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Cs/>
          <w:color w:val="auto"/>
          <w:spacing w:val="20"/>
          <w:sz w:val="44"/>
          <w:highlight w:val="none"/>
          <w:lang w:val="en-US" w:eastAsia="zh-CN"/>
        </w:rPr>
      </w:pPr>
      <w:r>
        <w:rPr>
          <w:rFonts w:hint="eastAsia" w:ascii="宋体" w:hAnsi="宋体" w:eastAsia="宋体" w:cs="宋体"/>
          <w:bCs/>
          <w:color w:val="auto"/>
          <w:spacing w:val="20"/>
          <w:sz w:val="44"/>
          <w:highlight w:val="none"/>
          <w:lang w:val="en-US" w:eastAsia="zh-CN"/>
        </w:rPr>
      </w:r>
      <w:r/>
    </w:p>
    <w:p>
      <w:pPr>
        <w:jc w:val="center"/>
        <w:rPr>
          <w:rFonts w:hint="eastAsia" w:ascii="宋体" w:hAnsi="宋体" w:eastAsia="宋体" w:cs="宋体"/>
          <w:bCs/>
          <w:color w:val="auto"/>
          <w:spacing w:val="20"/>
          <w:sz w:val="44"/>
          <w:highlight w:val="none"/>
          <w:lang w:val="en-US" w:eastAsia="zh-CN"/>
        </w:rPr>
      </w:pPr>
      <w:r>
        <w:rPr>
          <w:rFonts w:hint="eastAsia" w:ascii="宋体" w:hAnsi="宋体" w:eastAsia="宋体" w:cs="宋体"/>
          <w:bCs/>
          <w:color w:val="auto"/>
          <w:spacing w:val="20"/>
          <w:sz w:val="44"/>
          <w:highlight w:val="none"/>
          <w:lang w:val="en-US" w:eastAsia="zh-CN"/>
        </w:rPr>
        <w:t xml:space="preserve">启东市第二人民医院异地新建项目关节镜设备采购项目</w:t>
      </w:r>
      <w:r/>
    </w:p>
    <w:p>
      <w:pPr>
        <w:jc w:val="center"/>
        <w:rPr>
          <w:rFonts w:hint="eastAsia" w:ascii="宋体" w:hAnsi="宋体" w:eastAsia="宋体" w:cs="宋体"/>
          <w:bCs/>
          <w:color w:val="auto"/>
          <w:sz w:val="100"/>
          <w:szCs w:val="100"/>
          <w:highlight w:val="none"/>
          <w:lang w:val="en-US" w:eastAsia="zh-CN"/>
        </w:rPr>
      </w:pPr>
      <w:r>
        <w:rPr>
          <w:rFonts w:hint="eastAsia" w:ascii="宋体" w:hAnsi="宋体" w:eastAsia="宋体" w:cs="宋体"/>
          <w:bCs/>
          <w:color w:val="auto"/>
          <w:sz w:val="100"/>
          <w:szCs w:val="100"/>
          <w:highlight w:val="none"/>
          <w:lang w:val="en-US" w:eastAsia="zh-CN"/>
        </w:rPr>
      </w:r>
      <w:r/>
    </w:p>
    <w:p>
      <w:pPr>
        <w:jc w:val="center"/>
        <w:rPr>
          <w:rFonts w:hint="eastAsia" w:ascii="宋体" w:hAnsi="宋体" w:eastAsia="宋体" w:cs="宋体"/>
          <w:bCs/>
          <w:color w:val="auto"/>
          <w:sz w:val="100"/>
          <w:szCs w:val="100"/>
          <w:highlight w:val="none"/>
        </w:rPr>
      </w:pPr>
      <w:r>
        <w:rPr>
          <w:rFonts w:hint="eastAsia" w:ascii="宋体" w:hAnsi="宋体" w:eastAsia="宋体" w:cs="宋体"/>
          <w:bCs/>
          <w:color w:val="auto"/>
          <w:sz w:val="100"/>
          <w:szCs w:val="100"/>
          <w:highlight w:val="none"/>
          <w:lang w:val="en-US" w:eastAsia="zh-CN"/>
        </w:rPr>
        <w:t xml:space="preserve">分散</w:t>
      </w:r>
      <w:r>
        <w:rPr>
          <w:rFonts w:hint="eastAsia" w:ascii="宋体" w:hAnsi="宋体" w:eastAsia="宋体" w:cs="宋体"/>
          <w:bCs/>
          <w:color w:val="auto"/>
          <w:sz w:val="100"/>
          <w:szCs w:val="100"/>
          <w:highlight w:val="none"/>
        </w:rPr>
        <w:t xml:space="preserve">采购招标文件</w:t>
      </w:r>
      <w:r/>
    </w:p>
    <w:p>
      <w:pPr>
        <w:pStyle w:val="647"/>
        <w:spacing w:line="500" w:lineRule="exact"/>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pStyle w:val="647"/>
        <w:ind w:firstLine="720"/>
        <w:jc w:val="both"/>
        <w:spacing w:line="500" w:lineRule="exact"/>
        <w:rPr>
          <w:rFonts w:hint="eastAsia" w:ascii="宋体" w:hAnsi="宋体" w:eastAsia="宋体" w:cs="宋体"/>
          <w:b/>
          <w:bCs/>
          <w:color w:val="auto"/>
          <w:sz w:val="36"/>
          <w:szCs w:val="36"/>
          <w:highlight w:val="none"/>
          <w:lang w:eastAsia="zh-CN"/>
        </w:rPr>
      </w:pPr>
      <w:r>
        <w:rPr>
          <w:rFonts w:hint="eastAsia" w:ascii="宋体" w:hAnsi="宋体" w:eastAsia="宋体" w:cs="宋体"/>
          <w:b w:val="0"/>
          <w:bCs/>
          <w:color w:val="auto"/>
          <w:sz w:val="36"/>
          <w:szCs w:val="36"/>
          <w:highlight w:val="none"/>
        </w:rPr>
        <w:t xml:space="preserve">项目编号：JSZC-320681-HXTH-G2026-0027</w:t>
      </w:r>
      <w:r>
        <w:rPr>
          <w:rFonts w:hint="eastAsia" w:ascii="宋体" w:hAnsi="宋体" w:eastAsia="宋体" w:cs="宋体"/>
          <w:b w:val="0"/>
          <w:bCs/>
          <w:color w:val="auto"/>
          <w:sz w:val="36"/>
          <w:szCs w:val="36"/>
          <w:highlight w:val="none"/>
          <w:lang w:val="en-US" w:eastAsia="zh-CN"/>
        </w:rPr>
        <w:t xml:space="preserve">   </w:t>
      </w:r>
      <w:r/>
    </w:p>
    <w:p>
      <w:pPr>
        <w:pStyle w:val="647"/>
        <w:spacing w:line="500" w:lineRule="exact"/>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r>
      <w:r/>
    </w:p>
    <w:p>
      <w:pPr>
        <w:jc w:val="center"/>
        <w:spacing w:line="5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5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5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655"/>
        <w:ind w:firstLine="0"/>
        <w:rPr>
          <w:rFonts w:hint="eastAsia" w:ascii="宋体" w:hAnsi="宋体" w:eastAsia="宋体" w:cs="宋体"/>
          <w:b/>
          <w:color w:val="auto"/>
          <w:spacing w:val="20"/>
          <w:sz w:val="44"/>
          <w:highlight w:val="none"/>
          <w:lang w:val="zh-CN" w:eastAsia="zh-CN"/>
        </w:rPr>
      </w:pPr>
      <w:r>
        <w:rPr>
          <w:rFonts w:hint="eastAsia" w:ascii="宋体" w:hAnsi="宋体" w:eastAsia="宋体" w:cs="宋体"/>
          <w:b/>
          <w:color w:val="auto"/>
          <w:spacing w:val="20"/>
          <w:sz w:val="44"/>
          <w:highlight w:val="none"/>
          <w:lang w:val="zh-CN" w:eastAsia="zh-CN"/>
        </w:rPr>
        <w:t xml:space="preserve">启东市卫生健康委员会</w:t>
      </w:r>
      <w:r/>
    </w:p>
    <w:p>
      <w:pPr>
        <w:pStyle w:val="655"/>
        <w:ind w:firstLine="0"/>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u w:val="single"/>
          <w:lang w:val="en-US" w:eastAsia="zh-CN"/>
        </w:rPr>
        <w:t xml:space="preserve">2026</w:t>
      </w:r>
      <w:r>
        <w:rPr>
          <w:rFonts w:hint="eastAsia" w:ascii="宋体" w:hAnsi="宋体" w:eastAsia="宋体" w:cs="宋体"/>
          <w:b/>
          <w:bCs/>
          <w:color w:val="auto"/>
          <w:sz w:val="32"/>
          <w:highlight w:val="none"/>
        </w:rPr>
        <w:t xml:space="preserve">年</w:t>
      </w:r>
      <w:r>
        <w:rPr>
          <w:rFonts w:hint="eastAsia" w:ascii="宋体" w:hAnsi="宋体" w:eastAsia="宋体" w:cs="宋体"/>
          <w:b/>
          <w:bCs/>
          <w:color w:val="auto"/>
          <w:sz w:val="32"/>
          <w:highlight w:val="none"/>
          <w:u w:val="single"/>
          <w:lang w:val="en-US" w:eastAsia="zh-CN"/>
        </w:rPr>
        <w:t xml:space="preserve"> </w:t>
      </w:r>
      <w:r>
        <w:rPr>
          <w:rFonts w:hint="eastAsia" w:ascii="宋体" w:hAnsi="宋体" w:cs="宋体"/>
          <w:b/>
          <w:bCs/>
          <w:color w:val="auto"/>
          <w:sz w:val="32"/>
          <w:highlight w:val="none"/>
          <w:u w:val="single"/>
          <w:lang w:val="en-US" w:eastAsia="zh-CN"/>
        </w:rPr>
        <w:t xml:space="preserve">06 </w:t>
      </w:r>
      <w:r>
        <w:rPr>
          <w:rFonts w:hint="eastAsia" w:ascii="宋体" w:hAnsi="宋体" w:eastAsia="宋体" w:cs="宋体"/>
          <w:b/>
          <w:bCs/>
          <w:color w:val="auto"/>
          <w:sz w:val="32"/>
          <w:highlight w:val="none"/>
        </w:rPr>
        <w:t xml:space="preserve">月</w:t>
      </w:r>
      <w:r>
        <w:rPr>
          <w:rFonts w:hint="eastAsia" w:ascii="宋体" w:hAnsi="宋体" w:eastAsia="宋体" w:cs="宋体"/>
          <w:b/>
          <w:bCs/>
          <w:color w:val="auto"/>
          <w:sz w:val="32"/>
          <w:highlight w:val="none"/>
          <w:u w:val="single"/>
          <w:lang w:val="en-US" w:eastAsia="zh-CN"/>
        </w:rPr>
        <w:t xml:space="preserve"> </w:t>
      </w:r>
      <w:r>
        <w:rPr>
          <w:rFonts w:hint="eastAsia" w:ascii="宋体" w:hAnsi="宋体" w:cs="宋体"/>
          <w:b/>
          <w:bCs/>
          <w:color w:val="auto"/>
          <w:sz w:val="32"/>
          <w:highlight w:val="none"/>
          <w:u w:val="single"/>
          <w:lang w:val="en-US" w:eastAsia="zh-CN"/>
        </w:rPr>
        <w:t xml:space="preserve">29</w:t>
      </w:r>
      <w:r>
        <w:rPr>
          <w:rFonts w:hint="eastAsia" w:ascii="宋体" w:hAnsi="宋体" w:eastAsia="宋体" w:cs="宋体"/>
          <w:b/>
          <w:bCs/>
          <w:color w:val="auto"/>
          <w:sz w:val="32"/>
          <w:highlight w:val="none"/>
          <w:u w:val="single"/>
          <w:lang w:val="en-US" w:eastAsia="zh-CN"/>
        </w:rPr>
        <w:t xml:space="preserve"> </w:t>
      </w:r>
      <w:r>
        <w:rPr>
          <w:rFonts w:hint="eastAsia" w:ascii="宋体" w:hAnsi="宋体" w:eastAsia="宋体" w:cs="宋体"/>
          <w:b/>
          <w:bCs/>
          <w:color w:val="auto"/>
          <w:sz w:val="32"/>
          <w:highlight w:val="none"/>
        </w:rPr>
        <w:t xml:space="preserve">日</w:t>
      </w:r>
      <w:r/>
    </w:p>
    <w:p>
      <w:pPr>
        <w:ind w:left="-158"/>
        <w:rPr>
          <w:rFonts w:hint="eastAsia" w:ascii="宋体" w:hAnsi="宋体" w:eastAsia="宋体" w:cs="宋体"/>
          <w:b/>
          <w:color w:val="auto"/>
          <w:sz w:val="26"/>
          <w:szCs w:val="28"/>
          <w:highlight w:val="none"/>
          <w:u w:val="single"/>
        </w:rPr>
      </w:pPr>
      <w:r/>
      <w:bookmarkStart w:id="0" w:name="_Hlk194478377"/>
      <w:r>
        <w:rPr>
          <w:rFonts w:hint="eastAsia" w:ascii="宋体" w:hAnsi="宋体" w:eastAsia="宋体" w:cs="宋体"/>
          <w:b/>
          <w:color w:val="auto"/>
          <w:sz w:val="26"/>
          <w:szCs w:val="28"/>
          <w:highlight w:val="none"/>
          <w:u w:val="single"/>
        </w:rPr>
        <w:t xml:space="preserve">________________________________________________________________</w:t>
      </w:r>
      <w:bookmarkEnd w:id="0"/>
      <w:r/>
      <w:r/>
    </w:p>
    <w:p>
      <w:pPr>
        <w:ind w:left="-158"/>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地址：</w:t>
      </w:r>
      <w:r>
        <w:rPr>
          <w:rFonts w:hint="eastAsia" w:ascii="宋体" w:hAnsi="宋体" w:eastAsia="宋体" w:cs="宋体"/>
          <w:color w:val="auto"/>
          <w:sz w:val="32"/>
          <w:szCs w:val="32"/>
          <w:highlight w:val="none"/>
          <w:lang w:val="en-US" w:eastAsia="zh-CN"/>
        </w:rPr>
        <w:t xml:space="preserve">启东市汇龙镇民胜南路公共卫生中心</w:t>
      </w:r>
      <w:r/>
    </w:p>
    <w:p>
      <w:pPr>
        <w:ind w:left="-158"/>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邮政编码：</w:t>
      </w:r>
      <w:r>
        <w:rPr>
          <w:rFonts w:hint="eastAsia" w:ascii="宋体" w:hAnsi="宋体" w:eastAsia="宋体" w:cs="宋体"/>
          <w:color w:val="auto"/>
          <w:sz w:val="32"/>
          <w:szCs w:val="32"/>
          <w:highlight w:val="none"/>
        </w:rPr>
        <w:t xml:space="preserve">226200</w:t>
      </w:r>
      <w:r/>
    </w:p>
    <w:p>
      <w:pPr>
        <w:ind w:left="-158" w:right="-60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江苏政府采购网</w:t>
      </w:r>
      <w:r/>
    </w:p>
    <w:p>
      <w:pPr>
        <w:jc w:val="center"/>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rPr>
          <w:rFonts w:hint="eastAsia" w:ascii="宋体" w:hAnsi="宋体" w:eastAsia="宋体" w:cs="宋体"/>
          <w:color w:val="auto"/>
          <w:sz w:val="44"/>
          <w:szCs w:val="44"/>
          <w:highlight w:val="none"/>
        </w:rPr>
        <w:t xml:space="preserve">目 录</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0"/>
        <w:spacing w:line="360" w:lineRule="auto"/>
        <w:tabs>
          <w:tab w:val="left" w:pos="7740" w:leader="none"/>
        </w:tabs>
        <w:rPr>
          <w:rFonts w:hint="eastAsia" w:ascii="宋体" w:hAnsi="宋体" w:eastAsia="宋体" w:cs="宋体"/>
          <w:color w:val="auto"/>
          <w:spacing w:val="2"/>
          <w:sz w:val="32"/>
          <w:szCs w:val="32"/>
          <w:highlight w:val="none"/>
        </w:rPr>
      </w:pPr>
      <w:r>
        <w:rPr>
          <w:rFonts w:hint="eastAsia" w:ascii="宋体" w:hAnsi="宋体" w:eastAsia="宋体" w:cs="宋体"/>
          <w:bCs/>
          <w:color w:val="auto"/>
          <w:sz w:val="32"/>
          <w:szCs w:val="32"/>
          <w:highlight w:val="none"/>
        </w:rPr>
        <w:t xml:space="preserve">第一部分  投标邀请</w:t>
      </w:r>
      <w:r/>
    </w:p>
    <w:p>
      <w:pPr>
        <w:ind w:firstLine="640"/>
        <w:spacing w:line="360" w:lineRule="auto"/>
        <w:tabs>
          <w:tab w:val="left" w:pos="7740" w:leader="none"/>
        </w:tabs>
        <w:rPr>
          <w:rFonts w:hint="eastAsia" w:ascii="宋体" w:hAnsi="宋体" w:eastAsia="宋体" w:cs="宋体"/>
          <w:color w:val="auto"/>
          <w:spacing w:val="2"/>
          <w:sz w:val="32"/>
          <w:szCs w:val="32"/>
          <w:highlight w:val="none"/>
        </w:rPr>
      </w:pPr>
      <w:r>
        <w:rPr>
          <w:rFonts w:hint="eastAsia" w:ascii="宋体" w:hAnsi="宋体" w:eastAsia="宋体" w:cs="宋体"/>
          <w:bCs/>
          <w:color w:val="auto"/>
          <w:sz w:val="32"/>
          <w:szCs w:val="32"/>
          <w:highlight w:val="none"/>
        </w:rPr>
        <w:t xml:space="preserve">第二部分  投标须知</w:t>
      </w:r>
      <w:r/>
    </w:p>
    <w:p>
      <w:pPr>
        <w:ind w:firstLine="640"/>
        <w:spacing w:line="360" w:lineRule="auto"/>
        <w:tabs>
          <w:tab w:val="left" w:pos="7740" w:leader="none"/>
        </w:tabs>
        <w:rPr>
          <w:rFonts w:hint="eastAsia" w:ascii="宋体" w:hAnsi="宋体" w:eastAsia="宋体" w:cs="宋体"/>
          <w:color w:val="auto"/>
          <w:spacing w:val="2"/>
          <w:sz w:val="32"/>
          <w:szCs w:val="32"/>
          <w:highlight w:val="none"/>
        </w:rPr>
      </w:pPr>
      <w:r>
        <w:rPr>
          <w:rFonts w:hint="eastAsia" w:ascii="宋体" w:hAnsi="宋体" w:eastAsia="宋体" w:cs="宋体"/>
          <w:bCs/>
          <w:color w:val="auto"/>
          <w:sz w:val="32"/>
          <w:szCs w:val="32"/>
          <w:highlight w:val="none"/>
        </w:rPr>
        <w:t xml:space="preserve">第三部分  项目需求</w:t>
      </w:r>
      <w:r/>
    </w:p>
    <w:p>
      <w:pPr>
        <w:ind w:firstLine="640"/>
        <w:spacing w:line="360" w:lineRule="auto"/>
        <w:tabs>
          <w:tab w:val="left" w:pos="7740" w:leader="none"/>
        </w:tabs>
        <w:rPr>
          <w:rFonts w:hint="eastAsia" w:ascii="宋体" w:hAnsi="宋体" w:eastAsia="宋体" w:cs="宋体"/>
          <w:color w:val="auto"/>
          <w:spacing w:val="2"/>
          <w:sz w:val="32"/>
          <w:szCs w:val="32"/>
          <w:highlight w:val="none"/>
        </w:rPr>
      </w:pPr>
      <w:r>
        <w:rPr>
          <w:rFonts w:hint="eastAsia" w:ascii="宋体" w:hAnsi="宋体" w:eastAsia="宋体" w:cs="宋体"/>
          <w:color w:val="auto"/>
          <w:sz w:val="32"/>
          <w:szCs w:val="32"/>
          <w:highlight w:val="none"/>
        </w:rPr>
        <w:t xml:space="preserve">第四部分  </w:t>
      </w:r>
      <w:r>
        <w:rPr>
          <w:rFonts w:hint="eastAsia" w:ascii="宋体" w:hAnsi="宋体" w:eastAsia="宋体" w:cs="宋体"/>
          <w:bCs/>
          <w:color w:val="auto"/>
          <w:sz w:val="32"/>
          <w:szCs w:val="32"/>
          <w:highlight w:val="none"/>
        </w:rPr>
        <w:t xml:space="preserve">开标和评标</w:t>
      </w:r>
      <w:r/>
    </w:p>
    <w:p>
      <w:pPr>
        <w:ind w:firstLine="640"/>
        <w:spacing w:line="360" w:lineRule="auto"/>
        <w:tabs>
          <w:tab w:val="left" w:pos="7740" w:leader="none"/>
        </w:tabs>
        <w:rPr>
          <w:rFonts w:hint="eastAsia" w:ascii="宋体" w:hAnsi="宋体" w:eastAsia="宋体" w:cs="宋体"/>
          <w:color w:val="auto"/>
          <w:spacing w:val="2"/>
          <w:sz w:val="32"/>
          <w:szCs w:val="32"/>
          <w:highlight w:val="none"/>
        </w:rPr>
      </w:pPr>
      <w:r>
        <w:rPr>
          <w:rFonts w:hint="eastAsia" w:ascii="宋体" w:hAnsi="宋体" w:eastAsia="宋体" w:cs="宋体"/>
          <w:bCs/>
          <w:color w:val="auto"/>
          <w:sz w:val="32"/>
          <w:szCs w:val="32"/>
          <w:highlight w:val="none"/>
        </w:rPr>
        <w:t xml:space="preserve">第五部分  投标文件格式</w:t>
      </w:r>
      <w:r/>
    </w:p>
    <w:p>
      <w:pP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500" w:lineRule="exact"/>
        <w:tabs>
          <w:tab w:val="left" w:pos="7740" w:leader="none"/>
        </w:tabs>
        <w:rPr>
          <w:rFonts w:hint="eastAsia" w:ascii="宋体" w:hAnsi="宋体" w:eastAsia="宋体" w:cs="宋体"/>
          <w:b/>
          <w:color w:val="auto"/>
          <w:spacing w:val="2"/>
          <w:sz w:val="32"/>
          <w:szCs w:val="32"/>
          <w:highlight w:val="none"/>
        </w:rPr>
      </w:pPr>
      <w:r>
        <w:rPr>
          <w:rFonts w:hint="eastAsia" w:ascii="宋体" w:hAnsi="宋体" w:eastAsia="宋体" w:cs="宋体"/>
          <w:b/>
          <w:color w:val="auto"/>
          <w:spacing w:val="2"/>
          <w:sz w:val="32"/>
          <w:szCs w:val="32"/>
          <w:highlight w:val="none"/>
        </w:rPr>
      </w:r>
      <w:r/>
    </w:p>
    <w:p>
      <w:pPr>
        <w:spacing w:line="500" w:lineRule="exact"/>
        <w:tabs>
          <w:tab w:val="left" w:pos="7740" w:leader="none"/>
        </w:tabs>
        <w:rPr>
          <w:rFonts w:hint="eastAsia" w:ascii="宋体" w:hAnsi="宋体" w:eastAsia="宋体" w:cs="宋体"/>
          <w:b/>
          <w:color w:val="auto"/>
          <w:spacing w:val="2"/>
          <w:sz w:val="32"/>
          <w:szCs w:val="32"/>
          <w:highlight w:val="none"/>
        </w:rPr>
      </w:pPr>
      <w:r>
        <w:rPr>
          <w:rFonts w:hint="eastAsia" w:ascii="宋体" w:hAnsi="宋体" w:eastAsia="宋体" w:cs="宋体"/>
          <w:b/>
          <w:color w:val="auto"/>
          <w:spacing w:val="2"/>
          <w:sz w:val="32"/>
          <w:szCs w:val="32"/>
          <w:highlight w:val="none"/>
        </w:rPr>
      </w:r>
      <w:r/>
    </w:p>
    <w:p>
      <w:pPr>
        <w:spacing w:line="500" w:lineRule="exact"/>
        <w:tabs>
          <w:tab w:val="left" w:pos="7740"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500" w:lineRule="exact"/>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spacing w:line="500" w:lineRule="exact"/>
        <w:rPr>
          <w:rFonts w:hint="eastAsia" w:ascii="宋体" w:hAnsi="宋体" w:eastAsia="宋体" w:cs="宋体"/>
          <w:bCs/>
          <w:color w:val="auto"/>
          <w:sz w:val="36"/>
          <w:szCs w:val="36"/>
          <w:highlight w:val="none"/>
        </w:rPr>
        <w:outlineLvl w:val="0"/>
      </w:pPr>
      <w:r>
        <w:rPr>
          <w:rFonts w:hint="eastAsia" w:ascii="宋体" w:hAnsi="宋体" w:eastAsia="宋体" w:cs="宋体"/>
          <w:bCs/>
          <w:color w:val="auto"/>
          <w:sz w:val="36"/>
          <w:szCs w:val="36"/>
          <w:highlight w:val="none"/>
        </w:rPr>
      </w:r>
      <w:r/>
    </w:p>
    <w:p>
      <w:pP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clear="all"/>
      </w:r>
      <w:r/>
    </w:p>
    <w:p>
      <w:pPr>
        <w:jc w:val="center"/>
        <w:spacing w:line="500" w:lineRule="exact"/>
        <w:rPr>
          <w:rFonts w:hint="eastAsia" w:ascii="宋体" w:hAnsi="宋体" w:eastAsia="宋体" w:cs="宋体"/>
          <w:bCs/>
          <w:color w:val="auto"/>
          <w:sz w:val="36"/>
          <w:szCs w:val="36"/>
          <w:highlight w:val="none"/>
        </w:rPr>
        <w:outlineLvl w:val="0"/>
      </w:pPr>
      <w:r>
        <w:rPr>
          <w:rFonts w:hint="eastAsia" w:ascii="宋体" w:hAnsi="宋体" w:eastAsia="宋体" w:cs="宋体"/>
          <w:bCs/>
          <w:color w:val="auto"/>
          <w:sz w:val="36"/>
          <w:szCs w:val="36"/>
          <w:highlight w:val="none"/>
        </w:rPr>
        <w:t xml:space="preserve">第一部分  </w:t>
      </w:r>
      <w:bookmarkStart w:id="1" w:name="OLE_LINK5"/>
      <w:r/>
      <w:bookmarkStart w:id="2" w:name="OLE_LINK7"/>
      <w:r>
        <w:rPr>
          <w:rFonts w:hint="eastAsia" w:ascii="宋体" w:hAnsi="宋体" w:eastAsia="宋体" w:cs="宋体"/>
          <w:bCs/>
          <w:color w:val="auto"/>
          <w:sz w:val="36"/>
          <w:szCs w:val="36"/>
          <w:highlight w:val="none"/>
        </w:rPr>
        <w:t xml:space="preserve">投标邀请</w:t>
      </w:r>
      <w:r/>
    </w:p>
    <w:p>
      <w:pPr>
        <w:ind w:firstLine="560"/>
        <w:spacing w:line="500" w:lineRule="exact"/>
        <w:rPr>
          <w:rFonts w:hint="eastAsia" w:ascii="宋体" w:hAnsi="宋体" w:eastAsia="宋体" w:cs="宋体"/>
          <w:color w:val="auto"/>
          <w:sz w:val="28"/>
          <w:szCs w:val="28"/>
          <w:highlight w:val="none"/>
        </w:rPr>
      </w:pPr>
      <w:r/>
      <w:bookmarkStart w:id="3" w:name="OLE_LINK6"/>
      <w:r>
        <w:rPr>
          <w:rFonts w:hint="eastAsia" w:ascii="宋体" w:hAnsi="宋体" w:eastAsia="宋体" w:cs="宋体"/>
          <w:color w:val="auto"/>
          <w:sz w:val="28"/>
          <w:szCs w:val="28"/>
          <w:highlight w:val="none"/>
        </w:rPr>
        <w:t xml:space="preserve">受[</w:t>
      </w:r>
      <w:r>
        <w:rPr>
          <w:rFonts w:hint="eastAsia" w:ascii="宋体" w:hAnsi="宋体" w:eastAsia="宋体" w:cs="宋体"/>
          <w:color w:val="auto"/>
          <w:sz w:val="28"/>
          <w:szCs w:val="28"/>
          <w:highlight w:val="none"/>
          <w:lang w:val="en-US" w:eastAsia="zh-CN"/>
        </w:rPr>
        <w:t xml:space="preserve">启东市卫生健康委员会</w:t>
      </w:r>
      <w:r>
        <w:rPr>
          <w:rFonts w:hint="eastAsia" w:ascii="宋体" w:hAnsi="宋体" w:eastAsia="宋体" w:cs="宋体"/>
          <w:color w:val="auto"/>
          <w:sz w:val="28"/>
          <w:szCs w:val="28"/>
          <w:highlight w:val="none"/>
        </w:rPr>
        <w:t xml:space="preserve">]的委托，就[</w:t>
      </w:r>
      <w:r>
        <w:rPr>
          <w:rFonts w:hint="eastAsia" w:ascii="宋体" w:hAnsi="宋体" w:eastAsia="宋体" w:cs="宋体"/>
          <w:color w:val="auto"/>
          <w:sz w:val="28"/>
          <w:szCs w:val="28"/>
          <w:highlight w:val="none"/>
          <w:lang w:val="en-US" w:eastAsia="zh-CN"/>
        </w:rPr>
        <w:t xml:space="preserve">启东市第二人民医院异地新建项目关节镜设备采购项目</w:t>
      </w: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lang w:val="en-US" w:eastAsia="zh-CN"/>
        </w:rPr>
        <w:t xml:space="preserve">JSZC-320681-HXTH-G2026-0027</w:t>
      </w:r>
      <w:r>
        <w:rPr>
          <w:rFonts w:hint="eastAsia" w:ascii="宋体" w:hAnsi="宋体" w:eastAsia="宋体" w:cs="宋体"/>
          <w:color w:val="auto"/>
          <w:sz w:val="28"/>
          <w:szCs w:val="28"/>
          <w:highlight w:val="none"/>
        </w:rPr>
        <w:t xml:space="preserve">）进行公开招标采购，欢迎符合条件的供应商投标。</w:t>
      </w:r>
      <w:r/>
    </w:p>
    <w:p>
      <w:pPr>
        <w:ind w:firstLine="560"/>
        <w:spacing w:line="500" w:lineRule="exact"/>
        <w:rPr>
          <w:rFonts w:hint="eastAsia" w:ascii="宋体" w:hAnsi="宋体" w:eastAsia="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8"/>
          <w:szCs w:val="28"/>
          <w:highlight w:val="none"/>
        </w:rPr>
        <w:t xml:space="preserve">项目概况</w:t>
      </w:r>
      <w:r/>
    </w:p>
    <w:p>
      <w:pPr>
        <w:ind w:firstLine="560"/>
        <w:spacing w:line="500" w:lineRule="exact"/>
        <w:rPr>
          <w:rFonts w:hint="eastAsia" w:ascii="宋体" w:hAnsi="宋体" w:eastAsia="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启东市第二人民医院异地新建项目关节镜设备采购项目</w:t>
      </w:r>
      <w:r>
        <w:rPr>
          <w:rFonts w:hint="eastAsia" w:ascii="宋体" w:hAnsi="宋体" w:eastAsia="宋体" w:cs="宋体"/>
          <w:color w:val="auto"/>
          <w:sz w:val="28"/>
          <w:szCs w:val="28"/>
          <w:highlight w:val="none"/>
        </w:rPr>
        <w:t xml:space="preserve">]的潜在投标人应在江苏政府采购网获取招标文件，并于</w:t>
      </w:r>
      <w:r>
        <w:rPr>
          <w:rFonts w:hint="eastAsia" w:ascii="宋体" w:hAnsi="宋体" w:eastAsia="宋体" w:cs="宋体"/>
          <w:color w:val="auto"/>
          <w:sz w:val="28"/>
          <w:szCs w:val="28"/>
          <w:highlight w:val="none"/>
          <w:lang w:val="en-US" w:eastAsia="zh-CN"/>
        </w:rPr>
        <w:t xml:space="preserve">2026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07</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20</w:t>
      </w:r>
      <w:r>
        <w:rPr>
          <w:rFonts w:hint="eastAsia" w:ascii="宋体" w:hAnsi="宋体" w:eastAsia="宋体" w:cs="宋体"/>
          <w:color w:val="auto"/>
          <w:sz w:val="28"/>
          <w:szCs w:val="28"/>
          <w:highlight w:val="none"/>
        </w:rPr>
        <w:t xml:space="preserve">日9点00分（北京时间）前递交投标文件。</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一、项目基本情况</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lang w:val="en-US" w:eastAsia="zh-CN"/>
        </w:rPr>
        <w:t xml:space="preserve">JSZC-320681-HXTH-G2026-0027   </w:t>
      </w:r>
      <w:r>
        <w:rPr>
          <w:rFonts w:hint="eastAsia" w:ascii="宋体" w:hAnsi="宋体" w:eastAsia="宋体" w:cs="宋体"/>
          <w:color w:val="auto"/>
          <w:sz w:val="28"/>
          <w:szCs w:val="28"/>
          <w:highlight w:val="none"/>
        </w:rPr>
        <w:t xml:space="preserve">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rPr>
          <w:rFonts w:hint="eastAsia" w:ascii="宋体" w:hAnsi="宋体" w:eastAsia="宋体" w:cs="宋体"/>
          <w:color w:val="auto"/>
          <w:spacing w:val="-6"/>
          <w:sz w:val="28"/>
          <w:szCs w:val="28"/>
          <w:highlight w:val="none"/>
          <w:lang w:val="en-US" w:eastAsia="zh-CN"/>
        </w:rPr>
        <w:t xml:space="preserve">启东市第二人民医院异地新建项目关节镜设备采购项目</w:t>
      </w:r>
      <w:r>
        <w:rPr>
          <w:rFonts w:hint="eastAsia" w:ascii="宋体" w:hAnsi="宋体" w:eastAsia="宋体" w:cs="宋体"/>
          <w:color w:val="auto"/>
          <w:sz w:val="28"/>
          <w:szCs w:val="28"/>
          <w:highlight w:val="none"/>
        </w:rPr>
        <w:t xml:space="preserve">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项目类型：货物</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所属行业：</w:t>
      </w:r>
      <w:r>
        <w:rPr>
          <w:rFonts w:hint="eastAsia" w:ascii="宋体" w:hAnsi="宋体" w:eastAsia="宋体" w:cs="宋体"/>
          <w:color w:val="auto"/>
          <w:sz w:val="28"/>
          <w:szCs w:val="28"/>
          <w:highlight w:val="none"/>
          <w:lang w:eastAsia="zh-CN"/>
        </w:rPr>
        <w:t xml:space="preserve">工业</w:t>
      </w:r>
      <w:r>
        <w:rPr>
          <w:rFonts w:hint="eastAsia" w:ascii="宋体" w:hAnsi="宋体" w:eastAsia="宋体" w:cs="宋体"/>
          <w:color w:val="auto"/>
          <w:sz w:val="28"/>
          <w:szCs w:val="28"/>
          <w:highlight w:val="none"/>
        </w:rPr>
        <w:t xml:space="preserve">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预算金额：</w:t>
      </w:r>
      <w:r>
        <w:rPr>
          <w:rFonts w:hint="eastAsia" w:ascii="宋体" w:hAnsi="宋体" w:cs="宋体"/>
          <w:color w:val="auto"/>
          <w:sz w:val="28"/>
          <w:szCs w:val="28"/>
          <w:highlight w:val="none"/>
          <w:lang w:val="en-US" w:eastAsia="zh-CN"/>
        </w:rPr>
        <w:t xml:space="preserve">180</w:t>
      </w:r>
      <w:r>
        <w:rPr>
          <w:rFonts w:hint="eastAsia" w:ascii="宋体" w:hAnsi="宋体" w:eastAsia="宋体" w:cs="宋体"/>
          <w:color w:val="auto"/>
          <w:sz w:val="28"/>
          <w:szCs w:val="28"/>
          <w:highlight w:val="none"/>
        </w:rPr>
        <w:t xml:space="preserve">万元</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最高限价：</w:t>
      </w:r>
      <w:r>
        <w:rPr>
          <w:rFonts w:hint="eastAsia" w:ascii="宋体" w:hAnsi="宋体" w:cs="宋体"/>
          <w:color w:val="auto"/>
          <w:sz w:val="28"/>
          <w:szCs w:val="28"/>
          <w:highlight w:val="none"/>
          <w:lang w:val="en-US" w:eastAsia="zh-CN"/>
        </w:rPr>
        <w:t xml:space="preserve">180</w:t>
      </w:r>
      <w:r>
        <w:rPr>
          <w:rFonts w:hint="eastAsia" w:ascii="宋体" w:hAnsi="宋体" w:eastAsia="宋体" w:cs="宋体"/>
          <w:color w:val="auto"/>
          <w:sz w:val="28"/>
          <w:szCs w:val="28"/>
          <w:highlight w:val="none"/>
        </w:rPr>
        <w:t xml:space="preserve">万元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采购需求：详见招标文件，请仔细研究。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合同履行期限：详见招标文件第三部分项目需求。</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本项目是否接受联合体投标：否。</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本项目是否接受分包：否。</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二、申请人的资格要求</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1.满足《中华人民共和国政府采购法》第二十二条规定。</w:t>
      </w:r>
      <w:r/>
    </w:p>
    <w:p>
      <w:pPr>
        <w:ind w:firstLine="560"/>
        <w:spacing w:line="50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2.落实政府采购政策需满足的资格要求：</w:t>
      </w:r>
      <w:r>
        <w:rPr>
          <w:rFonts w:hint="eastAsia" w:ascii="宋体" w:hAnsi="宋体" w:eastAsia="宋体" w:cs="宋体"/>
          <w:color w:val="auto"/>
          <w:sz w:val="28"/>
          <w:szCs w:val="28"/>
          <w:highlight w:val="none"/>
          <w:u w:val="none"/>
        </w:rPr>
        <w:t xml:space="preserve">本项目属于非专门面向中小企业采购的项目，无落实政府采购政策需满足的资格要求</w:t>
      </w:r>
      <w:r>
        <w:rPr>
          <w:rFonts w:hint="eastAsia" w:ascii="宋体" w:hAnsi="宋体" w:eastAsia="宋体" w:cs="宋体"/>
          <w:bCs/>
          <w:color w:val="auto"/>
          <w:sz w:val="28"/>
          <w:szCs w:val="28"/>
          <w:highlight w:val="none"/>
          <w:u w:val="none"/>
        </w:rPr>
        <w:t xml:space="preserve">。</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3.本项目的特定资格要求：</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3.1投标产品按国家规定须医疗器械注册证的，投标人须提供投标产品的《医疗器械注册证》；</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3.2投标人如为医疗器械</w:t>
      </w:r>
      <w:r>
        <w:rPr>
          <w:rFonts w:hint="eastAsia" w:ascii="宋体" w:hAnsi="宋体" w:eastAsia="宋体" w:cs="宋体"/>
          <w:b/>
          <w:bCs/>
          <w:color w:val="auto"/>
          <w:sz w:val="28"/>
          <w:szCs w:val="28"/>
          <w:highlight w:val="none"/>
        </w:rPr>
        <w:t xml:space="preserve">生产企业</w:t>
      </w:r>
      <w:r>
        <w:rPr>
          <w:rFonts w:hint="eastAsia" w:ascii="宋体" w:hAnsi="宋体" w:eastAsia="宋体" w:cs="宋体"/>
          <w:color w:val="auto"/>
          <w:sz w:val="28"/>
          <w:szCs w:val="28"/>
          <w:highlight w:val="none"/>
        </w:rPr>
        <w:t xml:space="preserve">投标本企业产品的，须提供《医疗器械生产许可证》；如为医疗器械</w:t>
      </w:r>
      <w:r>
        <w:rPr>
          <w:rFonts w:hint="eastAsia" w:ascii="宋体" w:hAnsi="宋体" w:eastAsia="宋体" w:cs="宋体"/>
          <w:b/>
          <w:bCs/>
          <w:color w:val="auto"/>
          <w:sz w:val="28"/>
          <w:szCs w:val="28"/>
          <w:highlight w:val="none"/>
        </w:rPr>
        <w:t xml:space="preserve">经营企业</w:t>
      </w:r>
      <w:r>
        <w:rPr>
          <w:rFonts w:hint="eastAsia" w:ascii="宋体" w:hAnsi="宋体" w:eastAsia="宋体" w:cs="宋体"/>
          <w:color w:val="auto"/>
          <w:sz w:val="28"/>
          <w:szCs w:val="28"/>
          <w:highlight w:val="none"/>
        </w:rPr>
        <w:t xml:space="preserve">的，须根据投标产品的类别，提供投标人的《医疗器械经营许可证》或者《医疗器械经营备案凭证》；</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3.3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
          <w:bCs/>
          <w:color w:val="auto"/>
          <w:sz w:val="28"/>
          <w:szCs w:val="28"/>
          <w:highlight w:val="none"/>
        </w:rPr>
        <w:t xml:space="preserve">（投标文件中无需提供证明材料）</w:t>
      </w:r>
      <w:r/>
    </w:p>
    <w:p>
      <w:pPr>
        <w:ind w:firstLine="560"/>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4.投标产品若为进口设备，投标人须提供代理授权书或制造商授权书；投标产品若为国产设备，则本项无需提供材料。</w:t>
      </w:r>
      <w:r/>
    </w:p>
    <w:p>
      <w:pPr>
        <w:numPr>
          <w:ilvl w:val="0"/>
          <w:numId w:val="0"/>
        </w:num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三、获取招标文件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时间：自本公告发布之日起至</w:t>
      </w:r>
      <w:r>
        <w:rPr>
          <w:rFonts w:hint="eastAsia" w:ascii="宋体" w:hAnsi="宋体" w:eastAsia="宋体" w:cs="宋体"/>
          <w:color w:val="auto"/>
          <w:sz w:val="28"/>
          <w:szCs w:val="28"/>
          <w:highlight w:val="none"/>
          <w:lang w:val="en-US" w:eastAsia="zh-CN"/>
        </w:rPr>
        <w:t xml:space="preserve">2026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07</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07</w:t>
      </w:r>
      <w:r>
        <w:rPr>
          <w:rFonts w:hint="eastAsia" w:ascii="宋体" w:hAnsi="宋体" w:eastAsia="宋体" w:cs="宋体"/>
          <w:color w:val="auto"/>
          <w:sz w:val="28"/>
          <w:szCs w:val="28"/>
          <w:highlight w:val="none"/>
        </w:rPr>
        <w:t xml:space="preserve">日</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地点：江苏政府采购网（网上注册登记成功后系统内免费下载）</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方式：本项目采用网上注册登记方式。</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2.潜在供应商访问“苏采云”系统的网络地址和方法：“苏采云”系统的网址：http://jszfcg.jsczt.cn/。</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4.采购文件（后缀名为“.kedt”）、供应商操作指南及政府采购客户端工具可通过“苏采云”系统－已报名项目－报名详情页面内相应链接进行下载。</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5.招标代理机构（采购代理机构）将数据电文形式的采购文件加载至“苏采云”系统，供潜在供应商下载或者查阅。</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6.请潜在投标单位提前安装相应的控件（详见《江苏省政府采购管理交易系统（苏采云）供应商操作指南》）并使用谷歌浏览器登录“苏采云”系统参与不见面开评标。</w:t>
      </w:r>
      <w:r/>
    </w:p>
    <w:p>
      <w:pPr>
        <w:ind w:firstLine="562"/>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注：如潜在供应商未按上述要求操作，将自行承担所产生的风险。</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四、提交投标文件截止时间、开标时间和地点</w:t>
      </w:r>
      <w:r/>
    </w:p>
    <w:p>
      <w:pPr>
        <w:ind w:firstLine="560"/>
        <w:spacing w:line="500" w:lineRule="exact"/>
        <w:rPr>
          <w:rFonts w:hint="eastAsia" w:ascii="宋体" w:hAnsi="宋体" w:eastAsia="宋体" w:cs="宋体"/>
          <w:i/>
          <w:color w:val="auto"/>
          <w:sz w:val="28"/>
          <w:szCs w:val="28"/>
          <w:highlight w:val="none"/>
          <w:u w:val="singl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2026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07</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20</w:t>
      </w:r>
      <w:r>
        <w:rPr>
          <w:rFonts w:hint="eastAsia" w:ascii="宋体" w:hAnsi="宋体" w:eastAsia="宋体" w:cs="宋体"/>
          <w:color w:val="auto"/>
          <w:sz w:val="28"/>
          <w:szCs w:val="28"/>
          <w:highlight w:val="none"/>
        </w:rPr>
        <w:t xml:space="preserve"> 日9点00分（北京时间）</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逾时，交易系统将拒绝接受上传投标文件电子文档。</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地点：各供应商请关注开标大厅交流区，在开标结束后，请勿离开开标大厅。</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2.线上开标地点：“苏采云”系统（网址：http://jszfcg.jsczt.cn/）“开标大厅”。</w:t>
      </w:r>
      <w:r/>
    </w:p>
    <w:p>
      <w:pPr>
        <w:ind w:firstLine="560"/>
        <w:spacing w:line="500" w:lineRule="exact"/>
        <w:rPr>
          <w:rFonts w:hint="eastAsia" w:ascii="宋体" w:hAnsi="宋体" w:eastAsia="宋体" w:cs="宋体"/>
          <w:i/>
          <w:color w:val="auto"/>
          <w:sz w:val="28"/>
          <w:szCs w:val="28"/>
          <w:highlight w:val="none"/>
        </w:rPr>
      </w:pPr>
      <w:r>
        <w:rPr>
          <w:rFonts w:hint="eastAsia" w:ascii="宋体" w:hAnsi="宋体" w:eastAsia="宋体" w:cs="宋体"/>
          <w:color w:val="auto"/>
          <w:sz w:val="28"/>
          <w:szCs w:val="28"/>
          <w:highlight w:val="none"/>
        </w:rPr>
        <w:t xml:space="preserve">3.响应文件的解密：开标当天各供应商及时登录不见面开标大厅，响应文件递交截止时间后，采购人将在系统内公布投标</w:t>
      </w:r>
      <w:r>
        <w:rPr>
          <w:rFonts w:hint="eastAsia" w:ascii="宋体" w:hAnsi="宋体" w:eastAsia="宋体" w:cs="宋体"/>
          <w:color w:val="auto"/>
          <w:sz w:val="28"/>
          <w:szCs w:val="28"/>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五、公告期限</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自本公告发布之日起5个工作日。</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六、其他补充事宜</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1.投标保证金：免收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2.项目开标活动模式：不见面远程开标模式，投标人在各自地点通过“苏采云”系统参加开标会。</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3.项目演示、样品、答辩等：无。</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七、本次招标联系方式</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1.采购人</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名  称：</w:t>
      </w:r>
      <w:r>
        <w:rPr>
          <w:rFonts w:hint="eastAsia" w:ascii="宋体" w:hAnsi="宋体" w:eastAsia="宋体" w:cs="宋体"/>
          <w:color w:val="auto"/>
          <w:sz w:val="28"/>
          <w:szCs w:val="28"/>
          <w:highlight w:val="none"/>
          <w:lang w:val="en-US" w:eastAsia="zh-CN"/>
        </w:rPr>
        <w:t xml:space="preserve">启东市卫生健康委员会</w:t>
      </w:r>
      <w:r>
        <w:rPr>
          <w:rFonts w:hint="eastAsia" w:ascii="宋体" w:hAnsi="宋体" w:eastAsia="宋体" w:cs="宋体"/>
          <w:color w:val="auto"/>
          <w:sz w:val="28"/>
          <w:szCs w:val="28"/>
          <w:highlight w:val="none"/>
        </w:rPr>
        <w:t xml:space="preserve">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  址：</w:t>
      </w:r>
      <w:r>
        <w:rPr>
          <w:rFonts w:hint="eastAsia" w:ascii="宋体" w:hAnsi="宋体" w:eastAsia="宋体" w:cs="宋体"/>
          <w:color w:val="auto"/>
          <w:sz w:val="28"/>
          <w:szCs w:val="28"/>
          <w:highlight w:val="none"/>
          <w:lang w:val="en-US" w:eastAsia="zh-CN"/>
        </w:rPr>
        <w:t xml:space="preserve">启东市汇龙镇民胜南路公共卫生中心</w:t>
      </w:r>
      <w:r>
        <w:rPr>
          <w:rFonts w:hint="eastAsia" w:ascii="宋体" w:hAnsi="宋体" w:eastAsia="宋体" w:cs="宋体"/>
          <w:color w:val="auto"/>
          <w:sz w:val="28"/>
          <w:szCs w:val="28"/>
          <w:highlight w:val="none"/>
        </w:rPr>
        <w:t xml:space="preserve">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联系人：</w:t>
      </w:r>
      <w:r>
        <w:rPr>
          <w:rFonts w:hint="eastAsia" w:ascii="宋体" w:hAnsi="宋体" w:cs="宋体"/>
          <w:color w:val="auto"/>
          <w:sz w:val="28"/>
          <w:szCs w:val="28"/>
          <w:highlight w:val="none"/>
          <w:lang w:val="en-US" w:eastAsia="zh-CN"/>
        </w:rPr>
        <w:t xml:space="preserve">陆先生</w:t>
      </w:r>
      <w:r>
        <w:rPr>
          <w:rFonts w:hint="eastAsia" w:ascii="宋体" w:hAnsi="宋体" w:eastAsia="宋体" w:cs="宋体"/>
          <w:color w:val="auto"/>
          <w:sz w:val="28"/>
          <w:szCs w:val="28"/>
          <w:highlight w:val="none"/>
        </w:rPr>
        <w:t xml:space="preserve">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联系方式：</w:t>
      </w:r>
      <w:r>
        <w:rPr>
          <w:rFonts w:hint="eastAsia" w:ascii="宋体" w:hAnsi="宋体" w:eastAsia="宋体" w:cs="宋体"/>
          <w:color w:val="auto"/>
          <w:sz w:val="28"/>
          <w:szCs w:val="28"/>
          <w:highlight w:val="none"/>
          <w:lang w:val="en-US" w:eastAsia="zh-CN"/>
        </w:rPr>
        <w:t xml:space="preserve">13962821722</w:t>
      </w:r>
      <w:r>
        <w:rPr>
          <w:rFonts w:hint="eastAsia" w:ascii="宋体" w:hAnsi="宋体" w:eastAsia="宋体" w:cs="宋体"/>
          <w:color w:val="auto"/>
          <w:sz w:val="28"/>
          <w:szCs w:val="28"/>
          <w:highlight w:val="none"/>
        </w:rPr>
        <w:t xml:space="preserve">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2.采购代理机构</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名  称：江苏天宏华信工程投资管理咨询有限公司</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  址：启东市南苑西路1168号国动产业园2号楼402室</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联系人：</w:t>
      </w:r>
      <w:r>
        <w:rPr>
          <w:rFonts w:hint="eastAsia" w:ascii="宋体" w:hAnsi="宋体" w:eastAsia="宋体" w:cs="宋体"/>
          <w:color w:val="auto"/>
          <w:sz w:val="28"/>
          <w:szCs w:val="28"/>
          <w:highlight w:val="none"/>
          <w:lang w:val="en-US" w:eastAsia="zh-CN"/>
        </w:rPr>
        <w:t xml:space="preserve">陈佩芬</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联系方式：0513-83248588</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3.软件技术支持</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交易系统软件维护人员：0519-86722801、0519-86722806</w:t>
      </w:r>
      <w:r/>
    </w:p>
    <w:p>
      <w:pPr>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500" w:lineRule="exact"/>
        <w:rPr>
          <w:rFonts w:hint="eastAsia" w:ascii="宋体" w:hAnsi="宋体" w:eastAsia="宋体" w:cs="宋体"/>
          <w:bCs/>
          <w:color w:val="auto"/>
          <w:sz w:val="36"/>
          <w:szCs w:val="36"/>
          <w:highlight w:val="none"/>
        </w:rPr>
        <w:outlineLvl w:val="0"/>
      </w:pPr>
      <w:r>
        <w:rPr>
          <w:rFonts w:hint="eastAsia" w:ascii="宋体" w:hAnsi="宋体" w:eastAsia="宋体" w:cs="宋体"/>
          <w:bCs/>
          <w:color w:val="auto"/>
          <w:sz w:val="36"/>
          <w:szCs w:val="36"/>
          <w:highlight w:val="none"/>
        </w:rPr>
        <w:br w:type="page" w:clear="all"/>
      </w:r>
      <w:r>
        <w:rPr>
          <w:rFonts w:hint="eastAsia" w:ascii="宋体" w:hAnsi="宋体" w:eastAsia="宋体" w:cs="宋体"/>
          <w:bCs/>
          <w:color w:val="auto"/>
          <w:sz w:val="36"/>
          <w:szCs w:val="36"/>
          <w:highlight w:val="none"/>
        </w:rPr>
        <w:t xml:space="preserve">第二部分  投标须知</w:t>
      </w:r>
      <w:r/>
    </w:p>
    <w:p>
      <w:pPr>
        <w:ind w:firstLine="560"/>
        <w:spacing w:line="500" w:lineRule="exact"/>
        <w:rPr>
          <w:rFonts w:hint="eastAsia" w:ascii="宋体" w:hAnsi="宋体" w:eastAsia="宋体" w:cs="宋体"/>
          <w:bCs/>
          <w:color w:val="auto"/>
          <w:sz w:val="28"/>
          <w:szCs w:val="28"/>
          <w:highlight w:val="none"/>
        </w:rPr>
      </w:pPr>
      <w:r/>
      <w:bookmarkStart w:id="4" w:name="_Toc513029203"/>
      <w:r/>
      <w:bookmarkStart w:id="5" w:name="_Toc120614214"/>
      <w:r/>
      <w:bookmarkStart w:id="6" w:name="_Toc20823275"/>
      <w:r/>
      <w:bookmarkStart w:id="7" w:name="_Toc16938519"/>
      <w:r>
        <w:rPr>
          <w:rFonts w:hint="eastAsia" w:ascii="宋体" w:hAnsi="宋体" w:eastAsia="宋体" w:cs="宋体"/>
          <w:bCs/>
          <w:color w:val="auto"/>
          <w:sz w:val="28"/>
          <w:szCs w:val="28"/>
          <w:highlight w:val="none"/>
        </w:rPr>
        <w:t xml:space="preserve">一、总则</w:t>
      </w:r>
      <w:bookmarkEnd w:id="4"/>
      <w:r/>
      <w:bookmarkEnd w:id="5"/>
      <w:r/>
      <w:bookmarkEnd w:id="6"/>
      <w:r/>
      <w:bookmarkEnd w:id="7"/>
      <w:r/>
      <w:r/>
    </w:p>
    <w:p>
      <w:pPr>
        <w:pStyle w:val="646"/>
        <w:ind w:firstLine="560"/>
        <w:jc w:val="both"/>
        <w:spacing w:line="500" w:lineRule="exact"/>
        <w:rPr>
          <w:rFonts w:hint="eastAsia" w:ascii="宋体" w:hAnsi="宋体" w:eastAsia="宋体" w:cs="宋体"/>
          <w:b/>
          <w:bCs/>
          <w:color w:val="auto"/>
          <w:sz w:val="28"/>
          <w:szCs w:val="28"/>
          <w:highlight w:val="none"/>
        </w:rPr>
      </w:pPr>
      <w:r/>
      <w:bookmarkStart w:id="8" w:name="_Hlt16619475"/>
      <w:r/>
      <w:bookmarkEnd w:id="8"/>
      <w:r/>
      <w:bookmarkStart w:id="9" w:name="_Toc458694821"/>
      <w:r/>
      <w:bookmarkStart w:id="10" w:name="_Toc20823276"/>
      <w:r/>
      <w:bookmarkStart w:id="11" w:name="_Toc513029204"/>
      <w:r/>
      <w:bookmarkStart w:id="12" w:name="_Toc16938520"/>
      <w:r>
        <w:rPr>
          <w:rFonts w:hint="eastAsia" w:ascii="宋体" w:hAnsi="宋体" w:eastAsia="宋体" w:cs="宋体"/>
          <w:color w:val="auto"/>
          <w:sz w:val="28"/>
          <w:szCs w:val="28"/>
          <w:highlight w:val="none"/>
        </w:rPr>
        <w:t xml:space="preserve">1</w:t>
      </w:r>
      <w:bookmarkEnd w:id="9"/>
      <w:r>
        <w:rPr>
          <w:rFonts w:hint="eastAsia" w:ascii="宋体" w:hAnsi="宋体" w:eastAsia="宋体" w:cs="宋体"/>
          <w:color w:val="auto"/>
          <w:sz w:val="28"/>
          <w:szCs w:val="28"/>
          <w:highlight w:val="none"/>
        </w:rPr>
        <w:t xml:space="preserve">.招标方式</w:t>
      </w:r>
      <w:bookmarkEnd w:id="10"/>
      <w:r/>
      <w:bookmarkEnd w:id="11"/>
      <w:r/>
      <w:bookmarkEnd w:id="12"/>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1.1本次招标采取公开招标方式，本招标文件仅适用于招标公告中所述项目。</w:t>
      </w:r>
      <w:r/>
    </w:p>
    <w:p>
      <w:pPr>
        <w:pStyle w:val="646"/>
        <w:ind w:firstLine="560"/>
        <w:jc w:val="both"/>
        <w:spacing w:line="500" w:lineRule="exact"/>
        <w:rPr>
          <w:rFonts w:hint="eastAsia" w:ascii="宋体" w:hAnsi="宋体" w:eastAsia="宋体" w:cs="宋体"/>
          <w:color w:val="auto"/>
          <w:sz w:val="28"/>
          <w:szCs w:val="28"/>
          <w:highlight w:val="none"/>
        </w:rPr>
      </w:pPr>
      <w:r/>
      <w:bookmarkStart w:id="13" w:name="_Toc16938521"/>
      <w:r/>
      <w:bookmarkStart w:id="14" w:name="_Toc20823277"/>
      <w:r/>
      <w:bookmarkStart w:id="15" w:name="_Toc513029205"/>
      <w:r>
        <w:rPr>
          <w:rFonts w:hint="eastAsia" w:ascii="宋体" w:hAnsi="宋体" w:eastAsia="宋体" w:cs="宋体"/>
          <w:color w:val="auto"/>
          <w:sz w:val="28"/>
          <w:szCs w:val="28"/>
          <w:highlight w:val="none"/>
        </w:rPr>
        <w:t xml:space="preserve">2.合格的投标人</w:t>
      </w:r>
      <w:bookmarkEnd w:id="13"/>
      <w:r/>
      <w:bookmarkEnd w:id="14"/>
      <w:r/>
      <w:bookmarkEnd w:id="15"/>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2.1满足招标公告中供应商的资格要求的规定。</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2.2满足本文件实质性条款的规定。</w:t>
      </w:r>
      <w:r/>
    </w:p>
    <w:p>
      <w:pPr>
        <w:pStyle w:val="646"/>
        <w:ind w:firstLine="560"/>
        <w:jc w:val="both"/>
        <w:spacing w:line="500" w:lineRule="exact"/>
        <w:rPr>
          <w:rFonts w:hint="eastAsia" w:ascii="宋体" w:hAnsi="宋体" w:eastAsia="宋体" w:cs="宋体"/>
          <w:color w:val="auto"/>
          <w:sz w:val="28"/>
          <w:szCs w:val="28"/>
          <w:highlight w:val="none"/>
        </w:rPr>
      </w:pPr>
      <w:r/>
      <w:bookmarkStart w:id="16" w:name="_Toc20823278"/>
      <w:r/>
      <w:bookmarkStart w:id="17" w:name="_Toc16938522"/>
      <w:r/>
      <w:bookmarkStart w:id="18" w:name="_Toc513029206"/>
      <w:r>
        <w:rPr>
          <w:rFonts w:hint="eastAsia" w:ascii="宋体" w:hAnsi="宋体" w:eastAsia="宋体" w:cs="宋体"/>
          <w:color w:val="auto"/>
          <w:sz w:val="28"/>
          <w:szCs w:val="28"/>
          <w:highlight w:val="none"/>
        </w:rPr>
        <w:t xml:space="preserve">3.适用法律</w:t>
      </w:r>
      <w:bookmarkEnd w:id="16"/>
      <w:r/>
      <w:bookmarkEnd w:id="17"/>
      <w:r/>
      <w:bookmarkEnd w:id="18"/>
      <w:r/>
      <w:r/>
    </w:p>
    <w:p>
      <w:pPr>
        <w:ind w:firstLine="49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3.1本次招标及由此产生的合同受中华人民共和国有关的法律法规制约和保护。</w:t>
      </w:r>
      <w:r/>
    </w:p>
    <w:p>
      <w:pPr>
        <w:pStyle w:val="646"/>
        <w:ind w:firstLine="560"/>
        <w:jc w:val="both"/>
        <w:spacing w:line="500" w:lineRule="exact"/>
        <w:rPr>
          <w:rFonts w:hint="eastAsia" w:ascii="宋体" w:hAnsi="宋体" w:eastAsia="宋体" w:cs="宋体"/>
          <w:color w:val="auto"/>
          <w:sz w:val="28"/>
          <w:szCs w:val="28"/>
          <w:highlight w:val="none"/>
        </w:rPr>
      </w:pPr>
      <w:r/>
      <w:bookmarkStart w:id="19" w:name="_Toc462564067"/>
      <w:r/>
      <w:bookmarkStart w:id="20" w:name="_Toc16938523"/>
      <w:r/>
      <w:bookmarkStart w:id="21" w:name="_Toc513029207"/>
      <w:r/>
      <w:bookmarkStart w:id="22" w:name="_Toc20823279"/>
      <w:r>
        <w:rPr>
          <w:rFonts w:hint="eastAsia" w:ascii="宋体" w:hAnsi="宋体" w:eastAsia="宋体" w:cs="宋体"/>
          <w:color w:val="auto"/>
          <w:sz w:val="28"/>
          <w:szCs w:val="28"/>
          <w:highlight w:val="none"/>
        </w:rPr>
        <w:t xml:space="preserve">4.投标费用</w:t>
      </w:r>
      <w:bookmarkEnd w:id="19"/>
      <w:r/>
      <w:bookmarkEnd w:id="20"/>
      <w:r/>
      <w:bookmarkEnd w:id="21"/>
      <w:r/>
      <w:bookmarkEnd w:id="22"/>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4.1</w:t>
      </w:r>
      <w:r>
        <w:rPr>
          <w:rFonts w:hint="eastAsia" w:ascii="宋体" w:hAnsi="宋体" w:eastAsia="宋体" w:cs="宋体"/>
          <w:color w:val="auto"/>
          <w:sz w:val="28"/>
          <w:szCs w:val="28"/>
          <w:highlight w:val="none"/>
        </w:rPr>
        <w:t xml:space="preserve">投标人应自行承担所有与参加投标有关的费用，无论投标过程中的做法和结果如何，</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在任何情况下均无义务和责任承担这些费用。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4.2本次采购人不收取标书工本费。</w:t>
      </w:r>
      <w:r/>
    </w:p>
    <w:p>
      <w:pPr>
        <w:pStyle w:val="646"/>
        <w:ind w:firstLine="560"/>
        <w:jc w:val="both"/>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5.招标文件的约束力</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5.1</w:t>
      </w:r>
      <w:r>
        <w:rPr>
          <w:rFonts w:hint="eastAsia" w:ascii="宋体" w:hAnsi="宋体" w:eastAsia="宋体" w:cs="宋体"/>
          <w:color w:val="auto"/>
          <w:sz w:val="28"/>
          <w:szCs w:val="28"/>
          <w:highlight w:val="none"/>
        </w:rPr>
        <w:t xml:space="preserve">投标人一旦参加本项目采购活动，即被认为接受了本招标文件的规定和约束。</w:t>
      </w:r>
      <w:r/>
    </w:p>
    <w:p>
      <w:pPr>
        <w:pStyle w:val="646"/>
        <w:ind w:firstLine="560"/>
        <w:jc w:val="both"/>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6.招标文件的解释</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eastAsia="宋体" w:cs="宋体"/>
          <w:color w:val="auto"/>
          <w:sz w:val="28"/>
          <w:szCs w:val="28"/>
          <w:highlight w:val="none"/>
        </w:rPr>
        <w:t xml:space="preserve">招标文件需求部分（供应商资格要求、项目需求、商务技术评分标准）由采购人解释，其他部分由</w:t>
      </w:r>
      <w:r>
        <w:rPr>
          <w:rFonts w:hint="eastAsia" w:ascii="宋体" w:hAnsi="宋体" w:eastAsia="宋体" w:cs="宋体"/>
          <w:color w:val="auto"/>
          <w:sz w:val="28"/>
          <w:szCs w:val="28"/>
          <w:highlight w:val="none"/>
          <w:lang w:val="en-US" w:eastAsia="zh-CN"/>
        </w:rPr>
        <w:t xml:space="preserve">代理机构</w:t>
      </w:r>
      <w:r>
        <w:rPr>
          <w:rFonts w:hint="eastAsia" w:ascii="宋体" w:hAnsi="宋体" w:eastAsia="宋体" w:cs="宋体"/>
          <w:color w:val="auto"/>
          <w:sz w:val="28"/>
          <w:szCs w:val="28"/>
          <w:highlight w:val="none"/>
        </w:rPr>
        <w:t xml:space="preserve">解释。</w:t>
      </w:r>
      <w:r/>
    </w:p>
    <w:p>
      <w:pPr>
        <w:ind w:firstLine="560"/>
        <w:spacing w:line="500" w:lineRule="exact"/>
        <w:rPr>
          <w:rFonts w:hint="eastAsia" w:ascii="宋体" w:hAnsi="宋体" w:eastAsia="宋体" w:cs="宋体"/>
          <w:bCs/>
          <w:color w:val="auto"/>
          <w:sz w:val="28"/>
          <w:szCs w:val="28"/>
          <w:highlight w:val="none"/>
        </w:rPr>
      </w:pPr>
      <w:r/>
      <w:bookmarkStart w:id="23" w:name="_Toc120614215"/>
      <w:r/>
      <w:bookmarkStart w:id="24" w:name="_Toc513029209"/>
      <w:r/>
      <w:bookmarkStart w:id="25" w:name="_Toc20823281"/>
      <w:r/>
      <w:bookmarkStart w:id="26" w:name="_Toc16938525"/>
      <w:r>
        <w:rPr>
          <w:rFonts w:hint="eastAsia" w:ascii="宋体" w:hAnsi="宋体" w:eastAsia="宋体" w:cs="宋体"/>
          <w:bCs/>
          <w:color w:val="auto"/>
          <w:sz w:val="28"/>
          <w:szCs w:val="28"/>
          <w:highlight w:val="none"/>
        </w:rPr>
        <w:t xml:space="preserve">二、招标文件</w:t>
      </w:r>
      <w:bookmarkEnd w:id="23"/>
      <w:r/>
      <w:bookmarkEnd w:id="24"/>
      <w:r/>
      <w:bookmarkEnd w:id="25"/>
      <w:r/>
      <w:bookmarkEnd w:id="26"/>
      <w:r/>
      <w:r/>
    </w:p>
    <w:p>
      <w:pPr>
        <w:pStyle w:val="646"/>
        <w:ind w:firstLine="560"/>
        <w:jc w:val="both"/>
        <w:spacing w:line="500" w:lineRule="exact"/>
        <w:rPr>
          <w:rFonts w:hint="eastAsia" w:ascii="宋体" w:hAnsi="宋体" w:eastAsia="宋体" w:cs="宋体"/>
          <w:color w:val="auto"/>
          <w:sz w:val="28"/>
          <w:szCs w:val="28"/>
          <w:highlight w:val="none"/>
        </w:rPr>
      </w:pPr>
      <w:r/>
      <w:bookmarkStart w:id="27" w:name="_Toc16938526"/>
      <w:r/>
      <w:bookmarkStart w:id="28" w:name="_Toc20823282"/>
      <w:r/>
      <w:bookmarkStart w:id="29" w:name="_Toc513029210"/>
      <w:r>
        <w:rPr>
          <w:rFonts w:hint="eastAsia" w:ascii="宋体" w:hAnsi="宋体" w:eastAsia="宋体" w:cs="宋体"/>
          <w:color w:val="auto"/>
          <w:sz w:val="28"/>
          <w:szCs w:val="28"/>
          <w:highlight w:val="none"/>
        </w:rPr>
        <w:t xml:space="preserve">1.招标文件构成</w:t>
      </w:r>
      <w:bookmarkEnd w:id="27"/>
      <w:r/>
      <w:bookmarkEnd w:id="28"/>
      <w:r/>
      <w:bookmarkEnd w:id="29"/>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招标文件由以下部分组成：</w:t>
      </w:r>
      <w:r/>
    </w:p>
    <w:p>
      <w:pPr>
        <w:ind w:firstLine="42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（1）投标邀请</w:t>
      </w:r>
      <w:r/>
    </w:p>
    <w:p>
      <w:pPr>
        <w:ind w:firstLine="42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（2）投标须知</w:t>
      </w:r>
      <w:r/>
    </w:p>
    <w:p>
      <w:pPr>
        <w:ind w:firstLine="42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（3）项目需求</w:t>
      </w:r>
      <w:r/>
    </w:p>
    <w:p>
      <w:pPr>
        <w:ind w:firstLine="42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（4）开标和评标</w:t>
      </w:r>
      <w:r/>
    </w:p>
    <w:p>
      <w:pPr>
        <w:ind w:firstLine="42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（5）投标文件格式</w:t>
      </w:r>
      <w:r/>
    </w:p>
    <w:p>
      <w:pPr>
        <w:ind w:firstLine="42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（6）附件（如有）</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请仔细检查招标文件是否齐全，如有缺漏请立即与</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lang w:val="en-US" w:eastAsia="zh-CN"/>
        </w:rPr>
        <w:t xml:space="preserve">或代理机构</w:t>
      </w:r>
      <w:r>
        <w:rPr>
          <w:rFonts w:hint="eastAsia" w:ascii="宋体" w:hAnsi="宋体" w:eastAsia="宋体" w:cs="宋体"/>
          <w:color w:val="auto"/>
          <w:sz w:val="28"/>
          <w:szCs w:val="28"/>
          <w:highlight w:val="none"/>
        </w:rPr>
        <w:t xml:space="preserve">联系解决。</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eastAsia="宋体" w:cs="宋体"/>
          <w:color w:val="auto"/>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46"/>
        <w:ind w:firstLine="560"/>
        <w:jc w:val="both"/>
        <w:spacing w:line="500" w:lineRule="exact"/>
        <w:rPr>
          <w:rFonts w:hint="eastAsia" w:ascii="宋体" w:hAnsi="宋体" w:eastAsia="宋体" w:cs="宋体"/>
          <w:color w:val="auto"/>
          <w:sz w:val="28"/>
          <w:szCs w:val="28"/>
          <w:highlight w:val="none"/>
        </w:rPr>
      </w:pPr>
      <w:r/>
      <w:bookmarkStart w:id="30" w:name="_Toc513029211"/>
      <w:r/>
      <w:bookmarkStart w:id="31" w:name="_Toc462564070"/>
      <w:r/>
      <w:bookmarkStart w:id="32" w:name="_Toc16938527"/>
      <w:r/>
      <w:bookmarkStart w:id="33" w:name="_Toc20823283"/>
      <w:r>
        <w:rPr>
          <w:rFonts w:hint="eastAsia" w:ascii="宋体" w:hAnsi="宋体" w:eastAsia="宋体" w:cs="宋体"/>
          <w:color w:val="auto"/>
          <w:sz w:val="28"/>
          <w:szCs w:val="28"/>
          <w:highlight w:val="none"/>
        </w:rPr>
        <w:t xml:space="preserve">2.招标文件的澄清</w:t>
      </w:r>
      <w:bookmarkEnd w:id="30"/>
      <w:r/>
      <w:bookmarkEnd w:id="31"/>
      <w:r/>
      <w:bookmarkEnd w:id="32"/>
      <w:r/>
      <w:bookmarkEnd w:id="33"/>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2.1</w:t>
      </w:r>
      <w:r>
        <w:rPr>
          <w:rFonts w:hint="eastAsia" w:ascii="宋体" w:hAnsi="宋体" w:eastAsia="宋体" w:cs="宋体"/>
          <w:color w:val="auto"/>
          <w:sz w:val="28"/>
          <w:szCs w:val="28"/>
          <w:highlight w:val="none"/>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2.2采购人视情组织答疑会</w:t>
      </w:r>
      <w:r/>
    </w:p>
    <w:p>
      <w:pPr>
        <w:pStyle w:val="646"/>
        <w:ind w:firstLine="560"/>
        <w:jc w:val="both"/>
        <w:spacing w:line="500" w:lineRule="exact"/>
        <w:rPr>
          <w:rFonts w:hint="eastAsia" w:ascii="宋体" w:hAnsi="宋体" w:eastAsia="宋体" w:cs="宋体"/>
          <w:color w:val="auto"/>
          <w:sz w:val="28"/>
          <w:szCs w:val="28"/>
          <w:highlight w:val="none"/>
        </w:rPr>
      </w:pPr>
      <w:r/>
      <w:bookmarkStart w:id="34" w:name="_Toc16938528"/>
      <w:r/>
      <w:bookmarkStart w:id="35" w:name="_Toc513029212"/>
      <w:r/>
      <w:bookmarkStart w:id="36" w:name="_Toc20823284"/>
      <w:r/>
      <w:bookmarkStart w:id="37" w:name="_Toc462564071"/>
      <w:r>
        <w:rPr>
          <w:rFonts w:hint="eastAsia" w:ascii="宋体" w:hAnsi="宋体" w:eastAsia="宋体" w:cs="宋体"/>
          <w:color w:val="auto"/>
          <w:sz w:val="28"/>
          <w:szCs w:val="28"/>
          <w:highlight w:val="none"/>
        </w:rPr>
        <w:t xml:space="preserve">3.招标文件的修改</w:t>
      </w:r>
      <w:bookmarkEnd w:id="34"/>
      <w:r/>
      <w:bookmarkEnd w:id="35"/>
      <w:r/>
      <w:bookmarkEnd w:id="36"/>
      <w:r/>
      <w:bookmarkEnd w:id="37"/>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3.1</w:t>
      </w:r>
      <w:r>
        <w:rPr>
          <w:rFonts w:hint="eastAsia" w:ascii="宋体" w:hAnsi="宋体" w:eastAsia="宋体" w:cs="宋体"/>
          <w:color w:val="auto"/>
          <w:sz w:val="28"/>
          <w:szCs w:val="28"/>
          <w:highlight w:val="none"/>
        </w:rPr>
        <w:t xml:space="preserve">在投标截止时间前，</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可以对招标文件进行修改。</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3.2</w:t>
      </w:r>
      <w:r>
        <w:rPr>
          <w:rFonts w:hint="eastAsia" w:ascii="宋体" w:hAnsi="宋体" w:eastAsia="宋体" w:cs="宋体"/>
          <w:color w:val="auto"/>
          <w:sz w:val="28"/>
          <w:szCs w:val="28"/>
          <w:highlight w:val="none"/>
          <w:lang w:val="en-US" w:eastAsia="zh-CN" w:bidi="ar-SA"/>
        </w:rPr>
        <w:t xml:space="preserve">采购人</w:t>
      </w:r>
      <w:r>
        <w:rPr>
          <w:rFonts w:hint="eastAsia" w:ascii="宋体" w:hAnsi="宋体" w:eastAsia="宋体" w:cs="宋体"/>
          <w:color w:val="auto"/>
          <w:sz w:val="28"/>
          <w:szCs w:val="28"/>
          <w:highlight w:val="none"/>
        </w:rPr>
        <w:t xml:space="preserve">有权按照法定的要求推迟投标截止日期和开标日期。</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3.3</w:t>
      </w:r>
      <w:r>
        <w:rPr>
          <w:rFonts w:hint="eastAsia" w:ascii="宋体" w:hAnsi="宋体" w:eastAsia="宋体" w:cs="宋体"/>
          <w:color w:val="auto"/>
          <w:sz w:val="28"/>
          <w:szCs w:val="28"/>
          <w:highlight w:val="none"/>
        </w:rPr>
        <w:t xml:space="preserve">招标文件的修改将在江苏政府采购网公布，补充文件将作为招标文件的组成部分，并对投标人具有约束力。</w:t>
      </w:r>
      <w:r/>
    </w:p>
    <w:p>
      <w:pPr>
        <w:ind w:firstLine="560"/>
        <w:spacing w:line="500" w:lineRule="exact"/>
        <w:rPr>
          <w:rFonts w:hint="eastAsia" w:ascii="宋体" w:hAnsi="宋体" w:eastAsia="宋体" w:cs="宋体"/>
          <w:bCs/>
          <w:color w:val="auto"/>
          <w:sz w:val="28"/>
          <w:szCs w:val="28"/>
          <w:highlight w:val="none"/>
        </w:rPr>
      </w:pPr>
      <w:r/>
      <w:bookmarkStart w:id="38" w:name="_Toc120614216"/>
      <w:r/>
      <w:bookmarkStart w:id="39" w:name="_Toc513029213"/>
      <w:r/>
      <w:bookmarkStart w:id="40" w:name="_Toc462564072"/>
      <w:r/>
      <w:bookmarkStart w:id="41" w:name="_Toc16938529"/>
      <w:r/>
      <w:bookmarkStart w:id="42" w:name="_Toc20823285"/>
      <w:r>
        <w:rPr>
          <w:rFonts w:hint="eastAsia" w:ascii="宋体" w:hAnsi="宋体" w:eastAsia="宋体" w:cs="宋体"/>
          <w:bCs/>
          <w:color w:val="auto"/>
          <w:sz w:val="28"/>
          <w:szCs w:val="28"/>
          <w:highlight w:val="none"/>
        </w:rPr>
        <w:t xml:space="preserve">三、投标文件的编制</w:t>
      </w:r>
      <w:bookmarkEnd w:id="38"/>
      <w:r/>
      <w:bookmarkEnd w:id="39"/>
      <w:r/>
      <w:bookmarkEnd w:id="40"/>
      <w:r/>
      <w:bookmarkEnd w:id="41"/>
      <w:r/>
      <w:bookmarkEnd w:id="42"/>
      <w:r/>
      <w:r/>
    </w:p>
    <w:p>
      <w:pPr>
        <w:pStyle w:val="646"/>
        <w:ind w:firstLine="560"/>
        <w:jc w:val="both"/>
        <w:spacing w:line="500" w:lineRule="exact"/>
        <w:rPr>
          <w:rFonts w:hint="eastAsia" w:ascii="宋体" w:hAnsi="宋体" w:eastAsia="宋体" w:cs="宋体"/>
          <w:color w:val="auto"/>
          <w:sz w:val="28"/>
          <w:szCs w:val="28"/>
          <w:highlight w:val="none"/>
        </w:rPr>
      </w:pPr>
      <w:r/>
      <w:bookmarkStart w:id="43" w:name="_Toc462564073"/>
      <w:r/>
      <w:bookmarkStart w:id="44" w:name="_Toc513029214"/>
      <w:r/>
      <w:bookmarkStart w:id="45" w:name="_Toc20823286"/>
      <w:r/>
      <w:bookmarkStart w:id="46" w:name="_Toc16938530"/>
      <w:r>
        <w:rPr>
          <w:rFonts w:hint="eastAsia" w:ascii="宋体" w:hAnsi="宋体" w:eastAsia="宋体" w:cs="宋体"/>
          <w:color w:val="auto"/>
          <w:sz w:val="28"/>
          <w:szCs w:val="28"/>
          <w:highlight w:val="none"/>
        </w:rPr>
        <w:t xml:space="preserve">1.投标文件的语言及度量衡单位</w:t>
      </w:r>
      <w:bookmarkEnd w:id="43"/>
      <w:r/>
      <w:bookmarkEnd w:id="44"/>
      <w:r/>
      <w:bookmarkEnd w:id="45"/>
      <w:r/>
      <w:bookmarkEnd w:id="46"/>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投标人提交的投标文件以及投标人与</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就有关投标的所有来往通知、函件和文件均应使用</w:t>
      </w:r>
      <w:r>
        <w:rPr>
          <w:rFonts w:hint="eastAsia" w:ascii="宋体" w:hAnsi="宋体" w:eastAsia="宋体" w:cs="宋体"/>
          <w:bCs/>
          <w:color w:val="auto"/>
          <w:sz w:val="28"/>
          <w:szCs w:val="28"/>
          <w:highlight w:val="none"/>
        </w:rPr>
        <w:t xml:space="preserve">简体中文</w:t>
      </w:r>
      <w:r>
        <w:rPr>
          <w:rFonts w:hint="eastAsia" w:ascii="宋体" w:hAnsi="宋体" w:eastAsia="宋体" w:cs="宋体"/>
          <w:color w:val="auto"/>
          <w:sz w:val="28"/>
          <w:szCs w:val="28"/>
          <w:highlight w:val="none"/>
        </w:rPr>
        <w:t xml:space="preserve">。</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eastAsia="宋体" w:cs="宋体"/>
          <w:color w:val="auto"/>
          <w:sz w:val="28"/>
          <w:szCs w:val="28"/>
          <w:highlight w:val="none"/>
        </w:rPr>
        <w:t xml:space="preserve">除技术性能另有规定外，投标文件所使用的度量衡单位，均须采用国家法定计量单位。</w:t>
      </w:r>
      <w:r/>
    </w:p>
    <w:p>
      <w:pPr>
        <w:pStyle w:val="646"/>
        <w:ind w:firstLine="560"/>
        <w:jc w:val="both"/>
        <w:spacing w:line="500" w:lineRule="exact"/>
        <w:rPr>
          <w:rFonts w:hint="eastAsia" w:ascii="宋体" w:hAnsi="宋体" w:eastAsia="宋体" w:cs="宋体"/>
          <w:color w:val="auto"/>
          <w:sz w:val="28"/>
          <w:szCs w:val="28"/>
          <w:highlight w:val="none"/>
        </w:rPr>
      </w:pPr>
      <w:r/>
      <w:bookmarkStart w:id="47" w:name="_Toc20823287"/>
      <w:r/>
      <w:bookmarkStart w:id="48" w:name="_Toc462564074"/>
      <w:r/>
      <w:bookmarkStart w:id="49" w:name="_Toc513029215"/>
      <w:r/>
      <w:bookmarkStart w:id="50" w:name="_Toc16938531"/>
      <w:r>
        <w:rPr>
          <w:rFonts w:hint="eastAsia" w:ascii="宋体" w:hAnsi="宋体" w:eastAsia="宋体" w:cs="宋体"/>
          <w:color w:val="auto"/>
          <w:sz w:val="28"/>
          <w:szCs w:val="28"/>
          <w:highlight w:val="none"/>
        </w:rPr>
        <w:t xml:space="preserve">2.投标文件构成</w:t>
      </w:r>
      <w:bookmarkEnd w:id="47"/>
      <w:r/>
      <w:bookmarkEnd w:id="48"/>
      <w:r/>
      <w:bookmarkEnd w:id="49"/>
      <w:r/>
      <w:bookmarkEnd w:id="50"/>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2.1</w:t>
      </w:r>
      <w:r>
        <w:rPr>
          <w:rFonts w:hint="eastAsia" w:ascii="宋体" w:hAnsi="宋体" w:eastAsia="宋体" w:cs="宋体"/>
          <w:color w:val="auto"/>
          <w:sz w:val="28"/>
          <w:szCs w:val="28"/>
          <w:highlight w:val="none"/>
        </w:rPr>
        <w:t xml:space="preserve">投标人编写的投标文件应包括资格证明文件、符合性证明文件、开标一览表、分项报价明细表、其他证明文件等部分。投标人按“第五部分 投标文件格式” 及“苏采云系统”中电子投标（响应）文件格式目录要求的内容编写投标文件。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2.2如标书制作工具中格式和内容与“江苏政府采购网”发布的招标文件不一致，请以“江苏政府采购网”发布的招标文件为准。</w:t>
      </w:r>
      <w:bookmarkStart w:id="51" w:name="_Toc49090509"/>
      <w:r/>
      <w:bookmarkStart w:id="52" w:name="_Toc14577357"/>
      <w:r/>
      <w:bookmarkStart w:id="53" w:name="_Toc513029219"/>
      <w:r/>
      <w:bookmarkStart w:id="54" w:name="_Toc513029216"/>
      <w:r/>
      <w:bookmarkStart w:id="55" w:name="_Toc49090507"/>
      <w:r/>
      <w:bookmarkStart w:id="56" w:name="_Toc14577354"/>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3.证明投标人及投标标的符合招标文件规定的文件</w:t>
      </w:r>
      <w:bookmarkEnd w:id="51"/>
      <w:r/>
      <w:bookmarkEnd w:id="52"/>
      <w:r/>
      <w:bookmarkEnd w:id="53"/>
      <w:r/>
      <w:bookmarkEnd w:id="54"/>
      <w:bookmarkEnd w:id="55"/>
      <w:bookmarkEnd w:id="56"/>
      <w:r/>
    </w:p>
    <w:p>
      <w:pPr>
        <w:ind w:firstLine="560"/>
        <w:spacing w:line="500" w:lineRule="exact"/>
        <w:rPr>
          <w:rFonts w:hint="eastAsia" w:ascii="宋体" w:hAnsi="宋体" w:eastAsia="宋体" w:cs="宋体"/>
          <w:color w:val="auto"/>
          <w:sz w:val="28"/>
          <w:szCs w:val="28"/>
          <w:highlight w:val="none"/>
        </w:rPr>
      </w:pPr>
      <w:r/>
      <w:bookmarkStart w:id="57" w:name="_Toc14577355"/>
      <w:r/>
      <w:bookmarkStart w:id="58" w:name="_Toc49090508"/>
      <w:r>
        <w:rPr>
          <w:rFonts w:hint="eastAsia" w:ascii="宋体" w:hAnsi="宋体" w:eastAsia="宋体" w:cs="宋体"/>
          <w:color w:val="auto"/>
          <w:sz w:val="28"/>
          <w:szCs w:val="28"/>
          <w:highlight w:val="none"/>
        </w:rPr>
        <w:t xml:space="preserve">3.1投标人应按照法律、法规、规章和规范性文件以及招标文件要求提交证明文件，证明其及投标标的符合招标文件规定。</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3.2招标文件对证明文件无明确形式要求的，证明文件可以以文字资料、图纸和数据等形式提交。</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bookmarkEnd w:id="57"/>
      <w:r/>
      <w:bookmarkEnd w:id="58"/>
      <w:r>
        <w:rPr>
          <w:rFonts w:hint="eastAsia" w:ascii="宋体" w:hAnsi="宋体" w:eastAsia="宋体" w:cs="宋体"/>
          <w:color w:val="auto"/>
          <w:sz w:val="28"/>
          <w:szCs w:val="28"/>
          <w:highlight w:val="none"/>
        </w:rPr>
        <w:t xml:space="preserve">分项报价明细表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4.1投</w:t>
      </w:r>
      <w:bookmarkStart w:id="59" w:name="_Hlt26954840"/>
      <w:r/>
      <w:bookmarkEnd w:id="59"/>
      <w:r>
        <w:rPr>
          <w:rFonts w:hint="eastAsia" w:ascii="宋体" w:hAnsi="宋体" w:eastAsia="宋体" w:cs="宋体"/>
          <w:color w:val="auto"/>
          <w:sz w:val="28"/>
          <w:szCs w:val="28"/>
          <w:highlight w:val="none"/>
        </w:rPr>
        <w:t xml:space="preserve">标人应按照招标文件规定格式填报</w:t>
      </w:r>
      <w:bookmarkStart w:id="60" w:name="_Hlt26670399"/>
      <w:r/>
      <w:bookmarkEnd w:id="60"/>
      <w:r>
        <w:rPr>
          <w:rFonts w:hint="eastAsia" w:ascii="宋体" w:hAnsi="宋体" w:eastAsia="宋体" w:cs="宋体"/>
          <w:color w:val="auto"/>
          <w:sz w:val="28"/>
          <w:szCs w:val="28"/>
          <w:highlight w:val="none"/>
        </w:rPr>
        <w:t xml:space="preserve">分项报价明细表。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4.2投标货币。投标文件中的单价和总价无特殊规定的采用人民币报价，以元为单位标注。招标文件中另有规定的按规定执行。</w:t>
      </w:r>
      <w:r/>
    </w:p>
    <w:p>
      <w:pPr>
        <w:ind w:firstLine="560"/>
        <w:spacing w:line="500" w:lineRule="exact"/>
        <w:rPr>
          <w:rFonts w:hint="eastAsia" w:ascii="宋体" w:hAnsi="宋体" w:eastAsia="宋体" w:cs="宋体"/>
          <w:color w:val="auto"/>
          <w:sz w:val="28"/>
          <w:szCs w:val="28"/>
          <w:highlight w:val="none"/>
        </w:rPr>
      </w:pPr>
      <w:r/>
      <w:bookmarkStart w:id="61" w:name="_Hlt26670482"/>
      <w:r/>
      <w:bookmarkEnd w:id="61"/>
      <w:r/>
      <w:bookmarkStart w:id="62" w:name="_Hlt26670486"/>
      <w:r/>
      <w:bookmarkEnd w:id="62"/>
      <w:r/>
      <w:bookmarkStart w:id="63" w:name="_Hlt26670403"/>
      <w:r/>
      <w:bookmarkEnd w:id="63"/>
      <w:r/>
      <w:bookmarkStart w:id="64" w:name="_Hlt26954842"/>
      <w:r/>
      <w:bookmarkEnd w:id="64"/>
      <w:r/>
      <w:bookmarkStart w:id="65" w:name="_Hlt26954731"/>
      <w:r/>
      <w:bookmarkEnd w:id="65"/>
      <w:r/>
      <w:bookmarkStart w:id="66" w:name="_Hlt26670425"/>
      <w:r/>
      <w:bookmarkEnd w:id="66"/>
      <w:r/>
      <w:bookmarkStart w:id="67" w:name="_Hlt26954844"/>
      <w:r/>
      <w:bookmarkEnd w:id="67"/>
      <w:r/>
      <w:bookmarkStart w:id="68" w:name="_Hlt26954846"/>
      <w:r/>
      <w:bookmarkEnd w:id="68"/>
      <w:r/>
      <w:bookmarkStart w:id="69" w:name="_Hlt26954848"/>
      <w:r/>
      <w:bookmarkEnd w:id="69"/>
      <w:r/>
      <w:bookmarkStart w:id="70" w:name="_Hlt26668983"/>
      <w:r/>
      <w:bookmarkEnd w:id="70"/>
      <w:r>
        <w:rPr>
          <w:rFonts w:hint="eastAsia" w:ascii="宋体" w:hAnsi="宋体" w:eastAsia="宋体" w:cs="宋体"/>
          <w:color w:val="auto"/>
          <w:sz w:val="28"/>
          <w:szCs w:val="28"/>
          <w:highlight w:val="none"/>
        </w:rPr>
        <w:t xml:space="preserve">5.技术部分正负偏离表、商务部分正负偏离表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5.1投标人需按招标文件中的技术要求与商务要求作出响应或偏离，并说明原因。</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5.2投标人可在投标文件中提供认为需要的其他技术文件或说明。</w:t>
      </w:r>
      <w:r/>
    </w:p>
    <w:p>
      <w:pPr>
        <w:ind w:firstLine="560"/>
        <w:spacing w:line="500" w:lineRule="exact"/>
        <w:rPr>
          <w:rFonts w:hint="eastAsia" w:ascii="宋体" w:hAnsi="宋体" w:eastAsia="宋体" w:cs="宋体"/>
          <w:color w:val="auto"/>
          <w:sz w:val="28"/>
          <w:szCs w:val="28"/>
          <w:highlight w:val="none"/>
        </w:rPr>
      </w:pPr>
      <w:r/>
      <w:bookmarkStart w:id="71" w:name="_Toc14577359"/>
      <w:r/>
      <w:bookmarkStart w:id="72" w:name="_Toc49090510"/>
      <w:r>
        <w:rPr>
          <w:rFonts w:hint="eastAsia" w:ascii="宋体" w:hAnsi="宋体" w:eastAsia="宋体" w:cs="宋体"/>
          <w:color w:val="auto"/>
          <w:sz w:val="28"/>
          <w:szCs w:val="28"/>
          <w:highlight w:val="none"/>
        </w:rPr>
        <w:t xml:space="preserve">6.投标函和开标一览表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6.1投标人应按照招标文件中提供的格式完整、正确填写投标函、开标一览表。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6.2对于采用货币报价的项目，开标一览表中的投标总报价应与分项报价明细表中的投标总报价一致，如不一致，不作为无效投标处理，但评标时按开标一览表中价格为准。</w:t>
      </w:r>
      <w:bookmarkEnd w:id="71"/>
      <w:bookmarkEnd w:id="72"/>
      <w:r/>
    </w:p>
    <w:p>
      <w:pPr>
        <w:pStyle w:val="646"/>
        <w:ind w:firstLine="560"/>
        <w:jc w:val="both"/>
        <w:spacing w:line="500" w:lineRule="exact"/>
        <w:rPr>
          <w:rFonts w:hint="eastAsia" w:ascii="宋体" w:hAnsi="宋体" w:eastAsia="宋体" w:cs="宋体"/>
          <w:color w:val="auto"/>
          <w:sz w:val="28"/>
          <w:szCs w:val="28"/>
          <w:highlight w:val="none"/>
        </w:rPr>
      </w:pPr>
      <w:r/>
      <w:bookmarkStart w:id="73" w:name="_Hlt26668975"/>
      <w:r/>
      <w:bookmarkEnd w:id="73"/>
      <w:r/>
      <w:bookmarkStart w:id="74" w:name="_Hlt26954838"/>
      <w:r/>
      <w:bookmarkEnd w:id="74"/>
      <w:r/>
      <w:bookmarkStart w:id="75" w:name="_Hlt26670360"/>
      <w:r/>
      <w:bookmarkEnd w:id="75"/>
      <w:r/>
      <w:bookmarkStart w:id="76" w:name="_Toc49090511"/>
      <w:r/>
      <w:bookmarkStart w:id="77" w:name="_Toc14577360"/>
      <w:r>
        <w:rPr>
          <w:rFonts w:hint="eastAsia" w:ascii="宋体" w:hAnsi="宋体" w:eastAsia="宋体" w:cs="宋体"/>
          <w:color w:val="auto"/>
          <w:sz w:val="28"/>
          <w:szCs w:val="28"/>
          <w:highlight w:val="none"/>
        </w:rPr>
        <w:t xml:space="preserve">7.投标有效期</w:t>
      </w:r>
      <w:bookmarkEnd w:id="76"/>
      <w:r/>
      <w:bookmarkEnd w:id="77"/>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7.1投标有效期为</w:t>
      </w:r>
      <w:r>
        <w:rPr>
          <w:rFonts w:hint="eastAsia" w:ascii="宋体" w:hAnsi="宋体" w:eastAsia="宋体" w:cs="宋体"/>
          <w:bCs/>
          <w:color w:val="auto"/>
          <w:sz w:val="28"/>
          <w:szCs w:val="28"/>
          <w:highlight w:val="none"/>
          <w:lang w:val="en-US" w:eastAsia="zh-CN"/>
        </w:rPr>
        <w:t xml:space="preserve">采购人</w:t>
      </w:r>
      <w:r>
        <w:rPr>
          <w:rFonts w:hint="eastAsia" w:ascii="宋体" w:hAnsi="宋体" w:eastAsia="宋体" w:cs="宋体"/>
          <w:bCs/>
          <w:color w:val="auto"/>
          <w:sz w:val="28"/>
          <w:szCs w:val="28"/>
          <w:highlight w:val="none"/>
        </w:rPr>
        <w:t xml:space="preserve">规定的开标之日后</w:t>
      </w:r>
      <w:r>
        <w:rPr>
          <w:rFonts w:hint="eastAsia" w:ascii="宋体" w:hAnsi="宋体" w:eastAsia="宋体" w:cs="宋体"/>
          <w:b/>
          <w:color w:val="auto"/>
          <w:sz w:val="28"/>
          <w:szCs w:val="28"/>
          <w:highlight w:val="none"/>
          <w:u w:val="single"/>
        </w:rPr>
        <w:t xml:space="preserve">六十（60）天</w:t>
      </w:r>
      <w:r>
        <w:rPr>
          <w:rFonts w:hint="eastAsia" w:ascii="宋体" w:hAnsi="宋体" w:eastAsia="宋体" w:cs="宋体"/>
          <w:bCs/>
          <w:color w:val="auto"/>
          <w:sz w:val="28"/>
          <w:szCs w:val="28"/>
          <w:highlight w:val="none"/>
        </w:rPr>
        <w:t xml:space="preserve">。投标有效期比规定短的将被视为非响应性投标而予以拒绝。</w:t>
      </w:r>
      <w:r/>
    </w:p>
    <w:p>
      <w:pPr>
        <w:ind w:firstLine="560"/>
        <w:spacing w:line="500" w:lineRule="exact"/>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 xml:space="preserve">8.投标有效期的延长</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8.1在特殊情况下，</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的这一要求而放弃投标，同意延长投标有效期的投标人既不能要求也不允许修改其投标文件。</w:t>
      </w:r>
      <w:r>
        <w:rPr>
          <w:rFonts w:hint="eastAsia" w:ascii="宋体" w:hAnsi="宋体" w:eastAsia="宋体" w:cs="宋体"/>
          <w:color w:val="auto"/>
          <w:sz w:val="28"/>
          <w:szCs w:val="28"/>
          <w:highlight w:val="none"/>
        </w:rPr>
        <w:t xml:space="preserve">受投标有效期约束的所有权利与义务均延长至新的有效期</w:t>
      </w:r>
      <w:r>
        <w:rPr>
          <w:rFonts w:hint="eastAsia" w:ascii="宋体" w:hAnsi="宋体" w:eastAsia="宋体" w:cs="宋体"/>
          <w:bCs/>
          <w:color w:val="auto"/>
          <w:sz w:val="28"/>
          <w:szCs w:val="28"/>
          <w:highlight w:val="none"/>
        </w:rPr>
        <w:t xml:space="preserve">。</w:t>
      </w:r>
      <w:r/>
    </w:p>
    <w:p>
      <w:pPr>
        <w:ind w:firstLine="560"/>
        <w:spacing w:line="500" w:lineRule="exact"/>
        <w:rPr>
          <w:rFonts w:hint="eastAsia" w:ascii="宋体" w:hAnsi="宋体" w:eastAsia="宋体" w:cs="宋体"/>
          <w:bCs/>
          <w:color w:val="auto"/>
          <w:sz w:val="28"/>
          <w:szCs w:val="28"/>
          <w:highlight w:val="none"/>
        </w:rPr>
      </w:pPr>
      <w:r/>
      <w:bookmarkStart w:id="78" w:name="_Hlt26954852"/>
      <w:r/>
      <w:bookmarkEnd w:id="78"/>
      <w:r/>
      <w:bookmarkStart w:id="79" w:name="_Hlt26954739"/>
      <w:r/>
      <w:bookmarkEnd w:id="79"/>
      <w:r/>
      <w:bookmarkStart w:id="80" w:name="_Toc20823296"/>
      <w:r/>
      <w:bookmarkStart w:id="81" w:name="_Toc16938540"/>
      <w:r/>
      <w:bookmarkStart w:id="82" w:name="_Toc120614217"/>
      <w:r/>
      <w:bookmarkStart w:id="83" w:name="_Toc513029224"/>
      <w:r>
        <w:rPr>
          <w:rFonts w:hint="eastAsia" w:ascii="宋体" w:hAnsi="宋体" w:eastAsia="宋体" w:cs="宋体"/>
          <w:bCs/>
          <w:color w:val="auto"/>
          <w:sz w:val="28"/>
          <w:szCs w:val="28"/>
          <w:highlight w:val="none"/>
        </w:rPr>
        <w:t xml:space="preserve">四、投标文件的递交</w:t>
      </w:r>
      <w:bookmarkEnd w:id="80"/>
      <w:r/>
      <w:bookmarkEnd w:id="81"/>
      <w:r/>
      <w:bookmarkEnd w:id="82"/>
      <w:r/>
      <w:bookmarkEnd w:id="83"/>
      <w:r/>
      <w:r/>
    </w:p>
    <w:p>
      <w:pPr>
        <w:pStyle w:val="646"/>
        <w:ind w:firstLine="560"/>
        <w:jc w:val="both"/>
        <w:spacing w:line="500" w:lineRule="exact"/>
        <w:rPr>
          <w:rFonts w:hint="eastAsia" w:ascii="宋体" w:hAnsi="宋体" w:eastAsia="宋体" w:cs="宋体"/>
          <w:color w:val="auto"/>
          <w:sz w:val="28"/>
          <w:szCs w:val="28"/>
          <w:highlight w:val="none"/>
        </w:rPr>
      </w:pPr>
      <w:r/>
      <w:bookmarkStart w:id="84" w:name="_Toc20823297"/>
      <w:r/>
      <w:bookmarkStart w:id="85" w:name="_Toc513029225"/>
      <w:r/>
      <w:bookmarkStart w:id="86" w:name="_Toc16938541"/>
      <w:r/>
      <w:bookmarkStart w:id="87" w:name="_Toc462564084"/>
      <w:r>
        <w:rPr>
          <w:rFonts w:hint="eastAsia" w:ascii="宋体" w:hAnsi="宋体" w:eastAsia="宋体" w:cs="宋体"/>
          <w:color w:val="auto"/>
          <w:sz w:val="28"/>
          <w:szCs w:val="28"/>
          <w:highlight w:val="none"/>
        </w:rPr>
        <w:t xml:space="preserve">1.投标文件</w:t>
      </w:r>
      <w:bookmarkEnd w:id="84"/>
      <w:r/>
      <w:bookmarkEnd w:id="85"/>
      <w:r/>
      <w:bookmarkEnd w:id="86"/>
      <w:r/>
      <w:bookmarkEnd w:id="87"/>
      <w:r>
        <w:rPr>
          <w:rFonts w:hint="eastAsia" w:ascii="宋体" w:hAnsi="宋体" w:eastAsia="宋体" w:cs="宋体"/>
          <w:color w:val="auto"/>
          <w:sz w:val="28"/>
          <w:szCs w:val="28"/>
          <w:highlight w:val="none"/>
        </w:rPr>
        <w:t xml:space="preserve">的递交</w:t>
      </w:r>
      <w:r/>
    </w:p>
    <w:p>
      <w:pPr>
        <w:ind w:firstLine="556"/>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w:t>
      </w:r>
      <w:bookmarkStart w:id="88" w:name="_Toc513029226"/>
      <w:r/>
      <w:bookmarkStart w:id="89" w:name="_Toc16938542"/>
      <w:r/>
      <w:bookmarkStart w:id="90" w:name="_Toc20823298"/>
      <w:r>
        <w:rPr>
          <w:rFonts w:hint="eastAsia" w:ascii="宋体" w:hAnsi="宋体" w:eastAsia="宋体" w:cs="宋体"/>
          <w:bCs/>
          <w:color w:val="auto"/>
          <w:sz w:val="28"/>
          <w:szCs w:val="28"/>
          <w:highlight w:val="none"/>
        </w:rPr>
        <w:t xml:space="preserve">投标人应当按照江苏政府采购网—资料下载中《江苏省政府采购管理交易系统（苏采云）供应商操作指南》规定，在</w:t>
      </w:r>
      <w:r>
        <w:rPr>
          <w:rFonts w:hint="eastAsia" w:ascii="宋体" w:hAnsi="宋体" w:eastAsia="宋体" w:cs="宋体"/>
          <w:color w:val="auto"/>
          <w:sz w:val="28"/>
          <w:szCs w:val="28"/>
          <w:highlight w:val="none"/>
        </w:rPr>
        <w:t xml:space="preserve">响应文件提交</w:t>
      </w:r>
      <w:r>
        <w:rPr>
          <w:rFonts w:hint="eastAsia" w:ascii="宋体" w:hAnsi="宋体" w:eastAsia="宋体" w:cs="宋体"/>
          <w:bCs/>
          <w:color w:val="auto"/>
          <w:sz w:val="28"/>
          <w:szCs w:val="28"/>
          <w:highlight w:val="none"/>
        </w:rPr>
        <w:t xml:space="preserve">截止时间前按要求制作并上传电子响应文件。</w:t>
      </w:r>
      <w:r/>
    </w:p>
    <w:p>
      <w:pPr>
        <w:pStyle w:val="646"/>
        <w:ind w:firstLine="560"/>
        <w:jc w:val="both"/>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2.投标截止日期</w:t>
      </w:r>
      <w:bookmarkEnd w:id="88"/>
      <w:r/>
      <w:bookmarkEnd w:id="89"/>
      <w:r/>
      <w:bookmarkEnd w:id="90"/>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2.1投标人上传电子投标文件的时间不得迟于招标公告中规定的投标截止时间。</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投标人应充分考虑到网络环境、网络带宽、CA数字证书及电子签章故障等风险因素，如因投标人自身原因造成的电子投标文件上传不成功由投标人自行承担全部责任。</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2.2</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可以按照规定，通过修改招标文件酌情延长投标截止日期，在此情况下，投标人的所有权利和义务以及投标人受制的截止日期均应以延长后新的截止日期为准。</w:t>
      </w:r>
      <w:r/>
    </w:p>
    <w:p>
      <w:pPr>
        <w:pStyle w:val="646"/>
        <w:ind w:firstLine="560"/>
        <w:jc w:val="both"/>
        <w:spacing w:line="500" w:lineRule="exact"/>
        <w:rPr>
          <w:rFonts w:hint="eastAsia" w:ascii="宋体" w:hAnsi="宋体" w:eastAsia="宋体" w:cs="宋体"/>
          <w:color w:val="auto"/>
          <w:sz w:val="28"/>
          <w:szCs w:val="28"/>
          <w:highlight w:val="none"/>
        </w:rPr>
      </w:pPr>
      <w:r/>
      <w:bookmarkStart w:id="91" w:name="_Toc513029227"/>
      <w:r/>
      <w:bookmarkStart w:id="92" w:name="_Toc16938543"/>
      <w:r/>
      <w:bookmarkStart w:id="93" w:name="_Toc20823299"/>
      <w:r>
        <w:rPr>
          <w:rFonts w:hint="eastAsia" w:ascii="宋体" w:hAnsi="宋体" w:eastAsia="宋体" w:cs="宋体"/>
          <w:color w:val="auto"/>
          <w:sz w:val="28"/>
          <w:szCs w:val="28"/>
          <w:highlight w:val="none"/>
        </w:rPr>
        <w:t xml:space="preserve">3.投标文件</w:t>
      </w:r>
      <w:bookmarkEnd w:id="91"/>
      <w:r/>
      <w:bookmarkEnd w:id="92"/>
      <w:r/>
      <w:bookmarkEnd w:id="93"/>
      <w:r>
        <w:rPr>
          <w:rFonts w:hint="eastAsia" w:ascii="宋体" w:hAnsi="宋体" w:eastAsia="宋体" w:cs="宋体"/>
          <w:color w:val="auto"/>
          <w:sz w:val="28"/>
          <w:szCs w:val="28"/>
          <w:highlight w:val="none"/>
        </w:rPr>
        <w:t xml:space="preserve">的拒收</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3.1</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拒绝接收在其规定的投标截止时间后上传的任何投标文件。</w:t>
      </w:r>
      <w:r/>
    </w:p>
    <w:p>
      <w:pPr>
        <w:pStyle w:val="646"/>
        <w:ind w:firstLine="560"/>
        <w:jc w:val="both"/>
        <w:spacing w:line="500" w:lineRule="exact"/>
        <w:rPr>
          <w:rFonts w:hint="eastAsia" w:ascii="宋体" w:hAnsi="宋体" w:eastAsia="宋体" w:cs="宋体"/>
          <w:color w:val="auto"/>
          <w:sz w:val="28"/>
          <w:szCs w:val="28"/>
          <w:highlight w:val="none"/>
        </w:rPr>
      </w:pPr>
      <w:r/>
      <w:bookmarkStart w:id="94" w:name="_Toc20823300"/>
      <w:r/>
      <w:bookmarkStart w:id="95" w:name="_Toc16938544"/>
      <w:r/>
      <w:bookmarkStart w:id="96" w:name="_Toc513029228"/>
      <w:r>
        <w:rPr>
          <w:rFonts w:hint="eastAsia" w:ascii="宋体" w:hAnsi="宋体" w:eastAsia="宋体" w:cs="宋体"/>
          <w:color w:val="auto"/>
          <w:sz w:val="28"/>
          <w:szCs w:val="28"/>
          <w:highlight w:val="none"/>
        </w:rPr>
        <w:t xml:space="preserve">4.投标文件的撤回和修改</w:t>
      </w:r>
      <w:bookmarkEnd w:id="94"/>
      <w:r/>
      <w:bookmarkEnd w:id="95"/>
      <w:r/>
      <w:bookmarkEnd w:id="96"/>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4.1投标文件的撤回</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4.1.1电子投标文件的撤回</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投标人可在投标截止时间前，撤回其电子投标文件，具体操作方法见《江苏省政府采购管理交易系统（苏采云）供应商操作指南》。</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4.1.2投标人撤回电子投标文件，则认为其不再参与本项目投标活动。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4.2投标文件的修改</w:t>
      </w:r>
      <w:r/>
    </w:p>
    <w:p>
      <w:pPr>
        <w:ind w:firstLine="555"/>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投标人可在投标截止时间前，对其电子投标文件进行修改，具体操作方法见</w:t>
      </w:r>
      <w:r>
        <w:rPr>
          <w:rFonts w:hint="eastAsia" w:ascii="宋体" w:hAnsi="宋体" w:eastAsia="宋体" w:cs="宋体"/>
          <w:color w:val="auto"/>
          <w:sz w:val="28"/>
          <w:szCs w:val="28"/>
          <w:highlight w:val="none"/>
        </w:rPr>
        <w:t xml:space="preserve">《江苏省政府采购管理交易系统（苏采云）供应商操作指南》</w:t>
      </w:r>
      <w:r>
        <w:rPr>
          <w:rFonts w:hint="eastAsia" w:ascii="宋体" w:hAnsi="宋体" w:eastAsia="宋体" w:cs="宋体"/>
          <w:bCs/>
          <w:color w:val="auto"/>
          <w:sz w:val="28"/>
          <w:szCs w:val="28"/>
          <w:highlight w:val="none"/>
        </w:rPr>
        <w:t xml:space="preserve">。</w:t>
      </w:r>
      <w:r/>
    </w:p>
    <w:p>
      <w:pPr>
        <w:ind w:firstLine="555"/>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4.3</w:t>
      </w:r>
      <w:r>
        <w:rPr>
          <w:rFonts w:hint="eastAsia" w:ascii="宋体" w:hAnsi="宋体" w:eastAsia="宋体" w:cs="宋体"/>
          <w:bCs/>
          <w:color w:val="auto"/>
          <w:sz w:val="28"/>
          <w:szCs w:val="28"/>
          <w:highlight w:val="none"/>
        </w:rPr>
        <w:t xml:space="preserve">在投标截止时间之后，投标人不得对其电子投标文件作任何修改。</w:t>
      </w:r>
      <w:r/>
    </w:p>
    <w:p>
      <w:pPr>
        <w:ind w:firstLine="555"/>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4.4</w:t>
      </w:r>
      <w:r>
        <w:rPr>
          <w:rFonts w:hint="eastAsia" w:ascii="宋体" w:hAnsi="宋体" w:eastAsia="宋体" w:cs="宋体"/>
          <w:bCs/>
          <w:color w:val="auto"/>
          <w:sz w:val="28"/>
          <w:szCs w:val="28"/>
          <w:highlight w:val="none"/>
        </w:rPr>
        <w:t xml:space="preserve">在投标截止时间至招标文件中规定的投标有效期满之间的这段时间内，投标人不得撤回其投标。</w:t>
      </w:r>
      <w:r/>
    </w:p>
    <w:p>
      <w:pPr>
        <w:ind w:firstLine="560"/>
        <w:spacing w:line="500" w:lineRule="exact"/>
        <w:rPr>
          <w:rFonts w:hint="eastAsia" w:ascii="宋体" w:hAnsi="宋体" w:eastAsia="宋体" w:cs="宋体"/>
          <w:bCs/>
          <w:color w:val="auto"/>
          <w:sz w:val="28"/>
          <w:szCs w:val="28"/>
          <w:highlight w:val="none"/>
        </w:rPr>
      </w:pPr>
      <w:r/>
      <w:bookmarkStart w:id="97" w:name="_Toc120614218"/>
      <w:r/>
      <w:bookmarkStart w:id="98" w:name="_Toc513029229"/>
      <w:r/>
      <w:bookmarkStart w:id="99" w:name="_Toc20823301"/>
      <w:r/>
      <w:bookmarkStart w:id="100" w:name="_Toc16938545"/>
      <w:r>
        <w:rPr>
          <w:rFonts w:hint="eastAsia" w:ascii="宋体" w:hAnsi="宋体" w:eastAsia="宋体" w:cs="宋体"/>
          <w:bCs/>
          <w:color w:val="auto"/>
          <w:sz w:val="28"/>
          <w:szCs w:val="28"/>
          <w:highlight w:val="none"/>
        </w:rPr>
        <w:t xml:space="preserve">五、开标与评标</w:t>
      </w:r>
      <w:bookmarkEnd w:id="97"/>
      <w:r/>
      <w:bookmarkEnd w:id="98"/>
      <w:r/>
      <w:bookmarkEnd w:id="99"/>
      <w:r/>
      <w:bookmarkEnd w:id="100"/>
      <w:r/>
      <w:r/>
    </w:p>
    <w:p>
      <w:pPr>
        <w:pStyle w:val="646"/>
        <w:ind w:firstLine="560"/>
        <w:jc w:val="both"/>
        <w:spacing w:line="500" w:lineRule="exact"/>
        <w:rPr>
          <w:rFonts w:hint="eastAsia" w:ascii="宋体" w:hAnsi="宋体" w:eastAsia="宋体" w:cs="宋体"/>
          <w:color w:val="auto"/>
          <w:sz w:val="28"/>
          <w:szCs w:val="28"/>
          <w:highlight w:val="none"/>
        </w:rPr>
      </w:pPr>
      <w:r/>
      <w:bookmarkStart w:id="101" w:name="_Toc20823302"/>
      <w:r/>
      <w:bookmarkStart w:id="102" w:name="_Toc513029230"/>
      <w:r/>
      <w:bookmarkStart w:id="103" w:name="_Toc16938546"/>
      <w:r>
        <w:rPr>
          <w:rFonts w:hint="eastAsia" w:ascii="宋体" w:hAnsi="宋体" w:eastAsia="宋体" w:cs="宋体"/>
          <w:color w:val="auto"/>
          <w:sz w:val="28"/>
          <w:szCs w:val="28"/>
          <w:highlight w:val="none"/>
        </w:rPr>
        <w:t xml:space="preserve">1开标</w:t>
      </w:r>
      <w:bookmarkEnd w:id="101"/>
      <w:r/>
      <w:bookmarkEnd w:id="102"/>
      <w:r/>
      <w:bookmarkEnd w:id="103"/>
      <w:r/>
      <w:r/>
    </w:p>
    <w:p>
      <w:pPr>
        <w:ind w:firstLine="556"/>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将在招标公告中规定的时间和地点组织公开开标。</w:t>
      </w:r>
      <w:r/>
    </w:p>
    <w:p>
      <w:pPr>
        <w:ind w:firstLine="556"/>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1.2开标仪</w:t>
      </w:r>
      <w:r>
        <w:rPr>
          <w:rFonts w:hint="eastAsia" w:ascii="宋体" w:hAnsi="宋体" w:eastAsia="宋体" w:cs="宋体"/>
          <w:color w:val="auto"/>
          <w:sz w:val="28"/>
          <w:szCs w:val="28"/>
          <w:highlight w:val="none"/>
        </w:rPr>
        <w:t xml:space="preserve">式由</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组织，在“苏采云”系统中进行开标，并公布各投标人的报价。</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1.3投标人在开标过程中涉及的投标文件解密、开标结果确认等工作，按照《</w:t>
      </w:r>
      <w:r>
        <w:rPr>
          <w:rFonts w:hint="eastAsia" w:ascii="宋体" w:hAnsi="宋体" w:eastAsia="宋体" w:cs="宋体"/>
          <w:color w:val="auto"/>
          <w:sz w:val="28"/>
          <w:szCs w:val="28"/>
          <w:highlight w:val="none"/>
        </w:rPr>
        <w:t xml:space="preserve">江苏省政府采购管理交易系统（苏采云）供应商操作指南</w:t>
      </w:r>
      <w:r>
        <w:rPr>
          <w:rFonts w:hint="eastAsia" w:ascii="宋体" w:hAnsi="宋体" w:eastAsia="宋体" w:cs="宋体"/>
          <w:bCs/>
          <w:color w:val="auto"/>
          <w:sz w:val="28"/>
          <w:szCs w:val="28"/>
          <w:highlight w:val="none"/>
        </w:rPr>
        <w:t xml:space="preserve">》执行。</w:t>
      </w:r>
      <w:r/>
    </w:p>
    <w:p>
      <w:pPr>
        <w:pStyle w:val="646"/>
        <w:ind w:firstLine="560"/>
        <w:jc w:val="both"/>
        <w:spacing w:line="500" w:lineRule="exact"/>
        <w:rPr>
          <w:rFonts w:hint="eastAsia" w:ascii="宋体" w:hAnsi="宋体" w:eastAsia="宋体" w:cs="宋体"/>
          <w:color w:val="auto"/>
          <w:sz w:val="28"/>
          <w:szCs w:val="28"/>
          <w:highlight w:val="none"/>
        </w:rPr>
      </w:pPr>
      <w:r/>
      <w:bookmarkStart w:id="104" w:name="_Toc513029231"/>
      <w:r/>
      <w:bookmarkStart w:id="105" w:name="_Toc16938547"/>
      <w:r/>
      <w:bookmarkStart w:id="106" w:name="_Toc20823303"/>
      <w:r>
        <w:rPr>
          <w:rFonts w:hint="eastAsia" w:ascii="宋体" w:hAnsi="宋体" w:eastAsia="宋体" w:cs="宋体"/>
          <w:color w:val="auto"/>
          <w:sz w:val="28"/>
          <w:szCs w:val="28"/>
          <w:highlight w:val="none"/>
        </w:rPr>
        <w:t xml:space="preserve">2评标委员会</w:t>
      </w:r>
      <w:r/>
    </w:p>
    <w:p>
      <w:pPr>
        <w:ind w:firstLine="560"/>
        <w:spacing w:line="500" w:lineRule="exact"/>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2.1开标后，</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将组织评标委员会（以下简称评委会）进行</w:t>
      </w:r>
      <w:r>
        <w:rPr>
          <w:rFonts w:hint="eastAsia" w:ascii="宋体" w:hAnsi="宋体" w:eastAsia="宋体" w:cs="宋体"/>
          <w:color w:val="auto"/>
          <w:sz w:val="28"/>
          <w:szCs w:val="28"/>
          <w:highlight w:val="none"/>
        </w:rPr>
        <w:t xml:space="preserve">评标。</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2.2评委会由采购人代表和有关技术、经济等方面的专家组成，且人员构成符合政府采购有关规定。</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2.3评委会独立工作，负责评审所有投标文件并确定中标候选人。</w:t>
      </w:r>
      <w:r/>
    </w:p>
    <w:p>
      <w:pPr>
        <w:pStyle w:val="646"/>
        <w:ind w:firstLine="560"/>
        <w:jc w:val="both"/>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3.评标过程的保密与公正</w:t>
      </w:r>
      <w:bookmarkEnd w:id="104"/>
      <w:bookmarkEnd w:id="105"/>
      <w:bookmarkEnd w:id="106"/>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3.1</w:t>
      </w:r>
      <w:r>
        <w:rPr>
          <w:rFonts w:hint="eastAsia" w:ascii="宋体" w:hAnsi="宋体" w:eastAsia="宋体" w:cs="宋体"/>
          <w:bCs/>
          <w:color w:val="auto"/>
          <w:sz w:val="28"/>
          <w:szCs w:val="28"/>
          <w:highlight w:val="none"/>
        </w:rPr>
        <w:t xml:space="preserve">公开开标后，直至向中标的投标人授予合同时止，凡是与审查、澄清、评价和比较投标的有关资料以及授标建议等，采购人、评委、</w:t>
      </w:r>
      <w:r>
        <w:rPr>
          <w:rFonts w:hint="eastAsia" w:ascii="宋体" w:hAnsi="宋体" w:eastAsia="宋体" w:cs="宋体"/>
          <w:bCs/>
          <w:color w:val="auto"/>
          <w:sz w:val="28"/>
          <w:szCs w:val="28"/>
          <w:highlight w:val="none"/>
          <w:lang w:val="en-US" w:eastAsia="zh-CN"/>
        </w:rPr>
        <w:t xml:space="preserve">代理机构</w:t>
      </w:r>
      <w:r>
        <w:rPr>
          <w:rFonts w:hint="eastAsia" w:ascii="宋体" w:hAnsi="宋体" w:eastAsia="宋体" w:cs="宋体"/>
          <w:bCs/>
          <w:color w:val="auto"/>
          <w:sz w:val="28"/>
          <w:szCs w:val="28"/>
          <w:highlight w:val="none"/>
        </w:rPr>
        <w:t xml:space="preserve">均不得向投标人或与评标无关的其他人员透露。</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3.2在评标过程中，投标人不得以任何行为影响评标过程，否则其投标文件将被作为无效投标文件。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3.3在评标期间，</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将设专门人员与投标人联系。</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3.4</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和评标委员会不向未中标的投标人解释未中标原因，也不公布评标过程中的相关细节。</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3.5采用综合评分法的项目，未中标的投标人可于中标结果公告期限届满之日起通过“苏采云”系统查看自己的评审得分及排序情况。</w:t>
      </w:r>
      <w:r/>
    </w:p>
    <w:p>
      <w:pPr>
        <w:pStyle w:val="646"/>
        <w:ind w:firstLine="560"/>
        <w:jc w:val="both"/>
        <w:spacing w:line="500" w:lineRule="exact"/>
        <w:rPr>
          <w:rFonts w:hint="eastAsia" w:ascii="宋体" w:hAnsi="宋体" w:eastAsia="宋体" w:cs="宋体"/>
          <w:color w:val="auto"/>
          <w:sz w:val="28"/>
          <w:szCs w:val="28"/>
          <w:highlight w:val="none"/>
        </w:rPr>
      </w:pPr>
      <w:r/>
      <w:bookmarkStart w:id="107" w:name="_Toc16938548"/>
      <w:r/>
      <w:bookmarkStart w:id="108" w:name="_Toc20823304"/>
      <w:r/>
      <w:bookmarkStart w:id="109" w:name="_Toc513029232"/>
      <w:r>
        <w:rPr>
          <w:rFonts w:hint="eastAsia" w:ascii="宋体" w:hAnsi="宋体" w:eastAsia="宋体" w:cs="宋体"/>
          <w:color w:val="auto"/>
          <w:sz w:val="28"/>
          <w:szCs w:val="28"/>
          <w:highlight w:val="none"/>
        </w:rPr>
        <w:t xml:space="preserve">4.投标的澄清</w:t>
      </w:r>
      <w:bookmarkEnd w:id="107"/>
      <w:r/>
      <w:bookmarkEnd w:id="108"/>
      <w:r/>
      <w:bookmarkEnd w:id="109"/>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4.1评标期间，为有助于投标文件的审查、评价和比较，评委会有权以电子函件形式要求投标人对其投标文件进行澄清，但并非对每个投标人都作澄清要求。</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4.2接到评委会澄清要求的投标人应派人按评委会规定的时间和格式在“苏采云”系统中作出澄清，澄清的内容作为投标文件的补充部分，但投标的价格和实质性的内容不得做任何更改。具体操作方式见</w:t>
      </w:r>
      <w:r>
        <w:rPr>
          <w:rFonts w:hint="eastAsia" w:ascii="宋体" w:hAnsi="宋体" w:eastAsia="宋体" w:cs="宋体"/>
          <w:bCs/>
          <w:color w:val="auto"/>
          <w:sz w:val="28"/>
          <w:szCs w:val="28"/>
          <w:highlight w:val="none"/>
        </w:rPr>
        <w:t xml:space="preserve">《</w:t>
      </w:r>
      <w:r>
        <w:rPr>
          <w:rFonts w:hint="eastAsia" w:ascii="宋体" w:hAnsi="宋体" w:eastAsia="宋体" w:cs="宋体"/>
          <w:color w:val="auto"/>
          <w:sz w:val="28"/>
          <w:szCs w:val="28"/>
          <w:highlight w:val="none"/>
        </w:rPr>
        <w:t xml:space="preserve">江苏省政府采购管理交易系统（苏采云）供应商操作指南</w:t>
      </w:r>
      <w:r>
        <w:rPr>
          <w:rFonts w:hint="eastAsia" w:ascii="宋体" w:hAnsi="宋体" w:eastAsia="宋体" w:cs="宋体"/>
          <w:bCs/>
          <w:color w:val="auto"/>
          <w:sz w:val="28"/>
          <w:szCs w:val="28"/>
          <w:highlight w:val="none"/>
        </w:rPr>
        <w:t xml:space="preserve">》</w:t>
      </w:r>
      <w:r>
        <w:rPr>
          <w:rFonts w:hint="eastAsia" w:ascii="宋体" w:hAnsi="宋体" w:eastAsia="宋体" w:cs="宋体"/>
          <w:color w:val="auto"/>
          <w:sz w:val="28"/>
          <w:szCs w:val="28"/>
          <w:highlight w:val="none"/>
        </w:rPr>
        <w:t xml:space="preserve">。</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4.3接到评委会澄清要求的投标人如未按规定作出澄清，其风险由投标人自行承担。</w:t>
      </w:r>
      <w:r/>
    </w:p>
    <w:p>
      <w:pPr>
        <w:pStyle w:val="646"/>
        <w:ind w:firstLine="560"/>
        <w:jc w:val="both"/>
        <w:spacing w:line="500" w:lineRule="exact"/>
        <w:rPr>
          <w:rFonts w:hint="eastAsia" w:ascii="宋体" w:hAnsi="宋体" w:eastAsia="宋体" w:cs="宋体"/>
          <w:color w:val="auto"/>
          <w:sz w:val="28"/>
          <w:szCs w:val="28"/>
          <w:highlight w:val="none"/>
        </w:rPr>
      </w:pPr>
      <w:r/>
      <w:bookmarkStart w:id="110" w:name="_Toc20823305"/>
      <w:r/>
      <w:bookmarkStart w:id="111" w:name="_Toc16938549"/>
      <w:r/>
      <w:bookmarkStart w:id="112" w:name="_Toc513029233"/>
      <w:r>
        <w:rPr>
          <w:rFonts w:hint="eastAsia" w:ascii="宋体" w:hAnsi="宋体" w:eastAsia="宋体" w:cs="宋体"/>
          <w:color w:val="auto"/>
          <w:sz w:val="28"/>
          <w:szCs w:val="28"/>
          <w:highlight w:val="none"/>
        </w:rPr>
        <w:t xml:space="preserve">5对投标文件的初审</w:t>
      </w:r>
      <w:bookmarkEnd w:id="110"/>
      <w:r/>
      <w:bookmarkEnd w:id="111"/>
      <w:r/>
      <w:bookmarkEnd w:id="112"/>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5.1</w:t>
      </w:r>
      <w:r>
        <w:rPr>
          <w:rFonts w:hint="eastAsia" w:ascii="宋体" w:hAnsi="宋体" w:eastAsia="宋体" w:cs="宋体"/>
          <w:bCs/>
          <w:color w:val="auto"/>
          <w:sz w:val="28"/>
          <w:szCs w:val="28"/>
          <w:highlight w:val="none"/>
        </w:rPr>
        <w:t xml:space="preserve">投标文件初审分为资格审查和符合性审查。</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5.1.1资格审查：依据法律法规和招标文件的规定，由采购人对投标文件中的资格证明文件进行审查。进入评标程序后，资格审查的结论，采购人以书面形式向评委会进行反馈。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采购人在进行资格性审查的同时，将在“信用中国”网站查询供应商的信用记录，以确定供应商是否具备参加投标的资格，查询结果留存并归档。</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5.1.2符合性审查：依据招标文件的规定，由评委会从投标文件的有效性、完整性和对招标文件的响应程度（包括技术部分、商务部分和其他投标材料的响应）进行审查，以确定是否对招标文件的实质性要求作出响应。</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5.1.3未通过资格审查或符合性审查的投标人，</w:t>
      </w:r>
      <w:r>
        <w:rPr>
          <w:rFonts w:hint="eastAsia" w:ascii="宋体" w:hAnsi="宋体" w:eastAsia="宋体" w:cs="宋体"/>
          <w:bCs/>
          <w:color w:val="auto"/>
          <w:sz w:val="28"/>
          <w:szCs w:val="28"/>
          <w:highlight w:val="none"/>
          <w:lang w:val="en-US" w:eastAsia="zh-CN"/>
        </w:rPr>
        <w:t xml:space="preserve">代理机构</w:t>
      </w:r>
      <w:r>
        <w:rPr>
          <w:rFonts w:hint="eastAsia" w:ascii="宋体" w:hAnsi="宋体" w:eastAsia="宋体" w:cs="宋体"/>
          <w:bCs/>
          <w:color w:val="auto"/>
          <w:sz w:val="28"/>
          <w:szCs w:val="28"/>
          <w:highlight w:val="none"/>
        </w:rPr>
        <w:t xml:space="preserve">将告知未通过资格审查或符合性审查的原因，评审结束后，</w:t>
      </w:r>
      <w:r>
        <w:rPr>
          <w:rFonts w:hint="eastAsia" w:ascii="宋体" w:hAnsi="宋体" w:eastAsia="宋体" w:cs="宋体"/>
          <w:bCs/>
          <w:color w:val="auto"/>
          <w:sz w:val="28"/>
          <w:szCs w:val="28"/>
          <w:highlight w:val="none"/>
          <w:lang w:val="en-US" w:eastAsia="zh-CN"/>
        </w:rPr>
        <w:t xml:space="preserve">代理机构</w:t>
      </w:r>
      <w:r>
        <w:rPr>
          <w:rFonts w:hint="eastAsia" w:ascii="宋体" w:hAnsi="宋体" w:eastAsia="宋体" w:cs="宋体"/>
          <w:bCs/>
          <w:color w:val="auto"/>
          <w:sz w:val="28"/>
          <w:szCs w:val="28"/>
          <w:highlight w:val="none"/>
        </w:rPr>
        <w:t xml:space="preserve">将不再告知未通过资格审查或符合性审查的原因。</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auto"/>
          <w:sz w:val="28"/>
          <w:szCs w:val="28"/>
          <w:highlight w:val="none"/>
        </w:rPr>
        <w:t xml:space="preserve">评委决定投标文件的响应性只根据投标文件本身的内容，而不寻求外部的证据。</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5.3</w:t>
      </w:r>
      <w:r>
        <w:rPr>
          <w:rFonts w:hint="eastAsia" w:ascii="宋体" w:hAnsi="宋体" w:eastAsia="宋体" w:cs="宋体"/>
          <w:bCs/>
          <w:color w:val="auto"/>
          <w:sz w:val="28"/>
          <w:szCs w:val="28"/>
          <w:highlight w:val="none"/>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5.4</w:t>
      </w:r>
      <w:r>
        <w:rPr>
          <w:rFonts w:hint="eastAsia" w:ascii="宋体" w:hAnsi="宋体" w:eastAsia="宋体" w:cs="宋体"/>
          <w:bCs/>
          <w:color w:val="auto"/>
          <w:sz w:val="28"/>
          <w:szCs w:val="28"/>
          <w:highlight w:val="none"/>
        </w:rPr>
        <w:t xml:space="preserve">评委会将对确定为实质性响应的投标进行进一步审核，看其是否有计算上或累加上的算术错误，修正错误的原则如下：</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（1）投标文件中开标一览表内容与投标文件中相应内容不一致的，以开标一览表为准。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（2）大写金额和小写金额不一致的，以大写金额为准。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（3）单价金额小数点或者百分比有明显错位的，以开标一览表的总价为准，并修改单价。</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（4）总价金额与按单价汇总金额不一致的，以单价金额计算结果为准。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同时出现两种以上错误的，按照前款规定的顺序修正。</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5.5</w:t>
      </w:r>
      <w:r>
        <w:rPr>
          <w:rFonts w:hint="eastAsia" w:ascii="宋体" w:hAnsi="宋体" w:eastAsia="宋体" w:cs="宋体"/>
          <w:bCs/>
          <w:color w:val="auto"/>
          <w:sz w:val="28"/>
          <w:szCs w:val="28"/>
          <w:highlight w:val="none"/>
        </w:rPr>
        <w:t xml:space="preserve">评委会将按上述修正错误的方法调整投标文件中的投标报价，并通过</w:t>
      </w:r>
      <w:r>
        <w:rPr>
          <w:rFonts w:hint="eastAsia" w:ascii="宋体" w:hAnsi="宋体" w:eastAsia="宋体" w:cs="宋体"/>
          <w:color w:val="auto"/>
          <w:sz w:val="28"/>
          <w:szCs w:val="28"/>
          <w:highlight w:val="none"/>
        </w:rPr>
        <w:t xml:space="preserve">“苏采云”</w:t>
      </w:r>
      <w:r>
        <w:rPr>
          <w:rFonts w:hint="eastAsia" w:ascii="宋体" w:hAnsi="宋体" w:eastAsia="宋体" w:cs="宋体"/>
          <w:bCs/>
          <w:color w:val="auto"/>
          <w:sz w:val="28"/>
          <w:szCs w:val="28"/>
          <w:highlight w:val="none"/>
        </w:rPr>
        <w:t xml:space="preserve">系统告知投标人，调整后的价格应对投标人具有约束力。如果投标人不接受修正后的价格，则其投标将被拒绝。</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5.6</w:t>
      </w:r>
      <w:r>
        <w:rPr>
          <w:rFonts w:hint="eastAsia" w:ascii="宋体" w:hAnsi="宋体" w:eastAsia="宋体" w:cs="宋体"/>
          <w:bCs/>
          <w:color w:val="auto"/>
          <w:sz w:val="28"/>
          <w:szCs w:val="28"/>
          <w:highlight w:val="none"/>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hint="eastAsia" w:ascii="宋体" w:hAnsi="宋体" w:eastAsia="宋体" w:cs="宋体"/>
          <w:color w:val="auto"/>
          <w:sz w:val="28"/>
          <w:szCs w:val="28"/>
          <w:highlight w:val="none"/>
        </w:rPr>
      </w:pPr>
      <w:r/>
      <w:bookmarkStart w:id="113" w:name="_Toc16938550"/>
      <w:r/>
      <w:bookmarkStart w:id="114" w:name="_Toc20823306"/>
      <w:r/>
      <w:bookmarkStart w:id="115" w:name="_Toc513029234"/>
      <w:r>
        <w:rPr>
          <w:rFonts w:hint="eastAsia" w:ascii="宋体" w:hAnsi="宋体" w:eastAsia="宋体" w:cs="宋体"/>
          <w:color w:val="auto"/>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非单一产品采购项目，招标文件中将载明其中的核心产品。多家投标人提供的核心产品品牌相同的，按前两款规定处理。</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5.8投标人在开、评标全过程中应保持通信畅通，并安排专人与</w:t>
      </w:r>
      <w:r>
        <w:rPr>
          <w:rFonts w:hint="eastAsia" w:ascii="宋体" w:hAnsi="宋体" w:eastAsia="宋体" w:cs="宋体"/>
          <w:color w:val="auto"/>
          <w:sz w:val="28"/>
          <w:szCs w:val="28"/>
          <w:highlight w:val="none"/>
          <w:lang w:val="en-US" w:eastAsia="zh-CN"/>
        </w:rPr>
        <w:t xml:space="preserve">代理机构</w:t>
      </w:r>
      <w:r>
        <w:rPr>
          <w:rFonts w:hint="eastAsia" w:ascii="宋体" w:hAnsi="宋体" w:eastAsia="宋体" w:cs="宋体"/>
          <w:color w:val="auto"/>
          <w:sz w:val="28"/>
          <w:szCs w:val="28"/>
          <w:highlight w:val="none"/>
        </w:rPr>
        <w:t xml:space="preserve">及评标委员会联系。</w:t>
      </w:r>
      <w:bookmarkEnd w:id="113"/>
      <w:bookmarkEnd w:id="114"/>
      <w:bookmarkEnd w:id="115"/>
      <w:r/>
    </w:p>
    <w:p>
      <w:pPr>
        <w:pStyle w:val="646"/>
        <w:ind w:firstLine="560"/>
        <w:jc w:val="both"/>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6.无效投标条款和废标条款</w:t>
      </w:r>
      <w:r/>
    </w:p>
    <w:p>
      <w:pPr>
        <w:ind w:firstLine="560"/>
        <w:spacing w:line="500" w:lineRule="exact"/>
        <w:rPr>
          <w:rFonts w:hint="eastAsia" w:ascii="宋体" w:hAnsi="宋体" w:eastAsia="宋体" w:cs="宋体"/>
          <w:bCs/>
          <w:color w:val="auto"/>
          <w:sz w:val="28"/>
          <w:szCs w:val="28"/>
          <w:highlight w:val="none"/>
        </w:rPr>
      </w:pPr>
      <w:r/>
      <w:bookmarkStart w:id="116" w:name="_Toc513029235"/>
      <w:r/>
      <w:bookmarkStart w:id="117" w:name="_Toc16938551"/>
      <w:r/>
      <w:bookmarkStart w:id="118" w:name="_Toc20823307"/>
      <w:r>
        <w:rPr>
          <w:rFonts w:hint="eastAsia" w:ascii="宋体" w:hAnsi="宋体" w:eastAsia="宋体" w:cs="宋体"/>
          <w:bCs/>
          <w:color w:val="auto"/>
          <w:sz w:val="28"/>
          <w:szCs w:val="28"/>
          <w:highlight w:val="none"/>
        </w:rPr>
        <w:t xml:space="preserve">6.1无效投标条款</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6.1.1投标人在</w:t>
      </w:r>
      <w:r>
        <w:rPr>
          <w:rFonts w:hint="eastAsia" w:ascii="宋体" w:hAnsi="宋体" w:eastAsia="宋体" w:cs="宋体"/>
          <w:color w:val="auto"/>
          <w:sz w:val="28"/>
          <w:szCs w:val="28"/>
          <w:highlight w:val="none"/>
        </w:rPr>
        <w:t xml:space="preserve">“苏采云”</w:t>
      </w:r>
      <w:r>
        <w:rPr>
          <w:rFonts w:hint="eastAsia" w:ascii="宋体" w:hAnsi="宋体" w:eastAsia="宋体" w:cs="宋体"/>
          <w:bCs/>
          <w:color w:val="auto"/>
          <w:sz w:val="28"/>
          <w:szCs w:val="28"/>
          <w:highlight w:val="none"/>
        </w:rPr>
        <w:t xml:space="preserve">系统规定的时间内未成功解密电子投标文件的。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6.1.2投标人未按照招标文件要求上传电子投标文件的。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6.1.3同一投标人提交两个（含两个）以上不同的投标报价的。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6.1.4投标人不具备招标文件中规定资格要求的。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6.1.5投标人的报价超过了采购预算或最高限价的。</w:t>
      </w:r>
      <w:r/>
    </w:p>
    <w:p>
      <w:pPr>
        <w:ind w:firstLine="560"/>
        <w:spacing w:line="500" w:lineRule="exact"/>
        <w:rPr>
          <w:rFonts w:hint="eastAsia" w:ascii="宋体" w:hAnsi="宋体" w:eastAsia="宋体" w:cs="宋体"/>
          <w:bCs/>
          <w:i/>
          <w:color w:val="auto"/>
          <w:sz w:val="28"/>
          <w:szCs w:val="28"/>
          <w:highlight w:val="none"/>
          <w:u w:val="single"/>
        </w:rPr>
      </w:pPr>
      <w:r>
        <w:rPr>
          <w:rFonts w:hint="eastAsia" w:ascii="宋体" w:hAnsi="宋体" w:eastAsia="宋体" w:cs="宋体"/>
          <w:bCs/>
          <w:color w:val="auto"/>
          <w:sz w:val="28"/>
          <w:szCs w:val="28"/>
          <w:highlight w:val="none"/>
        </w:rPr>
        <w:t xml:space="preserve">6.1.6未通过符合性检查的。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6.1.7不符合招标文件中规定的其他实质性要求和条件的。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6.1.9投标文件含有采购人不能接受的附加条件的。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6.1.10异常低价投标（响应）审查的情形和具体要求：</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6.1.10.1评审过程中出现下列情形之一的，评标委员会应当启动异常低价投标（响应）审查程序：</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①投标（响应）报价低于全部通过符合性审查供应商投标（响应）报价平均值50%的，即投标（响应）报价&lt;全部通过符合性审查供应商投标（响应）报价平均值×50%；</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②投标（响应）报价低于通过符合性审查的次低报价供应商投标（响应）报价50%的，即投标（响应）报价&lt;通过符合性审查的次低报价供应商投标（响应）报价×50%；</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③投标（响应）报价低于采购项目最高限价45%的，即投标（响应）报价&lt;采购项目最高限价×45%；</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④评标委员会基于专业判断，认为供应商报价过低，有可能影响产品质量或者不能诚信履约的其他情形。</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6.1.10.2启动异常低价投标（响应）审查后，属于前述第① 项至第④ 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6.1.12投标文件未按照招标文件要求加盖电子签章。</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6.1.13不同投标人的投标文件经系统查询Mac地址、标书制作工具客户端标识码一致的。（符合本条款不同的投标人不得参加本项目的后续采购事项，并移送政府采购监管部门进行处理。）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6.1.14其他法律、法规及本招标文件规定的属于无效投标的情形。</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6.2废标条款：</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6.2.1符合专业条件的供应商或者对招标文件作实质响应的供应商不足三家的。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6.2.2出现影响采购公正的违法、违规行为的。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6.2.3因重大变故，采购任务取消的。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6.2.4评标委员会认定招标文件存在歧义、重大缺陷导致评审工作无法进行。</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6.2.5因</w:t>
      </w:r>
      <w:r>
        <w:rPr>
          <w:rFonts w:hint="eastAsia" w:ascii="宋体" w:hAnsi="宋体" w:eastAsia="宋体" w:cs="宋体"/>
          <w:color w:val="auto"/>
          <w:sz w:val="28"/>
          <w:szCs w:val="28"/>
          <w:highlight w:val="none"/>
        </w:rPr>
        <w:t xml:space="preserve">“苏采云”系统故障</w:t>
      </w:r>
      <w:r>
        <w:rPr>
          <w:rFonts w:hint="eastAsia" w:ascii="宋体" w:hAnsi="宋体" w:eastAsia="宋体" w:cs="宋体"/>
          <w:bCs/>
          <w:color w:val="auto"/>
          <w:sz w:val="28"/>
          <w:szCs w:val="28"/>
          <w:highlight w:val="none"/>
        </w:rPr>
        <w:t xml:space="preserve">原因造成开评标无法继续进行的。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6.3投标截止时间结束后参加投标的供应商不足三家的处理：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6.3.1如出现投标截止时间结束后参加投标的供应商或者在评标期间对招标文件做出实质响应的供应商不足三家情况，按政府采购相关规定执行。</w:t>
      </w:r>
      <w:bookmarkEnd w:id="116"/>
      <w:bookmarkEnd w:id="117"/>
      <w:bookmarkEnd w:id="118"/>
      <w:r/>
    </w:p>
    <w:p>
      <w:pPr>
        <w:ind w:firstLine="560"/>
        <w:spacing w:line="500" w:lineRule="exact"/>
        <w:rPr>
          <w:rFonts w:hint="eastAsia" w:ascii="宋体" w:hAnsi="宋体" w:eastAsia="宋体" w:cs="宋体"/>
          <w:bCs/>
          <w:color w:val="auto"/>
          <w:sz w:val="28"/>
          <w:szCs w:val="28"/>
          <w:highlight w:val="none"/>
        </w:rPr>
      </w:pPr>
      <w:r/>
      <w:bookmarkStart w:id="119" w:name="_Toc120614219"/>
      <w:r>
        <w:rPr>
          <w:rFonts w:hint="eastAsia" w:ascii="宋体" w:hAnsi="宋体" w:eastAsia="宋体" w:cs="宋体"/>
          <w:bCs/>
          <w:color w:val="auto"/>
          <w:sz w:val="28"/>
          <w:szCs w:val="28"/>
          <w:highlight w:val="none"/>
        </w:rPr>
        <w:t xml:space="preserve">六、定标</w:t>
      </w:r>
      <w:bookmarkEnd w:id="119"/>
      <w:r/>
      <w:r/>
    </w:p>
    <w:p>
      <w:pPr>
        <w:ind w:firstLine="560"/>
        <w:spacing w:line="500" w:lineRule="exact"/>
        <w:rPr>
          <w:rFonts w:hint="eastAsia" w:ascii="宋体" w:hAnsi="宋体" w:eastAsia="宋体" w:cs="宋体"/>
          <w:bCs/>
          <w:color w:val="auto"/>
          <w:sz w:val="28"/>
          <w:szCs w:val="28"/>
          <w:highlight w:val="none"/>
        </w:rPr>
      </w:pPr>
      <w:r/>
      <w:bookmarkStart w:id="120" w:name="_Toc20823310"/>
      <w:r/>
      <w:bookmarkStart w:id="121" w:name="_Toc16938554"/>
      <w:r>
        <w:rPr>
          <w:rFonts w:hint="eastAsia" w:ascii="宋体" w:hAnsi="宋体" w:eastAsia="宋体" w:cs="宋体"/>
          <w:bCs/>
          <w:color w:val="auto"/>
          <w:sz w:val="28"/>
          <w:szCs w:val="28"/>
          <w:highlight w:val="none"/>
        </w:rPr>
        <w:t xml:space="preserve">1.确定</w:t>
      </w:r>
      <w:bookmarkEnd w:id="120"/>
      <w:r/>
      <w:bookmarkEnd w:id="121"/>
      <w:r>
        <w:rPr>
          <w:rFonts w:hint="eastAsia" w:ascii="宋体" w:hAnsi="宋体" w:eastAsia="宋体" w:cs="宋体"/>
          <w:bCs/>
          <w:color w:val="auto"/>
          <w:sz w:val="28"/>
          <w:szCs w:val="28"/>
          <w:highlight w:val="none"/>
        </w:rPr>
        <w:t xml:space="preserve">中标单位</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1.1中标候选人的选取原则和数量见招标文件第四部分规定。</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eastAsia="宋体" w:cs="宋体"/>
          <w:color w:val="auto"/>
          <w:sz w:val="28"/>
          <w:szCs w:val="28"/>
          <w:highlight w:val="none"/>
        </w:rPr>
        <w:t xml:space="preserve">采购人应根据评委会推荐的中标候选人确定中标人。</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1.3</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将在江苏政府采购网发布中标公告，公告期限为1个工作日。</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1.4若有充分证据证明，中标人出现下列情况之一的，一经查实，将被取消中标资格：</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1.4.1提供虚假材料谋取中标的。</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1.4.2向采购人、</w:t>
      </w:r>
      <w:r>
        <w:rPr>
          <w:rFonts w:hint="eastAsia" w:ascii="宋体" w:hAnsi="宋体" w:eastAsia="宋体" w:cs="宋体"/>
          <w:color w:val="auto"/>
          <w:sz w:val="28"/>
          <w:szCs w:val="28"/>
          <w:highlight w:val="none"/>
          <w:lang w:val="en-US" w:eastAsia="zh-CN"/>
        </w:rPr>
        <w:t xml:space="preserve">代理机构</w:t>
      </w:r>
      <w:r>
        <w:rPr>
          <w:rFonts w:hint="eastAsia" w:ascii="宋体" w:hAnsi="宋体" w:eastAsia="宋体" w:cs="宋体"/>
          <w:color w:val="auto"/>
          <w:sz w:val="28"/>
          <w:szCs w:val="28"/>
          <w:highlight w:val="none"/>
        </w:rPr>
        <w:t xml:space="preserve">行贿或者提供其他不正当利益的。</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1.4.3恶意竞争，投标总报价明显低于其自身合理成本且又无法提供证明的。</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1.4.4属于本文件规定的无效条件，但在评标过程中又未被评委会发现的。</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1.4.5与采购人或者其他供应商恶意串通的。</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1.4.6采取不正当手段诋毁、排挤其他供应商的。</w:t>
      </w:r>
      <w:r/>
    </w:p>
    <w:p>
      <w:pPr>
        <w:ind w:firstLine="560"/>
        <w:spacing w:line="500" w:lineRule="exact"/>
        <w:rPr>
          <w:rFonts w:hint="eastAsia" w:ascii="宋体" w:hAnsi="宋体" w:eastAsia="宋体" w:cs="宋体"/>
          <w:color w:val="auto"/>
          <w:sz w:val="28"/>
          <w:szCs w:val="28"/>
          <w:highlight w:val="none"/>
        </w:rPr>
      </w:pPr>
      <w:r/>
      <w:bookmarkStart w:id="122" w:name="_Toc200451960"/>
      <w:r>
        <w:rPr>
          <w:rFonts w:hint="eastAsia" w:ascii="宋体" w:hAnsi="宋体" w:eastAsia="宋体" w:cs="宋体"/>
          <w:color w:val="auto"/>
          <w:sz w:val="28"/>
          <w:szCs w:val="28"/>
          <w:highlight w:val="none"/>
        </w:rPr>
        <w:t xml:space="preserve">1.5.</w:t>
      </w:r>
      <w:r>
        <w:rPr>
          <w:rFonts w:hint="eastAsia" w:ascii="宋体" w:hAnsi="宋体" w:eastAsia="宋体" w:cs="宋体"/>
          <w:color w:val="auto"/>
          <w:sz w:val="28"/>
          <w:szCs w:val="28"/>
          <w:highlight w:val="none"/>
        </w:rPr>
        <w:t xml:space="preserve">有下列情形之一的，视为投标人串通投标，投标无效：</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1.5.1不同投标人的投标文件由同一单位或者个人编制；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1.5.2不同投标人委托同一单位或者个人办理投标事宜；</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1.5.3不同投标人的投标文件载明的项目管理成员或者联系人员为同一人；</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1.5.4不同投标人的投标文件异常一致或者投标报价呈规律性差异；</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1.5.5不同投标人的投标文件相互混装；</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2.质疑处理</w:t>
      </w:r>
      <w:bookmarkEnd w:id="122"/>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2.1提出质疑的供应商应当是参与所质疑项目采购活动的供应商。潜在供应商依法获取其可质疑的采购文件的，可以对采购文件提出质疑。</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2.2供应商认为采购文件、采购过程和采购结果使自己的权益受到损害的，可以在知道或应知其权益受到损害之日起7个工作日内，以书面形式向采购人提出质疑。上述应知其权益受到损害之日，是指：</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2.2.1</w:t>
      </w:r>
      <w:r>
        <w:rPr>
          <w:rFonts w:hint="eastAsia" w:ascii="宋体" w:hAnsi="宋体" w:eastAsia="宋体" w:cs="宋体"/>
          <w:color w:val="auto"/>
          <w:sz w:val="28"/>
          <w:szCs w:val="28"/>
          <w:highlight w:val="none"/>
        </w:rPr>
        <w:t xml:space="preserve">对可以质疑的采购文件提出质疑的，为收到采购文件之日或者采购文件公告期限届满之日；</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2.2.2</w:t>
      </w:r>
      <w:r>
        <w:rPr>
          <w:rFonts w:hint="eastAsia" w:ascii="宋体" w:hAnsi="宋体" w:eastAsia="宋体" w:cs="宋体"/>
          <w:color w:val="auto"/>
          <w:sz w:val="28"/>
          <w:szCs w:val="28"/>
          <w:highlight w:val="none"/>
        </w:rPr>
        <w:t xml:space="preserve">对采购过程提出质疑的，为各采购程序环节结束之日；</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2.2.3</w:t>
      </w:r>
      <w:r>
        <w:rPr>
          <w:rFonts w:hint="eastAsia" w:ascii="宋体" w:hAnsi="宋体" w:eastAsia="宋体" w:cs="宋体"/>
          <w:color w:val="auto"/>
          <w:sz w:val="28"/>
          <w:szCs w:val="28"/>
          <w:highlight w:val="none"/>
        </w:rPr>
        <w:t xml:space="preserve">对中标或者成交结果提出质疑的，为中标或者成交结果公告期限届满之日。</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供应商应当在法定质疑期内一次性提出针对同一采购程序环节的质疑。</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2.4对采购方式、招标文件中项目需求、供应商资格条件、评标方法和评标标准、资格审查结果等应当由采购人答复的质疑，请向采购人提出，由采购人负责答复。</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供应商于法定期限内提起质疑，向采购人以书面形式提交质疑函。</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采购人质疑接收人及联系方式，见招标文件第一章。</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2.5以下情形的质疑不予受理</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2.5.1内容不符合《政府采购质疑和投诉办法》第十二条规定的质疑。</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2.5.2超出政府采购法定期限的质疑。</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2.5.3未参加投标活动的供应商或在投标活动中自身权益未受到损害的供应商所提出的质疑。</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2.5.4供应商组成联合体参加投标，联合体中任何一方或多方未按要求签字、盖章、加盖公章的质疑。</w:t>
      </w:r>
      <w:r/>
    </w:p>
    <w:p>
      <w:pPr>
        <w:ind w:firstLine="546"/>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2.6供应商提出书面质疑必须有理、有据，不得捏造事实、提供虚假材料进行恶意质疑。否则，一经查实，</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3中标通知书</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3.l中标结果确定后，</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将向中标供应商发出中标通知书</w:t>
      </w:r>
      <w:r>
        <w:rPr>
          <w:rFonts w:hint="eastAsia" w:ascii="宋体" w:hAnsi="宋体" w:eastAsia="宋体" w:cs="宋体"/>
          <w:bCs/>
          <w:color w:val="auto"/>
          <w:sz w:val="28"/>
          <w:szCs w:val="28"/>
          <w:highlight w:val="none"/>
        </w:rPr>
        <w:t xml:space="preserve">（详见招标文件第四部分）</w:t>
      </w:r>
      <w:r>
        <w:rPr>
          <w:rFonts w:hint="eastAsia" w:ascii="宋体" w:hAnsi="宋体" w:eastAsia="宋体" w:cs="宋体"/>
          <w:color w:val="auto"/>
          <w:sz w:val="28"/>
          <w:szCs w:val="28"/>
          <w:highlight w:val="none"/>
        </w:rPr>
        <w:t xml:space="preserve">。</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hint="eastAsia" w:ascii="宋体" w:hAnsi="宋体" w:eastAsia="宋体" w:cs="宋体"/>
          <w:bCs/>
          <w:color w:val="auto"/>
          <w:sz w:val="28"/>
          <w:szCs w:val="28"/>
          <w:highlight w:val="none"/>
        </w:rPr>
      </w:pPr>
      <w:r/>
      <w:bookmarkStart w:id="123" w:name="_Toc120614220"/>
      <w:r/>
      <w:bookmarkStart w:id="124" w:name="_Toc16938552"/>
      <w:r/>
      <w:bookmarkStart w:id="125" w:name="_Toc513029236"/>
      <w:r/>
      <w:bookmarkStart w:id="126" w:name="_Toc20823308"/>
      <w:r>
        <w:rPr>
          <w:rFonts w:hint="eastAsia" w:ascii="宋体" w:hAnsi="宋体" w:eastAsia="宋体" w:cs="宋体"/>
          <w:bCs/>
          <w:color w:val="auto"/>
          <w:sz w:val="28"/>
          <w:szCs w:val="28"/>
          <w:highlight w:val="none"/>
        </w:rPr>
        <w:t xml:space="preserve">七、授予合同</w:t>
      </w:r>
      <w:bookmarkEnd w:id="123"/>
      <w:r/>
      <w:bookmarkEnd w:id="124"/>
      <w:bookmarkEnd w:id="125"/>
      <w:bookmarkEnd w:id="126"/>
      <w:r/>
    </w:p>
    <w:p>
      <w:pPr>
        <w:ind w:firstLine="560"/>
        <w:spacing w:line="500" w:lineRule="exact"/>
        <w:rPr>
          <w:rFonts w:hint="eastAsia" w:ascii="宋体" w:hAnsi="宋体" w:eastAsia="宋体" w:cs="宋体"/>
          <w:color w:val="auto"/>
          <w:sz w:val="28"/>
          <w:szCs w:val="28"/>
          <w:highlight w:val="none"/>
        </w:rPr>
      </w:pPr>
      <w:r/>
      <w:bookmarkStart w:id="127" w:name="_Toc16938553"/>
      <w:r/>
      <w:bookmarkStart w:id="128" w:name="_Toc20823309"/>
      <w:r/>
      <w:bookmarkStart w:id="129" w:name="_Toc513029237"/>
      <w:r>
        <w:rPr>
          <w:rFonts w:hint="eastAsia" w:ascii="宋体" w:hAnsi="宋体" w:eastAsia="宋体" w:cs="宋体"/>
          <w:color w:val="auto"/>
          <w:sz w:val="28"/>
          <w:szCs w:val="28"/>
          <w:highlight w:val="none"/>
        </w:rPr>
        <w:t xml:space="preserve">1.签订合同</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color w:val="auto"/>
          <w:sz w:val="28"/>
          <w:szCs w:val="28"/>
          <w:highlight w:val="none"/>
        </w:rPr>
        <w:t xml:space="preserve">.l中标人应当在中标通知书发出之日起三十日内，按照招标文件确定的事项与采购人签订政府采购合同。</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1.2招标文件、中标人的投标文件及招标过程中有关澄清、承诺文件均应作为合同附件。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2.货物和服务的追加、减少和添购</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7"/>
      <w:bookmarkEnd w:id="128"/>
      <w:bookmarkEnd w:id="129"/>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3.合同信用融资扶持政策</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00" w:lineRule="exact"/>
        <w:rPr>
          <w:rFonts w:hint="eastAsia" w:ascii="宋体" w:hAnsi="宋体" w:eastAsia="宋体" w:cs="宋体"/>
          <w:bCs/>
          <w:color w:val="auto"/>
          <w:sz w:val="36"/>
          <w:szCs w:val="36"/>
          <w:highlight w:val="none"/>
        </w:rPr>
        <w:outlineLvl w:val="0"/>
      </w:pPr>
      <w:r>
        <w:rPr>
          <w:rFonts w:hint="eastAsia" w:ascii="宋体" w:hAnsi="宋体" w:eastAsia="宋体" w:cs="宋体"/>
          <w:color w:val="auto"/>
          <w:highlight w:val="none"/>
        </w:rPr>
        <w:br w:type="page" w:clear="all"/>
      </w:r>
      <w:r>
        <w:rPr>
          <w:rFonts w:hint="eastAsia" w:ascii="宋体" w:hAnsi="宋体" w:eastAsia="宋体" w:cs="宋体"/>
          <w:bCs/>
          <w:color w:val="auto"/>
          <w:sz w:val="36"/>
          <w:szCs w:val="36"/>
          <w:highlight w:val="none"/>
        </w:rPr>
        <w:t xml:space="preserve">第三部分  项目需求</w:t>
      </w:r>
      <w:r/>
    </w:p>
    <w:p>
      <w:pPr>
        <w:ind w:firstLine="562"/>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rPr>
        <w:t xml:space="preserve">项目需求内容：</w:t>
      </w:r>
      <w:r/>
    </w:p>
    <w:p>
      <w:pPr>
        <w:pStyle w:val="651"/>
        <w:ind w:left="0" w:firstLine="562"/>
        <w:spacing w:before="0" w:line="54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US" w:eastAsia="zh-CN"/>
        </w:rPr>
        <w:t xml:space="preserve">一、采购清单及</w:t>
      </w:r>
      <w:r>
        <w:rPr>
          <w:rFonts w:hint="eastAsia" w:ascii="宋体" w:hAnsi="宋体" w:eastAsia="宋体" w:cs="宋体"/>
          <w:b/>
          <w:bCs/>
          <w:color w:val="auto"/>
          <w:sz w:val="28"/>
          <w:szCs w:val="28"/>
          <w:highlight w:val="none"/>
          <w:lang w:eastAsia="zh-CN"/>
        </w:rPr>
        <w:t xml:space="preserve">技术参数要求</w:t>
      </w:r>
      <w:r/>
    </w:p>
    <w:tbl>
      <w:tblPr>
        <w:tblStyle w:val="649"/>
        <w:tblW w:w="50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7"/>
        <w:gridCol w:w="7242"/>
      </w:tblGrid>
      <w:tr>
        <w:trPr>
          <w:jc w:val="center"/>
          <w:trHeight w:val="529" w:hRule="exact"/>
        </w:trPr>
        <w:tc>
          <w:tcPr>
            <w:tcW w:w="803" w:type="pct"/>
            <w:vAlign w:val="center"/>
            <w:textDirection w:val="lrTb"/>
            <w:noWrap w:val="false"/>
          </w:tcPr>
          <w:p>
            <w:pPr>
              <w:jc w:val="cente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一</w:t>
            </w:r>
            <w:r/>
          </w:p>
        </w:tc>
        <w:tc>
          <w:tcPr>
            <w:tcW w:w="4196" w:type="pct"/>
            <w:vAlign w:val="center"/>
            <w:textDirection w:val="lrTb"/>
            <w:noWrap w:val="false"/>
          </w:tcPr>
          <w:p>
            <w:pP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4K关节镜设备系统    1套</w:t>
            </w:r>
            <w:r/>
          </w:p>
        </w:tc>
      </w:tr>
      <w:tr>
        <w:trPr>
          <w:jc w:val="center"/>
          <w:trHeight w:val="2046" w:hRule="exact"/>
        </w:trPr>
        <w:tc>
          <w:tcPr>
            <w:tcW w:w="803" w:type="pct"/>
            <w:vAlign w:val="center"/>
            <w:textDirection w:val="lrTb"/>
            <w:noWrap w:val="false"/>
          </w:tcPr>
          <w:p>
            <w:pPr>
              <w:jc w:val="center"/>
              <w:spacing w:line="36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★1</w:t>
            </w:r>
            <w:r/>
          </w:p>
        </w:tc>
        <w:tc>
          <w:tcPr>
            <w:tcW w:w="4196" w:type="pct"/>
            <w:vAlign w:val="center"/>
            <w:textDirection w:val="lrTb"/>
            <w:noWrap w:val="false"/>
          </w:tcPr>
          <w:p>
            <w:pP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①</w:t>
            </w:r>
            <w:r>
              <w:rPr>
                <w:rFonts w:hint="eastAsia" w:ascii="宋体" w:hAnsi="宋体" w:cs="宋体"/>
                <w:b/>
                <w:bCs/>
                <w:color w:val="auto"/>
                <w:sz w:val="24"/>
                <w:highlight w:val="none"/>
              </w:rPr>
              <w:t xml:space="preserve">配置基本要求（至少包含）：</w:t>
            </w:r>
            <w:r/>
          </w:p>
          <w:p>
            <w:pP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②</w:t>
            </w:r>
            <w:r>
              <w:rPr>
                <w:rFonts w:hint="eastAsia" w:ascii="宋体" w:hAnsi="宋体" w:cs="宋体"/>
                <w:b/>
                <w:bCs/>
                <w:color w:val="auto"/>
                <w:sz w:val="24"/>
                <w:highlight w:val="none"/>
              </w:rPr>
              <w:t xml:space="preserve">4K关节镜设备系统（4K光源摄像一体机+低温等离子系统+刨削动力系统+关节镜）除台车和监视器外，所有产品需同一品牌，便于售后管理。</w:t>
            </w:r>
            <w:r/>
          </w:p>
          <w:p>
            <w:pP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（需提供</w:t>
            </w:r>
            <w:r>
              <w:rPr>
                <w:rFonts w:hint="eastAsia" w:ascii="宋体" w:hAnsi="宋体" w:cs="宋体"/>
                <w:b/>
                <w:bCs/>
                <w:color w:val="auto"/>
                <w:sz w:val="24"/>
                <w:highlight w:val="none"/>
                <w:lang w:eastAsia="zh-CN"/>
              </w:rPr>
              <w:t xml:space="preserve">满足要求的</w:t>
            </w:r>
            <w:r>
              <w:rPr>
                <w:rFonts w:hint="eastAsia" w:ascii="宋体" w:hAnsi="宋体" w:cs="宋体"/>
                <w:b/>
                <w:bCs/>
                <w:color w:val="auto"/>
                <w:sz w:val="24"/>
                <w:highlight w:val="none"/>
              </w:rPr>
              <w:t xml:space="preserve">配置清单并加盖公章，格式自拟）</w:t>
            </w:r>
            <w:r/>
          </w:p>
        </w:tc>
      </w:tr>
      <w:tr>
        <w:trPr>
          <w:jc w:val="center"/>
          <w:trHeight w:val="90"/>
        </w:trPr>
        <w:tc>
          <w:tcPr>
            <w:tcW w:w="803" w:type="pct"/>
            <w:vAlign w:val="center"/>
            <w:textDirection w:val="lrTb"/>
            <w:noWrap w:val="false"/>
          </w:tcPr>
          <w:p>
            <w:pPr>
              <w:jc w:val="center"/>
              <w:spacing w:line="36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1.1</w:t>
            </w:r>
            <w:r/>
          </w:p>
        </w:tc>
        <w:tc>
          <w:tcPr>
            <w:tcW w:w="4196" w:type="pct"/>
            <w:vAlign w:val="center"/>
            <w:textDirection w:val="lrTb"/>
            <w:noWrap w:val="false"/>
          </w:tcPr>
          <w:p>
            <w:pPr>
              <w:jc w:val="left"/>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4K摄像光源系统（一体机）       1套</w:t>
            </w:r>
            <w:r/>
          </w:p>
        </w:tc>
      </w:tr>
      <w:tr>
        <w:trPr>
          <w:jc w:val="center"/>
          <w:trHeight w:val="90"/>
        </w:trPr>
        <w:tc>
          <w:tcPr>
            <w:tcW w:w="803" w:type="pct"/>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1.2</w:t>
            </w:r>
            <w:r/>
          </w:p>
        </w:tc>
        <w:tc>
          <w:tcPr>
            <w:tcW w:w="4196"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低温等离子手术系统              1套</w:t>
            </w:r>
            <w:r/>
          </w:p>
        </w:tc>
      </w:tr>
      <w:tr>
        <w:trPr>
          <w:jc w:val="center"/>
          <w:trHeight w:val="400"/>
        </w:trPr>
        <w:tc>
          <w:tcPr>
            <w:tcW w:w="803" w:type="pct"/>
            <w:vAlign w:val="center"/>
            <w:textDirection w:val="lrTb"/>
            <w:noWrap w:val="false"/>
          </w:tcPr>
          <w:p>
            <w:pPr>
              <w:jc w:val="center"/>
              <w:spacing w:line="36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1.3</w:t>
            </w:r>
            <w:r/>
          </w:p>
        </w:tc>
        <w:tc>
          <w:tcPr>
            <w:tcW w:w="4196"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刨削动力系统                    1套 </w:t>
            </w:r>
            <w:r/>
          </w:p>
        </w:tc>
      </w:tr>
      <w:tr>
        <w:trPr>
          <w:jc w:val="center"/>
          <w:trHeight w:val="404"/>
        </w:trPr>
        <w:tc>
          <w:tcPr>
            <w:tcW w:w="803" w:type="pct"/>
            <w:vAlign w:val="center"/>
            <w:textDirection w:val="lrTb"/>
            <w:noWrap w:val="false"/>
          </w:tcPr>
          <w:p>
            <w:pPr>
              <w:jc w:val="center"/>
              <w:spacing w:line="36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1.4</w:t>
            </w:r>
            <w:r/>
          </w:p>
        </w:tc>
        <w:tc>
          <w:tcPr>
            <w:tcW w:w="4196"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关节镜及配套器械                2套</w:t>
            </w:r>
            <w:r/>
          </w:p>
        </w:tc>
      </w:tr>
      <w:tr>
        <w:trPr>
          <w:jc w:val="center"/>
          <w:trHeight w:val="90"/>
        </w:trPr>
        <w:tc>
          <w:tcPr>
            <w:tcW w:w="803" w:type="pct"/>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1.5</w:t>
            </w:r>
            <w:r/>
          </w:p>
        </w:tc>
        <w:tc>
          <w:tcPr>
            <w:tcW w:w="4196"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手术工具                       </w:t>
            </w:r>
            <w:r/>
          </w:p>
        </w:tc>
      </w:tr>
      <w:tr>
        <w:trPr>
          <w:jc w:val="center"/>
          <w:trHeight w:val="90"/>
        </w:trPr>
        <w:tc>
          <w:tcPr>
            <w:tcW w:w="803" w:type="pct"/>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1.5.1</w:t>
            </w:r>
            <w:r/>
          </w:p>
        </w:tc>
        <w:tc>
          <w:tcPr>
            <w:tcW w:w="4196"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膝关节基础手动工具              1套</w:t>
            </w:r>
            <w:r/>
          </w:p>
        </w:tc>
      </w:tr>
      <w:tr>
        <w:trPr>
          <w:jc w:val="center"/>
          <w:trHeight w:val="90"/>
        </w:trPr>
        <w:tc>
          <w:tcPr>
            <w:tcW w:w="803" w:type="pct"/>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1.5.2</w:t>
            </w:r>
            <w:r/>
          </w:p>
        </w:tc>
        <w:tc>
          <w:tcPr>
            <w:tcW w:w="4196"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膝关节前/后交叉韧带重建工具     1套</w:t>
            </w:r>
            <w:r/>
          </w:p>
        </w:tc>
      </w:tr>
      <w:tr>
        <w:trPr>
          <w:jc w:val="center"/>
          <w:trHeight w:val="90"/>
        </w:trPr>
        <w:tc>
          <w:tcPr>
            <w:tcW w:w="803" w:type="pct"/>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1.5.3</w:t>
            </w:r>
            <w:r/>
          </w:p>
        </w:tc>
        <w:tc>
          <w:tcPr>
            <w:tcW w:w="4196"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肩关节基础工具                  1套</w:t>
            </w:r>
            <w:r/>
          </w:p>
        </w:tc>
      </w:tr>
      <w:tr>
        <w:trPr>
          <w:jc w:val="center"/>
          <w:trHeight w:val="382" w:hRule="exact"/>
        </w:trPr>
        <w:tc>
          <w:tcPr>
            <w:tcW w:w="803" w:type="pct"/>
            <w:vAlign w:val="center"/>
            <w:textDirection w:val="lrTb"/>
            <w:noWrap w:val="false"/>
          </w:tcPr>
          <w:p>
            <w:pPr>
              <w:jc w:val="cente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w:t>
            </w:r>
            <w:r/>
          </w:p>
        </w:tc>
        <w:tc>
          <w:tcPr>
            <w:tcW w:w="4196" w:type="pct"/>
            <w:vAlign w:val="center"/>
            <w:textDirection w:val="lrTb"/>
            <w:noWrap w:val="false"/>
          </w:tcPr>
          <w:p>
            <w:pP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技术参数</w:t>
            </w:r>
            <w:r/>
          </w:p>
        </w:tc>
      </w:tr>
      <w:tr>
        <w:trPr>
          <w:jc w:val="center"/>
          <w:trHeight w:val="430" w:hRule="exact"/>
        </w:trPr>
        <w:tc>
          <w:tcPr>
            <w:tcW w:w="803" w:type="pct"/>
            <w:textDirection w:val="lrTb"/>
            <w:noWrap w:val="false"/>
          </w:tcPr>
          <w:p>
            <w:pPr>
              <w:jc w:val="cente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2.1</w:t>
            </w:r>
            <w:r/>
          </w:p>
        </w:tc>
        <w:tc>
          <w:tcPr>
            <w:tcW w:w="4196" w:type="pct"/>
            <w:vAlign w:val="center"/>
            <w:textDirection w:val="lrTb"/>
            <w:noWrap w:val="false"/>
          </w:tcPr>
          <w:p>
            <w:pP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4K摄像光源系统（一体机）</w:t>
            </w:r>
            <w:r/>
          </w:p>
        </w:tc>
      </w:tr>
      <w:tr>
        <w:trPr>
          <w:jc w:val="center"/>
          <w:trHeight w:val="398" w:hRule="exact"/>
        </w:trPr>
        <w:tc>
          <w:tcPr>
            <w:tcW w:w="803" w:type="pc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2.1.1 </w:t>
            </w:r>
            <w:r/>
          </w:p>
        </w:tc>
        <w:tc>
          <w:tcPr>
            <w:tcW w:w="4196"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4K摄像系统*1</w:t>
            </w:r>
            <w:r/>
          </w:p>
        </w:tc>
      </w:tr>
      <w:tr>
        <w:trPr>
          <w:jc w:val="center"/>
          <w:trHeight w:val="90"/>
        </w:trPr>
        <w:tc>
          <w:tcPr>
            <w:tcW w:w="80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▲2.1.1.1</w:t>
            </w:r>
            <w:r/>
          </w:p>
        </w:tc>
        <w:tc>
          <w:tcPr>
            <w:tcW w:w="4196"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配备超高清摄像及光源一体化系统主机；非摄像系统与显示器集成一体机；</w:t>
            </w:r>
            <w:r/>
          </w:p>
        </w:tc>
      </w:tr>
      <w:tr>
        <w:trPr>
          <w:jc w:val="center"/>
          <w:trHeight w:val="340"/>
        </w:trPr>
        <w:tc>
          <w:tcPr>
            <w:tcW w:w="80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2.1.1.2</w:t>
            </w:r>
            <w:r/>
          </w:p>
        </w:tc>
        <w:tc>
          <w:tcPr>
            <w:tcW w:w="4196"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超高清4K摄像系统主机，视频输出分辨率≥4K(3840*2160)，显示色彩≥10亿色（10Bit）；</w:t>
            </w:r>
            <w:r/>
          </w:p>
        </w:tc>
      </w:tr>
      <w:tr>
        <w:trPr>
          <w:jc w:val="center"/>
          <w:trHeight w:val="340"/>
        </w:trPr>
        <w:tc>
          <w:tcPr>
            <w:tcW w:w="803"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2.1.1.3</w:t>
            </w:r>
            <w:r/>
          </w:p>
        </w:tc>
        <w:tc>
          <w:tcPr>
            <w:tcW w:w="4196"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输出接口需配备:4*3G-SDI接口、HD-SDI接口、USB2.0或USB3.0等输出接口；</w:t>
            </w:r>
            <w:r/>
          </w:p>
        </w:tc>
      </w:tr>
      <w:tr>
        <w:trPr>
          <w:jc w:val="center"/>
          <w:trHeight w:val="340"/>
        </w:trPr>
        <w:tc>
          <w:tcPr>
            <w:tcW w:w="803"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2.1.1.4</w:t>
            </w:r>
            <w:r/>
          </w:p>
        </w:tc>
        <w:tc>
          <w:tcPr>
            <w:tcW w:w="4196"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手术模式：包含肩关节、膝关节、肩关节、小关节等手术模式，可自定义任意手术模式；</w:t>
            </w:r>
            <w:r/>
          </w:p>
        </w:tc>
      </w:tr>
      <w:tr>
        <w:trPr>
          <w:jc w:val="center"/>
          <w:trHeight w:val="457"/>
        </w:trPr>
        <w:tc>
          <w:tcPr>
            <w:tcW w:w="803"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2.1.1.5 </w:t>
            </w:r>
            <w:r/>
          </w:p>
        </w:tc>
        <w:tc>
          <w:tcPr>
            <w:tcW w:w="4196"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电子亮度控制，实时影像处理功能较少眩光并增强景深；</w:t>
            </w:r>
            <w:r/>
          </w:p>
        </w:tc>
      </w:tr>
      <w:tr>
        <w:trPr>
          <w:jc w:val="center"/>
          <w:trHeight w:val="486"/>
        </w:trPr>
        <w:tc>
          <w:tcPr>
            <w:tcW w:w="803"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▲2.1.1.6</w:t>
            </w:r>
            <w:r/>
          </w:p>
        </w:tc>
        <w:tc>
          <w:tcPr>
            <w:tcW w:w="4196"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摄像主机信噪比：≥38db。</w:t>
            </w:r>
            <w:r/>
          </w:p>
        </w:tc>
      </w:tr>
      <w:tr>
        <w:trPr>
          <w:jc w:val="center"/>
          <w:trHeight w:val="340"/>
        </w:trPr>
        <w:tc>
          <w:tcPr>
            <w:tcW w:w="803"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2.1.2</w:t>
            </w:r>
            <w:r/>
          </w:p>
        </w:tc>
        <w:tc>
          <w:tcPr>
            <w:tcW w:w="4196" w:type="pct"/>
            <w:vAlign w:val="center"/>
            <w:textDirection w:val="lrTb"/>
            <w:noWrap/>
          </w:tcPr>
          <w:p>
            <w:pPr>
              <w:rPr>
                <w:rFonts w:hint="eastAsia" w:ascii="宋体" w:hAnsi="宋体" w:cs="宋体"/>
                <w:color w:val="auto"/>
                <w:sz w:val="24"/>
                <w:highlight w:val="none"/>
              </w:rPr>
            </w:pPr>
            <w:r>
              <w:rPr>
                <w:rFonts w:hint="eastAsia" w:ascii="宋体" w:hAnsi="宋体" w:cs="宋体"/>
                <w:color w:val="auto"/>
                <w:sz w:val="24"/>
                <w:highlight w:val="none"/>
              </w:rPr>
              <w:t xml:space="preserve">光源系统</w:t>
            </w:r>
            <w:r/>
          </w:p>
        </w:tc>
      </w:tr>
      <w:tr>
        <w:trPr>
          <w:jc w:val="center"/>
          <w:trHeight w:val="90"/>
        </w:trPr>
        <w:tc>
          <w:tcPr>
            <w:tcW w:w="803"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▲2.1.2.1</w:t>
            </w:r>
            <w:r/>
          </w:p>
        </w:tc>
        <w:tc>
          <w:tcPr>
            <w:tcW w:w="4196" w:type="pct"/>
            <w:vAlign w:val="center"/>
            <w:textDirection w:val="lrTb"/>
            <w:noWrap/>
          </w:tcPr>
          <w:p>
            <w:pPr>
              <w:rPr>
                <w:rFonts w:hint="eastAsia" w:ascii="宋体" w:hAnsi="宋体" w:cs="宋体"/>
                <w:color w:val="auto"/>
                <w:sz w:val="24"/>
                <w:highlight w:val="none"/>
              </w:rPr>
            </w:pPr>
            <w:r>
              <w:rPr>
                <w:rFonts w:hint="eastAsia" w:ascii="宋体" w:hAnsi="宋体" w:cs="宋体"/>
                <w:color w:val="auto"/>
                <w:sz w:val="24"/>
                <w:highlight w:val="none"/>
              </w:rPr>
              <w:t xml:space="preserve">光源类型：LED冷光源光源，组件为摄像主机内置，输出光通量≥1600Lm(流明)；</w:t>
            </w:r>
            <w:r/>
          </w:p>
        </w:tc>
      </w:tr>
      <w:tr>
        <w:trPr>
          <w:jc w:val="center"/>
          <w:trHeight w:val="90"/>
        </w:trPr>
        <w:tc>
          <w:tcPr>
            <w:tcW w:w="803"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2.1.2.2</w:t>
            </w:r>
            <w:r/>
          </w:p>
        </w:tc>
        <w:tc>
          <w:tcPr>
            <w:tcW w:w="4196" w:type="pct"/>
            <w:vAlign w:val="center"/>
            <w:textDirection w:val="lrTb"/>
            <w:noWrap/>
          </w:tcPr>
          <w:p>
            <w:pPr>
              <w:rPr>
                <w:rFonts w:hint="eastAsia" w:ascii="宋体" w:hAnsi="宋体" w:cs="宋体"/>
                <w:color w:val="auto"/>
                <w:sz w:val="24"/>
                <w:highlight w:val="none"/>
              </w:rPr>
            </w:pPr>
            <w:r>
              <w:rPr>
                <w:rFonts w:hint="eastAsia" w:ascii="宋体" w:hAnsi="宋体" w:cs="宋体"/>
                <w:color w:val="auto"/>
                <w:sz w:val="24"/>
                <w:highlight w:val="none"/>
              </w:rPr>
              <w:t xml:space="preserve">光强度可主机调节，支持冷启动；</w:t>
            </w:r>
            <w:r/>
          </w:p>
        </w:tc>
      </w:tr>
      <w:tr>
        <w:trPr>
          <w:jc w:val="center"/>
          <w:trHeight w:val="313"/>
        </w:trPr>
        <w:tc>
          <w:tcPr>
            <w:tcW w:w="803"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▲2.1.2.3</w:t>
            </w:r>
            <w:r/>
          </w:p>
        </w:tc>
        <w:tc>
          <w:tcPr>
            <w:tcW w:w="4196" w:type="pct"/>
            <w:vAlign w:val="center"/>
            <w:textDirection w:val="lrTb"/>
            <w:noWrap/>
          </w:tcPr>
          <w:p>
            <w:pPr>
              <w:rPr>
                <w:rFonts w:hint="eastAsia" w:ascii="宋体" w:hAnsi="宋体" w:cs="宋体"/>
                <w:color w:val="auto"/>
                <w:sz w:val="24"/>
                <w:highlight w:val="none"/>
              </w:rPr>
            </w:pPr>
            <w:r>
              <w:rPr>
                <w:rFonts w:hint="eastAsia" w:ascii="宋体" w:hAnsi="宋体" w:cs="宋体"/>
                <w:color w:val="auto"/>
                <w:sz w:val="24"/>
                <w:highlight w:val="none"/>
              </w:rPr>
              <w:t xml:space="preserve">光源高兼容性-可兼容</w:t>
            </w:r>
            <w:r>
              <w:rPr>
                <w:rFonts w:hint="eastAsia" w:ascii="宋体" w:hAnsi="宋体" w:cs="宋体"/>
                <w:color w:val="auto"/>
                <w:sz w:val="24"/>
                <w:highlight w:val="none"/>
                <w:lang w:eastAsia="zh-CN"/>
              </w:rPr>
              <w:t xml:space="preserve">三个品牌及以上的</w:t>
            </w:r>
            <w:r>
              <w:rPr>
                <w:rFonts w:hint="eastAsia" w:ascii="宋体" w:hAnsi="宋体" w:cs="宋体"/>
                <w:color w:val="auto"/>
                <w:sz w:val="24"/>
                <w:highlight w:val="none"/>
              </w:rPr>
              <w:t xml:space="preserve">导光束；</w:t>
            </w:r>
            <w:r/>
          </w:p>
        </w:tc>
      </w:tr>
      <w:tr>
        <w:trPr>
          <w:jc w:val="center"/>
          <w:trHeight w:val="340"/>
        </w:trPr>
        <w:tc>
          <w:tcPr>
            <w:tcW w:w="803"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2.1.2.4</w:t>
            </w:r>
            <w:r/>
          </w:p>
        </w:tc>
        <w:tc>
          <w:tcPr>
            <w:tcW w:w="4196" w:type="pct"/>
            <w:vAlign w:val="center"/>
            <w:textDirection w:val="lrTb"/>
            <w:noWrap/>
          </w:tcPr>
          <w:p>
            <w:pPr>
              <w:rPr>
                <w:rFonts w:hint="eastAsia" w:ascii="宋体" w:hAnsi="宋体" w:cs="宋体"/>
                <w:color w:val="auto"/>
                <w:sz w:val="24"/>
                <w:highlight w:val="none"/>
              </w:rPr>
            </w:pPr>
            <w:r>
              <w:rPr>
                <w:rFonts w:hint="eastAsia" w:ascii="宋体" w:hAnsi="宋体" w:cs="宋体"/>
                <w:color w:val="auto"/>
                <w:sz w:val="24"/>
                <w:highlight w:val="none"/>
              </w:rPr>
              <w:t xml:space="preserve">传统光导纤维材质光纤*2，长度≥3.</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米；</w:t>
            </w:r>
            <w:r/>
          </w:p>
        </w:tc>
      </w:tr>
      <w:tr>
        <w:trPr>
          <w:jc w:val="center"/>
          <w:trHeight w:val="340"/>
        </w:trPr>
        <w:tc>
          <w:tcPr>
            <w:tcW w:w="803"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2.1.2.5</w:t>
            </w:r>
            <w:r/>
          </w:p>
        </w:tc>
        <w:tc>
          <w:tcPr>
            <w:tcW w:w="4196" w:type="pct"/>
            <w:vAlign w:val="center"/>
            <w:textDirection w:val="lrTb"/>
            <w:noWrap w:val="false"/>
          </w:tcPr>
          <w:p>
            <w:pPr>
              <w:rPr>
                <w:rFonts w:hint="eastAsia" w:ascii="宋体" w:hAnsi="宋体" w:cs="宋体"/>
                <w:color w:val="auto"/>
                <w:sz w:val="24"/>
                <w:highlight w:val="none"/>
              </w:rPr>
            </w:pPr>
            <w:r>
              <w:rPr>
                <w:rFonts w:hint="eastAsia" w:ascii="宋体" w:hAnsi="宋体" w:cs="宋体"/>
                <w:strike w:val="0"/>
                <w:color w:val="auto"/>
                <w:sz w:val="24"/>
                <w:highlight w:val="none"/>
                <w:lang w:val="en-US" w:eastAsia="zh-CN"/>
              </w:rPr>
              <w:t xml:space="preserve">灯泡</w:t>
            </w:r>
            <w:r>
              <w:rPr>
                <w:rFonts w:hint="eastAsia" w:ascii="宋体" w:hAnsi="宋体" w:cs="宋体"/>
                <w:color w:val="auto"/>
                <w:sz w:val="24"/>
                <w:highlight w:val="none"/>
              </w:rPr>
              <w:t xml:space="preserve">使用寿命≥30000小时。</w:t>
            </w:r>
            <w:r/>
          </w:p>
        </w:tc>
      </w:tr>
      <w:tr>
        <w:trPr>
          <w:jc w:val="center"/>
          <w:trHeight w:val="90"/>
        </w:trPr>
        <w:tc>
          <w:tcPr>
            <w:tcW w:w="803"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2.1.3</w:t>
            </w:r>
            <w:r/>
          </w:p>
        </w:tc>
        <w:tc>
          <w:tcPr>
            <w:tcW w:w="4196" w:type="pct"/>
            <w:vAlign w:val="center"/>
            <w:textDirection w:val="lrTb"/>
            <w:noWrap/>
          </w:tcPr>
          <w:p>
            <w:pPr>
              <w:rPr>
                <w:rFonts w:hint="eastAsia" w:ascii="宋体" w:hAnsi="宋体" w:cs="宋体"/>
                <w:color w:val="auto"/>
                <w:sz w:val="24"/>
                <w:highlight w:val="none"/>
              </w:rPr>
            </w:pPr>
            <w:r>
              <w:rPr>
                <w:rFonts w:hint="eastAsia" w:ascii="宋体" w:hAnsi="宋体" w:cs="宋体"/>
                <w:color w:val="auto"/>
                <w:sz w:val="24"/>
                <w:highlight w:val="none"/>
              </w:rPr>
              <w:t xml:space="preserve">4K超高清摄像头*1</w:t>
            </w:r>
            <w:r/>
          </w:p>
        </w:tc>
      </w:tr>
      <w:tr>
        <w:trPr>
          <w:jc w:val="center"/>
          <w:trHeight w:val="340"/>
        </w:trPr>
        <w:tc>
          <w:tcPr>
            <w:tcW w:w="803"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▲2.1.3.1</w:t>
            </w:r>
            <w:r/>
          </w:p>
        </w:tc>
        <w:tc>
          <w:tcPr>
            <w:tcW w:w="4196" w:type="pct"/>
            <w:vAlign w:val="center"/>
            <w:textDirection w:val="lrTb"/>
            <w:noWrap/>
          </w:tcPr>
          <w:p>
            <w:pPr>
              <w:rPr>
                <w:rFonts w:hint="eastAsia" w:ascii="宋体" w:hAnsi="宋体" w:cs="宋体"/>
                <w:color w:val="auto"/>
                <w:sz w:val="24"/>
                <w:highlight w:val="none"/>
              </w:rPr>
            </w:pPr>
            <w:r>
              <w:rPr>
                <w:rFonts w:hint="eastAsia" w:ascii="宋体" w:hAnsi="宋体" w:cs="宋体"/>
                <w:color w:val="auto"/>
                <w:sz w:val="24"/>
                <w:highlight w:val="none"/>
              </w:rPr>
              <w:t xml:space="preserve">4K摄像头采用3-CMOS传感器，可减少伪影并优化分辨率；</w:t>
            </w:r>
            <w:r/>
          </w:p>
        </w:tc>
      </w:tr>
      <w:tr>
        <w:trPr>
          <w:jc w:val="center"/>
          <w:trHeight w:val="340"/>
        </w:trPr>
        <w:tc>
          <w:tcPr>
            <w:tcW w:w="803"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▲2.1.3.2</w:t>
            </w:r>
            <w:r/>
          </w:p>
        </w:tc>
        <w:tc>
          <w:tcPr>
            <w:tcW w:w="4196" w:type="pct"/>
            <w:vAlign w:val="center"/>
            <w:textDirection w:val="lrTb"/>
            <w:noWrap/>
          </w:tcPr>
          <w:p>
            <w:pPr>
              <w:rPr>
                <w:rFonts w:hint="eastAsia" w:ascii="宋体" w:hAnsi="宋体" w:cs="宋体"/>
                <w:color w:val="auto"/>
                <w:sz w:val="24"/>
                <w:highlight w:val="none"/>
              </w:rPr>
            </w:pPr>
            <w:r>
              <w:rPr>
                <w:rFonts w:hint="eastAsia" w:ascii="宋体" w:hAnsi="宋体" w:cs="宋体"/>
                <w:color w:val="auto"/>
                <w:sz w:val="24"/>
                <w:highlight w:val="none"/>
              </w:rPr>
              <w:t xml:space="preserve">4K摄像头图像采集像素需≥3840*2160，注册证需标注“4K”字样；</w:t>
            </w:r>
            <w:r/>
          </w:p>
        </w:tc>
      </w:tr>
      <w:tr>
        <w:trPr>
          <w:jc w:val="center"/>
          <w:trHeight w:val="340"/>
        </w:trPr>
        <w:tc>
          <w:tcPr>
            <w:tcW w:w="803"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★2.1.3.3</w:t>
            </w:r>
            <w:r/>
          </w:p>
        </w:tc>
        <w:tc>
          <w:tcPr>
            <w:tcW w:w="4196"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4K摄像头可编程按钮≤</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个；</w:t>
            </w:r>
            <w:r/>
          </w:p>
        </w:tc>
      </w:tr>
      <w:tr>
        <w:trPr>
          <w:jc w:val="center"/>
          <w:trHeight w:val="340"/>
        </w:trPr>
        <w:tc>
          <w:tcPr>
            <w:tcW w:w="803" w:type="pct"/>
            <w:vAlign w:val="center"/>
            <w:textDirection w:val="lrTb"/>
            <w:noWrap/>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2.1.3.4</w:t>
            </w:r>
            <w:r/>
          </w:p>
        </w:tc>
        <w:tc>
          <w:tcPr>
            <w:tcW w:w="4196" w:type="pct"/>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6种预设功能可自定义遥控实现开启光源、白平衡、拍照和摄像、亮度调节、变焦调节、曝光调节等功能</w:t>
            </w:r>
            <w:r>
              <w:rPr>
                <w:rFonts w:hint="eastAsia" w:ascii="宋体" w:hAnsi="宋体" w:cs="宋体"/>
                <w:color w:val="auto"/>
                <w:sz w:val="24"/>
                <w:highlight w:val="none"/>
                <w:lang w:eastAsia="zh-CN"/>
              </w:rPr>
              <w:t xml:space="preserve">；</w:t>
            </w:r>
            <w:r/>
          </w:p>
        </w:tc>
      </w:tr>
      <w:tr>
        <w:trPr>
          <w:jc w:val="center"/>
          <w:trHeight w:val="344"/>
        </w:trPr>
        <w:tc>
          <w:tcPr>
            <w:tcW w:w="803" w:type="pct"/>
            <w:vAlign w:val="center"/>
            <w:textDirection w:val="lrTb"/>
            <w:noWrap/>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2.1.3.</w:t>
            </w:r>
            <w:r>
              <w:rPr>
                <w:rFonts w:hint="eastAsia" w:ascii="宋体" w:hAnsi="宋体" w:cs="宋体"/>
                <w:color w:val="auto"/>
                <w:sz w:val="24"/>
                <w:highlight w:val="none"/>
                <w:lang w:val="en-US" w:eastAsia="zh-CN"/>
              </w:rPr>
              <w:t xml:space="preserve">5</w:t>
            </w:r>
            <w:r/>
          </w:p>
        </w:tc>
        <w:tc>
          <w:tcPr>
            <w:tcW w:w="4196"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4K摄像头防水等级≥IPX7，可高温高压消毒；</w:t>
            </w:r>
            <w:r/>
          </w:p>
        </w:tc>
      </w:tr>
      <w:tr>
        <w:trPr>
          <w:jc w:val="center"/>
          <w:trHeight w:val="318"/>
        </w:trPr>
        <w:tc>
          <w:tcPr>
            <w:tcW w:w="803" w:type="pct"/>
            <w:vAlign w:val="center"/>
            <w:textDirection w:val="lrTb"/>
            <w:noWrap/>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▲2.1.3.</w:t>
            </w:r>
            <w:r>
              <w:rPr>
                <w:rFonts w:hint="eastAsia" w:ascii="宋体" w:hAnsi="宋体" w:cs="宋体"/>
                <w:color w:val="auto"/>
                <w:sz w:val="24"/>
                <w:highlight w:val="none"/>
                <w:lang w:val="en-US" w:eastAsia="zh-CN"/>
              </w:rPr>
              <w:t xml:space="preserve">6</w:t>
            </w:r>
            <w:r/>
          </w:p>
        </w:tc>
        <w:tc>
          <w:tcPr>
            <w:tcW w:w="4196"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电击防护等级：额定的CF值防止电击；</w:t>
            </w:r>
            <w:r/>
          </w:p>
        </w:tc>
      </w:tr>
      <w:tr>
        <w:trPr>
          <w:jc w:val="center"/>
          <w:trHeight w:val="340"/>
        </w:trPr>
        <w:tc>
          <w:tcPr>
            <w:tcW w:w="803" w:type="pct"/>
            <w:vAlign w:val="center"/>
            <w:textDirection w:val="lrTb"/>
            <w:noWrap/>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2.1.3.</w:t>
            </w:r>
            <w:r>
              <w:rPr>
                <w:rFonts w:hint="eastAsia" w:ascii="宋体" w:hAnsi="宋体" w:cs="宋体"/>
                <w:color w:val="auto"/>
                <w:sz w:val="24"/>
                <w:highlight w:val="none"/>
                <w:lang w:val="en-US" w:eastAsia="zh-CN"/>
              </w:rPr>
              <w:t xml:space="preserve">7</w:t>
            </w:r>
            <w:r/>
          </w:p>
        </w:tc>
        <w:tc>
          <w:tcPr>
            <w:tcW w:w="4196"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支持摄像头遥控按钮遥控IMS设备拍照和录像，拍照和录像清晰度最高达4K分辨率。</w:t>
            </w:r>
            <w:r/>
          </w:p>
        </w:tc>
      </w:tr>
      <w:tr>
        <w:trPr>
          <w:jc w:val="center"/>
          <w:trHeight w:val="340"/>
        </w:trPr>
        <w:tc>
          <w:tcPr>
            <w:tcW w:w="803" w:type="pct"/>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2.1.4</w:t>
            </w:r>
            <w:r/>
          </w:p>
        </w:tc>
        <w:tc>
          <w:tcPr>
            <w:tcW w:w="4196" w:type="pct"/>
            <w:vAlign w:val="center"/>
            <w:textDirection w:val="lrTb"/>
            <w:noWrap/>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4K医用监视器*1</w:t>
            </w:r>
            <w:r/>
          </w:p>
        </w:tc>
      </w:tr>
      <w:tr>
        <w:trPr>
          <w:jc w:val="center"/>
          <w:trHeight w:val="340"/>
        </w:trPr>
        <w:tc>
          <w:tcPr>
            <w:tcW w:w="803" w:type="pct"/>
            <w:vAlign w:val="center"/>
            <w:textDirection w:val="lrTb"/>
            <w:noWrap/>
          </w:tcPr>
          <w:p>
            <w:pPr>
              <w:jc w:val="center"/>
              <w:rPr>
                <w:rFonts w:hint="eastAsia" w:ascii="宋体" w:hAnsi="宋体" w:eastAsia="宋体" w:cs="宋体"/>
                <w:color w:val="auto"/>
                <w:sz w:val="24"/>
                <w:highlight w:val="none"/>
                <w:lang w:eastAsia="zh-CN"/>
              </w:rPr>
            </w:pPr>
            <w:r>
              <w:rPr>
                <w:rFonts w:hint="eastAsia" w:ascii="宋体" w:hAnsi="宋体" w:cs="宋体"/>
                <w:strike w:val="0"/>
                <w:color w:val="auto"/>
                <w:sz w:val="24"/>
                <w:highlight w:val="none"/>
              </w:rPr>
              <w:t xml:space="preserve">▲</w:t>
            </w:r>
            <w:r>
              <w:rPr>
                <w:rFonts w:hint="eastAsia" w:ascii="宋体" w:hAnsi="宋体" w:cs="宋体"/>
                <w:color w:val="auto"/>
                <w:sz w:val="24"/>
                <w:highlight w:val="none"/>
              </w:rPr>
              <w:t xml:space="preserve">2.1.4.</w:t>
            </w:r>
            <w:r>
              <w:rPr>
                <w:rFonts w:hint="eastAsia" w:ascii="宋体" w:hAnsi="宋体" w:cs="宋体"/>
                <w:color w:val="auto"/>
                <w:sz w:val="24"/>
                <w:highlight w:val="none"/>
                <w:lang w:val="en-US" w:eastAsia="zh-CN"/>
              </w:rPr>
              <w:t xml:space="preserve">1</w:t>
            </w:r>
            <w:r/>
          </w:p>
        </w:tc>
        <w:tc>
          <w:tcPr>
            <w:tcW w:w="4196" w:type="pct"/>
            <w:vAlign w:val="center"/>
            <w:textDirection w:val="lrTb"/>
            <w:noWrap/>
          </w:tcPr>
          <w:p>
            <w:pPr>
              <w:rPr>
                <w:rFonts w:hint="eastAsia" w:ascii="宋体" w:hAnsi="宋体" w:cs="宋体"/>
                <w:color w:val="auto"/>
                <w:sz w:val="24"/>
                <w:highlight w:val="none"/>
              </w:rPr>
            </w:pPr>
            <w:r>
              <w:rPr>
                <w:rFonts w:hint="eastAsia" w:ascii="宋体" w:hAnsi="宋体" w:cs="宋体"/>
                <w:color w:val="auto"/>
                <w:sz w:val="24"/>
                <w:highlight w:val="none"/>
              </w:rPr>
              <w:t xml:space="preserve">屏幕≥32英寸，分辨率≥3840*2160。</w:t>
            </w:r>
            <w:r/>
          </w:p>
        </w:tc>
      </w:tr>
      <w:tr>
        <w:trPr>
          <w:jc w:val="center"/>
          <w:trHeight w:val="320"/>
        </w:trPr>
        <w:tc>
          <w:tcPr>
            <w:tcW w:w="803" w:type="pct"/>
            <w:textDirection w:val="lrTb"/>
            <w:noWrap/>
          </w:tcPr>
          <w:p>
            <w:pPr>
              <w:jc w:val="cente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2.2</w:t>
            </w:r>
            <w:r/>
          </w:p>
        </w:tc>
        <w:tc>
          <w:tcPr>
            <w:tcW w:w="4196" w:type="pct"/>
            <w:vAlign w:val="center"/>
            <w:textDirection w:val="lrTb"/>
            <w:noWrap/>
          </w:tcPr>
          <w:p>
            <w:pP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低温等离子手术系统</w:t>
            </w:r>
            <w:r/>
          </w:p>
        </w:tc>
      </w:tr>
      <w:tr>
        <w:trPr>
          <w:jc w:val="center"/>
          <w:trHeight w:val="320"/>
        </w:trPr>
        <w:tc>
          <w:tcPr>
            <w:tcW w:w="803" w:type="pct"/>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2.2.1</w:t>
            </w:r>
            <w:r/>
          </w:p>
        </w:tc>
        <w:tc>
          <w:tcPr>
            <w:tcW w:w="4196" w:type="pct"/>
            <w:vAlign w:val="center"/>
            <w:textDirection w:val="lrTb"/>
            <w:noWrap/>
          </w:tcPr>
          <w:p>
            <w:pPr>
              <w:rPr>
                <w:rFonts w:hint="eastAsia" w:ascii="宋体" w:hAnsi="宋体" w:cs="宋体"/>
                <w:color w:val="auto"/>
                <w:sz w:val="24"/>
                <w:highlight w:val="none"/>
              </w:rPr>
            </w:pPr>
            <w:r>
              <w:rPr>
                <w:rFonts w:hint="eastAsia" w:ascii="宋体" w:hAnsi="宋体" w:cs="宋体"/>
                <w:color w:val="auto"/>
                <w:sz w:val="24"/>
                <w:highlight w:val="none"/>
              </w:rPr>
              <w:t xml:space="preserve">低温等离子系统主机*1，独立主机，不可与动力系统集成为一体。适用于关节镜手术中软组织的切割、消融、凝固和止血等；</w:t>
            </w:r>
            <w:r/>
          </w:p>
        </w:tc>
      </w:tr>
      <w:tr>
        <w:trPr>
          <w:jc w:val="center"/>
          <w:trHeight w:val="320"/>
        </w:trPr>
        <w:tc>
          <w:tcPr>
            <w:tcW w:w="803" w:type="pct"/>
            <w:vAlign w:val="center"/>
            <w:textDirection w:val="lrTb"/>
            <w:noWrap/>
          </w:tcPr>
          <w:p>
            <w:pPr>
              <w:jc w:val="cente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2.2.</w:t>
            </w:r>
            <w:r>
              <w:rPr>
                <w:rFonts w:hint="eastAsia" w:ascii="宋体" w:hAnsi="宋体" w:cs="宋体"/>
                <w:color w:val="auto"/>
                <w:sz w:val="24"/>
                <w:highlight w:val="none"/>
                <w:lang w:val="en-US" w:eastAsia="zh-CN"/>
              </w:rPr>
              <w:t xml:space="preserve">2</w:t>
            </w:r>
            <w:r/>
          </w:p>
        </w:tc>
        <w:tc>
          <w:tcPr>
            <w:tcW w:w="4196" w:type="pct"/>
            <w:vAlign w:val="center"/>
            <w:textDirection w:val="lrTb"/>
            <w:noWrap/>
          </w:tcPr>
          <w:p>
            <w:pPr>
              <w:rPr>
                <w:rFonts w:hint="eastAsia" w:ascii="宋体" w:hAnsi="宋体" w:cs="宋体"/>
                <w:color w:val="auto"/>
                <w:sz w:val="24"/>
                <w:highlight w:val="none"/>
              </w:rPr>
            </w:pPr>
            <w:r>
              <w:rPr>
                <w:rFonts w:hint="eastAsia" w:ascii="宋体" w:hAnsi="宋体" w:cs="宋体"/>
                <w:color w:val="auto"/>
                <w:sz w:val="24"/>
                <w:highlight w:val="none"/>
              </w:rPr>
              <w:t xml:space="preserve">主机可术中实时温度监控，并在主机面板上显示温度。当关节液的温度超过使用者设定的调定点后，设备就会发出视觉或听觉警报，直接提供反馈；</w:t>
            </w:r>
            <w:r/>
          </w:p>
        </w:tc>
      </w:tr>
      <w:tr>
        <w:trPr>
          <w:jc w:val="center"/>
          <w:trHeight w:val="320"/>
        </w:trPr>
        <w:tc>
          <w:tcPr>
            <w:tcW w:w="803" w:type="pct"/>
            <w:vAlign w:val="center"/>
            <w:textDirection w:val="lrTb"/>
            <w:noWrap/>
          </w:tcPr>
          <w:p>
            <w:pPr>
              <w:jc w:val="cente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2.2.</w:t>
            </w:r>
            <w:r>
              <w:rPr>
                <w:rFonts w:hint="eastAsia" w:ascii="宋体" w:hAnsi="宋体" w:cs="宋体"/>
                <w:color w:val="auto"/>
                <w:sz w:val="24"/>
                <w:highlight w:val="none"/>
                <w:lang w:val="en-US" w:eastAsia="zh-CN"/>
              </w:rPr>
              <w:t xml:space="preserve">3</w:t>
            </w:r>
            <w:r/>
          </w:p>
        </w:tc>
        <w:tc>
          <w:tcPr>
            <w:tcW w:w="4196" w:type="pct"/>
            <w:vAlign w:val="center"/>
            <w:textDirection w:val="lrTb"/>
            <w:noWrap/>
          </w:tcPr>
          <w:p>
            <w:pPr>
              <w:rPr>
                <w:rFonts w:hint="eastAsia" w:ascii="宋体" w:hAnsi="宋体" w:cs="宋体"/>
                <w:color w:val="auto"/>
                <w:sz w:val="24"/>
                <w:highlight w:val="none"/>
              </w:rPr>
            </w:pPr>
            <w:r>
              <w:rPr>
                <w:rFonts w:hint="eastAsia" w:ascii="宋体" w:hAnsi="宋体" w:cs="宋体"/>
                <w:color w:val="auto"/>
                <w:sz w:val="24"/>
                <w:highlight w:val="none"/>
              </w:rPr>
              <w:t xml:space="preserve">具备关节镜保护功能：在刀头过于接近关节镜时，系统会立即暂时中断能量输出。</w:t>
            </w:r>
            <w:r/>
          </w:p>
        </w:tc>
      </w:tr>
      <w:tr>
        <w:trPr>
          <w:jc w:val="center"/>
          <w:trHeight w:val="320"/>
        </w:trPr>
        <w:tc>
          <w:tcPr>
            <w:tcW w:w="803" w:type="pct"/>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2.3</w:t>
            </w:r>
            <w:r/>
          </w:p>
        </w:tc>
        <w:tc>
          <w:tcPr>
            <w:tcW w:w="4196" w:type="pct"/>
            <w:vAlign w:val="center"/>
            <w:textDirection w:val="lrTb"/>
            <w:noWrap w:val="false"/>
          </w:tcPr>
          <w:p>
            <w:pPr>
              <w:rPr>
                <w:rFonts w:hint="eastAsia" w:ascii="宋体" w:hAnsi="宋体" w:cs="宋体"/>
                <w:color w:val="auto"/>
                <w:sz w:val="24"/>
                <w:highlight w:val="none"/>
              </w:rPr>
            </w:pPr>
            <w:r>
              <w:rPr>
                <w:rFonts w:hint="eastAsia" w:ascii="宋体" w:hAnsi="宋体" w:cs="宋体"/>
                <w:b/>
                <w:bCs/>
                <w:color w:val="auto"/>
                <w:sz w:val="24"/>
                <w:highlight w:val="none"/>
              </w:rPr>
              <w:t xml:space="preserve">刨削动力系统</w:t>
            </w:r>
            <w:r/>
          </w:p>
        </w:tc>
      </w:tr>
      <w:tr>
        <w:trPr>
          <w:jc w:val="center"/>
          <w:trHeight w:val="625"/>
        </w:trPr>
        <w:tc>
          <w:tcPr>
            <w:tcW w:w="803" w:type="pct"/>
            <w:vAlign w:val="center"/>
            <w:textDirection w:val="lrTb"/>
            <w:noWrap w:val="false"/>
          </w:tcPr>
          <w:p>
            <w:pPr>
              <w:jc w:val="center"/>
              <w:spacing w:line="360" w:lineRule="exact"/>
              <w:rPr>
                <w:rFonts w:hint="eastAsia" w:ascii="宋体" w:hAnsi="宋体" w:eastAsia="宋体" w:cs="宋体"/>
                <w:b/>
                <w:bCs/>
                <w:color w:val="auto"/>
                <w:sz w:val="24"/>
                <w:highlight w:val="none"/>
                <w:lang w:eastAsia="zh-CN"/>
              </w:rPr>
            </w:pPr>
            <w:r>
              <w:rPr>
                <w:rFonts w:hint="eastAsia" w:ascii="宋体" w:hAnsi="宋体" w:cs="宋体"/>
                <w:color w:val="auto"/>
                <w:sz w:val="24"/>
                <w:highlight w:val="none"/>
              </w:rPr>
              <w:t xml:space="preserve">2.3.</w:t>
            </w:r>
            <w:r>
              <w:rPr>
                <w:rFonts w:hint="eastAsia" w:ascii="宋体" w:hAnsi="宋体" w:cs="宋体"/>
                <w:color w:val="auto"/>
                <w:sz w:val="24"/>
                <w:highlight w:val="none"/>
                <w:lang w:val="en-US" w:eastAsia="zh-CN"/>
              </w:rPr>
              <w:t xml:space="preserve">1</w:t>
            </w:r>
            <w:r/>
          </w:p>
        </w:tc>
        <w:tc>
          <w:tcPr>
            <w:tcW w:w="4196" w:type="pct"/>
            <w:vAlign w:val="bottom"/>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具备窗锁功能，刨刀可停留在预想位置，方便术中调整刀头开口，可保护患者软组织；</w:t>
            </w:r>
            <w:r/>
          </w:p>
        </w:tc>
      </w:tr>
      <w:tr>
        <w:trPr>
          <w:jc w:val="center"/>
          <w:trHeight w:val="320"/>
        </w:trPr>
        <w:tc>
          <w:tcPr>
            <w:tcW w:w="803" w:type="pct"/>
            <w:vAlign w:val="center"/>
            <w:textDirection w:val="lrTb"/>
            <w:noWrap w:val="false"/>
          </w:tcPr>
          <w:p>
            <w:pPr>
              <w:jc w:val="cente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▲2.3.</w:t>
            </w:r>
            <w:r>
              <w:rPr>
                <w:rFonts w:hint="eastAsia" w:ascii="宋体" w:hAnsi="宋体" w:cs="宋体"/>
                <w:color w:val="auto"/>
                <w:sz w:val="24"/>
                <w:highlight w:val="none"/>
                <w:lang w:val="en-US" w:eastAsia="zh-CN"/>
              </w:rPr>
              <w:t xml:space="preserve">2</w:t>
            </w:r>
            <w:r/>
          </w:p>
        </w:tc>
        <w:tc>
          <w:tcPr>
            <w:tcW w:w="4196" w:type="pct"/>
            <w:vAlign w:val="bottom"/>
            <w:textDirection w:val="lrTb"/>
            <w:noWrap w:val="false"/>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配备动力刨削手控手柄*2，手柄支持高温高压消毒，最大扭力≥32</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OZ-in</w:t>
            </w:r>
            <w:r>
              <w:rPr>
                <w:rFonts w:hint="eastAsia" w:ascii="宋体" w:hAnsi="宋体" w:cs="宋体"/>
                <w:color w:val="auto"/>
                <w:sz w:val="24"/>
                <w:highlight w:val="none"/>
                <w:lang w:val="en-US" w:eastAsia="zh-CN"/>
              </w:rPr>
              <w:t xml:space="preserve">/≥225.97mN·m</w:t>
            </w:r>
            <w:r>
              <w:rPr>
                <w:rFonts w:hint="eastAsia" w:ascii="宋体" w:hAnsi="宋体" w:cs="宋体"/>
                <w:color w:val="auto"/>
                <w:sz w:val="24"/>
                <w:highlight w:val="none"/>
              </w:rPr>
              <w:t xml:space="preserve">；</w:t>
            </w:r>
            <w:r/>
          </w:p>
        </w:tc>
      </w:tr>
      <w:tr>
        <w:trPr>
          <w:jc w:val="center"/>
          <w:trHeight w:val="320"/>
        </w:trPr>
        <w:tc>
          <w:tcPr>
            <w:tcW w:w="803" w:type="pct"/>
            <w:vAlign w:val="center"/>
            <w:textDirection w:val="lrTb"/>
            <w:noWrap w:val="false"/>
          </w:tcPr>
          <w:p>
            <w:pPr>
              <w:jc w:val="cente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▲2.3.</w:t>
            </w:r>
            <w:r>
              <w:rPr>
                <w:rFonts w:hint="eastAsia" w:ascii="宋体" w:hAnsi="宋体" w:cs="宋体"/>
                <w:color w:val="auto"/>
                <w:sz w:val="24"/>
                <w:highlight w:val="none"/>
                <w:lang w:val="en-US" w:eastAsia="zh-CN"/>
              </w:rPr>
              <w:t xml:space="preserve">3</w:t>
            </w:r>
            <w:r/>
          </w:p>
        </w:tc>
        <w:tc>
          <w:tcPr>
            <w:tcW w:w="4196" w:type="pct"/>
            <w:vAlign w:val="bottom"/>
            <w:textDirection w:val="lrTb"/>
            <w:noWrap w:val="false"/>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最高单向转速≥10000rpm，最高往复转速≥3000rpm；</w:t>
            </w:r>
            <w:r/>
          </w:p>
        </w:tc>
      </w:tr>
      <w:tr>
        <w:trPr>
          <w:jc w:val="center"/>
          <w:trHeight w:val="320"/>
        </w:trPr>
        <w:tc>
          <w:tcPr>
            <w:tcW w:w="803" w:type="pct"/>
            <w:vAlign w:val="center"/>
            <w:textDirection w:val="lrTb"/>
            <w:noWrap w:val="false"/>
          </w:tcPr>
          <w:p>
            <w:pPr>
              <w:jc w:val="cente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2.3.</w:t>
            </w:r>
            <w:r>
              <w:rPr>
                <w:rFonts w:hint="eastAsia" w:ascii="宋体" w:hAnsi="宋体" w:cs="宋体"/>
                <w:color w:val="auto"/>
                <w:sz w:val="24"/>
                <w:highlight w:val="none"/>
                <w:lang w:val="en-US" w:eastAsia="zh-CN"/>
              </w:rPr>
              <w:t xml:space="preserve">4</w:t>
            </w:r>
            <w:r/>
          </w:p>
        </w:tc>
        <w:tc>
          <w:tcPr>
            <w:tcW w:w="4196" w:type="pct"/>
            <w:vAlign w:val="bottom"/>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刨刀</w:t>
            </w:r>
            <w:r>
              <w:rPr>
                <w:rFonts w:hint="eastAsia" w:ascii="宋体" w:hAnsi="宋体" w:cs="宋体"/>
                <w:color w:val="auto"/>
                <w:sz w:val="24"/>
                <w:highlight w:val="none"/>
                <w:lang w:val="en-US" w:eastAsia="zh-CN"/>
              </w:rPr>
              <w:t xml:space="preserve">具备</w:t>
            </w:r>
            <w:r>
              <w:rPr>
                <w:rFonts w:hint="eastAsia" w:ascii="宋体" w:hAnsi="宋体" w:cs="宋体"/>
                <w:color w:val="auto"/>
                <w:sz w:val="24"/>
                <w:highlight w:val="none"/>
              </w:rPr>
              <w:t xml:space="preserve">抽吸功能，可提供正向、反向和往复三个方向调节，拥有不同长度、不同头端直径刀头磨头满足膝肩髋等不同类型手术；</w:t>
            </w:r>
            <w:r/>
          </w:p>
        </w:tc>
      </w:tr>
      <w:tr>
        <w:trPr>
          <w:jc w:val="center"/>
          <w:trHeight w:val="320"/>
        </w:trPr>
        <w:tc>
          <w:tcPr>
            <w:tcW w:w="803" w:type="pct"/>
            <w:vAlign w:val="center"/>
            <w:textDirection w:val="lrTb"/>
            <w:noWrap w:val="false"/>
          </w:tcPr>
          <w:p>
            <w:pPr>
              <w:jc w:val="cente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2.3.</w:t>
            </w:r>
            <w:r>
              <w:rPr>
                <w:rFonts w:hint="eastAsia" w:ascii="宋体" w:hAnsi="宋体" w:cs="宋体"/>
                <w:color w:val="auto"/>
                <w:sz w:val="24"/>
                <w:highlight w:val="none"/>
                <w:lang w:val="en-US" w:eastAsia="zh-CN"/>
              </w:rPr>
              <w:t xml:space="preserve">5</w:t>
            </w:r>
            <w:r/>
          </w:p>
        </w:tc>
        <w:tc>
          <w:tcPr>
            <w:tcW w:w="4196" w:type="pct"/>
            <w:vAlign w:val="bottom"/>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手控刨削手柄按键≥3（吸引开关除外），可用于正转，反转，往复转，窗锁等功能；</w:t>
            </w:r>
            <w:r/>
          </w:p>
        </w:tc>
      </w:tr>
      <w:tr>
        <w:trPr>
          <w:jc w:val="center"/>
          <w:trHeight w:val="320"/>
        </w:trPr>
        <w:tc>
          <w:tcPr>
            <w:tcW w:w="803" w:type="pct"/>
            <w:vAlign w:val="center"/>
            <w:textDirection w:val="lrTb"/>
            <w:noWrap w:val="false"/>
          </w:tcPr>
          <w:p>
            <w:pPr>
              <w:jc w:val="cente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2.3.</w:t>
            </w:r>
            <w:r>
              <w:rPr>
                <w:rFonts w:hint="eastAsia" w:ascii="宋体" w:hAnsi="宋体" w:cs="宋体"/>
                <w:color w:val="auto"/>
                <w:sz w:val="24"/>
                <w:highlight w:val="none"/>
                <w:lang w:val="en-US" w:eastAsia="zh-CN"/>
              </w:rPr>
              <w:t xml:space="preserve">6</w:t>
            </w:r>
            <w:r/>
          </w:p>
        </w:tc>
        <w:tc>
          <w:tcPr>
            <w:tcW w:w="4196" w:type="pct"/>
            <w:vAlign w:val="bottom"/>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手柄超轻设计，支持高温高压消毒；</w:t>
            </w:r>
            <w:r/>
          </w:p>
        </w:tc>
      </w:tr>
      <w:tr>
        <w:trPr>
          <w:jc w:val="center"/>
          <w:trHeight w:val="320"/>
        </w:trPr>
        <w:tc>
          <w:tcPr>
            <w:tcW w:w="803" w:type="pct"/>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2.3.</w:t>
            </w:r>
            <w:r>
              <w:rPr>
                <w:rFonts w:hint="eastAsia" w:ascii="宋体" w:hAnsi="宋体" w:cs="宋体"/>
                <w:color w:val="auto"/>
                <w:sz w:val="24"/>
                <w:highlight w:val="none"/>
                <w:lang w:val="en-US" w:eastAsia="zh-CN"/>
              </w:rPr>
              <w:t xml:space="preserve">7</w:t>
            </w:r>
            <w:r/>
          </w:p>
        </w:tc>
        <w:tc>
          <w:tcPr>
            <w:tcW w:w="4196" w:type="pct"/>
            <w:vAlign w:val="bottom"/>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动力主机液晶屏彩色显示，可触屏调节</w:t>
            </w:r>
            <w:r>
              <w:rPr>
                <w:rFonts w:hint="eastAsia" w:ascii="宋体" w:hAnsi="宋体" w:cs="宋体"/>
                <w:color w:val="auto"/>
                <w:sz w:val="24"/>
                <w:highlight w:val="none"/>
                <w:lang w:eastAsia="zh-CN"/>
              </w:rPr>
              <w:t xml:space="preserve">；</w:t>
            </w:r>
            <w:r>
              <w:rPr>
                <w:rFonts w:hint="eastAsia" w:ascii="宋体" w:hAnsi="宋体" w:cs="宋体"/>
                <w:strike w:val="0"/>
                <w:color w:val="auto"/>
                <w:sz w:val="24"/>
                <w:highlight w:val="none"/>
                <w:lang w:val="en-US" w:eastAsia="zh-CN"/>
              </w:rPr>
              <w:t xml:space="preserve">双通道设计</w:t>
            </w:r>
            <w:r>
              <w:rPr>
                <w:rFonts w:hint="eastAsia" w:ascii="宋体" w:hAnsi="宋体" w:cs="宋体"/>
                <w:color w:val="auto"/>
                <w:sz w:val="24"/>
                <w:highlight w:val="none"/>
              </w:rPr>
              <w:t xml:space="preserve">。</w:t>
            </w:r>
            <w:r/>
          </w:p>
        </w:tc>
      </w:tr>
      <w:tr>
        <w:trPr>
          <w:jc w:val="center"/>
          <w:trHeight w:val="378"/>
        </w:trPr>
        <w:tc>
          <w:tcPr>
            <w:tcW w:w="803" w:type="pct"/>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2.4</w:t>
            </w:r>
            <w:r/>
          </w:p>
        </w:tc>
        <w:tc>
          <w:tcPr>
            <w:tcW w:w="4196" w:type="pct"/>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 xml:space="preserve">关节镜及配套器械</w:t>
            </w:r>
            <w:r/>
          </w:p>
        </w:tc>
      </w:tr>
      <w:tr>
        <w:trPr>
          <w:jc w:val="center"/>
          <w:trHeight w:val="646"/>
        </w:trPr>
        <w:tc>
          <w:tcPr>
            <w:tcW w:w="803" w:type="pct"/>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2.4.1</w:t>
            </w:r>
            <w:r/>
          </w:p>
        </w:tc>
        <w:tc>
          <w:tcPr>
            <w:tcW w:w="4196"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至少包含</w:t>
            </w:r>
            <w:r>
              <w:rPr>
                <w:rFonts w:hint="eastAsia" w:ascii="宋体" w:hAnsi="宋体" w:cs="宋体"/>
                <w:color w:val="auto"/>
                <w:sz w:val="24"/>
                <w:highlight w:val="none"/>
              </w:rPr>
              <w:t xml:space="preserve">φ4mm关节镜*2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视向角30°，工作长度≥160mm，视场角≥105°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物镜宝石镜</w:t>
            </w:r>
            <w:r>
              <w:rPr>
                <w:rFonts w:hint="eastAsia" w:ascii="宋体" w:hAnsi="宋体" w:cs="宋体"/>
                <w:color w:val="auto"/>
                <w:sz w:val="24"/>
                <w:highlight w:val="none"/>
                <w:lang w:val="en-US" w:eastAsia="zh-CN"/>
              </w:rPr>
              <w:t xml:space="preserve">面</w:t>
            </w:r>
            <w:r>
              <w:rPr>
                <w:rFonts w:hint="eastAsia" w:ascii="宋体" w:hAnsi="宋体" w:cs="宋体"/>
                <w:color w:val="auto"/>
                <w:sz w:val="24"/>
                <w:highlight w:val="none"/>
              </w:rPr>
              <w:t xml:space="preserve">，玻璃－金属焊接技术，可高温高压灭菌。</w:t>
            </w:r>
            <w:r/>
          </w:p>
        </w:tc>
      </w:tr>
      <w:tr>
        <w:trPr>
          <w:jc w:val="center"/>
          <w:trHeight w:val="320"/>
        </w:trPr>
        <w:tc>
          <w:tcPr>
            <w:tcW w:w="803" w:type="pct"/>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2.4.2</w:t>
            </w:r>
            <w:r/>
          </w:p>
        </w:tc>
        <w:tc>
          <w:tcPr>
            <w:tcW w:w="4196"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至少包含：</w:t>
            </w:r>
            <w:r>
              <w:rPr>
                <w:rFonts w:hint="eastAsia" w:ascii="宋体" w:hAnsi="宋体" w:cs="宋体"/>
                <w:color w:val="auto"/>
                <w:sz w:val="24"/>
                <w:highlight w:val="none"/>
              </w:rPr>
              <w:t xml:space="preserve">6mm可旋转套管*2，双阀；金属材质钝穿刺锥*2。</w:t>
            </w:r>
            <w:r/>
          </w:p>
        </w:tc>
      </w:tr>
      <w:tr>
        <w:trPr>
          <w:jc w:val="center"/>
          <w:trHeight w:val="90"/>
        </w:trPr>
        <w:tc>
          <w:tcPr>
            <w:tcW w:w="803" w:type="pct"/>
            <w:vAlign w:val="center"/>
            <w:textDirection w:val="lrTb"/>
            <w:noWrap w:val="false"/>
          </w:tcPr>
          <w:p>
            <w:pPr>
              <w:jc w:val="cente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2.5</w:t>
            </w:r>
            <w:r/>
          </w:p>
        </w:tc>
        <w:tc>
          <w:tcPr>
            <w:tcW w:w="4196" w:type="pct"/>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t xml:space="preserve">手术工具</w:t>
            </w:r>
            <w:r/>
          </w:p>
        </w:tc>
      </w:tr>
      <w:tr>
        <w:trPr>
          <w:jc w:val="center"/>
          <w:trHeight w:val="1034"/>
        </w:trPr>
        <w:tc>
          <w:tcPr>
            <w:tcW w:w="803" w:type="pct"/>
            <w:vAlign w:val="center"/>
            <w:textDirection w:val="lrTb"/>
            <w:noWrap w:val="false"/>
          </w:tcPr>
          <w:p>
            <w:pPr>
              <w:jc w:val="cente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▲2.5.1</w:t>
            </w:r>
            <w:r/>
          </w:p>
        </w:tc>
        <w:tc>
          <w:tcPr>
            <w:tcW w:w="4196" w:type="pct"/>
            <w:vAlign w:val="center"/>
            <w:textDirection w:val="lrTb"/>
            <w:noWrap w:val="false"/>
          </w:tcPr>
          <w:p>
            <w:pP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关节镜手术专用器械需符合人体工程学设计，所有基础器械（</w:t>
            </w:r>
            <w:r>
              <w:rPr>
                <w:rFonts w:hint="eastAsia" w:ascii="宋体" w:hAnsi="宋体" w:cs="宋体"/>
                <w:b/>
                <w:bCs/>
                <w:color w:val="auto"/>
                <w:sz w:val="24"/>
                <w:highlight w:val="none"/>
                <w:lang w:val="en-US" w:eastAsia="zh-CN"/>
              </w:rPr>
              <w:t xml:space="preserve">至少包含</w:t>
            </w:r>
            <w:r>
              <w:rPr>
                <w:rFonts w:hint="eastAsia" w:ascii="宋体" w:hAnsi="宋体" w:cs="宋体"/>
                <w:b/>
                <w:bCs/>
                <w:color w:val="auto"/>
                <w:sz w:val="24"/>
                <w:highlight w:val="none"/>
              </w:rPr>
              <w:t xml:space="preserve">膝关节基础手动工具*1套，膝关节前/后交叉韧带重建工具*1套，肩关节基础工具*1套）需与设备同一品牌。</w:t>
            </w:r>
            <w:r/>
          </w:p>
        </w:tc>
      </w:tr>
      <w:tr>
        <w:trPr>
          <w:jc w:val="center"/>
          <w:trHeight w:val="320"/>
        </w:trPr>
        <w:tc>
          <w:tcPr>
            <w:tcW w:w="803" w:type="pct"/>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2.5.2</w:t>
            </w:r>
            <w:r/>
          </w:p>
        </w:tc>
        <w:tc>
          <w:tcPr>
            <w:tcW w:w="4196" w:type="pct"/>
            <w:vAlign w:val="center"/>
            <w:textDirection w:val="lrTb"/>
            <w:noWrap w:val="false"/>
          </w:tcPr>
          <w:p>
            <w:pPr>
              <w:rPr>
                <w:rFonts w:hint="eastAsia" w:ascii="宋体" w:hAnsi="宋体" w:cs="宋体"/>
                <w:color w:val="auto"/>
                <w:sz w:val="24"/>
                <w:highlight w:val="none"/>
              </w:rPr>
            </w:pPr>
            <w:r>
              <w:rPr>
                <w:rFonts w:hint="eastAsia" w:ascii="宋体" w:hAnsi="宋体" w:cs="宋体"/>
                <w:b/>
                <w:bCs/>
                <w:color w:val="auto"/>
                <w:sz w:val="24"/>
                <w:highlight w:val="none"/>
              </w:rPr>
              <w:t xml:space="preserve">膝关节基础手动工具</w:t>
            </w:r>
            <w:r/>
          </w:p>
        </w:tc>
      </w:tr>
      <w:tr>
        <w:trPr>
          <w:jc w:val="center"/>
          <w:trHeight w:val="320"/>
        </w:trPr>
        <w:tc>
          <w:tcPr>
            <w:tcW w:w="803" w:type="pct"/>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2.5.2.1</w:t>
            </w:r>
            <w:r/>
          </w:p>
        </w:tc>
        <w:tc>
          <w:tcPr>
            <w:tcW w:w="4196" w:type="pct"/>
            <w:vAlign w:val="center"/>
            <w:textDirection w:val="lrTb"/>
            <w:noWrap w:val="false"/>
          </w:tcPr>
          <w:p>
            <w:pPr>
              <w:rPr>
                <w:rFonts w:hint="eastAsia" w:ascii="宋体" w:hAnsi="宋体" w:eastAsia="宋体" w:cs="宋体"/>
                <w:color w:val="auto"/>
                <w:sz w:val="24"/>
                <w:highlight w:val="none"/>
                <w:lang w:eastAsia="zh-CN"/>
              </w:rPr>
            </w:pPr>
            <w:r>
              <w:rPr>
                <w:rFonts w:hint="eastAsia"/>
                <w:color w:val="auto"/>
                <w:sz w:val="24"/>
                <w:highlight w:val="none"/>
              </w:rPr>
              <w:t xml:space="preserve">工具至少包含：探针*1，上翘鸭嘴状蓝钳*1，左弯鸭嘴状蓝钳*1，右弯鸭嘴状蓝钳*1，直型鸭嘴状蓝钳*1，凹陷游离体钳*1</w:t>
            </w:r>
            <w:r>
              <w:rPr>
                <w:rFonts w:hint="eastAsia"/>
                <w:color w:val="auto"/>
                <w:sz w:val="24"/>
                <w:highlight w:val="none"/>
                <w:lang w:eastAsia="zh-CN"/>
              </w:rPr>
              <w:t xml:space="preserve">。</w:t>
            </w:r>
            <w:r/>
          </w:p>
        </w:tc>
      </w:tr>
      <w:tr>
        <w:trPr>
          <w:jc w:val="center"/>
          <w:trHeight w:val="320"/>
        </w:trPr>
        <w:tc>
          <w:tcPr>
            <w:tcW w:w="803" w:type="pct"/>
            <w:vAlign w:val="center"/>
            <w:textDirection w:val="lrTb"/>
            <w:noWrap w:val="false"/>
          </w:tcPr>
          <w:p>
            <w:pPr>
              <w:jc w:val="cente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2.5.3</w:t>
            </w:r>
            <w:r/>
          </w:p>
        </w:tc>
        <w:tc>
          <w:tcPr>
            <w:tcW w:w="4196" w:type="pct"/>
            <w:vAlign w:val="center"/>
            <w:textDirection w:val="lrTb"/>
            <w:noWrap w:val="false"/>
          </w:tcPr>
          <w:p>
            <w:pP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膝关节前/后交叉韧带重建工具</w:t>
            </w:r>
            <w:r/>
          </w:p>
        </w:tc>
      </w:tr>
      <w:tr>
        <w:trPr>
          <w:jc w:val="center"/>
          <w:trHeight w:val="320"/>
        </w:trPr>
        <w:tc>
          <w:tcPr>
            <w:tcW w:w="803" w:type="pct"/>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2.5.3.1</w:t>
            </w:r>
            <w:r/>
          </w:p>
        </w:tc>
        <w:tc>
          <w:tcPr>
            <w:tcW w:w="4196" w:type="pct"/>
            <w:vAlign w:val="center"/>
            <w:textDirection w:val="lrTb"/>
            <w:noWrap w:val="false"/>
          </w:tcPr>
          <w:p>
            <w:pPr>
              <w:rPr>
                <w:rFonts w:hint="eastAsia" w:ascii="宋体" w:hAnsi="宋体" w:cs="宋体"/>
                <w:color w:val="auto"/>
                <w:sz w:val="24"/>
                <w:highlight w:val="none"/>
              </w:rPr>
            </w:pPr>
            <w:r>
              <w:rPr>
                <w:rFonts w:hint="eastAsia"/>
                <w:color w:val="auto"/>
                <w:sz w:val="24"/>
                <w:highlight w:val="none"/>
              </w:rPr>
              <w:t xml:space="preserve">工具至少包含：ACL钻头导向手柄*1，ACL尖端瞄准器*1，ACL成角导向器*1，空心钻5mm*1，空心钻6mm*1，空心钻7mm*1，空心钻8mm*1，空心钻9mm*1，槽缝集成量筒*1，股骨导向器把手*1，股骨瞄准器5mm*1，股骨瞄准器6mm*1，股骨瞄准器7mm*1，2.4mm尖导丝针*1，4.5mm空心钻头*1，闭口取腱器*1，测深尺*1，导线抓取器*1，GTS丝攻*1，5mm股骨导向针*1，9mm股骨导向针*1。</w:t>
            </w:r>
            <w:r/>
          </w:p>
        </w:tc>
      </w:tr>
      <w:tr>
        <w:trPr>
          <w:jc w:val="center"/>
          <w:trHeight w:val="320"/>
        </w:trPr>
        <w:tc>
          <w:tcPr>
            <w:tcW w:w="803" w:type="pct"/>
            <w:vAlign w:val="center"/>
            <w:textDirection w:val="lrTb"/>
            <w:noWrap w:val="false"/>
          </w:tcPr>
          <w:p>
            <w:pPr>
              <w:jc w:val="cente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2.5.4</w:t>
            </w:r>
            <w:r/>
          </w:p>
        </w:tc>
        <w:tc>
          <w:tcPr>
            <w:tcW w:w="4196" w:type="pct"/>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t xml:space="preserve">肩关节基础工具</w:t>
            </w:r>
            <w:r/>
          </w:p>
        </w:tc>
      </w:tr>
      <w:tr>
        <w:trPr>
          <w:jc w:val="center"/>
          <w:trHeight w:val="320"/>
        </w:trPr>
        <w:tc>
          <w:tcPr>
            <w:tcW w:w="803" w:type="pct"/>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2.5.4.1</w:t>
            </w:r>
            <w:r/>
          </w:p>
        </w:tc>
        <w:tc>
          <w:tcPr>
            <w:tcW w:w="4196" w:type="pct"/>
            <w:vAlign w:val="center"/>
            <w:textDirection w:val="lrTb"/>
            <w:noWrap w:val="false"/>
          </w:tcPr>
          <w:p>
            <w:pPr>
              <w:rPr>
                <w:rFonts w:hint="eastAsia" w:ascii="宋体" w:hAnsi="宋体" w:cs="宋体"/>
                <w:color w:val="auto"/>
                <w:sz w:val="24"/>
                <w:highlight w:val="none"/>
              </w:rPr>
            </w:pPr>
            <w:r>
              <w:rPr>
                <w:rFonts w:hint="eastAsia"/>
                <w:color w:val="auto"/>
                <w:sz w:val="24"/>
                <w:highlight w:val="none"/>
              </w:rPr>
              <w:t xml:space="preserve">工具至少包含：Bankart锉*1，组织抓钳*1，抓线钳（垂直型抓钳、兰柄）*1，直型穿线钳*1，35°上弯穿线钳*1，滑动缝线剪切器*1，钩形剪*1，勾线器*1，全圈推结器*1，直引线器*1，30°右弯缝合钩*1，30°左弯缝合钩*1，带刻度探针*1，交换棒*1，5.5mm手术套管*1。</w:t>
            </w:r>
            <w:r/>
          </w:p>
        </w:tc>
      </w:tr>
    </w:tbl>
    <w:p>
      <w:pPr>
        <w:numPr>
          <w:ilvl w:val="0"/>
          <w:numId w:val="0"/>
        </w:numPr>
        <w:ind w:left="160"/>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 注：</w:t>
      </w:r>
      <w:r/>
    </w:p>
    <w:p>
      <w:pPr>
        <w:ind w:firstLine="482"/>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采购清单中的功能/技术参数要求是满足采购人使用需要的基本技术参数，并未要求供应商拟用产品的功能/参数与其完全一致。因为供应商或制造商不同，很可能设备名称、功能名称不一致，只要功能实现即可。供应商可进行现场勘察（相关费用自理），了解安装位置和应用部署架构，若因未现场勘查或现场勘查错误造成的任何后果，全部责任由供应商自负。</w:t>
      </w:r>
      <w:r/>
    </w:p>
    <w:p>
      <w:pPr>
        <w:pStyle w:val="651"/>
        <w:ind w:left="0" w:firstLine="562"/>
        <w:spacing w:before="0" w:line="540" w:lineRule="exact"/>
        <w:rPr>
          <w:rFonts w:hint="eastAsia" w:ascii="宋体" w:hAnsi="宋体" w:eastAsia="宋体" w:cs="宋体"/>
          <w:b/>
          <w:bCs/>
          <w:color w:val="auto"/>
          <w:sz w:val="28"/>
          <w:szCs w:val="28"/>
          <w:highlight w:val="none"/>
          <w:lang w:val="zh-CN"/>
        </w:rPr>
      </w:pPr>
      <w:r>
        <w:rPr>
          <w:rFonts w:hint="eastAsia" w:ascii="宋体" w:hAnsi="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rPr>
        <w:t xml:space="preserve">项目实施时间和地点：</w:t>
      </w:r>
      <w:r/>
    </w:p>
    <w:p>
      <w:pPr>
        <w:pStyle w:val="651"/>
        <w:ind w:left="0" w:firstLine="560"/>
        <w:spacing w:before="0"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1.供货周期：签订合同后，接到采购人通知之日起30日历天内交货、安装、调试完毕。如因中标人原因延期的，除扣除全部履约保证金外，每推迟一天加罚3000元。</w:t>
      </w:r>
      <w:r/>
    </w:p>
    <w:p>
      <w:pPr>
        <w:pStyle w:val="651"/>
        <w:ind w:left="0" w:firstLine="560"/>
        <w:spacing w:before="0"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2.交货、安装地点：</w:t>
      </w:r>
      <w:r>
        <w:rPr>
          <w:rFonts w:hint="eastAsia" w:ascii="宋体" w:hAnsi="宋体" w:eastAsia="宋体" w:cs="宋体"/>
          <w:color w:val="auto"/>
          <w:sz w:val="28"/>
          <w:szCs w:val="28"/>
          <w:highlight w:val="none"/>
          <w:lang w:eastAsia="zh-CN"/>
        </w:rPr>
        <w:t xml:space="preserve">中标</w:t>
      </w:r>
      <w:r>
        <w:rPr>
          <w:rFonts w:hint="eastAsia" w:ascii="宋体" w:hAnsi="宋体" w:eastAsia="宋体" w:cs="宋体"/>
          <w:color w:val="auto"/>
          <w:sz w:val="28"/>
          <w:szCs w:val="28"/>
          <w:highlight w:val="none"/>
        </w:rPr>
        <w:t xml:space="preserve">供应商应按照采购人的要求将货物运至采购人指定地点，确保正常使用。</w:t>
      </w:r>
      <w:r/>
    </w:p>
    <w:p>
      <w:pPr>
        <w:pStyle w:val="651"/>
        <w:ind w:left="0" w:firstLine="562"/>
        <w:spacing w:before="0" w:line="540" w:lineRule="exact"/>
        <w:rPr>
          <w:rFonts w:hint="eastAsia" w:ascii="宋体" w:hAnsi="宋体" w:eastAsia="宋体" w:cs="宋体"/>
          <w:color w:val="auto"/>
          <w:sz w:val="28"/>
          <w:szCs w:val="28"/>
          <w:highlight w:val="none"/>
        </w:rPr>
      </w:pPr>
      <w:r>
        <w:rPr>
          <w:rFonts w:hint="eastAsia" w:ascii="宋体" w:hAnsi="宋体" w:cs="宋体"/>
          <w:b/>
          <w:bCs/>
          <w:color w:val="auto"/>
          <w:sz w:val="28"/>
          <w:szCs w:val="28"/>
          <w:highlight w:val="none"/>
          <w:lang w:val="en-US" w:eastAsia="zh-CN"/>
        </w:rPr>
        <w:t xml:space="preserve">三、</w:t>
      </w:r>
      <w:r>
        <w:rPr>
          <w:rFonts w:hint="eastAsia" w:ascii="宋体" w:hAnsi="宋体" w:eastAsia="宋体" w:cs="宋体"/>
          <w:b/>
          <w:bCs/>
          <w:color w:val="auto"/>
          <w:sz w:val="28"/>
          <w:szCs w:val="28"/>
          <w:highlight w:val="none"/>
        </w:rPr>
        <w:t xml:space="preserve">质量要求：</w:t>
      </w:r>
      <w:r>
        <w:rPr>
          <w:rFonts w:hint="eastAsia" w:ascii="宋体" w:hAnsi="宋体" w:eastAsia="宋体" w:cs="宋体"/>
          <w:color w:val="auto"/>
          <w:sz w:val="28"/>
          <w:szCs w:val="28"/>
          <w:highlight w:val="none"/>
        </w:rPr>
        <w:t xml:space="preserve">产品必须是全新、未使用过的原装合格正品，完全符合采购文件规定的质量、规格和性能的要求（供货时需提供相关产品合格证）。</w:t>
      </w:r>
      <w:r/>
    </w:p>
    <w:p>
      <w:pPr>
        <w:ind w:firstLine="562"/>
        <w:spacing w:line="540" w:lineRule="exact"/>
        <w:rPr>
          <w:rFonts w:hint="eastAsia" w:ascii="宋体" w:hAnsi="宋体" w:eastAsia="宋体" w:cs="宋体"/>
          <w:b/>
          <w:bCs/>
          <w:color w:val="auto"/>
          <w:sz w:val="28"/>
          <w:szCs w:val="28"/>
          <w:highlight w:val="none"/>
          <w:lang w:val="zh-CN"/>
        </w:rPr>
      </w:pPr>
      <w:r>
        <w:rPr>
          <w:rFonts w:hint="eastAsia" w:ascii="宋体" w:hAnsi="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lang w:val="zh-CN"/>
        </w:rPr>
        <w:t xml:space="preserve">售后服务及其他（含安装、调试、培训、维护等）</w:t>
      </w:r>
      <w:r/>
    </w:p>
    <w:p>
      <w:pPr>
        <w:ind w:firstLine="560"/>
        <w:spacing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zh-CN"/>
        </w:rPr>
        <w:t xml:space="preserve">所有货物进场前均须提供产品合格证书、检测报告或有效的证明文件后方可安装。供应商应采取安全措施，确保施工安全。加强施工安全管理，严格操作规程，项目在安装、调试、运维过程中一切安全责任由中标供应商承担</w:t>
      </w:r>
      <w:r>
        <w:rPr>
          <w:rFonts w:hint="eastAsia" w:ascii="宋体" w:hAnsi="宋体" w:eastAsia="宋体" w:cs="宋体"/>
          <w:color w:val="auto"/>
          <w:sz w:val="28"/>
          <w:szCs w:val="28"/>
          <w:highlight w:val="none"/>
        </w:rPr>
        <w:t xml:space="preserve">。</w:t>
      </w:r>
      <w:r/>
    </w:p>
    <w:p>
      <w:pPr>
        <w:ind w:firstLine="560"/>
        <w:spacing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2.质保期限（自交货并验收合格之日起计）：</w:t>
      </w:r>
      <w:r>
        <w:rPr>
          <w:rFonts w:hint="eastAsia" w:ascii="宋体" w:hAnsi="宋体" w:eastAsia="宋体" w:cs="宋体"/>
          <w:color w:val="auto"/>
          <w:sz w:val="28"/>
          <w:szCs w:val="28"/>
          <w:highlight w:val="none"/>
          <w:lang w:val="zh-CN"/>
        </w:rPr>
        <w:t xml:space="preserve">三年，原厂质保期高于供应商承诺质保期的，按原厂质保期计算。自验收合格报告签字确认日起，开始进入质保期。保修期外为终身维护，设备故障维修只收取零配件费用，免收人工等其他费用。</w:t>
      </w:r>
      <w:r/>
    </w:p>
    <w:p>
      <w:pPr>
        <w:ind w:firstLine="560"/>
        <w:spacing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本项目所提供的商品必须为原厂正品，提供产品合格证，必须能通过原厂服务电话或厂家服务站查询真伪。设备到货后，采购人将对照招标文件和供应商的投标文件，对设备、授权、证明文件进行核验。如发现设备、授权、证明文件与招标文件、投标文件不一致，采购人取消其中标供应商资格，由此给采购人造成的一切损失，中标供应商应承担全部赔偿</w:t>
      </w:r>
      <w:r>
        <w:rPr>
          <w:rFonts w:hint="eastAsia" w:ascii="宋体" w:hAnsi="宋体" w:eastAsia="宋体" w:cs="宋体"/>
          <w:color w:val="auto"/>
          <w:sz w:val="28"/>
          <w:szCs w:val="28"/>
          <w:highlight w:val="none"/>
        </w:rPr>
        <w:t xml:space="preserve">。</w:t>
      </w:r>
      <w:r/>
    </w:p>
    <w:p>
      <w:pPr>
        <w:ind w:firstLine="560"/>
        <w:spacing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在质量保修期内，同一商品、同一质量问题连续两次维修仍无法正常使用，供应商无条件给予全套更新或退货。在免费质量保修期内，供应商在接到用户单位电话通知后，须在6小时内到场，一般质量问题在8小时内负责修复，确保不影响用户单位实际使用。如12 小时内不能排除故障的和需更换货物或送修,必须在24小时内提供备用货物,并在3个工作日内负责维修完毕。供应商超时或未在规定的时间内及时响应和处理故障，扣款2000元/次。  </w:t>
      </w:r>
      <w:r/>
    </w:p>
    <w:p>
      <w:pPr>
        <w:ind w:firstLine="560"/>
        <w:spacing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4.培训要求</w:t>
      </w:r>
      <w:r/>
    </w:p>
    <w:p>
      <w:pPr>
        <w:ind w:firstLine="560"/>
        <w:spacing w:line="54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（1）中标供应商提供免费培训管理技术人员的服务。</w:t>
      </w:r>
      <w:r/>
    </w:p>
    <w:p>
      <w:pPr>
        <w:ind w:firstLine="560"/>
        <w:spacing w:line="54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2）培训方式为现场培训和原厂培训。现场培训指在设备的安装调试、故障处理过程中，对使用单位技术人员进行实际的操作和故障处理培训。整套设备安装、调试完成后，中标供应商应安排厂家技术人员对使用单位技术人员进行集中原厂培训。</w:t>
      </w:r>
      <w:r/>
    </w:p>
    <w:p>
      <w:pPr>
        <w:ind w:firstLine="560"/>
        <w:spacing w:line="54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（3）培训内容包括正常使用和一般故障排除，并提供完整的培训资料、培训计划等文档。</w:t>
      </w:r>
      <w:r/>
    </w:p>
    <w:p>
      <w:pPr>
        <w:ind w:firstLine="560"/>
        <w:spacing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5.如果</w:t>
      </w:r>
      <w:r>
        <w:rPr>
          <w:rFonts w:hint="eastAsia" w:ascii="宋体" w:hAnsi="宋体" w:eastAsia="宋体" w:cs="宋体"/>
          <w:color w:val="auto"/>
          <w:sz w:val="28"/>
          <w:szCs w:val="28"/>
          <w:highlight w:val="none"/>
          <w:lang w:eastAsia="zh-CN"/>
        </w:rPr>
        <w:t xml:space="preserve">中标</w:t>
      </w:r>
      <w:r>
        <w:rPr>
          <w:rFonts w:hint="eastAsia" w:ascii="宋体" w:hAnsi="宋体" w:eastAsia="宋体" w:cs="宋体"/>
          <w:color w:val="auto"/>
          <w:sz w:val="28"/>
          <w:szCs w:val="28"/>
          <w:highlight w:val="none"/>
        </w:rPr>
        <w:t xml:space="preserve">供应商不能履行售后服务承诺，将禁止该单位参加采购单位以后的相关招标活动。</w:t>
      </w:r>
      <w:r/>
    </w:p>
    <w:p>
      <w:pPr>
        <w:ind w:firstLine="562"/>
        <w:spacing w:line="540" w:lineRule="exact"/>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项目验收</w:t>
      </w:r>
      <w:r/>
    </w:p>
    <w:p>
      <w:pPr>
        <w:ind w:firstLine="560"/>
        <w:spacing w:line="54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eastAsia="zh-CN"/>
        </w:rPr>
        <w:t xml:space="preserve">中标</w:t>
      </w:r>
      <w:r>
        <w:rPr>
          <w:rFonts w:hint="eastAsia" w:ascii="宋体" w:hAnsi="宋体" w:eastAsia="宋体" w:cs="宋体"/>
          <w:color w:val="auto"/>
          <w:sz w:val="28"/>
          <w:szCs w:val="28"/>
          <w:highlight w:val="none"/>
        </w:rPr>
        <w:t xml:space="preserve">供应商提供的产品应由启东市市场监督管理局组织抽样检验，并取得合格的检测报告或有效的证明文件后方可安装，安装、调试完毕后，由</w:t>
      </w:r>
      <w:r>
        <w:rPr>
          <w:rFonts w:hint="eastAsia" w:ascii="宋体" w:hAnsi="宋体" w:eastAsia="宋体" w:cs="宋体"/>
          <w:color w:val="auto"/>
          <w:sz w:val="28"/>
          <w:szCs w:val="28"/>
          <w:highlight w:val="none"/>
          <w:lang w:eastAsia="zh-CN"/>
        </w:rPr>
        <w:t xml:space="preserve">中标</w:t>
      </w:r>
      <w:r>
        <w:rPr>
          <w:rFonts w:hint="eastAsia" w:ascii="宋体" w:hAnsi="宋体" w:eastAsia="宋体" w:cs="宋体"/>
          <w:color w:val="auto"/>
          <w:sz w:val="28"/>
          <w:szCs w:val="28"/>
          <w:highlight w:val="none"/>
        </w:rPr>
        <w:t xml:space="preserve">供应商向采购单位提出书面验收申请，采购单位在收到</w:t>
      </w:r>
      <w:r>
        <w:rPr>
          <w:rFonts w:hint="eastAsia" w:ascii="宋体" w:hAnsi="宋体" w:eastAsia="宋体" w:cs="宋体"/>
          <w:color w:val="auto"/>
          <w:sz w:val="28"/>
          <w:szCs w:val="28"/>
          <w:highlight w:val="none"/>
          <w:lang w:eastAsia="zh-CN"/>
        </w:rPr>
        <w:t xml:space="preserve">中标</w:t>
      </w:r>
      <w:r>
        <w:rPr>
          <w:rFonts w:hint="eastAsia" w:ascii="宋体" w:hAnsi="宋体" w:eastAsia="宋体" w:cs="宋体"/>
          <w:color w:val="auto"/>
          <w:sz w:val="28"/>
          <w:szCs w:val="28"/>
          <w:highlight w:val="none"/>
        </w:rPr>
        <w:t xml:space="preserve">供应商提交的书面项目验收申请后7个工作日内，将组织验收小组根据招标文件和供应商投标文件对供应商所供货物及相关产品合格证等进行验收。如验收时发现所供货物的数量、品牌、技术参数等与招投标文件不一致，或无有效产品合格证、存在安全隐患等，采购单位将向</w:t>
      </w:r>
      <w:r>
        <w:rPr>
          <w:rFonts w:hint="eastAsia" w:ascii="宋体" w:hAnsi="宋体" w:eastAsia="宋体" w:cs="宋体"/>
          <w:color w:val="auto"/>
          <w:sz w:val="28"/>
          <w:szCs w:val="28"/>
          <w:highlight w:val="none"/>
          <w:lang w:eastAsia="zh-CN"/>
        </w:rPr>
        <w:t xml:space="preserve">中标</w:t>
      </w:r>
      <w:r>
        <w:rPr>
          <w:rFonts w:hint="eastAsia" w:ascii="宋体" w:hAnsi="宋体" w:eastAsia="宋体" w:cs="宋体"/>
          <w:color w:val="auto"/>
          <w:sz w:val="28"/>
          <w:szCs w:val="28"/>
          <w:highlight w:val="none"/>
        </w:rPr>
        <w:t xml:space="preserve">供应商签发整改通知书。</w:t>
      </w:r>
      <w:r>
        <w:rPr>
          <w:rFonts w:hint="eastAsia" w:ascii="宋体" w:hAnsi="宋体" w:eastAsia="宋体" w:cs="宋体"/>
          <w:color w:val="auto"/>
          <w:sz w:val="28"/>
          <w:szCs w:val="28"/>
          <w:highlight w:val="none"/>
          <w:lang w:eastAsia="zh-CN"/>
        </w:rPr>
        <w:t xml:space="preserve">中标</w:t>
      </w:r>
      <w:r>
        <w:rPr>
          <w:rFonts w:hint="eastAsia" w:ascii="宋体" w:hAnsi="宋体" w:eastAsia="宋体" w:cs="宋体"/>
          <w:color w:val="auto"/>
          <w:sz w:val="28"/>
          <w:szCs w:val="28"/>
          <w:highlight w:val="none"/>
        </w:rPr>
        <w:t xml:space="preserve">供应商在收到整改通知书后七日内必须按要求整改，如再次不符合要求或逾期，采购人将视作项目整体验收不合格，终止合同履行，履约保证金不予退还并报相关部门进行处理</w:t>
      </w:r>
      <w:r>
        <w:rPr>
          <w:rFonts w:hint="eastAsia" w:ascii="宋体" w:hAnsi="宋体" w:eastAsia="宋体" w:cs="宋体"/>
          <w:color w:val="auto"/>
          <w:sz w:val="28"/>
          <w:szCs w:val="28"/>
          <w:highlight w:val="none"/>
          <w:lang w:val="zh-CN"/>
        </w:rPr>
        <w:t xml:space="preserve">。</w:t>
      </w:r>
      <w:r/>
    </w:p>
    <w:p>
      <w:pPr>
        <w:ind w:firstLine="560"/>
        <w:spacing w:line="54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启东市市场监督管理局对没有具体执行标准或者以现有设备条件无法进行检测鉴定的情况下，采购人可以委托第三方检测机构进行鉴定，产品质量鉴定结果不合格的，中标供应商承担检测费用，采购人有权拒收、部分拒收、退货、部分退货直至解除本合同，并要求中标供应商支付因此造成的所有损失。破拆部件由中标供应商负责补齐且采购人不支付任何补偿费用。</w:t>
      </w:r>
      <w:r/>
    </w:p>
    <w:p>
      <w:pPr>
        <w:ind w:firstLine="562"/>
        <w:spacing w:line="500" w:lineRule="exact"/>
        <w:rPr>
          <w:rFonts w:hint="eastAsia" w:ascii="宋体" w:hAnsi="宋体" w:eastAsia="宋体" w:cs="宋体"/>
          <w:b/>
          <w:bCs/>
          <w:color w:val="auto"/>
          <w:sz w:val="28"/>
          <w:szCs w:val="28"/>
          <w:highlight w:val="none"/>
          <w:lang w:val="zh-CN" w:eastAsia="zh-CN"/>
        </w:rPr>
      </w:pPr>
      <w:r>
        <w:rPr>
          <w:rFonts w:hint="eastAsia" w:ascii="宋体" w:hAnsi="宋体" w:cs="宋体"/>
          <w:b/>
          <w:bCs/>
          <w:color w:val="auto"/>
          <w:sz w:val="28"/>
          <w:szCs w:val="28"/>
          <w:highlight w:val="none"/>
          <w:lang w:val="en-US" w:eastAsia="zh-CN"/>
        </w:rPr>
        <w:t xml:space="preserve">六、</w:t>
      </w:r>
      <w:r>
        <w:rPr>
          <w:rFonts w:hint="eastAsia" w:ascii="宋体" w:hAnsi="宋体" w:cs="宋体"/>
          <w:b/>
          <w:bCs/>
          <w:color w:val="auto"/>
          <w:sz w:val="28"/>
          <w:szCs w:val="28"/>
          <w:highlight w:val="none"/>
          <w:lang w:val="zh-CN"/>
        </w:rPr>
        <w:t xml:space="preserve">本项目采购需求中必须满足的实质性要求：技术部分实质性要求：采购清单功能要求中加“★”项为实质性要求，不得负偏离，若有任何一条未响应或不满足则导致投标无效。供应商须提供原厂官方商业宣传文本技术白皮书（或原厂说明书），或注册证附表，或制造商官网链接及截图，或第三方检测机构出具的检测报告证明材料(单独备注的除外）</w:t>
      </w:r>
      <w:r>
        <w:rPr>
          <w:rFonts w:hint="eastAsia" w:ascii="宋体" w:hAnsi="宋体" w:eastAsia="宋体" w:cs="宋体"/>
          <w:b/>
          <w:bCs/>
          <w:color w:val="auto"/>
          <w:sz w:val="28"/>
          <w:szCs w:val="28"/>
          <w:highlight w:val="none"/>
          <w:lang w:val="zh-CN"/>
        </w:rPr>
        <w:t xml:space="preserve">。</w:t>
      </w:r>
      <w:r/>
    </w:p>
    <w:p>
      <w:pPr>
        <w:ind w:firstLine="562"/>
        <w:spacing w:line="500" w:lineRule="exact"/>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highlight w:val="none"/>
        </w:rPr>
        <w:t xml:space="preserve">七、</w:t>
      </w:r>
      <w:r>
        <w:rPr>
          <w:rFonts w:hint="eastAsia" w:asciiTheme="minorEastAsia" w:hAnsiTheme="minorEastAsia" w:eastAsiaTheme="minorEastAsia" w:cstheme="minorEastAsia"/>
          <w:b/>
          <w:bCs/>
          <w:color w:val="auto"/>
          <w:sz w:val="28"/>
          <w:szCs w:val="28"/>
        </w:rPr>
        <w:t xml:space="preserve">采购标的的其他技术、服务等要求</w:t>
      </w:r>
      <w:r/>
    </w:p>
    <w:p>
      <w:pPr>
        <w:ind w:firstLine="560"/>
        <w:spacing w:line="500" w:lineRule="exac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（一）政府采购中实施本国产品标准及相关政策</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1.本项目对采购本国产品给予政策支持，具体内容见招标文件“第四部分 开标和评标”。</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品目清单见《关于印发环境标志产品政府采购品目清单的通知》（财库〔2019〕18号）、《关于印发节能产品政府采购品目清单的通知》（财库〔2019〕19号）。</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需求标准见《商品包装政府采购需求标准（试行）》《快递包装政府采购需求标准（试行）》（财办库〔2020〕123号）、《绿色数据中心政府采购需求标准（试行）》（财库〔2023〕7号）。</w:t>
      </w:r>
      <w:r/>
    </w:p>
    <w:p>
      <w:pPr>
        <w:ind w:firstLine="562"/>
        <w:spacing w:line="500" w:lineRule="exact"/>
        <w:rPr>
          <w:rFonts w:hint="default"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八</w:t>
      </w: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报价要求</w:t>
      </w:r>
      <w:r/>
    </w:p>
    <w:p>
      <w:pPr>
        <w:ind w:firstLine="560"/>
        <w:spacing w:line="50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供应商的总报价为本项目服务期内所包含的一切费用，报价采用全费用综合单价报价方式，综合单价包括（但不限于）全部货物及辅材的提供、产品制造、质保期内易损件、</w:t>
      </w:r>
      <w:r>
        <w:rPr>
          <w:rFonts w:hint="eastAsia" w:ascii="宋体" w:hAnsi="宋体" w:cs="宋体"/>
          <w:color w:val="auto"/>
          <w:sz w:val="28"/>
          <w:szCs w:val="28"/>
          <w:highlight w:val="none"/>
          <w:lang w:val="en-US" w:eastAsia="zh-CN"/>
        </w:rPr>
        <w:t xml:space="preserve">备品备件、材料、辅材、培训及产品运输、装卸、搬运、保管、检验、包装、运输保险费、优化设计、安装技术指导、接入医院信息系统费用、调试、运行、技术服务支持、保修期内维保服务、管道凿墙槽费、配合费、利润、税金、验收费、总承包配合费（如有）、全部产品通过验收并交付使用及保修等一切费用，招标代理费【按国家计委[计价格（2002）1980号]计取】及相关费用，以及供应商认为需要的其他费用等。招标文件中所有内容涉及的费用，按常规应当包括的其它费用，投标时一次包定,结算时不再另行追加。请各供应商在报价时请充分考虑各种因素。</w:t>
      </w:r>
      <w:r/>
    </w:p>
    <w:p>
      <w:pPr>
        <w:ind w:firstLine="562"/>
        <w:spacing w:line="500" w:lineRule="exact"/>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九</w:t>
      </w:r>
      <w:r>
        <w:rPr>
          <w:rFonts w:hint="eastAsia" w:ascii="宋体" w:hAnsi="宋体" w:eastAsia="宋体" w:cs="宋体"/>
          <w:b/>
          <w:bCs/>
          <w:color w:val="auto"/>
          <w:sz w:val="28"/>
          <w:szCs w:val="28"/>
          <w:highlight w:val="none"/>
        </w:rPr>
        <w:t xml:space="preserve">、付款方式</w:t>
      </w:r>
      <w:r/>
    </w:p>
    <w:p>
      <w:pPr>
        <w:ind w:firstLine="560"/>
        <w:spacing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全部货物运送至采购人指定地点经市场监督管理局抽检合格，并经业主组织初步核验合格后付至合同价的70%；安装调试完毕，终验合格交付使用且无故障运行一个月后付至合同价的90%；余款在项目终验合格且正常运行五年后一个月内一次性付清。</w:t>
      </w:r>
      <w:r/>
    </w:p>
    <w:p>
      <w:pPr>
        <w:ind w:firstLine="562"/>
        <w:spacing w:line="54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关于付款流程的说明：本项目付款主体为江苏启晟集团有限公司。</w:t>
      </w:r>
      <w:r>
        <w:rPr>
          <w:rFonts w:hint="eastAsia" w:ascii="宋体" w:hAnsi="宋体" w:eastAsia="宋体" w:cs="宋体"/>
          <w:b/>
          <w:bCs/>
          <w:color w:val="auto"/>
          <w:sz w:val="28"/>
          <w:szCs w:val="28"/>
          <w:highlight w:val="none"/>
          <w:lang w:eastAsia="zh-CN"/>
        </w:rPr>
        <w:t xml:space="preserve">中标</w:t>
      </w:r>
      <w:r>
        <w:rPr>
          <w:rFonts w:hint="eastAsia" w:ascii="宋体" w:hAnsi="宋体" w:eastAsia="宋体" w:cs="宋体"/>
          <w:b/>
          <w:bCs/>
          <w:color w:val="auto"/>
          <w:sz w:val="28"/>
          <w:szCs w:val="28"/>
          <w:highlight w:val="none"/>
        </w:rPr>
        <w:t xml:space="preserve">供应商向启东市卫生健康委员会和江苏启晟集团有限公司递交书面付款申请及增值税专用发票，经启东市卫生健康委员会和江苏启晟集团有限公司审核后，最终由江苏启晟集团有限公司拨付。</w:t>
      </w:r>
      <w:r/>
    </w:p>
    <w:p>
      <w:pPr>
        <w:numPr>
          <w:ilvl w:val="0"/>
          <w:numId w:val="0"/>
        </w:numPr>
        <w:ind w:firstLine="562"/>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lang w:val="en-US" w:eastAsia="zh-CN" w:bidi="ar-SA"/>
        </w:rPr>
        <w:t xml:space="preserve">十、</w:t>
      </w:r>
      <w:r>
        <w:rPr>
          <w:rFonts w:hint="eastAsia" w:ascii="宋体" w:hAnsi="宋体" w:eastAsia="宋体" w:cs="宋体"/>
          <w:b/>
          <w:bCs/>
          <w:color w:val="auto"/>
          <w:sz w:val="28"/>
          <w:szCs w:val="28"/>
          <w:highlight w:val="none"/>
        </w:rPr>
        <w:t xml:space="preserve">履约保证金</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项目中标后的履约保证金为项目中标价的10%，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2.中标供应商全部履约合同义务，经采购单位验收合格无质量、进度等问题的，采购人在验收合格后一次性退还履约保证金，采购人若逾期退还履约保证金的，按照逾期部分的</w:t>
      </w:r>
      <w:r>
        <w:rPr>
          <w:rFonts w:hint="eastAsia" w:ascii="宋体" w:hAnsi="宋体" w:eastAsia="宋体" w:cs="宋体"/>
          <w:color w:val="auto"/>
          <w:sz w:val="28"/>
          <w:szCs w:val="28"/>
          <w:highlight w:val="none"/>
          <w:u w:val="single"/>
        </w:rPr>
        <w:t xml:space="preserve">每日0.05%</w:t>
      </w:r>
      <w:r>
        <w:rPr>
          <w:rFonts w:hint="eastAsia" w:ascii="宋体" w:hAnsi="宋体" w:eastAsia="宋体" w:cs="宋体"/>
          <w:color w:val="auto"/>
          <w:sz w:val="28"/>
          <w:szCs w:val="28"/>
          <w:highlight w:val="none"/>
        </w:rPr>
        <w:t xml:space="preserve">支付违约金。</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3.发生以下情况的，履约保证金不予退还或部分退还：</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a.签订合同后，中标供应商不履行合同义务的，采购单位有权全额扣除履约保证金，全额不予退还，同时采购单位亦有权终止合同，中标供应商还须承担相应的法律赔偿责任。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2"/>
        <w:spacing w:line="500" w:lineRule="exact"/>
        <w:rPr>
          <w:rFonts w:hint="eastAsia" w:ascii="宋体" w:hAnsi="宋体" w:eastAsia="宋体" w:cs="宋体"/>
          <w:b/>
          <w:bCs w:val="0"/>
          <w:color w:val="auto"/>
          <w:sz w:val="28"/>
          <w:szCs w:val="28"/>
          <w:highlight w:val="none"/>
          <w:lang w:eastAsia="zh-CN"/>
        </w:rPr>
      </w:pPr>
      <w:r>
        <w:rPr>
          <w:rFonts w:hint="eastAsia" w:ascii="宋体" w:hAnsi="宋体" w:eastAsia="宋体" w:cs="宋体"/>
          <w:b/>
          <w:bCs w:val="0"/>
          <w:color w:val="auto"/>
          <w:sz w:val="28"/>
          <w:szCs w:val="28"/>
          <w:highlight w:val="none"/>
        </w:rPr>
        <w:t xml:space="preserve">十</w:t>
      </w:r>
      <w:r>
        <w:rPr>
          <w:rFonts w:hint="eastAsia" w:ascii="宋体" w:hAnsi="宋体" w:cs="宋体"/>
          <w:b/>
          <w:bCs w:val="0"/>
          <w:color w:val="auto"/>
          <w:sz w:val="28"/>
          <w:szCs w:val="28"/>
          <w:highlight w:val="none"/>
          <w:lang w:val="en-US" w:eastAsia="zh-CN"/>
        </w:rPr>
        <w:t xml:space="preserve">一</w:t>
      </w:r>
      <w:r>
        <w:rPr>
          <w:rFonts w:hint="eastAsia" w:ascii="宋体" w:hAnsi="宋体" w:eastAsia="宋体" w:cs="宋体"/>
          <w:b/>
          <w:bCs w:val="0"/>
          <w:color w:val="auto"/>
          <w:sz w:val="28"/>
          <w:szCs w:val="28"/>
          <w:highlight w:val="none"/>
        </w:rPr>
        <w:t xml:space="preserve">、本项目（接受）进口产品投标</w:t>
      </w:r>
      <w:bookmarkEnd w:id="1"/>
      <w:r/>
      <w:bookmarkEnd w:id="2"/>
      <w:r/>
      <w:bookmarkEnd w:id="3"/>
      <w:r>
        <w:rPr>
          <w:rFonts w:hint="eastAsia" w:ascii="宋体" w:hAnsi="宋体" w:cs="宋体"/>
          <w:b/>
          <w:bCs w:val="0"/>
          <w:color w:val="auto"/>
          <w:sz w:val="28"/>
          <w:szCs w:val="28"/>
          <w:highlight w:val="none"/>
          <w:lang w:eastAsia="zh-CN"/>
        </w:rPr>
        <w:t xml:space="preserve">。</w:t>
      </w:r>
      <w:r/>
    </w:p>
    <w:p>
      <w:pPr>
        <w:ind w:firstLine="562"/>
        <w:spacing w:line="500" w:lineRule="exact"/>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十</w:t>
      </w:r>
      <w:r>
        <w:rPr>
          <w:rFonts w:hint="eastAsia" w:ascii="宋体" w:hAnsi="宋体" w:cs="宋体"/>
          <w:b/>
          <w:bCs w:val="0"/>
          <w:color w:val="auto"/>
          <w:sz w:val="28"/>
          <w:szCs w:val="28"/>
          <w:highlight w:val="none"/>
          <w:lang w:val="en-US" w:eastAsia="zh-CN"/>
        </w:rPr>
        <w:t xml:space="preserve">二</w:t>
      </w:r>
      <w:r>
        <w:rPr>
          <w:rFonts w:hint="eastAsia" w:ascii="宋体" w:hAnsi="宋体" w:eastAsia="宋体" w:cs="宋体"/>
          <w:b/>
          <w:bCs w:val="0"/>
          <w:color w:val="auto"/>
          <w:sz w:val="28"/>
          <w:szCs w:val="28"/>
          <w:highlight w:val="none"/>
        </w:rPr>
        <w:t xml:space="preserve">、合同条款</w:t>
      </w:r>
      <w:r/>
    </w:p>
    <w:p>
      <w:pPr>
        <w:keepLines w:val="0"/>
        <w:keepNext w:val="0"/>
        <w:pageBreakBefore w:val="0"/>
        <w:spacing w:before="120" w:after="120" w:line="4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甲方：（买方）</w:t>
      </w:r>
      <w:r>
        <w:rPr>
          <w:rFonts w:hint="eastAsia" w:ascii="宋体" w:hAnsi="宋体" w:cs="宋体"/>
          <w:color w:val="auto"/>
          <w:sz w:val="24"/>
          <w:highlight w:val="none"/>
          <w:u w:val="single"/>
        </w:rPr>
        <w:t xml:space="preserve">   启东市卫生健康委员会</w:t>
      </w:r>
      <w:r>
        <w:rPr>
          <w:rFonts w:hint="eastAsia" w:ascii="宋体" w:hAnsi="宋体" w:cs="宋体"/>
          <w:color w:val="auto"/>
          <w:sz w:val="24"/>
          <w:highlight w:val="none"/>
        </w:rPr>
        <w:t xml:space="preserve"> </w:t>
      </w:r>
      <w:r/>
    </w:p>
    <w:p>
      <w:pPr>
        <w:keepLines w:val="0"/>
        <w:keepNext w:val="0"/>
        <w:pageBreakBefore w:val="0"/>
        <w:spacing w:before="120" w:after="120" w:line="480" w:lineRule="exact"/>
        <w:widowControl w:val="off"/>
        <w:rPr>
          <w:rFonts w:hint="eastAsia" w:ascii="宋体" w:hAnsi="宋体" w:eastAsia="宋体" w:cs="宋体"/>
          <w:color w:val="auto"/>
          <w:sz w:val="24"/>
          <w:highlight w:val="none"/>
          <w:u w:val="single"/>
          <w:lang w:val="en-US" w:eastAsia="zh-CN"/>
        </w:rPr>
      </w:pPr>
      <w:r>
        <w:rPr>
          <w:rFonts w:hint="eastAsia" w:ascii="宋体" w:hAnsi="宋体" w:cs="宋体"/>
          <w:color w:val="auto"/>
          <w:sz w:val="24"/>
          <w:highlight w:val="none"/>
        </w:rPr>
        <w:t xml:space="preserve">乙方：（卖方）</w:t>
      </w:r>
      <w:r>
        <w:rPr>
          <w:rFonts w:hint="eastAsia" w:ascii="宋体" w:hAnsi="宋体" w:eastAsia="宋体" w:cs="宋体"/>
          <w:color w:val="auto"/>
          <w:sz w:val="24"/>
          <w:highlight w:val="none"/>
          <w:u w:val="single"/>
          <w:lang w:val="en-US" w:eastAsia="zh-CN"/>
        </w:rPr>
        <w:t xml:space="preserve">                       </w:t>
      </w:r>
      <w:r/>
    </w:p>
    <w:p>
      <w:pPr>
        <w:keepLines w:val="0"/>
        <w:keepNext w:val="0"/>
        <w:pageBreakBefore w:val="0"/>
        <w:spacing w:before="120" w:after="120" w:line="480" w:lineRule="exact"/>
        <w:widowControl w:val="off"/>
        <w:rPr>
          <w:color w:val="auto"/>
          <w:highlight w:val="none"/>
          <w:u w:val="single"/>
        </w:rPr>
      </w:pPr>
      <w:r>
        <w:rPr>
          <w:rFonts w:hint="eastAsia" w:ascii="宋体" w:hAnsi="宋体" w:cs="宋体"/>
          <w:color w:val="auto"/>
          <w:sz w:val="24"/>
          <w:highlight w:val="none"/>
          <w:lang w:eastAsia="zh-CN"/>
        </w:rPr>
        <w:t xml:space="preserve">出资方</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出资方</w:t>
      </w:r>
      <w:r>
        <w:rPr>
          <w:rFonts w:hint="eastAsia" w:ascii="宋体" w:hAnsi="宋体" w:cs="宋体"/>
          <w:color w:val="auto"/>
          <w:sz w:val="24"/>
          <w:highlight w:val="none"/>
        </w:rPr>
        <w:t xml:space="preserve">）</w:t>
      </w:r>
      <w:r>
        <w:rPr>
          <w:rFonts w:hint="eastAsia" w:ascii="宋体" w:hAnsi="宋体" w:eastAsia="宋体" w:cs="宋体"/>
          <w:color w:val="auto"/>
          <w:sz w:val="24"/>
          <w:highlight w:val="none"/>
          <w:u w:val="single"/>
          <w:lang w:val="en-US" w:eastAsia="zh-CN"/>
        </w:rPr>
        <w:t xml:space="preserve">江苏启晟集团有限公司</w:t>
      </w:r>
      <w:r/>
    </w:p>
    <w:p>
      <w:pPr>
        <w:ind w:firstLine="480"/>
        <w:keepLines w:val="0"/>
        <w:keepNext w:val="0"/>
        <w:pageBreakBefore w:val="0"/>
        <w:spacing w:before="120" w:after="120" w:line="4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依据《中华人</w:t>
      </w:r>
      <w:r>
        <w:rPr>
          <w:rFonts w:hint="eastAsia" w:ascii="宋体" w:hAnsi="宋体" w:eastAsia="宋体" w:cs="宋体"/>
          <w:color w:val="auto"/>
          <w:sz w:val="24"/>
          <w:highlight w:val="none"/>
        </w:rPr>
        <w:t xml:space="preserve">民共和国民法典》及其他有关法律、行政法规，遵循平等、自愿、公平和诚实信用的原则，对</w:t>
      </w:r>
      <w:r>
        <w:rPr>
          <w:rFonts w:hint="eastAsia" w:ascii="宋体" w:hAnsi="宋体" w:eastAsia="宋体" w:cs="宋体"/>
          <w:color w:val="auto"/>
          <w:sz w:val="24"/>
          <w:highlight w:val="none"/>
          <w:u w:val="single"/>
          <w:lang w:val="en-US" w:eastAsia="zh-CN"/>
        </w:rPr>
        <w:t xml:space="preserve">启东市第二人民医院异地新建项目关节镜设备采购项目</w:t>
      </w:r>
      <w:r>
        <w:rPr>
          <w:rFonts w:hint="eastAsia" w:ascii="宋体" w:hAnsi="宋体" w:cs="宋体"/>
          <w:color w:val="auto"/>
          <w:sz w:val="24"/>
          <w:highlight w:val="none"/>
        </w:rPr>
        <w:t xml:space="preserve">进行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公开招标</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采购，经过评委的严格审核评定，确定</w:t>
      </w:r>
      <w:r>
        <w:rPr>
          <w:rFonts w:hint="eastAsia" w:ascii="宋体" w:hAnsi="宋体" w:cs="宋体"/>
          <w:color w:val="auto"/>
          <w:sz w:val="24"/>
          <w:highlight w:val="none"/>
          <w:u w:val="single"/>
          <w:lang w:val="en-US" w:eastAsia="zh-CN"/>
        </w:rPr>
        <w:t xml:space="preserve">  （乙方）  </w:t>
      </w:r>
      <w:r>
        <w:rPr>
          <w:rFonts w:hint="eastAsia" w:ascii="宋体" w:hAnsi="宋体" w:cs="宋体"/>
          <w:color w:val="auto"/>
          <w:sz w:val="24"/>
          <w:highlight w:val="none"/>
        </w:rPr>
        <w:t xml:space="preserve">为本次成交供应商。</w:t>
      </w:r>
      <w:r>
        <w:rPr>
          <w:rFonts w:hint="eastAsia" w:ascii="宋体" w:hAnsi="宋体" w:cs="宋体"/>
          <w:color w:val="auto"/>
          <w:sz w:val="24"/>
          <w:highlight w:val="none"/>
          <w:lang w:eastAsia="zh-CN"/>
        </w:rPr>
        <w:t xml:space="preserve">甲方、乙方、出资方同意按照下面条款和条件签署本</w:t>
      </w:r>
      <w:r>
        <w:rPr>
          <w:rFonts w:hint="eastAsia" w:ascii="宋体" w:hAnsi="宋体" w:cs="宋体"/>
          <w:color w:val="auto"/>
          <w:sz w:val="24"/>
          <w:highlight w:val="none"/>
        </w:rPr>
        <w:t xml:space="preserve">合同。</w:t>
      </w:r>
      <w:r/>
    </w:p>
    <w:p>
      <w:pPr>
        <w:keepLines w:val="0"/>
        <w:keepNext w:val="0"/>
        <w:pageBreakBefore w:val="0"/>
        <w:spacing w:before="120" w:after="120" w:line="480" w:lineRule="exact"/>
        <w:widowControl w:val="off"/>
        <w:rPr>
          <w:rFonts w:hint="eastAsia" w:ascii="宋体" w:hAnsi="宋体" w:cs="宋体"/>
          <w:b/>
          <w:color w:val="auto"/>
          <w:sz w:val="24"/>
          <w:highlight w:val="none"/>
        </w:rPr>
      </w:pPr>
      <w:r>
        <w:rPr>
          <w:rFonts w:hint="eastAsia" w:ascii="宋体" w:hAnsi="宋体" w:cs="宋体"/>
          <w:b/>
          <w:color w:val="auto"/>
          <w:sz w:val="24"/>
          <w:highlight w:val="none"/>
        </w:rPr>
        <w:t xml:space="preserve">一、货物供应明细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详见</w:t>
      </w:r>
      <w:r>
        <w:rPr>
          <w:rFonts w:hint="eastAsia" w:ascii="宋体" w:hAnsi="宋体" w:eastAsia="宋体" w:cs="宋体"/>
          <w:color w:val="auto"/>
          <w:sz w:val="24"/>
          <w:szCs w:val="24"/>
          <w:highlight w:val="none"/>
          <w:lang w:val="en-US" w:eastAsia="zh-CN"/>
        </w:rPr>
        <w:t xml:space="preserve">附件</w:t>
      </w:r>
      <w:r>
        <w:rPr>
          <w:rFonts w:hint="eastAsia" w:ascii="宋体" w:hAnsi="宋体" w:eastAsia="宋体" w:cs="宋体"/>
          <w:color w:val="auto"/>
          <w:sz w:val="24"/>
          <w:szCs w:val="24"/>
          <w:highlight w:val="none"/>
        </w:rPr>
        <w:t xml:space="preserve">。</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二、合同金额</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 本合同金额为（大写）：</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元）人民币。</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2.2</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本</w:t>
      </w:r>
      <w:r>
        <w:rPr>
          <w:rFonts w:hint="eastAsia" w:ascii="宋体" w:hAnsi="宋体" w:eastAsia="宋体" w:cs="宋体"/>
          <w:color w:val="auto"/>
          <w:sz w:val="24"/>
          <w:highlight w:val="none"/>
        </w:rPr>
        <w:t xml:space="preserve">合同金额为本项目服务期内所包含的一切费用，报价采用全费用综合单价报价方式，</w:t>
      </w:r>
      <w:r>
        <w:rPr>
          <w:rFonts w:hint="eastAsia" w:ascii="宋体" w:hAnsi="宋体" w:eastAsia="宋体" w:cs="宋体"/>
          <w:color w:val="auto"/>
          <w:sz w:val="24"/>
          <w:highlight w:val="none"/>
          <w:lang w:val="en-US" w:eastAsia="zh-CN"/>
        </w:rPr>
        <w:t xml:space="preserve">综合单价包括（但不限于）全部货物及辅材的提供、产品制造、质保期内易损件、备品备件、材料、辅材、培训及产品运输、装卸、搬运、保管、检验、包装、运输保险费、优化设计、安装技术指导、接入医院信息系统费用、调试、运行、技术服务支持、保修期内维保服务、管道凿墙槽费、配合费、利润、税金、验收费、总承包配合费（如有）、全部产品通过验收并交付使用及保修等一切费用，以及</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lang w:val="en-US" w:eastAsia="zh-CN"/>
        </w:rPr>
        <w:t xml:space="preserve">认为需要的其他费用等。招标文件中所有内容涉及的费用，按常规应当包括的其它费用，投标时一次包定,结算时不再另行追加。请充分考虑各种因素。</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三、技术资料</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3.1 乙方应按采购文件规定的时间向甲方提供货物的有关技术资料。</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四、知识产权</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4.1 乙方应保证甲方在使用、接受本合同货物和服务或其任何一部分时不受第三方提出侵犯其专利权、版权、商标权和工业设计权等知识产权的起诉。一旦出现侵权，由乙方负全部责任。</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五、产权担保</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5.1 乙方保证所交付的货物的所有权完全属于乙方且无任何抵押、查封等产权瑕疵。</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六、转包</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6.1本合同范围的货物，应由乙方直接供应，不得转让他人供应。</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七、质保期</w:t>
      </w:r>
      <w:r/>
    </w:p>
    <w:p>
      <w:pPr>
        <w:keepLines w:val="0"/>
        <w:keepNext w:val="0"/>
        <w:pageBreakBefore w:val="0"/>
        <w:spacing w:line="48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7.1 质保期（自交货验收合格之日起计）：</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rPr>
        <w:t xml:space="preserve">年 </w:t>
      </w:r>
      <w:r>
        <w:rPr>
          <w:rFonts w:hint="eastAsia" w:ascii="宋体" w:hAnsi="宋体" w:cs="宋体"/>
          <w:color w:val="auto"/>
          <w:sz w:val="24"/>
          <w:highlight w:val="none"/>
          <w:u w:val="none"/>
          <w:lang w:eastAsia="zh-CN"/>
        </w:rPr>
        <w:t xml:space="preserve">（以投标承诺为准）</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八、交货期、交货方式及交货地点</w:t>
      </w:r>
      <w:r/>
    </w:p>
    <w:p>
      <w:pPr>
        <w:keepLines w:val="0"/>
        <w:keepNext w:val="0"/>
        <w:pageBreakBefore w:val="0"/>
        <w:spacing w:line="480" w:lineRule="exact"/>
        <w:rPr>
          <w:rFonts w:hint="eastAsia" w:ascii="宋体" w:hAnsi="宋体" w:cs="宋体"/>
          <w:color w:val="auto"/>
          <w:spacing w:val="-6"/>
          <w:sz w:val="24"/>
          <w:highlight w:val="none"/>
        </w:rPr>
      </w:pPr>
      <w:r>
        <w:rPr>
          <w:rFonts w:hint="eastAsia" w:ascii="宋体" w:hAnsi="宋体" w:cs="宋体"/>
          <w:color w:val="auto"/>
          <w:sz w:val="24"/>
          <w:highlight w:val="none"/>
        </w:rPr>
        <w:t xml:space="preserve">8.1 </w:t>
      </w:r>
      <w:r>
        <w:rPr>
          <w:rFonts w:hint="eastAsia" w:ascii="宋体" w:hAnsi="宋体" w:eastAsia="宋体" w:cs="宋体"/>
          <w:color w:val="auto"/>
          <w:sz w:val="24"/>
          <w:highlight w:val="none"/>
          <w:lang w:val="en-US" w:eastAsia="zh-CN"/>
        </w:rPr>
        <w:t xml:space="preserve">供货周期</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签订合同后，接到</w:t>
      </w:r>
      <w:r>
        <w:rPr>
          <w:rFonts w:hint="eastAsia" w:ascii="宋体" w:hAnsi="宋体" w:cs="宋体"/>
          <w:color w:val="auto"/>
          <w:sz w:val="24"/>
          <w:highlight w:val="none"/>
          <w:lang w:val="en-US" w:eastAsia="zh-CN"/>
        </w:rPr>
        <w:t xml:space="preserve">甲方</w:t>
      </w:r>
      <w:r>
        <w:rPr>
          <w:rFonts w:hint="eastAsia" w:ascii="宋体" w:hAnsi="宋体" w:eastAsia="宋体" w:cs="宋体"/>
          <w:color w:val="auto"/>
          <w:sz w:val="24"/>
          <w:highlight w:val="none"/>
          <w:lang w:val="en-US" w:eastAsia="zh-CN"/>
        </w:rPr>
        <w:t xml:space="preserve">通知之日起30日历天内交货、安装、调试完毕。如因</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lang w:val="en-US" w:eastAsia="zh-CN"/>
        </w:rPr>
        <w:t xml:space="preserve">原因延期的，除扣除全部履约保证金外，每推迟一天加罚3000元</w:t>
      </w:r>
      <w:r>
        <w:rPr>
          <w:rFonts w:hint="eastAsia" w:ascii="宋体" w:hAnsi="宋体" w:eastAsia="宋体" w:cs="宋体"/>
          <w:color w:val="auto"/>
          <w:sz w:val="24"/>
          <w:highlight w:val="none"/>
        </w:rPr>
        <w:t xml:space="preserve">。</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8.2交货方式：送货上门</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8.3交货</w:t>
      </w:r>
      <w:r>
        <w:rPr>
          <w:rFonts w:hint="eastAsia" w:ascii="宋体" w:hAnsi="宋体" w:cs="宋体"/>
          <w:color w:val="auto"/>
          <w:sz w:val="24"/>
          <w:highlight w:val="none"/>
          <w:lang w:eastAsia="zh-CN"/>
        </w:rPr>
        <w:t xml:space="preserve">、安装</w:t>
      </w:r>
      <w:r>
        <w:rPr>
          <w:rFonts w:hint="eastAsia" w:ascii="宋体" w:hAnsi="宋体" w:cs="宋体"/>
          <w:color w:val="auto"/>
          <w:sz w:val="24"/>
          <w:highlight w:val="none"/>
        </w:rPr>
        <w:t xml:space="preserve">地点：乙方应按照甲方的要求将货物运至甲方指定地点，确保正常使用。（具体放置位置由甲方指定地点）</w:t>
      </w:r>
      <w:r/>
    </w:p>
    <w:p>
      <w:pPr>
        <w:pStyle w:val="659"/>
        <w:keepLines w:val="0"/>
        <w:keepNext w:val="0"/>
        <w:pageBreakBefore w:val="0"/>
        <w:spacing w:before="120" w:after="120" w:line="480" w:lineRule="exact"/>
        <w:rPr>
          <w:rFonts w:hint="eastAsia" w:hAnsi="宋体" w:cs="宋体"/>
          <w:b/>
          <w:color w:val="auto"/>
          <w:sz w:val="24"/>
          <w:highlight w:val="none"/>
        </w:rPr>
      </w:pPr>
      <w:r>
        <w:rPr>
          <w:rFonts w:hint="eastAsia" w:hAnsi="宋体" w:cs="宋体"/>
          <w:b/>
          <w:color w:val="auto"/>
          <w:sz w:val="24"/>
          <w:highlight w:val="none"/>
        </w:rPr>
        <w:t xml:space="preserve">九、货款支付</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9.1付款方式：</w:t>
      </w:r>
      <w:r>
        <w:rPr>
          <w:rFonts w:hint="eastAsia" w:ascii="宋体" w:hAnsi="宋体" w:cs="宋体"/>
          <w:color w:val="auto"/>
          <w:sz w:val="24"/>
          <w:highlight w:val="none"/>
          <w:lang w:val="en-US" w:eastAsia="zh-CN"/>
        </w:rPr>
        <w:t xml:space="preserve">全部货物运送至甲方指定地点经市场监督管理局抽检合格，并经甲方组织初步核验合格后付至合同价的70%；安装调试完毕，终验合格交付使用且无故障运行一个月后付至合同价的90%；余款在项目终验合格且正常运行五年后一个月内一次性付清</w:t>
      </w:r>
      <w:r>
        <w:rPr>
          <w:rFonts w:hint="eastAsia" w:ascii="宋体" w:hAnsi="宋体" w:cs="宋体"/>
          <w:color w:val="auto"/>
          <w:sz w:val="24"/>
          <w:highlight w:val="none"/>
        </w:rPr>
        <w:t xml:space="preserve">。</w:t>
      </w:r>
      <w:r/>
    </w:p>
    <w:p>
      <w:pPr>
        <w:jc w:val="left"/>
        <w:keepLines w:val="0"/>
        <w:keepNext w:val="0"/>
        <w:pageBreakBefore w:val="0"/>
        <w:spacing w:line="480" w:lineRule="exact"/>
        <w:shd w:val="clear" w:color="auto" w:fill="ffffff"/>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关于付款流程的说明：本项目付款主体为江苏启晟集团有限公司。乙方向启东市卫生健康委员会和江苏启晟集团有限公司递交书面付款申请及增值税专用发票，经启东市卫生健康委员会和江苏启晟集团有限公司审核后，最终由江苏启晟集团有限公司拨付</w:t>
      </w:r>
      <w:r>
        <w:rPr>
          <w:rFonts w:hint="eastAsia" w:ascii="宋体" w:hAnsi="宋体" w:cs="宋体"/>
          <w:b/>
          <w:bCs/>
          <w:color w:val="auto"/>
          <w:sz w:val="24"/>
          <w:highlight w:val="none"/>
        </w:rPr>
        <w:t xml:space="preserve">。</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十.税费</w:t>
      </w:r>
      <w:r/>
    </w:p>
    <w:p>
      <w:pPr>
        <w:ind w:left="612" w:hanging="612"/>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10.1 本合同执行中相关的一切税费均由乙方负担。</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十一、质量保证及售后服务</w:t>
      </w:r>
      <w:r/>
    </w:p>
    <w:p>
      <w:pPr>
        <w:keepLines w:val="0"/>
        <w:keepNext w:val="0"/>
        <w:pageBreakBefore w:val="0"/>
        <w:spacing w:line="480" w:lineRule="exact"/>
        <w:rPr>
          <w:rFonts w:hint="eastAsia" w:ascii="仿宋" w:hAnsi="仿宋" w:eastAsia="仿宋" w:cs="仿宋"/>
          <w:color w:val="auto"/>
          <w:sz w:val="30"/>
          <w:szCs w:val="30"/>
          <w:highlight w:val="none"/>
        </w:rPr>
      </w:pPr>
      <w:r>
        <w:rPr>
          <w:rFonts w:hint="eastAsia" w:ascii="宋体" w:hAnsi="宋体" w:cs="宋体"/>
          <w:color w:val="auto"/>
          <w:sz w:val="24"/>
          <w:highlight w:val="none"/>
          <w:lang w:val="en-US" w:eastAsia="zh-CN"/>
        </w:rPr>
        <w:t xml:space="preserve">11.1</w:t>
      </w:r>
      <w:r>
        <w:rPr>
          <w:rFonts w:hint="eastAsia" w:ascii="宋体" w:hAnsi="宋体" w:cs="宋体"/>
          <w:color w:val="auto"/>
          <w:sz w:val="24"/>
          <w:highlight w:val="none"/>
        </w:rPr>
        <w:t xml:space="preserve">质量要求:</w:t>
      </w:r>
      <w:r>
        <w:rPr>
          <w:rFonts w:hint="eastAsia" w:ascii="宋体" w:hAnsi="宋体" w:cs="宋体"/>
          <w:color w:val="auto"/>
          <w:sz w:val="24"/>
          <w:highlight w:val="none"/>
          <w:lang w:val="en-US" w:eastAsia="zh-CN"/>
        </w:rPr>
        <w:t xml:space="preserve">产品必须是全新、未使用过的原装合格正品，完全符合采购文件规定的质量、规格和性能的要求（供货时需提供相关产品合格证）</w:t>
      </w:r>
      <w:r>
        <w:rPr>
          <w:rFonts w:hint="eastAsia" w:ascii="宋体" w:hAnsi="宋体" w:cs="宋体"/>
          <w:color w:val="auto"/>
          <w:sz w:val="24"/>
          <w:highlight w:val="none"/>
        </w:rPr>
        <w:t xml:space="preserve">。</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val="zh-CN"/>
        </w:rPr>
        <w:t xml:space="preserve">所有货物进场前均须提供产品合格证书、检测报告或有效的证明文件后方可安装。</w:t>
      </w:r>
      <w:r>
        <w:rPr>
          <w:rFonts w:hint="eastAsia" w:ascii="宋体" w:hAnsi="宋体" w:cs="宋体"/>
          <w:color w:val="auto"/>
          <w:sz w:val="24"/>
          <w:highlight w:val="none"/>
        </w:rPr>
        <w:t xml:space="preserve">乙方</w:t>
      </w:r>
      <w:r>
        <w:rPr>
          <w:rFonts w:hint="eastAsia" w:ascii="宋体" w:hAnsi="宋体" w:cs="宋体"/>
          <w:color w:val="auto"/>
          <w:sz w:val="24"/>
          <w:highlight w:val="none"/>
          <w:lang w:val="zh-CN"/>
        </w:rPr>
        <w:t xml:space="preserve">应采取安全措施，确保施工安全。加强施工安全管理，严格操作规程，项目在安装、调试、运维过程中一切安全责任由</w:t>
      </w:r>
      <w:r>
        <w:rPr>
          <w:rFonts w:hint="eastAsia" w:ascii="宋体" w:hAnsi="宋体" w:cs="宋体"/>
          <w:color w:val="auto"/>
          <w:sz w:val="24"/>
          <w:highlight w:val="none"/>
        </w:rPr>
        <w:t xml:space="preserve">乙方</w:t>
      </w:r>
      <w:r>
        <w:rPr>
          <w:rFonts w:hint="eastAsia" w:ascii="宋体" w:hAnsi="宋体" w:cs="宋体"/>
          <w:color w:val="auto"/>
          <w:sz w:val="24"/>
          <w:highlight w:val="none"/>
          <w:lang w:val="zh-CN"/>
        </w:rPr>
        <w:t xml:space="preserve">承担</w:t>
      </w:r>
      <w:r>
        <w:rPr>
          <w:rFonts w:hint="eastAsia" w:ascii="宋体" w:hAnsi="宋体" w:cs="宋体"/>
          <w:color w:val="auto"/>
          <w:sz w:val="24"/>
          <w:highlight w:val="none"/>
        </w:rPr>
        <w:t xml:space="preserve">。</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质保期限（自交货并验收合格之日起计）：</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 xml:space="preserve">年（以投标承诺为准），原厂质保期高于</w:t>
      </w:r>
      <w:r>
        <w:rPr>
          <w:rFonts w:hint="eastAsia" w:ascii="宋体" w:hAnsi="宋体" w:cs="宋体"/>
          <w:color w:val="auto"/>
          <w:sz w:val="24"/>
          <w:highlight w:val="none"/>
        </w:rPr>
        <w:t xml:space="preserve">乙方</w:t>
      </w:r>
      <w:r>
        <w:rPr>
          <w:rFonts w:hint="eastAsia" w:ascii="宋体" w:hAnsi="宋体" w:cs="宋体"/>
          <w:color w:val="auto"/>
          <w:sz w:val="24"/>
          <w:highlight w:val="none"/>
          <w:lang w:val="zh-CN"/>
        </w:rPr>
        <w:t xml:space="preserve">承诺质保期的，按原厂质保期计算。自验收合格报告签字确认日起，开始进入质保期。保修期外为终身维护，设备故障维修只收取零配件费用，免收人工等其他费用。</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lang w:val="zh-CN"/>
        </w:rPr>
        <w:t xml:space="preserve">本项目所提供的商品必须为原厂正品，提供产品合格证，必须能通过原厂服务电话或厂家服务站查询真伪。设备到货后，</w:t>
      </w:r>
      <w:r>
        <w:rPr>
          <w:rFonts w:hint="eastAsia" w:ascii="宋体" w:hAnsi="宋体" w:cs="宋体"/>
          <w:color w:val="auto"/>
          <w:sz w:val="24"/>
          <w:highlight w:val="none"/>
        </w:rPr>
        <w:t xml:space="preserve">甲方</w:t>
      </w:r>
      <w:r>
        <w:rPr>
          <w:rFonts w:hint="eastAsia" w:ascii="宋体" w:hAnsi="宋体" w:cs="宋体"/>
          <w:color w:val="auto"/>
          <w:sz w:val="24"/>
          <w:highlight w:val="none"/>
          <w:lang w:val="zh-CN"/>
        </w:rPr>
        <w:t xml:space="preserve">将对照招标文件和</w:t>
      </w:r>
      <w:r>
        <w:rPr>
          <w:rFonts w:hint="eastAsia" w:ascii="宋体" w:hAnsi="宋体" w:cs="宋体"/>
          <w:color w:val="auto"/>
          <w:sz w:val="24"/>
          <w:highlight w:val="none"/>
        </w:rPr>
        <w:t xml:space="preserve">乙方</w:t>
      </w:r>
      <w:r>
        <w:rPr>
          <w:rFonts w:hint="eastAsia" w:ascii="宋体" w:hAnsi="宋体" w:cs="宋体"/>
          <w:color w:val="auto"/>
          <w:sz w:val="24"/>
          <w:highlight w:val="none"/>
          <w:lang w:val="zh-CN"/>
        </w:rPr>
        <w:t xml:space="preserve">的投标文件，对设备、授权、证明文件进行核验。如发现设备、授权、证明文件与招标文件、投标文件不一致，</w:t>
      </w:r>
      <w:r>
        <w:rPr>
          <w:rFonts w:hint="eastAsia" w:ascii="宋体" w:hAnsi="宋体" w:cs="宋体"/>
          <w:color w:val="auto"/>
          <w:sz w:val="24"/>
          <w:highlight w:val="none"/>
        </w:rPr>
        <w:t xml:space="preserve">甲方</w:t>
      </w:r>
      <w:r>
        <w:rPr>
          <w:rFonts w:hint="eastAsia" w:ascii="宋体" w:hAnsi="宋体" w:cs="宋体"/>
          <w:color w:val="auto"/>
          <w:sz w:val="24"/>
          <w:highlight w:val="none"/>
          <w:lang w:val="zh-CN"/>
        </w:rPr>
        <w:t xml:space="preserve">取消其中标供应商资格，由此给</w:t>
      </w:r>
      <w:r>
        <w:rPr>
          <w:rFonts w:hint="eastAsia" w:ascii="宋体" w:hAnsi="宋体" w:cs="宋体"/>
          <w:color w:val="auto"/>
          <w:sz w:val="24"/>
          <w:highlight w:val="none"/>
        </w:rPr>
        <w:t xml:space="preserve">甲方</w:t>
      </w:r>
      <w:r>
        <w:rPr>
          <w:rFonts w:hint="eastAsia" w:ascii="宋体" w:hAnsi="宋体" w:cs="宋体"/>
          <w:color w:val="auto"/>
          <w:sz w:val="24"/>
          <w:highlight w:val="none"/>
          <w:lang w:val="zh-CN"/>
        </w:rPr>
        <w:t xml:space="preserve">造成的一切损失，</w:t>
      </w:r>
      <w:r>
        <w:rPr>
          <w:rFonts w:hint="eastAsia" w:ascii="宋体" w:hAnsi="宋体" w:cs="宋体"/>
          <w:color w:val="auto"/>
          <w:sz w:val="24"/>
          <w:highlight w:val="none"/>
        </w:rPr>
        <w:t xml:space="preserve">乙方</w:t>
      </w:r>
      <w:r>
        <w:rPr>
          <w:rFonts w:hint="eastAsia" w:ascii="宋体" w:hAnsi="宋体" w:cs="宋体"/>
          <w:color w:val="auto"/>
          <w:sz w:val="24"/>
          <w:highlight w:val="none"/>
          <w:lang w:val="zh-CN"/>
        </w:rPr>
        <w:t xml:space="preserve">应承担全部赔偿</w:t>
      </w:r>
      <w:r>
        <w:rPr>
          <w:rFonts w:hint="eastAsia" w:ascii="宋体" w:hAnsi="宋体" w:cs="宋体"/>
          <w:color w:val="auto"/>
          <w:sz w:val="24"/>
          <w:highlight w:val="none"/>
        </w:rPr>
        <w:t xml:space="preserve">。</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lang w:val="zh-CN"/>
        </w:rPr>
      </w:pPr>
      <w:r>
        <w:rPr>
          <w:rFonts w:hint="eastAsia"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4在质量保修期内，同一商品、同一质量问题连续两次维修仍无法正常使用，乙方无条件给予全套更新或退货。在免费质量保修期内，乙方在接到用户单位电话通知后，须在6小时内到场，一般质量问题在8小时内负责修复，确保不影响用户单位实际使用。如12 小时内不能排除故障的和需更换货物或送修,必须在 24小时内提供备用货物,并在3个工作日内负责维修完毕。乙方超时或未在规定的时间内及时响应和处理故障，扣款2000元/次</w:t>
      </w:r>
      <w:r>
        <w:rPr>
          <w:rFonts w:hint="eastAsia" w:ascii="宋体" w:hAnsi="宋体" w:cs="宋体"/>
          <w:color w:val="auto"/>
          <w:sz w:val="24"/>
          <w:highlight w:val="none"/>
          <w:lang w:val="zh-CN"/>
        </w:rPr>
        <w:t xml:space="preserve">。</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培训要求</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乙方</w:t>
      </w:r>
      <w:r>
        <w:rPr>
          <w:rFonts w:hint="eastAsia" w:ascii="宋体" w:hAnsi="宋体" w:cs="宋体"/>
          <w:color w:val="auto"/>
          <w:sz w:val="24"/>
          <w:highlight w:val="none"/>
          <w:lang w:val="zh-CN"/>
        </w:rPr>
        <w:t xml:space="preserve">提供免费培训管理技术人员的服务。</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（2）培训方式为现场培训和原厂培训。现场培训指在设备的安装调试、故障处理过程中，对使用单位技术人员进行实际的操作和故障处理培训。整套设备安装、调试完成后，</w:t>
      </w:r>
      <w:r>
        <w:rPr>
          <w:rFonts w:hint="eastAsia" w:ascii="宋体" w:hAnsi="宋体" w:cs="宋体"/>
          <w:color w:val="auto"/>
          <w:sz w:val="24"/>
          <w:highlight w:val="none"/>
        </w:rPr>
        <w:t xml:space="preserve">乙方</w:t>
      </w:r>
      <w:r>
        <w:rPr>
          <w:rFonts w:hint="eastAsia" w:ascii="宋体" w:hAnsi="宋体" w:cs="宋体"/>
          <w:color w:val="auto"/>
          <w:sz w:val="24"/>
          <w:highlight w:val="none"/>
          <w:lang w:val="zh-CN"/>
        </w:rPr>
        <w:t xml:space="preserve">应安排厂家技术人员对使用单位技术人员进行集中原厂培训。</w:t>
      </w:r>
      <w:r/>
    </w:p>
    <w:p>
      <w:pPr>
        <w:jc w:val="left"/>
        <w:keepLines w:val="0"/>
        <w:keepNext w:val="0"/>
        <w:pageBreakBefore w:val="0"/>
        <w:spacing w:line="480" w:lineRule="exact"/>
        <w:shd w:val="clear" w:color="auto" w:fill="ffffff"/>
        <w:widowControl/>
        <w:rPr>
          <w:rFonts w:hint="eastAsia" w:ascii="宋体" w:hAnsi="宋体" w:eastAsia="宋体" w:cs="宋体"/>
          <w:color w:val="auto"/>
          <w:sz w:val="24"/>
          <w:highlight w:val="none"/>
          <w:lang w:val="zh-CN"/>
        </w:rPr>
      </w:pPr>
      <w:r>
        <w:rPr>
          <w:rFonts w:hint="eastAsia" w:ascii="宋体" w:hAnsi="宋体" w:cs="宋体"/>
          <w:color w:val="auto"/>
          <w:sz w:val="24"/>
          <w:highlight w:val="none"/>
          <w:lang w:val="zh-CN"/>
        </w:rPr>
        <w:t xml:space="preserve">（3</w:t>
      </w:r>
      <w:r>
        <w:rPr>
          <w:rFonts w:hint="eastAsia" w:ascii="宋体" w:hAnsi="宋体" w:eastAsia="宋体" w:cs="宋体"/>
          <w:color w:val="auto"/>
          <w:sz w:val="24"/>
          <w:highlight w:val="none"/>
          <w:lang w:val="zh-CN"/>
        </w:rPr>
        <w:t xml:space="preserve">）培训内容包括正常使用和一般故障排除，并提供完整的培训资料、培训计划等文档。</w:t>
      </w:r>
      <w:r/>
    </w:p>
    <w:p>
      <w:pPr>
        <w:jc w:val="left"/>
        <w:keepLines w:val="0"/>
        <w:keepNext w:val="0"/>
        <w:pageBreakBefore w:val="0"/>
        <w:spacing w:line="480" w:lineRule="exact"/>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如果乙方不能履行售后服务承诺，将禁止该单位参加甲方以后的相关招标活动。</w:t>
      </w:r>
      <w:r/>
    </w:p>
    <w:p>
      <w:pPr>
        <w:jc w:val="left"/>
        <w:keepLines w:val="0"/>
        <w:keepNext w:val="0"/>
        <w:pageBreakBefore w:val="0"/>
        <w:spacing w:line="480" w:lineRule="exact"/>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乙方提供的货物在质保期内因货物本身的质量问题发生故障，乙方应负责免费更换。对达</w:t>
      </w:r>
      <w:r>
        <w:rPr>
          <w:rFonts w:hint="eastAsia" w:ascii="宋体" w:hAnsi="宋体" w:eastAsia="宋体" w:cs="宋体"/>
          <w:color w:val="auto"/>
          <w:sz w:val="24"/>
          <w:highlight w:val="none"/>
          <w:lang w:val="zh-CN"/>
        </w:rPr>
        <w:t xml:space="preserve">不到</w:t>
      </w:r>
      <w:r>
        <w:rPr>
          <w:rFonts w:hint="eastAsia" w:ascii="宋体" w:hAnsi="宋体" w:eastAsia="宋体" w:cs="宋体"/>
          <w:color w:val="auto"/>
          <w:sz w:val="24"/>
          <w:highlight w:val="none"/>
        </w:rPr>
        <w:t xml:space="preserve">技术要求者，根据实际情况，经双方协商，可按以下办法处理：                                                     </w:t>
      </w:r>
      <w:r/>
    </w:p>
    <w:p>
      <w:pPr>
        <w:jc w:val="left"/>
        <w:keepLines w:val="0"/>
        <w:keepNext w:val="0"/>
        <w:pageBreakBefore w:val="0"/>
        <w:spacing w:line="480" w:lineRule="exact"/>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 更换：由乙方承担所发生的全部费用。                           </w:t>
      </w:r>
      <w:r/>
    </w:p>
    <w:p>
      <w:pPr>
        <w:jc w:val="left"/>
        <w:keepLines w:val="0"/>
        <w:keepNext w:val="0"/>
        <w:pageBreakBefore w:val="0"/>
        <w:spacing w:line="480" w:lineRule="exact"/>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 贬值处理：由甲乙双方合议定价。                               </w:t>
      </w:r>
      <w:r/>
    </w:p>
    <w:p>
      <w:pPr>
        <w:jc w:val="left"/>
        <w:keepLines w:val="0"/>
        <w:keepNext w:val="0"/>
        <w:pageBreakBefore w:val="0"/>
        <w:spacing w:line="480" w:lineRule="exact"/>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 退货处理：乙方应退还</w:t>
      </w:r>
      <w:r>
        <w:rPr>
          <w:rFonts w:hint="eastAsia" w:ascii="宋体" w:hAnsi="宋体" w:eastAsia="宋体" w:cs="宋体"/>
          <w:color w:val="auto"/>
          <w:sz w:val="24"/>
          <w:highlight w:val="none"/>
          <w:lang w:eastAsia="zh-CN"/>
        </w:rPr>
        <w:t xml:space="preserve">甲方或出资方</w:t>
      </w:r>
      <w:r>
        <w:rPr>
          <w:rFonts w:hint="eastAsia" w:ascii="宋体" w:hAnsi="宋体" w:eastAsia="宋体" w:cs="宋体"/>
          <w:color w:val="auto"/>
          <w:sz w:val="24"/>
          <w:highlight w:val="none"/>
        </w:rPr>
        <w:t xml:space="preserve">支付的合同款，同时承担该货物的直接费用（运输、保险、检验、货款利息及银行手续费等）。</w:t>
      </w:r>
      <w:r/>
    </w:p>
    <w:p>
      <w:pPr>
        <w:jc w:val="left"/>
        <w:keepLines w:val="0"/>
        <w:keepNext w:val="0"/>
        <w:pageBreakBefore w:val="0"/>
        <w:spacing w:line="480" w:lineRule="exact"/>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 乙方提供的货物及服务必须按照甲方要求接入医院管理系统或其他数据接入及提取系统，上述接入费用由乙方承担。如乙方未能按上述需求免费接入对应系统，则视为乙方违约，由甲方自行接入，甲方有权将上述接入产生费用从货款中扣除。</w:t>
      </w:r>
      <w:r/>
    </w:p>
    <w:p>
      <w:pPr>
        <w:jc w:val="left"/>
        <w:keepLines w:val="0"/>
        <w:keepNext w:val="0"/>
        <w:pageBreakBefore w:val="0"/>
        <w:spacing w:line="48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 乙方投标前须自行勘察现场，如设备安装运行需涉及基建、暖通等前期改造，则相关一切费用均有乙方自行承担，并包含在合同价中，甲方</w:t>
      </w:r>
      <w:r>
        <w:rPr>
          <w:rFonts w:hint="eastAsia" w:ascii="宋体" w:hAnsi="宋体" w:cs="宋体"/>
          <w:color w:val="auto"/>
          <w:sz w:val="24"/>
          <w:highlight w:val="none"/>
          <w:lang w:eastAsia="zh-CN"/>
        </w:rPr>
        <w:t xml:space="preserve">或出资方</w:t>
      </w:r>
      <w:r>
        <w:rPr>
          <w:rFonts w:hint="eastAsia" w:ascii="宋体" w:hAnsi="宋体" w:cs="宋体"/>
          <w:color w:val="auto"/>
          <w:sz w:val="24"/>
          <w:highlight w:val="none"/>
        </w:rPr>
        <w:t xml:space="preserve">不再另外支付。如因基建、暖通等改造导致工期延误，则视为乙方违约，相关违约责任由乙方承担，甲方有权扣除合同金额的10%作为合同违约金。</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十二、货物验收</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lang w:val="zh-CN"/>
        </w:rPr>
      </w:pPr>
      <w:r>
        <w:rPr>
          <w:rFonts w:hint="eastAsia" w:ascii="宋体" w:hAnsi="宋体" w:cs="宋体"/>
          <w:color w:val="auto"/>
          <w:sz w:val="24"/>
          <w:highlight w:val="none"/>
        </w:rPr>
        <w:t xml:space="preserve">12.1乙方提供的产品应由启东市市场监督管理局组织抽样检</w:t>
      </w:r>
      <w:r>
        <w:rPr>
          <w:rFonts w:hint="eastAsia" w:ascii="宋体" w:hAnsi="宋体" w:cs="宋体"/>
          <w:color w:val="auto"/>
          <w:sz w:val="24"/>
          <w:highlight w:val="none"/>
        </w:rPr>
        <w:t xml:space="preserve">验，并取得合格的检测报告或有效的证明文件后方可安装，安装、调试完毕后，由乙方向甲方提出书面验收申请，甲方在收到乙方提交的书面项目验收申请后7个工作日内，将组织验收小组根据招标文件和乙方投标文件对乙方所供货物及相关产品合格证等进行验收。如验收时发现所供货物的数量、品牌、技术参数等与招投标文件不一致，或无有效产品合格证、存在安全隐患等，甲方将向乙方签发整改通知书。乙方在收到整改通知书后七日内必须按要求整改，如再次不符合要求或逾期，甲方将视作项目整体验收不合格，终止合同履行，履约保证金不予退还并报相关部门进行处理</w:t>
      </w:r>
      <w:r>
        <w:rPr>
          <w:rFonts w:hint="eastAsia" w:ascii="宋体" w:hAnsi="宋体" w:cs="宋体"/>
          <w:color w:val="auto"/>
          <w:sz w:val="24"/>
          <w:highlight w:val="none"/>
          <w:lang w:val="zh-CN"/>
        </w:rPr>
        <w:t xml:space="preserve">。</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lang w:val="zh-CN"/>
        </w:rPr>
      </w:pPr>
      <w:r>
        <w:rPr>
          <w:rFonts w:hint="eastAsia" w:ascii="宋体" w:hAnsi="宋体" w:cs="宋体"/>
          <w:color w:val="auto"/>
          <w:sz w:val="24"/>
          <w:highlight w:val="none"/>
        </w:rPr>
        <w:t xml:space="preserve">12.2</w:t>
      </w:r>
      <w:r>
        <w:rPr>
          <w:rFonts w:hint="eastAsia" w:ascii="宋体" w:hAnsi="宋体" w:cs="宋体"/>
          <w:color w:val="auto"/>
          <w:sz w:val="24"/>
          <w:highlight w:val="none"/>
          <w:lang w:val="zh-CN"/>
        </w:rPr>
        <w:t xml:space="preserve">启东市市场监督管理局对没有具体执行标准或者以现有设备条件无法进行检测鉴定的情况下，</w:t>
      </w:r>
      <w:r>
        <w:rPr>
          <w:rFonts w:hint="eastAsia" w:ascii="宋体" w:hAnsi="宋体" w:cs="宋体"/>
          <w:color w:val="auto"/>
          <w:sz w:val="24"/>
          <w:highlight w:val="none"/>
        </w:rPr>
        <w:t xml:space="preserve">甲方</w:t>
      </w:r>
      <w:r>
        <w:rPr>
          <w:rFonts w:hint="eastAsia" w:ascii="宋体" w:hAnsi="宋体" w:cs="宋体"/>
          <w:color w:val="auto"/>
          <w:sz w:val="24"/>
          <w:highlight w:val="none"/>
          <w:lang w:val="zh-CN"/>
        </w:rPr>
        <w:t xml:space="preserve">可以委托第三方检测机构进行鉴定，产品质量鉴定结果不合格的，乙方承担检测费用，</w:t>
      </w:r>
      <w:r>
        <w:rPr>
          <w:rFonts w:hint="eastAsia" w:ascii="宋体" w:hAnsi="宋体" w:cs="宋体"/>
          <w:color w:val="auto"/>
          <w:sz w:val="24"/>
          <w:highlight w:val="none"/>
        </w:rPr>
        <w:t xml:space="preserve">甲方</w:t>
      </w:r>
      <w:r>
        <w:rPr>
          <w:rFonts w:hint="eastAsia" w:ascii="宋体" w:hAnsi="宋体" w:cs="宋体"/>
          <w:color w:val="auto"/>
          <w:sz w:val="24"/>
          <w:highlight w:val="none"/>
          <w:lang w:val="zh-CN"/>
        </w:rPr>
        <w:t xml:space="preserve">有权拒收、部分拒收、退货、部分退货直至解除本合同，并要求乙方支付因此造成的所有损失。破拆部件由乙方负责补齐且</w:t>
      </w:r>
      <w:r>
        <w:rPr>
          <w:rFonts w:hint="eastAsia" w:ascii="宋体" w:hAnsi="宋体" w:cs="宋体"/>
          <w:color w:val="auto"/>
          <w:sz w:val="24"/>
          <w:highlight w:val="none"/>
        </w:rPr>
        <w:t xml:space="preserve">甲方</w:t>
      </w:r>
      <w:r>
        <w:rPr>
          <w:rFonts w:hint="eastAsia" w:ascii="宋体" w:hAnsi="宋体" w:cs="宋体"/>
          <w:color w:val="auto"/>
          <w:sz w:val="24"/>
          <w:highlight w:val="none"/>
          <w:lang w:val="zh-CN"/>
        </w:rPr>
        <w:t xml:space="preserve">不支付任何补偿费用。</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十三、货物包装、发运及运输</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3</w:t>
      </w:r>
      <w:r>
        <w:rPr>
          <w:rFonts w:hint="eastAsia" w:ascii="宋体" w:hAnsi="宋体" w:cs="宋体"/>
          <w:color w:val="auto"/>
          <w:sz w:val="24"/>
          <w:highlight w:val="none"/>
        </w:rPr>
        <w:t xml:space="preserve">.1 乙方应在货物</w:t>
      </w:r>
      <w:r>
        <w:rPr>
          <w:rFonts w:hint="eastAsia" w:ascii="宋体" w:hAnsi="宋体" w:cs="宋体"/>
          <w:color w:val="auto"/>
          <w:sz w:val="24"/>
          <w:highlight w:val="none"/>
          <w:lang w:val="zh-CN"/>
        </w:rPr>
        <w:t xml:space="preserve">发运</w:t>
      </w:r>
      <w:r>
        <w:rPr>
          <w:rFonts w:hint="eastAsia" w:ascii="宋体" w:hAnsi="宋体" w:cs="宋体"/>
          <w:color w:val="auto"/>
          <w:sz w:val="24"/>
          <w:highlight w:val="none"/>
        </w:rPr>
        <w:t xml:space="preserve">前对其进行满足运输距离、防潮、防震、防锈和防破损装卸等要求包装，以保证货物安全运达甲方指定地点。</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3</w:t>
      </w:r>
      <w:r>
        <w:rPr>
          <w:rFonts w:hint="eastAsia" w:ascii="宋体" w:hAnsi="宋体" w:cs="宋体"/>
          <w:color w:val="auto"/>
          <w:sz w:val="24"/>
          <w:highlight w:val="none"/>
        </w:rPr>
        <w:t xml:space="preserve">.2 使用说明书、质量检验证明书、随配附件和工具以及清单一并附于货物内。</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3</w:t>
      </w:r>
      <w:r>
        <w:rPr>
          <w:rFonts w:hint="eastAsia" w:ascii="宋体" w:hAnsi="宋体" w:cs="宋体"/>
          <w:color w:val="auto"/>
          <w:sz w:val="24"/>
          <w:highlight w:val="none"/>
        </w:rPr>
        <w:t xml:space="preserve">.3 乙方在货物发运手续办理完毕后24小时内或货到甲方48小时前通知甲方，以准备接货。</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3</w:t>
      </w:r>
      <w:r>
        <w:rPr>
          <w:rFonts w:hint="eastAsia" w:ascii="宋体" w:hAnsi="宋体" w:cs="宋体"/>
          <w:color w:val="auto"/>
          <w:sz w:val="24"/>
          <w:highlight w:val="none"/>
        </w:rPr>
        <w:t xml:space="preserve">.4 货物在验收合格交付甲方前所发生的所有风险由乙方承担。</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十四、违约责任</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14.1 乙方货物逾期交付的，乙方应按每推迟一天加罚3000元，向甲方支付违约金外，并扣除全部履约保证金。</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14.2乙方货物逾期交付超过</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个日历天的，甲方有权单方面解除合同，乙方应向甲方支付合同总价</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的违约金。</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14.3违约金的支付</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①违约金从履约保证金中扣除；</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②违约金超过履约保证金部分由应付货款中扣除；</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③违约金超过应付货款的差额部分，乙方须支付差额部分，乙方拒绝支付的，甲方可向法院起诉要求乙方支付。</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4</w:t>
      </w:r>
      <w:r>
        <w:rPr>
          <w:rFonts w:hint="eastAsia" w:ascii="宋体" w:hAnsi="宋体" w:cs="宋体"/>
          <w:color w:val="auto"/>
          <w:sz w:val="24"/>
          <w:highlight w:val="none"/>
        </w:rPr>
        <w:t xml:space="preserve">.4 乙方所交的货物品种、型号、规格、技术参数、质量不符合合同规定及采购文件规定标准的，甲方有权拒收该货物，且视为乙方逾期交货，若因此产生的违约责任按照14.1条款执行。</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十五、不可抗力事件处理</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.1 在合同有效期内，任何一方因不可抗力事件导致不能履行合同，则合同履行期可延长，其延长期与不可抗力影响期相同。</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.2 不可抗力事件发生后，应立即通知对方，并寄送有关权威机构出具的证明。</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.3 不可抗力事件延续120天以上，甲方有权选择终止合同或继续履行合同。</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十六、解决争议的方法</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双方在执行合同中所发生的一切争议，可通过协商解决，并签订补充协议。如协商不成，可向甲方所在地人民法院提起诉讼。</w:t>
      </w:r>
      <w:r/>
    </w:p>
    <w:p>
      <w:pPr>
        <w:keepLines w:val="0"/>
        <w:keepNext w:val="0"/>
        <w:pageBreakBefore w:val="0"/>
        <w:spacing w:before="120" w:after="120"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十七、履约保证金</w:t>
      </w:r>
      <w:r/>
    </w:p>
    <w:p>
      <w:pPr>
        <w:jc w:val="left"/>
        <w:keepLines w:val="0"/>
        <w:keepNext w:val="0"/>
        <w:pageBreakBefore w:val="0"/>
        <w:spacing w:line="480" w:lineRule="exact"/>
        <w:shd w:val="clear" w:color="auto" w:fill="ffffff"/>
        <w:widowControl/>
        <w:rPr>
          <w:rFonts w:hint="eastAsia" w:ascii="宋体" w:hAnsi="宋体"/>
          <w:color w:val="auto"/>
          <w:sz w:val="24"/>
          <w:highlight w:val="none"/>
        </w:rPr>
      </w:pPr>
      <w:r>
        <w:rPr>
          <w:rFonts w:hint="eastAsia" w:ascii="宋体" w:hAnsi="宋体"/>
          <w:color w:val="auto"/>
          <w:sz w:val="24"/>
          <w:highlight w:val="none"/>
        </w:rPr>
        <w:t xml:space="preserve">17.1本项目中标后的履约保证金为项目</w:t>
      </w:r>
      <w:r>
        <w:rPr>
          <w:rFonts w:hint="eastAsia" w:ascii="宋体" w:hAnsi="宋体"/>
          <w:color w:val="auto"/>
          <w:sz w:val="24"/>
          <w:highlight w:val="none"/>
          <w:lang w:eastAsia="zh-CN"/>
        </w:rPr>
        <w:t xml:space="preserve">中标</w:t>
      </w:r>
      <w:r>
        <w:rPr>
          <w:rFonts w:hint="eastAsia" w:ascii="宋体" w:hAnsi="宋体"/>
          <w:color w:val="auto"/>
          <w:sz w:val="24"/>
          <w:highlight w:val="none"/>
        </w:rPr>
        <w:t xml:space="preserve">价的10%（</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元），乙方的履约保证金须在</w:t>
      </w:r>
      <w:r>
        <w:rPr>
          <w:rFonts w:hint="eastAsia" w:ascii="宋体" w:hAnsi="宋体"/>
          <w:color w:val="auto"/>
          <w:sz w:val="24"/>
          <w:highlight w:val="none"/>
          <w:lang w:eastAsia="zh-CN"/>
        </w:rPr>
        <w:t xml:space="preserve">中标</w:t>
      </w:r>
      <w:r>
        <w:rPr>
          <w:rFonts w:hint="eastAsia" w:ascii="宋体" w:hAnsi="宋体"/>
          <w:color w:val="auto"/>
          <w:sz w:val="24"/>
          <w:highlight w:val="none"/>
        </w:rPr>
        <w:t xml:space="preserve">通知书发出之日起至合同签订前汇入</w:t>
      </w:r>
      <w:r>
        <w:rPr>
          <w:rFonts w:hint="eastAsia" w:ascii="宋体" w:hAnsi="宋体" w:cs="宋体"/>
          <w:color w:val="auto"/>
          <w:sz w:val="24"/>
          <w:highlight w:val="none"/>
        </w:rPr>
        <w:t xml:space="preserve">甲方</w:t>
      </w:r>
      <w:r>
        <w:rPr>
          <w:rFonts w:hint="eastAsia" w:ascii="宋体" w:hAnsi="宋体" w:cs="宋体"/>
          <w:color w:val="auto"/>
          <w:sz w:val="24"/>
          <w:szCs w:val="24"/>
          <w:highlight w:val="none"/>
          <w:lang w:eastAsia="zh-CN"/>
        </w:rPr>
        <w:t xml:space="preserve">或出资方</w:t>
      </w:r>
      <w:r>
        <w:rPr>
          <w:rFonts w:hint="eastAsia" w:ascii="宋体" w:hAnsi="宋体"/>
          <w:color w:val="auto"/>
          <w:sz w:val="24"/>
          <w:highlight w:val="none"/>
        </w:rPr>
        <w:t xml:space="preserve">账户（应当以数字人民币、支票、汇票或者金融机构、担保机构出具的保函等非现金形式提交），乙方凭中标通知书与</w:t>
      </w:r>
      <w:r>
        <w:rPr>
          <w:rFonts w:hint="eastAsia" w:ascii="宋体" w:hAnsi="宋体" w:cs="宋体"/>
          <w:color w:val="auto"/>
          <w:sz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出资方</w:t>
      </w:r>
      <w:r>
        <w:rPr>
          <w:rFonts w:hint="eastAsia" w:ascii="宋体" w:hAnsi="宋体"/>
          <w:color w:val="auto"/>
          <w:sz w:val="24"/>
          <w:highlight w:val="none"/>
        </w:rPr>
        <w:t xml:space="preserve">签订合同。超期或未有协商，则视为自动放弃成交资格。</w:t>
      </w:r>
      <w:r/>
    </w:p>
    <w:p>
      <w:pPr>
        <w:jc w:val="left"/>
        <w:keepLines w:val="0"/>
        <w:keepNext w:val="0"/>
        <w:pageBreakBefore w:val="0"/>
        <w:spacing w:line="480" w:lineRule="exact"/>
        <w:shd w:val="clear" w:color="auto" w:fill="ffffff"/>
        <w:widowControl/>
        <w:rPr>
          <w:rFonts w:hint="eastAsia" w:ascii="宋体" w:hAnsi="宋体"/>
          <w:color w:val="auto"/>
          <w:sz w:val="24"/>
          <w:highlight w:val="none"/>
        </w:rPr>
      </w:pPr>
      <w:r>
        <w:rPr>
          <w:rFonts w:hint="eastAsia" w:ascii="宋体" w:hAnsi="宋体"/>
          <w:color w:val="auto"/>
          <w:sz w:val="24"/>
          <w:highlight w:val="none"/>
        </w:rPr>
        <w:t xml:space="preserve">17.2乙方全部履约合同义务，经</w:t>
      </w:r>
      <w:r>
        <w:rPr>
          <w:rFonts w:hint="eastAsia" w:ascii="宋体" w:hAnsi="宋体" w:cs="宋体"/>
          <w:color w:val="auto"/>
          <w:sz w:val="24"/>
          <w:highlight w:val="none"/>
        </w:rPr>
        <w:t xml:space="preserve">甲方</w:t>
      </w:r>
      <w:r>
        <w:rPr>
          <w:rFonts w:hint="eastAsia" w:ascii="宋体" w:hAnsi="宋体"/>
          <w:color w:val="auto"/>
          <w:sz w:val="24"/>
          <w:highlight w:val="none"/>
        </w:rPr>
        <w:t xml:space="preserve">验收合格无质量、进度等问题的，</w:t>
      </w:r>
      <w:r>
        <w:rPr>
          <w:rFonts w:hint="eastAsia" w:ascii="宋体" w:hAnsi="宋体" w:cs="宋体"/>
          <w:color w:val="auto"/>
          <w:sz w:val="24"/>
          <w:highlight w:val="none"/>
        </w:rPr>
        <w:t xml:space="preserve">甲方</w:t>
      </w:r>
      <w:r>
        <w:rPr>
          <w:rFonts w:hint="eastAsia" w:ascii="宋体" w:hAnsi="宋体" w:eastAsia="宋体" w:cs="宋体"/>
          <w:color w:val="auto"/>
          <w:sz w:val="24"/>
          <w:szCs w:val="24"/>
          <w:highlight w:val="none"/>
          <w:lang w:eastAsia="zh-CN"/>
        </w:rPr>
        <w:t xml:space="preserve">或</w:t>
      </w:r>
      <w:r>
        <w:rPr>
          <w:rFonts w:hint="eastAsia" w:ascii="宋体" w:hAnsi="宋体" w:cs="宋体"/>
          <w:color w:val="auto"/>
          <w:sz w:val="24"/>
          <w:szCs w:val="24"/>
          <w:highlight w:val="none"/>
          <w:lang w:eastAsia="zh-CN"/>
        </w:rPr>
        <w:t xml:space="preserve">出资方</w:t>
      </w:r>
      <w:r>
        <w:rPr>
          <w:rFonts w:hint="eastAsia" w:ascii="宋体" w:hAnsi="宋体"/>
          <w:color w:val="auto"/>
          <w:sz w:val="24"/>
          <w:highlight w:val="none"/>
        </w:rPr>
        <w:t xml:space="preserve">在验收合格后一次性退还履约保证金，</w:t>
      </w:r>
      <w:r>
        <w:rPr>
          <w:rFonts w:hint="eastAsia" w:ascii="宋体" w:hAnsi="宋体" w:cs="宋体"/>
          <w:color w:val="auto"/>
          <w:sz w:val="24"/>
          <w:highlight w:val="none"/>
        </w:rPr>
        <w:t xml:space="preserve">甲方</w:t>
      </w:r>
      <w:r>
        <w:rPr>
          <w:rFonts w:hint="eastAsia" w:ascii="宋体" w:hAnsi="宋体" w:eastAsia="宋体" w:cs="宋体"/>
          <w:color w:val="auto"/>
          <w:sz w:val="24"/>
          <w:szCs w:val="24"/>
          <w:highlight w:val="none"/>
          <w:lang w:eastAsia="zh-CN"/>
        </w:rPr>
        <w:t xml:space="preserve">或</w:t>
      </w:r>
      <w:r>
        <w:rPr>
          <w:rFonts w:hint="eastAsia" w:ascii="宋体" w:hAnsi="宋体" w:cs="宋体"/>
          <w:color w:val="auto"/>
          <w:sz w:val="24"/>
          <w:szCs w:val="24"/>
          <w:highlight w:val="none"/>
          <w:lang w:eastAsia="zh-CN"/>
        </w:rPr>
        <w:t xml:space="preserve">出资方</w:t>
      </w:r>
      <w:r>
        <w:rPr>
          <w:rFonts w:hint="eastAsia" w:ascii="宋体" w:hAnsi="宋体"/>
          <w:color w:val="auto"/>
          <w:sz w:val="24"/>
          <w:highlight w:val="none"/>
        </w:rPr>
        <w:t xml:space="preserve">若逾期退还履约保证金的，按照逾期部分的每日0.05%支付违约金。</w:t>
      </w:r>
      <w:r/>
    </w:p>
    <w:p>
      <w:pPr>
        <w:jc w:val="left"/>
        <w:keepLines w:val="0"/>
        <w:keepNext w:val="0"/>
        <w:pageBreakBefore w:val="0"/>
        <w:spacing w:line="480" w:lineRule="exact"/>
        <w:shd w:val="clear" w:color="auto" w:fill="ffffff"/>
        <w:widowControl/>
        <w:rPr>
          <w:rFonts w:hint="eastAsia" w:ascii="宋体" w:hAnsi="宋体"/>
          <w:color w:val="auto"/>
          <w:sz w:val="24"/>
          <w:highlight w:val="none"/>
        </w:rPr>
      </w:pPr>
      <w:r>
        <w:rPr>
          <w:rFonts w:hint="eastAsia" w:ascii="宋体" w:hAnsi="宋体"/>
          <w:color w:val="auto"/>
          <w:sz w:val="24"/>
          <w:highlight w:val="none"/>
        </w:rPr>
        <w:t xml:space="preserve">17.3发生以下情况的，履约保证金不予退还或部分退还：</w:t>
      </w:r>
      <w:r/>
    </w:p>
    <w:p>
      <w:pPr>
        <w:jc w:val="left"/>
        <w:keepLines w:val="0"/>
        <w:keepNext w:val="0"/>
        <w:pageBreakBefore w:val="0"/>
        <w:spacing w:line="480" w:lineRule="exact"/>
        <w:shd w:val="clear" w:color="auto" w:fill="ffffff"/>
        <w:widowControl/>
        <w:rPr>
          <w:rFonts w:hint="eastAsia" w:ascii="宋体" w:hAnsi="宋体"/>
          <w:color w:val="auto"/>
          <w:sz w:val="24"/>
          <w:highlight w:val="none"/>
        </w:rPr>
      </w:pPr>
      <w:r>
        <w:rPr>
          <w:rFonts w:hint="eastAsia" w:ascii="宋体" w:hAnsi="宋体"/>
          <w:color w:val="auto"/>
          <w:sz w:val="24"/>
          <w:highlight w:val="none"/>
        </w:rPr>
        <w:t xml:space="preserve">a.签订合同后，乙方不履行合同义务的，</w:t>
      </w:r>
      <w:r>
        <w:rPr>
          <w:rFonts w:hint="eastAsia" w:ascii="宋体" w:hAnsi="宋体" w:cs="宋体"/>
          <w:color w:val="auto"/>
          <w:sz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出资方</w:t>
      </w:r>
      <w:r>
        <w:rPr>
          <w:rFonts w:hint="eastAsia" w:ascii="宋体" w:hAnsi="宋体"/>
          <w:color w:val="auto"/>
          <w:sz w:val="24"/>
          <w:highlight w:val="none"/>
        </w:rPr>
        <w:t xml:space="preserve">有权全额扣除履约保证金，全额不予退还，同时</w:t>
      </w:r>
      <w:r>
        <w:rPr>
          <w:rFonts w:hint="eastAsia" w:ascii="宋体" w:hAnsi="宋体" w:cs="宋体"/>
          <w:color w:val="auto"/>
          <w:sz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出资方</w:t>
      </w:r>
      <w:r>
        <w:rPr>
          <w:rFonts w:hint="eastAsia" w:ascii="宋体" w:hAnsi="宋体"/>
          <w:color w:val="auto"/>
          <w:sz w:val="24"/>
          <w:highlight w:val="none"/>
        </w:rPr>
        <w:t xml:space="preserve">亦有权终止合同，乙方还须承担相应的法律赔偿责任。</w:t>
      </w:r>
      <w:r/>
    </w:p>
    <w:p>
      <w:pPr>
        <w:jc w:val="left"/>
        <w:keepLines w:val="0"/>
        <w:keepNext w:val="0"/>
        <w:pageBreakBefore w:val="0"/>
        <w:spacing w:line="480" w:lineRule="exact"/>
        <w:shd w:val="clear" w:color="auto" w:fill="ffffff"/>
        <w:widowControl/>
        <w:rPr>
          <w:rFonts w:hint="eastAsia" w:ascii="宋体" w:hAnsi="宋体"/>
          <w:color w:val="auto"/>
          <w:sz w:val="24"/>
          <w:highlight w:val="none"/>
        </w:rPr>
      </w:pPr>
      <w:r>
        <w:rPr>
          <w:rFonts w:hint="eastAsia" w:ascii="宋体" w:hAnsi="宋体"/>
          <w:color w:val="auto"/>
          <w:sz w:val="24"/>
          <w:highlight w:val="none"/>
        </w:rPr>
        <w:t xml:space="preserve">b.乙方在履约过程中发生违约行为，给</w:t>
      </w:r>
      <w:r>
        <w:rPr>
          <w:rFonts w:hint="eastAsia" w:ascii="宋体" w:hAnsi="宋体" w:cs="宋体"/>
          <w:color w:val="auto"/>
          <w:sz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出资方</w:t>
      </w:r>
      <w:r>
        <w:rPr>
          <w:rFonts w:hint="eastAsia" w:ascii="宋体" w:hAnsi="宋体"/>
          <w:color w:val="auto"/>
          <w:sz w:val="24"/>
          <w:highlight w:val="none"/>
        </w:rPr>
        <w:t xml:space="preserve">造成损失的，</w:t>
      </w:r>
      <w:r>
        <w:rPr>
          <w:rFonts w:hint="eastAsia" w:ascii="宋体" w:hAnsi="宋体" w:cs="宋体"/>
          <w:color w:val="auto"/>
          <w:sz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出资方</w:t>
      </w:r>
      <w:r>
        <w:rPr>
          <w:rFonts w:hint="eastAsia" w:ascii="宋体" w:hAnsi="宋体"/>
          <w:color w:val="auto"/>
          <w:sz w:val="24"/>
          <w:highlight w:val="none"/>
        </w:rPr>
        <w:t xml:space="preserve">有权在乙方缴纳的履约保证金中予以扣款，以弥补</w:t>
      </w:r>
      <w:r>
        <w:rPr>
          <w:rFonts w:hint="eastAsia" w:ascii="宋体" w:hAnsi="宋体" w:cs="宋体"/>
          <w:color w:val="auto"/>
          <w:sz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出资方</w:t>
      </w:r>
      <w:r>
        <w:rPr>
          <w:rFonts w:hint="eastAsia" w:ascii="宋体" w:hAnsi="宋体"/>
          <w:color w:val="auto"/>
          <w:sz w:val="24"/>
          <w:highlight w:val="none"/>
        </w:rPr>
        <w:t xml:space="preserve">经济损失，不足的部分乙方另外补齐。</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十八、其他</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olor w:val="auto"/>
          <w:sz w:val="24"/>
          <w:highlight w:val="none"/>
        </w:rPr>
        <w:t xml:space="preserve">所有</w:t>
      </w:r>
      <w:r>
        <w:rPr>
          <w:rFonts w:hint="eastAsia" w:ascii="宋体" w:hAnsi="宋体" w:cs="宋体"/>
          <w:color w:val="auto"/>
          <w:sz w:val="24"/>
          <w:highlight w:val="none"/>
        </w:rPr>
        <w:t xml:space="preserve">附件、招标文件、投标文件、中标通知书及补充协议均为合同的有效组成部分，与本合同具有同等法律效力。</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18.2 如一方地址、电话、传真号码有变更，应在变更当日内书面通知对方，否则，应承担相应责任。</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18.3 除甲方事先书面同意外，乙方不得部分或全部转让其应履行的合同项下的义务。</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十九、合同生效</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19.1 本合同由</w:t>
      </w:r>
      <w:r>
        <w:rPr>
          <w:rFonts w:hint="eastAsia" w:ascii="宋体" w:hAnsi="宋体" w:cs="宋体"/>
          <w:color w:val="auto"/>
          <w:sz w:val="24"/>
          <w:highlight w:val="none"/>
          <w:lang w:eastAsia="zh-CN"/>
        </w:rPr>
        <w:t xml:space="preserve">三</w:t>
      </w:r>
      <w:r>
        <w:rPr>
          <w:rFonts w:hint="eastAsia" w:ascii="宋体" w:hAnsi="宋体" w:cs="宋体"/>
          <w:color w:val="auto"/>
          <w:sz w:val="24"/>
          <w:highlight w:val="none"/>
        </w:rPr>
        <w:t xml:space="preserve">方</w:t>
      </w:r>
      <w:r>
        <w:rPr>
          <w:rFonts w:hint="eastAsia" w:ascii="宋体" w:hAnsi="宋体" w:cs="宋体"/>
          <w:color w:val="auto"/>
          <w:sz w:val="24"/>
          <w:highlight w:val="none"/>
          <w:lang w:eastAsia="zh-CN"/>
        </w:rPr>
        <w:t xml:space="preserve">法定代表人签字</w:t>
      </w:r>
      <w:r>
        <w:rPr>
          <w:rFonts w:hint="eastAsia" w:ascii="宋体" w:hAnsi="宋体" w:cs="宋体"/>
          <w:color w:val="auto"/>
          <w:sz w:val="24"/>
          <w:highlight w:val="none"/>
        </w:rPr>
        <w:t xml:space="preserve">并加盖公章（同时</w:t>
      </w:r>
      <w:r>
        <w:rPr>
          <w:rFonts w:hint="eastAsia" w:ascii="宋体" w:hAnsi="宋体" w:cs="宋体"/>
          <w:color w:val="auto"/>
          <w:sz w:val="24"/>
          <w:highlight w:val="none"/>
          <w:lang w:eastAsia="zh-CN"/>
        </w:rPr>
        <w:t xml:space="preserve">三</w:t>
      </w:r>
      <w:r>
        <w:rPr>
          <w:rFonts w:hint="eastAsia" w:ascii="宋体" w:hAnsi="宋体" w:cs="宋体"/>
          <w:color w:val="auto"/>
          <w:sz w:val="24"/>
          <w:highlight w:val="none"/>
        </w:rPr>
        <w:t xml:space="preserve">方应加盖骑缝章）后生效，合同一式</w:t>
      </w:r>
      <w:r>
        <w:rPr>
          <w:rFonts w:hint="eastAsia" w:ascii="宋体" w:hAnsi="宋体" w:cs="宋体"/>
          <w:color w:val="auto"/>
          <w:sz w:val="24"/>
          <w:highlight w:val="none"/>
          <w:lang w:eastAsia="zh-CN"/>
        </w:rPr>
        <w:t xml:space="preserve">九</w:t>
      </w:r>
      <w:r>
        <w:rPr>
          <w:rFonts w:hint="eastAsia" w:ascii="宋体" w:hAnsi="宋体" w:cs="宋体"/>
          <w:color w:val="auto"/>
          <w:sz w:val="24"/>
          <w:highlight w:val="none"/>
        </w:rPr>
        <w:t xml:space="preserve">份（</w:t>
      </w:r>
      <w:r>
        <w:rPr>
          <w:rFonts w:hint="eastAsia" w:ascii="宋体" w:hAnsi="宋体" w:cs="宋体"/>
          <w:color w:val="auto"/>
          <w:sz w:val="24"/>
          <w:highlight w:val="none"/>
          <w:lang w:eastAsia="zh-CN"/>
        </w:rPr>
        <w:t xml:space="preserve">三方</w:t>
      </w:r>
      <w:r>
        <w:rPr>
          <w:rFonts w:hint="eastAsia" w:ascii="宋体" w:hAnsi="宋体" w:cs="宋体"/>
          <w:color w:val="auto"/>
          <w:sz w:val="24"/>
          <w:highlight w:val="none"/>
        </w:rPr>
        <w:t xml:space="preserve">各执</w:t>
      </w:r>
      <w:r>
        <w:rPr>
          <w:rFonts w:hint="eastAsia" w:ascii="宋体" w:hAnsi="宋体" w:cs="宋体"/>
          <w:color w:val="auto"/>
          <w:sz w:val="24"/>
          <w:highlight w:val="none"/>
          <w:lang w:eastAsia="zh-CN"/>
        </w:rPr>
        <w:t xml:space="preserve">三</w:t>
      </w:r>
      <w:r>
        <w:rPr>
          <w:rFonts w:hint="eastAsia" w:ascii="宋体" w:hAnsi="宋体" w:cs="宋体"/>
          <w:color w:val="auto"/>
          <w:sz w:val="24"/>
          <w:highlight w:val="none"/>
        </w:rPr>
        <w:t xml:space="preserve">份）。</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19.2本合同未尽事宜，遵照《中华人民共和国民法典》有关条文执行。</w:t>
      </w:r>
      <w:r/>
    </w:p>
    <w:p>
      <w:pPr>
        <w:rPr>
          <w:color w:val="auto"/>
          <w:highlight w:val="none"/>
        </w:rPr>
      </w:pPr>
      <w:r>
        <w:rPr>
          <w:color w:val="auto"/>
          <w:highlight w:val="none"/>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甲</w:t>
      </w:r>
      <w:r>
        <w:rPr>
          <w:rFonts w:hint="eastAsia" w:ascii="宋体" w:hAnsi="宋体" w:eastAsia="宋体" w:cs="宋体"/>
          <w:color w:val="auto"/>
          <w:sz w:val="24"/>
          <w:szCs w:val="24"/>
          <w:highlight w:val="none"/>
        </w:rPr>
        <w:t xml:space="preserve">方（盖章）：</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pacing w:val="-11"/>
          <w:sz w:val="24"/>
          <w:szCs w:val="24"/>
          <w:highlight w:val="none"/>
          <w:lang w:val="en-US" w:eastAsia="zh-CN"/>
        </w:rPr>
        <w:t xml:space="preserve">出资</w:t>
      </w:r>
      <w:r>
        <w:rPr>
          <w:rFonts w:hint="eastAsia" w:ascii="宋体" w:hAnsi="宋体" w:eastAsia="宋体" w:cs="宋体"/>
          <w:color w:val="auto"/>
          <w:spacing w:val="-11"/>
          <w:sz w:val="24"/>
          <w:szCs w:val="24"/>
          <w:highlight w:val="none"/>
        </w:rPr>
        <w:t xml:space="preserve">方（盖章）：</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w:t>
      </w:r>
      <w:r/>
    </w:p>
    <w:p>
      <w:pPr>
        <w:spacing w:line="620" w:lineRule="exact"/>
        <w:rPr>
          <w:rFonts w:hint="eastAsia"/>
          <w:color w:val="auto"/>
          <w:sz w:val="24"/>
          <w:szCs w:val="24"/>
          <w:highlight w:val="none"/>
          <w:u w:val="none"/>
        </w:rPr>
      </w:pPr>
      <w:r>
        <w:rPr>
          <w:rFonts w:hint="eastAsia"/>
          <w:color w:val="auto"/>
          <w:sz w:val="24"/>
          <w:szCs w:val="24"/>
          <w:highlight w:val="none"/>
          <w:u w:val="none"/>
        </w:rPr>
        <w:t xml:space="preserve">地址：</w:t>
      </w:r>
      <w:r>
        <w:rPr>
          <w:color w:val="auto"/>
          <w:sz w:val="24"/>
          <w:szCs w:val="24"/>
          <w:highlight w:val="none"/>
          <w:u w:val="none"/>
        </w:rPr>
        <w:t xml:space="preserve"> </w:t>
      </w:r>
      <w:r>
        <w:rPr>
          <w:rFonts w:hint="eastAsia"/>
          <w:color w:val="auto"/>
          <w:sz w:val="24"/>
          <w:szCs w:val="24"/>
          <w:highlight w:val="none"/>
          <w:u w:val="none"/>
          <w:lang w:val="en-US" w:eastAsia="zh-CN"/>
        </w:rPr>
        <w:t xml:space="preserve">                             </w:t>
      </w:r>
      <w:r>
        <w:rPr>
          <w:rFonts w:hint="eastAsia"/>
          <w:color w:val="auto"/>
          <w:sz w:val="24"/>
          <w:szCs w:val="24"/>
          <w:highlight w:val="none"/>
          <w:u w:val="none"/>
        </w:rPr>
        <w:t xml:space="preserve">地址：</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             </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委托代理人：            </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              </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开户银行：</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银行账号：</w:t>
      </w:r>
      <w:r/>
    </w:p>
    <w:p>
      <w:pPr>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方（盖章）</w:t>
      </w:r>
      <w:r>
        <w:rPr>
          <w:rFonts w:hint="eastAsia" w:eastAsia="宋体"/>
          <w:color w:val="auto"/>
          <w:sz w:val="24"/>
          <w:szCs w:val="24"/>
          <w:highlight w:val="none"/>
          <w:u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keepLines w:val="0"/>
        <w:keepNext w:val="0"/>
        <w:pageBreakBefore w:val="0"/>
        <w:spacing w:line="500" w:lineRule="exact"/>
        <w:widowControl w:val="off"/>
        <w:rPr>
          <w:rFonts w:hint="default" w:eastAsia="宋体"/>
          <w:color w:val="auto"/>
          <w:sz w:val="24"/>
          <w:szCs w:val="24"/>
          <w:highlight w:val="none"/>
          <w:u w:val="none"/>
          <w:lang w:val="en-US" w:eastAsia="zh-CN"/>
        </w:rPr>
      </w:pPr>
      <w:r>
        <w:rPr>
          <w:rFonts w:hint="eastAsia"/>
          <w:color w:val="auto"/>
          <w:sz w:val="24"/>
          <w:szCs w:val="24"/>
          <w:highlight w:val="none"/>
          <w:u w:val="none"/>
        </w:rPr>
        <w:t xml:space="preserve">地址：</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开户银行：                     </w:t>
      </w:r>
      <w:r>
        <w:rPr>
          <w:rFonts w:hint="eastAsia" w:ascii="宋体" w:hAnsi="宋体" w:eastAsia="宋体" w:cs="宋体"/>
          <w:color w:val="auto"/>
          <w:sz w:val="24"/>
          <w:szCs w:val="24"/>
          <w:highlight w:val="none"/>
          <w:lang w:val="en-US" w:eastAsia="zh-CN"/>
        </w:rPr>
        <w:t xml:space="preserve"> </w:t>
      </w:r>
      <w:r/>
    </w:p>
    <w:p>
      <w:pPr>
        <w:keepLines w:val="0"/>
        <w:keepNext w:val="0"/>
        <w:pageBreakBefore w:val="0"/>
        <w:spacing w:line="500" w:lineRule="exact"/>
        <w:widowControl w:val="off"/>
        <w:rPr>
          <w:rFonts w:hint="eastAsia" w:ascii="仿宋_GB2312" w:hAnsi="Calibri" w:eastAsia="仿宋_GB2312"/>
          <w:color w:val="auto"/>
          <w:sz w:val="32"/>
          <w:szCs w:val="32"/>
          <w:highlight w:val="none"/>
        </w:rPr>
      </w:pPr>
      <w:r>
        <w:rPr>
          <w:rFonts w:hint="eastAsia" w:ascii="宋体" w:hAnsi="宋体" w:eastAsia="宋体" w:cs="宋体"/>
          <w:color w:val="auto"/>
          <w:sz w:val="24"/>
          <w:szCs w:val="24"/>
          <w:highlight w:val="none"/>
        </w:rPr>
        <w:t xml:space="preserve">银行账号：         </w:t>
      </w:r>
      <w:r/>
    </w:p>
    <w:p>
      <w:pPr>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clear="all"/>
      </w:r>
      <w:r>
        <w:rPr>
          <w:rFonts w:hint="eastAsia" w:ascii="宋体" w:hAnsi="宋体" w:eastAsia="宋体" w:cs="宋体"/>
          <w:bCs/>
          <w:color w:val="auto"/>
          <w:sz w:val="36"/>
          <w:szCs w:val="36"/>
          <w:highlight w:val="none"/>
        </w:rPr>
        <w:t xml:space="preserve">第四部分  开标和评标</w:t>
      </w:r>
      <w:r/>
    </w:p>
    <w:p>
      <w:pPr>
        <w:pStyle w:val="655"/>
        <w:ind w:left="0" w:right="0" w:firstLine="560"/>
        <w:jc w:val="left"/>
        <w:spacing w:before="0" w:after="0"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一、开标</w:t>
      </w:r>
      <w:r/>
    </w:p>
    <w:p>
      <w:pPr>
        <w:ind w:firstLine="537"/>
        <w:spacing w:line="500" w:lineRule="exact"/>
        <w:tabs>
          <w:tab w:val="left" w:pos="358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不见面远程开标模式：投标人在各自地点通过“苏采云”系统参加开标会。</w:t>
      </w:r>
      <w:r/>
    </w:p>
    <w:p>
      <w:pPr>
        <w:pStyle w:val="655"/>
        <w:ind w:left="0" w:right="0" w:firstLine="560"/>
        <w:jc w:val="left"/>
        <w:spacing w:before="0" w:after="0"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二、评标流程和评标标准</w:t>
      </w:r>
      <w:r/>
    </w:p>
    <w:p>
      <w:pPr>
        <w:ind w:firstLine="555"/>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采用综合评分法，总分值为100分。</w:t>
      </w:r>
      <w:r/>
    </w:p>
    <w:p>
      <w:pPr>
        <w:ind w:firstLine="555"/>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hint="eastAsia" w:asciiTheme="minorEastAsia" w:hAnsiTheme="minorEastAsia" w:eastAsiaTheme="minorEastAsia" w:cstheme="minorEastAsia"/>
          <w:color w:val="ff0000"/>
          <w:sz w:val="28"/>
          <w:szCs w:val="28"/>
        </w:rPr>
      </w:pPr>
      <w:r>
        <w:rPr>
          <w:rFonts w:hint="eastAsia" w:asciiTheme="minorEastAsia" w:hAnsiTheme="minorEastAsia" w:eastAsiaTheme="minorEastAsia" w:cstheme="minorEastAsia"/>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评委在认真审阅投标文件的基础上，根据各投标文件的响应程度独立评判，不得统一打分。</w:t>
      </w:r>
      <w:r/>
    </w:p>
    <w:p>
      <w:pPr>
        <w:ind w:firstLine="562"/>
        <w:spacing w:line="500" w:lineRule="exact"/>
        <w:rPr>
          <w:rFonts w:hint="eastAsia" w:asciiTheme="minorEastAsia" w:hAnsiTheme="minorEastAsia" w:eastAsiaTheme="minorEastAsia" w:cstheme="minorEastAsia"/>
          <w:b/>
          <w:bCs w:val="0"/>
          <w:sz w:val="28"/>
          <w:szCs w:val="28"/>
        </w:rPr>
      </w:pPr>
      <w:r>
        <w:rPr>
          <w:rFonts w:hint="eastAsia" w:asciiTheme="minorEastAsia" w:hAnsiTheme="minorEastAsia" w:eastAsiaTheme="minorEastAsia" w:cstheme="minorEastAsia"/>
          <w:b/>
          <w:bCs w:val="0"/>
          <w:sz w:val="28"/>
          <w:szCs w:val="28"/>
        </w:rPr>
        <w:t xml:space="preserve">（一）采购人（代表）对投标人资格进行审查</w:t>
      </w:r>
      <w:r/>
    </w:p>
    <w:p>
      <w:pPr>
        <w:ind w:firstLine="555"/>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请投标人在“苏采云”系统电子投标(响应)文件格式中的资格条件部分上传对应的材料，投标人资格不合格的，其投标文件判定为无效投标文件。</w:t>
      </w:r>
      <w:r/>
    </w:p>
    <w:p>
      <w:pPr>
        <w:ind w:firstLine="562"/>
        <w:spacing w:line="500" w:lineRule="exact"/>
        <w:rPr>
          <w:rFonts w:hint="eastAsia" w:asciiTheme="minorEastAsia" w:hAnsiTheme="minorEastAsia" w:eastAsiaTheme="minorEastAsia" w:cstheme="minorEastAsia"/>
          <w:b/>
          <w:bCs w:val="0"/>
          <w:sz w:val="28"/>
          <w:szCs w:val="28"/>
        </w:rPr>
      </w:pPr>
      <w:r>
        <w:rPr>
          <w:rFonts w:hint="eastAsia" w:asciiTheme="minorEastAsia" w:hAnsiTheme="minorEastAsia" w:eastAsiaTheme="minorEastAsia" w:cstheme="minorEastAsia"/>
          <w:b/>
          <w:bCs w:val="0"/>
          <w:sz w:val="28"/>
          <w:szCs w:val="28"/>
        </w:rPr>
        <w:t xml:space="preserve">（二）评标委员会对符合资格投标人的投标文件进行符合性审查</w:t>
      </w:r>
      <w:r/>
    </w:p>
    <w:p>
      <w:pPr>
        <w:ind w:firstLine="555"/>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请投标人在“苏采云”系统电子投标(响应)文件格式中的符合条件部分上传对应的材料，未通过符合性审查的投标文件，将被判为不满足招标文件实质性要求。</w:t>
      </w:r>
      <w:r/>
    </w:p>
    <w:p>
      <w:pPr>
        <w:ind w:firstLine="562"/>
        <w:jc w:val="left"/>
        <w:spacing w:line="500" w:lineRule="exact"/>
        <w:rPr>
          <w:rFonts w:hint="eastAsia" w:asciiTheme="minorEastAsia" w:hAnsiTheme="minorEastAsia" w:eastAsiaTheme="minorEastAsia" w:cstheme="minorEastAsia"/>
          <w:b/>
          <w:bCs w:val="0"/>
          <w:color w:val="auto"/>
          <w:sz w:val="28"/>
          <w:szCs w:val="28"/>
          <w:highlight w:val="none"/>
          <w:lang w:val="zh-CN"/>
        </w:rPr>
      </w:pPr>
      <w:r>
        <w:rPr>
          <w:rFonts w:hint="eastAsia" w:asciiTheme="minorEastAsia" w:hAnsiTheme="minorEastAsia" w:eastAsiaTheme="minorEastAsia" w:cstheme="minorEastAsia"/>
          <w:b/>
          <w:bCs w:val="0"/>
          <w:color w:val="auto"/>
          <w:sz w:val="28"/>
          <w:szCs w:val="28"/>
          <w:highlight w:val="none"/>
        </w:rPr>
        <w:t xml:space="preserve">（</w:t>
      </w:r>
      <w:r>
        <w:rPr>
          <w:rFonts w:hint="eastAsia" w:asciiTheme="minorEastAsia" w:hAnsiTheme="minorEastAsia" w:eastAsiaTheme="minorEastAsia" w:cstheme="minorEastAsia"/>
          <w:b/>
          <w:bCs w:val="0"/>
          <w:color w:val="auto"/>
          <w:sz w:val="28"/>
          <w:szCs w:val="28"/>
          <w:highlight w:val="none"/>
          <w:lang w:val="zh-CN"/>
        </w:rPr>
        <w:t xml:space="preserve">三</w:t>
      </w:r>
      <w:r>
        <w:rPr>
          <w:rFonts w:hint="eastAsia" w:asciiTheme="minorEastAsia" w:hAnsiTheme="minorEastAsia" w:eastAsiaTheme="minorEastAsia" w:cstheme="minorEastAsia"/>
          <w:b/>
          <w:bCs w:val="0"/>
          <w:color w:val="auto"/>
          <w:sz w:val="28"/>
          <w:szCs w:val="28"/>
          <w:highlight w:val="none"/>
        </w:rPr>
        <w:t xml:space="preserve">）</w:t>
      </w:r>
      <w:r>
        <w:rPr>
          <w:rFonts w:hint="eastAsia" w:asciiTheme="minorEastAsia" w:hAnsiTheme="minorEastAsia" w:eastAsiaTheme="minorEastAsia" w:cstheme="minorEastAsia"/>
          <w:b/>
          <w:bCs w:val="0"/>
          <w:color w:val="auto"/>
          <w:sz w:val="28"/>
          <w:szCs w:val="28"/>
          <w:highlight w:val="none"/>
          <w:lang w:val="zh-CN"/>
        </w:rPr>
        <w:t xml:space="preserve">商务技术部分：</w:t>
      </w:r>
      <w:r>
        <w:rPr>
          <w:rFonts w:hint="eastAsia" w:asciiTheme="minorEastAsia" w:hAnsiTheme="minorEastAsia" w:eastAsiaTheme="minorEastAsia" w:cstheme="minorEastAsia"/>
          <w:b/>
          <w:bCs w:val="0"/>
          <w:color w:val="auto"/>
          <w:sz w:val="28"/>
          <w:szCs w:val="28"/>
          <w:highlight w:val="none"/>
          <w:lang w:val="en-US" w:eastAsia="zh-CN"/>
        </w:rPr>
        <w:t xml:space="preserve">60</w:t>
      </w:r>
      <w:r>
        <w:rPr>
          <w:rFonts w:hint="eastAsia" w:asciiTheme="minorEastAsia" w:hAnsiTheme="minorEastAsia" w:eastAsiaTheme="minorEastAsia" w:cstheme="minorEastAsia"/>
          <w:b/>
          <w:bCs w:val="0"/>
          <w:color w:val="auto"/>
          <w:sz w:val="28"/>
          <w:szCs w:val="28"/>
          <w:highlight w:val="none"/>
          <w:lang w:val="zh-CN"/>
        </w:rPr>
        <w:t xml:space="preserve">分</w:t>
      </w:r>
      <w:r/>
    </w:p>
    <w:p>
      <w:pPr>
        <w:ind w:firstLine="560"/>
        <w:jc w:val="left"/>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评标委员会对各投标人得分为评委会成员评分的算术平均分，分值保留小数点后两位。</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bl>
      <w:tblPr>
        <w:tblStyle w:val="649"/>
        <w:tblW w:w="5150" w:type="pct"/>
        <w:jc w:val="center"/>
        <w:tblLayout w:type="fixed"/>
        <w:tblCellMar>
          <w:left w:w="108" w:type="dxa"/>
          <w:top w:w="0" w:type="dxa"/>
          <w:right w:w="108" w:type="dxa"/>
          <w:bottom w:w="0" w:type="dxa"/>
        </w:tblCellMar>
        <w:tblLook w:val="04A0" w:firstRow="1" w:lastRow="0" w:firstColumn="1" w:lastColumn="0" w:noHBand="0" w:noVBand="1"/>
      </w:tblPr>
      <w:tblGrid>
        <w:gridCol w:w="802"/>
        <w:gridCol w:w="1220"/>
        <w:gridCol w:w="873"/>
        <w:gridCol w:w="6672"/>
      </w:tblGrid>
      <w:tr>
        <w:trPr>
          <w:jc w:val="center"/>
          <w:trHeight w:val="506"/>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w:t>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分值</w:t>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评分标准</w:t>
            </w:r>
            <w:r/>
          </w:p>
        </w:tc>
      </w:tr>
      <w:tr>
        <w:trPr>
          <w:jc w:val="center"/>
          <w:trHeight w:val="506"/>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cs="宋体"/>
                <w:b/>
                <w:bCs/>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技术</w:t>
            </w:r>
            <w:r/>
          </w:p>
          <w:p>
            <w:pPr>
              <w:jc w:val="center"/>
              <w:rPr>
                <w:rFonts w:hint="eastAsia" w:ascii="宋体" w:hAnsi="宋体" w:cs="宋体"/>
                <w:b/>
                <w:bCs/>
                <w:color w:val="auto"/>
                <w:sz w:val="24"/>
                <w:highlight w:val="none"/>
              </w:rPr>
            </w:pPr>
            <w:r>
              <w:rPr>
                <w:rFonts w:hint="eastAsia" w:ascii="宋体" w:hAnsi="宋体" w:cs="宋体"/>
                <w:color w:val="auto"/>
                <w:sz w:val="24"/>
                <w:highlight w:val="none"/>
              </w:rPr>
              <w:t xml:space="preserve">要求</w:t>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jc w:val="center"/>
              <w:rPr>
                <w:rFonts w:hint="eastAsia" w:ascii="宋体" w:hAnsi="宋体" w:cs="宋体"/>
                <w:b/>
                <w:bCs/>
                <w:color w:val="auto"/>
                <w:sz w:val="24"/>
                <w:highlight w:val="none"/>
              </w:rPr>
            </w:pPr>
            <w:r>
              <w:rPr>
                <w:rFonts w:hint="eastAsia" w:ascii="宋体" w:hAnsi="宋体" w:cs="宋体"/>
                <w:color w:val="auto"/>
                <w:sz w:val="24"/>
                <w:highlight w:val="none"/>
                <w:lang w:val="en-US" w:eastAsia="zh-CN"/>
              </w:rPr>
              <w:t xml:space="preserve">37</w:t>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jc w:val="left"/>
              <w:widowControl/>
              <w:rPr>
                <w:rFonts w:hint="eastAsia" w:ascii="宋体" w:hAnsi="宋体" w:cs="宋体"/>
                <w:strike/>
                <w:color w:val="auto"/>
                <w:sz w:val="24"/>
                <w:highlight w:val="none"/>
              </w:rPr>
            </w:pPr>
            <w:r>
              <w:rPr>
                <w:rFonts w:hint="eastAsia" w:ascii="宋体" w:hAnsi="宋体" w:cs="宋体"/>
                <w:color w:val="auto"/>
                <w:sz w:val="24"/>
                <w:highlight w:val="none"/>
              </w:rPr>
              <w:t xml:space="preserve">投标人所投产品技术参数完全满足招标文件参数要求的得</w:t>
            </w:r>
            <w:r>
              <w:rPr>
                <w:rFonts w:hint="eastAsia" w:ascii="宋体" w:hAnsi="宋体" w:cs="宋体"/>
                <w:color w:val="auto"/>
                <w:sz w:val="24"/>
                <w:highlight w:val="none"/>
                <w:lang w:val="en-US" w:eastAsia="zh-CN"/>
              </w:rPr>
              <w:t xml:space="preserve">37</w:t>
            </w:r>
            <w:r>
              <w:rPr>
                <w:rFonts w:hint="eastAsia" w:ascii="宋体" w:hAnsi="宋体" w:cs="宋体"/>
                <w:color w:val="auto"/>
                <w:sz w:val="24"/>
                <w:highlight w:val="none"/>
              </w:rPr>
              <w:t xml:space="preserve">分，其中加</w:t>
            </w:r>
            <w:r>
              <w:rPr>
                <w:rFonts w:hint="eastAsia" w:ascii="宋体" w:hAnsi="宋体" w:cs="宋体"/>
                <w:bCs/>
                <w:color w:val="auto"/>
                <w:sz w:val="24"/>
                <w:highlight w:val="none"/>
              </w:rPr>
              <w:t xml:space="preserve">“▲”部分为重点条款要求，每有一项不满足的扣</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分；其它技术参数(除“▲”</w:t>
            </w:r>
            <w:r>
              <w:rPr>
                <w:rFonts w:hint="eastAsia" w:ascii="宋体" w:hAnsi="宋体" w:cs="宋体"/>
                <w:bCs/>
                <w:color w:val="auto"/>
                <w:sz w:val="24"/>
                <w:highlight w:val="none"/>
                <w:lang w:val="en-US" w:eastAsia="zh-CN"/>
              </w:rPr>
              <w:t xml:space="preserve">和</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zh-CN"/>
              </w:rPr>
              <w:t xml:space="preserve">★</w:t>
            </w:r>
            <w:r>
              <w:rPr>
                <w:rFonts w:hint="eastAsia" w:ascii="宋体" w:hAnsi="宋体" w:cs="宋体"/>
                <w:bCs/>
                <w:color w:val="auto"/>
                <w:sz w:val="24"/>
                <w:highlight w:val="none"/>
              </w:rPr>
              <w:t xml:space="preserve">”参数项外）每有一项不满足扣</w:t>
            </w:r>
            <w:r>
              <w:rPr>
                <w:rFonts w:hint="eastAsia" w:ascii="宋体" w:hAnsi="宋体" w:cs="宋体"/>
                <w:color w:val="auto"/>
                <w:sz w:val="24"/>
                <w:highlight w:val="none"/>
              </w:rPr>
              <w:t xml:space="preserve">0.</w:t>
            </w:r>
            <w:r>
              <w:rPr>
                <w:rFonts w:hint="eastAsia" w:ascii="宋体" w:hAnsi="宋体" w:cs="宋体"/>
                <w:color w:val="auto"/>
                <w:sz w:val="24"/>
                <w:highlight w:val="none"/>
                <w:lang w:val="en-US" w:eastAsia="zh-CN"/>
              </w:rPr>
              <w:t xml:space="preserve">66</w:t>
            </w:r>
            <w:r>
              <w:rPr>
                <w:rFonts w:hint="eastAsia" w:ascii="宋体" w:hAnsi="宋体" w:cs="宋体"/>
                <w:color w:val="auto"/>
                <w:sz w:val="24"/>
                <w:highlight w:val="none"/>
              </w:rPr>
              <w:t xml:space="preserve">分</w:t>
            </w:r>
            <w:r>
              <w:rPr>
                <w:rFonts w:hint="eastAsia" w:ascii="宋体" w:hAnsi="宋体" w:cs="宋体"/>
                <w:bCs/>
                <w:color w:val="auto"/>
                <w:sz w:val="24"/>
                <w:highlight w:val="none"/>
              </w:rPr>
              <w:t xml:space="preserve">，扣完为止。</w:t>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（1）本项目中加“</w:t>
            </w:r>
            <w:r>
              <w:rPr>
                <w:rFonts w:hint="eastAsia" w:ascii="宋体" w:hAnsi="宋体" w:cs="宋体"/>
                <w:bCs/>
                <w:color w:val="auto"/>
                <w:sz w:val="24"/>
                <w:highlight w:val="none"/>
              </w:rPr>
              <w:t xml:space="preserve">▲</w:t>
            </w:r>
            <w:r>
              <w:rPr>
                <w:rFonts w:hint="eastAsia" w:ascii="宋体" w:hAnsi="宋体" w:cs="宋体"/>
                <w:b/>
                <w:bCs/>
                <w:color w:val="auto"/>
                <w:sz w:val="24"/>
                <w:highlight w:val="none"/>
              </w:rPr>
              <w:t xml:space="preserve">”部分的参数须提供提供原厂官方商业宣传文本技术白皮书（或原厂说明书），或注册证附表，或制造商官网链接及截图，或第三方检测机构出具的检测报告证明材料,未按要求提供资料或资料无法支持参数内容，视为不得分；               </w:t>
            </w:r>
            <w:r>
              <w:rPr>
                <w:rFonts w:hint="eastAsia"/>
                <w:color w:val="auto"/>
                <w:highlight w:val="none"/>
              </w:rPr>
              <w:t xml:space="preserve">                  </w:t>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（2）</w:t>
            </w:r>
            <w:r>
              <w:rPr>
                <w:rFonts w:hint="eastAsia" w:ascii="宋体" w:hAnsi="宋体" w:cs="宋体"/>
                <w:b/>
                <w:color w:val="auto"/>
                <w:sz w:val="24"/>
                <w:highlight w:val="none"/>
              </w:rPr>
              <w:t xml:space="preserve">其它不加“▲”和</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zh-CN"/>
              </w:rPr>
              <w:t xml:space="preserve">★</w:t>
            </w:r>
            <w:r>
              <w:rPr>
                <w:rFonts w:hint="eastAsia" w:ascii="宋体" w:hAnsi="宋体" w:cs="宋体"/>
                <w:bCs/>
                <w:color w:val="auto"/>
                <w:sz w:val="24"/>
                <w:highlight w:val="none"/>
              </w:rPr>
              <w:t xml:space="preserve">”</w:t>
            </w:r>
            <w:r>
              <w:rPr>
                <w:rFonts w:hint="eastAsia" w:ascii="宋体" w:hAnsi="宋体" w:cs="宋体"/>
                <w:b/>
                <w:color w:val="auto"/>
                <w:sz w:val="24"/>
                <w:highlight w:val="none"/>
              </w:rPr>
              <w:t xml:space="preserve">项的技</w:t>
            </w:r>
            <w:r>
              <w:rPr>
                <w:rFonts w:hint="eastAsia" w:ascii="宋体" w:hAnsi="宋体" w:cs="宋体"/>
                <w:b/>
                <w:bCs/>
                <w:color w:val="auto"/>
                <w:sz w:val="24"/>
                <w:highlight w:val="none"/>
              </w:rPr>
              <w:t xml:space="preserve">术参数采用技术部分正负偏离表（格式见附件7）：填制正负偏离表，完全响应的，请以空白表列示；不完全响应的，必须在偏离表中列示；列示不全的，视同故意隐瞒。</w:t>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（3）</w:t>
            </w:r>
            <w:r>
              <w:rPr>
                <w:rFonts w:hint="eastAsia" w:ascii="宋体" w:hAnsi="宋体" w:cs="宋体"/>
                <w:b/>
                <w:bCs/>
                <w:color w:val="auto"/>
                <w:sz w:val="24"/>
                <w:highlight w:val="none"/>
                <w:lang w:val="zh-CN"/>
              </w:rPr>
              <w:t xml:space="preserve">技术参数中每一条的要求为一项；技术参数中要求提供证明材料的需在投标文件中注明对应页码和序号，便于评委审核。</w:t>
            </w:r>
            <w:r/>
          </w:p>
        </w:tc>
      </w:tr>
      <w:tr>
        <w:trPr>
          <w:jc w:val="center"/>
          <w:trHeight w:val="506"/>
        </w:trPr>
        <w:tc>
          <w:tcPr>
            <w:shd w:val="clear" w:color="000000"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产品综合性能</w:t>
            </w:r>
            <w:r/>
          </w:p>
        </w:tc>
        <w:tc>
          <w:tcPr>
            <w:shd w:val="clear" w:color="auto" w:fill="auto"/>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jc w:val="left"/>
              <w:spacing w:line="32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根据投标人拟提供所有产品综合性能：</w:t>
            </w:r>
            <w:r>
              <w:rPr>
                <w:rFonts w:hint="eastAsia" w:ascii="宋体" w:hAnsi="宋体" w:cs="宋体"/>
                <w:b/>
                <w:bCs/>
                <w:color w:val="auto"/>
                <w:sz w:val="24"/>
                <w:highlight w:val="none"/>
                <w:lang w:val="zh-CN"/>
              </w:rPr>
              <w:t xml:space="preserve">包含但不限于设备选型、硬件配置、软件功能、制造工艺、安全性、稳定性和操控性，结合投标文件提供的佐证材料等进行综合评审。</w:t>
            </w:r>
            <w:r/>
          </w:p>
          <w:p>
            <w:pPr>
              <w:jc w:val="lef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①产品性能科学先进、质量可靠安全、制造工艺精制、产品成熟、耐久性强、具有安全性、稳定性和操控性得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jc w:val="lef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②产品性能齐全、质量良好、制造工艺有欠缺、耐久性一般，有一定的安全性、稳定性和操控性得</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分；</w:t>
            </w:r>
            <w:r/>
          </w:p>
          <w:p>
            <w:pPr>
              <w:jc w:val="lef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③产品性能、质量一般、制造工艺粗糙，耐久性、安全性、稳定性和操控性差的得1分；</w:t>
            </w:r>
            <w:r/>
          </w:p>
          <w:p>
            <w:pPr>
              <w:jc w:val="left"/>
              <w:spacing w:line="320" w:lineRule="exact"/>
              <w:rPr>
                <w:rFonts w:hint="eastAsia" w:ascii="宋体" w:hAnsi="宋体" w:eastAsia="宋体" w:cs="宋体"/>
                <w:b/>
                <w:bCs/>
                <w:color w:val="auto"/>
                <w:sz w:val="24"/>
                <w:szCs w:val="24"/>
                <w:highlight w:val="none"/>
                <w:lang w:val="en-US" w:eastAsia="zh-CN" w:bidi="ar-SA"/>
              </w:rPr>
            </w:pPr>
            <w:r>
              <w:rPr>
                <w:rFonts w:hint="eastAsia" w:ascii="宋体" w:hAnsi="宋体" w:cs="宋体"/>
                <w:color w:val="auto"/>
                <w:sz w:val="24"/>
                <w:highlight w:val="none"/>
              </w:rPr>
              <w:t xml:space="preserve">④未提供不得分。</w:t>
            </w:r>
            <w:r/>
          </w:p>
        </w:tc>
      </w:tr>
      <w:tr>
        <w:trPr>
          <w:jc w:val="center"/>
          <w:trHeight w:val="73"/>
        </w:trPr>
        <w:tc>
          <w:tcPr>
            <w:shd w:val="clear" w:color="000000" w:fill="ffffff"/>
            <w:tcBorders>
              <w:top w:val="single" w:color="000000" w:sz="4" w:space="0"/>
              <w:left w:val="single" w:color="000000" w:sz="4" w:space="0"/>
              <w:bottom w:val="none" w:color="000000" w:sz="4" w:space="0"/>
              <w:right w:val="single" w:color="000000" w:sz="4" w:space="0"/>
            </w:tcBorders>
            <w:tcW w:w="802" w:type="dxa"/>
            <w:vAlign w:val="center"/>
            <w:textDirection w:val="lrTb"/>
            <w:noWrap/>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实施方案</w:t>
            </w:r>
            <w:r/>
          </w:p>
        </w:tc>
        <w:tc>
          <w:tcPr>
            <w:shd w:val="clear" w:color="auto" w:fill="auto"/>
            <w:tcBorders>
              <w:top w:val="single" w:color="000000" w:sz="4" w:space="0"/>
              <w:left w:val="single" w:color="000000" w:sz="4" w:space="0"/>
              <w:bottom w:val="none" w:color="000000" w:sz="4" w:space="0"/>
              <w:right w:val="none" w:color="000000" w:sz="4" w:space="0"/>
            </w:tcBorders>
            <w:tcW w:w="873" w:type="dxa"/>
            <w:vAlign w:val="center"/>
            <w:textDirection w:val="lrTb"/>
            <w:noWrap/>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6672" w:type="dxa"/>
            <w:vAlign w:val="center"/>
            <w:textDirection w:val="lrTb"/>
            <w:noWrap/>
          </w:tcPr>
          <w:p>
            <w:pPr>
              <w:jc w:val="left"/>
              <w:rPr>
                <w:rFonts w:hint="eastAsia" w:ascii="宋体" w:hAnsi="宋体" w:cs="宋体"/>
                <w:b/>
                <w:bCs/>
                <w:color w:val="auto"/>
                <w:sz w:val="24"/>
                <w:highlight w:val="none"/>
              </w:rPr>
            </w:pPr>
            <w:r>
              <w:rPr>
                <w:rFonts w:hint="eastAsia" w:ascii="宋体" w:hAnsi="宋体" w:cs="宋体"/>
                <w:b/>
                <w:bCs/>
                <w:color w:val="auto"/>
                <w:sz w:val="24"/>
                <w:highlight w:val="none"/>
              </w:rPr>
              <w:t xml:space="preserve">投标人针对本项目提供实施方案，包括包装运输方案、进度计划、安装调试流程、安装调试技术重难点、安装调试人员安排。</w:t>
            </w:r>
            <w:r/>
          </w:p>
          <w:p>
            <w:pPr>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①包装运输方案完整合理，进度计划安排恰当能充分考虑现场因素，安装调试流程完善、技术重难点分析精确、人员安排得当的，能够有效的实施得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②包装运输方案、进度计划、安装调试流程、安装调试技术重难点、安装调试人员安排的内容有涉及但不完整，可以实施的得</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③包装运输方案、进度计划、安装调试流程、安装调试技术重难点、安装调试人员安排的内容有缺失，实施有一定的难度，得1分；</w:t>
            </w:r>
            <w:r/>
          </w:p>
          <w:p>
            <w:pPr>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④未提供的不得分。</w:t>
            </w:r>
            <w:r/>
          </w:p>
        </w:tc>
      </w:tr>
      <w:tr>
        <w:trPr>
          <w:jc w:val="center"/>
          <w:trHeight w:val="240"/>
        </w:trPr>
        <w:tc>
          <w:tcPr>
            <w:shd w:val="clear" w:color="000000" w:fill="ffffff"/>
            <w:tcBorders>
              <w:top w:val="single" w:color="000000" w:sz="4" w:space="0"/>
              <w:left w:val="single" w:color="000000" w:sz="4" w:space="0"/>
              <w:bottom w:val="none" w:color="000000" w:sz="4" w:space="0"/>
              <w:right w:val="single" w:color="000000" w:sz="4" w:space="0"/>
            </w:tcBorders>
            <w:tcW w:w="802" w:type="dxa"/>
            <w:vAlign w:val="center"/>
            <w:textDirection w:val="lrTb"/>
            <w:noWrap/>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培训方案</w:t>
            </w:r>
            <w:r/>
          </w:p>
        </w:tc>
        <w:tc>
          <w:tcPr>
            <w:shd w:val="clear" w:color="auto" w:fill="auto"/>
            <w:tcBorders>
              <w:top w:val="single" w:color="000000" w:sz="4" w:space="0"/>
              <w:left w:val="single" w:color="000000" w:sz="4" w:space="0"/>
              <w:bottom w:val="none" w:color="000000" w:sz="4" w:space="0"/>
              <w:right w:val="none" w:color="000000" w:sz="4" w:space="0"/>
            </w:tcBorders>
            <w:tcW w:w="873" w:type="dxa"/>
            <w:vAlign w:val="center"/>
            <w:textDirection w:val="lrTb"/>
            <w:noWrap/>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6672" w:type="dxa"/>
            <w:vAlign w:val="top"/>
            <w:textDirection w:val="lrTb"/>
            <w:noWrap/>
          </w:tcPr>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投标人针对本项目提供培训方案，包括培训内容、培训人员安排、培训周期、培训验收。</w:t>
            </w:r>
            <w:r/>
          </w:p>
          <w:p>
            <w:pPr>
              <w:rPr>
                <w:rFonts w:hint="eastAsia" w:ascii="宋体" w:hAnsi="宋体" w:cs="宋体"/>
                <w:color w:val="auto"/>
                <w:sz w:val="24"/>
                <w:highlight w:val="none"/>
              </w:rPr>
            </w:pPr>
            <w:r>
              <w:rPr>
                <w:rFonts w:hint="eastAsia" w:ascii="宋体" w:hAnsi="宋体" w:cs="宋体"/>
                <w:color w:val="auto"/>
                <w:sz w:val="24"/>
                <w:highlight w:val="none"/>
              </w:rPr>
              <w:t xml:space="preserve">①方案详细、响应及时、服务体系完整，人员配备充分齐全、合理安排培训时间和地点,培训质量能得到充分的保证，紧急故障能够提前预防突发事件发生，能对此进行有效的应对处理，切实可行的得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②方案详细、响应虽有滞后服务体系尚算完整，能基本确保业务稳定运行，人员安排得当、培训质量有保障的，对紧急故障有解决措施但有缺项，实施起来一般的得</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③方案笼统、响应滞后，人员安排不合理、培训质量无法保证的，服务体系虽完整，但缺乏有效保障业务稳定运行的措施的得1分；</w:t>
            </w:r>
            <w:r/>
          </w:p>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④未提供不得分。</w:t>
            </w:r>
            <w:r/>
          </w:p>
        </w:tc>
      </w:tr>
      <w:tr>
        <w:trPr>
          <w:jc w:val="center"/>
          <w:trHeight w:val="204"/>
        </w:trPr>
        <w:tc>
          <w:tcPr>
            <w:shd w:val="clear" w:color="000000" w:fill="ffffff"/>
            <w:tcBorders>
              <w:top w:val="single" w:color="000000" w:sz="4" w:space="0"/>
              <w:left w:val="single" w:color="000000" w:sz="4" w:space="0"/>
              <w:bottom w:val="none" w:color="000000" w:sz="4" w:space="0"/>
              <w:right w:val="single" w:color="000000" w:sz="4" w:space="0"/>
            </w:tcBorders>
            <w:tcW w:w="802" w:type="dxa"/>
            <w:vAlign w:val="center"/>
            <w:textDirection w:val="lrTb"/>
            <w:noWrap/>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应急保障方案</w:t>
            </w:r>
            <w:r/>
          </w:p>
        </w:tc>
        <w:tc>
          <w:tcPr>
            <w:shd w:val="clear" w:color="auto" w:fill="auto"/>
            <w:tcBorders>
              <w:top w:val="single" w:color="000000" w:sz="4" w:space="0"/>
              <w:left w:val="single" w:color="000000" w:sz="4" w:space="0"/>
              <w:bottom w:val="none" w:color="000000" w:sz="4" w:space="0"/>
              <w:right w:val="none" w:color="000000" w:sz="4" w:space="0"/>
            </w:tcBorders>
            <w:tcW w:w="873" w:type="dxa"/>
            <w:vAlign w:val="center"/>
            <w:textDirection w:val="lrTb"/>
            <w:noWrap/>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6672" w:type="dxa"/>
            <w:vAlign w:val="center"/>
            <w:textDirection w:val="lrTb"/>
            <w:noWrap/>
          </w:tcPr>
          <w:p>
            <w:pPr>
              <w:jc w:val="left"/>
              <w:rPr>
                <w:rFonts w:hint="eastAsia" w:ascii="宋体" w:hAnsi="宋体" w:cs="宋体"/>
                <w:b/>
                <w:bCs/>
                <w:color w:val="auto"/>
                <w:sz w:val="24"/>
                <w:highlight w:val="none"/>
              </w:rPr>
            </w:pPr>
            <w:r>
              <w:rPr>
                <w:rFonts w:hint="eastAsia" w:ascii="宋体" w:hAnsi="宋体" w:cs="宋体"/>
                <w:b/>
                <w:bCs/>
                <w:color w:val="auto"/>
                <w:sz w:val="24"/>
                <w:highlight w:val="none"/>
              </w:rPr>
              <w:t xml:space="preserve">投标人针对本项目提供应急保障方案，包括应急响应时间及修复时间、应急保障措施。</w:t>
            </w:r>
            <w:r/>
          </w:p>
          <w:p>
            <w:pPr>
              <w:jc w:val="lef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①完善的应急保障方案，如遇预防突发事件发生，能对此进行有效的应对处理，能够及时响应，修复速度快，切实可行的得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jc w:val="lef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②合理的应急保障方案、响应虽有滞后服务体系尚算完整，能基本确保业务稳定运行，对紧急故障有解决措施但有缺项，实施起来一般的得</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分；</w:t>
            </w:r>
            <w:r/>
          </w:p>
          <w:p>
            <w:pPr>
              <w:jc w:val="lef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③方案笼统、响应滞后，响应时间不合理、服务体系虽完整，但缺乏有效保障业务稳定运行的措施的得1分；</w:t>
            </w:r>
            <w:r/>
          </w:p>
          <w:p>
            <w:pPr>
              <w:jc w:val="left"/>
              <w:spacing w:line="32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④未提供不得分。</w:t>
            </w:r>
            <w:r/>
          </w:p>
        </w:tc>
      </w:tr>
      <w:tr>
        <w:trPr>
          <w:jc w:val="center"/>
          <w:trHeight w:val="73"/>
        </w:trPr>
        <w:tc>
          <w:tcPr>
            <w:shd w:val="clear" w:color="000000" w:fill="ffffff"/>
            <w:tcBorders>
              <w:top w:val="single" w:color="000000" w:sz="4" w:space="0"/>
              <w:left w:val="single" w:color="000000" w:sz="4" w:space="0"/>
              <w:right w:val="single" w:color="000000" w:sz="4" w:space="0"/>
            </w:tcBorders>
            <w:tcW w:w="802" w:type="dxa"/>
            <w:vAlign w:val="center"/>
            <w:vMerge w:val="restart"/>
            <w:textDirection w:val="lrTb"/>
            <w:noWrap/>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6</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售后服务方案</w:t>
            </w:r>
            <w:r/>
          </w:p>
        </w:tc>
        <w:tc>
          <w:tcPr>
            <w:shd w:val="clear" w:color="auto" w:fill="auto"/>
            <w:tcBorders>
              <w:top w:val="single" w:color="000000" w:sz="4" w:space="0"/>
              <w:left w:val="single" w:color="000000" w:sz="4" w:space="0"/>
              <w:bottom w:val="none" w:color="000000" w:sz="4" w:space="0"/>
              <w:right w:val="none" w:color="000000" w:sz="4" w:space="0"/>
            </w:tcBorders>
            <w:tcW w:w="873" w:type="dxa"/>
            <w:vAlign w:val="center"/>
            <w:textDirection w:val="lrTb"/>
            <w:noWrap/>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6672" w:type="dxa"/>
            <w:vAlign w:val="center"/>
            <w:textDirection w:val="lrTb"/>
            <w:noWrap/>
          </w:tcPr>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投标人针对本项目提供售后服务方案，包括售后服务内容、售后服务人员安排、售后服务响应、巡检制度、备品备件。</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①方案详细完整、响应及时、人员安排齐全、服务体系完整、措施可靠，有健全的巡检制度、备品备件齐全，切实可行的得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②方案合理、响应虽有滞后服务体系尚算完整，人员安排合理，能确保业务稳定运行，有充分的备品备件，得</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③方案笼统、响应滞后，服务体系虽完整，但缺乏有效保障业务稳定运行的措施，备品备件不充分得1分；</w:t>
            </w:r>
            <w:r/>
          </w:p>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④</w:t>
            </w:r>
            <w:bookmarkStart w:id="130" w:name="_GoBack"/>
            <w:r/>
            <w:bookmarkEnd w:id="130"/>
            <w:r>
              <w:rPr>
                <w:rFonts w:hint="eastAsia" w:ascii="宋体" w:hAnsi="宋体" w:cs="宋体"/>
                <w:color w:val="auto"/>
                <w:sz w:val="24"/>
                <w:highlight w:val="none"/>
              </w:rPr>
              <w:t xml:space="preserve">未提供不得分。</w:t>
            </w:r>
            <w:r/>
          </w:p>
        </w:tc>
      </w:tr>
      <w:tr>
        <w:trPr>
          <w:jc w:val="center"/>
          <w:trHeight w:val="348"/>
        </w:trPr>
        <w:tc>
          <w:tcPr>
            <w:shd w:val="clear" w:color="000000" w:fill="ffffff"/>
            <w:tcBorders>
              <w:left w:val="single" w:color="000000" w:sz="4" w:space="0"/>
              <w:right w:val="single" w:color="000000" w:sz="4" w:space="0"/>
            </w:tcBorders>
            <w:tcW w:w="802" w:type="dxa"/>
            <w:vAlign w:val="center"/>
            <w:vMerge w:val="continue"/>
            <w:textDirection w:val="lrTb"/>
            <w:noWrap/>
          </w:tcPr>
          <w:p>
            <w:pPr>
              <w:pStyle w:val="657"/>
              <w:ind w:firstLine="0"/>
              <w:jc w:val="center"/>
              <w:spacing w:line="240" w:lineRule="auto"/>
              <w:rPr>
                <w:rFonts w:hint="eastAsia" w:ascii="宋体" w:hAnsi="宋体" w:cs="宋体"/>
                <w:color w:val="auto"/>
                <w:highlight w:val="none"/>
              </w:rPr>
            </w:pPr>
            <w:r>
              <w:rPr>
                <w:rFonts w:hint="eastAsia" w:ascii="宋体" w:hAnsi="宋体" w:cs="宋体"/>
                <w:color w:val="auto"/>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1220" w:type="dxa"/>
            <w:vAlign w:val="center"/>
            <w:textDirection w:val="lrTb"/>
            <w:noWrap/>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质保期</w:t>
            </w:r>
            <w:r/>
          </w:p>
        </w:tc>
        <w:tc>
          <w:tcPr>
            <w:shd w:val="clear" w:color="000000" w:fill="ffffff"/>
            <w:tcBorders>
              <w:top w:val="single" w:color="auto" w:sz="4" w:space="0"/>
              <w:left w:val="single" w:color="auto" w:sz="4" w:space="0"/>
              <w:bottom w:val="single" w:color="auto" w:sz="4" w:space="0"/>
              <w:right w:val="single" w:color="auto" w:sz="4" w:space="0"/>
            </w:tcBorders>
            <w:tcW w:w="873" w:type="dxa"/>
            <w:vAlign w:val="center"/>
            <w:textDirection w:val="lrTb"/>
            <w:noWrap/>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6672" w:type="dxa"/>
            <w:vAlign w:val="center"/>
            <w:textDirection w:val="lrTb"/>
            <w:noWrap/>
          </w:tcPr>
          <w:p>
            <w:pP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本次采购设备整体质保期要求为3年，投标人承诺在此基础上增加1年得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分，最多得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b/>
                <w:bCs/>
                <w:color w:val="auto"/>
                <w:sz w:val="24"/>
                <w:highlight w:val="none"/>
              </w:rPr>
              <w:t xml:space="preserve">（提供承诺函加盖公章，格式自拟）</w:t>
            </w:r>
            <w:r/>
          </w:p>
        </w:tc>
      </w:tr>
      <w:tr>
        <w:trPr>
          <w:jc w:val="center"/>
          <w:trHeight w:val="348"/>
        </w:trPr>
        <w:tc>
          <w:tcPr>
            <w:shd w:val="clear" w:color="000000" w:fill="ffffff"/>
            <w:tcBorders>
              <w:top w:val="single" w:color="000000" w:sz="4" w:space="0"/>
              <w:left w:val="single" w:color="000000" w:sz="4" w:space="0"/>
              <w:right w:val="single" w:color="auto" w:sz="4" w:space="0"/>
            </w:tcBorders>
            <w:tcW w:w="802" w:type="dxa"/>
            <w:vAlign w:val="center"/>
            <w:textDirection w:val="lrTb"/>
            <w:noWrap/>
          </w:tcPr>
          <w:p>
            <w:pPr>
              <w:pStyle w:val="657"/>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highlight w:val="none"/>
                <w:lang w:val="en-US" w:eastAsia="zh-CN"/>
              </w:rPr>
              <w:t xml:space="preserve">7</w:t>
            </w:r>
            <w:r/>
          </w:p>
        </w:tc>
        <w:tc>
          <w:tcPr>
            <w:shd w:val="clear" w:color="000000" w:fill="ffffff"/>
            <w:tcBorders>
              <w:top w:val="single" w:color="auto" w:sz="4" w:space="0"/>
              <w:left w:val="single" w:color="auto" w:sz="4" w:space="0"/>
              <w:bottom w:val="single" w:color="auto" w:sz="4" w:space="0"/>
              <w:right w:val="single" w:color="auto" w:sz="4" w:space="0"/>
            </w:tcBorders>
            <w:tcW w:w="1220" w:type="dxa"/>
            <w:vAlign w:val="center"/>
            <w:textDirection w:val="lrTb"/>
            <w:noWrap/>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业绩</w:t>
            </w:r>
            <w:r/>
          </w:p>
        </w:tc>
        <w:tc>
          <w:tcPr>
            <w:shd w:val="clear" w:color="000000" w:fill="ffffff"/>
            <w:tcBorders>
              <w:top w:val="single" w:color="auto" w:sz="4" w:space="0"/>
              <w:left w:val="single" w:color="auto" w:sz="4" w:space="0"/>
              <w:bottom w:val="single" w:color="auto" w:sz="4" w:space="0"/>
              <w:right w:val="single" w:color="auto" w:sz="4" w:space="0"/>
            </w:tcBorders>
            <w:tcW w:w="873" w:type="dxa"/>
            <w:vAlign w:val="center"/>
            <w:textDirection w:val="lrTb"/>
            <w:noWrap/>
          </w:tcPr>
          <w:p>
            <w:pPr>
              <w:pStyle w:val="657"/>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highlight w:val="none"/>
                <w:lang w:val="en-US" w:eastAsia="zh-CN"/>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6672" w:type="dxa"/>
            <w:vAlign w:val="center"/>
            <w:textDirection w:val="lrTb"/>
            <w:noWrap/>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自2023年1月1日以来（以合同签订时间为准）完成</w:t>
            </w:r>
            <w:r>
              <w:rPr>
                <w:rFonts w:hint="eastAsia" w:ascii="宋体" w:hAnsi="宋体" w:cs="宋体"/>
                <w:b/>
                <w:bCs/>
                <w:color w:val="auto"/>
                <w:sz w:val="24"/>
                <w:highlight w:val="none"/>
              </w:rPr>
              <w:t xml:space="preserve">本项目所投产品</w:t>
            </w:r>
            <w:r>
              <w:rPr>
                <w:rFonts w:hint="eastAsia" w:ascii="宋体" w:hAnsi="宋体" w:cs="宋体"/>
                <w:color w:val="auto"/>
                <w:sz w:val="24"/>
                <w:highlight w:val="none"/>
              </w:rPr>
              <w:t xml:space="preserve">的业绩，有一份得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分，满分</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color w:val="auto"/>
                <w:highlight w:val="none"/>
              </w:rPr>
              <w:t xml:space="preserve"> </w:t>
            </w:r>
            <w:r/>
          </w:p>
          <w:p>
            <w:pPr>
              <w:jc w:val="left"/>
              <w:rPr>
                <w:rFonts w:hint="eastAsia" w:ascii="宋体" w:hAnsi="宋体" w:eastAsia="宋体" w:cs="宋体"/>
                <w:color w:val="auto"/>
                <w:sz w:val="21"/>
                <w:szCs w:val="24"/>
                <w:highlight w:val="none"/>
                <w:lang w:val="en-US" w:eastAsia="zh-CN" w:bidi="ar-SA"/>
              </w:rPr>
            </w:pPr>
            <w:r>
              <w:rPr>
                <w:rFonts w:hint="eastAsia"/>
                <w:color w:val="auto"/>
                <w:highlight w:val="none"/>
              </w:rPr>
              <w:t xml:space="preserve"> </w:t>
            </w:r>
            <w:r>
              <w:rPr>
                <w:rFonts w:hint="eastAsia" w:ascii="宋体" w:hAnsi="宋体" w:cs="宋体"/>
                <w:b/>
                <w:bCs/>
                <w:color w:val="auto"/>
                <w:sz w:val="24"/>
                <w:highlight w:val="none"/>
              </w:rPr>
              <w:t xml:space="preserve">注：提供合同（须提供合同双方签署页及合同签署双方的完整信息）。</w:t>
            </w:r>
            <w:r/>
          </w:p>
        </w:tc>
      </w:tr>
      <w:tr>
        <w:trPr>
          <w:jc w:val="center"/>
          <w:trHeight w:val="712"/>
        </w:trPr>
        <w:tc>
          <w:tcPr>
            <w:shd w:val="clear" w:color="000000"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657"/>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highlight w:val="none"/>
                <w:lang w:val="en-US" w:eastAsia="zh-CN"/>
              </w:rPr>
              <w:t xml:space="preserve">8</w:t>
            </w:r>
            <w:r/>
          </w:p>
        </w:tc>
        <w:tc>
          <w:tcPr>
            <w:shd w:val="clear" w:color="000000" w:fill="ffffff"/>
            <w:tcBorders>
              <w:top w:val="single" w:color="auto" w:sz="4" w:space="0"/>
              <w:left w:val="single" w:color="000000" w:sz="4" w:space="0"/>
              <w:bottom w:val="single" w:color="000000" w:sz="4" w:space="0"/>
              <w:right w:val="single" w:color="000000" w:sz="4" w:space="0"/>
            </w:tcBorders>
            <w:tcW w:w="1220"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节能</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环保</w:t>
            </w:r>
            <w:r/>
          </w:p>
        </w:tc>
        <w:tc>
          <w:tcPr>
            <w:shd w:val="clear" w:color="000000" w:fill="ffffff"/>
            <w:tcBorders>
              <w:top w:val="single" w:color="auto" w:sz="4" w:space="0"/>
              <w:left w:val="single" w:color="000000" w:sz="4" w:space="0"/>
              <w:bottom w:val="single" w:color="000000" w:sz="4" w:space="0"/>
              <w:right w:val="single" w:color="000000" w:sz="4" w:space="0"/>
            </w:tcBorders>
            <w:tcW w:w="873" w:type="dxa"/>
            <w:vAlign w:val="center"/>
            <w:textDirection w:val="lrTb"/>
            <w:noWrap/>
          </w:tcPr>
          <w:p>
            <w:pPr>
              <w:pStyle w:val="658"/>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000000" w:fill="ffffff"/>
            <w:tcBorders>
              <w:top w:val="single" w:color="auto" w:sz="4" w:space="0"/>
              <w:left w:val="single" w:color="000000" w:sz="4" w:space="0"/>
              <w:bottom w:val="single" w:color="000000" w:sz="4" w:space="0"/>
              <w:right w:val="single" w:color="000000" w:sz="4" w:space="0"/>
            </w:tcBorders>
            <w:tcW w:w="6672" w:type="dxa"/>
            <w:vAlign w:val="center"/>
            <w:textDirection w:val="lrTb"/>
            <w:noWrap/>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投标产品属于财政部、国家发展和改革委员会公布的“节能产品品目清单”范围内的，投标人提供国家确定的认证机构出具的、处于有效期之内的该节能产品认证证书复印件的，有1个得0.2分，最多得0.4分。如投标产品均属于政府强制采购节能产品品目清单范围内，本项不得分。</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2.投标产品属于财政部、生态环境部公布的“环境标志产品品目清单”范围内的，投标人提供国家确定的认证机构出具的、处于有效期内的该环保产品认证证书复印件的，有1个得0.2分，最多得0.4分。</w:t>
            </w:r>
            <w:r/>
          </w:p>
          <w:p>
            <w:pPr>
              <w:jc w:val="lef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0.2分（投标时须提供相应使用低VOCs含量的有效证明材料，否则不得分）。</w:t>
            </w:r>
            <w:r/>
          </w:p>
        </w:tc>
      </w:tr>
    </w:tbl>
    <w:p>
      <w:pPr>
        <w:ind w:firstLine="560"/>
        <w:spacing w:line="500" w:lineRule="exact"/>
        <w:rPr>
          <w:rFonts w:hint="eastAsia" w:asciiTheme="majorEastAsia" w:hAnsiTheme="majorEastAsia" w:eastAsiaTheme="majorEastAsia" w:cstheme="majorEastAsia"/>
          <w:b/>
          <w:bCs/>
          <w:color w:val="auto"/>
          <w:sz w:val="30"/>
          <w:szCs w:val="30"/>
          <w:highlight w:val="none"/>
        </w:rPr>
      </w:pPr>
      <w:r>
        <w:rPr>
          <w:rFonts w:hint="eastAsia" w:asciiTheme="majorEastAsia" w:hAnsiTheme="majorEastAsia" w:eastAsiaTheme="majorEastAsia" w:cstheme="majorEastAsia"/>
          <w:b/>
          <w:bCs/>
          <w:color w:val="auto"/>
          <w:sz w:val="30"/>
          <w:szCs w:val="30"/>
          <w:highlight w:val="none"/>
        </w:rPr>
        <w:t xml:space="preserve">备注：所涉及的相关证明材料均需加盖投标人公章。如发现有弄虚作假的，作无效标处理，并报相关主管部门记不良行为一次；中标后，采购人有权对</w:t>
      </w:r>
      <w:r>
        <w:rPr>
          <w:rFonts w:hint="eastAsia" w:asciiTheme="majorEastAsia" w:hAnsiTheme="majorEastAsia" w:eastAsiaTheme="majorEastAsia" w:cstheme="majorEastAsia"/>
          <w:b/>
          <w:bCs/>
          <w:color w:val="auto"/>
          <w:sz w:val="30"/>
          <w:szCs w:val="30"/>
          <w:highlight w:val="none"/>
          <w:lang w:eastAsia="zh-CN"/>
        </w:rPr>
        <w:t xml:space="preserve">中标</w:t>
      </w:r>
      <w:r>
        <w:rPr>
          <w:rFonts w:hint="eastAsia" w:asciiTheme="majorEastAsia" w:hAnsiTheme="majorEastAsia" w:eastAsiaTheme="majorEastAsia" w:cstheme="majorEastAsia"/>
          <w:b/>
          <w:bCs/>
          <w:color w:val="auto"/>
          <w:sz w:val="30"/>
          <w:szCs w:val="30"/>
          <w:highlight w:val="none"/>
        </w:rPr>
        <w:t xml:space="preserve">供应商提供的相关证明材料进行原件核实，发现有弄虚作假的，则取消其中标资格。</w:t>
      </w:r>
      <w:r/>
    </w:p>
    <w:p>
      <w:pPr>
        <w:ind w:firstLine="560"/>
        <w:spacing w:line="500" w:lineRule="exact"/>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（四）</w:t>
      </w:r>
      <w:r>
        <w:rPr>
          <w:rFonts w:hint="eastAsia" w:ascii="宋体" w:hAnsi="宋体" w:eastAsia="宋体" w:cs="宋体"/>
          <w:b/>
          <w:bCs w:val="0"/>
          <w:color w:val="auto"/>
          <w:sz w:val="28"/>
          <w:szCs w:val="28"/>
          <w:highlight w:val="none"/>
          <w:lang w:val="zh-CN"/>
        </w:rPr>
        <w:t xml:space="preserve">价格分</w:t>
      </w:r>
      <w:r>
        <w:rPr>
          <w:rFonts w:hint="eastAsia" w:ascii="宋体" w:hAnsi="宋体" w:eastAsia="宋体" w:cs="宋体"/>
          <w:b/>
          <w:bCs w:val="0"/>
          <w:color w:val="auto"/>
          <w:sz w:val="28"/>
          <w:szCs w:val="28"/>
          <w:highlight w:val="none"/>
        </w:rPr>
        <w:t xml:space="preserve">：</w:t>
      </w:r>
      <w:r>
        <w:rPr>
          <w:rFonts w:hint="eastAsia" w:ascii="宋体" w:hAnsi="宋体" w:cs="宋体"/>
          <w:b/>
          <w:bCs w:val="0"/>
          <w:color w:val="auto"/>
          <w:sz w:val="28"/>
          <w:szCs w:val="28"/>
          <w:highlight w:val="none"/>
          <w:lang w:val="en-US" w:eastAsia="zh-CN"/>
        </w:rPr>
        <w:t xml:space="preserve">40</w:t>
      </w:r>
      <w:r>
        <w:rPr>
          <w:rFonts w:hint="eastAsia" w:ascii="宋体" w:hAnsi="宋体" w:eastAsia="宋体" w:cs="宋体"/>
          <w:b/>
          <w:bCs w:val="0"/>
          <w:color w:val="auto"/>
          <w:sz w:val="28"/>
          <w:szCs w:val="28"/>
          <w:highlight w:val="none"/>
          <w:lang w:val="zh-CN"/>
        </w:rPr>
        <w:t xml:space="preserve">分</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投标报价得分=（评标基准价/投标报价）×价格权值×100</w:t>
      </w:r>
      <w:r/>
    </w:p>
    <w:p>
      <w:pPr>
        <w:pStyle w:val="655"/>
        <w:ind w:left="0" w:right="0" w:firstLine="562"/>
        <w:jc w:val="both"/>
        <w:spacing w:before="0" w:after="0" w:line="500" w:lineRule="exact"/>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w:t>
      </w:r>
      <w:r>
        <w:rPr>
          <w:rFonts w:hint="eastAsia" w:ascii="宋体" w:hAnsi="宋体" w:eastAsia="宋体" w:cs="宋体"/>
          <w:b/>
          <w:bCs w:val="0"/>
          <w:color w:val="auto"/>
          <w:sz w:val="28"/>
          <w:szCs w:val="28"/>
          <w:highlight w:val="none"/>
        </w:rPr>
        <w:t xml:space="preserve">五</w:t>
      </w:r>
      <w:r>
        <w:rPr>
          <w:rFonts w:hint="eastAsia" w:ascii="宋体" w:hAnsi="宋体" w:eastAsia="宋体" w:cs="宋体"/>
          <w:b/>
          <w:bCs w:val="0"/>
          <w:color w:val="auto"/>
          <w:sz w:val="28"/>
          <w:szCs w:val="28"/>
          <w:highlight w:val="none"/>
        </w:rPr>
        <w:t xml:space="preserve">）</w:t>
      </w:r>
      <w:r>
        <w:rPr>
          <w:rFonts w:hint="eastAsia" w:ascii="宋体" w:hAnsi="宋体" w:eastAsia="宋体" w:cs="宋体"/>
          <w:b/>
          <w:bCs w:val="0"/>
          <w:color w:val="auto"/>
          <w:sz w:val="28"/>
          <w:szCs w:val="28"/>
          <w:highlight w:val="none"/>
        </w:rPr>
        <w:t xml:space="preserve">政府采购政策功能落实</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1.非专门面向中小企业采购的项目或者采购包，执行以下价格评审优惠的扶持政策。</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（1）小微型企业价格扣除：</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①对小型和微型企业产品给予10%的扣除价格，用扣除后的价格参与评审。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②供应商需按照《政府采购促进中小企业发展管理办法》（财库</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bCs/>
          <w:sz w:val="28"/>
          <w:szCs w:val="28"/>
        </w:rPr>
        <w:t xml:space="preserve">2020</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bCs/>
          <w:sz w:val="28"/>
          <w:szCs w:val="28"/>
        </w:rPr>
        <w:t xml:space="preserve">46号）的规定提供相应的《中小企业声明函》。</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③企业标准请参照《关于印发中小企业划型标准规定的通知》（工信部联企业</w:t>
      </w:r>
      <w:r>
        <w:rPr>
          <w:rFonts w:hint="eastAsia" w:asciiTheme="minorEastAsia" w:hAnsiTheme="minorEastAsia" w:eastAsiaTheme="minorEastAsia" w:cstheme="minorEastAsia"/>
          <w:sz w:val="28"/>
          <w:szCs w:val="28"/>
          <w:lang w:val="zh-CN"/>
        </w:rPr>
        <w:t xml:space="preserve">〔</w:t>
      </w:r>
      <w:r>
        <w:rPr>
          <w:rFonts w:hint="eastAsia" w:asciiTheme="minorEastAsia" w:hAnsiTheme="minorEastAsia" w:eastAsiaTheme="minorEastAsia" w:cstheme="minorEastAsia"/>
          <w:bCs/>
          <w:sz w:val="28"/>
          <w:szCs w:val="28"/>
        </w:rPr>
        <w:t xml:space="preserve">2011</w:t>
      </w:r>
      <w:r>
        <w:rPr>
          <w:rFonts w:hint="eastAsia" w:asciiTheme="minorEastAsia" w:hAnsiTheme="minorEastAsia" w:eastAsiaTheme="minorEastAsia" w:cstheme="minorEastAsia"/>
          <w:sz w:val="28"/>
          <w:szCs w:val="28"/>
          <w:lang w:val="zh-CN"/>
        </w:rPr>
        <w:t xml:space="preserve">〕</w:t>
      </w:r>
      <w:r>
        <w:rPr>
          <w:rFonts w:hint="eastAsia" w:asciiTheme="minorEastAsia" w:hAnsiTheme="minorEastAsia" w:eastAsiaTheme="minorEastAsia" w:cstheme="minorEastAsia"/>
          <w:bCs/>
          <w:sz w:val="28"/>
          <w:szCs w:val="28"/>
        </w:rPr>
        <w:t xml:space="preserve">300号）文件规定自行填写。</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（2）残疾人福利单位价格扣除：</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①对残疾人福利性单位，给予10%的价格扣除，用扣除后的价格参与评审。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②残疾人福利单位需按照采购文件的要求提供《残疾人福利性单位声明函》。</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③残疾人福利单位标准请参照《关于促进残疾人就业政府采购政策的通知》（财库〔2017〕141号）。</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（3）监狱和戒毒企业价格扣除</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①对监狱和戒毒企业（简称监狱企业）给予10%的价格扣除，用扣除后的价格参与评审。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③监狱企业标准请参照《关于政府采购支持监狱企业发展有关问题的通知》（财库〔2014</w:t>
      </w:r>
      <w:r>
        <w:rPr>
          <w:rFonts w:hint="eastAsia" w:asciiTheme="minorEastAsia" w:hAnsiTheme="minorEastAsia" w:eastAsiaTheme="minorEastAsia" w:cstheme="minorEastAsia"/>
          <w:sz w:val="28"/>
          <w:szCs w:val="28"/>
          <w:lang w:val="zh-CN"/>
        </w:rPr>
        <w:t xml:space="preserve">〕</w:t>
      </w:r>
      <w:r>
        <w:rPr>
          <w:rFonts w:hint="eastAsia" w:asciiTheme="minorEastAsia" w:hAnsiTheme="minorEastAsia" w:eastAsiaTheme="minorEastAsia" w:cstheme="minorEastAsia"/>
          <w:bCs/>
          <w:sz w:val="28"/>
          <w:szCs w:val="28"/>
        </w:rPr>
        <w:t xml:space="preserve">68号）。</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（4）残疾人福利单位、监狱企业属于小型、微型企业的，不重复享受政策。</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（6）联合体各方均为小型、微型企业（残疾人福利单位、监狱企业）的，联合体享受上述同类价格扣除，用扣除后的价格参与评审。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2.专门面向中小企业采购的项目或者采购包，不再执行上述价格评审优惠的扶持政策。</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3.采购本国产品的支持政策</w:t>
      </w:r>
      <w:r/>
    </w:p>
    <w:p>
      <w:pPr>
        <w:ind w:firstLine="57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t xml:space="preserve">3.1 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3.2 当采购项目或者采购包的采购标的中含有多种产品，供应商为该采购项目或者采购包提供的符合本国产品标准的产品成本之和占该供应商提供的全部产品成本之和的比例达到80%以上时（</w:t>
      </w:r>
      <w:r>
        <w:rPr>
          <w:rFonts w:hint="eastAsia" w:asciiTheme="minorEastAsia" w:hAnsiTheme="minorEastAsia" w:eastAsiaTheme="minorEastAsia" w:cstheme="minorEastAsia"/>
          <w:b/>
          <w:sz w:val="28"/>
          <w:szCs w:val="28"/>
        </w:rPr>
        <w:t xml:space="preserve">供应商需在“第五部分 投标文件格式”的“附件8 分项报价明细表”中填写比例数值</w:t>
      </w:r>
      <w:r>
        <w:rPr>
          <w:rFonts w:hint="eastAsia" w:asciiTheme="minorEastAsia" w:hAnsiTheme="minorEastAsia" w:eastAsiaTheme="minorEastAsia" w:cstheme="minorEastAsia"/>
          <w:bCs/>
          <w:sz w:val="28"/>
          <w:szCs w:val="28"/>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t xml:space="preserve">3.3 对于仅有本国产品参与竞争的政府采购项目，本国产品不享受价格扣除评审优惠。</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3.4供应商需按照招标文件的要求提供《关于符合本国产品标准的声明函》（以下简称《声明函》），如不提供将不享受本国产品价格评审优惠。</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3.4 供应商需在《声明函》中逐一、准确填写产品名称、厂名、生产厂址三项信息（</w:t>
      </w:r>
      <w:r>
        <w:rPr>
          <w:rFonts w:hint="eastAsia" w:asciiTheme="minorEastAsia" w:hAnsiTheme="minorEastAsia" w:eastAsiaTheme="minorEastAsia" w:cstheme="minorEastAsia"/>
          <w:b/>
          <w:sz w:val="28"/>
          <w:szCs w:val="28"/>
        </w:rPr>
        <w:t xml:space="preserve">《声明函》中用斜线划除的地方无需填写</w:t>
      </w:r>
      <w:r>
        <w:rPr>
          <w:rFonts w:hint="eastAsia" w:asciiTheme="minorEastAsia" w:hAnsiTheme="minorEastAsia" w:eastAsiaTheme="minorEastAsia" w:cstheme="minorEastAsia"/>
          <w:bCs/>
          <w:sz w:val="28"/>
          <w:szCs w:val="28"/>
        </w:rPr>
        <w:t xml:space="preserve">），三项信息中任意一项未填写的视为该项产品不符合本国产品标准，不享受本国产品价格评审优惠。</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4.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pStyle w:val="655"/>
        <w:ind w:left="0" w:right="0" w:firstLine="562"/>
        <w:jc w:val="both"/>
        <w:spacing w:before="0" w:after="0" w:line="500" w:lineRule="exact"/>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 xml:space="preserve">（六）中标人的确定</w:t>
      </w:r>
      <w:r/>
    </w:p>
    <w:p>
      <w:pPr>
        <w:ind w:firstLine="57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评委会汇总各评委评分后，评标合计得分最高的投标人为中标候选人，若总得分者有相同时，则投标报价低者排名优先，均相同时则通过抽签方式随机确定排名顺序。</w:t>
      </w:r>
      <w:r/>
    </w:p>
    <w:p>
      <w:pPr>
        <w:ind w:firstLine="57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本项目（每标段）选取1名中标候选人，并编写评标报告。采购人应根据评委会推荐的中标候选人确定中标人。</w:t>
      </w:r>
      <w:r/>
    </w:p>
    <w:p>
      <w:pPr>
        <w:pStyle w:val="655"/>
        <w:ind w:left="0" w:right="0" w:firstLine="562"/>
        <w:jc w:val="both"/>
        <w:spacing w:before="0" w:after="0" w:line="500" w:lineRule="exact"/>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（七）公告中标结果</w:t>
      </w:r>
      <w:r/>
    </w:p>
    <w:p>
      <w:pPr>
        <w:ind w:firstLine="57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自确定中标人之日起2个工作日内，在江苏政府采购网公告中标结果，公告期限为1个工作日。</w:t>
      </w:r>
      <w:r/>
    </w:p>
    <w:p>
      <w:pPr>
        <w:pStyle w:val="655"/>
        <w:ind w:left="0" w:right="0" w:firstLine="562"/>
        <w:jc w:val="both"/>
        <w:spacing w:before="0" w:after="0" w:line="500" w:lineRule="exact"/>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（八）发放中标通知书</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公告中标结果的同时，</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bCs/>
          <w:color w:val="auto"/>
          <w:sz w:val="28"/>
          <w:szCs w:val="28"/>
          <w:highlight w:val="none"/>
        </w:rPr>
        <w:t xml:space="preserve">向中标供应商发放中标通知书。</w:t>
      </w:r>
      <w:r/>
    </w:p>
    <w:p>
      <w:pPr>
        <w:ind w:firstLine="57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中标通知书发出后，采购人不得违法改变中标结果，中标供应商无正当理由不得放弃中标。</w:t>
      </w:r>
      <w:r/>
    </w:p>
    <w:p>
      <w:pPr>
        <w:ind w:firstLine="570"/>
        <w:spacing w:line="50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签订合同时请中标供应商提</w:t>
      </w:r>
      <w:r>
        <w:rPr>
          <w:rFonts w:hint="eastAsia" w:ascii="宋体" w:hAnsi="宋体" w:cs="宋体"/>
          <w:b/>
          <w:color w:val="auto"/>
          <w:sz w:val="28"/>
          <w:szCs w:val="28"/>
          <w:highlight w:val="none"/>
          <w:lang w:val="en-US" w:eastAsia="zh-CN"/>
        </w:rPr>
        <w:t xml:space="preserve">一</w:t>
      </w:r>
      <w:r>
        <w:rPr>
          <w:rFonts w:hint="eastAsia" w:ascii="宋体" w:hAnsi="宋体" w:eastAsia="宋体" w:cs="宋体"/>
          <w:b/>
          <w:color w:val="auto"/>
          <w:sz w:val="28"/>
          <w:szCs w:val="28"/>
          <w:highlight w:val="none"/>
        </w:rPr>
        <w:t xml:space="preserve">正</w:t>
      </w:r>
      <w:r>
        <w:rPr>
          <w:rFonts w:hint="eastAsia" w:ascii="宋体" w:hAnsi="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rPr>
        <w:t xml:space="preserve">副</w:t>
      </w:r>
      <w:r>
        <w:rPr>
          <w:rFonts w:hint="eastAsia" w:ascii="宋体" w:hAnsi="宋体" w:eastAsia="宋体" w:cs="宋体"/>
          <w:b/>
          <w:color w:val="auto"/>
          <w:sz w:val="28"/>
          <w:szCs w:val="28"/>
          <w:highlight w:val="none"/>
        </w:rPr>
        <w:t xml:space="preserve">纸质版投标文件至采购人处。</w:t>
      </w:r>
      <w:r/>
    </w:p>
    <w:p>
      <w:pPr>
        <w:jc w:val="center"/>
        <w:spacing w:line="500" w:lineRule="exact"/>
        <w:rPr>
          <w:rFonts w:hint="eastAsia" w:ascii="宋体" w:hAnsi="宋体" w:eastAsia="宋体" w:cs="宋体"/>
          <w:bCs/>
          <w:color w:val="auto"/>
          <w:sz w:val="36"/>
          <w:szCs w:val="36"/>
          <w:highlight w:val="none"/>
        </w:rPr>
        <w:outlineLvl w:val="0"/>
      </w:pPr>
      <w:r>
        <w:rPr>
          <w:rFonts w:hint="eastAsia" w:ascii="宋体" w:hAnsi="宋体" w:eastAsia="宋体" w:cs="宋体"/>
          <w:b/>
          <w:color w:val="auto"/>
          <w:sz w:val="36"/>
          <w:szCs w:val="36"/>
          <w:highlight w:val="none"/>
        </w:rPr>
        <w:br w:type="page" w:clear="all"/>
      </w:r>
      <w:r>
        <w:rPr>
          <w:rFonts w:hint="eastAsia" w:ascii="宋体" w:hAnsi="宋体" w:eastAsia="宋体" w:cs="宋体"/>
          <w:bCs/>
          <w:color w:val="auto"/>
          <w:sz w:val="36"/>
          <w:szCs w:val="36"/>
          <w:highlight w:val="none"/>
        </w:rPr>
        <w:t xml:space="preserve">第五部分  投标文件格式</w:t>
      </w:r>
      <w:r/>
    </w:p>
    <w:p>
      <w:pPr>
        <w:ind w:firstLine="56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1.</w:t>
      </w:r>
      <w:r>
        <w:rPr>
          <w:rFonts w:hint="eastAsia" w:ascii="宋体" w:hAnsi="宋体" w:eastAsia="宋体" w:cs="宋体"/>
          <w:color w:val="auto"/>
          <w:sz w:val="28"/>
          <w:szCs w:val="28"/>
          <w:highlight w:val="none"/>
        </w:rPr>
        <w:t xml:space="preserve">投标人符合《中华人民共和国政府采购法》第二十二条规定条件的声明函</w:t>
      </w:r>
      <w:r>
        <w:rPr>
          <w:rFonts w:hint="eastAsia" w:ascii="宋体" w:hAnsi="宋体" w:eastAsia="宋体" w:cs="宋体"/>
          <w:color w:val="auto"/>
          <w:sz w:val="28"/>
          <w:szCs w:val="28"/>
          <w:highlight w:val="none"/>
          <w:lang w:val="zh-CN"/>
        </w:rPr>
        <w:t xml:space="preserve">（格式见附件1）（如分公司参加投标的，另需提供总公司的授权证明）；</w:t>
      </w:r>
      <w:r/>
    </w:p>
    <w:p>
      <w:pPr>
        <w:ind w:firstLine="56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2.法人或者其他组织的</w:t>
      </w:r>
      <w:r>
        <w:rPr>
          <w:rFonts w:hint="eastAsia" w:ascii="宋体" w:hAnsi="宋体" w:eastAsia="宋体" w:cs="宋体"/>
          <w:b/>
          <w:bCs/>
          <w:color w:val="auto"/>
          <w:sz w:val="28"/>
          <w:szCs w:val="28"/>
          <w:highlight w:val="none"/>
          <w:lang w:val="zh-CN"/>
        </w:rPr>
        <w:t xml:space="preserve">营业执照</w:t>
      </w:r>
      <w:r>
        <w:rPr>
          <w:rFonts w:hint="eastAsia" w:ascii="宋体" w:hAnsi="宋体" w:eastAsia="宋体" w:cs="宋体"/>
          <w:color w:val="auto"/>
          <w:sz w:val="28"/>
          <w:szCs w:val="28"/>
          <w:highlight w:val="none"/>
          <w:lang w:val="zh-CN"/>
        </w:rPr>
        <w:t xml:space="preserve">等证明文件，自然人参加的提供身份证明；</w:t>
      </w:r>
      <w:r/>
    </w:p>
    <w:p>
      <w:pPr>
        <w:ind w:firstLine="56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3.法定代表人参加投标的提供法定代表人身份证明书（格式见附件2）；非法定代表人参加投标的提供法定代表人授权委托书原件（格式见附件3）；</w:t>
      </w:r>
      <w:r/>
    </w:p>
    <w:p>
      <w:pPr>
        <w:ind w:firstLine="56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lang w:val="zh-CN"/>
        </w:rPr>
        <w:t xml:space="preserve">供应商信用承诺书（格式见附件</w:t>
      </w: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lang w:val="zh-CN"/>
        </w:rPr>
        <w:t xml:space="preserve">）；</w:t>
      </w:r>
      <w:r/>
    </w:p>
    <w:p>
      <w:pPr>
        <w:ind w:firstLine="56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5.投标函（格式见附件5）；</w:t>
      </w:r>
      <w:r/>
    </w:p>
    <w:p>
      <w:pPr>
        <w:ind w:firstLine="560"/>
        <w:keepLines w:val="0"/>
        <w:keepNext w:val="0"/>
        <w:pageBreakBefore w:val="0"/>
        <w:spacing w:line="54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en-US" w:eastAsia="zh-CN"/>
        </w:rPr>
        <w:t xml:space="preserve">6.投标产品按国家规定须医疗器械注册证的，投标人须提供投标产品的《医疗器械注册证》；</w:t>
      </w:r>
      <w:r/>
    </w:p>
    <w:p>
      <w:pPr>
        <w:ind w:firstLine="560"/>
        <w:keepLines w:val="0"/>
        <w:keepNext w:val="0"/>
        <w:pageBreakBefore w:val="0"/>
        <w:spacing w:line="540" w:lineRule="exact"/>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7.投标人如为医疗器械生产企业投标本企业产品的，须提供《医疗器械生产许可证》；如为医疗器械经营企业的，须根据投标产品的类别，提供投标人的《医疗器械经营许可证》或者《医疗器械经营备案凭证》；</w:t>
      </w:r>
      <w:r/>
    </w:p>
    <w:p>
      <w:pPr>
        <w:ind w:firstLine="560"/>
        <w:spacing w:line="500" w:lineRule="exact"/>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8.投标产品若为进口设备，投标人须提供代理授权书或制造商授权书；投标产品若为国产设备，则本项无需提供材料；</w:t>
      </w:r>
      <w:r/>
    </w:p>
    <w:p>
      <w:pPr>
        <w:ind w:firstLine="560"/>
        <w:spacing w:line="500" w:lineRule="exact"/>
        <w:rPr>
          <w:rFonts w:hint="eastAsia" w:ascii="宋体" w:hAnsi="宋体" w:eastAsia="宋体" w:cs="宋体"/>
          <w:bCs/>
          <w:color w:val="auto"/>
          <w:sz w:val="28"/>
          <w:szCs w:val="28"/>
          <w:highlight w:val="none"/>
          <w:lang w:val="zh-CN"/>
        </w:rPr>
      </w:pP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zh-CN"/>
        </w:rPr>
        <w:t xml:space="preserve">.</w:t>
      </w:r>
      <w:r>
        <w:rPr>
          <w:rFonts w:hint="eastAsia" w:ascii="宋体" w:hAnsi="宋体" w:eastAsia="宋体" w:cs="宋体"/>
          <w:bCs/>
          <w:color w:val="auto"/>
          <w:sz w:val="28"/>
          <w:szCs w:val="28"/>
          <w:highlight w:val="none"/>
          <w:lang w:val="zh-CN"/>
        </w:rPr>
        <w:t xml:space="preserve">商务部分正负偏离表（格式见附件6）、技术部分正负偏离表（格式见附件7）</w:t>
      </w:r>
      <w:r>
        <w:rPr>
          <w:rFonts w:hint="eastAsia" w:ascii="宋体" w:hAnsi="宋体" w:eastAsia="宋体" w:cs="宋体"/>
          <w:color w:val="auto"/>
          <w:sz w:val="28"/>
          <w:szCs w:val="28"/>
          <w:highlight w:val="none"/>
          <w:lang w:val="zh-CN"/>
        </w:rPr>
        <w:t xml:space="preserve">；</w:t>
      </w:r>
      <w:r/>
    </w:p>
    <w:p>
      <w:pPr>
        <w:ind w:firstLine="560"/>
        <w:spacing w:line="500" w:lineRule="exact"/>
        <w:rPr>
          <w:rFonts w:hint="eastAsia" w:ascii="宋体" w:hAnsi="宋体" w:eastAsia="宋体" w:cs="宋体"/>
          <w:bCs/>
          <w:color w:val="auto"/>
          <w:sz w:val="28"/>
          <w:szCs w:val="28"/>
          <w:highlight w:val="none"/>
          <w:lang w:val="zh-CN"/>
        </w:rPr>
      </w:pPr>
      <w:r>
        <w:rPr>
          <w:rFonts w:hint="eastAsia" w:ascii="宋体" w:hAnsi="宋体" w:eastAsia="宋体" w:cs="宋体"/>
          <w:bCs/>
          <w:color w:val="auto"/>
          <w:sz w:val="28"/>
          <w:szCs w:val="28"/>
          <w:highlight w:val="none"/>
          <w:lang w:val="zh-CN"/>
        </w:rPr>
        <w:t xml:space="preserve">填制正负偏离表，完全响应的，请以空白表列示。不完全响应的，必须在偏离表中列示；列示不全的，视同故意隐瞒。</w:t>
      </w:r>
      <w:r/>
    </w:p>
    <w:p>
      <w:pPr>
        <w:pStyle w:val="654"/>
        <w:ind w:firstLine="560"/>
        <w:spacing w:before="0" w:beforeAutospacing="0" w:after="0" w:afterAutospacing="0" w:line="500" w:lineRule="exact"/>
        <w:rPr>
          <w:rFonts w:hint="eastAsia" w:ascii="宋体" w:hAnsi="宋体" w:eastAsia="宋体" w:cs="宋体"/>
          <w:color w:val="auto"/>
          <w:sz w:val="28"/>
          <w:szCs w:val="28"/>
          <w:highlight w:val="none"/>
          <w:lang w:val="zh-CN"/>
        </w:rPr>
      </w:pPr>
      <w:r>
        <w:rPr>
          <w:rFonts w:hint="eastAsia" w:cs="宋体"/>
          <w:bCs/>
          <w:color w:val="auto"/>
          <w:sz w:val="28"/>
          <w:szCs w:val="28"/>
          <w:highlight w:val="none"/>
          <w:lang w:val="en-US" w:eastAsia="zh-CN"/>
        </w:rPr>
        <w:t xml:space="preserve">10.</w:t>
      </w:r>
      <w:r>
        <w:rPr>
          <w:rFonts w:hint="eastAsia" w:ascii="宋体" w:hAnsi="宋体" w:eastAsia="宋体" w:cs="宋体"/>
          <w:bCs/>
          <w:color w:val="auto"/>
          <w:sz w:val="28"/>
          <w:szCs w:val="28"/>
          <w:highlight w:val="none"/>
          <w:lang w:val="zh-CN"/>
        </w:rPr>
        <w:t xml:space="preserve">开标一览表[格式见“苏采云”系统内电子投标（响应）文件中表式]</w:t>
      </w:r>
      <w:r>
        <w:rPr>
          <w:rFonts w:hint="eastAsia" w:ascii="宋体" w:hAnsi="宋体" w:eastAsia="宋体" w:cs="宋体"/>
          <w:color w:val="auto"/>
          <w:sz w:val="28"/>
          <w:szCs w:val="28"/>
          <w:highlight w:val="none"/>
          <w:lang w:val="zh-CN"/>
        </w:rPr>
        <w:t xml:space="preserve">；</w:t>
      </w:r>
      <w:r/>
    </w:p>
    <w:p>
      <w:pPr>
        <w:ind w:firstLine="560"/>
        <w:spacing w:line="500" w:lineRule="exact"/>
        <w:rPr>
          <w:rFonts w:hint="eastAsia" w:ascii="宋体" w:hAnsi="宋体" w:eastAsia="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11</w:t>
      </w:r>
      <w:r>
        <w:rPr>
          <w:rFonts w:hint="eastAsia" w:ascii="宋体" w:hAnsi="宋体" w:eastAsia="宋体" w:cs="宋体"/>
          <w:color w:val="auto"/>
          <w:sz w:val="28"/>
          <w:szCs w:val="28"/>
          <w:highlight w:val="none"/>
          <w:lang w:val="zh-CN"/>
        </w:rPr>
        <w:t xml:space="preserve">.分项报价明细表（格式见附件8）；</w:t>
      </w:r>
      <w:r/>
    </w:p>
    <w:p>
      <w:pPr>
        <w:ind w:firstLine="560"/>
        <w:spacing w:line="500" w:lineRule="exact"/>
        <w:rPr>
          <w:rFonts w:hint="eastAsia" w:ascii="宋体" w:hAnsi="宋体" w:eastAsia="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中小企业声明函（</w:t>
      </w:r>
      <w:r>
        <w:rPr>
          <w:rFonts w:hint="eastAsia" w:ascii="宋体" w:hAnsi="宋体" w:cs="宋体"/>
          <w:color w:val="auto"/>
          <w:sz w:val="28"/>
          <w:szCs w:val="28"/>
          <w:highlight w:val="none"/>
          <w:lang w:val="en-US" w:eastAsia="zh-CN"/>
        </w:rPr>
        <w:t xml:space="preserve">如有，</w:t>
      </w:r>
      <w:r>
        <w:rPr>
          <w:rFonts w:hint="eastAsia" w:ascii="宋体" w:hAnsi="宋体" w:eastAsia="宋体" w:cs="宋体"/>
          <w:color w:val="auto"/>
          <w:sz w:val="28"/>
          <w:szCs w:val="28"/>
          <w:highlight w:val="none"/>
        </w:rPr>
        <w:t xml:space="preserve">格式见附件9）</w:t>
      </w:r>
      <w:r>
        <w:rPr>
          <w:rFonts w:hint="eastAsia" w:ascii="宋体" w:hAnsi="宋体" w:eastAsia="宋体" w:cs="宋体"/>
          <w:color w:val="auto"/>
          <w:sz w:val="28"/>
          <w:szCs w:val="28"/>
          <w:highlight w:val="none"/>
          <w:lang w:val="zh-CN"/>
        </w:rPr>
        <w:t xml:space="preserve">；</w:t>
      </w:r>
      <w:r/>
    </w:p>
    <w:p>
      <w:pPr>
        <w:ind w:firstLine="560"/>
        <w:spacing w:line="5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13</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残疾人福利性单位声明函（</w:t>
      </w:r>
      <w:r>
        <w:rPr>
          <w:rFonts w:hint="eastAsia" w:ascii="宋体" w:hAnsi="宋体" w:cs="宋体"/>
          <w:color w:val="auto"/>
          <w:sz w:val="28"/>
          <w:szCs w:val="28"/>
          <w:highlight w:val="none"/>
          <w:lang w:val="en-US" w:eastAsia="zh-CN"/>
        </w:rPr>
        <w:t xml:space="preserve">如有，</w:t>
      </w:r>
      <w:r>
        <w:rPr>
          <w:rFonts w:hint="eastAsia" w:ascii="宋体" w:hAnsi="宋体" w:eastAsia="宋体" w:cs="宋体"/>
          <w:color w:val="auto"/>
          <w:sz w:val="28"/>
          <w:szCs w:val="28"/>
          <w:highlight w:val="none"/>
        </w:rPr>
        <w:t xml:space="preserve">格式见附件10）</w:t>
      </w:r>
      <w:r>
        <w:rPr>
          <w:rFonts w:hint="eastAsia" w:ascii="宋体" w:hAnsi="宋体" w:eastAsia="宋体" w:cs="宋体"/>
          <w:color w:val="auto"/>
          <w:sz w:val="28"/>
          <w:szCs w:val="28"/>
          <w:highlight w:val="none"/>
          <w:lang w:val="zh-CN"/>
        </w:rPr>
        <w:t xml:space="preserve">；</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监狱和戒毒企业证明材料（</w:t>
      </w:r>
      <w:r>
        <w:rPr>
          <w:rFonts w:hint="eastAsia" w:ascii="宋体" w:hAnsi="宋体" w:cs="宋体"/>
          <w:color w:val="auto"/>
          <w:sz w:val="28"/>
          <w:szCs w:val="28"/>
          <w:highlight w:val="none"/>
          <w:lang w:val="en-US" w:eastAsia="zh-CN"/>
        </w:rPr>
        <w:t xml:space="preserve">如有，</w:t>
      </w:r>
      <w:r>
        <w:rPr>
          <w:rFonts w:hint="eastAsia" w:ascii="宋体" w:hAnsi="宋体" w:eastAsia="宋体" w:cs="宋体"/>
          <w:bCs/>
          <w:color w:val="auto"/>
          <w:sz w:val="28"/>
          <w:szCs w:val="28"/>
          <w:highlight w:val="none"/>
        </w:rPr>
        <w:t xml:space="preserve">格式见附件11）</w:t>
      </w:r>
      <w:r>
        <w:rPr>
          <w:rFonts w:hint="eastAsia" w:ascii="宋体" w:hAnsi="宋体" w:eastAsia="宋体" w:cs="宋体"/>
          <w:color w:val="auto"/>
          <w:sz w:val="28"/>
          <w:szCs w:val="28"/>
          <w:highlight w:val="none"/>
          <w:lang w:val="zh-CN"/>
        </w:rPr>
        <w:t xml:space="preserve">；</w:t>
      </w:r>
      <w:r/>
    </w:p>
    <w:p>
      <w:pPr>
        <w:ind w:firstLine="56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.关于符合本国产品标准的声明函（</w:t>
      </w:r>
      <w:r>
        <w:rPr>
          <w:rFonts w:hint="eastAsia" w:ascii="宋体" w:hAnsi="宋体" w:eastAsia="宋体" w:cs="宋体"/>
          <w:color w:val="auto"/>
          <w:sz w:val="28"/>
          <w:szCs w:val="28"/>
          <w:highlight w:val="none"/>
          <w:lang w:val="en-US" w:eastAsia="zh-CN"/>
        </w:rPr>
        <w:t xml:space="preserve">如有，</w:t>
      </w:r>
      <w:r>
        <w:rPr>
          <w:rFonts w:hint="eastAsia" w:ascii="宋体" w:hAnsi="宋体" w:eastAsia="宋体" w:cs="宋体"/>
          <w:color w:val="auto"/>
          <w:sz w:val="28"/>
          <w:szCs w:val="28"/>
          <w:highlight w:val="none"/>
        </w:rPr>
        <w:t xml:space="preserve">格式见附件12，如不提供将不享受本国产品价格评审优惠）</w:t>
      </w:r>
      <w:r>
        <w:rPr>
          <w:rFonts w:hint="eastAsia" w:ascii="宋体" w:hAnsi="宋体" w:eastAsia="宋体" w:cs="宋体"/>
          <w:color w:val="auto"/>
          <w:sz w:val="28"/>
          <w:szCs w:val="28"/>
          <w:highlight w:val="none"/>
          <w:lang w:eastAsia="zh-CN"/>
        </w:rPr>
        <w:t xml:space="preserve">；</w:t>
      </w:r>
      <w:r/>
    </w:p>
    <w:p>
      <w:pPr>
        <w:ind w:firstLine="562"/>
        <w:spacing w:line="500" w:lineRule="exact"/>
        <w:rPr>
          <w:rFonts w:hint="eastAsia" w:ascii="宋体" w:hAnsi="宋体" w:eastAsia="宋体" w:cs="宋体"/>
          <w:b/>
          <w:color w:val="auto"/>
          <w:sz w:val="28"/>
          <w:szCs w:val="28"/>
          <w:highlight w:val="none"/>
          <w:lang w:val="zh-CN"/>
        </w:rPr>
      </w:pPr>
      <w:r>
        <w:rPr>
          <w:rFonts w:hint="eastAsia" w:ascii="宋体" w:hAnsi="宋体" w:eastAsia="宋体" w:cs="宋体"/>
          <w:b/>
          <w:bCs/>
          <w:color w:val="auto"/>
          <w:sz w:val="28"/>
          <w:szCs w:val="28"/>
          <w:highlight w:val="none"/>
          <w:lang w:val="en-US" w:eastAsia="zh-CN"/>
        </w:rPr>
        <w:t xml:space="preserve">16.本项目采购需求中必须满足的实质性要求：技术部分实质性要求：采购清单功能要求中加“★”项为实质性要求，不得负偏离，若有任何一条未响应或不满足则导致投标无效。供应商须提供原厂官方商业宣传文本技术白皮书（或原厂说明书），或注册证附表，或制造商官网链接及截图，或第三方检测机构出具的检测报告证明材料(单独备注的除外）。</w:t>
      </w:r>
      <w:r>
        <w:rPr>
          <w:rFonts w:hint="eastAsia" w:ascii="宋体" w:hAnsi="宋体" w:eastAsia="宋体" w:cs="宋体"/>
          <w:b/>
          <w:color w:val="auto"/>
          <w:sz w:val="28"/>
          <w:szCs w:val="28"/>
          <w:highlight w:val="none"/>
          <w:lang w:val="zh-CN"/>
        </w:rPr>
        <w:br w:type="page" w:clear="all"/>
      </w:r>
      <w:r/>
    </w:p>
    <w:p>
      <w:pPr>
        <w:jc w:val="left"/>
        <w:widowControl/>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t xml:space="preserve">附件1</w:t>
      </w:r>
      <w:r/>
    </w:p>
    <w:p>
      <w:pPr>
        <w:jc w:val="center"/>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投标人符合《中华人民共和国政府采购法》第二十二条规定条件的声明函</w:t>
      </w:r>
      <w:r/>
    </w:p>
    <w:p>
      <w:pPr>
        <w:ind w:firstLine="482"/>
        <w:spacing w:line="520" w:lineRule="exact"/>
        <w:rPr>
          <w:rFonts w:hint="eastAsia" w:asciiTheme="minorEastAsia" w:hAnsiTheme="minorEastAsia" w:eastAsiaTheme="minorEastAsia" w:cstheme="minorEastAsia"/>
          <w:b/>
          <w:bCs/>
          <w:color w:val="000000"/>
          <w:sz w:val="24"/>
          <w:szCs w:val="21"/>
        </w:rPr>
      </w:pPr>
      <w:r>
        <w:rPr>
          <w:rFonts w:hint="eastAsia" w:asciiTheme="minorEastAsia" w:hAnsiTheme="minorEastAsia" w:eastAsiaTheme="minorEastAsia" w:cstheme="minorEastAsia"/>
          <w:b/>
          <w:bCs/>
          <w:color w:val="000000"/>
          <w:sz w:val="24"/>
          <w:szCs w:val="21"/>
        </w:rPr>
      </w:r>
      <w:r/>
    </w:p>
    <w:p>
      <w:pPr>
        <w:spacing w:line="520" w:lineRule="exact"/>
        <w:rPr>
          <w:rFonts w:hint="eastAsia" w:asciiTheme="minorEastAsia" w:hAnsiTheme="minorEastAsia" w:eastAsiaTheme="minorEastAsia" w:cstheme="minorEastAsia"/>
          <w:b/>
          <w:bCs/>
          <w:color w:val="000000"/>
          <w:sz w:val="28"/>
          <w:szCs w:val="28"/>
        </w:rPr>
      </w:pPr>
      <w:r>
        <w:rPr>
          <w:rFonts w:hint="eastAsia" w:asciiTheme="minorEastAsia" w:hAnsiTheme="minorEastAsia" w:eastAsiaTheme="minorEastAsia" w:cstheme="minorEastAsia"/>
          <w:bCs/>
          <w:color w:val="000000"/>
          <w:sz w:val="28"/>
          <w:szCs w:val="28"/>
        </w:rPr>
        <w:t xml:space="preserve">我单位参加</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bCs/>
          <w:color w:val="000000"/>
          <w:sz w:val="28"/>
          <w:szCs w:val="28"/>
        </w:rPr>
        <w:t xml:space="preserve">（项目名称）</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项目编号：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bCs/>
          <w:color w:val="000000"/>
          <w:sz w:val="28"/>
          <w:szCs w:val="28"/>
        </w:rPr>
        <w:t xml:space="preserve">投标活动。针对《中华人民共和国政府采购法》第二十二条规定做出如下声明：</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bCs/>
          <w:color w:val="000000"/>
          <w:sz w:val="28"/>
          <w:szCs w:val="28"/>
        </w:rPr>
        <w:t xml:space="preserve">1.我单位具有独立承担民事责任的能力；</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2.我单位具有良好的商业信誉和健全的财务会计制度；</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3.我单位具有履行合同所必需的设备和专业技术能力；</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4.我单位有依法缴纳税收和社会保障资金的良好记录；</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6.我单位满足法律、行政法规规定的其他条件。</w:t>
      </w:r>
      <w:r/>
    </w:p>
    <w:p>
      <w:pPr>
        <w:spacing w:line="500" w:lineRule="exact"/>
        <w:rPr>
          <w:rFonts w:hint="eastAsia"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r>
      <w:r/>
    </w:p>
    <w:p>
      <w:pPr>
        <w:spacing w:line="500" w:lineRule="exact"/>
        <w:rPr>
          <w:rFonts w:hint="eastAsia"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r>
      <w:r/>
    </w:p>
    <w:p>
      <w:pPr>
        <w:jc w:val="center"/>
        <w:spacing w:line="460" w:lineRule="exact"/>
        <w:rPr>
          <w:rFonts w:hint="eastAsia"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 xml:space="preserve"> 承诺人名称（加盖公章）：</w:t>
      </w:r>
      <w:r>
        <w:rPr>
          <w:rFonts w:hint="eastAsia" w:asciiTheme="minorEastAsia" w:hAnsiTheme="minorEastAsia" w:eastAsiaTheme="minorEastAsia" w:cstheme="minorEastAsia"/>
          <w:sz w:val="28"/>
          <w:szCs w:val="28"/>
          <w:u w:val="single"/>
        </w:rPr>
        <w:t xml:space="preserve">                   </w:t>
      </w:r>
      <w:r/>
    </w:p>
    <w:p>
      <w:pPr>
        <w:jc w:val="right"/>
        <w:spacing w:line="460" w:lineRule="exact"/>
        <w:rPr>
          <w:rFonts w:hint="eastAsia"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 xml:space="preserve">    </w:t>
      </w:r>
      <w:r/>
    </w:p>
    <w:p>
      <w:pPr>
        <w:jc w:val="right"/>
        <w:spacing w:line="460" w:lineRule="exact"/>
        <w:rPr>
          <w:rFonts w:hint="eastAsia"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 xml:space="preserve">                                日期：</w:t>
      </w:r>
      <w:r>
        <w:rPr>
          <w:rFonts w:hint="eastAsia" w:asciiTheme="minorEastAsia" w:hAnsiTheme="minorEastAsia" w:eastAsiaTheme="minorEastAsia" w:cstheme="minorEastAsia"/>
          <w:bCs/>
          <w:color w:val="000000"/>
          <w:sz w:val="28"/>
          <w:szCs w:val="28"/>
          <w:u w:val="single"/>
        </w:rPr>
        <w:t xml:space="preserve">        </w:t>
      </w:r>
      <w:r>
        <w:rPr>
          <w:rFonts w:hint="eastAsia" w:asciiTheme="minorEastAsia" w:hAnsiTheme="minorEastAsia" w:eastAsiaTheme="minorEastAsia" w:cstheme="minorEastAsia"/>
          <w:bCs/>
          <w:color w:val="000000"/>
          <w:sz w:val="28"/>
          <w:szCs w:val="28"/>
        </w:rPr>
        <w:t xml:space="preserve">年</w:t>
      </w:r>
      <w:r>
        <w:rPr>
          <w:rFonts w:hint="eastAsia" w:asciiTheme="minorEastAsia" w:hAnsiTheme="minorEastAsia" w:eastAsiaTheme="minorEastAsia" w:cstheme="minorEastAsia"/>
          <w:bCs/>
          <w:color w:val="000000"/>
          <w:sz w:val="28"/>
          <w:szCs w:val="28"/>
          <w:u w:val="single"/>
        </w:rPr>
        <w:t xml:space="preserve">    </w:t>
      </w:r>
      <w:r>
        <w:rPr>
          <w:rFonts w:hint="eastAsia" w:asciiTheme="minorEastAsia" w:hAnsiTheme="minorEastAsia" w:eastAsiaTheme="minorEastAsia" w:cstheme="minorEastAsia"/>
          <w:bCs/>
          <w:color w:val="000000"/>
          <w:sz w:val="28"/>
          <w:szCs w:val="28"/>
        </w:rPr>
        <w:t xml:space="preserve">月</w:t>
      </w:r>
      <w:r>
        <w:rPr>
          <w:rFonts w:hint="eastAsia" w:asciiTheme="minorEastAsia" w:hAnsiTheme="minorEastAsia" w:eastAsiaTheme="minorEastAsia" w:cstheme="minorEastAsia"/>
          <w:bCs/>
          <w:color w:val="000000"/>
          <w:sz w:val="28"/>
          <w:szCs w:val="28"/>
          <w:u w:val="single"/>
        </w:rPr>
        <w:t xml:space="preserve">    </w:t>
      </w:r>
      <w:r>
        <w:rPr>
          <w:rFonts w:hint="eastAsia" w:asciiTheme="minorEastAsia" w:hAnsiTheme="minorEastAsia" w:eastAsiaTheme="minorEastAsia" w:cstheme="minorEastAsia"/>
          <w:bCs/>
          <w:color w:val="000000"/>
          <w:sz w:val="28"/>
          <w:szCs w:val="28"/>
        </w:rPr>
        <w:t xml:space="preserve">日</w:t>
      </w:r>
      <w:r/>
    </w:p>
    <w:p>
      <w:pPr>
        <w:contextualSpacing/>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highlight w:val="none"/>
          <w:lang w:val="zh-CN"/>
        </w:rPr>
      </w:r>
      <w:r>
        <w:rPr>
          <w:rFonts w:hint="eastAsia" w:asciiTheme="minorEastAsia" w:hAnsiTheme="minorEastAsia" w:eastAsiaTheme="minorEastAsia" w:cstheme="minorEastAsia"/>
          <w:sz w:val="32"/>
          <w:szCs w:val="32"/>
          <w:highlight w:val="none"/>
          <w:lang w:val="zh-CN"/>
        </w:rPr>
      </w:r>
    </w:p>
    <w:p>
      <w:pPr>
        <w:contextualSpacing/>
        <w:spacing w:line="400" w:lineRule="exact"/>
        <w:rPr>
          <w:rFonts w:hint="eastAsia" w:asciiTheme="minorEastAsia" w:hAnsiTheme="minorEastAsia" w:eastAsiaTheme="minorEastAsia" w:cstheme="minorEastAsia"/>
          <w:sz w:val="32"/>
          <w:szCs w:val="32"/>
          <w:highlight w:val="none"/>
          <w:lang w:val="zh-CN"/>
        </w:rPr>
      </w:pPr>
      <w:r>
        <w:rPr>
          <w:rFonts w:hint="eastAsia" w:asciiTheme="minorEastAsia" w:hAnsiTheme="minorEastAsia" w:eastAsiaTheme="minorEastAsia" w:cstheme="minorEastAsia"/>
          <w:sz w:val="32"/>
          <w:szCs w:val="32"/>
          <w:lang w:val="zh-CN"/>
        </w:rPr>
        <w:t xml:space="preserve">附件2</w:t>
      </w:r>
      <w:r/>
    </w:p>
    <w:p>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color w:val="000000"/>
          <w:sz w:val="30"/>
          <w:szCs w:val="30"/>
        </w:rPr>
        <w:t xml:space="preserve">法定代表人身份证明</w:t>
      </w:r>
      <w:r/>
    </w:p>
    <w:p>
      <w:pPr>
        <w:ind w:firstLine="56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先生/女士，身份证号码：</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，现任我单位</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职务，为我单位法定代表人，特此证明。</w:t>
      </w:r>
      <w:r/>
    </w:p>
    <w:p>
      <w:pPr>
        <w:ind w:firstLine="560"/>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本证明用于参加</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bCs/>
          <w:color w:val="000000"/>
          <w:sz w:val="28"/>
          <w:szCs w:val="28"/>
        </w:rPr>
        <w:t xml:space="preserve">（项目名称）</w:t>
      </w:r>
      <w:r>
        <w:rPr>
          <w:rFonts w:hint="eastAsia" w:asciiTheme="minorEastAsia" w:hAnsiTheme="minorEastAsia" w:eastAsiaTheme="minorEastAsia" w:cstheme="minorEastAsia"/>
          <w:bCs/>
          <w:color w:val="000000"/>
          <w:sz w:val="28"/>
          <w:szCs w:val="28"/>
          <w:u w:val="single"/>
        </w:rPr>
        <w:t xml:space="preserve"> </w:t>
      </w:r>
      <w:r>
        <w:rPr>
          <w:rFonts w:hint="eastAsia" w:asciiTheme="minorEastAsia" w:hAnsiTheme="minorEastAsia" w:eastAsiaTheme="minorEastAsia" w:cstheme="minorEastAsia"/>
          <w:bCs/>
          <w:color w:val="000000"/>
          <w:sz w:val="28"/>
          <w:szCs w:val="28"/>
        </w:rPr>
        <w:t xml:space="preserve">（</w:t>
      </w:r>
      <w:r>
        <w:rPr>
          <w:rFonts w:hint="eastAsia" w:asciiTheme="minorEastAsia" w:hAnsiTheme="minorEastAsia" w:eastAsiaTheme="minorEastAsia" w:cstheme="minorEastAsia"/>
          <w:sz w:val="28"/>
          <w:szCs w:val="28"/>
          <w:u w:val="single"/>
        </w:rPr>
        <w:t xml:space="preserve">项目编号：                    </w:t>
      </w:r>
      <w:r>
        <w:rPr>
          <w:rFonts w:hint="eastAsia" w:asciiTheme="minorEastAsia" w:hAnsiTheme="minorEastAsia" w:eastAsiaTheme="minorEastAsia" w:cstheme="minorEastAsia"/>
          <w:bCs/>
          <w:color w:val="000000"/>
          <w:sz w:val="28"/>
          <w:szCs w:val="28"/>
        </w:rPr>
        <w:t xml:space="preserve">）投标活动。</w:t>
      </w:r>
      <w:r/>
    </w:p>
    <w:p>
      <w:pPr>
        <w:ind w:firstLine="48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48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3255" w:firstLine="280"/>
        <w:spacing w:line="48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3255" w:firstLine="280"/>
        <w:jc w:val="left"/>
        <w:spacing w:line="480" w:lineRule="auto"/>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 xml:space="preserve">单位名称（加盖公章）：</w:t>
      </w:r>
      <w:r>
        <w:rPr>
          <w:rFonts w:hint="eastAsia" w:asciiTheme="minorEastAsia" w:hAnsiTheme="minorEastAsia" w:eastAsiaTheme="minorEastAsia" w:cstheme="minorEastAsia"/>
          <w:sz w:val="28"/>
          <w:szCs w:val="28"/>
          <w:u w:val="single"/>
        </w:rPr>
        <w:t xml:space="preserve">                 </w:t>
      </w:r>
      <w:r/>
    </w:p>
    <w:p>
      <w:pPr>
        <w:ind w:left="3255" w:firstLine="280"/>
        <w:jc w:val="left"/>
        <w:spacing w:line="480" w:lineRule="auto"/>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 xml:space="preserve">日 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jc w:val="left"/>
        <w:spacing w:line="48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360" w:lineRule="auto"/>
        <w:widowControl/>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sz w:val="28"/>
          <w:szCs w:val="28"/>
        </w:rPr>
        <w:t xml:space="preserve">附：法定代表人的身份证复印件加盖单位公章</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t xml:space="preserve">附件3</w:t>
      </w:r>
      <w:r/>
    </w:p>
    <w:p>
      <w:pPr>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bCs/>
          <w:color w:val="000000"/>
          <w:sz w:val="30"/>
          <w:szCs w:val="30"/>
        </w:rPr>
        <w:t xml:space="preserve">法定代表人授权委托书</w:t>
      </w:r>
      <w:r/>
    </w:p>
    <w:p>
      <w:pPr>
        <w:ind w:firstLine="56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（姓名）系</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（授权单位名称）的法定代表人，现委托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（姓名）（身份证号</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，联系电话</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）为我方代理人，以我方名义全权处理与</w:t>
      </w:r>
      <w:r>
        <w:rPr>
          <w:rFonts w:hint="eastAsia" w:asciiTheme="minorEastAsia" w:hAnsiTheme="minorEastAsia" w:eastAsiaTheme="minorEastAsia" w:cstheme="minorEastAsia"/>
          <w:sz w:val="28"/>
          <w:szCs w:val="28"/>
          <w:u w:val="single"/>
        </w:rPr>
        <w:t xml:space="preserve">                       （项目名称）</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项目编号：                    </w:t>
      </w:r>
      <w:r>
        <w:rPr>
          <w:rFonts w:hint="eastAsia" w:asciiTheme="minorEastAsia" w:hAnsiTheme="minorEastAsia" w:eastAsiaTheme="minorEastAsia" w:cstheme="minorEastAsia"/>
          <w:sz w:val="28"/>
          <w:szCs w:val="28"/>
        </w:rPr>
        <w:t xml:space="preserve">）有关的一切事务，其法律后果由我方承担。</w:t>
      </w:r>
      <w:r/>
    </w:p>
    <w:p>
      <w:pPr>
        <w:ind w:firstLine="56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本授权书于</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日起生效。代理人无转委托权。</w:t>
      </w:r>
      <w:r/>
    </w:p>
    <w:p>
      <w:pPr>
        <w:ind w:firstLine="42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42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代理人（被授权人）签字：</w:t>
      </w:r>
      <w:r>
        <w:rPr>
          <w:rFonts w:hint="eastAsia" w:asciiTheme="minorEastAsia" w:hAnsiTheme="minorEastAsia" w:eastAsiaTheme="minorEastAsia" w:cstheme="minorEastAsia"/>
          <w:sz w:val="28"/>
          <w:szCs w:val="28"/>
          <w:u w:val="single"/>
        </w:rPr>
        <w:t xml:space="preserve">                                </w:t>
      </w:r>
      <w:r/>
    </w:p>
    <w:p>
      <w:pPr>
        <w:ind w:firstLine="42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授权单位名称（加盖公章）：</w:t>
      </w:r>
      <w:r>
        <w:rPr>
          <w:rFonts w:hint="eastAsia" w:asciiTheme="minorEastAsia" w:hAnsiTheme="minorEastAsia" w:eastAsiaTheme="minorEastAsia" w:cstheme="minorEastAsia"/>
          <w:sz w:val="28"/>
          <w:szCs w:val="28"/>
          <w:u w:val="single"/>
        </w:rPr>
        <w:t xml:space="preserve">                                </w:t>
      </w:r>
      <w:r/>
    </w:p>
    <w:p>
      <w:pPr>
        <w:ind w:firstLine="42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授权单位法定代表人（签字或盖章）：</w:t>
      </w:r>
      <w:r>
        <w:rPr>
          <w:rFonts w:hint="eastAsia" w:asciiTheme="minorEastAsia" w:hAnsiTheme="minorEastAsia" w:eastAsiaTheme="minorEastAsia" w:cstheme="minorEastAsia"/>
          <w:sz w:val="28"/>
          <w:szCs w:val="28"/>
          <w:u w:val="single"/>
        </w:rPr>
        <w:t xml:space="preserve">                  </w:t>
      </w:r>
      <w:r/>
    </w:p>
    <w:p>
      <w:pPr>
        <w:jc w:val="righ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contextualSpacing/>
        <w:ind w:firstLine="3897"/>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sz w:val="28"/>
          <w:szCs w:val="28"/>
        </w:rPr>
        <w:t xml:space="preserve">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附：代理人（被授权人）身份证复印件加盖单位公章</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contextualSpacing/>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附件4</w:t>
      </w:r>
      <w:r/>
    </w:p>
    <w:p>
      <w:pPr>
        <w:jc w:val="center"/>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供应商信用承诺书</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三、严格遵守即时信息公示规定，及时更新公共资源交易中心主体信息库中信息；</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六、自觉接受政府部门、行业组织、社会公众、新闻舆论等监督；</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七、上述承诺已向本单位员工作了宣传教育。</w:t>
      </w:r>
      <w:r/>
    </w:p>
    <w:p>
      <w:pPr>
        <w:ind w:firstLine="562"/>
        <w:spacing w:line="48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bidi="ar"/>
        </w:rPr>
        <w:t xml:space="preserve">如有违反上述承诺的不良行为，本单位同意将其予以上网公示。</w:t>
      </w:r>
      <w:r/>
    </w:p>
    <w:p>
      <w:pPr>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r>
      <w:r/>
    </w:p>
    <w:p>
      <w:pPr>
        <w:ind w:firstLine="2800"/>
        <w:spacing w:line="480" w:lineRule="exact"/>
        <w:rPr>
          <w:rFonts w:hint="eastAsia" w:asciiTheme="minorEastAsia" w:hAnsiTheme="minorEastAsia" w:eastAsiaTheme="minorEastAsia" w:cstheme="minorEastAsia"/>
          <w:sz w:val="28"/>
          <w:szCs w:val="28"/>
          <w:lang w:val="zh-CN" w:bidi="ar"/>
        </w:rPr>
      </w:pPr>
      <w:r>
        <w:rPr>
          <w:rFonts w:hint="eastAsia" w:asciiTheme="minorEastAsia" w:hAnsiTheme="minorEastAsia" w:eastAsiaTheme="minorEastAsia" w:cstheme="minorEastAsia"/>
          <w:sz w:val="28"/>
          <w:szCs w:val="28"/>
          <w:lang w:val="zh-CN" w:bidi="ar"/>
        </w:rPr>
        <w:t xml:space="preserve">投标供应商名称（加盖公章）：</w:t>
      </w:r>
      <w:r>
        <w:rPr>
          <w:rFonts w:hint="eastAsia" w:asciiTheme="minorEastAsia" w:hAnsiTheme="minorEastAsia" w:eastAsiaTheme="minorEastAsia" w:cstheme="minorEastAsia"/>
          <w:sz w:val="28"/>
          <w:szCs w:val="28"/>
          <w:u w:val="single"/>
        </w:rPr>
        <w:t xml:space="preserve">                </w:t>
      </w:r>
      <w:r/>
    </w:p>
    <w:p>
      <w:pPr>
        <w:ind w:firstLine="3080"/>
        <w:spacing w:line="480" w:lineRule="exact"/>
        <w:rPr>
          <w:rFonts w:hint="eastAsia" w:asciiTheme="minorEastAsia" w:hAnsiTheme="minorEastAsia" w:eastAsiaTheme="minorEastAsia" w:cstheme="minorEastAsia"/>
          <w:sz w:val="28"/>
          <w:szCs w:val="28"/>
          <w:lang w:val="zh-CN" w:bidi="ar"/>
        </w:rPr>
      </w:pPr>
      <w:r>
        <w:rPr>
          <w:rFonts w:hint="eastAsia" w:asciiTheme="minorEastAsia" w:hAnsiTheme="minorEastAsia" w:eastAsiaTheme="minorEastAsia" w:cstheme="minorEastAsia"/>
          <w:sz w:val="28"/>
          <w:szCs w:val="28"/>
          <w:lang w:val="zh-CN" w:bidi="ar"/>
        </w:rPr>
        <w:t xml:space="preserve">时间：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lang w:val="zh-CN" w:bidi="ar"/>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lang w:val="zh-CN" w:bidi="ar"/>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lang w:val="zh-CN" w:bidi="ar"/>
        </w:rPr>
        <w:t xml:space="preserve">日</w:t>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keepLines/>
        <w:keepNext/>
        <w:spacing w:line="400" w:lineRule="exact"/>
        <w:rPr>
          <w:rFonts w:hint="eastAsia" w:asciiTheme="minorEastAsia" w:hAnsiTheme="minorEastAsia" w:eastAsiaTheme="minorEastAsia" w:cstheme="minorEastAsia"/>
          <w:sz w:val="32"/>
          <w:szCs w:val="32"/>
        </w:rPr>
        <w:outlineLvl w:val="1"/>
      </w:pPr>
      <w:r>
        <w:rPr>
          <w:rFonts w:hint="eastAsia" w:asciiTheme="minorEastAsia" w:hAnsiTheme="minorEastAsia" w:eastAsiaTheme="minorEastAsia" w:cstheme="minorEastAsia"/>
          <w:sz w:val="32"/>
          <w:szCs w:val="32"/>
        </w:rPr>
        <w:t xml:space="preserve">附件5</w:t>
      </w:r>
      <w:r/>
    </w:p>
    <w:p>
      <w:pPr>
        <w:jc w:val="center"/>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投标函</w:t>
      </w:r>
      <w:r/>
    </w:p>
    <w:p>
      <w:pPr>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（采购人名称）</w:t>
      </w:r>
      <w:r/>
    </w:p>
    <w:p>
      <w:pPr>
        <w:ind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根据贵方项目编号为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的招标文件，我方正式提交投标函，并宣布同意如下内容：</w:t>
      </w:r>
      <w:r/>
    </w:p>
    <w:p>
      <w:pPr>
        <w:ind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1.按招标文件规定的各项要求，向买方提供所需货物、服务（包含与货物相关的服务及与服务相关的货物）。</w:t>
      </w:r>
      <w:r/>
    </w:p>
    <w:p>
      <w:pPr>
        <w:ind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2.我们完全理解贵方不一定将合同授予最低报价的投标人。</w:t>
      </w:r>
      <w:r/>
    </w:p>
    <w:p>
      <w:pPr>
        <w:ind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3.我们已详细审核全部招标文件及其有效补充文件，我们知道必须放弃提出含糊不清或误解问题的权利。</w:t>
      </w:r>
      <w:r/>
    </w:p>
    <w:p>
      <w:pPr>
        <w:ind w:firstLine="48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4.我们同意从规定的开标日期起遵循本投标文件，并在规定的投标有效期期满之前均具有约束力。</w:t>
      </w:r>
      <w:r/>
    </w:p>
    <w:p>
      <w:pPr>
        <w:ind w:firstLine="48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5.同意向贵方提供贵方可能另外要求的与投标有关的任何证据或资料，并保证我方已提供和将要提供的文件是真实的、准确的。</w:t>
      </w:r>
      <w:r/>
    </w:p>
    <w:p>
      <w:pPr>
        <w:ind w:firstLine="48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6.一旦我方中标，我方将根据招标文件的规定，严格履行合同的责任和义务，并保证在招标文件规定的时间内完成项目，交付买方验收、使用。</w:t>
      </w:r>
      <w:r/>
    </w:p>
    <w:p>
      <w:pPr>
        <w:ind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7.与本次投标有关的正式通讯地址为：</w:t>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地          址：</w:t>
      </w:r>
      <w:r>
        <w:rPr>
          <w:rFonts w:hint="eastAsia" w:asciiTheme="minorEastAsia" w:hAnsiTheme="minorEastAsia" w:eastAsiaTheme="minorEastAsia" w:cstheme="minorEastAsia"/>
          <w:sz w:val="28"/>
          <w:szCs w:val="28"/>
          <w:u w:val="single"/>
        </w:rPr>
        <w:t xml:space="preserve">                  </w:t>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邮          编：</w:t>
      </w:r>
      <w:r>
        <w:rPr>
          <w:rFonts w:hint="eastAsia" w:asciiTheme="minorEastAsia" w:hAnsiTheme="minorEastAsia" w:eastAsiaTheme="minorEastAsia" w:cstheme="minorEastAsia"/>
          <w:sz w:val="28"/>
          <w:szCs w:val="28"/>
          <w:u w:val="single"/>
        </w:rPr>
        <w:t xml:space="preserve">                  </w:t>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电          话：</w:t>
      </w:r>
      <w:r>
        <w:rPr>
          <w:rFonts w:hint="eastAsia" w:asciiTheme="minorEastAsia" w:hAnsiTheme="minorEastAsia" w:eastAsiaTheme="minorEastAsia" w:cstheme="minorEastAsia"/>
          <w:sz w:val="28"/>
          <w:szCs w:val="28"/>
          <w:u w:val="single"/>
        </w:rPr>
        <w:t xml:space="preserve">                  </w:t>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电  子  邮  箱：</w:t>
      </w:r>
      <w:r>
        <w:rPr>
          <w:rFonts w:hint="eastAsia" w:asciiTheme="minorEastAsia" w:hAnsiTheme="minorEastAsia" w:eastAsiaTheme="minorEastAsia" w:cstheme="minorEastAsia"/>
          <w:sz w:val="28"/>
          <w:szCs w:val="28"/>
          <w:u w:val="single"/>
        </w:rPr>
        <w:t xml:space="preserve">                  </w:t>
      </w:r>
      <w:r/>
    </w:p>
    <w:p>
      <w:pPr>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right="181" w:firstLine="980"/>
        <w:spacing w:line="48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投标人名称（加盖公章）：</w:t>
      </w:r>
      <w:r>
        <w:rPr>
          <w:rFonts w:hint="eastAsia" w:asciiTheme="minorEastAsia" w:hAnsiTheme="minorEastAsia" w:eastAsiaTheme="minorEastAsia" w:cstheme="minorEastAsia"/>
          <w:sz w:val="28"/>
          <w:szCs w:val="28"/>
          <w:u w:val="single"/>
        </w:rPr>
        <w:t xml:space="preserve">                  </w:t>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日          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contextualSpacing/>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附件6</w:t>
      </w:r>
      <w:r/>
    </w:p>
    <w:p>
      <w:pPr>
        <w:jc w:val="center"/>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商务部分正负偏离表</w:t>
      </w:r>
      <w:r/>
    </w:p>
    <w:p>
      <w:pPr>
        <w:spacing w:line="520" w:lineRule="exact"/>
        <w:rPr>
          <w:rFonts w:hint="eastAsia" w:asciiTheme="minorEastAsia" w:hAnsiTheme="minorEastAsia" w:eastAsiaTheme="minorEastAsia" w:cstheme="minorEastAsia"/>
          <w:bCs/>
          <w:color w:val="000000"/>
          <w:sz w:val="28"/>
          <w:szCs w:val="28"/>
          <w:u w:val="single"/>
        </w:rPr>
      </w:pPr>
      <w:r>
        <w:rPr>
          <w:rFonts w:hint="eastAsia" w:asciiTheme="minorEastAsia" w:hAnsiTheme="minorEastAsia" w:eastAsiaTheme="minorEastAsia" w:cstheme="minorEastAsia"/>
          <w:bCs/>
          <w:color w:val="000000"/>
          <w:sz w:val="28"/>
          <w:szCs w:val="28"/>
        </w:rPr>
        <w:t xml:space="preserve">项目编号：</w:t>
      </w:r>
      <w:r>
        <w:rPr>
          <w:rFonts w:hint="eastAsia" w:asciiTheme="minorEastAsia" w:hAnsiTheme="minorEastAsia" w:eastAsiaTheme="minorEastAsia" w:cstheme="minorEastAsia"/>
          <w:bCs/>
          <w:color w:val="000000"/>
          <w:sz w:val="28"/>
          <w:szCs w:val="28"/>
          <w:u w:val="single"/>
        </w:rPr>
        <w:t xml:space="preserve">                </w:t>
      </w:r>
      <w:r/>
    </w:p>
    <w:p>
      <w:pPr>
        <w:ind w:firstLine="560"/>
        <w:jc w:val="center"/>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（由投标人据实填写，表格不够自行添加）</w:t>
      </w:r>
      <w:r/>
    </w:p>
    <w:tbl>
      <w:tblPr>
        <w:tblStyle w:val="64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bl>
    <w:p>
      <w:pPr>
        <w:contextualSpacing/>
        <w:spacing w:line="30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注：</w:t>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1.未说明偏离的，将被认为响应招标文件的规定，但该表不作为投标人对所投标内容关于商务部分等详细描述和说明的替代。</w:t>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2.如有偏离的，在“偏离说明”一栏选择“正偏离”“负偏离”进行填写。正偏离、负偏离的确认和</w:t>
      </w:r>
      <w:r>
        <w:rPr>
          <w:rFonts w:hint="eastAsia" w:asciiTheme="minorEastAsia" w:hAnsiTheme="minorEastAsia" w:eastAsiaTheme="minorEastAsia" w:cstheme="minorEastAsia"/>
          <w:color w:val="000000"/>
          <w:sz w:val="28"/>
          <w:szCs w:val="28"/>
        </w:rPr>
        <w:t xml:space="preserve">负偏离的是否响应招标文件，由评标委员会认定。</w:t>
      </w:r>
      <w:r/>
    </w:p>
    <w:p>
      <w:pPr>
        <w:contextualSpacing/>
        <w:ind w:firstLine="560"/>
        <w:spacing w:line="300" w:lineRule="auto"/>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3.投标人若提供其他增值服务，可以在表中自行据实填写。</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contextualSpacing/>
        <w:ind w:firstLine="308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投标人名称（加盖公章）：</w:t>
      </w:r>
      <w:r>
        <w:rPr>
          <w:rFonts w:hint="eastAsia" w:asciiTheme="minorEastAsia" w:hAnsiTheme="minorEastAsia" w:eastAsiaTheme="minorEastAsia" w:cstheme="minorEastAsia"/>
          <w:sz w:val="28"/>
          <w:szCs w:val="28"/>
          <w:u w:val="single"/>
        </w:rPr>
        <w:t xml:space="preserve">                  </w:t>
      </w:r>
      <w:r/>
    </w:p>
    <w:p>
      <w:pPr>
        <w:contextualSpacing/>
        <w:ind w:firstLine="308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contextualSpacing/>
        <w:ind w:firstLine="480"/>
        <w:spacing w:line="30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contextualSpacing/>
        <w:ind w:firstLine="480"/>
        <w:spacing w:line="30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contextualSpacing/>
        <w:ind w:firstLine="480"/>
        <w:spacing w:line="30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contextualSpacing/>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附件7</w:t>
      </w:r>
      <w:r/>
    </w:p>
    <w:p>
      <w:pPr>
        <w:jc w:val="center"/>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技术部分正负偏离表</w:t>
      </w:r>
      <w:r/>
    </w:p>
    <w:p>
      <w:pPr>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color w:val="000000"/>
          <w:sz w:val="28"/>
          <w:szCs w:val="28"/>
        </w:rPr>
        <w:t xml:space="preserve">项目编号：</w:t>
      </w:r>
      <w:r>
        <w:rPr>
          <w:rFonts w:hint="eastAsia" w:asciiTheme="minorEastAsia" w:hAnsiTheme="minorEastAsia" w:eastAsiaTheme="minorEastAsia" w:cstheme="minorEastAsia"/>
          <w:sz w:val="28"/>
          <w:szCs w:val="28"/>
          <w:u w:val="single"/>
        </w:rPr>
        <w:t xml:space="preserve">                    </w:t>
      </w:r>
      <w:r/>
    </w:p>
    <w:p>
      <w:pPr>
        <w:ind w:firstLine="560"/>
        <w:jc w:val="center"/>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（由投标人据实填写，表格不够自行添加）</w:t>
      </w:r>
      <w:r/>
    </w:p>
    <w:tbl>
      <w:tblPr>
        <w:tblStyle w:val="64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bl>
    <w:p>
      <w:pPr>
        <w:contextualSpacing/>
        <w:spacing w:line="30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注：</w:t>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1.未说明偏离的，将被认为响应招标文件的规定，但该表不作为投标人对所投标内容关于技术部分等详细描述和说明的替代。</w:t>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 如有偏离的，在“偏离说明”一栏选择“正偏离”“负偏离”进行填写。正偏离、负偏离的确认和负偏离的是否响应招标文件，由评标委员会认定。</w:t>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3.投标人若提供其他增值服务，可以在表中自行据实填写。</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308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投标人名称（加盖公章）：</w:t>
      </w:r>
      <w:r>
        <w:rPr>
          <w:rFonts w:hint="eastAsia" w:asciiTheme="minorEastAsia" w:hAnsiTheme="minorEastAsia" w:eastAsiaTheme="minorEastAsia" w:cstheme="minorEastAsia"/>
          <w:sz w:val="28"/>
          <w:szCs w:val="28"/>
          <w:u w:val="single"/>
        </w:rPr>
        <w:t xml:space="preserve">                  </w:t>
      </w:r>
      <w:r/>
    </w:p>
    <w:p>
      <w:pPr>
        <w:contextualSpacing/>
        <w:ind w:firstLine="3080"/>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28"/>
          <w:szCs w:val="28"/>
        </w:rPr>
        <w:t xml:space="preserve">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jc w:val="left"/>
        <w:widowControl/>
        <w:rPr>
          <w:rFonts w:hint="eastAsia" w:asciiTheme="minorEastAsia" w:hAnsiTheme="minorEastAsia" w:eastAsiaTheme="minorEastAsia" w:cstheme="minorEastAsia"/>
          <w:b/>
          <w:sz w:val="32"/>
          <w:szCs w:val="32"/>
          <w:highlight w:val="none"/>
        </w:rPr>
      </w:pPr>
      <w:r>
        <w:rPr>
          <w:rFonts w:hint="eastAsia" w:asciiTheme="minorEastAsia" w:hAnsiTheme="minorEastAsia" w:eastAsiaTheme="minorEastAsia" w:cstheme="minorEastAsia"/>
          <w:sz w:val="32"/>
          <w:szCs w:val="32"/>
        </w:rPr>
        <w:t xml:space="preserve">附件8</w:t>
      </w:r>
      <w:r/>
    </w:p>
    <w:p>
      <w:pPr>
        <w:jc w:val="center"/>
        <w:spacing w:line="400" w:lineRule="exact"/>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t xml:space="preserve">分项报价明细表（货物类）</w:t>
      </w:r>
      <w:r/>
    </w:p>
    <w:p>
      <w:pPr>
        <w:spacing w:line="400" w:lineRule="exact"/>
        <w:rPr>
          <w:rFonts w:hint="eastAsia" w:asciiTheme="minorEastAsia" w:hAnsiTheme="minorEastAsia" w:eastAsiaTheme="minorEastAsia" w:cstheme="minorEastAsia"/>
          <w:sz w:val="28"/>
          <w:szCs w:val="28"/>
          <w:highlight w:val="none"/>
          <w:u w:val="single"/>
        </w:rPr>
      </w:pPr>
      <w:r>
        <w:rPr>
          <w:rFonts w:hint="eastAsia" w:asciiTheme="minorEastAsia" w:hAnsiTheme="minorEastAsia" w:eastAsiaTheme="minorEastAsia" w:cstheme="minorEastAsia"/>
          <w:bCs/>
          <w:color w:val="000000"/>
          <w:sz w:val="28"/>
          <w:szCs w:val="28"/>
          <w:highlight w:val="none"/>
        </w:rPr>
        <w:t xml:space="preserve">项目编号：</w:t>
      </w:r>
      <w:r>
        <w:rPr>
          <w:rFonts w:hint="eastAsia" w:asciiTheme="minorEastAsia" w:hAnsiTheme="minorEastAsia" w:eastAsiaTheme="minorEastAsia" w:cstheme="minorEastAsia"/>
          <w:sz w:val="28"/>
          <w:szCs w:val="28"/>
          <w:highlight w:val="none"/>
          <w:u w:val="single"/>
        </w:rPr>
        <w:t xml:space="preserve">                      </w:t>
      </w:r>
      <w:r/>
    </w:p>
    <w:p>
      <w:pPr>
        <w:spacing w:line="400" w:lineRule="exact"/>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sz w:val="28"/>
          <w:szCs w:val="28"/>
          <w:highlight w:val="none"/>
        </w:rPr>
        <w:t xml:space="preserve">投标人名称（加盖公章）：                            年  月  日</w:t>
      </w:r>
      <w:r/>
    </w:p>
    <w:tbl>
      <w:tblPr>
        <w:tblStyle w:val="649"/>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205"/>
        <w:gridCol w:w="1091"/>
        <w:gridCol w:w="1077"/>
        <w:gridCol w:w="954"/>
        <w:gridCol w:w="982"/>
        <w:gridCol w:w="886"/>
        <w:gridCol w:w="914"/>
        <w:gridCol w:w="1224"/>
        <w:gridCol w:w="1433"/>
      </w:tblGrid>
      <w:tr>
        <w:trPr>
          <w:cantSplit/>
          <w:jc w:val="center"/>
          <w:trHeight w:val="812" w:hRule="exact"/>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序号</w:t>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名称</w:t>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规格型号</w:t>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lang w:eastAsia="zh-CN"/>
              </w:rPr>
            </w:pPr>
            <w:r>
              <w:rPr>
                <w:rFonts w:hint="eastAsia" w:asciiTheme="minorEastAsia" w:hAnsiTheme="minorEastAsia" w:eastAsiaTheme="minorEastAsia" w:cstheme="minorEastAsia"/>
                <w:bCs/>
                <w:color w:val="000000"/>
                <w:szCs w:val="21"/>
                <w:highlight w:val="none"/>
              </w:rPr>
              <w:t xml:space="preserve">品牌</w:t>
            </w:r>
            <w:r>
              <w:rPr>
                <w:rFonts w:hint="eastAsia" w:asciiTheme="minorEastAsia" w:hAnsiTheme="minorEastAsia" w:eastAsiaTheme="minorEastAsia" w:cstheme="minorEastAsia"/>
                <w:bCs/>
                <w:color w:val="000000"/>
                <w:szCs w:val="21"/>
                <w:highlight w:val="none"/>
                <w:lang w:eastAsia="zh-CN"/>
              </w:rPr>
              <w:t xml:space="preserve">（</w:t>
            </w:r>
            <w:r>
              <w:rPr>
                <w:rFonts w:hint="eastAsia" w:asciiTheme="minorEastAsia" w:hAnsiTheme="minorEastAsia" w:eastAsiaTheme="minorEastAsia" w:cstheme="minorEastAsia"/>
                <w:bCs/>
                <w:color w:val="000000"/>
                <w:szCs w:val="21"/>
                <w:highlight w:val="none"/>
                <w:lang w:val="en-US" w:eastAsia="zh-CN"/>
              </w:rPr>
              <w:t xml:space="preserve">如有</w:t>
            </w:r>
            <w:r>
              <w:rPr>
                <w:rFonts w:hint="eastAsia" w:asciiTheme="minorEastAsia" w:hAnsiTheme="minorEastAsia" w:eastAsiaTheme="minorEastAsia" w:cstheme="minorEastAsia"/>
                <w:bCs/>
                <w:color w:val="000000"/>
                <w:szCs w:val="21"/>
                <w:highlight w:val="none"/>
                <w:lang w:eastAsia="zh-CN"/>
              </w:rPr>
              <w:t xml:space="preserve">）</w:t>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生产厂家名称</w:t>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单位</w:t>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数量</w:t>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单价</w:t>
            </w:r>
            <w:r/>
          </w:p>
        </w:tc>
        <w:tc>
          <w:tcPr>
            <w:tcW w:w="122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金额</w:t>
            </w:r>
            <w:r/>
          </w:p>
        </w:tc>
        <w:tc>
          <w:tcPr>
            <w:tcW w:w="1433" w:type="dxa"/>
            <w:vAlign w:val="center"/>
            <w:textDirection w:val="lrTb"/>
            <w:noWrap w:val="false"/>
          </w:tcPr>
          <w:p>
            <w:pPr>
              <w:ind w:firstLine="105"/>
              <w:jc w:val="center"/>
              <w:spacing w:line="360" w:lineRule="auto"/>
              <w:rPr>
                <w:rFonts w:hint="eastAsia" w:asciiTheme="minorEastAsia" w:hAnsiTheme="minorEastAsia" w:eastAsiaTheme="minorEastAsia" w:cstheme="minorEastAsia"/>
                <w:bCs/>
                <w:color w:val="000000"/>
                <w:szCs w:val="21"/>
                <w:highlight w:val="none"/>
                <w:lang w:eastAsia="zh-CN"/>
              </w:rPr>
            </w:pPr>
            <w:r>
              <w:rPr>
                <w:rFonts w:hint="eastAsia" w:asciiTheme="minorEastAsia" w:hAnsiTheme="minorEastAsia" w:eastAsiaTheme="minorEastAsia" w:cstheme="minorEastAsia"/>
                <w:bCs/>
                <w:color w:val="000000"/>
                <w:szCs w:val="21"/>
                <w:highlight w:val="none"/>
              </w:rPr>
              <w:t xml:space="preserve">备注</w:t>
            </w:r>
            <w:r>
              <w:rPr>
                <w:rFonts w:hint="eastAsia" w:asciiTheme="minorEastAsia" w:hAnsiTheme="minorEastAsia" w:eastAsiaTheme="minorEastAsia" w:cstheme="minorEastAsia"/>
                <w:bCs/>
                <w:color w:val="ff0000"/>
                <w:szCs w:val="21"/>
                <w:highlight w:val="none"/>
                <w:lang w:eastAsia="zh-CN"/>
              </w:rPr>
              <w:t xml:space="preserve">（</w:t>
            </w:r>
            <w:r>
              <w:rPr>
                <w:rFonts w:hint="eastAsia" w:asciiTheme="minorEastAsia" w:hAnsiTheme="minorEastAsia" w:eastAsiaTheme="minorEastAsia" w:cstheme="minorEastAsia"/>
                <w:bCs/>
                <w:color w:val="ff0000"/>
                <w:szCs w:val="21"/>
                <w:highlight w:val="none"/>
                <w:lang w:val="en-US" w:eastAsia="zh-CN"/>
              </w:rPr>
              <w:t xml:space="preserve">是否为主要标的</w:t>
            </w:r>
            <w:r>
              <w:rPr>
                <w:rFonts w:hint="eastAsia" w:asciiTheme="minorEastAsia" w:hAnsiTheme="minorEastAsia" w:eastAsiaTheme="minorEastAsia" w:cstheme="minorEastAsia"/>
                <w:bCs/>
                <w:color w:val="ff0000"/>
                <w:szCs w:val="21"/>
                <w:highlight w:val="none"/>
                <w:lang w:eastAsia="zh-CN"/>
              </w:rPr>
              <w:t xml:space="preserve">）</w:t>
            </w:r>
            <w:r/>
          </w:p>
        </w:tc>
      </w:tr>
      <w:tr>
        <w:trPr>
          <w:cantSplit/>
          <w:jc w:val="center"/>
          <w:trHeight w:val="479"/>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1</w:t>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22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433"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r>
      <w:tr>
        <w:trPr>
          <w:cantSplit/>
          <w:jc w:val="center"/>
          <w:trHeight w:val="502"/>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2</w:t>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22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433"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3</w:t>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22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433"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4</w:t>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22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433"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22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433"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合计</w:t>
            </w:r>
            <w:r/>
          </w:p>
        </w:tc>
        <w:tc>
          <w:tcPr>
            <w:gridSpan w:val="7"/>
            <w:tcW w:w="7109" w:type="dxa"/>
            <w:vAlign w:val="center"/>
            <w:textDirection w:val="lrTb"/>
            <w:noWrap w:val="false"/>
          </w:tcPr>
          <w:p>
            <w:pP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szCs w:val="21"/>
                <w:highlight w:val="none"/>
              </w:rPr>
              <w:t xml:space="preserve">人民币（大写）： </w:t>
            </w:r>
            <w:r/>
          </w:p>
        </w:tc>
        <w:tc>
          <w:tcPr>
            <w:gridSpan w:val="2"/>
            <w:tcW w:w="2657" w:type="dxa"/>
            <w:vAlign w:val="center"/>
            <w:textDirection w:val="lrTb"/>
            <w:noWrap w:val="false"/>
          </w:tcPr>
          <w:p>
            <w:pP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szCs w:val="21"/>
                <w:highlight w:val="none"/>
              </w:rPr>
              <w:t xml:space="preserve">（小写）：¥</w:t>
            </w:r>
            <w:r/>
          </w:p>
        </w:tc>
      </w:tr>
      <w:tr>
        <w:trPr>
          <w:cantSplit/>
          <w:jc w:val="center"/>
          <w:trHeight w:val="441"/>
        </w:trPr>
        <w:tc>
          <w:tcPr>
            <w:gridSpan w:val="10"/>
            <w:tcW w:w="10803" w:type="dxa"/>
            <w:vAlign w:val="center"/>
            <w:textDirection w:val="lrTb"/>
            <w:noWrap w:val="false"/>
          </w:tcPr>
          <w:p>
            <w:pPr>
              <w:jc w:val="left"/>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sz w:val="24"/>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sz w:val="24"/>
                <w:highlight w:val="none"/>
                <w:u w:val="single"/>
                <w:lang w:val="en-US" w:eastAsia="zh-CN"/>
              </w:rPr>
              <w:t xml:space="preserve">     </w:t>
            </w:r>
            <w:r>
              <w:rPr>
                <w:rFonts w:hint="eastAsia" w:asciiTheme="minorEastAsia" w:hAnsiTheme="minorEastAsia" w:eastAsiaTheme="minorEastAsia" w:cstheme="minorEastAsia"/>
                <w:sz w:val="24"/>
                <w:highlight w:val="none"/>
              </w:rPr>
              <w:t xml:space="preserve">%。</w:t>
            </w:r>
            <w:r/>
          </w:p>
        </w:tc>
      </w:tr>
    </w:tbl>
    <w:p>
      <w:pPr>
        <w:ind w:left="984" w:hanging="984"/>
        <w:spacing w:line="400" w:lineRule="exact"/>
        <w:rPr>
          <w:rFonts w:hint="eastAsia" w:asciiTheme="minorEastAsia" w:hAnsiTheme="minorEastAsia" w:eastAsiaTheme="minorEastAsia" w:cstheme="minorEastAsia"/>
          <w:b/>
          <w:bCs/>
          <w:sz w:val="28"/>
          <w:szCs w:val="28"/>
          <w:highlight w:val="yellow"/>
        </w:rPr>
      </w:pPr>
      <w:r>
        <w:rPr>
          <w:rFonts w:hint="eastAsia" w:asciiTheme="minorEastAsia" w:hAnsiTheme="minorEastAsia" w:eastAsiaTheme="minorEastAsia" w:cstheme="minorEastAsia"/>
          <w:b/>
          <w:bCs/>
          <w:sz w:val="28"/>
          <w:szCs w:val="28"/>
          <w:highlight w:val="yellow"/>
        </w:rPr>
      </w:r>
      <w:r/>
    </w:p>
    <w:p>
      <w:pPr>
        <w:spacing w:line="300" w:lineRule="auto"/>
        <w:rPr>
          <w:rFonts w:hint="eastAsia" w:asciiTheme="minorEastAsia" w:hAnsiTheme="minorEastAsia" w:eastAsiaTheme="minorEastAsia" w:cstheme="minorEastAsia"/>
          <w:b/>
          <w:sz w:val="28"/>
          <w:szCs w:val="28"/>
          <w:highlight w:val="yellow"/>
          <w:lang w:val="zh-CN"/>
        </w:rPr>
        <w:outlineLvl w:val="0"/>
      </w:pPr>
      <w:r>
        <w:rPr>
          <w:rFonts w:hint="eastAsia" w:asciiTheme="minorEastAsia" w:hAnsiTheme="minorEastAsia" w:eastAsiaTheme="minorEastAsia" w:cstheme="minorEastAsia"/>
          <w:b/>
          <w:sz w:val="28"/>
          <w:szCs w:val="28"/>
          <w:highlight w:val="yellow"/>
          <w:lang w:val="zh-CN"/>
        </w:rPr>
      </w:r>
      <w:r/>
    </w:p>
    <w:p>
      <w:pPr>
        <w:spacing w:line="360" w:lineRule="auto"/>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lang w:val="zh-CN"/>
        </w:rPr>
        <w:t xml:space="preserve">注：1.投标人必须按实填写分项报价明细表中</w:t>
      </w:r>
      <w:r>
        <w:rPr>
          <w:rFonts w:hint="eastAsia" w:asciiTheme="minorEastAsia" w:hAnsiTheme="minorEastAsia" w:eastAsiaTheme="minorEastAsia" w:cstheme="minorEastAsia"/>
          <w:bCs/>
          <w:sz w:val="24"/>
        </w:rPr>
        <w:t xml:space="preserve">的各项内容</w:t>
      </w:r>
      <w:r>
        <w:rPr>
          <w:rFonts w:hint="eastAsia" w:asciiTheme="minorEastAsia" w:hAnsiTheme="minorEastAsia" w:eastAsiaTheme="minorEastAsia" w:cstheme="minorEastAsia"/>
          <w:bCs/>
          <w:sz w:val="24"/>
          <w:lang w:val="zh-CN"/>
        </w:rPr>
        <w:t xml:space="preserve">，且本表各分项报价合计应当与开标一览表报价合计相等，请各投标人务必按照以上要求填报。</w:t>
      </w:r>
      <w:r/>
    </w:p>
    <w:p>
      <w:pPr>
        <w:ind w:firstLine="480"/>
        <w:spacing w:line="300" w:lineRule="auto"/>
        <w:rPr>
          <w:rFonts w:hint="eastAsia" w:asciiTheme="minorEastAsia" w:hAnsiTheme="minorEastAsia" w:eastAsiaTheme="minorEastAsia" w:cstheme="minorEastAsia"/>
          <w:b/>
          <w:sz w:val="24"/>
          <w:lang w:val="zh-CN"/>
        </w:rPr>
        <w:outlineLvl w:val="0"/>
      </w:pPr>
      <w:r>
        <w:rPr>
          <w:rFonts w:hint="eastAsia" w:asciiTheme="minorEastAsia" w:hAnsiTheme="minorEastAsia" w:eastAsiaTheme="minorEastAsia" w:cstheme="minorEastAsia"/>
          <w:bCs/>
          <w:sz w:val="24"/>
        </w:rPr>
        <w:t xml:space="preserve">2.主要标的信息</w:t>
      </w:r>
      <w:r>
        <w:rPr>
          <w:rFonts w:hint="eastAsia" w:asciiTheme="minorEastAsia" w:hAnsiTheme="minorEastAsia" w:eastAsiaTheme="minorEastAsia" w:cstheme="minorEastAsia"/>
          <w:bCs/>
          <w:sz w:val="24"/>
          <w:lang w:val="zh-CN"/>
        </w:rPr>
        <w:t xml:space="preserve">将随中标（成交）结果公告进行公示。内容不实的，属于提供虚假材料谋取中标、成交，依照《中华人民共和</w:t>
      </w:r>
      <w:r>
        <w:rPr>
          <w:rFonts w:hint="eastAsia" w:asciiTheme="minorEastAsia" w:hAnsiTheme="minorEastAsia" w:eastAsiaTheme="minorEastAsia" w:cstheme="minorEastAsia"/>
          <w:bCs/>
          <w:sz w:val="24"/>
        </w:rPr>
        <w:t xml:space="preserve">国政府采购法》等国家有关规定追究相应责</w:t>
      </w:r>
      <w:r>
        <w:rPr>
          <w:rFonts w:hint="eastAsia" w:asciiTheme="minorEastAsia" w:hAnsiTheme="minorEastAsia" w:eastAsiaTheme="minorEastAsia" w:cstheme="minorEastAsia"/>
          <w:bCs/>
          <w:sz w:val="24"/>
          <w:lang w:val="zh-CN"/>
        </w:rPr>
        <w:t xml:space="preserve">任。</w:t>
      </w:r>
      <w:r/>
    </w:p>
    <w:p>
      <w:pPr>
        <w:ind w:firstLine="482"/>
        <w:spacing w:line="300" w:lineRule="auto"/>
        <w:rPr>
          <w:rFonts w:hint="eastAsia" w:asciiTheme="minorEastAsia" w:hAnsiTheme="minorEastAsia" w:eastAsiaTheme="minorEastAsia" w:cstheme="minorEastAsia"/>
          <w:b/>
          <w:sz w:val="24"/>
          <w:lang w:val="zh-CN"/>
        </w:rPr>
        <w:outlineLvl w:val="0"/>
      </w:pPr>
      <w:r>
        <w:rPr>
          <w:rFonts w:hint="eastAsia" w:asciiTheme="minorEastAsia" w:hAnsiTheme="minorEastAsia" w:eastAsiaTheme="minorEastAsia" w:cstheme="minorEastAsia"/>
          <w:b/>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Theme="minorEastAsia" w:hAnsiTheme="minorEastAsia" w:eastAsiaTheme="minorEastAsia" w:cstheme="minorEastAsia"/>
          <w:b/>
          <w:sz w:val="24"/>
          <w:lang w:val="zh-CN"/>
        </w:rPr>
        <w:t xml:space="preserve">。</w:t>
      </w:r>
      <w:r/>
    </w:p>
    <w:p>
      <w:pPr>
        <w:ind w:firstLine="562"/>
        <w:spacing w:line="300" w:lineRule="auto"/>
        <w:rPr>
          <w:rFonts w:hint="eastAsia" w:asciiTheme="minorEastAsia" w:hAnsiTheme="minorEastAsia" w:eastAsiaTheme="minorEastAsia" w:cstheme="minorEastAsia"/>
          <w:b/>
          <w:sz w:val="28"/>
          <w:szCs w:val="28"/>
          <w:highlight w:val="yellow"/>
          <w:lang w:val="zh-CN"/>
        </w:rPr>
        <w:outlineLvl w:val="0"/>
      </w:pPr>
      <w:r>
        <w:rPr>
          <w:rFonts w:hint="eastAsia" w:asciiTheme="minorEastAsia" w:hAnsiTheme="minorEastAsia" w:eastAsiaTheme="minorEastAsia" w:cstheme="minorEastAsia"/>
          <w:b/>
          <w:sz w:val="28"/>
          <w:szCs w:val="28"/>
          <w:highlight w:val="yellow"/>
          <w:lang w:val="zh-CN"/>
        </w:rPr>
      </w:r>
      <w:r/>
    </w:p>
    <w:p>
      <w:pPr>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rPr>
          <w:rFonts w:hint="eastAsia" w:asciiTheme="minorEastAsia" w:hAnsiTheme="minorEastAsia" w:eastAsiaTheme="minorEastAsia" w:cstheme="minorEastAsia"/>
          <w:sz w:val="32"/>
          <w:szCs w:val="32"/>
        </w:rPr>
        <w:t xml:space="preserve">附件9</w:t>
      </w:r>
      <w:r/>
    </w:p>
    <w:p>
      <w:pPr>
        <w:jc w:val="center"/>
        <w:spacing w:line="400" w:lineRule="exact"/>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中小微企业声明函（货物类项目）（采购包号：**）</w:t>
      </w:r>
      <w:r/>
    </w:p>
    <w:p>
      <w:pPr>
        <w:ind w:firstLine="24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color w:val="000000"/>
          <w:sz w:val="24"/>
          <w:u w:val="single"/>
        </w:rPr>
        <w:t xml:space="preserve">（单位名称）</w:t>
      </w:r>
      <w:r>
        <w:rPr>
          <w:rFonts w:hint="eastAsia" w:asciiTheme="minorEastAsia" w:hAnsiTheme="minorEastAsia" w:eastAsiaTheme="minorEastAsia" w:cstheme="minorEastAsia"/>
          <w:color w:val="000000"/>
          <w:sz w:val="24"/>
        </w:rPr>
        <w:t xml:space="preserve">采购编号为</w:t>
      </w:r>
      <w:r>
        <w:rPr>
          <w:rFonts w:hint="eastAsia" w:asciiTheme="minorEastAsia" w:hAnsiTheme="minorEastAsia" w:eastAsiaTheme="minorEastAsia" w:cstheme="minorEastAsia"/>
          <w:color w:val="000000"/>
          <w:sz w:val="24"/>
          <w:u w:val="single"/>
        </w:rPr>
        <w:t xml:space="preserve">（采购编号）</w:t>
      </w:r>
      <w:r>
        <w:rPr>
          <w:rFonts w:hint="eastAsia" w:asciiTheme="minorEastAsia" w:hAnsiTheme="minorEastAsia" w:eastAsiaTheme="minorEastAsia" w:cstheme="minorEastAsia"/>
          <w:color w:val="000000"/>
          <w:sz w:val="24"/>
        </w:rPr>
        <w:t xml:space="preserve">，</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1.</w:t>
      </w:r>
      <w:r>
        <w:rPr>
          <w:rFonts w:hint="eastAsia" w:asciiTheme="minorEastAsia" w:hAnsiTheme="minorEastAsia" w:eastAsiaTheme="minorEastAsia" w:cstheme="minorEastAsia"/>
          <w:color w:val="000000"/>
          <w:sz w:val="24"/>
          <w:u w:val="single"/>
        </w:rPr>
        <w:t xml:space="preserve">（标的名称）</w:t>
      </w:r>
      <w:r>
        <w:rPr>
          <w:rFonts w:hint="eastAsia" w:asciiTheme="minorEastAsia" w:hAnsiTheme="minorEastAsia" w:eastAsiaTheme="minorEastAsia" w:cstheme="minorEastAsia"/>
          <w:i/>
          <w:iCs/>
          <w:color w:val="000000"/>
          <w:sz w:val="24"/>
        </w:rPr>
        <w:t xml:space="preserve">，</w:t>
      </w:r>
      <w:r>
        <w:rPr>
          <w:rFonts w:hint="eastAsia" w:asciiTheme="minorEastAsia" w:hAnsiTheme="minorEastAsia" w:eastAsiaTheme="minorEastAsia" w:cstheme="minorEastAsia"/>
          <w:color w:val="000000"/>
          <w:sz w:val="24"/>
        </w:rPr>
        <w:t xml:space="preserve">属于</w:t>
      </w:r>
      <w:r>
        <w:rPr>
          <w:rFonts w:hint="eastAsia" w:asciiTheme="minorEastAsia" w:hAnsiTheme="minorEastAsia" w:eastAsiaTheme="minorEastAsia" w:cstheme="minorEastAsia"/>
          <w:color w:val="000000"/>
          <w:sz w:val="24"/>
          <w:u w:val="single"/>
        </w:rPr>
        <w:t xml:space="preserve">（供应商填写招标文件中明确的所属行业）</w:t>
      </w:r>
      <w:r>
        <w:rPr>
          <w:rFonts w:hint="eastAsia" w:asciiTheme="minorEastAsia" w:hAnsiTheme="minorEastAsia" w:eastAsiaTheme="minorEastAsia" w:cstheme="minorEastAsia"/>
          <w:color w:val="000000"/>
          <w:sz w:val="24"/>
        </w:rPr>
        <w:t xml:space="preserve">行业；投标产品制造商为</w:t>
      </w:r>
      <w:r>
        <w:rPr>
          <w:rFonts w:hint="eastAsia" w:asciiTheme="minorEastAsia" w:hAnsiTheme="minorEastAsia" w:eastAsiaTheme="minorEastAsia" w:cstheme="minorEastAsia"/>
          <w:color w:val="000000"/>
          <w:sz w:val="24"/>
          <w:u w:val="single"/>
        </w:rPr>
        <w:t xml:space="preserve">（企业名称）</w:t>
      </w:r>
      <w:r>
        <w:rPr>
          <w:rFonts w:hint="eastAsia" w:asciiTheme="minorEastAsia" w:hAnsiTheme="minorEastAsia" w:eastAsiaTheme="minorEastAsia" w:cstheme="minorEastAsia"/>
          <w:color w:val="000000"/>
          <w:sz w:val="24"/>
        </w:rPr>
        <w:t xml:space="preserve">，从业人员</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人，营业收入为</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万元，资产总额为</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万元，属于</w:t>
      </w:r>
      <w:r>
        <w:rPr>
          <w:rFonts w:hint="eastAsia" w:asciiTheme="minorEastAsia" w:hAnsiTheme="minorEastAsia" w:eastAsiaTheme="minorEastAsia" w:cstheme="minorEastAsia"/>
          <w:color w:val="000000"/>
          <w:sz w:val="24"/>
          <w:u w:val="single"/>
        </w:rPr>
        <w:t xml:space="preserve">（□中型企业 □小型企业 □微型企业）；</w:t>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2.</w:t>
      </w:r>
      <w:r>
        <w:rPr>
          <w:rFonts w:hint="eastAsia" w:asciiTheme="minorEastAsia" w:hAnsiTheme="minorEastAsia" w:eastAsiaTheme="minorEastAsia" w:cstheme="minorEastAsia"/>
          <w:color w:val="000000"/>
          <w:sz w:val="24"/>
          <w:u w:val="single"/>
        </w:rPr>
        <w:t xml:space="preserve">（标的名称）</w:t>
      </w:r>
      <w:r>
        <w:rPr>
          <w:rFonts w:hint="eastAsia" w:asciiTheme="minorEastAsia" w:hAnsiTheme="minorEastAsia" w:eastAsiaTheme="minorEastAsia" w:cstheme="minorEastAsia"/>
          <w:i/>
          <w:iCs/>
          <w:color w:val="000000"/>
          <w:sz w:val="24"/>
        </w:rPr>
        <w:t xml:space="preserve">，</w:t>
      </w:r>
      <w:r>
        <w:rPr>
          <w:rFonts w:hint="eastAsia" w:asciiTheme="minorEastAsia" w:hAnsiTheme="minorEastAsia" w:eastAsiaTheme="minorEastAsia" w:cstheme="minorEastAsia"/>
          <w:color w:val="000000"/>
          <w:sz w:val="24"/>
        </w:rPr>
        <w:t xml:space="preserve">属于</w:t>
      </w:r>
      <w:r>
        <w:rPr>
          <w:rFonts w:hint="eastAsia" w:asciiTheme="minorEastAsia" w:hAnsiTheme="minorEastAsia" w:eastAsiaTheme="minorEastAsia" w:cstheme="minorEastAsia"/>
          <w:color w:val="000000"/>
          <w:sz w:val="24"/>
          <w:u w:val="single"/>
        </w:rPr>
        <w:t xml:space="preserve">（供应商填写招标文件中明确的所属行业）</w:t>
      </w:r>
      <w:r>
        <w:rPr>
          <w:rFonts w:hint="eastAsia" w:asciiTheme="minorEastAsia" w:hAnsiTheme="minorEastAsia" w:eastAsiaTheme="minorEastAsia" w:cstheme="minorEastAsia"/>
          <w:color w:val="000000"/>
          <w:sz w:val="24"/>
        </w:rPr>
        <w:t xml:space="preserve">行业；投标产品制造商为</w:t>
      </w:r>
      <w:r>
        <w:rPr>
          <w:rFonts w:hint="eastAsia" w:asciiTheme="minorEastAsia" w:hAnsiTheme="minorEastAsia" w:eastAsiaTheme="minorEastAsia" w:cstheme="minorEastAsia"/>
          <w:color w:val="000000"/>
          <w:sz w:val="24"/>
          <w:u w:val="single"/>
        </w:rPr>
        <w:t xml:space="preserve">（企业名称）</w:t>
      </w:r>
      <w:r>
        <w:rPr>
          <w:rFonts w:hint="eastAsia" w:asciiTheme="minorEastAsia" w:hAnsiTheme="minorEastAsia" w:eastAsiaTheme="minorEastAsia" w:cstheme="minorEastAsia"/>
          <w:color w:val="000000"/>
          <w:sz w:val="24"/>
        </w:rPr>
        <w:t xml:space="preserve">，从业人员</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人，营业收入为</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万元，资产总额为</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万元，属于</w:t>
      </w:r>
      <w:r>
        <w:rPr>
          <w:rFonts w:hint="eastAsia" w:asciiTheme="minorEastAsia" w:hAnsiTheme="minorEastAsia" w:eastAsiaTheme="minorEastAsia" w:cstheme="minorEastAsia"/>
          <w:color w:val="000000"/>
          <w:sz w:val="24"/>
          <w:u w:val="single"/>
        </w:rPr>
        <w:t xml:space="preserve">（□中型企业 □小型企业 □微型企业）；</w:t>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w:t>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本企业对上述声明内容的真实性负责。如有虚假，将依法承担相应责任</w:t>
      </w:r>
      <w:r/>
    </w:p>
    <w:p>
      <w:pPr>
        <w:ind w:right="72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p>
    <w:p>
      <w:pPr>
        <w:ind w:right="180" w:firstLine="257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企业名称（加盖CA电子公章）：</w:t>
      </w:r>
      <w:r/>
    </w:p>
    <w:p>
      <w:pPr>
        <w:contextualSpacing/>
        <w:ind w:firstLine="2640"/>
        <w:spacing w:line="30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年</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月</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日</w:t>
      </w:r>
      <w:r/>
    </w:p>
    <w:p>
      <w:pPr>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p>
    <w:p>
      <w:pPr>
        <w:ind w:firstLine="48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备注：</w:t>
      </w:r>
      <w:r/>
    </w:p>
    <w:p>
      <w:pPr>
        <w:ind w:firstLine="48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1.从业人员、营业收入、资产总额填报上一年度数据，无上一年度数据的新成立企业可不填报。</w:t>
      </w:r>
      <w:r/>
    </w:p>
    <w:p>
      <w:pPr>
        <w:ind w:firstLine="48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3.供应商应对照《工业和信息化部、国家统计局、国家发展和改革委员会、</w:t>
      </w:r>
      <w:r/>
    </w:p>
    <w:p>
      <w:pPr>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jc w:val="center"/>
        <w:spacing w:line="300" w:lineRule="auto"/>
        <w:rPr>
          <w:rFonts w:hint="eastAsia" w:asciiTheme="minorEastAsia" w:hAnsiTheme="minorEastAsia" w:eastAsiaTheme="minorEastAsia" w:cstheme="minorEastAsia"/>
          <w:b/>
          <w:bCs/>
          <w:sz w:val="28"/>
          <w:szCs w:val="28"/>
          <w:lang w:bidi="zh-CN"/>
        </w:rPr>
        <w:outlineLvl w:val="0"/>
      </w:pPr>
      <w:r>
        <w:rPr>
          <w:rFonts w:hint="eastAsia" w:asciiTheme="minorEastAsia" w:hAnsiTheme="minorEastAsia" w:eastAsiaTheme="minorEastAsia" w:cstheme="minorEastAsia"/>
          <w:b/>
          <w:bCs/>
          <w:sz w:val="28"/>
          <w:szCs w:val="28"/>
          <w:lang w:bidi="zh-CN"/>
        </w:rPr>
      </w:r>
      <w:r/>
    </w:p>
    <w:p>
      <w:pPr>
        <w:pStyle w:val="654"/>
        <w:ind w:firstLine="1446"/>
        <w:jc w:val="both"/>
        <w:spacing w:before="0" w:beforeAutospacing="0" w:after="0" w:afterAutospacing="0" w:line="38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spacing w:line="300" w:lineRule="auto"/>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r>
      <w:r/>
    </w:p>
    <w:p>
      <w:pPr>
        <w:spacing w:line="300" w:lineRule="auto"/>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t xml:space="preserve">附件10</w:t>
      </w:r>
      <w:r/>
    </w:p>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bCs/>
          <w:color w:val="000000"/>
          <w:sz w:val="30"/>
          <w:szCs w:val="30"/>
        </w:rPr>
        <w:t xml:space="preserve">残疾人福利性单位声明函（采购包号：**）</w:t>
      </w:r>
      <w:r>
        <w:rPr>
          <w:rFonts w:hint="eastAsia" w:asciiTheme="minorEastAsia" w:hAnsiTheme="minorEastAsia" w:eastAsiaTheme="minorEastAsia" w:cstheme="minorEastAsia"/>
        </w:rPr>
        <w:t xml:space="preserve"> </w:t>
      </w:r>
      <w:r/>
    </w:p>
    <w:p>
      <w:pPr>
        <w:pStyle w:val="654"/>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sz w:val="28"/>
          <w:szCs w:val="28"/>
          <w:u w:val="single"/>
        </w:rPr>
        <w:t xml:space="preserve">（单位名称）</w:t>
      </w:r>
      <w:r>
        <w:rPr>
          <w:rFonts w:hint="eastAsia" w:asciiTheme="minorEastAsia" w:hAnsiTheme="minorEastAsia" w:eastAsiaTheme="minorEastAsia" w:cstheme="minorEastAsia"/>
          <w:sz w:val="28"/>
          <w:szCs w:val="28"/>
        </w:rPr>
        <w:t xml:space="preserve">采购编号为</w:t>
      </w:r>
      <w:r>
        <w:rPr>
          <w:rFonts w:hint="eastAsia" w:asciiTheme="minorEastAsia" w:hAnsiTheme="minorEastAsia" w:eastAsiaTheme="minorEastAsia" w:cstheme="minorEastAsia"/>
          <w:sz w:val="28"/>
          <w:szCs w:val="28"/>
          <w:u w:val="single"/>
        </w:rPr>
        <w:t xml:space="preserve">（采购编号）</w:t>
      </w: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sz w:val="28"/>
          <w:szCs w:val="28"/>
        </w:rPr>
        <w:t xml:space="preserve">项目（项目名称）（采购包号：**）采购活动由本单位提供服务。</w:t>
      </w:r>
      <w:r/>
    </w:p>
    <w:p>
      <w:pPr>
        <w:pStyle w:val="654"/>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本单位对上述声明的真实性负责。如有虚假，将依法承担相应责任。</w:t>
      </w:r>
      <w:r/>
    </w:p>
    <w:p>
      <w:pPr>
        <w:pStyle w:val="654"/>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备注：</w:t>
      </w:r>
      <w:r/>
    </w:p>
    <w:p>
      <w:pPr>
        <w:pStyle w:val="654"/>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1.专门面向中小微型企业采购的项目，供应商为残疾人福利性单位并提供服务的必须提供此声明函，否则将不能通过资格审查。</w:t>
      </w:r>
      <w:r/>
    </w:p>
    <w:p>
      <w:pPr>
        <w:pStyle w:val="654"/>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2.非专门面向中小微型企业采购的项目，供应商如不提供此声明函，价格将不做相应扣除。</w:t>
      </w:r>
      <w:r/>
    </w:p>
    <w:p>
      <w:pPr>
        <w:pStyle w:val="654"/>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3.中标/成交供应商为残疾人福利性单位的，此声明函将随中标/成交结果同时公告，接受社会监督。</w:t>
      </w:r>
      <w:r/>
    </w:p>
    <w:p>
      <w:pPr>
        <w:pStyle w:val="654"/>
        <w:ind w:firstLine="624"/>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p>
    <w:p>
      <w:pPr>
        <w:pStyle w:val="654"/>
        <w:ind w:right="1559" w:firstLine="624"/>
        <w:jc w:val="center"/>
        <w:spacing w:beforeAutospacing="0" w:afterAutospacing="0" w:line="360" w:lineRule="auto"/>
        <w:tabs>
          <w:tab w:val="left" w:pos="4864" w:leader="none"/>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供应商全称（加盖CA电子公章）：</w:t>
      </w:r>
      <w:r/>
    </w:p>
    <w:p>
      <w:pPr>
        <w:contextualSpacing/>
        <w:ind w:firstLine="2240"/>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28"/>
          <w:szCs w:val="28"/>
        </w:rPr>
        <w:t xml:space="preserve">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pStyle w:val="654"/>
        <w:ind w:right="1559" w:firstLine="480"/>
        <w:jc w:val="center"/>
        <w:spacing w:beforeAutospacing="0" w:afterAutospacing="0" w:line="360" w:lineRule="auto"/>
        <w:tabs>
          <w:tab w:val="left" w:pos="4864" w:leader="none"/>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  </w:t>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spacing w:line="300" w:lineRule="auto"/>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t xml:space="preserve">附件11</w:t>
      </w:r>
      <w:r/>
    </w:p>
    <w:p>
      <w:pPr>
        <w:jc w:val="center"/>
        <w:spacing w:line="400" w:lineRule="exact"/>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监狱和戒毒企业证明材料</w:t>
      </w:r>
      <w:r/>
    </w:p>
    <w:p>
      <w:pPr>
        <w:ind w:firstLine="495"/>
        <w:spacing w:line="4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498"/>
        <w:spacing w:line="42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（格式自拟）</w:t>
      </w:r>
      <w:r/>
    </w:p>
    <w:p>
      <w:pPr>
        <w:ind w:firstLine="495"/>
        <w:spacing w:line="4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660"/>
        <w:spacing w:line="4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lang w:bidi="zh-CN"/>
        </w:rPr>
        <w:outlineLvl w:val="0"/>
      </w:pPr>
      <w:r>
        <w:rPr>
          <w:rFonts w:hint="eastAsia" w:asciiTheme="minorEastAsia" w:hAnsiTheme="minorEastAsia" w:eastAsiaTheme="minorEastAsia" w:cstheme="minorEastAsia"/>
          <w:sz w:val="28"/>
          <w:szCs w:val="28"/>
          <w:lang w:bidi="zh-CN"/>
        </w:rPr>
        <w:t xml:space="preserve">注：1.供应商如不提供此声明函，价格将不做相应扣除。</w:t>
      </w:r>
      <w:r/>
    </w:p>
    <w:p>
      <w:pPr>
        <w:ind w:firstLine="560"/>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spacing w:line="300" w:lineRule="auto"/>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t xml:space="preserve">附件12  </w:t>
      </w:r>
      <w:r/>
    </w:p>
    <w:p>
      <w:pPr>
        <w:jc w:val="center"/>
        <w:spacing w:line="400" w:lineRule="exact"/>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关于符合本国产品标准的声明函</w:t>
      </w:r>
      <w:r/>
    </w:p>
    <w:p>
      <w:pPr>
        <w:ind w:firstLine="420"/>
        <w:jc w:val="left"/>
        <w:spacing w:before="15" w:after="15"/>
        <w:shd w:val="clear" w:color="auto" w:fill="ffffff"/>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p>
    <w:p>
      <w:pPr>
        <w:ind w:firstLine="420"/>
        <w:jc w:val="left"/>
        <w:spacing w:line="44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1.</w:t>
      </w:r>
      <w:r>
        <w:rPr>
          <w:rFonts w:hint="eastAsia" w:asciiTheme="minorEastAsia" w:hAnsiTheme="minorEastAsia" w:eastAsiaTheme="minorEastAsia" w:cstheme="minorEastAsia"/>
          <w:sz w:val="28"/>
          <w:szCs w:val="28"/>
          <w:u w:val="single"/>
          <w:shd w:val="clear" w:color="auto" w:fill="ffffff"/>
        </w:rPr>
        <w:t xml:space="preserve">（产品名称1）</w:t>
      </w:r>
      <w:r>
        <w:rPr>
          <w:rFonts w:hint="eastAsia" w:asciiTheme="minorEastAsia" w:hAnsiTheme="minorEastAsia" w:eastAsiaTheme="minorEastAsia" w:cstheme="minorEastAsia"/>
          <w:sz w:val="28"/>
          <w:szCs w:val="28"/>
          <w:shd w:val="clear" w:color="auto" w:fill="ffffff"/>
          <w:vertAlign w:val="superscript"/>
        </w:rPr>
        <w:t xml:space="preserve">1</w:t>
      </w:r>
      <w:r>
        <w:rPr>
          <w:rFonts w:hint="eastAsia" w:asciiTheme="minorEastAsia" w:hAnsiTheme="minorEastAsia" w:eastAsiaTheme="minorEastAsia" w:cstheme="minorEastAsia"/>
          <w:sz w:val="28"/>
          <w:szCs w:val="28"/>
          <w:shd w:val="clear" w:color="auto" w:fill="ffffff"/>
        </w:rPr>
        <w:t xml:space="preserve">，生产厂为</w:t>
      </w:r>
      <w:r>
        <w:rPr>
          <w:rFonts w:hint="eastAsia" w:asciiTheme="minorEastAsia" w:hAnsiTheme="minorEastAsia" w:eastAsiaTheme="minorEastAsia" w:cstheme="minorEastAsia"/>
          <w:sz w:val="28"/>
          <w:szCs w:val="28"/>
          <w:u w:val="single"/>
          <w:shd w:val="clear" w:color="auto" w:fill="ffffff"/>
        </w:rPr>
        <w:t xml:space="preserve">（厂名）</w:t>
      </w:r>
      <w:r>
        <w:rPr>
          <w:rFonts w:hint="eastAsia" w:asciiTheme="minorEastAsia" w:hAnsiTheme="minorEastAsia" w:eastAsiaTheme="minorEastAsia" w:cstheme="minorEastAsia"/>
          <w:sz w:val="28"/>
          <w:szCs w:val="28"/>
          <w:shd w:val="clear" w:color="auto" w:fill="ffffff"/>
          <w:vertAlign w:val="superscript"/>
        </w:rPr>
        <w:t xml:space="preserve">2</w:t>
      </w:r>
      <w:r>
        <w:rPr>
          <w:rFonts w:hint="eastAsia" w:asciiTheme="minorEastAsia" w:hAnsiTheme="minorEastAsia" w:eastAsiaTheme="minorEastAsia" w:cstheme="minorEastAsia"/>
          <w:sz w:val="28"/>
          <w:szCs w:val="28"/>
          <w:shd w:val="clear" w:color="auto" w:fill="ffffff"/>
        </w:rPr>
        <w:t xml:space="preserve">，厂址为</w:t>
      </w:r>
      <w:r>
        <w:rPr>
          <w:rFonts w:hint="eastAsia" w:asciiTheme="minorEastAsia" w:hAnsiTheme="minorEastAsia" w:eastAsiaTheme="minorEastAsia" w:cstheme="minorEastAsia"/>
          <w:sz w:val="28"/>
          <w:szCs w:val="28"/>
          <w:u w:val="single"/>
          <w:shd w:val="clear" w:color="auto" w:fill="ffffff"/>
        </w:rPr>
        <w:t xml:space="preserve">（生产厂址）</w:t>
      </w:r>
      <w:r>
        <w:rPr>
          <w:rFonts w:hint="eastAsia" w:asciiTheme="minorEastAsia" w:hAnsiTheme="minorEastAsia" w:eastAsiaTheme="minorEastAsia" w:cstheme="minorEastAsia"/>
          <w:sz w:val="28"/>
          <w:szCs w:val="28"/>
          <w:shd w:val="clear" w:color="auto" w:fill="ffffff"/>
        </w:rPr>
        <w:t xml:space="preserve">。</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的中国境内生产的组件成本占比≥</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vertAlign w:val="superscript"/>
        </w:rPr>
        <w:t xml:space="preserve">3</w:t>
      </w:r>
      <w:r>
        <w:rPr>
          <w:rFonts w:hint="eastAsia" w:asciiTheme="minorEastAsia" w:hAnsiTheme="minorEastAsia" w:eastAsiaTheme="minorEastAsia" w:cstheme="minorEastAsia"/>
          <w:sz w:val="28"/>
          <w:szCs w:val="28"/>
          <w:shd w:val="clear" w:color="auto" w:fill="ffffff"/>
        </w:rPr>
        <w:t xml:space="preserve">。</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vertAlign w:val="superscript"/>
        </w:rPr>
        <w:t xml:space="preserve">4</w:t>
      </w:r>
      <w:r>
        <w:rPr>
          <w:rFonts w:hint="eastAsia" w:asciiTheme="minorEastAsia" w:hAnsiTheme="minorEastAsia" w:eastAsiaTheme="minorEastAsia" w:cstheme="minorEastAsia"/>
          <w:sz w:val="28"/>
          <w:szCs w:val="28"/>
          <w:shd w:val="clear" w:color="auto" w:fill="ffffff"/>
        </w:rPr>
        <w:t xml:space="preserve">在中国境内生产。</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vertAlign w:val="superscript"/>
        </w:rPr>
        <w:t xml:space="preserve">5</w:t>
      </w:r>
      <w:r>
        <w:rPr>
          <w:rFonts w:hint="eastAsia" w:asciiTheme="minorEastAsia" w:hAnsiTheme="minorEastAsia" w:eastAsiaTheme="minorEastAsia" w:cstheme="minorEastAsia"/>
          <w:sz w:val="28"/>
          <w:szCs w:val="28"/>
          <w:shd w:val="clear" w:color="auto" w:fill="ffffff"/>
        </w:rPr>
        <w:t xml:space="preserve">在中国境内完成。</w:t>
      </w:r>
      <w:r/>
    </w:p>
    <w:p>
      <w:pPr>
        <w:ind w:firstLine="420"/>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2.</w:t>
      </w:r>
      <w:r>
        <w:rPr>
          <w:rFonts w:hint="eastAsia" w:asciiTheme="minorEastAsia" w:hAnsiTheme="minorEastAsia" w:eastAsiaTheme="minorEastAsia" w:cstheme="minorEastAsia"/>
          <w:sz w:val="28"/>
          <w:szCs w:val="28"/>
          <w:u w:val="single"/>
          <w:shd w:val="clear" w:color="auto" w:fill="ffffff"/>
        </w:rPr>
        <w:t xml:space="preserve">（产品名称2）</w:t>
      </w:r>
      <w:r>
        <w:rPr>
          <w:rFonts w:hint="eastAsia" w:asciiTheme="minorEastAsia" w:hAnsiTheme="minorEastAsia" w:eastAsiaTheme="minorEastAsia" w:cstheme="minorEastAsia"/>
          <w:sz w:val="28"/>
          <w:szCs w:val="28"/>
          <w:shd w:val="clear" w:color="auto" w:fill="ffffff"/>
        </w:rPr>
        <w:t xml:space="preserve">，生产厂为</w:t>
      </w:r>
      <w:r>
        <w:rPr>
          <w:rFonts w:hint="eastAsia" w:asciiTheme="minorEastAsia" w:hAnsiTheme="minorEastAsia" w:eastAsiaTheme="minorEastAsia" w:cstheme="minorEastAsia"/>
          <w:sz w:val="28"/>
          <w:szCs w:val="28"/>
          <w:u w:val="single"/>
          <w:shd w:val="clear" w:color="auto" w:fill="ffffff"/>
        </w:rPr>
        <w:t xml:space="preserve">（厂名）</w:t>
      </w:r>
      <w:r>
        <w:rPr>
          <w:rFonts w:hint="eastAsia" w:asciiTheme="minorEastAsia" w:hAnsiTheme="minorEastAsia" w:eastAsiaTheme="minorEastAsia" w:cstheme="minorEastAsia"/>
          <w:sz w:val="28"/>
          <w:szCs w:val="28"/>
          <w:shd w:val="clear" w:color="auto" w:fill="ffffff"/>
        </w:rPr>
        <w:t xml:space="preserve">，厂址为</w:t>
      </w:r>
      <w:r>
        <w:rPr>
          <w:rFonts w:hint="eastAsia" w:asciiTheme="minorEastAsia" w:hAnsiTheme="minorEastAsia" w:eastAsiaTheme="minorEastAsia" w:cstheme="minorEastAsia"/>
          <w:sz w:val="28"/>
          <w:szCs w:val="28"/>
          <w:u w:val="single"/>
          <w:shd w:val="clear" w:color="auto" w:fill="ffffff"/>
        </w:rPr>
        <w:t xml:space="preserve">（生产厂址）</w:t>
      </w:r>
      <w:r>
        <w:rPr>
          <w:rFonts w:hint="eastAsia" w:asciiTheme="minorEastAsia" w:hAnsiTheme="minorEastAsia" w:eastAsiaTheme="minorEastAsia" w:cstheme="minorEastAsia"/>
          <w:sz w:val="28"/>
          <w:szCs w:val="28"/>
          <w:shd w:val="clear" w:color="auto" w:fill="ffffff"/>
        </w:rPr>
        <w:t xml:space="preserve">。</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的中国境内生产的组件成本占比≥</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在中国境内生产。</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在中国境内完成。</w:t>
      </w:r>
      <w:r/>
    </w:p>
    <w:p>
      <w:pPr>
        <w:ind w:firstLine="420"/>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w:t>
      </w:r>
      <w:r/>
    </w:p>
    <w:p>
      <w:pPr>
        <w:ind w:firstLine="420"/>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p>
    <w:p>
      <w:pPr>
        <w:ind w:firstLine="560"/>
        <w:jc w:val="center"/>
        <w:spacing w:line="440" w:lineRule="exact"/>
        <w:shd w:val="clear" w:color="auto" w:fill="ffffff"/>
        <w:widowControl/>
        <w:rPr>
          <w:rFonts w:hint="eastAsia" w:asciiTheme="minorEastAsia" w:hAnsiTheme="minorEastAsia" w:eastAsiaTheme="minorEastAsia" w:cstheme="minorEastAsia"/>
          <w:sz w:val="28"/>
          <w:szCs w:val="28"/>
          <w:shd w:val="clear" w:color="auto" w:fill="ffffff"/>
        </w:rPr>
      </w:pPr>
      <w:r>
        <w:rPr>
          <w:rFonts w:hint="eastAsia" w:asciiTheme="minorEastAsia" w:hAnsiTheme="minorEastAsia" w:eastAsiaTheme="minorEastAsia" w:cstheme="minorEastAsia"/>
          <w:sz w:val="28"/>
          <w:szCs w:val="28"/>
          <w:shd w:val="clear" w:color="auto" w:fill="ffffff"/>
        </w:rPr>
        <w:t xml:space="preserve">公司（单位）名称（加盖CA电子公章）：         </w:t>
      </w:r>
      <w:r/>
    </w:p>
    <w:p>
      <w:pPr>
        <w:ind w:firstLine="1862"/>
        <w:spacing w:line="440" w:lineRule="exact"/>
        <w:shd w:val="clear" w:color="auto" w:fill="ffffff"/>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28"/>
          <w:szCs w:val="28"/>
        </w:rPr>
        <w:t xml:space="preserve">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jc w:val="center"/>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         </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_________________</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1.产品如有型号，请在“产品名称”栏一并填写。</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2.生产厂名与厂址应与生产厂营业执照载明的相关信息保持一致。</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3.该产品的中国境内生产的组件成本占比相关要求实施前，“规定比例”栏可不填，下同。</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4.该产品的关键组件要求实施前，“关键组件”栏可不填，下同。</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5.该产品的关键工序要求实施前，“关键工序”栏可不填，下同。</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6.《声明函》中标注“</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”的地方无需填写。</w:t>
      </w:r>
      <w:r/>
    </w:p>
    <w:p>
      <w:pPr>
        <w:rPr>
          <w:rFonts w:hint="eastAsia" w:asciiTheme="minorEastAsia" w:hAnsiTheme="minorEastAsia" w:eastAsiaTheme="minorEastAsia" w:cstheme="minorEastAsia"/>
          <w:bCs/>
          <w:sz w:val="32"/>
          <w:szCs w:val="32"/>
          <w:lang w:bidi="ar"/>
        </w:rPr>
      </w:pPr>
      <w:r>
        <w:rPr>
          <w:rFonts w:hint="eastAsia" w:asciiTheme="minorEastAsia" w:hAnsiTheme="minorEastAsia" w:eastAsiaTheme="minorEastAsia" w:cstheme="minorEastAsia"/>
          <w:bCs/>
          <w:sz w:val="32"/>
          <w:szCs w:val="32"/>
          <w:lang w:bidi="ar"/>
        </w:rPr>
        <w:br w:type="page" w:clear="all"/>
      </w:r>
      <w:r/>
    </w:p>
    <w:p>
      <w:pPr>
        <w:rPr>
          <w:rFonts w:hint="eastAsia" w:asciiTheme="minorEastAsia" w:hAnsiTheme="minorEastAsia" w:eastAsiaTheme="minorEastAsia" w:cstheme="minorEastAsia"/>
          <w:bCs/>
          <w:sz w:val="32"/>
          <w:szCs w:val="32"/>
          <w:lang w:bidi="ar"/>
        </w:rPr>
      </w:pPr>
      <w:r>
        <w:rPr>
          <w:rFonts w:hint="eastAsia" w:asciiTheme="minorEastAsia" w:hAnsiTheme="minorEastAsia" w:eastAsiaTheme="minorEastAsia" w:cstheme="minorEastAsia"/>
          <w:bCs/>
          <w:sz w:val="32"/>
          <w:szCs w:val="32"/>
          <w:lang w:bidi="ar"/>
        </w:rPr>
        <w:t xml:space="preserve">附件13</w:t>
      </w:r>
      <w:r/>
    </w:p>
    <w:p>
      <w:pPr>
        <w:jc w:val="center"/>
        <w:rPr>
          <w:rFonts w:hint="eastAsia" w:asciiTheme="minorEastAsia" w:hAnsiTheme="minorEastAsia" w:eastAsiaTheme="minorEastAsia" w:cstheme="minorEastAsia"/>
          <w:bCs/>
          <w:sz w:val="44"/>
          <w:szCs w:val="44"/>
        </w:rPr>
      </w:pPr>
      <w:r>
        <w:rPr>
          <w:rFonts w:hint="eastAsia" w:asciiTheme="minorEastAsia" w:hAnsiTheme="minorEastAsia" w:eastAsiaTheme="minorEastAsia" w:cstheme="minorEastAsia"/>
          <w:bCs/>
          <w:sz w:val="44"/>
          <w:szCs w:val="44"/>
        </w:rPr>
        <w:t xml:space="preserve">质疑函范本</w:t>
      </w:r>
      <w:r/>
    </w:p>
    <w:p>
      <w:pPr>
        <w:spacing w:line="560" w:lineRule="exact"/>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一、质疑供应商基本信息</w:t>
      </w:r>
      <w:r/>
    </w:p>
    <w:p>
      <w:pPr>
        <w:spacing w:line="560" w:lineRule="exact"/>
        <w:rPr>
          <w:rFonts w:hint="eastAsia" w:asciiTheme="minorEastAsia" w:hAnsiTheme="minorEastAsia" w:eastAsiaTheme="minorEastAsia" w:cstheme="minorEastAsia"/>
          <w:sz w:val="32"/>
          <w:szCs w:val="32"/>
          <w:u w:val="single"/>
        </w:rPr>
      </w:pPr>
      <w:r>
        <w:rPr>
          <w:rFonts w:hint="eastAsia" w:asciiTheme="minorEastAsia" w:hAnsiTheme="minorEastAsia" w:eastAsiaTheme="minorEastAsia" w:cstheme="minorEastAsia"/>
          <w:sz w:val="32"/>
          <w:szCs w:val="32"/>
        </w:rPr>
        <w:t xml:space="preserve">质疑供应商：</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地址：邮编：</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联系人：联系电话：</w:t>
      </w:r>
      <w:r/>
    </w:p>
    <w:p>
      <w:pPr>
        <w:spacing w:line="560" w:lineRule="exact"/>
        <w:rPr>
          <w:rFonts w:hint="eastAsia" w:asciiTheme="minorEastAsia" w:hAnsiTheme="minorEastAsia" w:eastAsiaTheme="minorEastAsia" w:cstheme="minorEastAsia"/>
          <w:sz w:val="32"/>
          <w:szCs w:val="32"/>
          <w:u w:val="single"/>
        </w:rPr>
      </w:pPr>
      <w:r>
        <w:rPr>
          <w:rFonts w:hint="eastAsia" w:asciiTheme="minorEastAsia" w:hAnsiTheme="minorEastAsia" w:eastAsiaTheme="minorEastAsia" w:cstheme="minorEastAsia"/>
          <w:sz w:val="32"/>
          <w:szCs w:val="32"/>
        </w:rPr>
        <w:t xml:space="preserve">授权代表：</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联系电话：</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地址：邮编：</w:t>
      </w:r>
      <w:r/>
    </w:p>
    <w:p>
      <w:pPr>
        <w:spacing w:line="560" w:lineRule="exact"/>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二、质疑项目基本情况</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质疑项目的名称：</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质疑项目的编号：包号：</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采购人名称：</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采购文件获取日期：</w:t>
      </w:r>
      <w:r/>
    </w:p>
    <w:p>
      <w:pPr>
        <w:spacing w:line="560" w:lineRule="exact"/>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三、质疑事项具体内容</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质疑事项1：</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事实依据：</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法律依据：</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质疑事项2</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w:t>
      </w:r>
      <w:r/>
    </w:p>
    <w:p>
      <w:pPr>
        <w:spacing w:line="560" w:lineRule="exact"/>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四、与质疑事项相关的质疑请求</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请求：</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签字（签章）：                   公章：                      </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日期：</w:t>
      </w:r>
      <w:r/>
    </w:p>
    <w:p>
      <w:pP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spacing w:line="560" w:lineRule="exact"/>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质疑函制作说明：</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1.供应商提出质疑时，应提交质疑函和必要的证明材料。</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3.质疑供应商若对项目的某一分包进行质疑，质疑函中应列明具体分包号。</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4.质疑函的质疑事项应具体、明确，并有必要的事实依据和法律依据。</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5.质疑函的质疑请求应与质疑事项相关。</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8"/>
      <w:footerReference w:type="default" r:id="rId9"/>
      <w:footnotePr/>
      <w:endnotePr/>
      <w:type w:val="nextPage"/>
      <w:pgSz w:w="11906" w:h="16838" w:orient="portrait"/>
      <w:pgMar w:top="1440" w:right="1797" w:bottom="1440" w:left="1797"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ourier New">
    <w:panose1 w:val="02070309020205020404"/>
  </w:font>
  <w:font w:name="楷体_GB2312">
    <w:panose1 w:val="02010609060101010101"/>
  </w:font>
  <w:font w:name="Calibri">
    <w:panose1 w:val="020F0502020204030204"/>
  </w:font>
  <w:font w:name="仿宋_GB2312">
    <w:panose1 w:val="02010609060101010101"/>
  </w:font>
  <w:font w:name="新宋体">
    <w:panose1 w:val="02010609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2"/>
      <w:jc w:val="center"/>
    </w:pPr>
    <w:fldSimple w:instr="PAGE \* MERGEFORMAT">
      <w:r>
        <w:t xml:space="preserve">1</w:t>
      </w:r>
    </w:fldSimple>
    <w:r/>
    <w:r/>
  </w:p>
  <w:p>
    <w:pPr>
      <w:pStyle w:val="652"/>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3"/>
      <w:pBdr>
        <w:bottom w:val="none" w:color="auto"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5"/>
    <w:next w:val="64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48"/>
    <w:link w:val="12"/>
    <w:uiPriority w:val="9"/>
    <w:rPr>
      <w:rFonts w:ascii="Arial" w:hAnsi="Arial" w:eastAsia="Arial" w:cs="Arial"/>
      <w:sz w:val="40"/>
      <w:szCs w:val="40"/>
    </w:rPr>
  </w:style>
  <w:style w:type="paragraph" w:styleId="14">
    <w:name w:val="Heading 2"/>
    <w:basedOn w:val="645"/>
    <w:next w:val="64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48"/>
    <w:link w:val="14"/>
    <w:uiPriority w:val="9"/>
    <w:rPr>
      <w:rFonts w:ascii="Arial" w:hAnsi="Arial" w:eastAsia="Arial" w:cs="Arial"/>
      <w:sz w:val="34"/>
    </w:rPr>
  </w:style>
  <w:style w:type="paragraph" w:styleId="16">
    <w:name w:val="Heading 3"/>
    <w:basedOn w:val="645"/>
    <w:next w:val="64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8"/>
    <w:link w:val="16"/>
    <w:uiPriority w:val="9"/>
    <w:rPr>
      <w:rFonts w:ascii="Arial" w:hAnsi="Arial" w:eastAsia="Arial" w:cs="Arial"/>
      <w:sz w:val="30"/>
      <w:szCs w:val="30"/>
    </w:rPr>
  </w:style>
  <w:style w:type="character" w:styleId="19">
    <w:name w:val="Heading 4 Char"/>
    <w:basedOn w:val="648"/>
    <w:link w:val="646"/>
    <w:uiPriority w:val="9"/>
    <w:rPr>
      <w:rFonts w:ascii="Arial" w:hAnsi="Arial" w:eastAsia="Arial" w:cs="Arial"/>
      <w:b/>
      <w:bCs/>
      <w:sz w:val="26"/>
      <w:szCs w:val="26"/>
    </w:rPr>
  </w:style>
  <w:style w:type="paragraph" w:styleId="20">
    <w:name w:val="Heading 5"/>
    <w:basedOn w:val="645"/>
    <w:next w:val="64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8"/>
    <w:link w:val="20"/>
    <w:uiPriority w:val="9"/>
    <w:rPr>
      <w:rFonts w:ascii="Arial" w:hAnsi="Arial" w:eastAsia="Arial" w:cs="Arial"/>
      <w:b/>
      <w:bCs/>
      <w:sz w:val="24"/>
      <w:szCs w:val="24"/>
    </w:rPr>
  </w:style>
  <w:style w:type="character" w:styleId="23">
    <w:name w:val="Heading 6 Char"/>
    <w:basedOn w:val="648"/>
    <w:link w:val="647"/>
    <w:uiPriority w:val="9"/>
    <w:rPr>
      <w:rFonts w:ascii="Arial" w:hAnsi="Arial" w:eastAsia="Arial" w:cs="Arial"/>
      <w:b/>
      <w:bCs/>
      <w:sz w:val="22"/>
      <w:szCs w:val="22"/>
    </w:rPr>
  </w:style>
  <w:style w:type="paragraph" w:styleId="24">
    <w:name w:val="Heading 7"/>
    <w:basedOn w:val="645"/>
    <w:next w:val="64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8"/>
    <w:link w:val="24"/>
    <w:uiPriority w:val="9"/>
    <w:rPr>
      <w:rFonts w:ascii="Arial" w:hAnsi="Arial" w:eastAsia="Arial" w:cs="Arial"/>
      <w:b/>
      <w:bCs/>
      <w:i/>
      <w:iCs/>
      <w:sz w:val="22"/>
      <w:szCs w:val="22"/>
    </w:rPr>
  </w:style>
  <w:style w:type="paragraph" w:styleId="26">
    <w:name w:val="Heading 8"/>
    <w:basedOn w:val="645"/>
    <w:next w:val="64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8"/>
    <w:link w:val="26"/>
    <w:uiPriority w:val="9"/>
    <w:rPr>
      <w:rFonts w:ascii="Arial" w:hAnsi="Arial" w:eastAsia="Arial" w:cs="Arial"/>
      <w:i/>
      <w:iCs/>
      <w:sz w:val="22"/>
      <w:szCs w:val="22"/>
    </w:rPr>
  </w:style>
  <w:style w:type="paragraph" w:styleId="28">
    <w:name w:val="Heading 9"/>
    <w:basedOn w:val="645"/>
    <w:next w:val="64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8"/>
    <w:link w:val="28"/>
    <w:uiPriority w:val="9"/>
    <w:rPr>
      <w:rFonts w:ascii="Arial" w:hAnsi="Arial" w:eastAsia="Arial" w:cs="Arial"/>
      <w:i/>
      <w:iCs/>
      <w:sz w:val="21"/>
      <w:szCs w:val="21"/>
    </w:rPr>
  </w:style>
  <w:style w:type="paragraph" w:styleId="30">
    <w:name w:val="List Paragraph"/>
    <w:basedOn w:val="64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5"/>
    <w:next w:val="645"/>
    <w:link w:val="34"/>
    <w:uiPriority w:val="10"/>
    <w:qFormat/>
    <w:pPr>
      <w:contextualSpacing/>
      <w:spacing w:before="300" w:after="200"/>
    </w:pPr>
    <w:rPr>
      <w:sz w:val="48"/>
      <w:szCs w:val="48"/>
    </w:rPr>
  </w:style>
  <w:style w:type="character" w:styleId="34">
    <w:name w:val="Title Char"/>
    <w:basedOn w:val="648"/>
    <w:link w:val="33"/>
    <w:uiPriority w:val="10"/>
    <w:rPr>
      <w:sz w:val="48"/>
      <w:szCs w:val="48"/>
    </w:rPr>
  </w:style>
  <w:style w:type="paragraph" w:styleId="35">
    <w:name w:val="Subtitle"/>
    <w:basedOn w:val="645"/>
    <w:next w:val="645"/>
    <w:link w:val="36"/>
    <w:uiPriority w:val="11"/>
    <w:qFormat/>
    <w:pPr>
      <w:spacing w:before="200" w:after="200"/>
    </w:pPr>
    <w:rPr>
      <w:sz w:val="24"/>
      <w:szCs w:val="24"/>
    </w:rPr>
  </w:style>
  <w:style w:type="character" w:styleId="36">
    <w:name w:val="Subtitle Char"/>
    <w:basedOn w:val="648"/>
    <w:link w:val="35"/>
    <w:uiPriority w:val="11"/>
    <w:rPr>
      <w:sz w:val="24"/>
      <w:szCs w:val="24"/>
    </w:rPr>
  </w:style>
  <w:style w:type="paragraph" w:styleId="37">
    <w:name w:val="Quote"/>
    <w:basedOn w:val="645"/>
    <w:next w:val="645"/>
    <w:link w:val="38"/>
    <w:uiPriority w:val="29"/>
    <w:qFormat/>
    <w:pPr>
      <w:ind w:left="720" w:right="720"/>
    </w:pPr>
    <w:rPr>
      <w:i/>
    </w:rPr>
  </w:style>
  <w:style w:type="character" w:styleId="38">
    <w:name w:val="Quote Char"/>
    <w:link w:val="37"/>
    <w:uiPriority w:val="29"/>
    <w:rPr>
      <w:i/>
    </w:rPr>
  </w:style>
  <w:style w:type="paragraph" w:styleId="39">
    <w:name w:val="Intense Quote"/>
    <w:basedOn w:val="645"/>
    <w:next w:val="64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8"/>
    <w:link w:val="653"/>
    <w:uiPriority w:val="99"/>
  </w:style>
  <w:style w:type="character" w:styleId="44">
    <w:name w:val="Footer Char"/>
    <w:basedOn w:val="648"/>
    <w:link w:val="652"/>
    <w:uiPriority w:val="99"/>
  </w:style>
  <w:style w:type="paragraph" w:styleId="45">
    <w:name w:val="Caption"/>
    <w:basedOn w:val="645"/>
    <w:next w:val="645"/>
    <w:uiPriority w:val="35"/>
    <w:semiHidden/>
    <w:unhideWhenUsed/>
    <w:qFormat/>
    <w:pPr>
      <w:spacing w:line="276" w:lineRule="auto"/>
    </w:pPr>
    <w:rPr>
      <w:b/>
      <w:bCs/>
      <w:color w:val="4f81bd" w:themeColor="accent1"/>
      <w:sz w:val="18"/>
      <w:szCs w:val="18"/>
    </w:rPr>
  </w:style>
  <w:style w:type="character" w:styleId="46">
    <w:name w:val="Caption Char"/>
    <w:basedOn w:val="45"/>
    <w:link w:val="652"/>
    <w:uiPriority w:val="99"/>
  </w:style>
  <w:style w:type="table" w:styleId="47">
    <w:name w:val="Table Grid"/>
    <w:basedOn w:val="64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8"/>
    <w:uiPriority w:val="99"/>
    <w:unhideWhenUsed/>
    <w:rPr>
      <w:vertAlign w:val="superscript"/>
    </w:rPr>
  </w:style>
  <w:style w:type="paragraph" w:styleId="177">
    <w:name w:val="endnote text"/>
    <w:basedOn w:val="64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8"/>
    <w:uiPriority w:val="99"/>
    <w:semiHidden/>
    <w:unhideWhenUsed/>
    <w:rPr>
      <w:vertAlign w:val="superscript"/>
    </w:rPr>
  </w:style>
  <w:style w:type="paragraph" w:styleId="180">
    <w:name w:val="toc 1"/>
    <w:basedOn w:val="645"/>
    <w:next w:val="645"/>
    <w:uiPriority w:val="39"/>
    <w:unhideWhenUsed/>
    <w:pPr>
      <w:ind w:left="0" w:right="0" w:firstLine="0"/>
      <w:spacing w:after="57"/>
    </w:pPr>
  </w:style>
  <w:style w:type="paragraph" w:styleId="181">
    <w:name w:val="toc 2"/>
    <w:basedOn w:val="645"/>
    <w:next w:val="645"/>
    <w:uiPriority w:val="39"/>
    <w:unhideWhenUsed/>
    <w:pPr>
      <w:ind w:left="283" w:right="0" w:firstLine="0"/>
      <w:spacing w:after="57"/>
    </w:pPr>
  </w:style>
  <w:style w:type="paragraph" w:styleId="182">
    <w:name w:val="toc 3"/>
    <w:basedOn w:val="645"/>
    <w:next w:val="645"/>
    <w:uiPriority w:val="39"/>
    <w:unhideWhenUsed/>
    <w:pPr>
      <w:ind w:left="567" w:right="0" w:firstLine="0"/>
      <w:spacing w:after="57"/>
    </w:pPr>
  </w:style>
  <w:style w:type="paragraph" w:styleId="183">
    <w:name w:val="toc 4"/>
    <w:basedOn w:val="645"/>
    <w:next w:val="645"/>
    <w:uiPriority w:val="39"/>
    <w:unhideWhenUsed/>
    <w:pPr>
      <w:ind w:left="850" w:right="0" w:firstLine="0"/>
      <w:spacing w:after="57"/>
    </w:pPr>
  </w:style>
  <w:style w:type="paragraph" w:styleId="184">
    <w:name w:val="toc 5"/>
    <w:basedOn w:val="645"/>
    <w:next w:val="645"/>
    <w:uiPriority w:val="39"/>
    <w:unhideWhenUsed/>
    <w:pPr>
      <w:ind w:left="1134" w:right="0" w:firstLine="0"/>
      <w:spacing w:after="57"/>
    </w:pPr>
  </w:style>
  <w:style w:type="paragraph" w:styleId="185">
    <w:name w:val="toc 6"/>
    <w:basedOn w:val="645"/>
    <w:next w:val="645"/>
    <w:uiPriority w:val="39"/>
    <w:unhideWhenUsed/>
    <w:pPr>
      <w:ind w:left="1417" w:right="0" w:firstLine="0"/>
      <w:spacing w:after="57"/>
    </w:pPr>
  </w:style>
  <w:style w:type="paragraph" w:styleId="186">
    <w:name w:val="toc 7"/>
    <w:basedOn w:val="645"/>
    <w:next w:val="645"/>
    <w:uiPriority w:val="39"/>
    <w:unhideWhenUsed/>
    <w:pPr>
      <w:ind w:left="1701" w:right="0" w:firstLine="0"/>
      <w:spacing w:after="57"/>
    </w:pPr>
  </w:style>
  <w:style w:type="paragraph" w:styleId="187">
    <w:name w:val="toc 8"/>
    <w:basedOn w:val="645"/>
    <w:next w:val="645"/>
    <w:uiPriority w:val="39"/>
    <w:unhideWhenUsed/>
    <w:pPr>
      <w:ind w:left="1984" w:right="0" w:firstLine="0"/>
      <w:spacing w:after="57"/>
    </w:pPr>
  </w:style>
  <w:style w:type="paragraph" w:styleId="188">
    <w:name w:val="toc 9"/>
    <w:basedOn w:val="645"/>
    <w:next w:val="64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5"/>
    <w:next w:val="645"/>
    <w:uiPriority w:val="99"/>
    <w:unhideWhenUsed/>
    <w:pPr>
      <w:spacing w:after="0" w:afterAutospacing="0"/>
    </w:pPr>
  </w:style>
  <w:style w:type="paragraph" w:styleId="64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46">
    <w:name w:val="Heading 4"/>
    <w:basedOn w:val="645"/>
    <w:next w:val="645"/>
    <w:uiPriority w:val="0"/>
    <w:qFormat/>
    <w:pPr>
      <w:jc w:val="center"/>
      <w:keepNext/>
      <w:outlineLvl w:val="3"/>
    </w:pPr>
    <w:rPr>
      <w:rFonts w:eastAsia="新宋体"/>
      <w:sz w:val="30"/>
      <w:szCs w:val="21"/>
    </w:rPr>
  </w:style>
  <w:style w:type="paragraph" w:styleId="647">
    <w:name w:val="Heading 6"/>
    <w:basedOn w:val="645"/>
    <w:next w:val="650"/>
    <w:uiPriority w:val="0"/>
    <w:qFormat/>
    <w:pPr>
      <w:jc w:val="center"/>
      <w:keepNext/>
      <w:outlineLvl w:val="5"/>
    </w:pPr>
    <w:rPr>
      <w:b/>
      <w:sz w:val="44"/>
      <w:szCs w:val="20"/>
    </w:rPr>
  </w:style>
  <w:style w:type="character" w:styleId="648" w:default="1">
    <w:name w:val="Default Paragraph Font"/>
    <w:uiPriority w:val="0"/>
    <w:semiHidden/>
    <w:qFormat/>
  </w:style>
  <w:style w:type="table" w:styleId="649" w:default="1">
    <w:name w:val="Normal Table"/>
    <w:uiPriority w:val="0"/>
    <w:semiHidden/>
    <w:qFormat/>
    <w:tblPr>
      <w:tblCellMar>
        <w:left w:w="108" w:type="dxa"/>
        <w:top w:w="0" w:type="dxa"/>
        <w:right w:w="108" w:type="dxa"/>
        <w:bottom w:w="0" w:type="dxa"/>
      </w:tblCellMar>
    </w:tblPr>
  </w:style>
  <w:style w:type="paragraph" w:styleId="650">
    <w:name w:val="Normal Indent"/>
    <w:basedOn w:val="645"/>
    <w:uiPriority w:val="0"/>
    <w:qFormat/>
    <w:pPr>
      <w:ind w:firstLine="420"/>
    </w:pPr>
    <w:rPr>
      <w:sz w:val="20"/>
      <w:szCs w:val="20"/>
    </w:rPr>
  </w:style>
  <w:style w:type="paragraph" w:styleId="651">
    <w:name w:val="Body Text"/>
    <w:basedOn w:val="645"/>
    <w:next w:val="645"/>
    <w:uiPriority w:val="1"/>
    <w:qFormat/>
    <w:pPr>
      <w:ind w:left="600"/>
      <w:spacing w:before="161"/>
    </w:pPr>
    <w:rPr>
      <w:sz w:val="24"/>
    </w:rPr>
  </w:style>
  <w:style w:type="paragraph" w:styleId="652">
    <w:name w:val="Footer"/>
    <w:basedOn w:val="645"/>
    <w:uiPriority w:val="99"/>
    <w:qFormat/>
    <w:pPr>
      <w:jc w:val="left"/>
      <w:tabs>
        <w:tab w:val="center" w:pos="4153" w:leader="none"/>
        <w:tab w:val="right" w:pos="8306" w:leader="none"/>
      </w:tabs>
    </w:pPr>
    <w:rPr>
      <w:sz w:val="18"/>
      <w:szCs w:val="20"/>
    </w:rPr>
  </w:style>
  <w:style w:type="paragraph" w:styleId="653">
    <w:name w:val="Header"/>
    <w:basedOn w:val="645"/>
    <w:uiPriority w:val="0"/>
    <w:qFormat/>
    <w:pPr>
      <w:jc w:val="center"/>
      <w:tabs>
        <w:tab w:val="center" w:pos="4153" w:leader="none"/>
        <w:tab w:val="right" w:pos="8306" w:leader="none"/>
      </w:tabs>
      <w:pBdr>
        <w:bottom w:val="single" w:color="auto" w:sz="6" w:space="1"/>
      </w:pBdr>
    </w:pPr>
    <w:rPr>
      <w:sz w:val="18"/>
      <w:szCs w:val="18"/>
    </w:rPr>
  </w:style>
  <w:style w:type="paragraph" w:styleId="654">
    <w:name w:val="Normal (Web)"/>
    <w:basedOn w:val="645"/>
    <w:uiPriority w:val="0"/>
    <w:qFormat/>
    <w:pPr>
      <w:jc w:val="left"/>
      <w:spacing w:before="100" w:beforeAutospacing="1" w:after="100" w:afterAutospacing="1"/>
      <w:widowControl/>
    </w:pPr>
    <w:rPr>
      <w:rFonts w:ascii="宋体" w:hAnsi="宋体"/>
      <w:color w:val="000000"/>
      <w:sz w:val="24"/>
    </w:rPr>
  </w:style>
  <w:style w:type="paragraph" w:styleId="655" w:customStyle="1">
    <w:name w:val="普通正文"/>
    <w:basedOn w:val="645"/>
    <w:uiPriority w:val="0"/>
    <w:qFormat/>
    <w:pPr>
      <w:ind w:left="-2" w:right="120" w:firstLine="480"/>
      <w:jc w:val="center"/>
      <w:spacing w:before="120" w:after="120" w:line="360" w:lineRule="auto"/>
    </w:pPr>
    <w:rPr>
      <w:rFonts w:ascii="Arial" w:hAnsi="Arial"/>
      <w:sz w:val="24"/>
    </w:rPr>
  </w:style>
  <w:style w:type="paragraph" w:styleId="656" w:customStyle="1">
    <w:name w:val="正文缩进2格"/>
    <w:basedOn w:val="645"/>
    <w:uiPriority w:val="0"/>
    <w:qFormat/>
    <w:pPr>
      <w:ind w:firstLine="639"/>
      <w:spacing w:line="600" w:lineRule="exact"/>
    </w:pPr>
    <w:rPr>
      <w:rFonts w:ascii="仿宋_GB2312" w:hAnsi="宋体" w:eastAsia="仿宋_GB2312"/>
      <w:sz w:val="31"/>
      <w:szCs w:val="28"/>
    </w:rPr>
  </w:style>
  <w:style w:type="paragraph" w:styleId="657" w:customStyle="1">
    <w:name w:val="段"/>
    <w:next w:val="645"/>
    <w:uiPriority w:val="99"/>
    <w:qFormat/>
    <w:pPr>
      <w:ind w:firstLine="360"/>
      <w:jc w:val="both"/>
      <w:spacing w:line="360" w:lineRule="auto"/>
    </w:pPr>
    <w:rPr>
      <w:rFonts w:ascii="Calibri" w:hAnsi="Calibri" w:eastAsia="宋体" w:cs="Times New Roman"/>
      <w:sz w:val="24"/>
      <w:szCs w:val="24"/>
      <w:lang w:val="en-US" w:eastAsia="zh-CN" w:bidi="ar-SA"/>
    </w:rPr>
  </w:style>
  <w:style w:type="paragraph" w:styleId="658" w:customStyle="1">
    <w:name w:val="正文文本1"/>
    <w:basedOn w:val="645"/>
    <w:next w:val="645"/>
    <w:uiPriority w:val="0"/>
    <w:qFormat/>
    <w:rPr>
      <w:rFonts w:ascii="楷体_GB2312" w:hAnsi="Arial" w:eastAsia="楷体_GB2312"/>
      <w:sz w:val="28"/>
      <w:szCs w:val="28"/>
    </w:rPr>
  </w:style>
  <w:style w:type="paragraph" w:styleId="659" w:customStyle="1">
    <w:name w:val="纯文本1"/>
    <w:basedOn w:val="645"/>
    <w:uiPriority w:val="0"/>
    <w:qFormat/>
    <w:rPr>
      <w:rFonts w:ascii="宋体" w:hAnsi="Courier New" w:cs="Courier New"/>
    </w:rPr>
  </w:style>
  <w:style w:type="numbering" w:styleId="80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绝爱1369210705</dc:creator>
  <cp:lastModifiedBy>徐海燕</cp:lastModifiedBy>
  <cp:revision>2</cp:revision>
  <dcterms:created xsi:type="dcterms:W3CDTF">2026-06-15T03:01:00Z</dcterms:created>
  <dcterms:modified xsi:type="dcterms:W3CDTF">2026-06-29T01:41:20Z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977CC2E36F964C5791770EF918EBD5D3_11</vt:lpwstr>
  </property>
  <property fmtid="{D5CDD505-2E9C-101B-9397-08002B2CF9AE}" pid="4" name="KSOTemplateDocerSaveRecord">
    <vt:lpwstr>eyJoZGlkIjoiYjE3ZjRiMmJiNmRmNTQxNjEyNjIxYmZlNzczNzQ0OGEiLCJ1c2VySWQiOiIxOTA4MDUzIn0=</vt:lpwstr>
  </property>
</Properties>
</file>