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1078"/>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1078"/>
        <w:ind w:firstLine="1121"/>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highlight w:val="none"/>
          <w:lang w:val="en-US" w:eastAsia="zh-CN"/>
        </w:rPr>
        <w:t xml:space="preserve"> 崇川区区属小学教学用触控一体机采购项目</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lang w:val="en-US" w:eastAsia="zh-CN"/>
        </w:rPr>
      </w:r>
      <w:r/>
    </w:p>
    <w:p>
      <w:pPr>
        <w:pStyle w:val="987"/>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项目编号：JSZC-320600-JZCG-G2026-0048</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8"/>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rPr>
          <w:rFonts w:hint="eastAsia" w:ascii="宋体" w:hAnsi="宋体" w:eastAsia="宋体" w:cs="宋体"/>
          <w:b/>
          <w:bCs/>
          <w:color w:val="000000"/>
          <w:sz w:val="32"/>
          <w:highlight w:val="none"/>
        </w:rPr>
      </w:r>
      <w:r/>
    </w:p>
    <w:p>
      <w:pPr>
        <w:pStyle w:val="1078"/>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rPr>
          <w:rFonts w:hint="eastAsia" w:ascii="宋体" w:hAnsi="宋体" w:eastAsia="宋体" w:cs="宋体"/>
          <w:b/>
          <w:bCs/>
          <w:color w:val="000000"/>
          <w:sz w:val="32"/>
          <w:highlight w:val="none"/>
        </w:rPr>
      </w:r>
      <w:r/>
    </w:p>
    <w:p>
      <w:pPr>
        <w:pStyle w:val="1078"/>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u w:val="single"/>
          <w:lang w:val="en-US" w:eastAsia="zh-CN"/>
        </w:rPr>
        <w:t xml:space="preserve"> 2026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val="en-US" w:eastAsia="zh-CN"/>
        </w:rPr>
        <w:t xml:space="preserve">6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1078"/>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r>
      <w:r/>
    </w:p>
    <w:p>
      <w:pPr>
        <w:pStyle w:val="1078"/>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20823272"/>
      <w:r/>
      <w:bookmarkStart w:id="2" w:name="_Toc513029200"/>
      <w:r/>
      <w:bookmarkStart w:id="3" w:name="_Toc479757206"/>
      <w:r/>
      <w:bookmarkStart w:id="4" w:name="_Toc16938516"/>
      <w:r/>
      <w:bookmarkStart w:id="5" w:name="_Toc523127445"/>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987"/>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987"/>
        <w:numPr>
          <w:ilvl w:val="0"/>
          <w:numId w:val="4"/>
        </w:numPr>
        <w:spacing w:line="48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3 </w:t>
      </w:r>
      <w:r>
        <w:rPr>
          <w:rFonts w:hint="eastAsia" w:ascii="宋体" w:hAnsi="宋体" w:eastAsia="宋体" w:cs="宋体"/>
          <w:color w:val="000000"/>
          <w:sz w:val="32"/>
          <w:highlight w:val="none"/>
        </w:rPr>
      </w:r>
      <w:r/>
    </w:p>
    <w:p>
      <w:pPr>
        <w:pStyle w:val="987"/>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7 </w:t>
      </w:r>
      <w:r>
        <w:rPr>
          <w:rFonts w:hint="eastAsia" w:ascii="宋体" w:hAnsi="宋体" w:eastAsia="宋体" w:cs="宋体"/>
          <w:color w:val="000000"/>
          <w:sz w:val="36"/>
          <w:highlight w:val="none"/>
        </w:rPr>
      </w:r>
      <w:r/>
    </w:p>
    <w:p>
      <w:pPr>
        <w:pStyle w:val="987"/>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 </w:t>
      </w:r>
      <w:r>
        <w:rPr>
          <w:rFonts w:hint="eastAsia" w:ascii="宋体" w:hAnsi="宋体" w:eastAsia="宋体" w:cs="宋体"/>
          <w:color w:val="000000"/>
          <w:sz w:val="36"/>
          <w:highlight w:val="none"/>
          <w:lang w:val="en-US" w:eastAsia="zh-CN"/>
        </w:rPr>
        <w:t xml:space="preserve">19 </w:t>
      </w:r>
      <w:r>
        <w:rPr>
          <w:rFonts w:hint="eastAsia" w:ascii="宋体" w:hAnsi="宋体" w:eastAsia="宋体" w:cs="宋体"/>
          <w:color w:val="000000"/>
          <w:sz w:val="36"/>
          <w:highlight w:val="none"/>
        </w:rPr>
      </w:r>
      <w:r/>
    </w:p>
    <w:p>
      <w:pPr>
        <w:pStyle w:val="987"/>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 </w:t>
      </w:r>
      <w:r>
        <w:rPr>
          <w:rFonts w:hint="eastAsia" w:ascii="宋体" w:hAnsi="宋体" w:eastAsia="宋体" w:cs="宋体"/>
          <w:color w:val="000000"/>
          <w:sz w:val="36"/>
          <w:highlight w:val="none"/>
          <w:lang w:val="en-US" w:eastAsia="zh-CN"/>
        </w:rPr>
        <w:t xml:space="preserve">37 </w:t>
      </w:r>
      <w:r>
        <w:rPr>
          <w:rFonts w:hint="eastAsia" w:ascii="宋体" w:hAnsi="宋体" w:eastAsia="宋体" w:cs="宋体"/>
          <w:color w:val="000000"/>
          <w:sz w:val="36"/>
          <w:highlight w:val="none"/>
        </w:rPr>
      </w:r>
      <w:r/>
    </w:p>
    <w:p>
      <w:pPr>
        <w:pStyle w:val="987"/>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50 </w:t>
      </w:r>
      <w:r>
        <w:rPr>
          <w:rFonts w:hint="eastAsia" w:ascii="宋体" w:hAnsi="宋体" w:eastAsia="宋体" w:cs="宋体"/>
          <w:color w:val="000000"/>
          <w:sz w:val="36"/>
          <w:highlight w:val="none"/>
        </w:rPr>
      </w:r>
      <w:r/>
    </w:p>
    <w:p>
      <w:pPr>
        <w:pStyle w:val="987"/>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 </w:t>
      </w:r>
      <w:r>
        <w:rPr>
          <w:rFonts w:hint="eastAsia" w:ascii="宋体" w:hAnsi="宋体" w:eastAsia="宋体" w:cs="宋体"/>
          <w:color w:val="000000"/>
          <w:sz w:val="36"/>
          <w:highlight w:val="none"/>
          <w:lang w:val="en-US" w:eastAsia="zh-CN"/>
        </w:rPr>
        <w:t xml:space="preserve">58 </w:t>
      </w:r>
      <w:r>
        <w:rPr>
          <w:rFonts w:hint="eastAsia" w:ascii="宋体" w:hAnsi="宋体" w:eastAsia="宋体" w:cs="宋体"/>
          <w:color w:val="000000"/>
          <w:sz w:val="36"/>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8"/>
        <w:rPr>
          <w:rFonts w:hint="eastAsia" w:ascii="宋体" w:hAnsi="宋体" w:eastAsia="宋体" w:cs="宋体"/>
          <w:color w:val="000000"/>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988"/>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南通市崇川区教育体育局 </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lang w:val="en-US" w:eastAsia="zh-CN"/>
        </w:rPr>
        <w:t xml:space="preserve"> 崇川区区属小学触控一体机采购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JSZC-320600-JZCG-G2026-0048</w:t>
      </w:r>
      <w:r>
        <w:rPr>
          <w:rFonts w:hint="eastAsia" w:ascii="宋体" w:hAnsi="宋体" w:eastAsia="宋体" w:cs="宋体"/>
          <w:color w:val="000000"/>
          <w:sz w:val="24"/>
          <w:szCs w:val="24"/>
          <w:highlight w:val="none"/>
        </w:rPr>
        <w:t xml:space="preserve"> )进行公开招标采购，欢迎符合条件的供应商投标。</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 崇川区区属小学触控一体机采购 </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年6</w:t>
      </w:r>
      <w:r>
        <w:rPr>
          <w:rFonts w:hint="eastAsia" w:ascii="宋体" w:hAnsi="宋体" w:eastAsia="宋体" w:cs="宋体"/>
          <w:bCs/>
          <w:color w:val="000000"/>
          <w:sz w:val="24"/>
          <w:szCs w:val="24"/>
          <w:highlight w:val="none"/>
          <w:u w:val="single"/>
        </w:rPr>
        <w:t xml:space="preserve">月25</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firstLine="498"/>
        <w:spacing w:before="145" w:after="145" w:line="360" w:lineRule="auto"/>
        <w:rPr>
          <w:rFonts w:hint="eastAsia" w:ascii="宋体" w:hAnsi="宋体" w:eastAsia="宋体" w:cs="宋体"/>
          <w:color w:val="000000"/>
          <w:highlight w:val="none"/>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Pr>
          <w:rFonts w:hint="eastAsia" w:ascii="宋体" w:hAnsi="宋体" w:eastAsia="宋体" w:cs="宋体"/>
          <w:color w:val="000000"/>
          <w:highlight w:val="none"/>
        </w:rPr>
      </w:r>
      <w:r/>
    </w:p>
    <w:p>
      <w:pPr>
        <w:pStyle w:val="987"/>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1.项目编号：JSZC-320600-JZCG-G2026-0048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87"/>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 崇川区区属小学触控一体机采购项目 </w:t>
      </w:r>
      <w:r>
        <w:rPr>
          <w:rFonts w:hint="eastAsia" w:ascii="宋体" w:hAnsi="宋体" w:eastAsia="宋体" w:cs="宋体"/>
          <w:color w:val="000000"/>
          <w:sz w:val="24"/>
          <w:szCs w:val="24"/>
          <w:highlight w:val="none"/>
          <w:lang w:val="en-US" w:eastAsia="zh-CN"/>
        </w:rPr>
      </w:r>
      <w:r/>
    </w:p>
    <w:p>
      <w:pPr>
        <w:pStyle w:val="987"/>
        <w:ind w:firstLine="480"/>
        <w:rPr>
          <w:rFonts w:hint="eastAsia" w:ascii="宋体" w:hAnsi="宋体" w:eastAsia="宋体" w:cs="宋体"/>
          <w:color w:val="000000"/>
          <w:sz w:val="24"/>
          <w:szCs w:val="24"/>
          <w:highlight w:val="none"/>
          <w:lang w:val="en-US"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  150万元     </w:t>
      </w:r>
      <w:r>
        <w:rPr>
          <w:rFonts w:hint="eastAsia" w:ascii="宋体" w:hAnsi="宋体" w:eastAsia="宋体" w:cs="宋体"/>
          <w:color w:val="000000"/>
          <w:sz w:val="24"/>
          <w:szCs w:val="24"/>
          <w:highlight w:val="none"/>
          <w:lang w:val="en-US" w:eastAsia="zh-CN"/>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 150 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987"/>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eastAsia="zh-CN"/>
        </w:rPr>
        <w:t xml:space="preserve">  合同签订后30日历天内送到指定地点并完成安装调试工作，具体以采购人通知为准 </w:t>
      </w:r>
      <w:r>
        <w:rPr>
          <w:rFonts w:hint="eastAsia" w:ascii="宋体" w:hAnsi="宋体" w:eastAsia="宋体" w:cs="宋体"/>
          <w:color w:val="000000"/>
          <w:sz w:val="24"/>
          <w:szCs w:val="24"/>
          <w:highlight w:val="none"/>
          <w:lang w:eastAsia="zh-CN"/>
        </w:rPr>
      </w:r>
      <w:r/>
    </w:p>
    <w:p>
      <w:pPr>
        <w:pStyle w:val="990"/>
        <w:ind w:firstLine="498"/>
        <w:spacing w:before="145" w:after="145" w:line="360" w:lineRule="auto"/>
        <w:rPr>
          <w:rFonts w:hint="eastAsia" w:ascii="宋体" w:hAnsi="宋体" w:eastAsia="宋体" w:cs="宋体"/>
          <w:color w:val="000000"/>
          <w:highlight w:val="none"/>
        </w:rPr>
      </w:pPr>
      <w:r/>
      <w:bookmarkStart w:id="12" w:name="_Toc35393791"/>
      <w:r/>
      <w:bookmarkStart w:id="13" w:name="_Toc38985264"/>
      <w:r/>
      <w:bookmarkStart w:id="14" w:name="_Toc28359080"/>
      <w:r/>
      <w:bookmarkStart w:id="15" w:name="_Toc28359003"/>
      <w:r/>
      <w:bookmarkStart w:id="16" w:name="_Toc35393622"/>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rPr>
      </w:r>
      <w:r/>
    </w:p>
    <w:p>
      <w:pPr>
        <w:pStyle w:val="987"/>
        <w:ind w:firstLine="480"/>
        <w:rPr>
          <w:rFonts w:hint="eastAsia" w:ascii="宋体" w:hAnsi="宋体" w:eastAsia="宋体" w:cs="宋体"/>
          <w:color w:val="000000"/>
          <w:sz w:val="24"/>
          <w:szCs w:val="24"/>
          <w:highlight w:val="none"/>
        </w:rPr>
      </w:pPr>
      <w:r/>
      <w:bookmarkStart w:id="17" w:name="_Toc35393623"/>
      <w:r/>
      <w:bookmarkStart w:id="18" w:name="_Toc38985265"/>
      <w:r/>
      <w:bookmarkStart w:id="19" w:name="_Toc28359004"/>
      <w:r/>
      <w:bookmarkStart w:id="20" w:name="_Toc28359081"/>
      <w:r/>
      <w:bookmarkStart w:id="21" w:name="_Toc35393792"/>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36"/>
          <w:szCs w:val="36"/>
          <w:highlight w:val="none"/>
        </w:rPr>
      </w:r>
      <w:r/>
    </w:p>
    <w:p>
      <w:pPr>
        <w:pStyle w:val="987"/>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highlight w:val="none"/>
        </w:rPr>
      </w:r>
      <w:r/>
    </w:p>
    <w:p>
      <w:pPr>
        <w:pStyle w:val="9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rPr>
          <w:rFonts w:hint="eastAsia" w:ascii="宋体" w:hAnsi="宋体" w:eastAsia="宋体" w:cs="宋体"/>
          <w:color w:val="000000"/>
          <w:sz w:val="24"/>
          <w:szCs w:val="24"/>
          <w:highlight w:val="none"/>
        </w:rPr>
      </w:r>
      <w:r/>
    </w:p>
    <w:p>
      <w:pPr>
        <w:pStyle w:val="987"/>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99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rPr>
      </w:r>
      <w:r/>
    </w:p>
    <w:p>
      <w:pPr>
        <w:pStyle w:val="987"/>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000000"/>
          <w:sz w:val="24"/>
          <w:szCs w:val="24"/>
          <w:highlight w:val="none"/>
        </w:rPr>
        <w:t xml:space="preserve">1.时间：自招标文件公告发</w:t>
      </w:r>
      <w:bookmarkStart w:id="27" w:name="OLE_LINK26"/>
      <w:r>
        <w:rPr>
          <w:rFonts w:hint="eastAsia" w:ascii="宋体" w:hAnsi="宋体" w:eastAsia="宋体" w:cs="宋体"/>
          <w:color w:val="000000"/>
          <w:sz w:val="24"/>
          <w:szCs w:val="24"/>
          <w:highlight w:val="none"/>
        </w:rPr>
        <w:t xml:space="preserve">布</w:t>
      </w:r>
      <w:bookmarkStart w:id="28" w:name="OLE_LINK28"/>
      <w:r>
        <w:rPr>
          <w:rFonts w:hint="eastAsia" w:ascii="宋体" w:hAnsi="宋体" w:eastAsia="宋体" w:cs="宋体"/>
          <w:color w:val="000000"/>
          <w:sz w:val="24"/>
          <w:szCs w:val="24"/>
          <w:highlight w:val="none"/>
        </w:rPr>
        <w:t xml:space="preserve">之日起5个</w:t>
      </w:r>
      <w:bookmarkEnd w:id="27"/>
      <w:r>
        <w:rPr>
          <w:rFonts w:hint="eastAsia" w:ascii="宋体" w:hAnsi="宋体" w:eastAsia="宋体" w:cs="宋体"/>
          <w:color w:val="000000"/>
          <w:sz w:val="24"/>
          <w:szCs w:val="24"/>
          <w:highlight w:val="none"/>
        </w:rPr>
        <w:t xml:space="preserve">工作日。</w:t>
      </w:r>
      <w:r>
        <w:rPr>
          <w:rFonts w:hint="eastAsia" w:ascii="宋体" w:hAnsi="宋体" w:eastAsia="宋体" w:cs="宋体"/>
          <w:color w:val="000000"/>
          <w:sz w:val="24"/>
          <w:szCs w:val="24"/>
          <w:highlight w:val="none"/>
        </w:rPr>
      </w:r>
      <w:r/>
    </w:p>
    <w:p>
      <w:pPr>
        <w:pStyle w:val="987"/>
        <w:ind w:firstLine="540"/>
        <w:spacing w:line="360" w:lineRule="auto"/>
        <w:rPr>
          <w:rFonts w:hint="eastAsia" w:ascii="宋体" w:hAnsi="宋体" w:eastAsia="宋体" w:cs="宋体"/>
          <w:b w:val="0"/>
          <w:bCs w:val="0"/>
          <w:color w:val="000000"/>
          <w:sz w:val="24"/>
          <w:szCs w:val="24"/>
          <w:highlight w:val="none"/>
        </w:rPr>
      </w:pPr>
      <w:r/>
      <w:bookmarkEnd w:id="28"/>
      <w:r>
        <w:rPr>
          <w:rFonts w:hint="eastAsia" w:ascii="宋体" w:hAnsi="宋体" w:eastAsia="宋体" w:cs="宋体"/>
          <w:color w:val="000000"/>
          <w:sz w:val="24"/>
          <w:szCs w:val="24"/>
          <w:highlight w:val="none"/>
        </w:rPr>
        <w:t xml:space="preserve">2.方式：</w:t>
      </w:r>
      <w:bookmarkStart w:id="29" w:name="OLE_LINK27"/>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r>
        <w:rPr>
          <w:rFonts w:hint="eastAsia" w:ascii="宋体" w:hAnsi="宋体" w:eastAsia="宋体" w:cs="宋体"/>
          <w:b w:val="0"/>
          <w:bCs w:val="0"/>
          <w:color w:val="000000"/>
          <w:sz w:val="24"/>
          <w:szCs w:val="24"/>
          <w:highlight w:val="none"/>
        </w:rPr>
      </w:r>
      <w:r/>
    </w:p>
    <w:p>
      <w:pPr>
        <w:pStyle w:val="990"/>
        <w:ind w:firstLine="498"/>
        <w:spacing w:before="145" w:after="145" w:line="360" w:lineRule="auto"/>
        <w:rPr>
          <w:rFonts w:hint="eastAsia" w:ascii="宋体" w:hAnsi="宋体" w:eastAsia="宋体" w:cs="宋体"/>
          <w:color w:val="000000"/>
          <w:highlight w:val="none"/>
        </w:rPr>
      </w:pPr>
      <w:r/>
      <w:bookmarkEnd w:id="29"/>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Pr>
          <w:rFonts w:hint="eastAsia" w:ascii="宋体" w:hAnsi="宋体" w:eastAsia="宋体" w:cs="宋体"/>
          <w:color w:val="000000"/>
          <w:highlight w:val="none"/>
        </w:rPr>
      </w:r>
      <w:r/>
    </w:p>
    <w:p>
      <w:pPr>
        <w:pStyle w:val="987"/>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年6</w:t>
      </w:r>
      <w:r>
        <w:rPr>
          <w:rFonts w:hint="eastAsia" w:ascii="宋体" w:hAnsi="宋体" w:eastAsia="宋体" w:cs="宋体"/>
          <w:bCs/>
          <w:color w:val="000000"/>
          <w:sz w:val="24"/>
          <w:szCs w:val="24"/>
          <w:highlight w:val="none"/>
          <w:u w:val="single"/>
        </w:rPr>
        <w:t xml:space="preserve">月25</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987"/>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990"/>
        <w:ind w:firstLine="498"/>
        <w:spacing w:before="145" w:after="145" w:line="360" w:lineRule="auto"/>
        <w:rPr>
          <w:rFonts w:hint="eastAsia" w:ascii="宋体" w:hAnsi="宋体" w:eastAsia="宋体" w:cs="宋体"/>
          <w:color w:val="000000"/>
          <w:highlight w:val="none"/>
        </w:rPr>
      </w:pPr>
      <w:r/>
      <w:bookmarkStart w:id="30" w:name="_Toc28359007"/>
      <w:r/>
      <w:bookmarkStart w:id="31" w:name="_Toc35393794"/>
      <w:r/>
      <w:bookmarkStart w:id="32" w:name="_Toc38985267"/>
      <w:r/>
      <w:bookmarkStart w:id="33" w:name="_Toc35393625"/>
      <w:r/>
      <w:bookmarkStart w:id="34" w:name="_Toc28359084"/>
      <w:r>
        <w:rPr>
          <w:rFonts w:hint="eastAsia" w:ascii="宋体" w:hAnsi="宋体" w:eastAsia="宋体" w:cs="宋体"/>
          <w:color w:val="000000"/>
          <w:highlight w:val="none"/>
        </w:rPr>
        <w:t xml:space="preserve">五、公告期限</w:t>
      </w:r>
      <w:bookmarkEnd w:id="30"/>
      <w:r/>
      <w:bookmarkEnd w:id="31"/>
      <w:r/>
      <w:bookmarkEnd w:id="32"/>
      <w:r/>
      <w:bookmarkEnd w:id="33"/>
      <w:r/>
      <w:bookmarkEnd w:id="34"/>
      <w:r>
        <w:rPr>
          <w:rFonts w:hint="eastAsia" w:ascii="宋体" w:hAnsi="宋体" w:eastAsia="宋体" w:cs="宋体"/>
          <w:color w:val="000000"/>
          <w:highlight w:val="none"/>
        </w:rPr>
      </w:r>
      <w:r/>
    </w:p>
    <w:p>
      <w:pPr>
        <w:pStyle w:val="987"/>
        <w:ind w:firstLine="480"/>
        <w:rPr>
          <w:rFonts w:hint="eastAsia" w:ascii="宋体" w:hAnsi="宋体" w:eastAsia="宋体" w:cs="宋体"/>
          <w:color w:val="000000"/>
          <w:sz w:val="24"/>
          <w:szCs w:val="24"/>
          <w:highlight w:val="none"/>
        </w:rPr>
      </w:pPr>
      <w:r/>
      <w:bookmarkStart w:id="35" w:name="_Toc35393626"/>
      <w:r/>
      <w:bookmarkStart w:id="36" w:name="_Toc38985268"/>
      <w:r/>
      <w:bookmarkStart w:id="37" w:name="_Toc35393795"/>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990"/>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5"/>
      <w:r/>
      <w:bookmarkEnd w:id="36"/>
      <w:r/>
      <w:bookmarkEnd w:id="37"/>
      <w:r>
        <w:rPr>
          <w:rFonts w:hint="eastAsia" w:ascii="宋体" w:hAnsi="宋体" w:eastAsia="宋体" w:cs="宋体"/>
          <w:color w:val="000000"/>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rPr>
          <w:rFonts w:hint="eastAsia" w:ascii="宋体" w:hAnsi="宋体" w:eastAsia="宋体" w:cs="宋体"/>
          <w:color w:val="000000"/>
          <w:sz w:val="24"/>
          <w:szCs w:val="24"/>
          <w:highlight w:val="none"/>
          <w:lang w:val="en-US" w:eastAsia="zh-CN"/>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rPr>
          <w:rFonts w:hint="eastAsia" w:ascii="宋体" w:hAnsi="宋体" w:eastAsia="宋体" w:cs="宋体"/>
          <w:bCs/>
          <w:color w:val="000000"/>
          <w:sz w:val="24"/>
          <w:szCs w:val="24"/>
          <w:highlight w:val="none"/>
        </w:rPr>
      </w:r>
      <w:r/>
    </w:p>
    <w:p>
      <w:pPr>
        <w:pStyle w:val="987"/>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987"/>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color w:val="000000"/>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color w:val="000000"/>
          <w:sz w:val="24"/>
          <w:szCs w:val="24"/>
          <w:highlight w:val="none"/>
        </w:rPr>
      </w:r>
      <w:r/>
    </w:p>
    <w:p>
      <w:pPr>
        <w:pStyle w:val="987"/>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color w:val="000000"/>
          <w:sz w:val="24"/>
          <w:szCs w:val="24"/>
          <w:highlight w:val="none"/>
        </w:rPr>
      </w:r>
      <w:r/>
    </w:p>
    <w:p>
      <w:pPr>
        <w:pStyle w:val="987"/>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6.3开标当天投标供应商应及时登录“苏采云”不见面开标大厅，并在规定时间内自行实施远程解密。</w:t>
      </w:r>
      <w:bookmarkStart w:id="38" w:name="OLE_LINK29"/>
      <w:r>
        <w:rPr>
          <w:rFonts w:hint="eastAsia" w:ascii="宋体" w:hAnsi="宋体" w:eastAsia="宋体" w:cs="宋体"/>
          <w:b w:val="0"/>
          <w:bCs/>
          <w:color w:val="000000"/>
          <w:sz w:val="24"/>
          <w:szCs w:val="24"/>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bookmarkEnd w:id="38"/>
      <w:r>
        <w:rPr>
          <w:rFonts w:hint="eastAsia" w:ascii="宋体" w:hAnsi="宋体" w:eastAsia="宋体" w:cs="宋体"/>
          <w:bCs/>
          <w:color w:val="000000"/>
          <w:sz w:val="24"/>
          <w:szCs w:val="24"/>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rPr>
      </w:r>
      <w:r/>
    </w:p>
    <w:p>
      <w:pPr>
        <w:pStyle w:val="1039"/>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90"/>
        <w:ind w:firstLine="498"/>
        <w:spacing w:before="145" w:after="145" w:line="360" w:lineRule="auto"/>
        <w:rPr>
          <w:rFonts w:hint="eastAsia" w:ascii="宋体" w:hAnsi="宋体" w:eastAsia="宋体" w:cs="宋体"/>
          <w:color w:val="000000"/>
          <w:highlight w:val="none"/>
        </w:rPr>
      </w:pPr>
      <w:r/>
      <w:bookmarkStart w:id="39" w:name="_Toc28359008"/>
      <w:r/>
      <w:bookmarkStart w:id="40" w:name="_Toc38985269"/>
      <w:r/>
      <w:bookmarkStart w:id="41" w:name="_Toc35393796"/>
      <w:r/>
      <w:bookmarkStart w:id="42" w:name="_Toc35393627"/>
      <w:r/>
      <w:bookmarkStart w:id="43" w:name="_Toc28359085"/>
      <w:r>
        <w:rPr>
          <w:rFonts w:hint="eastAsia" w:ascii="宋体" w:hAnsi="宋体" w:eastAsia="宋体" w:cs="宋体"/>
          <w:color w:val="000000"/>
          <w:highlight w:val="none"/>
        </w:rPr>
        <w:t xml:space="preserve">七、本次招标联系方式</w:t>
      </w:r>
      <w:bookmarkEnd w:id="39"/>
      <w:r/>
      <w:bookmarkEnd w:id="40"/>
      <w:r/>
      <w:bookmarkEnd w:id="41"/>
      <w:r/>
      <w:bookmarkEnd w:id="42"/>
      <w:r/>
      <w:bookmarkEnd w:id="43"/>
      <w:r>
        <w:rPr>
          <w:rFonts w:hint="eastAsia" w:ascii="宋体" w:hAnsi="宋体" w:eastAsia="宋体" w:cs="宋体"/>
          <w:color w:val="000000"/>
          <w:highlight w:val="none"/>
        </w:rPr>
      </w:r>
      <w:r/>
    </w:p>
    <w:p>
      <w:pPr>
        <w:pStyle w:val="98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987"/>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 南通市崇川区教育体育局 </w:t>
      </w:r>
      <w:r>
        <w:rPr>
          <w:rFonts w:hint="eastAsia" w:ascii="宋体" w:hAnsi="宋体" w:eastAsia="宋体" w:cs="宋体"/>
          <w:color w:val="000000"/>
          <w:sz w:val="24"/>
          <w:szCs w:val="24"/>
          <w:highlight w:val="none"/>
          <w:u w:val="single"/>
          <w:lang w:val="en-US" w:eastAsia="zh-CN"/>
        </w:rPr>
      </w:r>
      <w:r/>
    </w:p>
    <w:p>
      <w:pPr>
        <w:pStyle w:val="987"/>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 崇川区教体局五一路290号 </w:t>
      </w:r>
      <w:r>
        <w:rPr>
          <w:rFonts w:hint="eastAsia" w:ascii="宋体" w:hAnsi="宋体" w:eastAsia="宋体" w:cs="宋体"/>
          <w:color w:val="000000"/>
          <w:sz w:val="24"/>
          <w:szCs w:val="24"/>
          <w:highlight w:val="none"/>
          <w:u w:val="single"/>
          <w:lang w:val="en-US" w:eastAsia="zh-CN"/>
        </w:rPr>
      </w:r>
      <w:r/>
    </w:p>
    <w:p>
      <w:pPr>
        <w:pStyle w:val="987"/>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陆先生 </w:t>
      </w:r>
      <w:r>
        <w:rPr>
          <w:rFonts w:hint="eastAsia" w:ascii="宋体" w:hAnsi="宋体" w:eastAsia="宋体" w:cs="宋体"/>
          <w:color w:val="000000"/>
          <w:sz w:val="24"/>
          <w:szCs w:val="24"/>
          <w:highlight w:val="none"/>
          <w:u w:val="single"/>
          <w:lang w:val="en-US" w:eastAsia="zh-CN"/>
        </w:rPr>
      </w:r>
      <w:r/>
    </w:p>
    <w:p>
      <w:pPr>
        <w:pStyle w:val="987"/>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4" w:name="_Toc28359009"/>
      <w:r/>
      <w:bookmarkStart w:id="45" w:name="_Toc28359086"/>
      <w:r>
        <w:rPr>
          <w:rFonts w:hint="eastAsia" w:ascii="宋体" w:hAnsi="宋体" w:eastAsia="宋体" w:cs="宋体"/>
          <w:color w:val="000000"/>
          <w:sz w:val="24"/>
          <w:szCs w:val="24"/>
          <w:highlight w:val="none"/>
          <w:u w:val="single"/>
          <w:lang w:val="en-US" w:eastAsia="zh-CN"/>
        </w:rPr>
        <w:t xml:space="preserve">  0513-89099236 </w:t>
      </w:r>
      <w:r>
        <w:rPr>
          <w:rFonts w:hint="eastAsia" w:ascii="宋体" w:hAnsi="宋体" w:eastAsia="宋体" w:cs="宋体"/>
          <w:color w:val="000000"/>
          <w:sz w:val="24"/>
          <w:szCs w:val="24"/>
          <w:highlight w:val="none"/>
          <w:u w:val="single"/>
          <w:lang w:val="en-US" w:eastAsia="zh-CN"/>
        </w:rPr>
      </w:r>
      <w:r/>
    </w:p>
    <w:p>
      <w:pPr>
        <w:pStyle w:val="987"/>
        <w:numPr>
          <w:ilvl w:val="0"/>
          <w:numId w:val="5"/>
        </w:numPr>
        <w:ind w:left="1079" w:hanging="30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4"/>
      <w:r/>
      <w:bookmarkEnd w:id="45"/>
      <w:r>
        <w:rPr>
          <w:rFonts w:hint="eastAsia" w:ascii="宋体" w:hAnsi="宋体" w:eastAsia="宋体" w:cs="宋体"/>
          <w:color w:val="000000"/>
          <w:sz w:val="24"/>
          <w:szCs w:val="24"/>
          <w:highlight w:val="none"/>
        </w:rPr>
      </w:r>
      <w:r/>
    </w:p>
    <w:p>
      <w:pPr>
        <w:pStyle w:val="987"/>
        <w:numPr>
          <w:ilvl w:val="0"/>
          <w:numId w:val="0"/>
        </w:numPr>
        <w:ind w:firstLine="24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w:t>
      </w:r>
      <w:bookmarkStart w:id="46" w:name="OLE_LINK30"/>
      <w:r>
        <w:rPr>
          <w:rFonts w:hint="eastAsia" w:ascii="宋体" w:hAnsi="宋体" w:eastAsia="宋体" w:cs="宋体"/>
          <w:color w:val="000000"/>
          <w:sz w:val="24"/>
          <w:szCs w:val="24"/>
          <w:highlight w:val="none"/>
          <w:u w:val="single"/>
        </w:rPr>
        <w:t xml:space="preserve">崇川区</w:t>
      </w:r>
      <w:r>
        <w:rPr>
          <w:rFonts w:hint="eastAsia" w:ascii="宋体" w:hAnsi="宋体" w:eastAsia="宋体" w:cs="宋体"/>
          <w:color w:val="000000"/>
          <w:sz w:val="24"/>
          <w:szCs w:val="24"/>
          <w:highlight w:val="none"/>
          <w:u w:val="single"/>
          <w:lang w:val="en-US" w:eastAsia="zh-CN"/>
        </w:rPr>
        <w:t xml:space="preserve">青年中路128号</w:t>
      </w:r>
      <w:bookmarkEnd w:id="46"/>
      <w:r>
        <w:rPr>
          <w:rFonts w:hint="eastAsia" w:ascii="宋体" w:hAnsi="宋体" w:eastAsia="宋体" w:cs="宋体"/>
          <w:color w:val="000000"/>
          <w:sz w:val="24"/>
          <w:szCs w:val="24"/>
          <w:highlight w:val="none"/>
          <w:u w:val="single"/>
          <w:lang w:val="en-US" w:eastAsia="zh-CN"/>
        </w:rPr>
      </w:r>
      <w:r/>
    </w:p>
    <w:p>
      <w:pPr>
        <w:pStyle w:val="987"/>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7" w:name="_Toc28359010"/>
      <w:r/>
      <w:bookmarkStart w:id="48" w:name="_Toc28359087"/>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朱工     </w:t>
      </w:r>
      <w:r>
        <w:rPr>
          <w:rFonts w:hint="eastAsia" w:ascii="宋体" w:hAnsi="宋体" w:eastAsia="宋体" w:cs="宋体"/>
          <w:color w:val="000000"/>
          <w:sz w:val="24"/>
          <w:szCs w:val="24"/>
          <w:highlight w:val="none"/>
          <w:u w:val="single"/>
          <w:lang w:val="en-US" w:eastAsia="zh-CN"/>
        </w:rPr>
      </w:r>
      <w:r/>
    </w:p>
    <w:p>
      <w:pPr>
        <w:pStyle w:val="987"/>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0513-81069836 </w:t>
      </w:r>
      <w:r>
        <w:rPr>
          <w:rFonts w:hint="eastAsia" w:ascii="宋体" w:hAnsi="宋体" w:eastAsia="宋体" w:cs="宋体"/>
          <w:color w:val="000000"/>
          <w:sz w:val="24"/>
          <w:szCs w:val="24"/>
          <w:highlight w:val="none"/>
          <w:u w:val="single"/>
          <w:lang w:val="en-US" w:eastAsia="zh-CN"/>
        </w:rPr>
      </w:r>
      <w:r/>
    </w:p>
    <w:p>
      <w:pPr>
        <w:pStyle w:val="987"/>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r>
        <w:rPr>
          <w:rFonts w:hint="eastAsia" w:ascii="宋体" w:hAnsi="宋体" w:eastAsia="宋体" w:cs="宋体"/>
          <w:color w:val="000000"/>
          <w:sz w:val="24"/>
          <w:szCs w:val="24"/>
          <w:highlight w:val="none"/>
          <w:lang w:val="en-US" w:eastAsia="zh-CN"/>
        </w:rPr>
      </w:r>
      <w:r/>
    </w:p>
    <w:p>
      <w:pPr>
        <w:pStyle w:val="987"/>
        <w:ind w:firstLine="480"/>
        <w:spacing w:line="560" w:lineRule="exact"/>
        <w:rPr>
          <w:rFonts w:hint="eastAsia" w:ascii="宋体" w:hAnsi="宋体" w:eastAsia="宋体" w:cs="宋体"/>
          <w:color w:val="000000"/>
          <w:sz w:val="24"/>
          <w:highlight w:val="none"/>
        </w:rPr>
      </w:pPr>
      <w:r/>
      <w:bookmarkEnd w:id="47"/>
      <w:r/>
      <w:bookmarkEnd w:id="48"/>
      <w:r>
        <w:rPr>
          <w:rFonts w:hint="eastAsia" w:ascii="宋体" w:hAnsi="宋体" w:eastAsia="宋体" w:cs="宋体"/>
          <w:color w:val="000000"/>
          <w:sz w:val="24"/>
          <w:highlight w:val="none"/>
        </w:rPr>
      </w:r>
      <w:r/>
    </w:p>
    <w:p>
      <w:pPr>
        <w:pStyle w:val="1054"/>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4"/>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4"/>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89"/>
        <w:jc w:val="center"/>
        <w:rPr>
          <w:rFonts w:hint="eastAsia" w:ascii="宋体" w:hAnsi="宋体" w:eastAsia="宋体" w:cs="宋体"/>
          <w:b w:val="0"/>
          <w:bCs w:val="0"/>
          <w:color w:val="000000"/>
          <w:highlight w:val="none"/>
        </w:rPr>
      </w:pPr>
      <w:r/>
      <w:bookmarkStart w:id="49" w:name="_Toc120614211"/>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9"/>
      <w:r/>
      <w:bookmarkStart w:id="50" w:name="_Toc16938518"/>
      <w:r/>
      <w:bookmarkStart w:id="51" w:name="_Toc513029202"/>
      <w:r/>
      <w:bookmarkStart w:id="52" w:name="_Toc20823274"/>
      <w:r/>
      <w:bookmarkStart w:id="53" w:name="_Toc120614213"/>
      <w:r>
        <w:rPr>
          <w:rFonts w:hint="eastAsia" w:ascii="宋体" w:hAnsi="宋体" w:eastAsia="宋体" w:cs="宋体"/>
          <w:color w:val="000000"/>
          <w:highlight w:val="none"/>
        </w:rPr>
        <w:t xml:space="preserve">投标人须知</w:t>
      </w:r>
      <w:bookmarkEnd w:id="50"/>
      <w:r/>
      <w:bookmarkEnd w:id="51"/>
      <w:r/>
      <w:bookmarkEnd w:id="52"/>
      <w:r/>
      <w:bookmarkEnd w:id="53"/>
      <w:r>
        <w:rPr>
          <w:rFonts w:hint="eastAsia" w:ascii="宋体" w:hAnsi="宋体" w:eastAsia="宋体" w:cs="宋体"/>
          <w:b w:val="0"/>
          <w:bCs w:val="0"/>
          <w:color w:val="000000"/>
          <w:highlight w:val="none"/>
        </w:rPr>
      </w:r>
      <w:r/>
    </w:p>
    <w:p>
      <w:pPr>
        <w:pStyle w:val="990"/>
        <w:ind w:firstLine="498"/>
        <w:spacing w:before="145" w:after="145" w:line="360" w:lineRule="auto"/>
        <w:rPr>
          <w:rFonts w:hint="eastAsia" w:ascii="宋体" w:hAnsi="宋体" w:eastAsia="宋体" w:cs="宋体"/>
          <w:color w:val="000000"/>
          <w:highlight w:val="none"/>
        </w:rPr>
      </w:pPr>
      <w:r/>
      <w:bookmarkStart w:id="54" w:name="_Toc513029203"/>
      <w:r/>
      <w:bookmarkStart w:id="55" w:name="_Toc20823275"/>
      <w:r/>
      <w:bookmarkStart w:id="56" w:name="_Toc16938519"/>
      <w:r/>
      <w:bookmarkStart w:id="57" w:name="_Toc120614214"/>
      <w:r>
        <w:rPr>
          <w:rFonts w:hint="eastAsia" w:ascii="宋体" w:hAnsi="宋体" w:eastAsia="宋体" w:cs="宋体"/>
          <w:color w:val="000000"/>
          <w:highlight w:val="none"/>
        </w:rPr>
        <w:t xml:space="preserve">一、总则</w:t>
      </w:r>
      <w:bookmarkEnd w:id="54"/>
      <w:r/>
      <w:bookmarkEnd w:id="55"/>
      <w:r/>
      <w:bookmarkEnd w:id="56"/>
      <w:r/>
      <w:bookmarkEnd w:id="57"/>
      <w:r>
        <w:rPr>
          <w:rFonts w:hint="eastAsia" w:ascii="宋体" w:hAnsi="宋体" w:eastAsia="宋体" w:cs="宋体"/>
          <w:color w:val="000000"/>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val="0"/>
          <w:bCs w:val="0"/>
          <w:color w:val="000000"/>
          <w:highlight w:val="none"/>
        </w:rPr>
        <w:t xml:space="preserve">1</w:t>
      </w:r>
      <w:bookmarkEnd w:id="59"/>
      <w:r>
        <w:rPr>
          <w:rFonts w:hint="eastAsia" w:ascii="宋体" w:hAnsi="宋体" w:eastAsia="宋体" w:cs="宋体"/>
          <w:b w:val="0"/>
          <w:bCs w:val="0"/>
          <w:color w:val="000000"/>
          <w:highlight w:val="none"/>
        </w:rPr>
        <w:t xml:space="preserve">、招标方式</w:t>
      </w:r>
      <w:bookmarkEnd w:id="60"/>
      <w:r/>
      <w:bookmarkEnd w:id="61"/>
      <w:r/>
      <w:bookmarkEnd w:id="62"/>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63" w:name="_Toc16938521"/>
      <w:r/>
      <w:bookmarkStart w:id="64" w:name="_Toc20823277"/>
      <w:r/>
      <w:bookmarkStart w:id="65" w:name="_Toc513029205"/>
      <w:r>
        <w:rPr>
          <w:rFonts w:hint="eastAsia" w:ascii="宋体" w:hAnsi="宋体" w:eastAsia="宋体" w:cs="宋体"/>
          <w:b w:val="0"/>
          <w:bCs w:val="0"/>
          <w:color w:val="000000"/>
          <w:highlight w:val="none"/>
        </w:rPr>
        <w:t xml:space="preserve">2、合格的投标人</w:t>
      </w:r>
      <w:bookmarkEnd w:id="63"/>
      <w:r/>
      <w:bookmarkEnd w:id="64"/>
      <w:r/>
      <w:bookmarkEnd w:id="65"/>
      <w:r>
        <w:rPr>
          <w:rFonts w:hint="eastAsia" w:ascii="宋体" w:hAnsi="宋体" w:eastAsia="宋体" w:cs="宋体"/>
          <w:b w:val="0"/>
          <w:bCs w:val="0"/>
          <w:color w:val="000000"/>
          <w:highlight w:val="none"/>
        </w:rPr>
      </w:r>
      <w:r/>
    </w:p>
    <w:p>
      <w:pPr>
        <w:pStyle w:val="98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987"/>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991"/>
        <w:ind w:firstLine="420"/>
        <w:spacing w:before="0" w:after="0" w:line="240" w:lineRule="auto"/>
        <w:rPr>
          <w:rFonts w:hint="eastAsia" w:ascii="宋体" w:hAnsi="宋体" w:eastAsia="宋体" w:cs="宋体"/>
          <w:b w:val="0"/>
          <w:bCs w:val="0"/>
          <w:color w:val="000000"/>
          <w:highlight w:val="none"/>
          <w:lang w:val="en-US" w:eastAsia="zh-CN"/>
        </w:rPr>
      </w:pPr>
      <w:r/>
      <w:bookmarkStart w:id="66" w:name="_Toc20823278"/>
      <w:r/>
      <w:bookmarkStart w:id="67" w:name="_Toc16938522"/>
      <w:r/>
      <w:bookmarkStart w:id="68" w:name="_Toc513029206"/>
      <w:r>
        <w:rPr>
          <w:rFonts w:hint="eastAsia" w:ascii="宋体" w:hAnsi="宋体" w:eastAsia="宋体" w:cs="宋体"/>
          <w:b w:val="0"/>
          <w:bCs w:val="0"/>
          <w:color w:val="000000"/>
          <w:highlight w:val="none"/>
        </w:rPr>
        <w:t xml:space="preserve">3、适用法律</w:t>
      </w:r>
      <w:bookmarkEnd w:id="66"/>
      <w:r/>
      <w:bookmarkEnd w:id="67"/>
      <w:r/>
      <w:bookmarkEnd w:id="68"/>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987"/>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1002"/>
        <w:rPr>
          <w:rFonts w:hint="eastAsia" w:ascii="宋体" w:hAnsi="宋体" w:eastAsia="宋体" w:cs="宋体"/>
          <w:color w:val="000000"/>
          <w:sz w:val="24"/>
          <w:szCs w:val="24"/>
          <w:highlight w:val="none"/>
        </w:rPr>
      </w:pPr>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69" w:name="_Toc513029207"/>
      <w:r/>
      <w:bookmarkStart w:id="70" w:name="_Toc462564067"/>
      <w:r/>
      <w:bookmarkStart w:id="71" w:name="_Toc20823279"/>
      <w:r/>
      <w:bookmarkStart w:id="72" w:name="_Toc16938523"/>
      <w:r>
        <w:rPr>
          <w:rFonts w:hint="eastAsia" w:ascii="宋体" w:hAnsi="宋体" w:eastAsia="宋体" w:cs="宋体"/>
          <w:b w:val="0"/>
          <w:bCs w:val="0"/>
          <w:color w:val="000000"/>
          <w:highlight w:val="none"/>
        </w:rPr>
        <w:t xml:space="preserve">4、投标费用</w:t>
      </w:r>
      <w:bookmarkEnd w:id="69"/>
      <w:r/>
      <w:bookmarkEnd w:id="70"/>
      <w:r/>
      <w:bookmarkEnd w:id="71"/>
      <w:r/>
      <w:bookmarkEnd w:id="72"/>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rPr>
          <w:rFonts w:hint="eastAsia" w:ascii="宋体" w:hAnsi="宋体" w:eastAsia="宋体" w:cs="宋体"/>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990"/>
        <w:ind w:firstLine="321"/>
        <w:spacing w:before="145" w:after="145" w:line="360" w:lineRule="auto"/>
        <w:rPr>
          <w:rFonts w:hint="eastAsia" w:ascii="宋体" w:hAnsi="宋体" w:eastAsia="宋体" w:cs="宋体"/>
          <w:color w:val="000000"/>
          <w:highlight w:val="none"/>
        </w:rPr>
      </w:pPr>
      <w:r/>
      <w:bookmarkStart w:id="73" w:name="_Toc20823281"/>
      <w:r/>
      <w:bookmarkStart w:id="74" w:name="_Toc513029209"/>
      <w:r/>
      <w:bookmarkStart w:id="75" w:name="_Toc16938525"/>
      <w:r/>
      <w:bookmarkStart w:id="76" w:name="_Toc120614215"/>
      <w:r>
        <w:rPr>
          <w:rFonts w:hint="eastAsia" w:ascii="宋体" w:hAnsi="宋体" w:eastAsia="宋体" w:cs="宋体"/>
          <w:color w:val="000000"/>
          <w:highlight w:val="none"/>
        </w:rPr>
        <w:t xml:space="preserve">二、招标文件</w:t>
      </w:r>
      <w:bookmarkEnd w:id="73"/>
      <w:r/>
      <w:bookmarkEnd w:id="74"/>
      <w:r/>
      <w:bookmarkEnd w:id="75"/>
      <w:r/>
      <w:bookmarkEnd w:id="76"/>
      <w:r>
        <w:rPr>
          <w:rFonts w:hint="eastAsia" w:ascii="宋体" w:hAnsi="宋体" w:eastAsia="宋体" w:cs="宋体"/>
          <w:color w:val="000000"/>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77" w:name="_Toc513029210"/>
      <w:r/>
      <w:bookmarkStart w:id="78" w:name="_Toc16938526"/>
      <w:r/>
      <w:bookmarkStart w:id="79" w:name="_Toc20823282"/>
      <w:r>
        <w:rPr>
          <w:rFonts w:hint="eastAsia" w:ascii="宋体" w:hAnsi="宋体" w:eastAsia="宋体" w:cs="宋体"/>
          <w:b w:val="0"/>
          <w:bCs w:val="0"/>
          <w:color w:val="000000"/>
          <w:highlight w:val="none"/>
        </w:rPr>
        <w:t xml:space="preserve">6、招标文件构成</w:t>
      </w:r>
      <w:bookmarkEnd w:id="77"/>
      <w:r/>
      <w:bookmarkEnd w:id="78"/>
      <w:r/>
      <w:bookmarkEnd w:id="79"/>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80" w:name="OLE_LINK31"/>
      <w:r>
        <w:rPr>
          <w:rFonts w:hint="eastAsia" w:ascii="宋体" w:hAnsi="宋体" w:eastAsia="宋体" w:cs="宋体"/>
          <w:color w:val="000000"/>
          <w:sz w:val="24"/>
          <w:highlight w:val="none"/>
        </w:rPr>
        <w:t xml:space="preserve">招标文件由以下部分组成：</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bookmarkEnd w:id="80"/>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991"/>
        <w:ind w:firstLine="560"/>
        <w:spacing w:before="0" w:after="0" w:line="240" w:lineRule="auto"/>
        <w:rPr>
          <w:rFonts w:hint="eastAsia" w:ascii="宋体" w:hAnsi="宋体" w:eastAsia="宋体" w:cs="宋体"/>
          <w:b w:val="0"/>
          <w:bCs w:val="0"/>
          <w:color w:val="000000"/>
          <w:highlight w:val="none"/>
        </w:rPr>
      </w:pPr>
      <w:r/>
      <w:bookmarkStart w:id="81" w:name="_Toc462564071"/>
      <w:r/>
      <w:bookmarkStart w:id="82" w:name="_Toc20823284"/>
      <w:r/>
      <w:bookmarkStart w:id="83" w:name="_Toc16938528"/>
      <w:r/>
      <w:bookmarkStart w:id="84" w:name="_Toc513029212"/>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81"/>
      <w:r/>
      <w:bookmarkEnd w:id="82"/>
      <w:r/>
      <w:bookmarkEnd w:id="83"/>
      <w:r/>
      <w:bookmarkEnd w:id="84"/>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rPr>
          <w:rFonts w:hint="eastAsia" w:ascii="宋体" w:hAnsi="宋体" w:eastAsia="宋体" w:cs="宋体"/>
          <w:color w:val="000000"/>
          <w:sz w:val="28"/>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rPr>
          <w:rFonts w:hint="eastAsia" w:ascii="宋体" w:hAnsi="宋体" w:eastAsia="宋体" w:cs="宋体"/>
          <w:color w:val="000000"/>
          <w:sz w:val="24"/>
          <w:highlight w:val="none"/>
        </w:rPr>
      </w:r>
      <w:r/>
    </w:p>
    <w:p>
      <w:pPr>
        <w:pStyle w:val="990"/>
        <w:ind w:firstLine="482"/>
        <w:spacing w:before="145" w:after="145" w:line="360" w:lineRule="auto"/>
        <w:rPr>
          <w:rFonts w:hint="eastAsia" w:ascii="宋体" w:hAnsi="宋体" w:eastAsia="宋体" w:cs="宋体"/>
          <w:color w:val="000000"/>
          <w:highlight w:val="none"/>
        </w:rPr>
      </w:pPr>
      <w:r/>
      <w:bookmarkStart w:id="85" w:name="_Toc513029213"/>
      <w:r/>
      <w:bookmarkStart w:id="86" w:name="_Toc462564072"/>
      <w:r/>
      <w:bookmarkStart w:id="87" w:name="_Toc16938529"/>
      <w:r/>
      <w:bookmarkStart w:id="88" w:name="_Toc20823285"/>
      <w:r/>
      <w:bookmarkStart w:id="89" w:name="_Toc120614216"/>
      <w:r>
        <w:rPr>
          <w:rFonts w:hint="eastAsia" w:ascii="宋体" w:hAnsi="宋体" w:eastAsia="宋体" w:cs="宋体"/>
          <w:color w:val="000000"/>
          <w:highlight w:val="none"/>
        </w:rPr>
        <w:t xml:space="preserve">三、投标文件的编制</w:t>
      </w:r>
      <w:bookmarkEnd w:id="85"/>
      <w:r/>
      <w:bookmarkEnd w:id="86"/>
      <w:r/>
      <w:bookmarkEnd w:id="87"/>
      <w:r/>
      <w:bookmarkEnd w:id="88"/>
      <w:r/>
      <w:bookmarkEnd w:id="89"/>
      <w:r>
        <w:rPr>
          <w:rFonts w:hint="eastAsia" w:ascii="宋体" w:hAnsi="宋体" w:eastAsia="宋体" w:cs="宋体"/>
          <w:color w:val="000000"/>
          <w:highlight w:val="none"/>
        </w:rPr>
      </w:r>
      <w:r/>
    </w:p>
    <w:p>
      <w:pPr>
        <w:pStyle w:val="991"/>
        <w:ind w:firstLine="560"/>
        <w:spacing w:before="0" w:after="0" w:line="240" w:lineRule="auto"/>
        <w:rPr>
          <w:rFonts w:hint="eastAsia" w:ascii="宋体" w:hAnsi="宋体" w:eastAsia="宋体" w:cs="宋体"/>
          <w:bCs w:val="0"/>
          <w:color w:val="000000"/>
          <w:highlight w:val="none"/>
        </w:rPr>
      </w:pPr>
      <w:r/>
      <w:bookmarkStart w:id="90" w:name="_Toc513029214"/>
      <w:r/>
      <w:bookmarkStart w:id="91" w:name="_Toc16938530"/>
      <w:r/>
      <w:bookmarkStart w:id="92" w:name="_Toc462564073"/>
      <w:r/>
      <w:bookmarkStart w:id="93" w:name="_Toc20823286"/>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90"/>
      <w:r/>
      <w:bookmarkEnd w:id="91"/>
      <w:r/>
      <w:bookmarkEnd w:id="92"/>
      <w:r/>
      <w:bookmarkEnd w:id="93"/>
      <w:r>
        <w:rPr>
          <w:rFonts w:hint="eastAsia" w:ascii="宋体" w:hAnsi="宋体" w:eastAsia="宋体" w:cs="宋体"/>
          <w:bCs w:val="0"/>
          <w:color w:val="000000"/>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除技术性能另有规定外，投标文件所使用的度量衡单位，均须采用国家法定计量单位。</w:t>
      </w:r>
      <w:r>
        <w:rPr>
          <w:rFonts w:hint="eastAsia" w:ascii="宋体" w:hAnsi="宋体" w:eastAsia="宋体" w:cs="宋体"/>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94" w:name="_Hlt26668975"/>
      <w:r/>
      <w:bookmarkEnd w:id="94"/>
      <w:r/>
      <w:bookmarkStart w:id="95" w:name="_Hlt26954838"/>
      <w:r/>
      <w:bookmarkEnd w:id="95"/>
      <w:r/>
      <w:bookmarkStart w:id="96" w:name="_Hlt26670360"/>
      <w:r/>
      <w:bookmarkEnd w:id="96"/>
      <w:r/>
      <w:bookmarkStart w:id="97" w:name="_Toc20823287"/>
      <w:r/>
      <w:bookmarkStart w:id="98" w:name="_Toc16938531"/>
      <w:r/>
      <w:bookmarkStart w:id="99" w:name="_Toc513029215"/>
      <w:r/>
      <w:bookmarkStart w:id="100" w:name="_Toc462564074"/>
      <w:r/>
      <w:bookmarkStart w:id="101" w:name="_Toc49090509"/>
      <w:r/>
      <w:bookmarkStart w:id="102" w:name="_Toc513029216"/>
      <w:r/>
      <w:bookmarkStart w:id="103" w:name="_Toc49090507"/>
      <w:r/>
      <w:bookmarkStart w:id="104" w:name="_Toc513029219"/>
      <w:r/>
      <w:bookmarkStart w:id="105" w:name="_Toc14577357"/>
      <w:r/>
      <w:bookmarkStart w:id="106" w:name="_Toc14577354"/>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7"/>
      <w:r/>
      <w:bookmarkEnd w:id="98"/>
      <w:r/>
      <w:bookmarkEnd w:id="99"/>
      <w:r/>
      <w:bookmarkEnd w:id="100"/>
      <w:r>
        <w:rPr>
          <w:rFonts w:hint="eastAsia" w:ascii="宋体" w:hAnsi="宋体" w:eastAsia="宋体" w:cs="宋体"/>
          <w:b w:val="0"/>
          <w:bCs w:val="0"/>
          <w:color w:val="000000"/>
          <w:highlight w:val="none"/>
        </w:rPr>
      </w:r>
      <w:r/>
    </w:p>
    <w:p>
      <w:pPr>
        <w:pStyle w:val="987"/>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98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End w:id="101"/>
      <w:r/>
      <w:bookmarkEnd w:id="102"/>
      <w:r/>
      <w:bookmarkEnd w:id="103"/>
      <w:r/>
      <w:bookmarkEnd w:id="104"/>
      <w:r/>
      <w:bookmarkEnd w:id="105"/>
      <w:r/>
      <w:bookmarkEnd w:id="106"/>
      <w:r/>
      <w:bookmarkStart w:id="107" w:name="_Toc14577355"/>
      <w:r/>
      <w:bookmarkStart w:id="108" w:name="_Toc49090508"/>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r>
        <w:rPr>
          <w:rFonts w:hint="eastAsia" w:ascii="宋体" w:hAnsi="宋体" w:eastAsia="宋体" w:cs="宋体"/>
          <w:b w:val="0"/>
          <w:bCs w:val="0"/>
          <w:color w:val="000000"/>
          <w:highlight w:val="none"/>
        </w:rPr>
      </w:r>
      <w:r/>
    </w:p>
    <w:p>
      <w:pPr>
        <w:pStyle w:val="987"/>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991"/>
        <w:ind w:firstLine="36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10.2招标文件对证明文件无明确形式要求的，证明文件可以以文字资料、图纸和数据等形式提交。</w:t>
      </w:r>
      <w:r>
        <w:rPr>
          <w:rFonts w:hint="eastAsia" w:ascii="宋体" w:hAnsi="宋体" w:eastAsia="宋体" w:cs="宋体"/>
          <w:b w:val="0"/>
          <w:bCs w:val="0"/>
          <w:color w:val="000000"/>
          <w:sz w:val="24"/>
          <w:szCs w:val="24"/>
          <w:highlight w:val="none"/>
          <w:lang w:val="en-US" w:eastAsia="zh-CN" w:bidi="ar-SA"/>
        </w:rPr>
      </w:r>
      <w:r/>
    </w:p>
    <w:p>
      <w:pPr>
        <w:pStyle w:val="991"/>
        <w:ind w:firstLine="420"/>
        <w:spacing w:before="0" w:after="0" w:line="240" w:lineRule="auto"/>
        <w:rPr>
          <w:rFonts w:hint="eastAsia" w:ascii="宋体" w:hAnsi="宋体" w:eastAsia="宋体" w:cs="宋体"/>
          <w:b w:val="0"/>
          <w:bCs w:val="0"/>
          <w:color w:val="000000"/>
          <w:highlight w:val="none"/>
        </w:rPr>
      </w:pPr>
      <w:r/>
      <w:bookmarkEnd w:id="107"/>
      <w:r/>
      <w:bookmarkEnd w:id="108"/>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Start w:id="109" w:name="_Hlt26670373"/>
      <w:r/>
      <w:bookmarkEnd w:id="109"/>
      <w:r>
        <w:rPr>
          <w:rFonts w:hint="eastAsia" w:ascii="宋体" w:hAnsi="宋体" w:eastAsia="宋体" w:cs="宋体"/>
          <w:b w:val="0"/>
          <w:bCs w:val="0"/>
          <w:color w:val="000000"/>
          <w:highlight w:val="none"/>
        </w:rPr>
        <w:t xml:space="preserve">表</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0" w:name="_Hlt26954840"/>
      <w:r/>
      <w:bookmarkEnd w:id="110"/>
      <w:r>
        <w:rPr>
          <w:rFonts w:hint="eastAsia" w:ascii="宋体" w:hAnsi="宋体" w:eastAsia="宋体" w:cs="宋体"/>
          <w:color w:val="000000"/>
          <w:sz w:val="24"/>
          <w:highlight w:val="none"/>
        </w:rPr>
        <w:t xml:space="preserve">标人应按照招标文件规定格式填报投标分项报价表</w:t>
      </w:r>
      <w:bookmarkStart w:id="111" w:name="_Hlt26670399"/>
      <w:r/>
      <w:bookmarkEnd w:id="111"/>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112" w:name="_Hlt26954844"/>
      <w:r/>
      <w:bookmarkEnd w:id="112"/>
      <w:r/>
      <w:bookmarkStart w:id="113" w:name="_Hlt26954842"/>
      <w:r/>
      <w:bookmarkEnd w:id="113"/>
      <w:r/>
      <w:bookmarkStart w:id="114" w:name="_Hlt26954848"/>
      <w:r/>
      <w:bookmarkEnd w:id="114"/>
      <w:r/>
      <w:bookmarkStart w:id="115" w:name="_Hlt26670403"/>
      <w:r/>
      <w:bookmarkEnd w:id="115"/>
      <w:r/>
      <w:bookmarkStart w:id="116" w:name="_Hlt26954731"/>
      <w:r/>
      <w:bookmarkEnd w:id="116"/>
      <w:r/>
      <w:bookmarkStart w:id="117" w:name="_Hlt26670425"/>
      <w:r/>
      <w:bookmarkEnd w:id="117"/>
      <w:r/>
      <w:bookmarkStart w:id="118" w:name="_Hlt26668983"/>
      <w:r/>
      <w:bookmarkEnd w:id="118"/>
      <w:r/>
      <w:bookmarkStart w:id="119" w:name="_Hlt26670482"/>
      <w:r/>
      <w:bookmarkEnd w:id="119"/>
      <w:r/>
      <w:bookmarkStart w:id="120" w:name="_Hlt26954846"/>
      <w:r/>
      <w:bookmarkEnd w:id="120"/>
      <w:r/>
      <w:bookmarkStart w:id="121" w:name="_Hlt26670486"/>
      <w:r/>
      <w:bookmarkEnd w:id="12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987"/>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rPr>
          <w:rFonts w:hint="eastAsia" w:ascii="宋体" w:hAnsi="宋体" w:eastAsia="宋体" w:cs="宋体"/>
          <w:color w:val="000000"/>
          <w:sz w:val="24"/>
          <w:highlight w:val="none"/>
          <w:lang w:val="zh-CN"/>
        </w:rPr>
      </w:r>
      <w:r/>
    </w:p>
    <w:p>
      <w:pPr>
        <w:pStyle w:val="991"/>
        <w:ind w:firstLine="422"/>
        <w:spacing w:before="0" w:after="0" w:line="240" w:lineRule="auto"/>
        <w:rPr>
          <w:rFonts w:hint="eastAsia" w:ascii="宋体" w:hAnsi="宋体" w:eastAsia="宋体" w:cs="宋体"/>
          <w:b/>
          <w:bCs/>
          <w:color w:val="000000"/>
          <w:highlight w:val="none"/>
          <w:lang w:val="zh-CN"/>
        </w:rPr>
      </w:pPr>
      <w:r/>
      <w:bookmarkStart w:id="122" w:name="_Toc49090510"/>
      <w:r/>
      <w:bookmarkStart w:id="123" w:name="_Toc14577359"/>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rPr>
          <w:rFonts w:hint="eastAsia" w:ascii="宋体" w:hAnsi="宋体" w:eastAsia="宋体" w:cs="宋体"/>
          <w:b/>
          <w:bCs/>
          <w:color w:val="000000"/>
          <w:highlight w:val="none"/>
          <w:lang w:val="zh-CN"/>
        </w:rPr>
      </w:r>
      <w:r/>
    </w:p>
    <w:p>
      <w:pPr>
        <w:pStyle w:val="987"/>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color w:val="000000"/>
          <w:sz w:val="24"/>
          <w:highlight w:val="none"/>
          <w:lang w:val="zh-CN"/>
        </w:rPr>
      </w:r>
      <w:r/>
    </w:p>
    <w:p>
      <w:pPr>
        <w:pStyle w:val="987"/>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rPr>
          <w:rFonts w:hint="eastAsia" w:ascii="宋体" w:hAnsi="宋体" w:eastAsia="宋体" w:cs="宋体"/>
          <w:bCs/>
          <w:color w:val="000000"/>
          <w:sz w:val="24"/>
          <w:highlight w:val="none"/>
          <w:lang w:val="zh-CN"/>
        </w:rPr>
      </w:r>
      <w:r/>
    </w:p>
    <w:p>
      <w:pPr>
        <w:pStyle w:val="987"/>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color w:val="000000"/>
          <w:sz w:val="24"/>
          <w:highlight w:val="none"/>
          <w:lang w:val="zh-CN"/>
        </w:rPr>
      </w:r>
      <w:r/>
    </w:p>
    <w:p>
      <w:pPr>
        <w:pStyle w:val="991"/>
        <w:ind w:firstLine="420"/>
        <w:spacing w:before="0" w:after="0" w:line="240" w:lineRule="auto"/>
        <w:rPr>
          <w:rFonts w:hint="eastAsia" w:ascii="宋体" w:hAnsi="宋体" w:eastAsia="宋体" w:cs="宋体"/>
          <w:b w:val="0"/>
          <w:bCs w:val="0"/>
          <w:color w:val="000000"/>
          <w:highlight w:val="none"/>
        </w:rPr>
      </w:pPr>
      <w:r/>
      <w:bookmarkEnd w:id="122"/>
      <w:r/>
      <w:bookmarkEnd w:id="123"/>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r>
        <w:rPr>
          <w:rFonts w:hint="eastAsia" w:ascii="宋体" w:hAnsi="宋体" w:eastAsia="宋体" w:cs="宋体"/>
          <w:b/>
          <w:bCs/>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124" w:name="_Hlt26670489"/>
      <w:r/>
      <w:bookmarkEnd w:id="124"/>
      <w:r/>
      <w:bookmarkStart w:id="125" w:name="_Hlt26954734"/>
      <w:r/>
      <w:bookmarkEnd w:id="125"/>
      <w:r/>
      <w:bookmarkStart w:id="126" w:name="_Hlt26954850"/>
      <w:r/>
      <w:bookmarkEnd w:id="126"/>
      <w:r/>
      <w:bookmarkStart w:id="127" w:name="_Toc14577360"/>
      <w:r/>
      <w:bookmarkStart w:id="128" w:name="_Toc4909051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27"/>
      <w:r/>
      <w:bookmarkEnd w:id="128"/>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bCs/>
          <w:i/>
          <w:iCs/>
          <w:color w:val="000000"/>
          <w:sz w:val="24"/>
          <w:highlight w:val="none"/>
          <w:u w:val="singl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iCs/>
          <w:color w:val="000000"/>
          <w:sz w:val="24"/>
          <w:highlight w:val="none"/>
          <w:u w:val="single"/>
        </w:rPr>
        <w:t xml:space="preserve">投标有效期比规定短的将被视为未实质性响应招标文件而予以拒绝。</w:t>
      </w:r>
      <w:r>
        <w:rPr>
          <w:rFonts w:hint="eastAsia" w:ascii="宋体" w:hAnsi="宋体" w:eastAsia="宋体" w:cs="宋体"/>
          <w:bCs/>
          <w:i/>
          <w:iCs/>
          <w:color w:val="000000"/>
          <w:sz w:val="24"/>
          <w:highlight w:val="none"/>
          <w:u w:val="single"/>
        </w:rPr>
      </w:r>
      <w:r/>
    </w:p>
    <w:p>
      <w:pPr>
        <w:pStyle w:val="991"/>
        <w:ind w:firstLine="420"/>
        <w:spacing w:before="0" w:after="0" w:line="240" w:lineRule="auto"/>
        <w:rPr>
          <w:rFonts w:hint="eastAsia" w:ascii="宋体" w:hAnsi="宋体" w:eastAsia="宋体" w:cs="宋体"/>
          <w:b w:val="0"/>
          <w:bCs w:val="0"/>
          <w:color w:val="000000"/>
          <w:highlight w:val="none"/>
        </w:rPr>
      </w:pPr>
      <w:r/>
      <w:bookmarkStart w:id="129" w:name="_Hlt26954739"/>
      <w:r/>
      <w:bookmarkEnd w:id="129"/>
      <w:r/>
      <w:bookmarkStart w:id="130" w:name="_Hlt26954852"/>
      <w:r/>
      <w:bookmarkEnd w:id="130"/>
      <w:r/>
      <w:bookmarkStart w:id="131" w:name="_Toc120614217"/>
      <w:r/>
      <w:bookmarkStart w:id="132" w:name="_Toc513029224"/>
      <w:r/>
      <w:bookmarkStart w:id="133" w:name="_Toc16938540"/>
      <w:r/>
      <w:bookmarkStart w:id="134" w:name="_Toc20823296"/>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990"/>
        <w:ind w:firstLine="482"/>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四、投标文件的递交</w:t>
      </w:r>
      <w:bookmarkEnd w:id="131"/>
      <w:r/>
      <w:bookmarkEnd w:id="132"/>
      <w:r/>
      <w:bookmarkEnd w:id="133"/>
      <w:r/>
      <w:bookmarkEnd w:id="134"/>
      <w:r>
        <w:rPr>
          <w:rFonts w:hint="eastAsia" w:ascii="宋体" w:hAnsi="宋体" w:eastAsia="宋体" w:cs="宋体"/>
          <w:color w:val="000000"/>
          <w:highlight w:val="none"/>
        </w:rPr>
      </w:r>
      <w:r/>
    </w:p>
    <w:p>
      <w:pPr>
        <w:pStyle w:val="991"/>
        <w:ind w:firstLine="560"/>
        <w:spacing w:before="0" w:after="0" w:line="240" w:lineRule="auto"/>
        <w:rPr>
          <w:rFonts w:hint="eastAsia" w:ascii="宋体" w:hAnsi="宋体" w:eastAsia="宋体" w:cs="宋体"/>
          <w:b w:val="0"/>
          <w:bCs w:val="0"/>
          <w:color w:val="000000"/>
          <w:highlight w:val="none"/>
        </w:rPr>
      </w:pPr>
      <w:r/>
      <w:bookmarkStart w:id="135" w:name="_Toc16938541"/>
      <w:r/>
      <w:bookmarkStart w:id="136" w:name="_Toc462564084"/>
      <w:r/>
      <w:bookmarkStart w:id="137" w:name="_Toc513029225"/>
      <w:r/>
      <w:bookmarkStart w:id="138" w:name="_Toc20823297"/>
      <w:r/>
      <w:bookmarkStart w:id="139" w:name="_Toc513029227"/>
      <w:r/>
      <w:bookmarkStart w:id="140" w:name="_Toc16938543"/>
      <w:r/>
      <w:bookmarkStart w:id="141" w:name="_Toc20823299"/>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35"/>
      <w:r/>
      <w:bookmarkEnd w:id="136"/>
      <w:r/>
      <w:bookmarkEnd w:id="137"/>
      <w:r/>
      <w:bookmarkEnd w:id="138"/>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rPr>
          <w:rFonts w:hint="eastAsia" w:ascii="宋体" w:hAnsi="宋体" w:eastAsia="宋体" w:cs="宋体"/>
          <w:bCs/>
          <w:color w:val="000000"/>
          <w:sz w:val="24"/>
          <w:highlight w:val="none"/>
        </w:rPr>
      </w:r>
      <w:r/>
    </w:p>
    <w:p>
      <w:pPr>
        <w:pStyle w:val="1103"/>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2" w:name="_Toc20823298"/>
      <w:r/>
      <w:bookmarkStart w:id="143" w:name="_Toc513029226"/>
      <w:r/>
      <w:bookmarkStart w:id="144" w:name="_Toc16938542"/>
      <w:r>
        <w:rPr>
          <w:rFonts w:hint="eastAsia" w:ascii="宋体" w:hAnsi="宋体" w:eastAsia="宋体" w:cs="宋体"/>
          <w:bCs/>
          <w:color w:val="000000"/>
          <w:sz w:val="24"/>
          <w:highlight w:val="none"/>
        </w:rPr>
      </w:r>
      <w:r/>
    </w:p>
    <w:p>
      <w:pPr>
        <w:pStyle w:val="991"/>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2"/>
      <w:r/>
      <w:bookmarkEnd w:id="143"/>
      <w:r/>
      <w:bookmarkEnd w:id="144"/>
      <w:r>
        <w:rPr>
          <w:rFonts w:hint="eastAsia" w:ascii="宋体" w:hAnsi="宋体" w:eastAsia="宋体" w:cs="宋体"/>
          <w:b w:val="0"/>
          <w:color w:val="000000"/>
          <w:highlight w:val="none"/>
        </w:rPr>
        <w:t xml:space="preserve">时间</w:t>
      </w:r>
      <w:r>
        <w:rPr>
          <w:rFonts w:hint="eastAsia" w:ascii="宋体" w:hAnsi="宋体" w:eastAsia="宋体" w:cs="宋体"/>
          <w:b w:val="0"/>
          <w:color w:val="000000"/>
          <w:highlight w:val="none"/>
        </w:rPr>
      </w:r>
      <w:r/>
    </w:p>
    <w:p>
      <w:pPr>
        <w:pStyle w:val="987"/>
        <w:ind w:firstLine="480"/>
        <w:pageBreakBefore w:val="0"/>
        <w:spacing w:line="500" w:lineRule="exact"/>
        <w:widowControl w:val="off"/>
        <w:rPr>
          <w:rFonts w:hint="eastAsia" w:ascii="宋体" w:hAnsi="宋体" w:eastAsia="宋体" w:cs="宋体"/>
          <w:bCs/>
          <w:i/>
          <w:iCs w:val="0"/>
          <w:color w:val="000000"/>
          <w:sz w:val="24"/>
          <w:highlight w:val="none"/>
          <w:u w:val="single"/>
        </w:rPr>
      </w:pPr>
      <w:r>
        <w:rPr>
          <w:rFonts w:hint="eastAsia" w:ascii="宋体" w:hAnsi="宋体" w:eastAsia="宋体" w:cs="宋体"/>
          <w:i/>
          <w:iCs w:val="0"/>
          <w:color w:val="000000"/>
          <w:sz w:val="24"/>
          <w:highlight w:val="none"/>
          <w:u w:val="single"/>
        </w:rPr>
        <w:t xml:space="preserve">1</w:t>
      </w:r>
      <w:r>
        <w:rPr>
          <w:rFonts w:hint="eastAsia" w:ascii="宋体" w:hAnsi="宋体" w:eastAsia="宋体" w:cs="宋体"/>
          <w:i/>
          <w:iCs w:val="0"/>
          <w:color w:val="000000"/>
          <w:sz w:val="24"/>
          <w:highlight w:val="none"/>
          <w:u w:val="single"/>
          <w:lang w:val="en-US" w:eastAsia="zh-CN"/>
        </w:rPr>
        <w:t xml:space="preserve">8</w:t>
      </w:r>
      <w:r>
        <w:rPr>
          <w:rFonts w:hint="eastAsia" w:ascii="宋体" w:hAnsi="宋体" w:eastAsia="宋体" w:cs="宋体"/>
          <w:i/>
          <w:iCs w:val="0"/>
          <w:color w:val="000000"/>
          <w:sz w:val="24"/>
          <w:highlight w:val="none"/>
          <w:u w:val="single"/>
        </w:rPr>
        <w:t xml:space="preserve">.1</w:t>
      </w:r>
      <w:r>
        <w:rPr>
          <w:rFonts w:hint="eastAsia" w:ascii="宋体" w:hAnsi="宋体" w:eastAsia="宋体" w:cs="宋体"/>
          <w:bCs/>
          <w:i/>
          <w:iCs w:val="0"/>
          <w:color w:val="000000"/>
          <w:sz w:val="24"/>
          <w:highlight w:val="none"/>
          <w:u w:val="single"/>
        </w:rPr>
        <w:t xml:space="preserve"> 投标人上传电子投标文件的时间不得迟于招标公告中规定的投标截止时间。</w:t>
      </w:r>
      <w:r>
        <w:rPr>
          <w:rFonts w:hint="eastAsia" w:ascii="宋体" w:hAnsi="宋体" w:eastAsia="宋体" w:cs="宋体"/>
          <w:bCs/>
          <w:i/>
          <w:iCs w:val="0"/>
          <w:color w:val="000000"/>
          <w:sz w:val="24"/>
          <w:highlight w:val="none"/>
          <w:u w:val="singl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rPr>
          <w:rFonts w:hint="eastAsia" w:ascii="宋体" w:hAnsi="宋体" w:eastAsia="宋体" w:cs="宋体"/>
          <w:bCs/>
          <w:color w:val="000000"/>
          <w:sz w:val="24"/>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End w:id="139"/>
      <w:r/>
      <w:bookmarkEnd w:id="140"/>
      <w:r/>
      <w:bookmarkEnd w:id="141"/>
      <w:r/>
      <w:bookmarkStart w:id="145" w:name="_Toc513029229"/>
      <w:r/>
      <w:bookmarkStart w:id="146" w:name="_Toc16938545"/>
      <w:r/>
      <w:bookmarkStart w:id="147" w:name="_Toc120614218"/>
      <w:r/>
      <w:bookmarkStart w:id="148" w:name="_Toc20823301"/>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、投标文件的拒收</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rPr>
          <w:rFonts w:hint="eastAsia" w:ascii="宋体" w:hAnsi="宋体" w:eastAsia="宋体" w:cs="宋体"/>
          <w:bCs/>
          <w:color w:val="000000"/>
          <w:sz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149" w:name="_Toc16938544"/>
      <w:r/>
      <w:bookmarkStart w:id="150" w:name="_Toc20823300"/>
      <w:r/>
      <w:bookmarkStart w:id="151" w:name="_Toc513029228"/>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49"/>
      <w:r/>
      <w:bookmarkEnd w:id="150"/>
      <w:r/>
      <w:bookmarkEnd w:id="151"/>
      <w:r>
        <w:rPr>
          <w:rFonts w:hint="eastAsia" w:ascii="宋体" w:hAnsi="宋体" w:eastAsia="宋体" w:cs="宋体"/>
          <w:b w:val="0"/>
          <w:bCs w:val="0"/>
          <w:color w:val="000000"/>
          <w:highlight w:val="none"/>
        </w:rPr>
      </w:r>
      <w:r/>
    </w:p>
    <w:p>
      <w:pPr>
        <w:pStyle w:val="98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sz w:val="24"/>
          <w:highlight w:val="none"/>
        </w:rPr>
      </w:r>
      <w:r/>
    </w:p>
    <w:p>
      <w:pPr>
        <w:pStyle w:val="98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sz w:val="24"/>
          <w:highlight w:val="none"/>
        </w:rPr>
      </w:r>
      <w:r/>
    </w:p>
    <w:p>
      <w:pPr>
        <w:pStyle w:val="98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sz w:val="24"/>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990"/>
        <w:ind w:firstLine="482"/>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五、开标与评标</w:t>
      </w:r>
      <w:bookmarkEnd w:id="145"/>
      <w:r/>
      <w:bookmarkEnd w:id="146"/>
      <w:r/>
      <w:bookmarkEnd w:id="147"/>
      <w:r/>
      <w:bookmarkEnd w:id="148"/>
      <w:r>
        <w:rPr>
          <w:rFonts w:hint="eastAsia" w:ascii="宋体" w:hAnsi="宋体" w:eastAsia="宋体" w:cs="宋体"/>
          <w:color w:val="000000"/>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152" w:name="_Toc20823302"/>
      <w:r/>
      <w:bookmarkStart w:id="153" w:name="_Toc16938546"/>
      <w:r/>
      <w:bookmarkStart w:id="154" w:name="_Toc513029230"/>
      <w:r/>
      <w:bookmarkStart w:id="155" w:name="_Toc16938547"/>
      <w:r/>
      <w:bookmarkStart w:id="156" w:name="_Toc513029231"/>
      <w:r/>
      <w:bookmarkStart w:id="157" w:name="_Toc20823303"/>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2"/>
      <w:r/>
      <w:bookmarkEnd w:id="153"/>
      <w:r/>
      <w:bookmarkEnd w:id="154"/>
      <w:r>
        <w:rPr>
          <w:rFonts w:hint="eastAsia" w:ascii="宋体" w:hAnsi="宋体" w:eastAsia="宋体" w:cs="宋体"/>
          <w:b w:val="0"/>
          <w:bCs w:val="0"/>
          <w:color w:val="000000"/>
          <w:highlight w:val="none"/>
        </w:rPr>
      </w:r>
      <w:r/>
    </w:p>
    <w:p>
      <w:pPr>
        <w:pStyle w:val="987"/>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98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98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rPr>
          <w:rFonts w:hint="eastAsia" w:ascii="宋体" w:hAnsi="宋体" w:eastAsia="宋体" w:cs="宋体"/>
          <w:b w:val="0"/>
          <w:bCs w:val="0"/>
          <w:color w:val="000000"/>
          <w:highlight w:val="none"/>
        </w:rPr>
      </w:r>
      <w:r/>
    </w:p>
    <w:p>
      <w:pPr>
        <w:pStyle w:val="987"/>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b/>
          <w:color w:val="000000"/>
          <w:sz w:val="24"/>
          <w:szCs w:val="24"/>
          <w:highlight w:val="none"/>
        </w:rPr>
      </w:r>
      <w:r/>
    </w:p>
    <w:p>
      <w:pPr>
        <w:pStyle w:val="987"/>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991"/>
        <w:ind w:firstLine="36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22.3评委会独立工作，负责评审所有投标文件并确定中标侯选人。</w:t>
      </w:r>
      <w:r>
        <w:rPr>
          <w:rFonts w:hint="eastAsia" w:ascii="宋体" w:hAnsi="宋体" w:eastAsia="宋体" w:cs="宋体"/>
          <w:b w:val="0"/>
          <w:bCs w:val="0"/>
          <w:color w:val="000000"/>
          <w:sz w:val="24"/>
          <w:szCs w:val="24"/>
          <w:highlight w:val="none"/>
          <w:lang w:val="en-US" w:eastAsia="zh-CN" w:bidi="ar-SA"/>
        </w:rPr>
      </w:r>
      <w:r/>
    </w:p>
    <w:p>
      <w:pPr>
        <w:pStyle w:val="991"/>
        <w:ind w:firstLine="420"/>
        <w:spacing w:before="0" w:after="0" w:line="240" w:lineRule="auto"/>
        <w:rPr>
          <w:rFonts w:hint="eastAsia" w:ascii="宋体" w:hAnsi="宋体" w:eastAsia="宋体" w:cs="宋体"/>
          <w:b w:val="0"/>
          <w:bCs w:val="0"/>
          <w:color w:val="000000"/>
          <w:highlight w:val="none"/>
        </w:rPr>
      </w:pPr>
      <w:r/>
      <w:bookmarkEnd w:id="155"/>
      <w:r/>
      <w:bookmarkEnd w:id="156"/>
      <w:r/>
      <w:bookmarkEnd w:id="157"/>
      <w:r/>
      <w:bookmarkStart w:id="158" w:name="_Toc513029232"/>
      <w:r/>
      <w:bookmarkStart w:id="159" w:name="_Toc20823304"/>
      <w:r/>
      <w:bookmarkStart w:id="160" w:name="_Toc16938548"/>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r>
        <w:rPr>
          <w:rFonts w:hint="eastAsia" w:ascii="宋体" w:hAnsi="宋体" w:eastAsia="宋体" w:cs="宋体"/>
          <w:b w:val="0"/>
          <w:bCs w:val="0"/>
          <w:color w:val="000000"/>
          <w:highlight w:val="none"/>
        </w:rPr>
      </w:r>
      <w:r/>
    </w:p>
    <w:p>
      <w:pPr>
        <w:pStyle w:val="987"/>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color w:val="000000"/>
          <w:sz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991"/>
        <w:ind w:firstLine="360"/>
        <w:spacing w:before="0" w:after="0"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23.4 采用综合评分法的项目，未中标的投标人可于中标结果公告期限届满之日起通过苏采云系统查看自己的评审得分及排序情况。</w:t>
      </w:r>
      <w:r>
        <w:rPr>
          <w:rFonts w:hint="eastAsia" w:ascii="宋体" w:hAnsi="宋体" w:eastAsia="宋体" w:cs="宋体"/>
          <w:b w:val="0"/>
          <w:bCs w:val="0"/>
          <w:color w:val="000000"/>
          <w:sz w:val="24"/>
          <w:szCs w:val="24"/>
          <w:highlight w:val="none"/>
          <w:lang w:val="en-US" w:eastAsia="zh-CN" w:bidi="ar-SA"/>
        </w:rPr>
      </w:r>
      <w:r/>
    </w:p>
    <w:p>
      <w:pPr>
        <w:pStyle w:val="991"/>
        <w:ind w:firstLine="420"/>
        <w:spacing w:before="0" w:after="0" w:line="240" w:lineRule="auto"/>
        <w:rPr>
          <w:rFonts w:hint="eastAsia" w:ascii="宋体" w:hAnsi="宋体" w:eastAsia="宋体" w:cs="宋体"/>
          <w:b w:val="0"/>
          <w:bCs w:val="0"/>
          <w:color w:val="000000"/>
          <w:highlight w:val="none"/>
        </w:rPr>
      </w:pPr>
      <w:r/>
      <w:bookmarkEnd w:id="158"/>
      <w:r/>
      <w:bookmarkEnd w:id="159"/>
      <w:r/>
      <w:bookmarkEnd w:id="16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r>
        <w:rPr>
          <w:rFonts w:hint="eastAsia" w:ascii="宋体" w:hAnsi="宋体" w:eastAsia="宋体" w:cs="宋体"/>
          <w:b w:val="0"/>
          <w:bCs w:val="0"/>
          <w:color w:val="000000"/>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987"/>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991"/>
        <w:ind w:firstLine="420"/>
        <w:spacing w:before="0" w:after="0" w:line="240" w:lineRule="auto"/>
        <w:rPr>
          <w:rFonts w:hint="eastAsia" w:ascii="宋体" w:hAnsi="宋体" w:eastAsia="宋体" w:cs="宋体"/>
          <w:b w:val="0"/>
          <w:bCs w:val="0"/>
          <w:color w:val="000000"/>
          <w:highlight w:val="none"/>
        </w:rPr>
      </w:pPr>
      <w:r/>
      <w:bookmarkStart w:id="161" w:name="_Toc16938549"/>
      <w:r/>
      <w:bookmarkStart w:id="162" w:name="_Toc513029233"/>
      <w:r/>
      <w:bookmarkStart w:id="163" w:name="_Toc20823305"/>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1"/>
      <w:r/>
      <w:bookmarkEnd w:id="162"/>
      <w:r/>
      <w:bookmarkEnd w:id="163"/>
      <w:r>
        <w:rPr>
          <w:rFonts w:hint="eastAsia" w:ascii="宋体" w:hAnsi="宋体" w:eastAsia="宋体" w:cs="宋体"/>
          <w:b w:val="0"/>
          <w:bCs w:val="0"/>
          <w:color w:val="000000"/>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98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98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987"/>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987"/>
        <w:ind w:firstLine="480"/>
        <w:spacing w:line="400" w:lineRule="exact"/>
        <w:rPr>
          <w:rFonts w:hint="eastAsia" w:ascii="宋体" w:hAnsi="宋体" w:eastAsia="宋体" w:cs="宋体"/>
          <w:color w:val="000000"/>
          <w:sz w:val="24"/>
          <w:szCs w:val="21"/>
          <w:highlight w:val="none"/>
        </w:rPr>
      </w:pPr>
      <w:r/>
      <w:bookmarkStart w:id="164" w:name="_Toc513029234"/>
      <w:r/>
      <w:bookmarkStart w:id="165" w:name="_Toc20823306"/>
      <w:r/>
      <w:bookmarkStart w:id="166" w:name="_Toc16938550"/>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4"/>
          <w:szCs w:val="21"/>
          <w:highlight w:val="none"/>
        </w:rPr>
      </w:r>
      <w:r/>
    </w:p>
    <w:p>
      <w:pPr>
        <w:pStyle w:val="987"/>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4"/>
          <w:szCs w:val="21"/>
          <w:highlight w:val="none"/>
        </w:rPr>
      </w:r>
      <w:r/>
    </w:p>
    <w:p>
      <w:pPr>
        <w:pStyle w:val="987"/>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1"/>
          <w:highlight w:val="none"/>
        </w:rPr>
      </w:r>
      <w:r/>
    </w:p>
    <w:p>
      <w:pPr>
        <w:pStyle w:val="987"/>
        <w:ind w:firstLine="42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25.7</w:t>
      </w:r>
      <w:r>
        <w:rPr>
          <w:rFonts w:hint="eastAsia" w:ascii="宋体" w:hAnsi="宋体" w:eastAsia="宋体" w:cs="宋体"/>
          <w:color w:val="000000"/>
          <w:sz w:val="24"/>
          <w:highlight w:val="none"/>
        </w:rPr>
        <w:t xml:space="preserve">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查阅、答复相关信息，并安排专人与采购中心及评标委员会联系。</w:t>
      </w:r>
      <w:r>
        <w:rPr>
          <w:rFonts w:hint="eastAsia" w:ascii="宋体" w:hAnsi="宋体" w:eastAsia="宋体" w:cs="宋体"/>
          <w:color w:val="000000"/>
          <w:sz w:val="24"/>
          <w:highlight w:val="none"/>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26.异常低价审查</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highlight w:val="none"/>
          <w:lang w:val="en-US" w:eastAsia="zh-CN"/>
        </w:rPr>
      </w:r>
      <w:r/>
    </w:p>
    <w:p>
      <w:pPr>
        <w:pStyle w:val="987"/>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highlight w:val="none"/>
          <w:lang w:val="en-US" w:eastAsia="zh-CN"/>
        </w:rPr>
      </w:r>
      <w:r/>
    </w:p>
    <w:p>
      <w:pPr>
        <w:pStyle w:val="987"/>
        <w:ind w:firstLine="420"/>
        <w:spacing w:line="400" w:lineRule="exact"/>
        <w:rPr>
          <w:rFonts w:hint="eastAsia" w:ascii="宋体" w:hAnsi="宋体" w:eastAsia="宋体" w:cs="宋体"/>
          <w:b/>
          <w:bCs/>
          <w:color w:val="000000"/>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w:t>
      </w:r>
      <w:bookmarkEnd w:id="164"/>
      <w:r/>
      <w:bookmarkEnd w:id="165"/>
      <w:r/>
      <w:bookmarkEnd w:id="166"/>
      <w:r>
        <w:rPr>
          <w:rFonts w:hint="eastAsia" w:ascii="宋体" w:hAnsi="宋体" w:eastAsia="宋体" w:cs="宋体"/>
          <w:color w:val="000000"/>
          <w:sz w:val="24"/>
          <w:szCs w:val="21"/>
          <w:highlight w:val="none"/>
        </w:rPr>
        <w:t xml:space="preserve">无效投标条款和废标条款</w:t>
      </w:r>
      <w:r>
        <w:rPr>
          <w:rFonts w:hint="eastAsia" w:ascii="宋体" w:hAnsi="宋体" w:eastAsia="宋体" w:cs="宋体"/>
          <w:b/>
          <w:bCs/>
          <w:color w:val="000000"/>
          <w:highlight w:val="none"/>
        </w:rPr>
      </w:r>
      <w:r/>
    </w:p>
    <w:p>
      <w:pPr>
        <w:pStyle w:val="987"/>
        <w:ind w:left="479"/>
        <w:spacing w:line="440" w:lineRule="exact"/>
        <w:rPr>
          <w:rFonts w:hint="eastAsia" w:ascii="宋体" w:hAnsi="宋体" w:eastAsia="宋体" w:cs="宋体"/>
          <w:bCs/>
          <w:color w:val="000000"/>
          <w:sz w:val="24"/>
          <w:highlight w:val="none"/>
        </w:rPr>
      </w:pPr>
      <w:r/>
      <w:bookmarkStart w:id="167" w:name="_Toc16938551"/>
      <w:r/>
      <w:bookmarkStart w:id="168" w:name="_Toc20823307"/>
      <w:r/>
      <w:bookmarkStart w:id="169" w:name="_Toc513029235"/>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rPr>
          <w:rFonts w:hint="eastAsia" w:ascii="宋体" w:hAnsi="宋体" w:eastAsia="宋体" w:cs="宋体"/>
          <w:bCs/>
          <w:i/>
          <w:color w:val="000000"/>
          <w:sz w:val="24"/>
          <w:highlight w:val="none"/>
          <w:u w:val="single"/>
        </w:rPr>
      </w:r>
      <w:r/>
    </w:p>
    <w:p>
      <w:pPr>
        <w:pStyle w:val="987"/>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Cs/>
          <w:color w:val="000000"/>
          <w:sz w:val="24"/>
          <w:highlight w:val="none"/>
          <w:lang w:eastAsia="zh-CN"/>
        </w:rPr>
        <w:t xml:space="preserve">。</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szCs w:val="21"/>
          <w:highlight w:val="none"/>
          <w:u w:val="singl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lang w:val="en-US" w:eastAsia="zh-CN"/>
        </w:rPr>
      </w:pPr>
      <w:r/>
      <w:bookmarkStart w:id="170" w:name="OLE_LINK13"/>
      <w:r>
        <w:rPr>
          <w:rFonts w:hint="eastAsia" w:ascii="宋体" w:hAnsi="宋体" w:eastAsia="宋体" w:cs="宋体"/>
          <w:bCs/>
          <w:color w:val="000000"/>
          <w:sz w:val="24"/>
          <w:highlight w:val="none"/>
          <w:lang w:val="en-US" w:eastAsia="zh-CN"/>
        </w:rPr>
        <w:t xml:space="preserve">27.1.11</w:t>
      </w:r>
      <w:bookmarkEnd w:id="170"/>
      <w:r>
        <w:rPr>
          <w:rFonts w:hint="eastAsia" w:ascii="宋体" w:hAnsi="宋体" w:eastAsia="宋体" w:cs="宋体"/>
          <w:bCs/>
          <w:color w:val="000000"/>
          <w:sz w:val="24"/>
          <w:highlight w:val="none"/>
          <w:lang w:val="en-US" w:eastAsia="zh-CN"/>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highlight w:val="none"/>
          <w:lang w:val="en-US" w:eastAsia="zh-CN"/>
        </w:rPr>
      </w:r>
      <w:r/>
    </w:p>
    <w:p>
      <w:pPr>
        <w:pStyle w:val="987"/>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27.1.12 投标文件未按照招标文件要求加盖CA电子公章的。</w:t>
      </w:r>
      <w:r>
        <w:rPr>
          <w:rFonts w:hint="eastAsia" w:ascii="宋体" w:hAnsi="宋体" w:eastAsia="宋体" w:cs="宋体"/>
          <w:bCs/>
          <w:color w:val="000000"/>
          <w:sz w:val="24"/>
          <w:highlight w:val="none"/>
          <w:lang w:val="en-US" w:eastAsia="zh-CN"/>
        </w:rPr>
      </w:r>
      <w:r/>
    </w:p>
    <w:p>
      <w:pPr>
        <w:pStyle w:val="987"/>
        <w:ind w:firstLine="48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27.1.13 投标人所投标产品不符合招标文件中所列国家强制性标准的。</w:t>
      </w:r>
      <w:r>
        <w:rPr>
          <w:rFonts w:hint="eastAsia" w:ascii="宋体" w:hAnsi="宋体" w:eastAsia="宋体" w:cs="宋体"/>
          <w:bCs/>
          <w:color w:val="000000"/>
          <w:sz w:val="24"/>
          <w:highlight w:val="none"/>
          <w:lang w:val="en-US" w:eastAsia="zh-CN"/>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987"/>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1039"/>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color w:val="000000"/>
          <w:highlight w:val="none"/>
          <w:lang w:val="en-US" w:eastAsia="zh-CN"/>
        </w:rPr>
      </w:r>
      <w:r/>
    </w:p>
    <w:p>
      <w:pPr>
        <w:pStyle w:val="990"/>
        <w:ind w:firstLine="482"/>
        <w:spacing w:before="145" w:after="145" w:line="360" w:lineRule="auto"/>
        <w:rPr>
          <w:rFonts w:hint="eastAsia" w:ascii="宋体" w:hAnsi="宋体" w:eastAsia="宋体" w:cs="宋体"/>
          <w:color w:val="000000"/>
          <w:highlight w:val="none"/>
        </w:rPr>
      </w:pPr>
      <w:r/>
      <w:bookmarkStart w:id="171" w:name="_Toc120614219"/>
      <w:r>
        <w:rPr>
          <w:rFonts w:hint="eastAsia" w:ascii="宋体" w:hAnsi="宋体" w:eastAsia="宋体" w:cs="宋体"/>
          <w:color w:val="000000"/>
          <w:highlight w:val="none"/>
        </w:rPr>
        <w:t xml:space="preserve">六、</w:t>
      </w:r>
      <w:bookmarkEnd w:id="167"/>
      <w:r/>
      <w:bookmarkEnd w:id="168"/>
      <w:r/>
      <w:bookmarkEnd w:id="169"/>
      <w:r>
        <w:rPr>
          <w:rFonts w:hint="eastAsia" w:ascii="宋体" w:hAnsi="宋体" w:eastAsia="宋体" w:cs="宋体"/>
          <w:color w:val="000000"/>
          <w:highlight w:val="none"/>
        </w:rPr>
        <w:t xml:space="preserve">定标</w:t>
      </w:r>
      <w:bookmarkEnd w:id="171"/>
      <w:r>
        <w:rPr>
          <w:rFonts w:hint="eastAsia" w:ascii="宋体" w:hAnsi="宋体" w:eastAsia="宋体" w:cs="宋体"/>
          <w:color w:val="000000"/>
          <w:highlight w:val="none"/>
        </w:rPr>
      </w:r>
      <w:r/>
    </w:p>
    <w:p>
      <w:pPr>
        <w:pStyle w:val="991"/>
        <w:ind w:firstLine="600"/>
        <w:spacing w:before="0" w:after="0" w:line="240" w:lineRule="auto"/>
        <w:rPr>
          <w:rFonts w:hint="eastAsia" w:ascii="宋体" w:hAnsi="宋体" w:eastAsia="宋体" w:cs="宋体"/>
          <w:b w:val="0"/>
          <w:color w:val="000000"/>
          <w:sz w:val="30"/>
          <w:szCs w:val="30"/>
          <w:highlight w:val="none"/>
        </w:rPr>
      </w:pPr>
      <w:r/>
      <w:bookmarkStart w:id="172" w:name="_Toc513029238"/>
      <w:r/>
      <w:bookmarkStart w:id="173" w:name="_Toc20823310"/>
      <w:r/>
      <w:bookmarkStart w:id="174" w:name="_Toc16938554"/>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72"/>
      <w:r>
        <w:rPr>
          <w:rFonts w:hint="eastAsia" w:ascii="宋体" w:hAnsi="宋体" w:eastAsia="宋体" w:cs="宋体"/>
          <w:b w:val="0"/>
          <w:color w:val="000000"/>
          <w:sz w:val="30"/>
          <w:szCs w:val="30"/>
          <w:highlight w:val="none"/>
        </w:rPr>
        <w:t xml:space="preserve">确定</w:t>
      </w:r>
      <w:bookmarkEnd w:id="173"/>
      <w:r/>
      <w:bookmarkEnd w:id="174"/>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rPr>
          <w:rFonts w:hint="eastAsia" w:ascii="宋体" w:hAnsi="宋体" w:eastAsia="宋体" w:cs="宋体"/>
          <w:bCs/>
          <w:color w:val="000000"/>
          <w:sz w:val="24"/>
          <w:highlight w:val="none"/>
        </w:rPr>
      </w:r>
      <w:r/>
    </w:p>
    <w:p>
      <w:pPr>
        <w:pStyle w:val="987"/>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rPr>
          <w:rFonts w:hint="eastAsia" w:ascii="宋体" w:hAnsi="宋体" w:eastAsia="宋体" w:cs="宋体"/>
          <w:bCs/>
          <w:color w:val="000000"/>
          <w:sz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bookmarkStart w:id="175"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t xml:space="preserve">有下列情形之一的，视为投标人串通投标，投标无效：</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color w:val="000000"/>
          <w:sz w:val="24"/>
          <w:szCs w:val="24"/>
          <w:highlight w:val="none"/>
        </w:rPr>
      </w:r>
      <w:r/>
    </w:p>
    <w:p>
      <w:pPr>
        <w:pStyle w:val="991"/>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75"/>
      <w:r>
        <w:rPr>
          <w:rFonts w:hint="eastAsia" w:ascii="宋体" w:hAnsi="宋体" w:eastAsia="宋体" w:cs="宋体"/>
          <w:b w:val="0"/>
          <w:color w:val="000000"/>
          <w:sz w:val="30"/>
          <w:szCs w:val="30"/>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对中标或者成交结果提出质疑的，为中标或者成交结果公告期限届满之日。</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987"/>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991"/>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rPr>
          <w:rFonts w:hint="eastAsia" w:ascii="宋体" w:hAnsi="宋体" w:eastAsia="宋体" w:cs="宋体"/>
          <w:b w:val="0"/>
          <w:color w:val="000000"/>
          <w:sz w:val="30"/>
          <w:szCs w:val="30"/>
          <w:highlight w:val="none"/>
        </w:rPr>
      </w:r>
      <w:r/>
    </w:p>
    <w:p>
      <w:pPr>
        <w:pStyle w:val="98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98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highlight w:val="none"/>
        </w:rPr>
      </w:r>
      <w:r/>
    </w:p>
    <w:p>
      <w:pPr>
        <w:pStyle w:val="990"/>
        <w:spacing w:before="145" w:after="145" w:line="360" w:lineRule="auto"/>
        <w:rPr>
          <w:rFonts w:hint="eastAsia" w:ascii="宋体" w:hAnsi="宋体" w:eastAsia="宋体" w:cs="宋体"/>
          <w:color w:val="000000"/>
          <w:highlight w:val="none"/>
        </w:rPr>
      </w:pPr>
      <w:r/>
      <w:bookmarkStart w:id="176" w:name="_Toc120614220"/>
      <w:r/>
      <w:bookmarkStart w:id="177" w:name="_Toc513029236"/>
      <w:r/>
      <w:bookmarkStart w:id="178" w:name="_Toc16938552"/>
      <w:r/>
      <w:bookmarkStart w:id="179" w:name="_Toc20823308"/>
      <w:r>
        <w:rPr>
          <w:rFonts w:hint="eastAsia" w:ascii="宋体" w:hAnsi="宋体" w:eastAsia="宋体" w:cs="宋体"/>
          <w:color w:val="000000"/>
          <w:highlight w:val="none"/>
        </w:rPr>
        <w:t xml:space="preserve">七、授予合同</w:t>
      </w:r>
      <w:bookmarkEnd w:id="176"/>
      <w:r>
        <w:rPr>
          <w:rFonts w:hint="eastAsia" w:ascii="宋体" w:hAnsi="宋体" w:eastAsia="宋体" w:cs="宋体"/>
          <w:color w:val="000000"/>
          <w:highlight w:val="none"/>
        </w:rPr>
      </w:r>
      <w:r/>
    </w:p>
    <w:p>
      <w:pPr>
        <w:pStyle w:val="991"/>
        <w:ind w:firstLine="600"/>
        <w:spacing w:before="0" w:after="0" w:line="240" w:lineRule="auto"/>
        <w:rPr>
          <w:rFonts w:hint="eastAsia" w:ascii="宋体" w:hAnsi="宋体" w:eastAsia="宋体" w:cs="宋体"/>
          <w:b w:val="0"/>
          <w:color w:val="000000"/>
          <w:sz w:val="30"/>
          <w:szCs w:val="30"/>
          <w:highlight w:val="none"/>
        </w:rPr>
      </w:pPr>
      <w:r/>
      <w:bookmarkEnd w:id="177"/>
      <w:r/>
      <w:bookmarkEnd w:id="178"/>
      <w:r/>
      <w:bookmarkEnd w:id="179"/>
      <w:r/>
      <w:bookmarkStart w:id="180" w:name="_Toc16938553"/>
      <w:r/>
      <w:bookmarkStart w:id="181" w:name="_Toc20823309"/>
      <w:r/>
      <w:bookmarkStart w:id="182" w:name="_Toc513029237"/>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rPr>
          <w:rFonts w:hint="eastAsia" w:ascii="宋体" w:hAnsi="宋体" w:eastAsia="宋体" w:cs="宋体"/>
          <w:b w:val="0"/>
          <w:color w:val="000000"/>
          <w:sz w:val="30"/>
          <w:szCs w:val="30"/>
          <w:highlight w:val="none"/>
        </w:rPr>
      </w:r>
      <w:r/>
    </w:p>
    <w:p>
      <w:pPr>
        <w:pStyle w:val="98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98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987"/>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val="0"/>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991"/>
        <w:ind w:firstLine="600"/>
        <w:spacing w:before="0" w:after="0" w:line="240" w:lineRule="auto"/>
        <w:rPr>
          <w:rFonts w:hint="eastAsia" w:ascii="宋体" w:hAnsi="宋体" w:eastAsia="宋体" w:cs="宋体"/>
          <w:b w:val="0"/>
          <w:bCs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w:t>
      </w:r>
      <w:r>
        <w:rPr>
          <w:rFonts w:hint="eastAsia" w:ascii="宋体" w:hAnsi="宋体" w:eastAsia="宋体" w:cs="宋体"/>
          <w:b w:val="0"/>
          <w:bCs w:val="0"/>
          <w:color w:val="000000"/>
          <w:sz w:val="30"/>
          <w:szCs w:val="30"/>
          <w:highlight w:val="none"/>
        </w:rPr>
        <w:t xml:space="preserve">货物（包含与货物相关的服务）的追加</w:t>
      </w:r>
      <w:r>
        <w:rPr>
          <w:rFonts w:hint="eastAsia" w:ascii="宋体" w:hAnsi="宋体" w:eastAsia="宋体" w:cs="宋体"/>
          <w:b w:val="0"/>
          <w:bCs w:val="0"/>
          <w:color w:val="000000"/>
          <w:sz w:val="30"/>
          <w:szCs w:val="30"/>
          <w:highlight w:val="none"/>
        </w:rPr>
      </w:r>
      <w:r/>
    </w:p>
    <w:p>
      <w:pPr>
        <w:pStyle w:val="987"/>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991"/>
        <w:ind w:firstLine="600"/>
        <w:spacing w:before="0" w:after="0" w:line="240" w:lineRule="auto"/>
        <w:rPr>
          <w:rFonts w:hint="eastAsia" w:ascii="宋体" w:hAnsi="宋体" w:eastAsia="宋体" w:cs="宋体"/>
          <w:b w:val="0"/>
          <w:color w:val="000000"/>
          <w:sz w:val="30"/>
          <w:szCs w:val="30"/>
          <w:highlight w:val="none"/>
        </w:rPr>
      </w:pPr>
      <w:r/>
      <w:bookmarkEnd w:id="180"/>
      <w:r/>
      <w:bookmarkEnd w:id="181"/>
      <w:r/>
      <w:bookmarkEnd w:id="182"/>
      <w:r/>
      <w:bookmarkStart w:id="183" w:name="_Toc120614221"/>
      <w:r/>
      <w:bookmarkStart w:id="184" w:name="_Toc513029242"/>
      <w:r/>
      <w:bookmarkStart w:id="185" w:name="_Toc20823314"/>
      <w:r/>
      <w:bookmarkStart w:id="186" w:name="_Toc479757207"/>
      <w:r/>
      <w:bookmarkStart w:id="187" w:name="_Toc16938558"/>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3</w:t>
      </w:r>
      <w:r>
        <w:rPr>
          <w:rFonts w:hint="eastAsia" w:ascii="宋体" w:hAnsi="宋体" w:eastAsia="宋体" w:cs="宋体"/>
          <w:b w:val="0"/>
          <w:color w:val="000000"/>
          <w:sz w:val="30"/>
          <w:szCs w:val="30"/>
          <w:highlight w:val="none"/>
        </w:rPr>
        <w:t xml:space="preserve">、政府采购履约资金扶持政策</w:t>
      </w:r>
      <w:r>
        <w:rPr>
          <w:rFonts w:hint="eastAsia" w:ascii="宋体" w:hAnsi="宋体" w:eastAsia="宋体" w:cs="宋体"/>
          <w:b w:val="0"/>
          <w:color w:val="000000"/>
          <w:sz w:val="30"/>
          <w:szCs w:val="30"/>
          <w:highlight w:val="none"/>
        </w:rPr>
      </w:r>
      <w:r/>
    </w:p>
    <w:p>
      <w:pPr>
        <w:pStyle w:val="100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highlight w:val="none"/>
        </w:rPr>
      </w:r>
      <w:r/>
    </w:p>
    <w:p>
      <w:pPr>
        <w:pStyle w:val="1002"/>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988"/>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4"/>
        <w:ind w:firstLine="60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988"/>
        <w:rPr>
          <w:rFonts w:hint="eastAsia" w:ascii="宋体" w:hAnsi="宋体" w:eastAsia="宋体" w:cs="宋体"/>
          <w:bCs/>
          <w:color w:val="000000"/>
          <w:sz w:val="44"/>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88"/>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83"/>
      <w:r/>
      <w:bookmarkEnd w:id="184"/>
      <w:r/>
      <w:bookmarkEnd w:id="185"/>
      <w:r/>
      <w:bookmarkEnd w:id="186"/>
      <w:r/>
      <w:bookmarkEnd w:id="187"/>
      <w:r>
        <w:rPr>
          <w:rFonts w:hint="eastAsia" w:ascii="宋体" w:hAnsi="宋体" w:eastAsia="宋体" w:cs="宋体"/>
          <w:bCs/>
          <w:color w:val="000000"/>
          <w:sz w:val="44"/>
          <w:highlight w:val="none"/>
        </w:rPr>
        <w:t xml:space="preserve">文本</w:t>
      </w:r>
      <w:r>
        <w:rPr>
          <w:rFonts w:hint="eastAsia" w:ascii="宋体" w:hAnsi="宋体" w:eastAsia="宋体" w:cs="宋体"/>
          <w:bCs/>
          <w:color w:val="000000"/>
          <w:sz w:val="44"/>
          <w:highlight w:val="none"/>
        </w:rPr>
      </w:r>
      <w:r/>
    </w:p>
    <w:p>
      <w:pPr>
        <w:pStyle w:val="987"/>
        <w:ind w:firstLine="480"/>
        <w:spacing w:line="500" w:lineRule="exact"/>
        <w:rPr>
          <w:rFonts w:hint="eastAsia" w:ascii="宋体" w:hAnsi="宋体" w:eastAsia="宋体" w:cs="宋体"/>
          <w:bCs/>
          <w:color w:val="000000"/>
          <w:sz w:val="24"/>
          <w:highlight w:val="none"/>
        </w:rPr>
      </w:pPr>
      <w:r/>
      <w:bookmarkStart w:id="188" w:name="_Toc16938559"/>
      <w:r/>
      <w:bookmarkStart w:id="189" w:name="_Toc513029243"/>
      <w:r/>
      <w:bookmarkStart w:id="190" w:name="_Toc20823315"/>
      <w:r>
        <w:rPr>
          <w:rFonts w:hint="eastAsia" w:ascii="宋体" w:hAnsi="宋体" w:eastAsia="宋体" w:cs="宋体"/>
          <w:bCs/>
          <w:color w:val="000000"/>
          <w:sz w:val="24"/>
          <w:highlight w:val="none"/>
          <w:lang w:val="en-US" w:eastAsia="zh-CN"/>
        </w:rPr>
        <w:t xml:space="preserve">以下为</w:t>
      </w:r>
      <w:r>
        <w:rPr>
          <w:rFonts w:hint="eastAsia" w:ascii="宋体" w:hAnsi="宋体" w:eastAsia="宋体" w:cs="宋体"/>
          <w:bCs/>
          <w:color w:val="000000"/>
          <w:sz w:val="24"/>
          <w:highlight w:val="none"/>
        </w:rPr>
        <w:t xml:space="preserve">中标后签定本项目合同的通用条款，中标人不得提出实质性的修改。</w:t>
      </w:r>
      <w:r>
        <w:rPr>
          <w:rFonts w:hint="eastAsia" w:ascii="宋体" w:hAnsi="宋体" w:eastAsia="宋体" w:cs="宋体"/>
          <w:bCs/>
          <w:color w:val="000000"/>
          <w:sz w:val="24"/>
          <w:highlight w:val="none"/>
        </w:rPr>
      </w:r>
      <w:r/>
    </w:p>
    <w:p>
      <w:pPr>
        <w:pStyle w:val="987"/>
        <w:ind w:firstLine="640"/>
        <w:spacing w:line="500" w:lineRule="exact"/>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1066"/>
        <w:jc w:val="center"/>
        <w:rPr>
          <w:rFonts w:hint="eastAsia" w:ascii="宋体" w:hAnsi="宋体" w:eastAsia="宋体" w:cs="宋体"/>
          <w:b/>
          <w:bCs/>
          <w:color w:val="000000"/>
          <w:spacing w:val="-20"/>
          <w:sz w:val="32"/>
          <w:szCs w:val="32"/>
          <w:highlight w:val="none"/>
        </w:rPr>
      </w:pPr>
      <w:r/>
      <w:bookmarkEnd w:id="188"/>
      <w:r/>
      <w:bookmarkEnd w:id="189"/>
      <w:r/>
      <w:bookmarkEnd w:id="190"/>
      <w:r/>
      <w:bookmarkStart w:id="191" w:name="_Hlt16619350"/>
      <w:r/>
      <w:bookmarkStart w:id="192" w:name="_Toc20823346"/>
      <w:r/>
      <w:bookmarkStart w:id="193" w:name="_Toc16938590"/>
      <w:r/>
      <w:bookmarkStart w:id="194" w:name="_Toc120614244"/>
      <w:r/>
      <w:bookmarkStart w:id="195" w:name="_Toc479757211"/>
      <w:r/>
      <w:bookmarkStart w:id="196" w:name="_Toc462564139"/>
      <w:r>
        <w:rPr>
          <w:rFonts w:hint="eastAsia" w:ascii="宋体" w:hAnsi="宋体" w:eastAsia="宋体" w:cs="宋体"/>
          <w:b/>
          <w:bCs/>
          <w:color w:val="000000"/>
          <w:spacing w:val="-20"/>
          <w:sz w:val="32"/>
          <w:szCs w:val="32"/>
          <w:highlight w:val="none"/>
        </w:rPr>
        <w:t xml:space="preserve">财政部 政府采购货物买卖合同（试行）</w:t>
      </w:r>
      <w:r>
        <w:rPr>
          <w:rFonts w:hint="eastAsia" w:ascii="宋体" w:hAnsi="宋体" w:eastAsia="宋体" w:cs="宋体"/>
          <w:b/>
          <w:bCs/>
          <w:color w:val="000000"/>
          <w:spacing w:val="-20"/>
          <w:sz w:val="32"/>
          <w:szCs w:val="32"/>
          <w:highlight w:val="none"/>
        </w:rPr>
      </w:r>
      <w:r/>
    </w:p>
    <w:p>
      <w:pPr>
        <w:pStyle w:val="1066"/>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hint="eastAsia" w:ascii="宋体" w:hAnsi="宋体" w:eastAsia="宋体" w:cs="宋体"/>
          <w:b/>
          <w:bCs/>
          <w:color w:val="000000"/>
          <w:spacing w:val="-20"/>
          <w:sz w:val="32"/>
          <w:szCs w:val="32"/>
          <w:highlight w:val="none"/>
        </w:rPr>
      </w:r>
      <w:r/>
    </w:p>
    <w:p>
      <w:pPr>
        <w:pStyle w:val="987"/>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987"/>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987"/>
        <w:rPr>
          <w:rFonts w:hint="eastAsia" w:ascii="宋体" w:hAnsi="宋体" w:eastAsia="宋体" w:cs="宋体"/>
          <w:b/>
          <w:bCs/>
          <w:color w:val="000000"/>
          <w:spacing w:val="-20"/>
          <w:sz w:val="40"/>
          <w:szCs w:val="40"/>
          <w:highlight w:val="none"/>
        </w:rPr>
      </w:pPr>
      <w:r>
        <w:rPr>
          <w:rFonts w:hint="eastAsia" w:ascii="宋体" w:hAnsi="宋体" w:eastAsia="宋体" w:cs="宋体"/>
          <w:b/>
          <w:bCs/>
          <w:color w:val="000000"/>
          <w:spacing w:val="-20"/>
          <w:sz w:val="40"/>
          <w:szCs w:val="40"/>
          <w:highlight w:val="none"/>
        </w:rPr>
      </w:r>
      <w:r/>
    </w:p>
    <w:p>
      <w:pPr>
        <w:pStyle w:val="987"/>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87"/>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合同编号：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987"/>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87"/>
        <w:ind w:left="42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乙    方：</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987"/>
        <w:ind w:left="42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987"/>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87"/>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98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使 用 说 明</w:t>
      </w:r>
      <w:r>
        <w:rPr>
          <w:rFonts w:hint="eastAsia" w:ascii="宋体" w:hAnsi="宋体" w:eastAsia="宋体" w:cs="宋体"/>
          <w:color w:val="000000"/>
          <w:sz w:val="32"/>
          <w:szCs w:val="32"/>
          <w:highlight w:val="none"/>
        </w:rPr>
      </w:r>
      <w:r/>
    </w:p>
    <w:p>
      <w:pPr>
        <w:pStyle w:val="987"/>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87"/>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1.本合同标准文本适用于购买现成货物的采购项目，不包括需要供应商定制开发、创新研发的货物采购项目。</w:t>
      </w:r>
      <w:r>
        <w:rPr>
          <w:rFonts w:hint="eastAsia" w:ascii="宋体" w:hAnsi="宋体" w:eastAsia="宋体" w:cs="宋体"/>
          <w:color w:val="000000"/>
          <w:sz w:val="28"/>
          <w:szCs w:val="28"/>
          <w:highlight w:val="none"/>
        </w:rPr>
      </w:r>
      <w:r/>
    </w:p>
    <w:p>
      <w:pPr>
        <w:pStyle w:val="98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2.本合同标准文本为政府采购货物买卖合同编制提供参考，可以结合采购项目具体情况，对文本作必要的调整修订后使用。</w:t>
      </w:r>
      <w:r>
        <w:rPr>
          <w:rFonts w:hint="eastAsia" w:ascii="宋体" w:hAnsi="宋体" w:eastAsia="宋体" w:cs="宋体"/>
          <w:color w:val="000000"/>
          <w:sz w:val="28"/>
          <w:szCs w:val="28"/>
          <w:highlight w:val="none"/>
        </w:rPr>
      </w:r>
      <w:r/>
    </w:p>
    <w:p>
      <w:pPr>
        <w:pStyle w:val="987"/>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宋体" w:hAnsi="宋体" w:eastAsia="宋体" w:cs="宋体"/>
          <w:color w:val="000000"/>
          <w:sz w:val="28"/>
          <w:szCs w:val="28"/>
          <w:highlight w:val="none"/>
        </w:rPr>
      </w:r>
      <w:r/>
    </w:p>
    <w:p>
      <w:pPr>
        <w:pStyle w:val="987"/>
        <w:ind w:firstLine="880"/>
        <w:rPr>
          <w:rFonts w:hint="eastAsia" w:ascii="宋体" w:hAnsi="宋体" w:eastAsia="宋体" w:cs="宋体"/>
          <w:color w:val="000000"/>
          <w:sz w:val="44"/>
          <w:szCs w:val="44"/>
          <w:highlight w:val="none"/>
        </w:rPr>
        <w:sectPr>
          <w:footerReference w:type="default" r:id="rId15"/>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44"/>
          <w:szCs w:val="44"/>
          <w:highlight w:val="none"/>
        </w:rPr>
      </w:r>
      <w:r/>
    </w:p>
    <w:p>
      <w:pPr>
        <w:pStyle w:val="1106"/>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第一节 政府采购合同协议书</w:t>
      </w:r>
      <w:r>
        <w:rPr>
          <w:rFonts w:hint="eastAsia" w:ascii="宋体" w:hAnsi="宋体" w:eastAsia="宋体" w:cs="宋体"/>
          <w:b w:val="0"/>
          <w:bCs w:val="0"/>
          <w:color w:val="000000"/>
          <w:sz w:val="28"/>
          <w:szCs w:val="28"/>
          <w:highlight w:val="none"/>
        </w:rPr>
      </w:r>
      <w:r/>
    </w:p>
    <w:p>
      <w:pPr>
        <w:pStyle w:val="1106"/>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（采购人、受采购人委托签订合同的单位或采购文件约定的合同甲方）</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乙方1（全称）：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（供应商）</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乙方2（全称）：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（联合体成员供应商或其他合同主体）（如有）</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乙方</w:t>
      </w:r>
      <w:r>
        <w:rPr>
          <w:rFonts w:hint="eastAsia" w:ascii="宋体" w:hAnsi="宋体" w:eastAsia="宋体" w:cs="宋体"/>
          <w:color w:val="000000"/>
          <w:szCs w:val="21"/>
          <w:highlight w:val="none"/>
        </w:rPr>
        <w:t xml:space="preserve">3</w:t>
      </w:r>
      <w:r>
        <w:rPr>
          <w:rFonts w:hint="eastAsia" w:ascii="宋体" w:hAnsi="宋体" w:eastAsia="宋体" w:cs="宋体"/>
          <w:color w:val="000000"/>
          <w:highlight w:val="none"/>
        </w:rPr>
        <w:t xml:space="preserve">（全称）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（联合体成员供应商或其他合同主体）（如有）</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07"/>
        <w:ind w:left="0" w:firstLine="420"/>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宋体" w:hAnsi="宋体" w:eastAsia="宋体" w:cs="宋体"/>
          <w:color w:val="000000"/>
          <w:szCs w:val="21"/>
          <w:highlight w:val="none"/>
        </w:rPr>
      </w:r>
      <w:r/>
    </w:p>
    <w:p>
      <w:pPr>
        <w:pStyle w:val="987"/>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项目信息</w:t>
      </w:r>
      <w:r>
        <w:rPr>
          <w:rFonts w:hint="eastAsia" w:ascii="宋体" w:hAnsi="宋体" w:eastAsia="宋体" w:cs="宋体"/>
          <w:b/>
          <w:color w:val="000000"/>
          <w:szCs w:val="21"/>
          <w:highlight w:val="none"/>
        </w:rPr>
      </w:r>
      <w:r/>
    </w:p>
    <w:p>
      <w:pPr>
        <w:pStyle w:val="1107"/>
        <w:numPr>
          <w:ilvl w:val="0"/>
          <w:numId w:val="7"/>
        </w:numPr>
        <w:ind w:left="0" w:firstLine="420"/>
        <w:spacing w:after="0"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采购项目名称：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107"/>
        <w:ind w:left="0"/>
        <w:spacing w:after="0" w:line="400" w:lineRule="exact"/>
        <w:tabs>
          <w:tab w:val="left" w:pos="99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1107"/>
        <w:ind w:left="0" w:firstLine="420"/>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（2）采购计划编号：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（3）项目内容：</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采购标的及数量（台/套</w:t>
      </w:r>
      <w:r>
        <w:rPr>
          <w:rFonts w:hint="eastAsia" w:ascii="宋体" w:hAnsi="宋体" w:eastAsia="宋体" w:cs="宋体"/>
          <w:color w:val="000000"/>
          <w:szCs w:val="21"/>
          <w:highlight w:val="none"/>
          <w:lang w:val="en"/>
        </w:rPr>
        <w:t xml:space="preserve">/个/架/组等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lang w:val="en"/>
        </w:rPr>
      </w:pP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en"/>
        </w:rPr>
        <w:t xml:space="preserve">     </w:t>
      </w: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lang w:val="en"/>
        </w:rPr>
      </w:r>
      <w:r/>
    </w:p>
    <w:p>
      <w:pPr>
        <w:pStyle w:val="987"/>
        <w:ind w:firstLine="945"/>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采购标的的技术要求、商务要求具体见附件。</w:t>
      </w:r>
      <w:r>
        <w:rPr>
          <w:rFonts w:hint="eastAsia" w:ascii="宋体" w:hAnsi="宋体" w:eastAsia="宋体" w:cs="宋体"/>
          <w:color w:val="000000"/>
          <w:szCs w:val="21"/>
          <w:highlight w:val="none"/>
          <w:u w:val="single"/>
        </w:rPr>
      </w:r>
      <w:r/>
    </w:p>
    <w:p>
      <w:pPr>
        <w:pStyle w:val="987"/>
        <w:ind w:firstLine="94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①涉及信息类产品，请填写该产品关键部件的品牌、型号：</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标的名称：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关键部件：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108"/>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1108"/>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②涉及车辆采购，请填写是否属于新能源汽车：</w:t>
      </w:r>
      <w:r>
        <w:rPr>
          <w:rFonts w:hint="eastAsia" w:ascii="宋体" w:hAnsi="宋体" w:eastAsia="宋体" w:cs="宋体"/>
          <w:color w:val="000000"/>
          <w:sz w:val="21"/>
          <w:highlight w:val="none"/>
        </w:rPr>
      </w:r>
      <w:r/>
    </w:p>
    <w:p>
      <w:pPr>
        <w:pStyle w:val="1108"/>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108"/>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¨否</w:t>
      </w:r>
      <w:r>
        <w:rPr>
          <w:rFonts w:hint="eastAsia" w:ascii="宋体" w:hAnsi="宋体" w:eastAsia="宋体" w:cs="宋体"/>
          <w:color w:val="000000"/>
          <w:sz w:val="21"/>
          <w:highlight w:val="none"/>
        </w:rPr>
      </w:r>
      <w:r/>
    </w:p>
    <w:p>
      <w:pPr>
        <w:pStyle w:val="1108"/>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）政府采购组织形式：¨政府集中采购  ¨部门集中采购  ¨分散采购</w:t>
      </w:r>
      <w:r>
        <w:rPr>
          <w:rFonts w:hint="eastAsia" w:ascii="宋体" w:hAnsi="宋体" w:eastAsia="宋体" w:cs="宋体"/>
          <w:color w:val="000000"/>
          <w:sz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）政府采购方式：¨公开招标 ¨邀请招标 ¨竞争性谈判 ¨竞争性磋商</w:t>
      </w:r>
      <w:r>
        <w:rPr>
          <w:rFonts w:hint="eastAsia" w:ascii="宋体" w:hAnsi="宋体" w:eastAsia="宋体" w:cs="宋体"/>
          <w:color w:val="000000"/>
          <w:sz w:val="21"/>
          <w:highlight w:val="none"/>
        </w:rPr>
      </w:r>
      <w:r/>
    </w:p>
    <w:p>
      <w:pPr>
        <w:pStyle w:val="1108"/>
        <w:ind w:firstLine="420"/>
        <w:rPr>
          <w:rFonts w:hint="eastAsia" w:ascii="宋体" w:hAnsi="宋体" w:eastAsia="宋体" w:cs="宋体"/>
          <w:color w:val="000000"/>
          <w:sz w:val="21"/>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sz w:val="21"/>
          <w:highlight w:val="none"/>
        </w:rPr>
        <w:t xml:space="preserve">¨询价 ¨单一来源 ¨框架协议 ¨其他：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hint="eastAsia" w:ascii="宋体" w:hAnsi="宋体" w:eastAsia="宋体" w:cs="宋体"/>
          <w:color w:val="000000"/>
          <w:sz w:val="21"/>
          <w:highlight w:val="none"/>
        </w:rPr>
      </w:r>
      <w:r/>
    </w:p>
    <w:p>
      <w:pPr>
        <w:pStyle w:val="1108"/>
        <w:ind w:firstLine="220"/>
        <w:rPr>
          <w:rFonts w:hint="eastAsia"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中标（成交）采购标的制造商是否为中小企业：¨是      ¨否</w:t>
      </w:r>
      <w:r>
        <w:rPr>
          <w:rFonts w:hint="eastAsia" w:ascii="宋体" w:hAnsi="宋体" w:eastAsia="宋体" w:cs="宋体"/>
          <w:color w:val="000000"/>
          <w:sz w:val="21"/>
          <w:highlight w:val="none"/>
        </w:rPr>
      </w:r>
      <w:r/>
    </w:p>
    <w:p>
      <w:pPr>
        <w:pStyle w:val="987"/>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本合同是否为专门面向中小企业的采购合同（中小企业预留合同）：</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987"/>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highlight w:val="none"/>
        </w:rPr>
        <w:t xml:space="preserve">        若本项目不专门面向中小企业采购，是否给予小微企业评审优惠：</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987"/>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highlight w:val="none"/>
        </w:rPr>
        <w:t xml:space="preserve">        中标（成交）采购标的制造商是否为残疾人福利性单位：</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987"/>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中标（成交）采购标的制造商是否为监狱企业：</w:t>
      </w:r>
      <w:r>
        <w:rPr>
          <w:rFonts w:hint="eastAsia" w:ascii="宋体" w:hAnsi="宋体" w:eastAsia="宋体" w:cs="宋体"/>
          <w:iCs/>
          <w:color w:val="000000"/>
          <w:szCs w:val="21"/>
          <w:highlight w:val="none"/>
        </w:rPr>
        <w:t xml:space="preserve">¨是       ¨否</w:t>
      </w:r>
      <w:r>
        <w:rPr>
          <w:rFonts w:hint="eastAsia" w:ascii="宋体" w:hAnsi="宋体" w:eastAsia="宋体" w:cs="宋体"/>
          <w:color w:val="000000"/>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7</w:t>
      </w:r>
      <w:r>
        <w:rPr>
          <w:rFonts w:hint="eastAsia" w:ascii="宋体" w:hAnsi="宋体" w:eastAsia="宋体" w:cs="宋体"/>
          <w:color w:val="000000"/>
          <w:szCs w:val="21"/>
          <w:highlight w:val="none"/>
        </w:rPr>
        <w:t xml:space="preserve">）合同是否分包：</w:t>
      </w:r>
      <w:r>
        <w:rPr>
          <w:rFonts w:hint="eastAsia" w:ascii="宋体" w:hAnsi="宋体" w:eastAsia="宋体" w:cs="宋体"/>
          <w:iCs/>
          <w:color w:val="000000"/>
          <w:szCs w:val="21"/>
          <w:highlight w:val="none"/>
        </w:rPr>
        <w:t xml:space="preserve">¨是       ¨否</w:t>
      </w:r>
      <w:r>
        <w:rPr>
          <w:rFonts w:hint="eastAsia" w:ascii="宋体" w:hAnsi="宋体" w:eastAsia="宋体" w:cs="宋体"/>
          <w:color w:val="000000"/>
          <w:szCs w:val="21"/>
          <w:highlight w:val="none"/>
        </w:rPr>
      </w:r>
      <w:r/>
    </w:p>
    <w:p>
      <w:pPr>
        <w:pStyle w:val="987"/>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分包主要内容：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分包供应商/制造商名称（如供应商和制造商不同，请分别填写）：</w:t>
      </w:r>
      <w:r>
        <w:rPr>
          <w:rFonts w:hint="eastAsia" w:ascii="宋体" w:hAnsi="宋体" w:eastAsia="宋体" w:cs="宋体"/>
          <w:color w:val="000000"/>
          <w:szCs w:val="21"/>
          <w:highlight w:val="none"/>
        </w:rPr>
      </w:r>
      <w:r/>
    </w:p>
    <w:p>
      <w:pPr>
        <w:pStyle w:val="987"/>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分包供应商/制造商类型（如果供应商和制造商不同，只填写制造商类型）：</w:t>
      </w:r>
      <w:r>
        <w:rPr>
          <w:rFonts w:hint="eastAsia" w:ascii="宋体" w:hAnsi="宋体" w:eastAsia="宋体" w:cs="宋体"/>
          <w:color w:val="000000"/>
          <w:szCs w:val="21"/>
          <w:highlight w:val="none"/>
        </w:rPr>
      </w:r>
      <w:r/>
    </w:p>
    <w:p>
      <w:pPr>
        <w:pStyle w:val="987"/>
        <w:ind w:firstLine="840"/>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¨大型企业  ¨中型企业  ¨小微型企业  </w:t>
      </w:r>
      <w:r>
        <w:rPr>
          <w:rFonts w:hint="eastAsia" w:ascii="宋体" w:hAnsi="宋体" w:eastAsia="宋体" w:cs="宋体"/>
          <w:iCs/>
          <w:color w:val="000000"/>
          <w:szCs w:val="21"/>
          <w:highlight w:val="none"/>
        </w:rPr>
      </w:r>
      <w:r/>
    </w:p>
    <w:p>
      <w:pPr>
        <w:pStyle w:val="987"/>
        <w:ind w:firstLine="840"/>
        <w:spacing w:line="400" w:lineRule="exact"/>
        <w:rPr>
          <w:rFonts w:hint="eastAsia" w:ascii="宋体" w:hAnsi="宋体" w:eastAsia="宋体" w:cs="宋体"/>
          <w:color w:val="000000"/>
          <w:highlight w:val="none"/>
        </w:rPr>
      </w:pPr>
      <w:r>
        <w:rPr>
          <w:rFonts w:hint="eastAsia" w:ascii="宋体" w:hAnsi="宋体" w:eastAsia="宋体" w:cs="宋体"/>
          <w:iCs/>
          <w:color w:val="000000"/>
          <w:szCs w:val="21"/>
          <w:highlight w:val="none"/>
        </w:rPr>
        <w:t xml:space="preserve"> ¨残疾人福利性单位 ¨监狱企业 ¨其他</w:t>
      </w:r>
      <w:r>
        <w:rPr>
          <w:rFonts w:hint="eastAsia" w:ascii="宋体" w:hAnsi="宋体" w:eastAsia="宋体" w:cs="宋体"/>
          <w:color w:val="000000"/>
          <w:highlight w:val="none"/>
        </w:rPr>
      </w:r>
      <w:r/>
    </w:p>
    <w:p>
      <w:pPr>
        <w:pStyle w:val="987"/>
        <w:spacing w:line="400" w:lineRule="exact"/>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
        </w:rPr>
        <w:t xml:space="preserve">8</w:t>
      </w:r>
      <w:r>
        <w:rPr>
          <w:rFonts w:hint="eastAsia" w:ascii="宋体" w:hAnsi="宋体" w:eastAsia="宋体" w:cs="宋体"/>
          <w:color w:val="000000"/>
          <w:szCs w:val="21"/>
          <w:highlight w:val="none"/>
        </w:rPr>
        <w:t xml:space="preserve">）中标（成交）供应商是否为外商投资企业：</w:t>
      </w:r>
      <w:r>
        <w:rPr>
          <w:rFonts w:hint="eastAsia" w:ascii="宋体" w:hAnsi="宋体" w:eastAsia="宋体" w:cs="宋体"/>
          <w:iCs/>
          <w:color w:val="000000"/>
          <w:szCs w:val="21"/>
          <w:highlight w:val="none"/>
        </w:rPr>
        <w:t xml:space="preserve">¨是       ¨否</w:t>
      </w:r>
      <w:r>
        <w:rPr>
          <w:rFonts w:hint="eastAsia" w:ascii="宋体" w:hAnsi="宋体" w:eastAsia="宋体" w:cs="宋体"/>
          <w:iCs/>
          <w:color w:val="000000"/>
          <w:szCs w:val="21"/>
          <w:highlight w:val="none"/>
        </w:rPr>
      </w:r>
      <w:r/>
    </w:p>
    <w:p>
      <w:pPr>
        <w:pStyle w:val="1108"/>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hint="eastAsia" w:ascii="宋体" w:hAnsi="宋体" w:eastAsia="宋体" w:cs="宋体"/>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
        </w:rPr>
        <w:t xml:space="preserve">9</w:t>
      </w:r>
      <w:r>
        <w:rPr>
          <w:rFonts w:hint="eastAsia" w:ascii="宋体" w:hAnsi="宋体" w:eastAsia="宋体" w:cs="宋体"/>
          <w:color w:val="000000"/>
          <w:szCs w:val="21"/>
          <w:highlight w:val="none"/>
        </w:rPr>
        <w:t xml:space="preserve">）是否涉及进口产品：</w:t>
      </w:r>
      <w:r>
        <w:rPr>
          <w:rFonts w:hint="eastAsia" w:ascii="宋体" w:hAnsi="宋体" w:eastAsia="宋体" w:cs="宋体"/>
          <w:color w:val="000000"/>
          <w:szCs w:val="21"/>
          <w:highlight w:val="none"/>
        </w:rPr>
      </w:r>
      <w:r/>
    </w:p>
    <w:p>
      <w:pPr>
        <w:pStyle w:val="987"/>
        <w:ind w:firstLine="84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¨是，《政府采购品目分类目录》底级品目名称：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金额：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国别：</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品牌：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规格型号：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87"/>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¨否</w:t>
      </w:r>
      <w:r>
        <w:rPr>
          <w:rFonts w:hint="eastAsia" w:ascii="宋体" w:hAnsi="宋体" w:eastAsia="宋体" w:cs="宋体"/>
          <w:color w:val="000000"/>
          <w:szCs w:val="21"/>
          <w:highlight w:val="none"/>
        </w:rPr>
      </w:r>
      <w:r/>
    </w:p>
    <w:p>
      <w:pPr>
        <w:pStyle w:val="987"/>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0</w:t>
      </w:r>
      <w:r>
        <w:rPr>
          <w:rFonts w:hint="eastAsia" w:ascii="宋体" w:hAnsi="宋体" w:eastAsia="宋体" w:cs="宋体"/>
          <w:color w:val="000000"/>
          <w:szCs w:val="21"/>
          <w:highlight w:val="none"/>
        </w:rPr>
        <w:t xml:space="preserve">）是否涉及节能产品：</w:t>
      </w:r>
      <w:r>
        <w:rPr>
          <w:rFonts w:hint="eastAsia" w:ascii="宋体" w:hAnsi="宋体" w:eastAsia="宋体" w:cs="宋体"/>
          <w:color w:val="000000"/>
          <w:szCs w:val="21"/>
          <w:highlight w:val="none"/>
        </w:rPr>
      </w:r>
      <w:r/>
    </w:p>
    <w:p>
      <w:pPr>
        <w:pStyle w:val="987"/>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rPr>
        <w:t xml:space="preserve">         ¨是，《节能产品政府采购品目清单》的底级品目名称：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rPr>
          <w:rFonts w:hint="eastAsia" w:ascii="宋体" w:hAnsi="宋体" w:eastAsia="宋体" w:cs="宋体"/>
          <w:iCs/>
          <w:color w:val="000000"/>
          <w:szCs w:val="21"/>
          <w:highlight w:val="none"/>
        </w:rPr>
      </w:r>
      <w:r/>
    </w:p>
    <w:p>
      <w:pPr>
        <w:pStyle w:val="987"/>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¨强制采购       ¨优先采购    </w:t>
      </w:r>
      <w:r>
        <w:rPr>
          <w:rFonts w:hint="eastAsia" w:ascii="宋体" w:hAnsi="宋体" w:eastAsia="宋体" w:cs="宋体"/>
          <w:iCs/>
          <w:color w:val="000000"/>
          <w:szCs w:val="21"/>
          <w:highlight w:val="none"/>
        </w:rPr>
      </w:r>
      <w:r/>
    </w:p>
    <w:p>
      <w:pPr>
        <w:pStyle w:val="987"/>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987"/>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是否涉及环境标志产品：</w:t>
      </w:r>
      <w:r>
        <w:rPr>
          <w:rFonts w:hint="eastAsia" w:ascii="宋体" w:hAnsi="宋体" w:eastAsia="宋体" w:cs="宋体"/>
          <w:color w:val="000000"/>
          <w:szCs w:val="21"/>
          <w:highlight w:val="none"/>
        </w:rPr>
      </w:r>
      <w:r/>
    </w:p>
    <w:p>
      <w:pPr>
        <w:pStyle w:val="987"/>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¨是，《环境标志产品政府采购品目清单》的底级品目名称：</w:t>
      </w:r>
      <w:r>
        <w:rPr>
          <w:rFonts w:hint="eastAsia" w:ascii="宋体" w:hAnsi="宋体" w:eastAsia="宋体" w:cs="宋体"/>
          <w:color w:val="000000"/>
          <w:szCs w:val="21"/>
          <w:highlight w:val="none"/>
          <w:u w:val="single"/>
        </w:rPr>
        <w:t xml:space="preserve">         </w:t>
      </w: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r>
      <w:r/>
    </w:p>
    <w:p>
      <w:pPr>
        <w:pStyle w:val="987"/>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¨强制采购       ¨优先采购    </w:t>
      </w:r>
      <w:r>
        <w:rPr>
          <w:rFonts w:hint="eastAsia" w:ascii="宋体" w:hAnsi="宋体" w:eastAsia="宋体" w:cs="宋体"/>
          <w:iCs/>
          <w:color w:val="000000"/>
          <w:szCs w:val="21"/>
          <w:highlight w:val="none"/>
        </w:rPr>
      </w:r>
      <w:r/>
    </w:p>
    <w:p>
      <w:pPr>
        <w:pStyle w:val="987"/>
        <w:spacing w:line="400" w:lineRule="exact"/>
        <w:tabs>
          <w:tab w:val="left" w:pos="740" w:leader="none"/>
        </w:tabs>
        <w:rPr>
          <w:rFonts w:hint="eastAsia" w:ascii="宋体" w:hAnsi="宋体" w:eastAsia="宋体" w:cs="宋体"/>
          <w:color w:val="000000"/>
          <w:szCs w:val="21"/>
          <w:highlight w:val="none"/>
        </w:rPr>
      </w:pPr>
      <w:r>
        <w:rPr>
          <w:rFonts w:hint="eastAsia" w:ascii="宋体" w:hAnsi="宋体" w:eastAsia="宋体" w:cs="宋体"/>
          <w:iCs/>
          <w:color w:val="000000"/>
          <w:szCs w:val="21"/>
          <w:highlight w:val="none"/>
        </w:rPr>
        <w:t xml:space="preserve">         </w:t>
      </w:r>
      <w:r>
        <w:rPr>
          <w:rFonts w:hint="eastAsia" w:ascii="宋体" w:hAnsi="宋体" w:eastAsia="宋体" w:cs="宋体"/>
          <w:color w:val="000000"/>
          <w:szCs w:val="21"/>
          <w:highlight w:val="none"/>
        </w:rPr>
        <w:t xml:space="preserve">¨否</w:t>
      </w:r>
      <w:r>
        <w:rPr>
          <w:rFonts w:hint="eastAsia" w:ascii="宋体" w:hAnsi="宋体" w:eastAsia="宋体" w:cs="宋体"/>
          <w:color w:val="000000"/>
          <w:szCs w:val="21"/>
          <w:highlight w:val="none"/>
        </w:rPr>
      </w:r>
      <w:r/>
    </w:p>
    <w:p>
      <w:pPr>
        <w:pStyle w:val="1108"/>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 </w:t>
      </w:r>
      <w:r>
        <w:rPr>
          <w:rFonts w:hint="eastAsia" w:ascii="宋体" w:hAnsi="宋体" w:eastAsia="宋体" w:cs="宋体"/>
          <w:color w:val="000000"/>
          <w:sz w:val="21"/>
          <w:highlight w:val="none"/>
        </w:rPr>
      </w:r>
      <w:r/>
    </w:p>
    <w:p>
      <w:pPr>
        <w:pStyle w:val="1108"/>
        <w:ind w:firstLine="420"/>
        <w:rPr>
          <w:rFonts w:hint="eastAsia" w:ascii="宋体" w:hAnsi="宋体" w:eastAsia="宋体" w:cs="宋体"/>
          <w:color w:val="000000"/>
          <w:highlight w:val="none"/>
          <w:u w:val="single"/>
        </w:rPr>
      </w:pPr>
      <w:r>
        <w:rPr>
          <w:rFonts w:hint="eastAsia" w:ascii="宋体" w:hAnsi="宋体" w:eastAsia="宋体" w:cs="宋体"/>
          <w:color w:val="000000"/>
          <w:sz w:val="21"/>
          <w:highlight w:val="none"/>
        </w:rPr>
        <w:t xml:space="preserve">     ¨是，绿色产品政府采购相关政策确定的底级品目名称：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987"/>
        <w:spacing w:line="400" w:lineRule="exact"/>
        <w:tabs>
          <w:tab w:val="left" w:pos="740" w:leader="none"/>
        </w:tabs>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                ¨强制采购       ¨优先采购    </w:t>
      </w:r>
      <w:r>
        <w:rPr>
          <w:rFonts w:hint="eastAsia" w:ascii="宋体" w:hAnsi="宋体" w:eastAsia="宋体" w:cs="宋体"/>
          <w:iCs/>
          <w:color w:val="000000"/>
          <w:szCs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¨否</w:t>
      </w:r>
      <w:r>
        <w:rPr>
          <w:rFonts w:hint="eastAsia" w:ascii="宋体" w:hAnsi="宋体" w:eastAsia="宋体" w:cs="宋体"/>
          <w:color w:val="000000"/>
          <w:sz w:val="21"/>
          <w:highlight w:val="non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w:t>
      </w:r>
      <w:r>
        <w:rPr>
          <w:rFonts w:hint="eastAsia" w:ascii="宋体" w:hAnsi="宋体" w:eastAsia="宋体" w:cs="宋体"/>
          <w:color w:val="000000"/>
          <w:szCs w:val="21"/>
          <w:highlight w:val="none"/>
          <w:lang w:val="en"/>
        </w:rPr>
        <w:t xml:space="preserve">1</w:t>
      </w:r>
      <w:r>
        <w:rPr>
          <w:rFonts w:hint="eastAsia" w:ascii="宋体" w:hAnsi="宋体" w:eastAsia="宋体" w:cs="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color w:val="000000"/>
          <w:szCs w:val="21"/>
          <w:highlight w:val="none"/>
        </w:rPr>
      </w:r>
      <w:r/>
    </w:p>
    <w:p>
      <w:pPr>
        <w:pStyle w:val="987"/>
        <w:ind w:firstLine="84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       ¨否      ¨不涉及</w:t>
      </w:r>
      <w:r>
        <w:rPr>
          <w:rFonts w:hint="eastAsia" w:ascii="宋体" w:hAnsi="宋体" w:eastAsia="宋体" w:cs="宋体"/>
          <w:color w:val="000000"/>
          <w:szCs w:val="21"/>
          <w:highlight w:val="none"/>
        </w:rPr>
      </w:r>
      <w:r/>
    </w:p>
    <w:p>
      <w:pPr>
        <w:pStyle w:val="987"/>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合同金额</w:t>
      </w:r>
      <w:r>
        <w:rPr>
          <w:rFonts w:hint="eastAsia" w:ascii="宋体" w:hAnsi="宋体" w:eastAsia="宋体" w:cs="宋体"/>
          <w:b/>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（1）合同金额小写：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分包金额（如有）小写：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                         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48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（注：固定单价合同应填写单价和最高限价）</w:t>
      </w:r>
      <w:r>
        <w:rPr>
          <w:rFonts w:hint="eastAsia" w:ascii="宋体" w:hAnsi="宋体" w:eastAsia="宋体" w:cs="宋体"/>
          <w:color w:val="000000"/>
          <w:szCs w:val="21"/>
          <w:highlight w:val="none"/>
        </w:rPr>
      </w:r>
      <w:r/>
    </w:p>
    <w:p>
      <w:pPr>
        <w:pStyle w:val="98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（2）合同定价方式（采用组合定价方式的，可以勾选多项）：</w:t>
      </w:r>
      <w:r>
        <w:rPr>
          <w:rFonts w:hint="eastAsia" w:ascii="宋体" w:hAnsi="宋体" w:eastAsia="宋体" w:cs="宋体"/>
          <w:color w:val="000000"/>
          <w:szCs w:val="21"/>
          <w:highlight w:val="none"/>
        </w:rPr>
      </w:r>
      <w:r/>
    </w:p>
    <w:p>
      <w:pPr>
        <w:pStyle w:val="987"/>
        <w:ind w:firstLine="480"/>
        <w:jc w:val="left"/>
        <w:spacing w:line="360" w:lineRule="auto"/>
        <w:rPr>
          <w:rFonts w:hint="eastAsia" w:ascii="宋体" w:hAnsi="宋体" w:eastAsia="宋体" w:cs="宋体"/>
          <w:color w:val="000000"/>
          <w:szCs w:val="21"/>
          <w:highlight w:val="none"/>
          <w:u w:val="single"/>
        </w:rPr>
      </w:pPr>
      <w:r>
        <w:rPr>
          <w:rFonts w:hint="eastAsia" w:ascii="宋体" w:hAnsi="宋体" w:eastAsia="宋体" w:cs="宋体"/>
          <w:iCs/>
          <w:color w:val="000000"/>
          <w:szCs w:val="21"/>
          <w:highlight w:val="none"/>
        </w:rPr>
        <w:t xml:space="preserve">  ¨固定总价 ¨固定单价 ¨固定费率 ¨成本补偿 ¨绩效激励 ¨其他</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48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注：</w:t>
      </w:r>
      <w:r>
        <w:rPr>
          <w:rFonts w:hint="eastAsia" w:ascii="宋体" w:hAnsi="宋体" w:eastAsia="宋体" w:cs="宋体"/>
          <w:color w:val="000000"/>
          <w:szCs w:val="21"/>
          <w:highlight w:val="none"/>
        </w:rPr>
        <w:t xml:space="preserve">合同金额已包含但不限于本项目所有产品的产品成本、深化设计、原有相关设备的拆除（如有）、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Cs w:val="21"/>
          <w:highlight w:val="none"/>
        </w:rPr>
      </w:r>
      <w:r/>
    </w:p>
    <w:p>
      <w:pPr>
        <w:pStyle w:val="987"/>
        <w:jc w:val="left"/>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r>
      <w:r/>
    </w:p>
    <w:p>
      <w:pPr>
        <w:pStyle w:val="1072"/>
        <w:ind w:left="0"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（3）付款方式（按项目实际勾选填写）：</w:t>
      </w:r>
      <w:r>
        <w:rPr>
          <w:rFonts w:hint="eastAsia" w:ascii="宋体" w:hAnsi="宋体" w:eastAsia="宋体" w:cs="宋体"/>
          <w:color w:val="000000"/>
          <w:sz w:val="21"/>
          <w:szCs w:val="21"/>
          <w:highlight w:val="none"/>
          <w:lang w:eastAsia="zh-CN"/>
        </w:rPr>
      </w:r>
      <w:r/>
    </w:p>
    <w:p>
      <w:pPr>
        <w:pStyle w:val="987"/>
        <w:ind w:firstLine="63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¨全额付款：</w:t>
      </w:r>
      <w:r>
        <w:rPr>
          <w:rFonts w:hint="eastAsia" w:ascii="宋体" w:hAnsi="宋体" w:eastAsia="宋体" w:cs="宋体"/>
          <w:color w:val="000000"/>
          <w:szCs w:val="21"/>
          <w:highlight w:val="none"/>
          <w:u w:val="single"/>
        </w:rPr>
        <w:t xml:space="preserve">  （应明确一次性支付合同款项的条件）                    </w:t>
      </w:r>
      <w:r>
        <w:rPr>
          <w:rFonts w:hint="eastAsia" w:ascii="宋体" w:hAnsi="宋体" w:eastAsia="宋体" w:cs="宋体"/>
          <w:color w:val="000000"/>
          <w:szCs w:val="21"/>
          <w:highlight w:val="none"/>
          <w:u w:val="single"/>
        </w:rPr>
      </w:r>
      <w:r/>
    </w:p>
    <w:p>
      <w:pPr>
        <w:pStyle w:val="987"/>
        <w:ind w:firstLine="63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¨分期付款：</w:t>
      </w:r>
      <w:r>
        <w:rPr>
          <w:rFonts w:hint="eastAsia" w:ascii="宋体" w:hAnsi="宋体" w:eastAsia="宋体" w:cs="宋体"/>
          <w:color w:val="000000"/>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000000"/>
          <w:szCs w:val="21"/>
          <w:highlight w:val="none"/>
        </w:rPr>
        <w:t xml:space="preserve">，其中涉及预付款的：</w:t>
      </w:r>
      <w:r>
        <w:rPr>
          <w:rFonts w:hint="eastAsia" w:ascii="宋体" w:hAnsi="宋体" w:eastAsia="宋体" w:cs="宋体"/>
          <w:color w:val="000000"/>
          <w:szCs w:val="21"/>
          <w:highlight w:val="none"/>
          <w:u w:val="single"/>
        </w:rPr>
        <w:t xml:space="preserve"> （应明确预付款的支付比例和支付条件） </w:t>
      </w:r>
      <w:r>
        <w:rPr>
          <w:rFonts w:hint="eastAsia" w:ascii="宋体" w:hAnsi="宋体" w:eastAsia="宋体" w:cs="宋体"/>
          <w:color w:val="000000"/>
          <w:highlight w:val="none"/>
        </w:rPr>
      </w:r>
      <w:r/>
    </w:p>
    <w:p>
      <w:pPr>
        <w:pStyle w:val="987"/>
        <w:spacing w:before="120" w:after="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87"/>
        <w:ind w:firstLine="63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¨成本补偿：</w:t>
      </w:r>
      <w:r>
        <w:rPr>
          <w:rFonts w:hint="eastAsia" w:ascii="宋体" w:hAnsi="宋体" w:eastAsia="宋体" w:cs="宋体"/>
          <w:color w:val="000000"/>
          <w:szCs w:val="21"/>
          <w:highlight w:val="none"/>
          <w:u w:val="single"/>
        </w:rPr>
        <w:t xml:space="preserve">      （应明确按照成本补偿方式的支付方式和支付条件）   </w:t>
      </w:r>
      <w:r>
        <w:rPr>
          <w:rFonts w:hint="eastAsia" w:ascii="宋体" w:hAnsi="宋体" w:eastAsia="宋体" w:cs="宋体"/>
          <w:color w:val="000000"/>
          <w:szCs w:val="21"/>
          <w:highlight w:val="none"/>
          <w:u w:val="single"/>
        </w:rPr>
      </w:r>
      <w:r/>
    </w:p>
    <w:p>
      <w:pPr>
        <w:pStyle w:val="987"/>
        <w:ind w:firstLine="63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¨绩效激励：</w:t>
      </w:r>
      <w:r>
        <w:rPr>
          <w:rFonts w:hint="eastAsia" w:ascii="宋体" w:hAnsi="宋体" w:eastAsia="宋体" w:cs="宋体"/>
          <w:color w:val="000000"/>
          <w:szCs w:val="21"/>
          <w:highlight w:val="none"/>
          <w:u w:val="single"/>
        </w:rPr>
        <w:t xml:space="preserve">      （应明确按照绩效激励方式的支付方式和支付条件）   </w:t>
      </w:r>
      <w:r>
        <w:rPr>
          <w:rFonts w:hint="eastAsia" w:ascii="宋体" w:hAnsi="宋体" w:eastAsia="宋体" w:cs="宋体"/>
          <w:color w:val="000000"/>
          <w:szCs w:val="21"/>
          <w:highlight w:val="none"/>
          <w:u w:val="single"/>
        </w:rPr>
      </w:r>
      <w:r/>
    </w:p>
    <w:p>
      <w:pPr>
        <w:pStyle w:val="987"/>
        <w:numPr>
          <w:ilvl w:val="0"/>
          <w:numId w:val="6"/>
        </w:numPr>
        <w:ind w:firstLine="420"/>
        <w:spacing w:line="400" w:lineRule="exact"/>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rPr>
        <w:t xml:space="preserve">合同履行</w:t>
      </w:r>
      <w:r>
        <w:rPr>
          <w:rFonts w:hint="eastAsia" w:ascii="宋体" w:hAnsi="宋体" w:eastAsia="宋体" w:cs="宋体"/>
          <w:b/>
          <w:color w:val="000000"/>
          <w:szCs w:val="21"/>
          <w:highlight w:val="none"/>
          <w:u w:val="singl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（1）起始日期：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日，完成日期：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（2）履约地点</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（3）履约担保：</w:t>
      </w:r>
      <w:r>
        <w:rPr>
          <w:rFonts w:hint="eastAsia" w:ascii="宋体" w:hAnsi="宋体" w:eastAsia="宋体" w:cs="宋体"/>
          <w:color w:val="000000"/>
          <w:highlight w:val="none"/>
        </w:rPr>
        <w:t xml:space="preserve">是否收取履约保证金：</w:t>
      </w:r>
      <w:r>
        <w:rPr>
          <w:rFonts w:hint="eastAsia" w:ascii="宋体" w:hAnsi="宋体" w:eastAsia="宋体" w:cs="宋体"/>
          <w:color w:val="000000"/>
          <w:szCs w:val="21"/>
          <w:highlight w:val="none"/>
        </w:rPr>
        <w:t xml:space="preserve">¨是    ¨否</w:t>
      </w:r>
      <w:r>
        <w:rPr>
          <w:rFonts w:hint="eastAsia" w:ascii="宋体" w:hAnsi="宋体" w:eastAsia="宋体" w:cs="宋体"/>
          <w:color w:val="000000"/>
          <w:szCs w:val="21"/>
          <w:highlight w:val="none"/>
        </w:rPr>
      </w:r>
      <w:r/>
    </w:p>
    <w:p>
      <w:pPr>
        <w:pStyle w:val="1108"/>
        <w:rPr>
          <w:rFonts w:hint="eastAsia" w:ascii="宋体" w:hAnsi="宋体" w:eastAsia="宋体" w:cs="宋体"/>
          <w:color w:val="000000"/>
          <w:sz w:val="21"/>
          <w:highlight w:val="none"/>
        </w:rPr>
      </w:pPr>
      <w:r>
        <w:rPr>
          <w:rFonts w:hint="eastAsia" w:ascii="宋体" w:hAnsi="宋体" w:eastAsia="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987"/>
        <w:ind w:firstLine="420"/>
        <w:spacing w:line="400" w:lineRule="exact"/>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 履约担保期限：</w:t>
      </w:r>
      <w:r>
        <w:rPr>
          <w:rFonts w:hint="eastAsia" w:ascii="宋体" w:hAnsi="宋体" w:eastAsia="宋体" w:cs="宋体"/>
          <w:bCs/>
          <w:color w:val="000000"/>
          <w:szCs w:val="21"/>
          <w:highlight w:val="none"/>
          <w:u w:val="single"/>
        </w:rPr>
        <w:t xml:space="preserve">                                  </w:t>
      </w:r>
      <w:r>
        <w:rPr>
          <w:rFonts w:hint="eastAsia" w:ascii="宋体" w:hAnsi="宋体" w:eastAsia="宋体" w:cs="宋体"/>
          <w:color w:val="000000"/>
          <w:highlight w:val="none"/>
        </w:rPr>
      </w:r>
      <w:r/>
    </w:p>
    <w:p>
      <w:pPr>
        <w:pStyle w:val="98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（4）分期履行要求：</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987"/>
        <w:ind w:firstLine="420"/>
        <w:spacing w:line="400" w:lineRule="exact"/>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（5）风险处置措施和替代方案：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87"/>
        <w:spacing w:before="120" w:after="120"/>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87"/>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合同验收</w:t>
      </w:r>
      <w:r>
        <w:rPr>
          <w:rFonts w:hint="eastAsia" w:ascii="宋体" w:hAnsi="宋体" w:eastAsia="宋体" w:cs="宋体"/>
          <w:b/>
          <w:color w:val="000000"/>
          <w:szCs w:val="21"/>
          <w:highlight w:val="none"/>
        </w:rPr>
      </w:r>
      <w:r/>
    </w:p>
    <w:p>
      <w:pPr>
        <w:pStyle w:val="987"/>
        <w:numPr>
          <w:ilvl w:val="0"/>
          <w:numId w:val="8"/>
        </w:numPr>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验收组织方式：</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自行组织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委托第三方组织</w:t>
      </w:r>
      <w:r>
        <w:rPr>
          <w:rFonts w:hint="eastAsia" w:ascii="宋体" w:hAnsi="宋体" w:eastAsia="宋体" w:cs="宋体"/>
          <w:bCs/>
          <w:color w:val="000000"/>
          <w:szCs w:val="21"/>
          <w:highlight w:val="none"/>
        </w:rPr>
      </w:r>
      <w:r/>
    </w:p>
    <w:p>
      <w:pPr>
        <w:pStyle w:val="987"/>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验收主体：</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987"/>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是否邀请本项目的其他供应商参加验收：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987"/>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是否邀请专家参加验收：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987"/>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是否邀请服务对象参加验收：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987"/>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是否邀请第三方检测机构参加验收：</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987"/>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是否进行抽查检测：</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是，抽查比例：</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987"/>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是否存在破坏性检测：</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是，</w:t>
      </w:r>
      <w:r>
        <w:rPr>
          <w:rFonts w:hint="eastAsia" w:ascii="宋体" w:hAnsi="宋体" w:eastAsia="宋体" w:cs="宋体"/>
          <w:bCs/>
          <w:color w:val="000000"/>
          <w:szCs w:val="21"/>
          <w:highlight w:val="none"/>
          <w:u w:val="single"/>
        </w:rPr>
        <w:t xml:space="preserve">（应明确对被破坏的检测产品的处理方式）</w:t>
      </w:r>
      <w:r>
        <w:rPr>
          <w:rFonts w:hint="eastAsia" w:ascii="宋体" w:hAnsi="宋体" w:eastAsia="宋体" w:cs="宋体"/>
          <w:bCs/>
          <w:color w:val="000000"/>
          <w:szCs w:val="21"/>
          <w:highlight w:val="none"/>
          <w:u w:val="single"/>
        </w:rPr>
      </w:r>
      <w:r/>
    </w:p>
    <w:p>
      <w:pPr>
        <w:pStyle w:val="987"/>
        <w:ind w:firstLine="525"/>
        <w:spacing w:line="4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否</w:t>
      </w:r>
      <w:r>
        <w:rPr>
          <w:rFonts w:hint="eastAsia" w:ascii="宋体" w:hAnsi="宋体" w:eastAsia="宋体" w:cs="宋体"/>
          <w:bCs/>
          <w:color w:val="000000"/>
          <w:szCs w:val="21"/>
          <w:highlight w:val="none"/>
        </w:rPr>
      </w:r>
      <w:r/>
    </w:p>
    <w:p>
      <w:pPr>
        <w:pStyle w:val="987"/>
        <w:ind w:firstLine="525"/>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验收组织的其他事项：</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r>
      <w:r/>
    </w:p>
    <w:p>
      <w:pPr>
        <w:pStyle w:val="987"/>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（2）履约验收时间：</w:t>
      </w:r>
      <w:r>
        <w:rPr>
          <w:rFonts w:hint="eastAsia" w:ascii="宋体" w:hAnsi="宋体" w:eastAsia="宋体" w:cs="宋体"/>
          <w:bCs/>
          <w:color w:val="000000"/>
          <w:szCs w:val="21"/>
          <w:highlight w:val="none"/>
          <w:u w:val="single"/>
        </w:rPr>
        <w:t xml:space="preserve">（计划于何时验收/供应商提出验收申请之日起   日内组织验收） </w:t>
      </w:r>
      <w:r>
        <w:rPr>
          <w:rFonts w:hint="eastAsia" w:ascii="宋体" w:hAnsi="宋体" w:eastAsia="宋体" w:cs="宋体"/>
          <w:bCs/>
          <w:color w:val="000000"/>
          <w:szCs w:val="21"/>
          <w:highlight w:val="none"/>
          <w:u w:val="single"/>
        </w:rPr>
      </w:r>
      <w:r/>
    </w:p>
    <w:p>
      <w:pPr>
        <w:pStyle w:val="98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（3）履约验收方式：</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一次性验收         </w:t>
      </w:r>
      <w:r>
        <w:rPr>
          <w:rFonts w:hint="eastAsia" w:ascii="宋体" w:hAnsi="宋体" w:eastAsia="宋体" w:cs="宋体"/>
          <w:bCs/>
          <w:color w:val="000000"/>
          <w:szCs w:val="21"/>
          <w:highlight w:val="none"/>
        </w:rPr>
      </w:r>
      <w:r/>
    </w:p>
    <w:p>
      <w:pPr>
        <w:pStyle w:val="987"/>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分期/分项验收：</w:t>
      </w:r>
      <w:r>
        <w:rPr>
          <w:rFonts w:hint="eastAsia" w:ascii="宋体" w:hAnsi="宋体" w:eastAsia="宋体" w:cs="宋体"/>
          <w:bCs/>
          <w:color w:val="000000"/>
          <w:szCs w:val="21"/>
          <w:highlight w:val="none"/>
          <w:u w:val="single"/>
        </w:rPr>
        <w:t xml:space="preserve"> （应明确分期</w:t>
      </w:r>
      <w:r>
        <w:rPr>
          <w:rFonts w:hint="eastAsia" w:ascii="宋体" w:hAnsi="宋体" w:eastAsia="宋体" w:cs="宋体"/>
          <w:bCs/>
          <w:color w:val="000000"/>
          <w:szCs w:val="21"/>
          <w:highlight w:val="none"/>
          <w:u w:val="single"/>
          <w:lang w:val="en"/>
        </w:rPr>
        <w:t xml:space="preserve">/分项验收的工作安排</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987"/>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（4）履约验收程序：</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987"/>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（5）履约验收的内容：</w:t>
      </w:r>
      <w:r>
        <w:rPr>
          <w:rFonts w:hint="eastAsia" w:ascii="宋体" w:hAnsi="宋体" w:eastAsia="宋体" w:cs="宋体"/>
          <w:bCs/>
          <w:color w:val="000000"/>
          <w:szCs w:val="21"/>
          <w:highlight w:val="none"/>
          <w:u w:val="single"/>
        </w:rPr>
        <w:t xml:space="preserve"> （应当包括每一项技术和商务要求的履约情况，特别是落实政府采购扶持中小企业，支持绿色发展和乡村振兴等政策情况）                                      </w:t>
      </w:r>
      <w:r>
        <w:rPr>
          <w:rFonts w:hint="eastAsia" w:ascii="宋体" w:hAnsi="宋体" w:eastAsia="宋体" w:cs="宋体"/>
          <w:bCs/>
          <w:color w:val="000000"/>
          <w:szCs w:val="21"/>
          <w:highlight w:val="none"/>
          <w:u w:val="single"/>
        </w:rPr>
      </w:r>
      <w:r/>
    </w:p>
    <w:p>
      <w:pPr>
        <w:pStyle w:val="987"/>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（6）履约验收标准：</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hint="eastAsia" w:ascii="宋体" w:hAnsi="宋体" w:eastAsia="宋体" w:cs="宋体"/>
          <w:color w:val="000000"/>
          <w:sz w:val="21"/>
          <w:highlight w:val="none"/>
        </w:rPr>
        <w:t xml:space="preserve">¨</w:t>
      </w:r>
      <w:r>
        <w:rPr>
          <w:rFonts w:hint="eastAsia" w:ascii="宋体" w:hAnsi="宋体" w:eastAsia="宋体" w:cs="宋体"/>
          <w:bCs/>
          <w:color w:val="000000"/>
          <w:sz w:val="21"/>
          <w:highlight w:val="none"/>
        </w:rPr>
        <w:t xml:space="preserve">是  </w:t>
      </w:r>
      <w:r>
        <w:rPr>
          <w:rFonts w:hint="eastAsia" w:ascii="宋体" w:hAnsi="宋体" w:eastAsia="宋体" w:cs="宋体"/>
          <w:color w:val="000000"/>
          <w:sz w:val="21"/>
          <w:highlight w:val="none"/>
        </w:rPr>
        <w:t xml:space="preserve">¨</w:t>
      </w:r>
      <w:r>
        <w:rPr>
          <w:rFonts w:hint="eastAsia" w:ascii="宋体" w:hAnsi="宋体" w:eastAsia="宋体" w:cs="宋体"/>
          <w:bCs/>
          <w:color w:val="000000"/>
          <w:sz w:val="21"/>
          <w:highlight w:val="none"/>
        </w:rPr>
        <w:t xml:space="preserve">否</w:t>
      </w:r>
      <w:r>
        <w:rPr>
          <w:rFonts w:hint="eastAsia" w:ascii="宋体" w:hAnsi="宋体" w:eastAsia="宋体" w:cs="宋体"/>
          <w:color w:val="000000"/>
          <w:sz w:val="21"/>
          <w:highlight w:val="none"/>
        </w:rPr>
      </w:r>
      <w:r/>
    </w:p>
    <w:p>
      <w:pPr>
        <w:pStyle w:val="987"/>
        <w:ind w:firstLine="420"/>
        <w:spacing w:line="400" w:lineRule="exact"/>
        <w:rPr>
          <w:rFonts w:hint="eastAsia" w:ascii="宋体" w:hAnsi="宋体" w:eastAsia="宋体" w:cs="宋体"/>
          <w:bCs/>
          <w:color w:val="000000"/>
          <w:szCs w:val="21"/>
          <w:highlight w:val="none"/>
          <w:u w:val="single"/>
        </w:rPr>
      </w:pPr>
      <w:r>
        <w:rPr>
          <w:rFonts w:hint="eastAsia" w:ascii="宋体" w:hAnsi="宋体" w:eastAsia="宋体" w:cs="宋体"/>
          <w:bCs/>
          <w:color w:val="000000"/>
          <w:szCs w:val="21"/>
          <w:highlight w:val="none"/>
        </w:rPr>
        <w:t xml:space="preserve">（8）履约验收其他事项：</w:t>
      </w:r>
      <w:r>
        <w:rPr>
          <w:rFonts w:hint="eastAsia" w:ascii="宋体" w:hAnsi="宋体" w:eastAsia="宋体" w:cs="宋体"/>
          <w:bCs/>
          <w:color w:val="000000"/>
          <w:szCs w:val="21"/>
          <w:highlight w:val="none"/>
          <w:u w:val="single"/>
        </w:rPr>
        <w:t xml:space="preserve">      （产权过户登记等）          </w:t>
      </w:r>
      <w:r>
        <w:rPr>
          <w:rFonts w:hint="eastAsia" w:ascii="宋体" w:hAnsi="宋体" w:eastAsia="宋体" w:cs="宋体"/>
          <w:bCs/>
          <w:color w:val="000000"/>
          <w:szCs w:val="21"/>
          <w:highlight w:val="none"/>
          <w:u w:val="single"/>
        </w:rPr>
      </w:r>
      <w:r/>
    </w:p>
    <w:p>
      <w:pPr>
        <w:pStyle w:val="987"/>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组成合同的文件</w:t>
      </w:r>
      <w:r>
        <w:rPr>
          <w:rFonts w:hint="eastAsia" w:ascii="宋体" w:hAnsi="宋体" w:eastAsia="宋体" w:cs="宋体"/>
          <w:b/>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（1）政府采购合同协议书及其变更、补充协议</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（2）政府采购合同专用条款</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（3）政府采购合同通用条款</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（4）中标（成交）通知书</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（5）投标（响应）文件</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（6）采购文件</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（7）有关技术文件，图纸</w:t>
      </w:r>
      <w:r>
        <w:rPr>
          <w:rFonts w:hint="eastAsia" w:ascii="宋体" w:hAnsi="宋体" w:eastAsia="宋体" w:cs="宋体"/>
          <w:color w:val="000000"/>
          <w:szCs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rPr>
          <w:rFonts w:hint="eastAsia" w:ascii="宋体" w:hAnsi="宋体" w:eastAsia="宋体" w:cs="宋体"/>
          <w:color w:val="000000"/>
          <w:sz w:val="21"/>
          <w:highlight w:val="none"/>
        </w:rPr>
      </w:r>
      <w:r/>
    </w:p>
    <w:p>
      <w:pPr>
        <w:pStyle w:val="987"/>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合同生效</w:t>
      </w:r>
      <w:r>
        <w:rPr>
          <w:rFonts w:hint="eastAsia" w:ascii="宋体" w:hAnsi="宋体" w:eastAsia="宋体" w:cs="宋体"/>
          <w:b/>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本合同自</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生效。</w:t>
      </w:r>
      <w:r>
        <w:rPr>
          <w:rFonts w:hint="eastAsia" w:ascii="宋体" w:hAnsi="宋体" w:eastAsia="宋体" w:cs="宋体"/>
          <w:color w:val="000000"/>
          <w:szCs w:val="21"/>
          <w:highlight w:val="none"/>
        </w:rPr>
      </w:r>
      <w:r/>
    </w:p>
    <w:p>
      <w:pPr>
        <w:pStyle w:val="987"/>
        <w:numPr>
          <w:ilvl w:val="0"/>
          <w:numId w:val="6"/>
        </w:numPr>
        <w:ind w:firstLine="42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合同份数</w:t>
      </w:r>
      <w:r>
        <w:rPr>
          <w:rFonts w:hint="eastAsia" w:ascii="宋体" w:hAnsi="宋体" w:eastAsia="宋体" w:cs="宋体"/>
          <w:b/>
          <w:color w:val="000000"/>
          <w:szCs w:val="21"/>
          <w:highlight w:val="none"/>
        </w:rPr>
      </w:r>
      <w:r/>
    </w:p>
    <w:p>
      <w:pPr>
        <w:pStyle w:val="987"/>
        <w:ind w:firstLine="42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本合同正本一式三份，具有同等法律效力，甲方、乙方及财政监管部门各执一份。</w:t>
      </w:r>
      <w:r>
        <w:rPr>
          <w:rFonts w:hint="eastAsia" w:ascii="宋体" w:hAnsi="宋体" w:eastAsia="宋体" w:cs="宋体"/>
          <w:color w:val="000000"/>
          <w:szCs w:val="21"/>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合同订立时间：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合同订立地点：</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附件：具体标的及其技术要求和商务要求、联合协议、分包意向协议等</w:t>
      </w:r>
      <w:r>
        <w:rPr>
          <w:rFonts w:hint="eastAsia" w:ascii="宋体" w:hAnsi="宋体" w:eastAsia="宋体" w:cs="宋体"/>
          <w:color w:val="000000"/>
          <w:highlight w:val="none"/>
        </w:rPr>
      </w:r>
      <w:r/>
    </w:p>
    <w:tbl>
      <w:tblPr>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3418"/>
        <w:gridCol w:w="1267"/>
        <w:gridCol w:w="3140"/>
      </w:tblGrid>
      <w:tr>
        <w:trPr>
          <w:trHeight w:val="490"/>
        </w:trPr>
        <w:tc>
          <w:tcPr>
            <w:gridSpan w:val="2"/>
            <w:tcW w:w="4628" w:type="dxa"/>
            <w:vAlign w:val="center"/>
            <w:textDirection w:val="lrTb"/>
            <w:noWrap w:val="false"/>
          </w:tcPr>
          <w:p>
            <w:pPr>
              <w:pStyle w:val="987"/>
              <w:jc w:val="both"/>
              <w:spacing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甲方（采购人、受采购人委托签订合同的单位或采购文件约定的合同甲方）</w:t>
            </w:r>
            <w:r>
              <w:rPr>
                <w:rFonts w:hint="eastAsia" w:ascii="宋体" w:hAnsi="宋体" w:eastAsia="宋体" w:cs="宋体"/>
                <w:color w:val="000000"/>
                <w:highlight w:val="none"/>
              </w:rPr>
            </w:r>
            <w:r/>
          </w:p>
        </w:tc>
        <w:tc>
          <w:tcPr>
            <w:gridSpan w:val="2"/>
            <w:tcW w:w="4407" w:type="dxa"/>
            <w:vAlign w:val="center"/>
            <w:textDirection w:val="lrTb"/>
            <w:noWrap w:val="false"/>
          </w:tcPr>
          <w:p>
            <w:pPr>
              <w:pStyle w:val="987"/>
              <w:jc w:val="center"/>
              <w:spacing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乙方（供应商）</w:t>
            </w:r>
            <w:r>
              <w:rPr>
                <w:rFonts w:hint="eastAsia" w:ascii="宋体" w:hAnsi="宋体" w:eastAsia="宋体" w:cs="宋体"/>
                <w:color w:val="000000"/>
                <w:highlight w:val="none"/>
              </w:rPr>
            </w:r>
            <w:r/>
          </w:p>
        </w:tc>
      </w:tr>
      <w:tr>
        <w:trPr>
          <w:trHeight w:val="917"/>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单位名称（公章或合同章）</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1171"/>
        </w:trPr>
        <w:tc>
          <w:tcPr>
            <w:tcW w:w="1126" w:type="dxa"/>
            <w:vAlign w:val="center"/>
            <w:vMerge w:val="restart"/>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987"/>
              <w:ind w:firstLine="100"/>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rPr>
                <w:rFonts w:hint="eastAsia" w:ascii="宋体" w:hAnsi="宋体" w:eastAsia="宋体" w:cs="宋体"/>
                <w:color w:val="000000"/>
                <w:szCs w:val="21"/>
                <w:highlight w:val="none"/>
              </w:rPr>
            </w:r>
            <w:r/>
          </w:p>
        </w:tc>
        <w:tc>
          <w:tcPr>
            <w:tcW w:w="1436" w:type="dxa"/>
            <w:vAlign w:val="center"/>
            <w:vMerge w:val="restart"/>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或其委托代理人（签章）</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83"/>
        </w:trPr>
        <w:tc>
          <w:tcPr>
            <w:tcW w:w="1126" w:type="dxa"/>
            <w:vAlign w:val="center"/>
            <w:vMerge w:val="continue"/>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vMerge w:val="continue"/>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拥有者性别</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住  所</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住  所</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 系 人</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电子邮箱</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开户名称</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483"/>
        </w:trPr>
        <w:tc>
          <w:tcPr>
            <w:tcW w:w="112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36"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78" w:type="dxa"/>
            <w:vAlign w:val="center"/>
            <w:textDirection w:val="lrTb"/>
            <w:noWrap w:val="false"/>
          </w:tcPr>
          <w:p>
            <w:pPr>
              <w:pStyle w:val="987"/>
              <w:jc w:val="center"/>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银行账号</w:t>
            </w:r>
            <w:r>
              <w:rPr>
                <w:rFonts w:hint="eastAsia" w:ascii="宋体" w:hAnsi="宋体" w:eastAsia="宋体" w:cs="宋体"/>
                <w:color w:val="000000"/>
                <w:szCs w:val="21"/>
                <w:highlight w:val="none"/>
              </w:rPr>
            </w:r>
            <w:r/>
          </w:p>
        </w:tc>
        <w:tc>
          <w:tcPr>
            <w:tcW w:w="1259" w:type="dxa"/>
            <w:vAlign w:val="center"/>
            <w:textDirection w:val="lrTb"/>
            <w:noWrap w:val="false"/>
          </w:tcPr>
          <w:p>
            <w:pPr>
              <w:pStyle w:val="987"/>
              <w:jc w:val="center"/>
              <w:spacing w:line="300" w:lineRule="exact"/>
              <w:rPr>
                <w:rFonts w:hint="eastAsia" w:ascii="宋体" w:hAnsi="宋体" w:eastAsia="宋体" w:cs="宋体"/>
                <w:color w:val="000000"/>
                <w:spacing w:val="20"/>
                <w:szCs w:val="21"/>
                <w:highlight w:val="none"/>
              </w:rPr>
            </w:pPr>
            <w:r>
              <w:rPr>
                <w:rFonts w:hint="eastAsia" w:ascii="宋体" w:hAnsi="宋体" w:eastAsia="宋体" w:cs="宋体"/>
                <w:color w:val="000000"/>
                <w:spacing w:val="20"/>
                <w:szCs w:val="21"/>
                <w:highlight w:val="none"/>
              </w:rPr>
            </w:r>
            <w:r/>
          </w:p>
        </w:tc>
      </w:tr>
      <w:tr>
        <w:trPr>
          <w:trHeight w:val="586"/>
        </w:trPr>
        <w:tc>
          <w:tcPr>
            <w:gridSpan w:val="4"/>
            <w:tcW w:w="9035" w:type="dxa"/>
            <w:vAlign w:val="center"/>
            <w:textDirection w:val="lrTb"/>
            <w:noWrap w:val="false"/>
          </w:tcPr>
          <w:p>
            <w:pPr>
              <w:pStyle w:val="1107"/>
              <w:ind w:left="0"/>
              <w:jc w:val="left"/>
              <w:spacing w:before="156" w:after="0" w:line="360" w:lineRule="auto"/>
              <w:rPr>
                <w:rFonts w:hint="eastAsia" w:ascii="宋体" w:hAnsi="宋体" w:eastAsia="宋体" w:cs="宋体"/>
                <w:color w:val="000000"/>
                <w:spacing w:val="20"/>
                <w:szCs w:val="21"/>
                <w:highlight w:val="none"/>
              </w:rPr>
            </w:pPr>
            <w:r>
              <w:rPr>
                <w:rFonts w:hint="eastAsia" w:ascii="宋体" w:hAnsi="宋体" w:eastAsia="宋体" w:cs="宋体"/>
                <w:color w:val="000000"/>
                <w:szCs w:val="21"/>
                <w:highlight w:val="none"/>
              </w:rPr>
              <w:t xml:space="preserve">注：涉及联合体或其他合同主体的信息应按上表格式加列。</w:t>
            </w:r>
            <w:r>
              <w:rPr>
                <w:rFonts w:hint="eastAsia" w:ascii="宋体" w:hAnsi="宋体" w:eastAsia="宋体" w:cs="宋体"/>
                <w:color w:val="000000"/>
                <w:spacing w:val="20"/>
                <w:szCs w:val="21"/>
                <w:highlight w:val="none"/>
              </w:rPr>
            </w:r>
            <w:r/>
          </w:p>
        </w:tc>
      </w:tr>
    </w:tbl>
    <w:p>
      <w:pPr>
        <w:pStyle w:val="1106"/>
        <w:spacing w:before="156"/>
        <w:rPr>
          <w:rFonts w:hint="eastAsia"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r>
        <w:rPr>
          <w:rFonts w:hint="eastAsia" w:ascii="宋体" w:hAnsi="宋体" w:eastAsia="宋体" w:cs="宋体"/>
          <w:b w:val="0"/>
          <w:bCs w:val="0"/>
          <w:color w:val="000000"/>
          <w:sz w:val="28"/>
          <w:szCs w:val="28"/>
          <w:highlight w:val="none"/>
        </w:rPr>
        <w:t xml:space="preserve">第二节 政府采购合同通用条款</w:t>
      </w:r>
      <w:r>
        <w:rPr>
          <w:rFonts w:hint="eastAsia" w:ascii="宋体" w:hAnsi="宋体" w:eastAsia="宋体" w:cs="宋体"/>
          <w:color w:val="000000"/>
          <w:sz w:val="28"/>
          <w:szCs w:val="28"/>
          <w:highlight w:val="none"/>
        </w:rPr>
      </w:r>
      <w:r/>
    </w:p>
    <w:p>
      <w:pPr>
        <w:pStyle w:val="987"/>
        <w:jc w:val="left"/>
        <w:spacing w:line="400" w:lineRule="exact"/>
        <w:tabs>
          <w:tab w:val="left" w:pos="8820" w:leader="none"/>
          <w:tab w:val="left" w:pos="9345" w:leader="none"/>
          <w:tab w:val="left" w:pos="9765" w:leader="none"/>
        </w:tabs>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1. </w:t>
      </w:r>
      <w:r>
        <w:rPr>
          <w:rFonts w:hint="eastAsia" w:ascii="宋体" w:hAnsi="宋体" w:eastAsia="宋体" w:cs="宋体"/>
          <w:b/>
          <w:bCs/>
          <w:color w:val="000000"/>
          <w:sz w:val="24"/>
          <w:highlight w:val="none"/>
        </w:rPr>
        <w:t xml:space="preserve">定义</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8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eastAsia="宋体" w:cs="宋体"/>
          <w:color w:val="000000"/>
          <w:szCs w:val="21"/>
          <w:highlight w:val="none"/>
        </w:rPr>
      </w:r>
      <w:r/>
    </w:p>
    <w:p>
      <w:pPr>
        <w:pStyle w:val="98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（2）“合同价款”系指根据本合同规定乙方在全面履行合同义务后甲方应支付给乙方的价款。</w:t>
      </w:r>
      <w:r>
        <w:rPr>
          <w:rFonts w:hint="eastAsia" w:ascii="宋体" w:hAnsi="宋体" w:eastAsia="宋体" w:cs="宋体"/>
          <w:color w:val="000000"/>
          <w:szCs w:val="21"/>
          <w:highlight w:val="none"/>
        </w:rPr>
      </w:r>
      <w:r/>
    </w:p>
    <w:p>
      <w:pPr>
        <w:pStyle w:val="98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技术资料和材料等。</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（4）“相关服务”系指根据合同规定，乙方应提供的与货物有关的技术、管理和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Cs w:val="21"/>
          <w:highlight w:val="none"/>
        </w:rPr>
      </w:r>
      <w:r/>
    </w:p>
    <w:p>
      <w:pPr>
        <w:pStyle w:val="98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8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87"/>
        <w:numPr>
          <w:ilvl w:val="0"/>
          <w:numId w:val="9"/>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合同标的及金额</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rPr>
          <w:rFonts w:hint="eastAsia" w:ascii="宋体" w:hAnsi="宋体" w:eastAsia="宋体" w:cs="宋体"/>
          <w:b/>
          <w:bCs/>
          <w:i/>
          <w:iCs/>
          <w:color w:val="000000"/>
          <w:szCs w:val="21"/>
          <w:highlight w:val="none"/>
        </w:rPr>
      </w:r>
      <w:r/>
    </w:p>
    <w:p>
      <w:pPr>
        <w:pStyle w:val="987"/>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履行合同的时间、地点和方式</w:t>
      </w:r>
      <w:r>
        <w:rPr>
          <w:rFonts w:hint="eastAsia" w:ascii="宋体" w:hAnsi="宋体" w:eastAsia="宋体" w:cs="宋体"/>
          <w:b/>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乙方应当在约定的时间、地点，按照约定方式履行合同。</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 甲方的权利和义务</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甲方有权要求乙方对缺陷部分予以修复，并按合同约定享有货物保修及其他合同约定的权利。</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4.4 甲方应当按照合同约定及时对交付的货物进行验收，未在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约定的期限内对乙方履约提出任何异议或者向乙方作出任何说明的，视为验收通过。</w:t>
      </w:r>
      <w:r>
        <w:rPr>
          <w:rFonts w:hint="eastAsia" w:ascii="宋体" w:hAnsi="宋体" w:eastAsia="宋体" w:cs="宋体"/>
          <w:color w:val="000000"/>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4.6 国家法律法规规定及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约定应由甲方承担的其他义务和责任。</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 乙方的权利和义务</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签署合同后，乙方应确定项目负责人（或项目联系人），负责与本合同有关的事务。</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5.3乙方有权根据合同约定向甲方收取合同价款。</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5.4国家法律法规规定及</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约定应由乙方承担的其他义务和责任。</w:t>
      </w:r>
      <w:r>
        <w:rPr>
          <w:rFonts w:hint="eastAsia" w:ascii="宋体" w:hAnsi="宋体" w:eastAsia="宋体" w:cs="宋体"/>
          <w:color w:val="000000"/>
          <w:szCs w:val="21"/>
          <w:highlight w:val="none"/>
        </w:rPr>
      </w:r>
      <w:r/>
    </w:p>
    <w:p>
      <w:pPr>
        <w:pStyle w:val="987"/>
        <w:numPr>
          <w:ilvl w:val="0"/>
          <w:numId w:val="10"/>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合同履行</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 货物包装、运输、保险和交付要求</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 本合同</w:t>
      </w:r>
      <w:r>
        <w:rPr>
          <w:rFonts w:hint="eastAsia" w:ascii="宋体" w:hAnsi="宋体" w:eastAsia="宋体" w:cs="宋体"/>
          <w:bCs/>
          <w:color w:val="000000"/>
          <w:szCs w:val="21"/>
          <w:highlight w:val="none"/>
        </w:rPr>
        <w:t xml:space="preserve">涉及商品包装、快递包装的，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约定的</w:t>
      </w: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另有约定外，</w:t>
      </w:r>
      <w:r>
        <w:rPr>
          <w:rFonts w:hint="eastAsia" w:ascii="宋体" w:hAnsi="宋体" w:eastAsia="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1"/>
          <w:highlight w:val="none"/>
        </w:rPr>
      </w:r>
      <w:r/>
    </w:p>
    <w:p>
      <w:pPr>
        <w:pStyle w:val="987"/>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8. 质量标准和保证</w:t>
      </w:r>
      <w:r>
        <w:rPr>
          <w:rFonts w:hint="eastAsia" w:ascii="宋体" w:hAnsi="宋体" w:eastAsia="宋体" w:cs="宋体"/>
          <w:b/>
          <w:color w:val="000000"/>
          <w:sz w:val="24"/>
          <w:highlight w:val="none"/>
        </w:rPr>
      </w:r>
      <w:r/>
    </w:p>
    <w:p>
      <w:pPr>
        <w:pStyle w:val="1109"/>
        <w:ind w:firstLine="420"/>
        <w:jc w:val="left"/>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8.1 质量标准</w:t>
      </w:r>
      <w:r>
        <w:rPr>
          <w:rFonts w:hint="eastAsia" w:ascii="宋体" w:hAnsi="宋体" w:eastAsia="宋体" w:cs="宋体"/>
          <w:b/>
          <w:color w:val="000000"/>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rPr>
      </w:r>
      <w:r/>
    </w:p>
    <w:p>
      <w:pPr>
        <w:pStyle w:val="1109"/>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（2）采用中华人民共和国法定计量单位。</w:t>
      </w:r>
      <w:r>
        <w:rPr>
          <w:rFonts w:hint="eastAsia" w:ascii="宋体" w:hAnsi="宋体" w:eastAsia="宋体" w:cs="宋体"/>
          <w:color w:val="000000"/>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（3）乙方所提供的货物应符合国家有关安全、环保、卫生的规定。</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 保证</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规定或乙方书面承诺（两者以较长的为准）的质量保证期内，本保证保持有效。</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9. 权利瑕疵担保</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 乙方保证对其出售的货物享有合法的权利。</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 </w:t>
      </w:r>
      <w:r>
        <w:rPr>
          <w:rFonts w:hint="eastAsia" w:ascii="宋体" w:hAnsi="宋体" w:eastAsia="宋体" w:cs="宋体"/>
          <w:color w:val="000000"/>
          <w:szCs w:val="15"/>
          <w:highlight w:val="none"/>
        </w:rPr>
        <w:t xml:space="preserve">乙方保证在交付的货物上不存在抵押权等担保物权。</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 如甲方使用上述货物构成对第三人侵权的，则由乙方承担全部责任。</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10. 知识产权保护</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11. 保密义务</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15"/>
          <w:highlight w:val="none"/>
        </w:rPr>
      </w:pPr>
      <w:r>
        <w:rPr>
          <w:rFonts w:hint="eastAsia" w:ascii="宋体" w:hAnsi="宋体" w:eastAsia="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中约定。</w:t>
      </w:r>
      <w:r>
        <w:rPr>
          <w:rFonts w:hint="eastAsia" w:ascii="宋体" w:hAnsi="宋体" w:eastAsia="宋体" w:cs="宋体"/>
          <w:color w:val="000000"/>
          <w:szCs w:val="15"/>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12. 合同价款支付</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合同价款支付按照国库集中支付制度及财政管理相关规定执行。</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】中约定。</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13. 履约保证金</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 </w:t>
      </w:r>
      <w:r>
        <w:rPr>
          <w:rFonts w:hint="eastAsia" w:ascii="宋体" w:hAnsi="宋体" w:eastAsia="宋体" w:cs="宋体"/>
          <w:color w:val="000000"/>
          <w:szCs w:val="15"/>
          <w:highlight w:val="none"/>
        </w:rPr>
        <w:t xml:space="preserve">乙方应当以支票、汇票、本票或者金融机构、担保机构出具的保函等非现金形式提交。</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 如果乙方出现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15"/>
          <w:highlight w:val="none"/>
        </w:rPr>
        <w:t xml:space="preserve">约定情形的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13.3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rPr>
          <w:rFonts w:hint="eastAsia" w:ascii="宋体" w:hAnsi="宋体" w:eastAsia="宋体" w:cs="宋体"/>
          <w:color w:val="000000"/>
          <w:highlight w:val="none"/>
        </w:rPr>
      </w:r>
      <w:r/>
    </w:p>
    <w:p>
      <w:pPr>
        <w:pStyle w:val="987"/>
        <w:jc w:val="left"/>
        <w:spacing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14. </w:t>
      </w:r>
      <w:r>
        <w:rPr>
          <w:rFonts w:hint="eastAsia" w:ascii="宋体" w:hAnsi="宋体" w:eastAsia="宋体" w:cs="宋体"/>
          <w:b/>
          <w:color w:val="000000"/>
          <w:sz w:val="24"/>
          <w:highlight w:val="none"/>
        </w:rPr>
        <w:t xml:space="preserve">售后服务</w:t>
      </w:r>
      <w:r>
        <w:rPr>
          <w:rFonts w:hint="eastAsia" w:ascii="宋体" w:hAnsi="宋体" w:eastAsia="宋体" w:cs="宋体"/>
          <w:b/>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 除项目不涉及或采购活动中明确约定无须承担外，乙方还应提供下列服务：</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（4）在制造商所在地或指定现场就货物的安装、启动、运营、维护、废弃处置等对甲方操作人员进行培训</w:t>
      </w:r>
      <w:r>
        <w:rPr>
          <w:rFonts w:hint="eastAsia" w:ascii="宋体" w:hAnsi="宋体" w:eastAsia="宋体" w:cs="宋体"/>
          <w:color w:val="000000"/>
          <w:szCs w:val="15"/>
          <w:highlight w:val="none"/>
        </w:rPr>
        <w:t xml:space="preserve">；</w:t>
      </w:r>
      <w:r>
        <w:rPr>
          <w:rFonts w:hint="eastAsia" w:ascii="宋体" w:hAnsi="宋体" w:eastAsia="宋体" w:cs="宋体"/>
          <w:color w:val="000000"/>
          <w:szCs w:val="21"/>
          <w:highlight w:val="none"/>
        </w:rPr>
      </w:r>
      <w:r/>
    </w:p>
    <w:p>
      <w:pPr>
        <w:pStyle w:val="1108"/>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 乙方提供的售后服务的费用已包含在合同价款中，甲方不再另行支付。</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15. 违约责任</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15.1质量瑕疵的违约责任</w:t>
      </w:r>
      <w:r>
        <w:rPr>
          <w:rFonts w:hint="eastAsia" w:ascii="宋体" w:hAnsi="宋体" w:eastAsia="宋体" w:cs="宋体"/>
          <w:bCs/>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乙方提供的产品不符合合同约定的质量标准或存在产品质量缺陷，甲方有权要求乙方根据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要求</w:t>
      </w:r>
      <w:r>
        <w:rPr>
          <w:rFonts w:hint="eastAsia" w:ascii="宋体" w:hAnsi="宋体" w:eastAsia="宋体" w:cs="宋体"/>
          <w:color w:val="000000"/>
          <w:szCs w:val="21"/>
          <w:highlight w:val="none"/>
        </w:rPr>
        <w:t xml:space="preserve">及时修理、重作、更换，并承担由此给甲方造成的损失。</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15.2 迟延交货的违约责任</w:t>
      </w:r>
      <w:r>
        <w:rPr>
          <w:rFonts w:hint="eastAsia" w:ascii="宋体" w:hAnsi="宋体" w:eastAsia="宋体" w:cs="宋体"/>
          <w:bCs/>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 迟延支付的违约责任</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15.4其他违约责任根据项目实际需要按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rPr>
          <w:rFonts w:hint="eastAsia" w:ascii="宋体" w:hAnsi="宋体" w:eastAsia="宋体" w:cs="宋体"/>
          <w:color w:val="000000"/>
          <w:szCs w:val="21"/>
          <w:highlight w:val="none"/>
        </w:rPr>
      </w:r>
      <w:r/>
    </w:p>
    <w:p>
      <w:pPr>
        <w:pStyle w:val="987"/>
        <w:numPr>
          <w:ilvl w:val="0"/>
          <w:numId w:val="11"/>
        </w:numPr>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合同变更、中止与终止</w:t>
      </w:r>
      <w:r>
        <w:rPr>
          <w:rFonts w:hint="eastAsia" w:ascii="宋体" w:hAnsi="宋体" w:eastAsia="宋体" w:cs="宋体"/>
          <w:b/>
          <w:color w:val="000000"/>
          <w:sz w:val="24"/>
          <w:highlight w:val="none"/>
        </w:rPr>
      </w:r>
      <w:r/>
    </w:p>
    <w:p>
      <w:pPr>
        <w:pStyle w:val="987"/>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16.1合同的变更</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16.2合同的中止</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Cs w:val="21"/>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1"/>
          <w:highlight w:val="none"/>
        </w:rPr>
      </w:r>
      <w:r/>
    </w:p>
    <w:p>
      <w:pPr>
        <w:pStyle w:val="987"/>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（4）甲方不得以行政区划调整、政府换届、机构或者职能调整以及相关责任人更替为由中止合同。</w:t>
      </w:r>
      <w:r>
        <w:rPr>
          <w:rFonts w:hint="eastAsia" w:ascii="宋体" w:hAnsi="宋体" w:eastAsia="宋体" w:cs="宋体"/>
          <w:color w:val="000000"/>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16.3合同的终止</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rPr>
          <w:rFonts w:hint="eastAsia" w:ascii="宋体" w:hAnsi="宋体" w:eastAsia="宋体" w:cs="宋体"/>
          <w:color w:val="000000"/>
          <w:szCs w:val="21"/>
          <w:highlight w:val="none"/>
        </w:rPr>
      </w:r>
      <w:r/>
    </w:p>
    <w:p>
      <w:pPr>
        <w:pStyle w:val="987"/>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（2）乙方未按合同约定履行，构成根本性违约的，甲方有权终止合同，并追究乙方的违约责任。</w:t>
      </w:r>
      <w:r>
        <w:rPr>
          <w:rFonts w:hint="eastAsia" w:ascii="宋体" w:hAnsi="宋体" w:eastAsia="宋体" w:cs="宋体"/>
          <w:color w:val="000000"/>
          <w:szCs w:val="21"/>
          <w:highlight w:val="none"/>
        </w:rPr>
      </w:r>
      <w:r/>
    </w:p>
    <w:p>
      <w:pPr>
        <w:pStyle w:val="1108"/>
        <w:rPr>
          <w:rFonts w:hint="eastAsia"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rPr>
          <w:rFonts w:hint="eastAsia" w:ascii="宋体" w:hAnsi="宋体" w:eastAsia="宋体" w:cs="宋体"/>
          <w:color w:val="000000"/>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17. 合同分包</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17.1 乙方不得将合同转包给其他供应商。涉及合同分包的，乙方应根据采购文件和投标（响应）文件规定进行合同分包。</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18. 不可抗力</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 不可抗力是指合同双方不能预见、不能避免且不能克服的客观情况。</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19. 解决争议的方法</w:t>
      </w:r>
      <w:r>
        <w:rPr>
          <w:rFonts w:hint="eastAsia" w:ascii="宋体" w:hAnsi="宋体" w:eastAsia="宋体" w:cs="宋体"/>
          <w:b/>
          <w:bCs/>
          <w:color w:val="000000"/>
          <w:sz w:val="24"/>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rPr>
      </w:r>
      <w:r/>
    </w:p>
    <w:p>
      <w:pPr>
        <w:pStyle w:val="987"/>
        <w:jc w:val="left"/>
        <w:spacing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20. 政府采购政策</w:t>
      </w:r>
      <w:r>
        <w:rPr>
          <w:rFonts w:hint="eastAsia" w:ascii="宋体" w:hAnsi="宋体" w:eastAsia="宋体" w:cs="宋体"/>
          <w:color w:val="000000"/>
          <w:sz w:val="24"/>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20.1 </w:t>
      </w:r>
      <w:r>
        <w:rPr>
          <w:rFonts w:hint="eastAsia" w:ascii="宋体" w:hAnsi="宋体" w:eastAsia="宋体" w:cs="宋体"/>
          <w:color w:val="000000"/>
          <w:highlight w:val="none"/>
          <w:lang w:val="en-GB"/>
        </w:rPr>
        <w:t xml:space="preserve">本合同应当按照规定执行政府采购政策。</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20.2 本合同依法执行政府采购政策的方式和内容，属于合同履约验收的范围。</w:t>
      </w:r>
      <w:r>
        <w:rPr>
          <w:rFonts w:hint="eastAsia" w:ascii="宋体" w:hAnsi="宋体" w:eastAsia="宋体" w:cs="宋体"/>
          <w:color w:val="000000"/>
          <w:highlight w:val="none"/>
        </w:rPr>
        <w:t xml:space="preserve">甲乙双方</w:t>
      </w:r>
      <w:r>
        <w:rPr>
          <w:rFonts w:hint="eastAsia" w:ascii="宋体" w:hAnsi="宋体" w:eastAsia="宋体" w:cs="宋体"/>
          <w:color w:val="000000"/>
          <w:highlight w:val="none"/>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Cs w:val="21"/>
          <w:highlight w:val="none"/>
        </w:rPr>
      </w:r>
      <w:r/>
    </w:p>
    <w:p>
      <w:pPr>
        <w:pStyle w:val="987"/>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21. 法律适用</w:t>
      </w:r>
      <w:r>
        <w:rPr>
          <w:rFonts w:hint="eastAsia" w:ascii="宋体" w:hAnsi="宋体" w:eastAsia="宋体" w:cs="宋体"/>
          <w:b/>
          <w:color w:val="000000"/>
          <w:sz w:val="24"/>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hint="eastAsia" w:ascii="宋体" w:hAnsi="宋体" w:eastAsia="宋体" w:cs="宋体"/>
          <w:color w:val="000000"/>
          <w:sz w:val="21"/>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987"/>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 通知</w:t>
      </w:r>
      <w:r>
        <w:rPr>
          <w:rFonts w:hint="eastAsia" w:ascii="宋体" w:hAnsi="宋体" w:eastAsia="宋体" w:cs="宋体"/>
          <w:b/>
          <w:color w:val="000000"/>
          <w:sz w:val="24"/>
          <w:highlight w:val="none"/>
        </w:rPr>
      </w:r>
      <w:r/>
    </w:p>
    <w:p>
      <w:pPr>
        <w:pStyle w:val="1108"/>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1108"/>
        <w:ind w:firstLine="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Cs w:val="21"/>
          <w:highlight w:val="none"/>
        </w:rPr>
      </w:r>
      <w:r/>
    </w:p>
    <w:p>
      <w:pPr>
        <w:pStyle w:val="987"/>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22.4通知以送达之日或通知书中规定的生效之日起生效，两者中以较迟之日为准。</w:t>
      </w:r>
      <w:r>
        <w:rPr>
          <w:rFonts w:hint="eastAsia" w:ascii="宋体" w:hAnsi="宋体" w:eastAsia="宋体" w:cs="宋体"/>
          <w:color w:val="000000"/>
          <w:szCs w:val="21"/>
          <w:highlight w:val="none"/>
        </w:rPr>
      </w:r>
      <w:r/>
    </w:p>
    <w:p>
      <w:pPr>
        <w:pStyle w:val="987"/>
        <w:numPr>
          <w:ilvl w:val="0"/>
          <w:numId w:val="12"/>
        </w:numPr>
        <w:jc w:val="left"/>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rPr>
          <w:rFonts w:hint="eastAsia" w:ascii="宋体" w:hAnsi="宋体" w:eastAsia="宋体" w:cs="宋体"/>
          <w:b/>
          <w:bCs/>
          <w:color w:val="000000"/>
          <w:sz w:val="24"/>
          <w:highlight w:val="none"/>
        </w:rPr>
      </w:r>
      <w:r/>
    </w:p>
    <w:p>
      <w:pPr>
        <w:pStyle w:val="987"/>
        <w:ind w:firstLine="420"/>
        <w:jc w:val="left"/>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87"/>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Cs w:val="21"/>
          <w:highlight w:val="none"/>
        </w:rPr>
        <w:t xml:space="preserve">    23.2 合同附件与合同正文具有同等的法律效力。</w:t>
      </w:r>
      <w:r>
        <w:rPr>
          <w:rFonts w:hint="eastAsia" w:ascii="宋体" w:hAnsi="宋体" w:eastAsia="宋体" w:cs="宋体"/>
          <w:color w:val="000000"/>
          <w:sz w:val="28"/>
          <w:szCs w:val="28"/>
          <w:highlight w:val="none"/>
        </w:rPr>
      </w:r>
      <w:r/>
    </w:p>
    <w:p>
      <w:pPr>
        <w:pStyle w:val="987"/>
        <w:jc w:val="center"/>
        <w:rPr>
          <w:rFonts w:hint="eastAsia" w:ascii="宋体" w:hAnsi="宋体" w:eastAsia="宋体" w:cs="宋体"/>
          <w:b w:val="0"/>
          <w:bCs w:val="0"/>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b w:val="0"/>
          <w:bCs w:val="0"/>
          <w:color w:val="000000"/>
          <w:sz w:val="28"/>
          <w:szCs w:val="28"/>
          <w:highlight w:val="none"/>
        </w:rPr>
        <w:t xml:space="preserve">第三节 政府采购合同专用条款</w:t>
      </w:r>
      <w:r>
        <w:rPr>
          <w:rFonts w:hint="eastAsia" w:ascii="宋体" w:hAnsi="宋体" w:eastAsia="宋体" w:cs="宋体"/>
          <w:b w:val="0"/>
          <w:bCs w:val="0"/>
          <w:color w:val="000000"/>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第1.2（6）项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联合体具体要求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本项目不接受联合体</w:t>
            </w:r>
            <w:r>
              <w:rPr>
                <w:rFonts w:hint="eastAsia" w:ascii="宋体" w:hAnsi="宋体" w:eastAsia="宋体" w:cs="宋体"/>
                <w:color w:val="000000"/>
                <w:szCs w:val="21"/>
                <w:highlight w:val="none"/>
              </w:rPr>
            </w:r>
            <w:r/>
          </w:p>
        </w:tc>
      </w:tr>
      <w:tr>
        <w:trPr>
          <w:trHeight w:val="604"/>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第1.2（7）项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其他术语解释</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税费：中国政府根据现行税法规定对甲方征收的与本合同有关的一切税费由甲方负担；规定对乙方征收的与本合同有关的一切税费由乙方负担。</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第4.4款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履约验收中甲方提出异议或作出说明的期限</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履约验收中甲方提出异议的期限：3个工作日。</w:t>
            </w:r>
            <w:r>
              <w:rPr>
                <w:rFonts w:hint="eastAsia" w:ascii="宋体" w:hAnsi="宋体"/>
                <w:color w:val="000000"/>
                <w:szCs w:val="21"/>
                <w:highlight w:val="none"/>
              </w:rPr>
            </w:r>
            <w:r/>
          </w:p>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或履约验收中甲方作出说明的期限：3个工作日。</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第4.6款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约定甲方承担的其他义务和责任</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甲方无正当理由拒收货物的，甲方向乙方偿付拒收货款总值0.5% 的违约金。</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第5.4款</w:t>
            </w:r>
            <w:r>
              <w:rPr>
                <w:rFonts w:hint="eastAsia" w:ascii="宋体" w:hAnsi="宋体" w:eastAsia="宋体" w:cs="宋体"/>
                <w:color w:val="000000"/>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约定乙方承担的其他义务和责任</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乙方保证所交付的货物（包含与货物相关的服务）的所有权完全属于乙方且无任何抵押、查封等产权瑕疵；</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乙方所供货物质量不符合规定的，由其负责包换或包修，并承担修理、调换或退货而支付的实际费用；</w:t>
            </w:r>
            <w:r>
              <w:rPr>
                <w:rFonts w:hint="eastAsia" w:ascii="宋体" w:hAnsi="宋体"/>
                <w:color w:val="000000"/>
                <w:szCs w:val="21"/>
                <w:highlight w:val="none"/>
              </w:rPr>
            </w:r>
            <w:r/>
          </w:p>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非因甲方原因，乙方不履行本合同规定的义务，致使工期延误，甲方有权要求其强制履行或解除合同，并要求乙方等额赔偿由此造成的一切损失。</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第6.1款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履行合同义务的顺序</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（2）政府采购合同专用条款；</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（3）政府采购合同通用条款；</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（4）中标（成交）通知书；</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（5）投标（响应）文件；</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（6）采购文件；</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（7）有关技术文件，图纸；</w:t>
            </w:r>
            <w:r>
              <w:rPr>
                <w:rFonts w:hint="eastAsia" w:ascii="宋体" w:hAnsi="宋体"/>
                <w:color w:val="000000"/>
                <w:szCs w:val="21"/>
                <w:highlight w:val="none"/>
              </w:rPr>
            </w:r>
            <w:r/>
          </w:p>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（8）国家法律、行政法规和规章制度规定或合同约定的作为合同组成部分的其他文件。</w:t>
            </w:r>
            <w:r>
              <w:rPr>
                <w:rFonts w:hint="eastAsia" w:ascii="宋体" w:hAnsi="宋体" w:eastAsia="宋体" w:cs="宋体"/>
                <w:color w:val="000000"/>
                <w:szCs w:val="21"/>
                <w:highlight w:val="none"/>
              </w:rPr>
            </w:r>
            <w:r/>
          </w:p>
        </w:tc>
      </w:tr>
      <w:tr>
        <w:trPr>
          <w:trHeight w:val="667"/>
        </w:trPr>
        <w:tc>
          <w:tcPr>
            <w:tcW w:w="1607" w:type="dxa"/>
            <w:vAlign w:val="center"/>
            <w:vMerge w:val="restart"/>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第7.1款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包装特殊要求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rPr>
                <w:rFonts w:hint="eastAsia"/>
                <w:color w:val="000000"/>
                <w:highlight w:val="none"/>
              </w:rPr>
            </w:pPr>
            <w:r>
              <w:rPr>
                <w:rFonts w:hint="eastAsia"/>
                <w:color w:val="000000"/>
                <w:highlight w:val="none"/>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color w:val="000000"/>
                <w:highlight w:val="none"/>
              </w:rPr>
            </w:r>
            <w:r/>
          </w:p>
          <w:p>
            <w:pPr>
              <w:pStyle w:val="987"/>
              <w:rPr>
                <w:rFonts w:hint="eastAsia"/>
                <w:color w:val="000000"/>
                <w:highlight w:val="none"/>
              </w:rPr>
            </w:pPr>
            <w:r>
              <w:rPr>
                <w:rFonts w:hint="eastAsia"/>
                <w:color w:val="000000"/>
                <w:highlight w:val="none"/>
              </w:rPr>
              <w:t xml:space="preserve">1.商品包装环保要求</w:t>
            </w:r>
            <w:r>
              <w:rPr>
                <w:rFonts w:hint="eastAsia"/>
                <w:color w:val="000000"/>
                <w:highlight w:val="none"/>
              </w:rPr>
            </w:r>
            <w:r/>
          </w:p>
          <w:p>
            <w:pPr>
              <w:pStyle w:val="987"/>
              <w:rPr>
                <w:rFonts w:hint="eastAsia"/>
                <w:color w:val="000000"/>
                <w:highlight w:val="none"/>
              </w:rPr>
            </w:pPr>
            <w:r>
              <w:rPr>
                <w:rFonts w:hint="eastAsia"/>
                <w:color w:val="000000"/>
                <w:highlight w:val="none"/>
              </w:rPr>
              <w:t xml:space="preserve">（1）商品包装层数不得超过3 层，空隙率不大于 40%；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（2）商品包装尽可能使用单一材质的包装材料，如因功能 需求必需使用不同材质，不同材质间应便于分离；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（3）商品包装中铅、汞、镉、六价铬的总含量应不大于 100mg/kg；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（4）商品包装印刷使用的油墨中挥发性有机化合物(VOCs) 含量应不大于 5%（以重量计）；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（5）塑料材质商品包装上呈现的印刷颜色不得超过 6 色；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（6）纸质商品包装应使用 75%以上的可再生纤维原料生产；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（7）木质商品包装的原料应来源于可持续性森林。 </w:t>
            </w:r>
            <w:r>
              <w:rPr>
                <w:rFonts w:hint="eastAsia"/>
                <w:color w:val="000000"/>
                <w:highlight w:val="none"/>
              </w:rPr>
            </w:r>
            <w:r/>
          </w:p>
          <w:p>
            <w:pPr>
              <w:pStyle w:val="987"/>
              <w:rPr>
                <w:rFonts w:hint="eastAsia"/>
                <w:color w:val="000000"/>
                <w:highlight w:val="none"/>
              </w:rPr>
            </w:pPr>
            <w:r>
              <w:rPr>
                <w:rFonts w:hint="eastAsia"/>
                <w:color w:val="000000"/>
                <w:highlight w:val="none"/>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rPr>
                <w:rFonts w:hint="eastAsia"/>
                <w:color w:val="000000"/>
                <w:highlight w:val="none"/>
              </w:rPr>
            </w:r>
            <w:r/>
          </w:p>
          <w:p>
            <w:pPr>
              <w:pStyle w:val="987"/>
              <w:rPr>
                <w:rFonts w:hint="eastAsia"/>
                <w:color w:val="000000"/>
                <w:highlight w:val="none"/>
              </w:rPr>
            </w:pPr>
            <w:r>
              <w:rPr>
                <w:rFonts w:hint="eastAsia"/>
                <w:color w:val="000000"/>
                <w:highlight w:val="none"/>
              </w:rPr>
              <w:t xml:space="preserve">2.快递包装环保要求</w:t>
            </w:r>
            <w:r>
              <w:rPr>
                <w:rFonts w:hint="eastAsia"/>
                <w:color w:val="000000"/>
                <w:highlight w:val="none"/>
              </w:rPr>
            </w:r>
            <w:r/>
          </w:p>
          <w:p>
            <w:pPr>
              <w:pStyle w:val="987"/>
              <w:rPr>
                <w:rFonts w:hint="eastAsia"/>
                <w:color w:val="000000"/>
                <w:highlight w:val="none"/>
              </w:rPr>
            </w:pPr>
            <w:r>
              <w:rPr>
                <w:rFonts w:hint="eastAsia"/>
                <w:color w:val="000000"/>
                <w:highlight w:val="none"/>
              </w:rPr>
              <w:t xml:space="preserve">（1）快递包装中重金属（铅、汞、镉、六价铬）总量应不大于100mg/kg；</w:t>
            </w:r>
            <w:r>
              <w:rPr>
                <w:rFonts w:hint="eastAsia"/>
                <w:color w:val="000000"/>
                <w:highlight w:val="none"/>
              </w:rPr>
            </w:r>
            <w:r/>
          </w:p>
          <w:p>
            <w:pPr>
              <w:pStyle w:val="987"/>
              <w:rPr>
                <w:rFonts w:hint="eastAsia"/>
                <w:color w:val="000000"/>
                <w:highlight w:val="none"/>
              </w:rPr>
            </w:pPr>
            <w:r>
              <w:rPr>
                <w:rFonts w:hint="eastAsia"/>
                <w:color w:val="000000"/>
                <w:highlight w:val="none"/>
              </w:rPr>
              <w:t xml:space="preserve">（2）快递包装印刷使用的油墨中不应添加邻苯二甲酸酯，其挥发性有机化合物(VOCs)含量应不大于5%（以重量计）；</w:t>
            </w:r>
            <w:r>
              <w:rPr>
                <w:rFonts w:hint="eastAsia"/>
                <w:color w:val="000000"/>
                <w:highlight w:val="none"/>
              </w:rPr>
            </w:r>
            <w:r/>
          </w:p>
          <w:p>
            <w:pPr>
              <w:pStyle w:val="987"/>
              <w:rPr>
                <w:rFonts w:hint="eastAsia"/>
                <w:color w:val="000000"/>
                <w:highlight w:val="none"/>
              </w:rPr>
            </w:pPr>
            <w:r>
              <w:rPr>
                <w:rFonts w:hint="eastAsia"/>
                <w:color w:val="000000"/>
                <w:highlight w:val="none"/>
              </w:rPr>
              <w:t xml:space="preserve">（3）快递包装中使用纸基材的包装材料，纸基材中的有机氯的含量应不大于150 mg/kg；</w:t>
            </w:r>
            <w:r>
              <w:rPr>
                <w:rFonts w:hint="eastAsia"/>
                <w:color w:val="000000"/>
                <w:highlight w:val="none"/>
              </w:rPr>
            </w:r>
            <w:r/>
          </w:p>
          <w:p>
            <w:pPr>
              <w:pStyle w:val="987"/>
              <w:rPr>
                <w:rFonts w:hint="eastAsia"/>
                <w:color w:val="000000"/>
                <w:highlight w:val="none"/>
              </w:rPr>
            </w:pPr>
            <w:r>
              <w:rPr>
                <w:rFonts w:hint="eastAsia"/>
                <w:color w:val="000000"/>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highlight w:val="none"/>
              </w:rPr>
            </w:r>
            <w:r/>
          </w:p>
          <w:p>
            <w:pPr>
              <w:pStyle w:val="987"/>
              <w:rPr>
                <w:rFonts w:hint="eastAsia"/>
                <w:color w:val="000000"/>
                <w:highlight w:val="none"/>
              </w:rPr>
            </w:pPr>
            <w:r>
              <w:rPr>
                <w:rFonts w:hint="eastAsia"/>
                <w:color w:val="000000"/>
                <w:highlight w:val="none"/>
              </w:rPr>
              <w:t xml:space="preserve">（5）快递中使用的塑料包装袋不得使用聚氯乙烯作为原料，且原料应为单一材质制成，生物分解率大于60%；</w:t>
            </w:r>
            <w:r>
              <w:rPr>
                <w:rFonts w:hint="eastAsia"/>
                <w:color w:val="000000"/>
                <w:highlight w:val="none"/>
              </w:rPr>
            </w:r>
            <w:r/>
          </w:p>
          <w:p>
            <w:pPr>
              <w:pStyle w:val="987"/>
              <w:rPr>
                <w:rFonts w:hint="eastAsia"/>
                <w:color w:val="000000"/>
                <w:highlight w:val="none"/>
              </w:rPr>
            </w:pPr>
            <w:r>
              <w:rPr>
                <w:rFonts w:hint="eastAsia"/>
                <w:color w:val="000000"/>
                <w:highlight w:val="none"/>
              </w:rPr>
              <w:t xml:space="preserve">（6）快递中使用的充气类填充物不得使用聚氯乙烯作为原料，且原料为单一材质制成，生物分解率大于60%；</w:t>
            </w:r>
            <w:r>
              <w:rPr>
                <w:rFonts w:hint="eastAsia"/>
                <w:color w:val="000000"/>
                <w:highlight w:val="none"/>
              </w:rPr>
            </w:r>
            <w:r/>
          </w:p>
          <w:p>
            <w:pPr>
              <w:pStyle w:val="987"/>
              <w:rPr>
                <w:rFonts w:hint="eastAsia"/>
                <w:color w:val="000000"/>
                <w:highlight w:val="none"/>
              </w:rPr>
            </w:pPr>
            <w:r>
              <w:rPr>
                <w:rFonts w:hint="eastAsia"/>
                <w:color w:val="000000"/>
                <w:highlight w:val="none"/>
              </w:rPr>
              <w:t xml:space="preserve">（7）快递中使用的集装袋应为单一材质制成，其重复使用次数应不小于80 次；</w:t>
            </w:r>
            <w:r>
              <w:rPr>
                <w:rFonts w:hint="eastAsia"/>
                <w:color w:val="000000"/>
                <w:highlight w:val="none"/>
              </w:rPr>
            </w:r>
            <w:r/>
          </w:p>
          <w:p>
            <w:pPr>
              <w:pStyle w:val="987"/>
              <w:rPr>
                <w:rFonts w:hint="eastAsia"/>
                <w:color w:val="000000"/>
                <w:highlight w:val="none"/>
              </w:rPr>
            </w:pPr>
            <w:r>
              <w:rPr>
                <w:rFonts w:hint="eastAsia"/>
                <w:color w:val="000000"/>
                <w:highlight w:val="none"/>
              </w:rPr>
              <w:t xml:space="preserve">（8）快递中应使用幅宽不大于45mm的生物降解胶带；</w:t>
            </w:r>
            <w:r>
              <w:rPr>
                <w:rFonts w:hint="eastAsia"/>
                <w:color w:val="000000"/>
                <w:highlight w:val="none"/>
              </w:rPr>
            </w:r>
            <w:r/>
          </w:p>
          <w:p>
            <w:pPr>
              <w:pStyle w:val="987"/>
              <w:rPr>
                <w:rFonts w:hint="eastAsia"/>
                <w:color w:val="000000"/>
                <w:highlight w:val="none"/>
              </w:rPr>
            </w:pPr>
            <w:r>
              <w:rPr>
                <w:rFonts w:hint="eastAsia"/>
                <w:color w:val="000000"/>
                <w:highlight w:val="none"/>
              </w:rPr>
              <w:t xml:space="preserve">（9）快递包装中不得使用溶剂型胶粘剂；</w:t>
            </w:r>
            <w:r>
              <w:rPr>
                <w:rFonts w:hint="eastAsia"/>
                <w:color w:val="000000"/>
                <w:highlight w:val="none"/>
              </w:rPr>
            </w:r>
            <w:r/>
          </w:p>
          <w:p>
            <w:pPr>
              <w:pStyle w:val="987"/>
              <w:rPr>
                <w:rFonts w:hint="eastAsia"/>
                <w:color w:val="000000"/>
                <w:highlight w:val="none"/>
              </w:rPr>
            </w:pPr>
            <w:r>
              <w:rPr>
                <w:rFonts w:hint="eastAsia"/>
                <w:color w:val="000000"/>
                <w:highlight w:val="none"/>
              </w:rPr>
              <w:t xml:space="preserve">（10）快递应使用电子面单；</w:t>
            </w:r>
            <w:r>
              <w:rPr>
                <w:rFonts w:hint="eastAsia"/>
                <w:color w:val="000000"/>
                <w:highlight w:val="none"/>
              </w:rPr>
            </w:r>
            <w:r/>
          </w:p>
          <w:p>
            <w:pPr>
              <w:pStyle w:val="987"/>
              <w:rPr>
                <w:rFonts w:hint="eastAsia"/>
                <w:color w:val="000000"/>
                <w:highlight w:val="none"/>
              </w:rPr>
            </w:pPr>
            <w:r>
              <w:rPr>
                <w:rFonts w:hint="eastAsia"/>
                <w:color w:val="000000"/>
                <w:highlight w:val="none"/>
              </w:rPr>
              <w:t xml:space="preserve">（11）直接使用商品包装作为快递包装的商品，其商品包装满足《商品包装政府采购需求标准（试行）》即可；</w:t>
            </w:r>
            <w:r>
              <w:rPr>
                <w:rFonts w:hint="eastAsia"/>
                <w:color w:val="000000"/>
                <w:highlight w:val="none"/>
              </w:rPr>
            </w:r>
            <w:r/>
          </w:p>
          <w:p>
            <w:pPr>
              <w:pStyle w:val="987"/>
              <w:rPr>
                <w:rFonts w:hint="eastAsia" w:ascii="宋体" w:hAnsi="宋体" w:eastAsia="宋体" w:cs="宋体"/>
                <w:color w:val="000000"/>
                <w:highlight w:val="none"/>
              </w:rPr>
            </w:pPr>
            <w:r>
              <w:rPr>
                <w:rFonts w:hint="eastAsia"/>
                <w:color w:val="000000"/>
                <w:highlight w:val="none"/>
              </w:rPr>
              <w:t xml:space="preserve">（12）快递包装产品质量和封装方式应符合相关国家或行业标准技术指标要求。</w:t>
            </w:r>
            <w:r>
              <w:rPr>
                <w:rFonts w:hint="eastAsia" w:ascii="宋体" w:hAnsi="宋体" w:eastAsia="宋体" w:cs="宋体"/>
                <w:color w:val="000000"/>
                <w:highlight w:val="none"/>
              </w:rPr>
            </w:r>
            <w:r/>
          </w:p>
        </w:tc>
      </w:tr>
      <w:tr>
        <w:trPr>
          <w:trHeight w:val="667"/>
        </w:trPr>
        <w:tc>
          <w:tcPr>
            <w:tcW w:w="1607" w:type="dxa"/>
            <w:vAlign w:val="center"/>
            <w:vMerge w:val="continue"/>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指定现场</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rPr>
                <w:rFonts w:hint="eastAsia" w:ascii="宋体" w:hAnsi="宋体" w:eastAsia="宋体" w:cs="宋体"/>
                <w:color w:val="000000"/>
                <w:highlight w:val="none"/>
              </w:rPr>
            </w:pPr>
            <w:r>
              <w:rPr>
                <w:rFonts w:hint="eastAsia"/>
                <w:color w:val="000000"/>
                <w:highlight w:val="none"/>
              </w:rPr>
              <w:t xml:space="preserve">甲方指定的项目现场。</w:t>
            </w:r>
            <w:r>
              <w:rPr>
                <w:rFonts w:hint="eastAsia" w:ascii="宋体" w:hAnsi="宋体" w:eastAsia="宋体" w:cs="宋体"/>
                <w:color w:val="000000"/>
                <w:highlight w:val="none"/>
              </w:rPr>
            </w:r>
            <w:r/>
          </w:p>
        </w:tc>
      </w:tr>
      <w:tr>
        <w:trPr>
          <w:trHeight w:val="772"/>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第7.2款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运输特殊要求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rPr>
                <w:rFonts w:hint="eastAsia" w:ascii="宋体" w:hAnsi="宋体" w:eastAsia="宋体" w:cs="宋体"/>
                <w:color w:val="000000"/>
                <w:highlight w:val="none"/>
              </w:rPr>
            </w:pPr>
            <w:r>
              <w:rPr>
                <w:rFonts w:hint="eastAsia"/>
                <w:color w:val="000000"/>
                <w:highlight w:val="none"/>
              </w:rPr>
              <w:t xml:space="preserve">由乙方视情况自定运输方式，费用自负。</w:t>
            </w:r>
            <w:r>
              <w:rPr>
                <w:rFonts w:hint="eastAsia" w:ascii="宋体" w:hAnsi="宋体" w:eastAsia="宋体" w:cs="宋体"/>
                <w:color w:val="000000"/>
                <w:highlight w:val="none"/>
              </w:rPr>
            </w:r>
            <w:r/>
          </w:p>
        </w:tc>
      </w:tr>
      <w:tr>
        <w:trPr>
          <w:trHeight w:val="667"/>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第7.3款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保险要求</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rPr>
                <w:rFonts w:hint="eastAsia" w:ascii="宋体" w:hAnsi="宋体" w:eastAsia="宋体" w:cs="宋体"/>
                <w:color w:val="000000"/>
                <w:highlight w:val="none"/>
              </w:rPr>
            </w:pPr>
            <w:r>
              <w:rPr>
                <w:rFonts w:hint="eastAsia"/>
                <w:color w:val="000000"/>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rPr>
                <w:rFonts w:hint="eastAsia" w:ascii="宋体" w:hAnsi="宋体" w:eastAsia="宋体" w:cs="宋体"/>
                <w:color w:val="000000"/>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第8.2（1）项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质量保证期</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负责标的物的现场安装、启动、调试、监督。</w:t>
            </w:r>
            <w:r>
              <w:rPr>
                <w:rFonts w:hint="eastAsia" w:ascii="宋体" w:hAnsi="宋体"/>
                <w:color w:val="000000"/>
                <w:szCs w:val="21"/>
                <w:highlight w:val="none"/>
              </w:rPr>
            </w:r>
            <w:r/>
          </w:p>
          <w:p>
            <w:pPr>
              <w:pStyle w:val="987"/>
              <w:jc w:val="lef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免费提供标的物组装和一般维修所必需的工具</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在合同规定的期限内对所提供的标的物实行现场维护，随时处理存在的故障，如现场不能维修解决的故障问题，须提供故障不能排除时的解决方案。</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接到使用方通知后1小时内响应，2小时内上门服务，24小时内解决好问题。</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5.本项目质保期</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年，在质保期内正常使用情况下，</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须承诺全部免费保修。</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须承诺质保期满后提供终身维修服务，保证零配件供应，维修费用按照材料成本收取。</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应对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技术人员进行维护、维修、培训，确保使用者了解维护方法和进行简单的维修操作。</w:t>
            </w:r>
            <w:r>
              <w:rPr>
                <w:rFonts w:hint="eastAsia" w:ascii="宋体" w:hAnsi="宋体"/>
                <w:color w:val="000000"/>
                <w:szCs w:val="21"/>
                <w:highlight w:val="none"/>
              </w:rPr>
            </w:r>
            <w:r/>
          </w:p>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lang w:eastAsia="zh-CN"/>
              </w:rPr>
              <w:t xml:space="preserve">乙方</w:t>
            </w:r>
            <w:r>
              <w:rPr>
                <w:rFonts w:hint="eastAsia" w:ascii="宋体" w:hAnsi="宋体"/>
                <w:color w:val="000000"/>
                <w:szCs w:val="21"/>
                <w:highlight w:val="none"/>
              </w:rPr>
              <w:t xml:space="preserve">提供现场技术培训，保证</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使用人员能够正常操作产品的各种功能。</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第8.2（3）项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货物质量缺陷</w:t>
            </w:r>
            <w:r>
              <w:rPr>
                <w:rFonts w:hint="eastAsia" w:ascii="宋体" w:hAnsi="宋体" w:eastAsia="宋体" w:cs="宋体"/>
                <w:color w:val="000000"/>
                <w:szCs w:val="21"/>
                <w:highlight w:val="none"/>
              </w:rPr>
            </w:r>
            <w:r/>
          </w:p>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响应时间</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乙方接到使用方通知后</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小时内响应，</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小时内上门服务，</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小时内解决好问题。</w:t>
            </w:r>
            <w:r>
              <w:rPr>
                <w:rFonts w:hint="eastAsia" w:ascii="宋体" w:hAnsi="宋体"/>
                <w:b/>
                <w:bCs/>
                <w:color w:val="000000"/>
                <w:szCs w:val="21"/>
                <w:highlight w:val="none"/>
              </w:rPr>
              <w:t xml:space="preserve">备注：签订合同时根据乙方响应文件响应内容调整。</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1108"/>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第11.1款</w:t>
            </w:r>
            <w:r>
              <w:rPr>
                <w:rFonts w:hint="eastAsia" w:ascii="宋体" w:hAnsi="宋体" w:eastAsia="宋体" w:cs="宋体"/>
                <w:color w:val="000000"/>
                <w:highlight w:val="none"/>
              </w:rPr>
            </w:r>
            <w:r/>
          </w:p>
        </w:tc>
        <w:tc>
          <w:tcPr>
            <w:tcW w:w="1742" w:type="dxa"/>
            <w:vAlign w:val="center"/>
            <w:textDirection w:val="lrTb"/>
            <w:noWrap w:val="false"/>
          </w:tcPr>
          <w:p>
            <w:pPr>
              <w:pStyle w:val="98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其他应当保密的信息</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Cs w:val="21"/>
                <w:highlight w:val="none"/>
              </w:rPr>
            </w:r>
            <w:r/>
          </w:p>
        </w:tc>
      </w:tr>
      <w:tr>
        <w:trPr>
          <w:trHeight w:val="697"/>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第12.2款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合同价款支付时间</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合同签订，乙方完成供货及安装调试结束，待验收合格后由乙方开具发票，甲方收到发票后10个工作日内一次性支付至合同价的100%。</w:t>
            </w:r>
            <w:r>
              <w:rPr>
                <w:rFonts w:hint="eastAsia" w:ascii="宋体" w:hAnsi="宋体" w:eastAsia="宋体" w:cs="宋体"/>
                <w:color w:val="000000"/>
                <w:szCs w:val="21"/>
                <w:highlight w:val="none"/>
              </w:rPr>
            </w:r>
            <w:r/>
          </w:p>
        </w:tc>
      </w:tr>
      <w:tr>
        <w:trPr>
          <w:trHeight w:val="697"/>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第13.2款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履约保证金不予退还的情形</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第13.3款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履约保证金退还时间及逾期退还的违约金</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乙方在按要求保质保量的完成该项目合同并通过验收后，甲方凭乙方提交的申请，一次性退还该合同项目的履约保证金。</w:t>
            </w:r>
            <w:r>
              <w:rPr>
                <w:rFonts w:hint="eastAsia" w:ascii="宋体" w:hAnsi="宋体" w:eastAsia="宋体" w:cs="宋体"/>
                <w:color w:val="000000"/>
                <w:szCs w:val="21"/>
                <w:highlight w:val="none"/>
              </w:rPr>
            </w:r>
            <w:r/>
          </w:p>
        </w:tc>
      </w:tr>
      <w:tr>
        <w:trPr>
          <w:trHeight w:val="784"/>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第14.1（3）项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运行监督、维修期限</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lang w:val="en-US" w:eastAsia="zh-CN"/>
              </w:rPr>
            </w:pP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年（自货物最终交付验收合格之日计算）。</w:t>
            </w:r>
            <w:r>
              <w:rPr>
                <w:rFonts w:hint="eastAsia" w:ascii="宋体" w:hAnsi="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tc>
      </w:tr>
      <w:tr>
        <w:trPr>
          <w:trHeight w:val="784"/>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第14.1（5）项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货物回收的约定</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由甲乙双方合议定价。</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第14.1（6）项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乙方提供的其他服务</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详见响应文件。</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第15.1款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修理、重作、更换相关具体规定</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1.乙方应按招标文件规定的货物性能、技术要求、质量标准向甲方提供未经使用的全新产品。</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2.乙方提供的货物在售后服务期内因货物本身的质量问题发生故障，乙方应负责免费更换。对达不到技术要求者，根据实际情况，经双方协商，可按以下办法处理：</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⑴修理、重作、更换：由乙方承担所发生的全部费用。</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⑵贬值处理：由甲乙双方合议定价。</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⑶退货处理：乙方应退还甲方支付的合同款，同时应承担该货物的直接费用（运输、保险、检验、货款利息及银行手续费等）。</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3.乙方须提供产品出现故障后的维修服务，在接甲方维修联系通知后</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小时内响应，</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小时内维修完毕。</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在售后服务期内，乙方应对货物出现的质量及安全问题负责处理解决并承担一切费用。</w:t>
            </w:r>
            <w:r>
              <w:rPr>
                <w:rFonts w:hint="eastAsia" w:ascii="宋体" w:hAnsi="宋体"/>
                <w:color w:val="000000"/>
                <w:szCs w:val="21"/>
                <w:highlight w:val="none"/>
              </w:rPr>
            </w:r>
            <w:r/>
          </w:p>
          <w:p>
            <w:pPr>
              <w:pStyle w:val="987"/>
              <w:jc w:val="left"/>
              <w:rPr>
                <w:rFonts w:hint="eastAsia" w:ascii="宋体" w:hAnsi="宋体"/>
                <w:color w:val="000000"/>
                <w:szCs w:val="21"/>
                <w:highlight w:val="none"/>
              </w:rPr>
            </w:pPr>
            <w:r>
              <w:rPr>
                <w:rFonts w:hint="eastAsia" w:ascii="宋体" w:hAnsi="宋体"/>
                <w:color w:val="000000"/>
                <w:szCs w:val="21"/>
                <w:highlight w:val="none"/>
              </w:rPr>
              <w:t xml:space="preserve">4.售后服务期为</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rPr>
              <w:t xml:space="preserve">年（自货物最终交付验收合格之日计算），因人为因素出现的故障不在售后服务期范围内。超过售后服务期的设备，终生维修，维修时只收部件成本费。</w:t>
            </w:r>
            <w:r>
              <w:rPr>
                <w:rFonts w:hint="eastAsia" w:ascii="宋体" w:hAnsi="宋体"/>
                <w:color w:val="000000"/>
                <w:szCs w:val="21"/>
                <w:highlight w:val="none"/>
              </w:rPr>
            </w:r>
            <w:r/>
          </w:p>
          <w:p>
            <w:pPr>
              <w:pStyle w:val="987"/>
              <w:jc w:val="left"/>
              <w:rPr>
                <w:rFonts w:hint="eastAsia" w:ascii="宋体" w:hAnsi="宋体" w:eastAsia="宋体" w:cs="宋体"/>
                <w:color w:val="000000"/>
                <w:szCs w:val="21"/>
                <w:highlight w:val="none"/>
              </w:rPr>
            </w:pPr>
            <w:r>
              <w:rPr>
                <w:rFonts w:hint="eastAsia" w:ascii="宋体" w:hAnsi="宋体"/>
                <w:b/>
                <w:bCs/>
                <w:color w:val="000000"/>
                <w:szCs w:val="21"/>
                <w:highlight w:val="none"/>
              </w:rPr>
              <w:t xml:space="preserve">备注：签订合同时根据中标人投标文件响应内容调整。</w:t>
            </w:r>
            <w:r>
              <w:rPr>
                <w:rFonts w:hint="eastAsia" w:ascii="宋体" w:hAnsi="宋体" w:eastAsia="宋体" w:cs="宋体"/>
                <w:color w:val="000000"/>
                <w:szCs w:val="21"/>
                <w:highlight w:val="non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第15.2（2）项</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迟延交货赔偿费</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u w:val="single"/>
              </w:rPr>
            </w:pPr>
            <w:r>
              <w:rPr>
                <w:rFonts w:hint="eastAsia" w:ascii="宋体" w:hAnsi="宋体"/>
                <w:color w:val="000000"/>
                <w:szCs w:val="21"/>
                <w:highlight w:val="none"/>
                <w:u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hint="eastAsia" w:ascii="宋体" w:hAnsi="宋体" w:eastAsia="宋体" w:cs="宋体"/>
                <w:color w:val="000000"/>
                <w:szCs w:val="21"/>
                <w:highlight w:val="none"/>
                <w:u w:val="single"/>
              </w:rPr>
            </w:r>
            <w:r/>
          </w:p>
        </w:tc>
      </w:tr>
      <w:tr>
        <w:trPr>
          <w:trHeight w:val="73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第15.3款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逾期付款利息</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u w:val="single"/>
              </w:rPr>
            </w:pPr>
            <w:r>
              <w:rPr>
                <w:rFonts w:hint="eastAsia" w:ascii="宋体" w:hAnsi="宋体"/>
                <w:color w:val="000000"/>
                <w:szCs w:val="21"/>
                <w:highlight w:val="none"/>
                <w:u w:val="none"/>
              </w:rPr>
              <w:t xml:space="preserve">甲方无故逾期验收和办理货款支付手续的,甲方应按逾期付款总额每日万分之一向乙方支付违约金。</w:t>
            </w:r>
            <w:r>
              <w:rPr>
                <w:rFonts w:hint="eastAsia" w:ascii="宋体" w:hAnsi="宋体" w:eastAsia="宋体" w:cs="宋体"/>
                <w:color w:val="000000"/>
                <w:szCs w:val="21"/>
                <w:highlight w:val="none"/>
                <w:u w:val="single"/>
              </w:rPr>
            </w:r>
            <w:r/>
          </w:p>
        </w:tc>
      </w:tr>
      <w:tr>
        <w:trPr>
          <w:trHeight w:val="876"/>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第15.4款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其他违约责任</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u w:val="single"/>
              </w:rPr>
            </w:pPr>
            <w:r>
              <w:rPr>
                <w:rFonts w:hint="eastAsia" w:ascii="宋体" w:hAnsi="宋体"/>
                <w:color w:val="000000"/>
                <w:szCs w:val="21"/>
                <w:highlight w:val="none"/>
                <w:u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Cs w:val="21"/>
                <w:highlight w:val="none"/>
                <w:u w:val="single"/>
              </w:rPr>
            </w:r>
            <w:r/>
          </w:p>
        </w:tc>
      </w:tr>
      <w:tr>
        <w:trPr>
          <w:trHeight w:val="90"/>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第19.2款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解决争议的方法</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因本合同及合同有关事项发生的争议，按下列第</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种方式解决：</w:t>
            </w:r>
            <w:r>
              <w:rPr>
                <w:rFonts w:hint="eastAsia" w:ascii="宋体" w:hAnsi="宋体" w:eastAsia="宋体" w:cs="宋体"/>
                <w:iCs/>
                <w:color w:val="000000"/>
                <w:szCs w:val="21"/>
                <w:highlight w:val="none"/>
              </w:rPr>
            </w:r>
            <w:r/>
          </w:p>
          <w:p>
            <w:pPr>
              <w:pStyle w:val="987"/>
              <w:jc w:val="left"/>
              <w:spacing w:line="400" w:lineRule="exact"/>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（1）向</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仲裁委员会申请仲裁，仲裁地点为</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p>
            <w:pPr>
              <w:pStyle w:val="987"/>
              <w:jc w:val="left"/>
              <w:rPr>
                <w:rFonts w:hint="eastAsia" w:ascii="宋体" w:hAnsi="宋体" w:eastAsia="宋体" w:cs="宋体"/>
                <w:color w:val="000000"/>
                <w:szCs w:val="21"/>
                <w:highlight w:val="none"/>
                <w:u w:val="single"/>
              </w:rPr>
            </w:pPr>
            <w:r>
              <w:rPr>
                <w:rFonts w:hint="eastAsia" w:ascii="宋体" w:hAnsi="宋体" w:eastAsia="宋体" w:cs="宋体"/>
                <w:iCs/>
                <w:color w:val="000000"/>
                <w:szCs w:val="21"/>
                <w:highlight w:val="none"/>
              </w:rPr>
              <w:t xml:space="preserve">（2）向</w:t>
            </w:r>
            <w:r>
              <w:rPr>
                <w:rFonts w:hint="eastAsia" w:ascii="宋体" w:hAnsi="宋体" w:eastAsia="宋体" w:cs="宋体"/>
                <w:iCs/>
                <w:color w:val="000000"/>
                <w:szCs w:val="21"/>
                <w:highlight w:val="none"/>
                <w:u w:val="single"/>
              </w:rPr>
              <w:t xml:space="preserve">                    </w:t>
            </w:r>
            <w:r>
              <w:rPr>
                <w:rFonts w:hint="eastAsia" w:ascii="宋体" w:hAnsi="宋体" w:eastAsia="宋体" w:cs="宋体"/>
                <w:iCs/>
                <w:color w:val="000000"/>
                <w:szCs w:val="21"/>
                <w:highlight w:val="none"/>
              </w:rPr>
              <w:t xml:space="preserve">人民法院起诉。</w:t>
            </w:r>
            <w:r>
              <w:rPr>
                <w:rFonts w:hint="eastAsia" w:ascii="宋体" w:hAnsi="宋体" w:eastAsia="宋体" w:cs="宋体"/>
                <w:color w:val="000000"/>
                <w:szCs w:val="21"/>
                <w:highlight w:val="none"/>
                <w:u w:val="single"/>
              </w:rPr>
            </w:r>
            <w:r/>
          </w:p>
        </w:tc>
      </w:tr>
      <w:tr>
        <w:trPr>
          <w:trHeight w:val="770"/>
        </w:trPr>
        <w:tc>
          <w:tcPr>
            <w:tcW w:w="1607" w:type="dxa"/>
            <w:vAlign w:val="center"/>
            <w:textDirection w:val="lrTb"/>
            <w:noWrap w:val="false"/>
          </w:tcPr>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第二节</w:t>
            </w:r>
            <w:r>
              <w:rPr>
                <w:rFonts w:hint="eastAsia" w:ascii="宋体" w:hAnsi="宋体" w:eastAsia="宋体" w:cs="宋体"/>
                <w:color w:val="000000"/>
                <w:szCs w:val="21"/>
                <w:highlight w:val="none"/>
              </w:rPr>
            </w:r>
            <w:r/>
          </w:p>
          <w:p>
            <w:pPr>
              <w:pStyle w:val="98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第23.1款</w:t>
            </w:r>
            <w:r>
              <w:rPr>
                <w:rFonts w:hint="eastAsia" w:ascii="宋体" w:hAnsi="宋体" w:eastAsia="宋体" w:cs="宋体"/>
                <w:color w:val="000000"/>
                <w:szCs w:val="21"/>
                <w:highlight w:val="none"/>
              </w:rPr>
            </w:r>
            <w:r/>
          </w:p>
        </w:tc>
        <w:tc>
          <w:tcPr>
            <w:tcW w:w="1742"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其他专用条款</w:t>
            </w:r>
            <w:r>
              <w:rPr>
                <w:rFonts w:hint="eastAsia" w:ascii="宋体" w:hAnsi="宋体" w:eastAsia="宋体" w:cs="宋体"/>
                <w:color w:val="000000"/>
                <w:szCs w:val="21"/>
                <w:highlight w:val="none"/>
              </w:rPr>
            </w:r>
            <w:r/>
          </w:p>
        </w:tc>
        <w:tc>
          <w:tcPr>
            <w:tcW w:w="5170" w:type="dxa"/>
            <w:vAlign w:val="center"/>
            <w:textDirection w:val="lrTb"/>
            <w:noWrap w:val="false"/>
          </w:tcPr>
          <w:p>
            <w:pPr>
              <w:pStyle w:val="987"/>
              <w:jc w:val="left"/>
              <w:rPr>
                <w:rFonts w:hint="eastAsia" w:ascii="宋体" w:hAnsi="宋体" w:eastAsia="宋体" w:cs="宋体"/>
                <w:color w:val="000000"/>
                <w:szCs w:val="21"/>
                <w:highlight w:val="none"/>
              </w:rPr>
            </w:pPr>
            <w:r>
              <w:rPr>
                <w:rFonts w:hint="eastAsia" w:ascii="宋体" w:hAnsi="宋体"/>
                <w:color w:val="000000"/>
                <w:szCs w:val="21"/>
                <w:highlight w:val="none"/>
              </w:rPr>
              <w:t xml:space="preserve">乙方应保证甲方在使用、接受本合同货物（包含与货物相关的工程和服务）或其任何一部分时不受第三方提出侵犯其专利权、版权、商标权和工业设计权等知识产权及经济纠纷的起诉。一旦出现侵权及经济纠纷，由乙方负全部责任，与甲方无关。</w:t>
            </w:r>
            <w:r>
              <w:rPr>
                <w:rFonts w:hint="eastAsia" w:ascii="宋体" w:hAnsi="宋体" w:eastAsia="宋体" w:cs="宋体"/>
                <w:color w:val="000000"/>
                <w:szCs w:val="21"/>
                <w:highlight w:val="none"/>
              </w:rPr>
            </w:r>
            <w:r/>
          </w:p>
        </w:tc>
      </w:tr>
    </w:tbl>
    <w:p>
      <w:pPr>
        <w:pStyle w:val="1066"/>
        <w:jc w:val="center"/>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987"/>
        <w:jc w:val="center"/>
        <w:spacing w:line="520" w:lineRule="exac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87"/>
        <w:jc w:val="center"/>
        <w:spacing w:line="520" w:lineRule="exac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87"/>
        <w:jc w:val="center"/>
        <w:spacing w:line="520" w:lineRule="exact"/>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987"/>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44"/>
          <w:highlight w:val="none"/>
        </w:rPr>
        <w:t xml:space="preserve">第</w:t>
      </w:r>
      <w:bookmarkEnd w:id="191"/>
      <w:r>
        <w:rPr>
          <w:rFonts w:hint="eastAsia" w:ascii="宋体" w:hAnsi="宋体" w:eastAsia="宋体" w:cs="宋体"/>
          <w:bCs/>
          <w:color w:val="000000"/>
          <w:sz w:val="44"/>
          <w:highlight w:val="none"/>
        </w:rPr>
        <w:t xml:space="preserve">四章 采购需求</w:t>
      </w:r>
      <w:bookmarkEnd w:id="192"/>
      <w:r/>
      <w:bookmarkEnd w:id="193"/>
      <w:r/>
      <w:bookmarkEnd w:id="194"/>
      <w:r>
        <w:rPr>
          <w:rFonts w:hint="eastAsia" w:ascii="宋体" w:hAnsi="宋体" w:eastAsia="宋体" w:cs="宋体"/>
          <w:color w:val="000000"/>
          <w:sz w:val="24"/>
          <w:szCs w:val="24"/>
          <w:highlight w:val="none"/>
        </w:rPr>
      </w:r>
      <w:r/>
    </w:p>
    <w:p>
      <w:pPr>
        <w:pStyle w:val="987"/>
        <w:ind w:firstLine="480"/>
        <w:spacing w:line="520" w:lineRule="exact"/>
        <w:rPr>
          <w:rFonts w:hint="eastAsia" w:ascii="宋体" w:hAnsi="宋体" w:eastAsia="宋体" w:cs="宋体"/>
          <w:color w:val="000000"/>
          <w:sz w:val="24"/>
          <w:szCs w:val="24"/>
          <w:highlight w:val="none"/>
        </w:rPr>
      </w:pPr>
      <w:r/>
      <w:bookmarkStart w:id="197" w:name="_Toc49090575"/>
      <w:r/>
      <w:bookmarkStart w:id="198" w:name="_Toc26554093"/>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rPr>
          <w:rFonts w:hint="eastAsia" w:ascii="宋体" w:hAnsi="宋体" w:eastAsia="宋体" w:cs="宋体"/>
          <w:color w:val="000000"/>
          <w:sz w:val="24"/>
          <w:szCs w:val="24"/>
          <w:highlight w:val="none"/>
        </w:rPr>
      </w:r>
      <w:r/>
    </w:p>
    <w:p>
      <w:pPr>
        <w:pStyle w:val="987"/>
        <w:ind w:firstLine="482"/>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color w:val="000000"/>
          <w:sz w:val="24"/>
          <w:szCs w:val="24"/>
          <w:highlight w:val="none"/>
        </w:rPr>
      </w:r>
      <w:r/>
    </w:p>
    <w:tbl>
      <w:tblPr>
        <w:tblW w:w="9164" w:type="dxa"/>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2693"/>
        <w:gridCol w:w="1107"/>
        <w:gridCol w:w="876"/>
        <w:gridCol w:w="1962"/>
        <w:gridCol w:w="912"/>
        <w:gridCol w:w="1020"/>
      </w:tblGrid>
      <w:tr>
        <w:trPr>
          <w:cantSplit/>
        </w:trPr>
        <w:tc>
          <w:tcPr>
            <w:tcW w:w="594" w:type="dxa"/>
            <w:vAlign w:val="center"/>
            <w:textDirection w:val="lrTb"/>
            <w:noWrap/>
          </w:tcPr>
          <w:p>
            <w:pPr>
              <w:pStyle w:val="987"/>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693" w:type="dxa"/>
            <w:vAlign w:val="center"/>
            <w:textDirection w:val="lrTb"/>
            <w:noWrap/>
          </w:tcPr>
          <w:p>
            <w:pPr>
              <w:pStyle w:val="987"/>
              <w:ind w:firstLine="600"/>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w:t>
            </w:r>
            <w:r>
              <w:rPr>
                <w:rFonts w:hint="eastAsia" w:ascii="宋体" w:hAnsi="宋体" w:eastAsia="宋体" w:cs="宋体"/>
                <w:b/>
                <w:bCs/>
                <w:color w:val="000000"/>
                <w:sz w:val="24"/>
                <w:szCs w:val="24"/>
                <w:highlight w:val="none"/>
              </w:rPr>
            </w:r>
            <w:r/>
          </w:p>
        </w:tc>
        <w:tc>
          <w:tcPr>
            <w:tcW w:w="1107" w:type="dxa"/>
            <w:vAlign w:val="center"/>
            <w:textDirection w:val="lrTb"/>
            <w:noWrap/>
          </w:tcPr>
          <w:p>
            <w:pPr>
              <w:pStyle w:val="987"/>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876" w:type="dxa"/>
            <w:vAlign w:val="center"/>
            <w:textDirection w:val="lrTb"/>
            <w:noWrap/>
          </w:tcPr>
          <w:p>
            <w:pPr>
              <w:pStyle w:val="987"/>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单位</w:t>
            </w:r>
            <w:r>
              <w:rPr>
                <w:rFonts w:hint="eastAsia" w:ascii="宋体" w:hAnsi="宋体" w:eastAsia="宋体" w:cs="宋体"/>
                <w:b/>
                <w:bCs/>
                <w:color w:val="000000"/>
                <w:sz w:val="24"/>
                <w:szCs w:val="24"/>
                <w:highlight w:val="none"/>
                <w:lang w:val="en-US" w:eastAsia="zh-CN"/>
              </w:rPr>
            </w:r>
            <w:r/>
          </w:p>
        </w:tc>
        <w:tc>
          <w:tcPr>
            <w:tcW w:w="1962" w:type="dxa"/>
            <w:vAlign w:val="center"/>
            <w:textDirection w:val="lrTb"/>
            <w:noWrap/>
          </w:tcPr>
          <w:p>
            <w:pPr>
              <w:pStyle w:val="987"/>
              <w:jc w:val="center"/>
              <w:spacing w:line="52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对应中小企业划分标准所属行业</w:t>
            </w:r>
            <w:r>
              <w:rPr>
                <w:rFonts w:hint="eastAsia" w:ascii="宋体" w:hAnsi="宋体" w:eastAsia="宋体" w:cs="宋体"/>
                <w:b/>
                <w:bCs/>
                <w:color w:val="000000"/>
                <w:sz w:val="24"/>
                <w:szCs w:val="24"/>
                <w:highlight w:val="none"/>
                <w:lang w:val="en-US" w:eastAsia="zh-CN" w:bidi="ar-SA"/>
              </w:rPr>
            </w:r>
            <w:r/>
          </w:p>
        </w:tc>
        <w:tc>
          <w:tcPr>
            <w:tcW w:w="912" w:type="dxa"/>
            <w:vAlign w:val="center"/>
            <w:textDirection w:val="lrTb"/>
            <w:noWrap/>
          </w:tcPr>
          <w:p>
            <w:pPr>
              <w:pStyle w:val="987"/>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是否主要标的</w:t>
            </w:r>
            <w:r>
              <w:rPr>
                <w:rFonts w:hint="eastAsia" w:ascii="宋体" w:hAnsi="宋体" w:eastAsia="宋体" w:cs="宋体"/>
                <w:b/>
                <w:bCs/>
                <w:color w:val="000000"/>
                <w:sz w:val="24"/>
                <w:szCs w:val="24"/>
                <w:highlight w:val="none"/>
                <w:lang w:val="en-US" w:eastAsia="zh-CN"/>
              </w:rPr>
            </w:r>
            <w:r/>
          </w:p>
        </w:tc>
        <w:tc>
          <w:tcPr>
            <w:tcW w:w="1020" w:type="dxa"/>
            <w:vAlign w:val="center"/>
            <w:textDirection w:val="lrTb"/>
            <w:noWrap/>
          </w:tcPr>
          <w:p>
            <w:pPr>
              <w:pStyle w:val="987"/>
              <w:jc w:val="center"/>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是否强制节能</w:t>
            </w:r>
            <w:r>
              <w:rPr>
                <w:rFonts w:hint="eastAsia" w:ascii="宋体" w:hAnsi="宋体" w:eastAsia="宋体" w:cs="宋体"/>
                <w:b/>
                <w:bCs/>
                <w:color w:val="000000"/>
                <w:sz w:val="24"/>
                <w:szCs w:val="24"/>
                <w:highlight w:val="none"/>
                <w:lang w:val="en-US" w:eastAsia="zh-CN"/>
              </w:rPr>
            </w:r>
            <w:r/>
          </w:p>
        </w:tc>
      </w:tr>
      <w:tr>
        <w:trPr>
          <w:cantSplit/>
          <w:trHeight w:val="291"/>
        </w:trPr>
        <w:tc>
          <w:tcPr>
            <w:tcW w:w="594" w:type="dxa"/>
            <w:vAlign w:val="center"/>
            <w:textDirection w:val="lrTb"/>
            <w:noWrap/>
          </w:tcPr>
          <w:p>
            <w:pPr>
              <w:pStyle w:val="987"/>
              <w:jc w:val="both"/>
              <w:spacing w:line="520" w:lineRule="exac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 1  </w:t>
            </w:r>
            <w:r>
              <w:rPr>
                <w:rFonts w:hint="eastAsia" w:ascii="宋体" w:hAnsi="宋体" w:eastAsia="宋体"/>
                <w:color w:val="000000"/>
                <w:sz w:val="24"/>
                <w:szCs w:val="24"/>
                <w:highlight w:val="none"/>
                <w:lang w:val="en-US" w:eastAsia="zh-CN" w:bidi="ar-SA"/>
              </w:rPr>
            </w:r>
            <w:r/>
          </w:p>
        </w:tc>
        <w:tc>
          <w:tcPr>
            <w:tcW w:w="2693" w:type="dxa"/>
            <w:vAlign w:val="center"/>
            <w:textDirection w:val="lrTb"/>
            <w:noWrap/>
          </w:tcPr>
          <w:p>
            <w:pPr>
              <w:pStyle w:val="987"/>
              <w:jc w:val="left"/>
              <w:spacing w:line="520" w:lineRule="exact"/>
              <w:tabs>
                <w:tab w:val="left" w:pos="2020" w:leader="none"/>
              </w:tabs>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 小学触控一体机      </w:t>
            </w:r>
            <w:r>
              <w:rPr>
                <w:rFonts w:hint="eastAsia" w:ascii="宋体" w:hAnsi="宋体" w:eastAsia="宋体"/>
                <w:color w:val="000000"/>
                <w:sz w:val="24"/>
                <w:szCs w:val="24"/>
                <w:highlight w:val="none"/>
                <w:lang w:val="en-US" w:eastAsia="zh-CN" w:bidi="ar-SA"/>
              </w:rPr>
            </w:r>
            <w:r/>
          </w:p>
        </w:tc>
        <w:tc>
          <w:tcPr>
            <w:tcW w:w="1107" w:type="dxa"/>
            <w:vAlign w:val="center"/>
            <w:textDirection w:val="lrTb"/>
            <w:noWrap/>
          </w:tcPr>
          <w:p>
            <w:pPr>
              <w:pStyle w:val="987"/>
              <w:jc w:val="center"/>
              <w:spacing w:line="520" w:lineRule="exac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147</w:t>
            </w:r>
            <w:r>
              <w:rPr>
                <w:rFonts w:hint="eastAsia" w:ascii="宋体" w:hAnsi="宋体" w:eastAsia="宋体"/>
                <w:color w:val="000000"/>
                <w:sz w:val="24"/>
                <w:szCs w:val="24"/>
                <w:highlight w:val="none"/>
                <w:lang w:val="en-US" w:eastAsia="zh-CN" w:bidi="ar-SA"/>
              </w:rPr>
            </w:r>
            <w:r/>
          </w:p>
        </w:tc>
        <w:tc>
          <w:tcPr>
            <w:tcW w:w="876" w:type="dxa"/>
            <w:vAlign w:val="center"/>
            <w:textDirection w:val="lrTb"/>
            <w:noWrap/>
          </w:tcPr>
          <w:p>
            <w:pPr>
              <w:pStyle w:val="987"/>
              <w:jc w:val="left"/>
              <w:spacing w:line="520" w:lineRule="exac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套</w:t>
            </w:r>
            <w:r>
              <w:rPr>
                <w:rFonts w:hint="eastAsia" w:ascii="宋体" w:hAnsi="宋体"/>
                <w:color w:val="000000"/>
                <w:sz w:val="24"/>
                <w:szCs w:val="24"/>
                <w:highlight w:val="none"/>
                <w:lang w:val="en-US" w:eastAsia="zh-CN" w:bidi="ar-SA"/>
              </w:rPr>
            </w:r>
            <w:r/>
          </w:p>
        </w:tc>
        <w:tc>
          <w:tcPr>
            <w:tcW w:w="1962" w:type="dxa"/>
            <w:vAlign w:val="center"/>
            <w:textDirection w:val="lrTb"/>
            <w:noWrap/>
          </w:tcPr>
          <w:p>
            <w:pPr>
              <w:pStyle w:val="987"/>
              <w:ind w:firstLine="600"/>
              <w:jc w:val="left"/>
              <w:spacing w:line="520" w:lineRule="exac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工业</w:t>
            </w:r>
            <w:r>
              <w:rPr>
                <w:rFonts w:hint="eastAsia" w:ascii="宋体" w:hAnsi="宋体"/>
                <w:color w:val="000000"/>
                <w:sz w:val="24"/>
                <w:szCs w:val="24"/>
                <w:highlight w:val="none"/>
                <w:lang w:val="en-US" w:eastAsia="zh-CN" w:bidi="ar-SA"/>
              </w:rPr>
            </w:r>
            <w:r/>
          </w:p>
        </w:tc>
        <w:tc>
          <w:tcPr>
            <w:tcW w:w="912" w:type="dxa"/>
            <w:vAlign w:val="center"/>
            <w:textDirection w:val="lrTb"/>
            <w:noWrap/>
          </w:tcPr>
          <w:p>
            <w:pPr>
              <w:pStyle w:val="987"/>
              <w:jc w:val="left"/>
              <w:spacing w:line="520" w:lineRule="exac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是</w:t>
            </w:r>
            <w:r>
              <w:rPr>
                <w:rFonts w:hint="eastAsia" w:ascii="宋体" w:hAnsi="宋体"/>
                <w:color w:val="000000"/>
                <w:sz w:val="24"/>
                <w:szCs w:val="24"/>
                <w:highlight w:val="none"/>
                <w:lang w:val="en-US" w:eastAsia="zh-CN" w:bidi="ar-SA"/>
              </w:rPr>
            </w:r>
            <w:r/>
          </w:p>
        </w:tc>
        <w:tc>
          <w:tcPr>
            <w:tcW w:w="1020" w:type="dxa"/>
            <w:vAlign w:val="center"/>
            <w:textDirection w:val="lrTb"/>
            <w:noWrap/>
          </w:tcPr>
          <w:p>
            <w:pPr>
              <w:pStyle w:val="987"/>
              <w:jc w:val="left"/>
              <w:spacing w:line="520" w:lineRule="exac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否</w:t>
            </w:r>
            <w:r>
              <w:rPr>
                <w:rFonts w:hint="eastAsia" w:ascii="宋体" w:hAnsi="宋体"/>
                <w:color w:val="000000"/>
                <w:sz w:val="24"/>
                <w:szCs w:val="24"/>
                <w:highlight w:val="none"/>
                <w:lang w:val="en-US" w:eastAsia="zh-CN" w:bidi="ar-SA"/>
              </w:rPr>
            </w:r>
            <w:r/>
          </w:p>
        </w:tc>
      </w:tr>
      <w:tr>
        <w:trPr>
          <w:cantSplit/>
          <w:trHeight w:val="291"/>
        </w:trPr>
        <w:tc>
          <w:tcPr>
            <w:tcW w:w="594" w:type="dxa"/>
            <w:vAlign w:val="center"/>
            <w:textDirection w:val="lrTb"/>
            <w:noWrap/>
          </w:tcPr>
          <w:p>
            <w:pPr>
              <w:pStyle w:val="987"/>
              <w:jc w:val="both"/>
              <w:spacing w:line="520" w:lineRule="exac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val="en-US" w:eastAsia="zh-CN" w:bidi="ar-SA"/>
              </w:rPr>
            </w:r>
            <w:r/>
          </w:p>
        </w:tc>
        <w:tc>
          <w:tcPr>
            <w:tcW w:w="2693" w:type="dxa"/>
            <w:vAlign w:val="center"/>
            <w:textDirection w:val="lrTb"/>
            <w:noWrap/>
          </w:tcPr>
          <w:p>
            <w:pPr>
              <w:pStyle w:val="987"/>
              <w:jc w:val="left"/>
              <w:spacing w:line="520" w:lineRule="exact"/>
              <w:tabs>
                <w:tab w:val="left" w:pos="2020" w:leader="none"/>
              </w:tabs>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幼儿园触控一体机（不含推拉黑板）</w:t>
            </w:r>
            <w:r>
              <w:rPr>
                <w:rFonts w:hint="eastAsia" w:ascii="宋体" w:hAnsi="宋体"/>
                <w:color w:val="000000"/>
                <w:sz w:val="24"/>
                <w:szCs w:val="24"/>
                <w:highlight w:val="none"/>
                <w:lang w:val="en-US" w:eastAsia="zh-CN" w:bidi="ar-SA"/>
              </w:rPr>
            </w:r>
            <w:r/>
          </w:p>
        </w:tc>
        <w:tc>
          <w:tcPr>
            <w:tcW w:w="1107" w:type="dxa"/>
            <w:vAlign w:val="center"/>
            <w:textDirection w:val="lrTb"/>
            <w:noWrap/>
          </w:tcPr>
          <w:p>
            <w:pPr>
              <w:pStyle w:val="987"/>
              <w:jc w:val="center"/>
              <w:spacing w:line="520" w:lineRule="exact"/>
              <w:rPr>
                <w:rFonts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21</w:t>
            </w:r>
            <w:r>
              <w:rPr>
                <w:rFonts w:ascii="宋体" w:hAnsi="宋体"/>
                <w:color w:val="000000"/>
                <w:sz w:val="24"/>
                <w:szCs w:val="24"/>
                <w:highlight w:val="none"/>
                <w:lang w:val="en-US" w:eastAsia="zh-CN" w:bidi="ar-SA"/>
              </w:rPr>
            </w:r>
            <w:r/>
          </w:p>
        </w:tc>
        <w:tc>
          <w:tcPr>
            <w:tcW w:w="876" w:type="dxa"/>
            <w:vAlign w:val="center"/>
            <w:textDirection w:val="lrTb"/>
            <w:noWrap/>
          </w:tcPr>
          <w:p>
            <w:pPr>
              <w:pStyle w:val="987"/>
              <w:jc w:val="left"/>
              <w:spacing w:line="520" w:lineRule="exac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套</w:t>
            </w:r>
            <w:r>
              <w:rPr>
                <w:rFonts w:hint="eastAsia" w:ascii="宋体" w:hAnsi="宋体"/>
                <w:color w:val="000000"/>
                <w:sz w:val="24"/>
                <w:szCs w:val="24"/>
                <w:highlight w:val="none"/>
                <w:lang w:val="en-US" w:eastAsia="zh-CN" w:bidi="ar-SA"/>
              </w:rPr>
            </w:r>
            <w:r/>
          </w:p>
        </w:tc>
        <w:tc>
          <w:tcPr>
            <w:tcW w:w="1962" w:type="dxa"/>
            <w:vAlign w:val="center"/>
            <w:textDirection w:val="lrTb"/>
            <w:noWrap/>
          </w:tcPr>
          <w:p>
            <w:pPr>
              <w:pStyle w:val="987"/>
              <w:ind w:firstLine="600"/>
              <w:jc w:val="left"/>
              <w:spacing w:line="52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工业</w:t>
            </w:r>
            <w:r>
              <w:rPr>
                <w:rFonts w:hint="eastAsia" w:ascii="宋体" w:hAnsi="宋体" w:eastAsia="宋体" w:cs="Times New Roman"/>
                <w:color w:val="000000"/>
                <w:sz w:val="24"/>
                <w:szCs w:val="24"/>
                <w:highlight w:val="none"/>
                <w:lang w:val="en-US" w:eastAsia="zh-CN" w:bidi="ar-SA"/>
              </w:rPr>
            </w:r>
            <w:r/>
          </w:p>
        </w:tc>
        <w:tc>
          <w:tcPr>
            <w:tcW w:w="912" w:type="dxa"/>
            <w:vAlign w:val="center"/>
            <w:textDirection w:val="lrTb"/>
            <w:noWrap/>
          </w:tcPr>
          <w:p>
            <w:pPr>
              <w:pStyle w:val="987"/>
              <w:jc w:val="left"/>
              <w:spacing w:line="52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是</w:t>
            </w:r>
            <w:r>
              <w:rPr>
                <w:rFonts w:hint="eastAsia" w:ascii="宋体" w:hAnsi="宋体" w:eastAsia="宋体" w:cs="Times New Roman"/>
                <w:color w:val="000000"/>
                <w:sz w:val="24"/>
                <w:szCs w:val="24"/>
                <w:highlight w:val="none"/>
                <w:lang w:val="en-US" w:eastAsia="zh-CN" w:bidi="ar-SA"/>
              </w:rPr>
            </w:r>
            <w:r/>
          </w:p>
        </w:tc>
        <w:tc>
          <w:tcPr>
            <w:tcW w:w="1020" w:type="dxa"/>
            <w:vAlign w:val="center"/>
            <w:textDirection w:val="lrTb"/>
            <w:noWrap/>
          </w:tcPr>
          <w:p>
            <w:pPr>
              <w:pStyle w:val="987"/>
              <w:jc w:val="left"/>
              <w:spacing w:line="52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否</w:t>
            </w:r>
            <w:r>
              <w:rPr>
                <w:rFonts w:hint="eastAsia" w:ascii="宋体" w:hAnsi="宋体" w:eastAsia="宋体" w:cs="Times New Roman"/>
                <w:color w:val="000000"/>
                <w:sz w:val="24"/>
                <w:szCs w:val="24"/>
                <w:highlight w:val="none"/>
                <w:lang w:val="en-US" w:eastAsia="zh-CN" w:bidi="ar-SA"/>
              </w:rPr>
            </w:r>
            <w:r/>
          </w:p>
        </w:tc>
      </w:tr>
    </w:tbl>
    <w:p>
      <w:pPr>
        <w:pStyle w:val="987"/>
        <w:ind w:firstLine="422"/>
        <w:spacing w:line="520" w:lineRule="exac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t xml:space="preserve">二、政府采购中实施本国产品标准及相关政策</w:t>
      </w:r>
      <w:r>
        <w:rPr>
          <w:rFonts w:hint="eastAsia" w:ascii="宋体" w:hAnsi="宋体" w:eastAsia="宋体" w:cs="宋体"/>
          <w:b/>
          <w:color w:val="000000"/>
          <w:sz w:val="28"/>
          <w:szCs w:val="28"/>
          <w:highlight w:val="none"/>
          <w:lang w:eastAsia="zh-CN"/>
        </w:rPr>
      </w:r>
      <w:r/>
    </w:p>
    <w:p>
      <w:pPr>
        <w:pStyle w:val="987"/>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1.本项目对采购本国产品给予政策支持，具体内容见招标文件“第五章 评标方法与评标标准”。</w:t>
      </w:r>
      <w:r>
        <w:rPr>
          <w:rFonts w:hint="eastAsia" w:ascii="宋体" w:hAnsi="宋体" w:eastAsia="宋体" w:cs="宋体"/>
          <w:bCs/>
          <w:color w:val="000000"/>
          <w:sz w:val="24"/>
          <w:szCs w:val="24"/>
          <w:highlight w:val="none"/>
        </w:rPr>
      </w:r>
      <w:r/>
    </w:p>
    <w:p>
      <w:pPr>
        <w:pStyle w:val="987"/>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highlight w:val="none"/>
        </w:rPr>
      </w:r>
      <w:r/>
    </w:p>
    <w:p>
      <w:pPr>
        <w:pStyle w:val="987"/>
        <w:ind w:firstLine="601"/>
        <w:keepLines w:val="0"/>
        <w:keepNext w:val="0"/>
        <w:pageBreakBefore w:val="0"/>
        <w:spacing w:line="46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rPr>
      </w:r>
      <w:r/>
    </w:p>
    <w:p>
      <w:pPr>
        <w:pStyle w:val="987"/>
        <w:ind w:firstLine="422"/>
        <w:spacing w:line="52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技术要求</w:t>
      </w:r>
      <w:r>
        <w:rPr>
          <w:rFonts w:hint="eastAsia" w:ascii="宋体" w:hAnsi="宋体" w:eastAsia="宋体" w:cs="宋体"/>
          <w:color w:val="000000"/>
          <w:sz w:val="28"/>
          <w:szCs w:val="28"/>
          <w:highlight w:val="none"/>
        </w:rPr>
      </w:r>
      <w:r/>
    </w:p>
    <w:p>
      <w:pPr>
        <w:pStyle w:val="987"/>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987"/>
        <w:numPr>
          <w:ilvl w:val="0"/>
          <w:numId w:val="13"/>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color w:val="000000"/>
          <w:sz w:val="28"/>
          <w:szCs w:val="28"/>
          <w:highlight w:val="none"/>
        </w:rPr>
      </w:r>
      <w:r/>
    </w:p>
    <w:p>
      <w:pPr>
        <w:pStyle w:val="987"/>
        <w:ind w:firstLine="480"/>
        <w:jc w:val="left"/>
        <w:spacing w:line="480" w:lineRule="exact"/>
        <w:rPr>
          <w:rFonts w:hint="eastAsia" w:cs="宋体"/>
          <w:color w:val="000000"/>
          <w:sz w:val="24"/>
          <w:szCs w:val="24"/>
        </w:rPr>
      </w:pPr>
      <w:r>
        <w:rPr>
          <w:rFonts w:hint="eastAsia" w:ascii="宋体" w:hAnsi="宋体" w:eastAsia="宋体" w:cs="宋体"/>
          <w:caps/>
          <w:color w:val="000000"/>
          <w:sz w:val="24"/>
          <w:szCs w:val="24"/>
          <w:highlight w:val="none"/>
          <w:lang w:val="en-US" w:eastAsia="zh-CN" w:bidi="ar-SA"/>
        </w:rPr>
        <w:t xml:space="preserve"> </w:t>
      </w:r>
      <w:r>
        <w:rPr>
          <w:rFonts w:hint="eastAsia"/>
          <w:bCs/>
          <w:color w:val="000000"/>
          <w:sz w:val="24"/>
          <w:szCs w:val="24"/>
        </w:rPr>
        <w:t xml:space="preserve">1.</w:t>
      </w:r>
      <w:r>
        <w:rPr>
          <w:rFonts w:hint="eastAsia" w:cs="宋体"/>
          <w:bCs/>
          <w:color w:val="000000"/>
          <w:sz w:val="24"/>
          <w:szCs w:val="24"/>
        </w:rPr>
        <w:t xml:space="preserve">项目概况</w:t>
      </w:r>
      <w:r>
        <w:rPr>
          <w:rFonts w:hint="eastAsia" w:cs="宋体"/>
          <w:color w:val="000000"/>
          <w:sz w:val="24"/>
          <w:szCs w:val="24"/>
        </w:rPr>
      </w:r>
      <w:r/>
    </w:p>
    <w:p>
      <w:pPr>
        <w:pStyle w:val="987"/>
        <w:ind w:firstLine="480"/>
        <w:jc w:val="left"/>
        <w:spacing w:line="480" w:lineRule="exact"/>
        <w:rPr>
          <w:rFonts w:cs="宋体"/>
          <w:color w:val="000000"/>
          <w:sz w:val="24"/>
          <w:szCs w:val="24"/>
        </w:rPr>
      </w:pPr>
      <w:r>
        <w:rPr>
          <w:rFonts w:hint="eastAsia" w:cs="宋体"/>
          <w:color w:val="000000"/>
          <w:sz w:val="24"/>
          <w:szCs w:val="24"/>
        </w:rPr>
        <w:t xml:space="preserve">前期，我区分批次为各小学采购了部分教学一体机，并</w:t>
      </w:r>
      <w:r>
        <w:rPr>
          <w:rFonts w:cs="宋体"/>
          <w:color w:val="000000"/>
          <w:sz w:val="24"/>
          <w:szCs w:val="24"/>
        </w:rPr>
        <w:t xml:space="preserve">先后多次组织</w:t>
      </w:r>
      <w:r>
        <w:rPr>
          <w:rFonts w:hint="eastAsia" w:cs="宋体"/>
          <w:color w:val="000000"/>
          <w:sz w:val="24"/>
          <w:szCs w:val="24"/>
        </w:rPr>
        <w:t xml:space="preserve">全体教师进行</w:t>
      </w:r>
      <w:r>
        <w:rPr>
          <w:rFonts w:cs="宋体"/>
          <w:color w:val="000000"/>
          <w:sz w:val="24"/>
          <w:szCs w:val="24"/>
        </w:rPr>
        <w:t xml:space="preserve">交互式</w:t>
      </w:r>
      <w:r>
        <w:rPr>
          <w:rFonts w:hint="eastAsia" w:cs="宋体"/>
          <w:color w:val="000000"/>
          <w:sz w:val="24"/>
          <w:szCs w:val="24"/>
        </w:rPr>
        <w:t xml:space="preserve">教学</w:t>
      </w:r>
      <w:r>
        <w:rPr>
          <w:rFonts w:cs="宋体"/>
          <w:color w:val="000000"/>
          <w:sz w:val="24"/>
          <w:szCs w:val="24"/>
        </w:rPr>
        <w:t xml:space="preserve">一体机</w:t>
      </w:r>
      <w:r>
        <w:rPr>
          <w:rFonts w:hint="eastAsia" w:cs="宋体"/>
          <w:color w:val="000000"/>
          <w:sz w:val="24"/>
          <w:szCs w:val="24"/>
        </w:rPr>
        <w:t xml:space="preserve">应用</w:t>
      </w:r>
      <w:r>
        <w:rPr>
          <w:rFonts w:cs="宋体"/>
          <w:color w:val="000000"/>
          <w:sz w:val="24"/>
          <w:szCs w:val="24"/>
        </w:rPr>
        <w:t xml:space="preserve">培训，</w:t>
      </w:r>
      <w:r>
        <w:rPr>
          <w:rFonts w:hint="eastAsia" w:cs="宋体"/>
          <w:color w:val="000000"/>
          <w:sz w:val="24"/>
          <w:szCs w:val="24"/>
        </w:rPr>
        <w:t xml:space="preserve">提升信息化应用能力。经过培训，绝大</w:t>
      </w:r>
      <w:r>
        <w:rPr>
          <w:rFonts w:cs="宋体"/>
          <w:color w:val="000000"/>
          <w:sz w:val="24"/>
          <w:szCs w:val="24"/>
        </w:rPr>
        <w:t xml:space="preserve">部分教师基本掌握了</w:t>
      </w:r>
      <w:r>
        <w:rPr>
          <w:rFonts w:hint="eastAsia" w:cs="宋体"/>
          <w:color w:val="000000"/>
          <w:sz w:val="24"/>
          <w:szCs w:val="24"/>
        </w:rPr>
        <w:t xml:space="preserve">利用相应设备</w:t>
      </w:r>
      <w:r>
        <w:rPr>
          <w:rFonts w:cs="宋体"/>
          <w:color w:val="000000"/>
          <w:sz w:val="24"/>
          <w:szCs w:val="24"/>
        </w:rPr>
        <w:t xml:space="preserve">与软件制作教学课件</w:t>
      </w:r>
      <w:r>
        <w:rPr>
          <w:rFonts w:hint="eastAsia" w:cs="宋体"/>
          <w:color w:val="000000"/>
          <w:sz w:val="24"/>
          <w:szCs w:val="24"/>
        </w:rPr>
        <w:t xml:space="preserve">、开展课堂教学</w:t>
      </w:r>
      <w:r>
        <w:rPr>
          <w:rFonts w:cs="宋体"/>
          <w:color w:val="000000"/>
          <w:sz w:val="24"/>
          <w:szCs w:val="24"/>
        </w:rPr>
        <w:t xml:space="preserve">的</w:t>
      </w:r>
      <w:r>
        <w:rPr>
          <w:rFonts w:hint="eastAsia" w:cs="宋体"/>
          <w:color w:val="000000"/>
          <w:sz w:val="24"/>
          <w:szCs w:val="24"/>
        </w:rPr>
        <w:t xml:space="preserve">基本</w:t>
      </w:r>
      <w:r>
        <w:rPr>
          <w:rFonts w:cs="宋体"/>
          <w:color w:val="000000"/>
          <w:sz w:val="24"/>
          <w:szCs w:val="24"/>
        </w:rPr>
        <w:t xml:space="preserve">技能，并</w:t>
      </w:r>
      <w:r>
        <w:rPr>
          <w:rFonts w:hint="eastAsia" w:cs="宋体"/>
          <w:color w:val="000000"/>
          <w:sz w:val="24"/>
          <w:szCs w:val="24"/>
        </w:rPr>
        <w:t xml:space="preserve">在教学过程中</w:t>
      </w:r>
      <w:r>
        <w:rPr>
          <w:rFonts w:cs="宋体"/>
          <w:color w:val="000000"/>
          <w:sz w:val="24"/>
          <w:szCs w:val="24"/>
        </w:rPr>
        <w:t xml:space="preserve">积累了</w:t>
      </w:r>
      <w:r>
        <w:rPr>
          <w:rFonts w:hint="eastAsia" w:cs="宋体"/>
          <w:color w:val="000000"/>
          <w:sz w:val="24"/>
          <w:szCs w:val="24"/>
        </w:rPr>
        <w:t xml:space="preserve">丰富的教学</w:t>
      </w:r>
      <w:r>
        <w:rPr>
          <w:rFonts w:cs="宋体"/>
          <w:color w:val="000000"/>
          <w:sz w:val="24"/>
          <w:szCs w:val="24"/>
        </w:rPr>
        <w:t xml:space="preserve">资源。</w:t>
      </w:r>
      <w:r>
        <w:rPr>
          <w:rFonts w:cs="宋体"/>
          <w:color w:val="000000"/>
          <w:sz w:val="24"/>
          <w:szCs w:val="24"/>
        </w:rPr>
      </w:r>
      <w:r/>
    </w:p>
    <w:p>
      <w:pPr>
        <w:pStyle w:val="987"/>
        <w:ind w:firstLine="480"/>
        <w:jc w:val="left"/>
        <w:spacing w:line="480" w:lineRule="exact"/>
        <w:rPr>
          <w:rFonts w:cs="宋体"/>
          <w:color w:val="000000"/>
          <w:sz w:val="24"/>
          <w:szCs w:val="24"/>
        </w:rPr>
      </w:pPr>
      <w:r>
        <w:rPr>
          <w:rFonts w:cs="宋体"/>
          <w:color w:val="000000"/>
          <w:sz w:val="24"/>
          <w:szCs w:val="24"/>
        </w:rPr>
        <w:t xml:space="preserve">近几年，</w:t>
      </w:r>
      <w:r>
        <w:rPr>
          <w:rFonts w:hint="eastAsia" w:cs="宋体"/>
          <w:color w:val="000000"/>
          <w:sz w:val="24"/>
          <w:szCs w:val="24"/>
        </w:rPr>
        <w:t xml:space="preserve">由于原有设备不断老化、过保、损坏且无法维修等原因，区内</w:t>
      </w:r>
      <w:r>
        <w:rPr>
          <w:rFonts w:cs="宋体"/>
          <w:color w:val="000000"/>
          <w:sz w:val="24"/>
          <w:szCs w:val="24"/>
        </w:rPr>
        <w:t xml:space="preserve">学校</w:t>
      </w:r>
      <w:r>
        <w:rPr>
          <w:rFonts w:hint="eastAsia" w:cs="宋体"/>
          <w:color w:val="000000"/>
          <w:sz w:val="24"/>
          <w:szCs w:val="24"/>
        </w:rPr>
        <w:t xml:space="preserve">对</w:t>
      </w:r>
      <w:r>
        <w:rPr>
          <w:rFonts w:cs="宋体"/>
          <w:color w:val="000000"/>
          <w:sz w:val="24"/>
          <w:szCs w:val="24"/>
        </w:rPr>
        <w:t xml:space="preserve">教学设备</w:t>
      </w:r>
      <w:r>
        <w:rPr>
          <w:rFonts w:hint="eastAsia" w:cs="宋体"/>
          <w:color w:val="000000"/>
          <w:sz w:val="24"/>
          <w:szCs w:val="24"/>
        </w:rPr>
        <w:t xml:space="preserve">更</w:t>
      </w:r>
      <w:r>
        <w:rPr>
          <w:rFonts w:cs="宋体"/>
          <w:color w:val="000000"/>
          <w:sz w:val="24"/>
          <w:szCs w:val="24"/>
        </w:rPr>
        <w:t xml:space="preserve">新</w:t>
      </w:r>
      <w:r>
        <w:rPr>
          <w:rFonts w:hint="eastAsia" w:cs="宋体"/>
          <w:color w:val="000000"/>
          <w:sz w:val="24"/>
          <w:szCs w:val="24"/>
        </w:rPr>
        <w:t xml:space="preserve">换</w:t>
      </w:r>
      <w:r>
        <w:rPr>
          <w:rFonts w:cs="宋体"/>
          <w:color w:val="000000"/>
          <w:sz w:val="24"/>
          <w:szCs w:val="24"/>
        </w:rPr>
        <w:t xml:space="preserve">代的</w:t>
      </w:r>
      <w:r>
        <w:rPr>
          <w:rFonts w:hint="eastAsia" w:cs="宋体"/>
          <w:color w:val="000000"/>
          <w:sz w:val="24"/>
          <w:szCs w:val="24"/>
        </w:rPr>
        <w:t xml:space="preserve">需求越发强烈</w:t>
      </w:r>
      <w:r>
        <w:rPr>
          <w:rFonts w:cs="宋体"/>
          <w:color w:val="000000"/>
          <w:sz w:val="24"/>
          <w:szCs w:val="24"/>
        </w:rPr>
        <w:t xml:space="preserve">。</w:t>
      </w:r>
      <w:r>
        <w:rPr>
          <w:rFonts w:cs="宋体"/>
          <w:color w:val="000000"/>
          <w:sz w:val="24"/>
          <w:szCs w:val="24"/>
        </w:rPr>
      </w:r>
      <w:r/>
    </w:p>
    <w:p>
      <w:pPr>
        <w:pStyle w:val="987"/>
        <w:ind w:firstLine="480"/>
        <w:jc w:val="left"/>
        <w:spacing w:line="480" w:lineRule="exact"/>
        <w:rPr>
          <w:rFonts w:hint="eastAsia" w:cs="宋体"/>
          <w:color w:val="000000"/>
          <w:sz w:val="24"/>
          <w:szCs w:val="24"/>
          <w:lang w:eastAsia="zh-CN"/>
        </w:rPr>
      </w:pPr>
      <w:r>
        <w:rPr>
          <w:rFonts w:hint="eastAsia" w:cs="宋体"/>
          <w:color w:val="000000"/>
          <w:sz w:val="24"/>
          <w:szCs w:val="24"/>
        </w:rPr>
        <w:t xml:space="preserve">考虑到资金情况，结合各学校设备购置年份、目前现状等因素，本次采购仅</w:t>
      </w:r>
      <w:r>
        <w:rPr>
          <w:rFonts w:cs="宋体"/>
          <w:color w:val="000000"/>
          <w:sz w:val="24"/>
          <w:szCs w:val="24"/>
        </w:rPr>
        <w:t xml:space="preserve">涉及以下</w:t>
      </w:r>
      <w:r>
        <w:rPr>
          <w:rFonts w:hint="eastAsia" w:cs="宋体"/>
          <w:color w:val="000000"/>
          <w:sz w:val="24"/>
          <w:szCs w:val="24"/>
          <w:lang w:val="en-US" w:eastAsia="zh-CN"/>
        </w:rPr>
        <w:t xml:space="preserve">19</w:t>
      </w:r>
      <w:r>
        <w:rPr>
          <w:rFonts w:hint="eastAsia" w:cs="宋体"/>
          <w:color w:val="000000"/>
          <w:sz w:val="24"/>
          <w:szCs w:val="24"/>
        </w:rPr>
        <w:t xml:space="preserve">所</w:t>
      </w:r>
      <w:r>
        <w:rPr>
          <w:rFonts w:hint="eastAsia" w:cs="宋体"/>
          <w:color w:val="000000"/>
          <w:sz w:val="24"/>
          <w:szCs w:val="24"/>
          <w:lang w:eastAsia="zh-CN"/>
        </w:rPr>
        <w:t xml:space="preserve">单位</w:t>
      </w:r>
      <w:r>
        <w:rPr>
          <w:rFonts w:hint="eastAsia" w:cs="宋体"/>
          <w:color w:val="000000"/>
          <w:sz w:val="24"/>
          <w:szCs w:val="24"/>
        </w:rPr>
        <w:t xml:space="preserve">，具体名称及数量见下表。由教体局集中组织采购，分校实施安装</w:t>
      </w:r>
      <w:r>
        <w:rPr>
          <w:rFonts w:hint="eastAsia" w:cs="宋体"/>
          <w:color w:val="000000"/>
          <w:sz w:val="24"/>
          <w:szCs w:val="24"/>
          <w:lang w:eastAsia="zh-CN"/>
        </w:rPr>
        <w:t xml:space="preserve">（教体局</w:t>
      </w:r>
      <w:r>
        <w:rPr>
          <w:rFonts w:hint="eastAsia" w:cs="宋体"/>
          <w:color w:val="000000"/>
          <w:sz w:val="24"/>
          <w:szCs w:val="24"/>
          <w:lang w:val="en-US" w:eastAsia="zh-CN"/>
        </w:rPr>
        <w:t xml:space="preserve">2台备用安装地址另行通知</w:t>
      </w:r>
      <w:r>
        <w:rPr>
          <w:rFonts w:hint="eastAsia" w:cs="宋体"/>
          <w:color w:val="000000"/>
          <w:sz w:val="24"/>
          <w:szCs w:val="24"/>
          <w:lang w:eastAsia="zh-CN"/>
        </w:rPr>
        <w:t xml:space="preserve">）</w:t>
      </w:r>
      <w:r>
        <w:rPr>
          <w:rFonts w:hint="eastAsia" w:cs="宋体"/>
          <w:color w:val="000000"/>
          <w:sz w:val="24"/>
          <w:szCs w:val="24"/>
          <w:lang w:eastAsia="zh-CN"/>
        </w:rPr>
      </w:r>
      <w:r/>
    </w:p>
    <w:tbl>
      <w:tblPr>
        <w:tblW w:w="90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4717"/>
        <w:gridCol w:w="1212"/>
        <w:gridCol w:w="1255"/>
        <w:gridCol w:w="1063"/>
      </w:tblGrid>
      <w:tr>
        <w:trPr>
          <w:trHeight w:val="670"/>
        </w:trPr>
        <w:tc>
          <w:tcPr>
            <w:tcW w:w="811" w:type="dxa"/>
            <w:vAlign w:val="center"/>
            <w:vMerge w:val="restart"/>
            <w:textDirection w:val="lrTb"/>
            <w:noWrap w:val="false"/>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8"/>
                <w:szCs w:val="28"/>
                <w:u w:val="none"/>
                <w:lang w:val="en-US" w:eastAsia="zh-CN" w:bidi="ar"/>
              </w:rPr>
              <w:t xml:space="preserve">序号</w:t>
            </w:r>
            <w:r>
              <w:rPr>
                <w:rFonts w:hint="eastAsia" w:ascii="宋体" w:hAnsi="宋体" w:eastAsia="宋体" w:cs="宋体"/>
                <w:b w:val="0"/>
                <w:bCs w:val="0"/>
                <w:color w:val="000000"/>
                <w:sz w:val="24"/>
                <w:szCs w:val="24"/>
              </w:rPr>
            </w:r>
            <w:r/>
          </w:p>
        </w:tc>
        <w:tc>
          <w:tcPr>
            <w:tcW w:w="4717" w:type="dxa"/>
            <w:vAlign w:val="center"/>
            <w:vMerge w:val="restart"/>
            <w:textDirection w:val="lrTb"/>
            <w:noWrap w:val="false"/>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8"/>
                <w:szCs w:val="28"/>
                <w:u w:val="none"/>
                <w:lang w:val="en-US" w:eastAsia="zh-CN" w:bidi="ar"/>
              </w:rPr>
              <w:t xml:space="preserve">单位名称</w:t>
            </w:r>
            <w:r>
              <w:rPr>
                <w:rFonts w:hint="eastAsia" w:ascii="宋体" w:hAnsi="宋体" w:eastAsia="宋体" w:cs="宋体"/>
                <w:b w:val="0"/>
                <w:bCs w:val="0"/>
                <w:color w:val="000000"/>
                <w:sz w:val="24"/>
                <w:szCs w:val="24"/>
              </w:rPr>
            </w:r>
            <w:r/>
          </w:p>
        </w:tc>
        <w:tc>
          <w:tcPr>
            <w:gridSpan w:val="2"/>
            <w:tcW w:w="2467"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8"/>
                <w:szCs w:val="28"/>
                <w:u w:val="none"/>
                <w:lang w:val="en-US" w:eastAsia="zh-CN" w:bidi="ar"/>
              </w:rPr>
              <w:t xml:space="preserve">一体机</w:t>
            </w:r>
            <w:r>
              <w:rPr>
                <w:rFonts w:hint="eastAsia" w:ascii="宋体" w:hAnsi="宋体" w:eastAsia="宋体" w:cs="宋体"/>
                <w:b w:val="0"/>
                <w:bCs w:val="0"/>
                <w:color w:val="000000"/>
                <w:sz w:val="24"/>
                <w:szCs w:val="24"/>
              </w:rPr>
            </w:r>
            <w:r/>
          </w:p>
        </w:tc>
        <w:tc>
          <w:tcPr>
            <w:tcW w:w="1063" w:type="dxa"/>
            <w:vAlign w:val="center"/>
            <w:vMerge w:val="restart"/>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8"/>
                <w:szCs w:val="28"/>
                <w:u w:val="none"/>
                <w:lang w:val="en-US" w:eastAsia="zh-CN" w:bidi="ar"/>
              </w:rPr>
              <w:t xml:space="preserve">备注</w:t>
            </w: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000000" w:fill="ffffff"/>
            <w:tcW w:w="4717" w:type="dxa"/>
            <w:vAlign w:val="center"/>
            <w:vMerge w:val="continue"/>
            <w:textDirection w:val="lrTb"/>
            <w:noWrap w:val="false"/>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普通教室</w:t>
            </w: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专用教室</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70"/>
        </w:trPr>
        <w:tc>
          <w:tcPr>
            <w:shd w:val="clear" w:color="000000" w:fill="ffffff"/>
            <w:tcW w:w="811" w:type="dxa"/>
            <w:vAlign w:val="center"/>
            <w:textDirection w:val="lrTb"/>
            <w:noWrap w:val="false"/>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江苏省南通师范学校第二附属小学</w:t>
            </w: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color w:val="000000"/>
              </w:rPr>
            </w:r>
            <w:r/>
          </w:p>
        </w:tc>
        <w:tc>
          <w:tcPr>
            <w:tcW w:w="1063" w:type="dxa"/>
            <w:vAlign w:val="center"/>
            <w:vMerge w:val="restart"/>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含推拉黑板</w:t>
            </w:r>
            <w:r>
              <w:rPr>
                <w:rFonts w:hint="eastAsia" w:ascii="宋体" w:hAnsi="宋体" w:eastAsia="宋体" w:cs="宋体"/>
                <w:b w:val="0"/>
                <w:bCs w:val="0"/>
                <w:color w:val="000000"/>
                <w:sz w:val="24"/>
                <w:szCs w:val="24"/>
              </w:rPr>
            </w:r>
            <w:r/>
          </w:p>
        </w:tc>
      </w:tr>
      <w:tr>
        <w:trPr>
          <w:trHeight w:val="670"/>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南通市八一小学</w:t>
            </w: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南通市北城小学</w:t>
            </w: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textDirection w:val="lrTb"/>
            <w:noWrap w:val="false"/>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南通市朝晖小学校</w:t>
            </w: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rPr>
                <w:rFonts w:hint="eastAsia" w:ascii="宋体" w:hAnsi="宋体" w:eastAsia="宋体" w:cs="宋体"/>
                <w:color w:val="000000"/>
              </w:rPr>
            </w:pP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7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南通市城港小学校</w:t>
            </w: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7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南通市城中小学校</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7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南通市崇川小学</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南通市鹤涛小学</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南通市陆洪闸小学校</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b w:val="0"/>
                <w:bCs w:val="0"/>
                <w:color w:val="000000"/>
                <w:sz w:val="24"/>
                <w:szCs w:val="24"/>
              </w:rPr>
            </w:r>
            <w:r/>
          </w:p>
        </w:tc>
        <w:tc>
          <w:tcPr>
            <w:shd w:val="clear" w:color="000000" w:fill="ffffff"/>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南通市启秀市北小学</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shd w:val="clear" w:color="000000" w:fill="ffffff"/>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南通市十里坊小学</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南通市唐闸小学校</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rPr>
                <w:rFonts w:hint="eastAsia" w:ascii="宋体" w:hAnsi="宋体" w:eastAsia="宋体" w:cs="宋体"/>
                <w:color w:val="000000"/>
              </w:rPr>
            </w:pP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70"/>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南通市文亮小学校</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70"/>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南通市新区学校</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南通市张謇第一小学</w:t>
            </w:r>
            <w:r>
              <w:rPr>
                <w:rFonts w:hint="eastAsia" w:ascii="宋体" w:hAnsi="宋体" w:eastAsia="宋体" w:cs="宋体"/>
                <w:b w:val="0"/>
                <w:bCs w:val="0"/>
                <w:color w:val="000000"/>
                <w:sz w:val="24"/>
                <w:szCs w:val="24"/>
                <w:lang w:val="en-US" w:eastAsia="zh-CN" w:bidi="ar-SA"/>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0</w:t>
            </w:r>
            <w:r>
              <w:rPr>
                <w:rFonts w:hint="eastAsia" w:ascii="宋体" w:hAnsi="宋体" w:eastAsia="宋体" w:cs="宋体"/>
                <w:b w:val="0"/>
                <w:bCs w:val="0"/>
                <w:color w:val="000000"/>
                <w:sz w:val="24"/>
                <w:szCs w:val="24"/>
                <w:lang w:val="en-US" w:eastAsia="zh-CN" w:bidi="ar-SA"/>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340"/>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lang w:eastAsia="zh-CN"/>
              </w:rPr>
              <w:suppressLineNumbers w:val="0"/>
            </w:pPr>
            <w:r>
              <w:rPr>
                <w:rFonts w:hint="eastAsia" w:ascii="宋体" w:hAnsi="宋体" w:eastAsia="宋体" w:cs="宋体"/>
                <w:i w:val="0"/>
                <w:iCs w:val="0"/>
                <w:color w:val="000000"/>
                <w:sz w:val="20"/>
                <w:szCs w:val="20"/>
                <w:u w:val="none"/>
                <w:lang w:val="en-US" w:eastAsia="zh-CN" w:bidi="ar"/>
              </w:rPr>
              <w:t xml:space="preserve">崇川区教育体育局</w:t>
            </w:r>
            <w:r>
              <w:rPr>
                <w:rFonts w:hint="eastAsia" w:ascii="宋体" w:hAnsi="宋体" w:eastAsia="宋体" w:cs="宋体"/>
                <w:b w:val="0"/>
                <w:bCs w:val="0"/>
                <w:color w:val="000000"/>
                <w:sz w:val="24"/>
                <w:szCs w:val="24"/>
                <w:lang w:eastAsia="zh-CN"/>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b w:val="0"/>
                <w:bCs w:val="0"/>
                <w:color w:val="000000"/>
                <w:sz w:val="24"/>
                <w:szCs w:val="24"/>
                <w:lang w:val="en-US" w:eastAsia="zh-CN"/>
              </w:rPr>
            </w:r>
            <w:r/>
          </w:p>
        </w:tc>
        <w:tc>
          <w:tcPr>
            <w:tcW w:w="1255" w:type="dxa"/>
            <w:vAlign w:val="center"/>
            <w:textDirection w:val="lrTb"/>
            <w:noWrap/>
          </w:tcPr>
          <w:p>
            <w:pPr>
              <w:pStyle w:val="987"/>
              <w:jc w:val="center"/>
              <w:rPr>
                <w:rFonts w:hint="eastAsia" w:ascii="宋体" w:hAnsi="宋体" w:eastAsia="宋体" w:cs="宋体"/>
                <w:color w:val="000000"/>
              </w:rPr>
            </w:pP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trHeight w:val="681"/>
        </w:trPr>
        <w:tc>
          <w:tcPr>
            <w:tcW w:w="811"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b w:val="0"/>
                <w:bCs w:val="0"/>
                <w:color w:val="000000"/>
                <w:sz w:val="24"/>
                <w:szCs w:val="24"/>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江苏省南通师范学校第一附属小学幼儿园</w:t>
            </w:r>
            <w:r>
              <w:rPr>
                <w:rFonts w:hint="eastAsia" w:ascii="宋体" w:hAnsi="宋体" w:eastAsia="宋体" w:cs="宋体"/>
                <w:b w:val="0"/>
                <w:bCs w:val="0"/>
                <w:color w:val="000000"/>
                <w:sz w:val="24"/>
                <w:szCs w:val="24"/>
              </w:rPr>
            </w:r>
            <w:r/>
          </w:p>
        </w:tc>
        <w:tc>
          <w:tcPr>
            <w:tcW w:w="1212" w:type="dxa"/>
            <w:vAlign w:val="center"/>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b w:val="0"/>
                <w:bCs w:val="0"/>
                <w:color w:val="000000"/>
                <w:sz w:val="24"/>
                <w:szCs w:val="24"/>
              </w:rPr>
            </w:r>
            <w:r/>
          </w:p>
        </w:tc>
        <w:tc>
          <w:tcPr>
            <w:tcW w:w="1255" w:type="dxa"/>
            <w:vAlign w:val="center"/>
            <w:textDirection w:val="lrTb"/>
            <w:noWrap/>
          </w:tcPr>
          <w:p>
            <w:pPr>
              <w:pStyle w:val="987"/>
              <w:jc w:val="center"/>
              <w:rPr>
                <w:rFonts w:hint="eastAsia" w:ascii="宋体" w:hAnsi="宋体" w:eastAsia="宋体" w:cs="宋体"/>
                <w:color w:val="000000"/>
              </w:rPr>
            </w:pPr>
            <w:r>
              <w:rPr>
                <w:rFonts w:hint="eastAsia" w:ascii="宋体" w:hAnsi="宋体" w:eastAsia="宋体" w:cs="宋体"/>
                <w:color w:val="000000"/>
              </w:rPr>
            </w:r>
            <w:r/>
          </w:p>
        </w:tc>
        <w:tc>
          <w:tcPr>
            <w:tcW w:w="1063" w:type="dxa"/>
            <w:vAlign w:val="center"/>
            <w:vMerge w:val="restart"/>
            <w:textDirection w:val="lrTb"/>
            <w:noWrap/>
          </w:tcPr>
          <w:p>
            <w:pPr>
              <w:pStyle w:val="987"/>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2"/>
                <w:szCs w:val="22"/>
                <w:u w:val="none"/>
                <w:lang w:val="en-US" w:eastAsia="zh-CN" w:bidi="ar"/>
              </w:rPr>
              <w:t xml:space="preserve">不含推拉黑板</w:t>
            </w:r>
            <w:r>
              <w:rPr>
                <w:rFonts w:hint="eastAsia" w:ascii="宋体" w:hAnsi="宋体" w:eastAsia="宋体" w:cs="宋体"/>
                <w:b w:val="0"/>
                <w:bCs w:val="0"/>
                <w:color w:val="000000"/>
                <w:sz w:val="24"/>
                <w:szCs w:val="24"/>
              </w:rPr>
            </w:r>
            <w:r/>
          </w:p>
        </w:tc>
      </w:tr>
      <w:tr>
        <w:trPr>
          <w:trHeight w:val="681"/>
        </w:trPr>
        <w:tc>
          <w:tcPr>
            <w:tcW w:w="811" w:type="dxa"/>
            <w:vAlign w:val="center"/>
            <w:textDirection w:val="lrTb"/>
            <w:noWrap/>
          </w:tcPr>
          <w:p>
            <w:pPr>
              <w:pStyle w:val="987"/>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江苏省南通师范学校第二附属小学幼儿园</w:t>
            </w:r>
            <w:r>
              <w:rPr>
                <w:rFonts w:hint="eastAsia" w:ascii="宋体" w:hAnsi="宋体" w:eastAsia="宋体" w:cs="宋体"/>
                <w:i w:val="0"/>
                <w:iCs w:val="0"/>
                <w:color w:val="000000"/>
                <w:sz w:val="20"/>
                <w:szCs w:val="20"/>
                <w:u w:val="none"/>
                <w:lang w:val="en-US" w:eastAsia="zh-CN" w:bidi="ar"/>
              </w:rPr>
            </w:r>
            <w:r/>
          </w:p>
        </w:tc>
        <w:tc>
          <w:tcPr>
            <w:tcW w:w="1212" w:type="dxa"/>
            <w:vAlign w:val="center"/>
            <w:textDirection w:val="lrTb"/>
            <w:noWrap/>
          </w:tcPr>
          <w:p>
            <w:pPr>
              <w:pStyle w:val="987"/>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r>
            <w:r/>
          </w:p>
        </w:tc>
        <w:tc>
          <w:tcPr>
            <w:tcW w:w="1255" w:type="dxa"/>
            <w:vAlign w:val="center"/>
            <w:textDirection w:val="lrTb"/>
            <w:noWrap/>
          </w:tcPr>
          <w:p>
            <w:pPr>
              <w:pStyle w:val="987"/>
              <w:jc w:val="center"/>
              <w:rPr>
                <w:rFonts w:hint="eastAsia" w:ascii="宋体" w:hAnsi="宋体" w:eastAsia="宋体" w:cs="宋体"/>
                <w:color w:val="000000"/>
              </w:rPr>
            </w:pPr>
            <w:r>
              <w:rPr>
                <w:rFonts w:hint="eastAsia" w:ascii="宋体" w:hAnsi="宋体" w:eastAsia="宋体" w:cs="宋体"/>
                <w:color w:val="000000"/>
              </w:rPr>
            </w:r>
            <w:r/>
          </w:p>
        </w:tc>
        <w:tc>
          <w:tcPr>
            <w:tcW w:w="1063" w:type="dxa"/>
            <w:vAlign w:val="center"/>
            <w:vMerge w:val="continue"/>
            <w:textDirection w:val="lrTb"/>
            <w:noWrap/>
          </w:tcPr>
          <w:p>
            <w:pPr>
              <w:pStyle w:val="987"/>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681"/>
        </w:trPr>
        <w:tc>
          <w:tcPr>
            <w:tcW w:w="811" w:type="dxa"/>
            <w:vAlign w:val="center"/>
            <w:textDirection w:val="lrTb"/>
            <w:noWrap/>
          </w:tcPr>
          <w:p>
            <w:pPr>
              <w:pStyle w:val="987"/>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ascii="宋体" w:hAnsi="宋体" w:eastAsia="宋体" w:cs="宋体"/>
                <w:i w:val="0"/>
                <w:iCs w:val="0"/>
                <w:color w:val="000000"/>
                <w:sz w:val="22"/>
                <w:szCs w:val="22"/>
                <w:u w:val="none"/>
                <w:lang w:val="en-US" w:eastAsia="zh-CN" w:bidi="ar"/>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雨润华府幼儿园（晨苑幼儿园）</w:t>
            </w:r>
            <w:r>
              <w:rPr>
                <w:rFonts w:hint="eastAsia" w:ascii="宋体" w:hAnsi="宋体" w:eastAsia="宋体" w:cs="宋体"/>
                <w:i w:val="0"/>
                <w:iCs w:val="0"/>
                <w:color w:val="000000"/>
                <w:sz w:val="20"/>
                <w:szCs w:val="20"/>
                <w:u w:val="none"/>
                <w:lang w:val="en-US" w:eastAsia="zh-CN" w:bidi="ar"/>
              </w:rPr>
            </w:r>
            <w:r/>
          </w:p>
        </w:tc>
        <w:tc>
          <w:tcPr>
            <w:tcW w:w="1212" w:type="dxa"/>
            <w:vAlign w:val="center"/>
            <w:textDirection w:val="lrTb"/>
            <w:noWrap/>
          </w:tcPr>
          <w:p>
            <w:pPr>
              <w:pStyle w:val="987"/>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rPr>
                <w:rFonts w:ascii="宋体" w:hAnsi="宋体" w:eastAsia="宋体" w:cs="宋体"/>
                <w:i w:val="0"/>
                <w:iCs w:val="0"/>
                <w:color w:val="000000"/>
                <w:sz w:val="20"/>
                <w:szCs w:val="20"/>
                <w:u w:val="none"/>
                <w:lang w:val="en-US" w:eastAsia="zh-CN" w:bidi="ar"/>
              </w:rPr>
            </w:r>
            <w:r/>
          </w:p>
        </w:tc>
        <w:tc>
          <w:tcPr>
            <w:tcW w:w="1255" w:type="dxa"/>
            <w:vAlign w:val="center"/>
            <w:textDirection w:val="lrTb"/>
            <w:noWrap/>
          </w:tcPr>
          <w:p>
            <w:pPr>
              <w:pStyle w:val="987"/>
              <w:jc w:val="center"/>
              <w:rPr>
                <w:rFonts w:hint="eastAsia" w:ascii="宋体" w:hAnsi="宋体" w:eastAsia="宋体" w:cs="宋体"/>
                <w:color w:val="000000"/>
              </w:rPr>
            </w:pPr>
            <w:r>
              <w:rPr>
                <w:rFonts w:hint="eastAsia" w:ascii="宋体" w:hAnsi="宋体" w:eastAsia="宋体" w:cs="宋体"/>
                <w:color w:val="000000"/>
              </w:rPr>
            </w:r>
            <w:r/>
          </w:p>
        </w:tc>
        <w:tc>
          <w:tcPr>
            <w:tcW w:w="1063" w:type="dxa"/>
            <w:vAlign w:val="center"/>
            <w:textDirection w:val="lrTb"/>
            <w:noWrap/>
          </w:tcPr>
          <w:p>
            <w:pPr>
              <w:pStyle w:val="987"/>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r>
        <w:trPr>
          <w:trHeight w:val="681"/>
        </w:trPr>
        <w:tc>
          <w:tcPr>
            <w:tcW w:w="811" w:type="dxa"/>
            <w:vAlign w:val="center"/>
            <w:textDirection w:val="lrTb"/>
            <w:noWrap/>
          </w:tcPr>
          <w:p>
            <w:pPr>
              <w:pStyle w:val="987"/>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ascii="宋体" w:hAnsi="宋体" w:eastAsia="宋体" w:cs="宋体"/>
                <w:i w:val="0"/>
                <w:iCs w:val="0"/>
                <w:color w:val="000000"/>
                <w:sz w:val="22"/>
                <w:szCs w:val="22"/>
                <w:u w:val="none"/>
                <w:lang w:val="en-US" w:eastAsia="zh-CN" w:bidi="ar"/>
              </w:rPr>
            </w:r>
            <w:r/>
          </w:p>
        </w:tc>
        <w:tc>
          <w:tcPr>
            <w:tcW w:w="4717" w:type="dxa"/>
            <w:vAlign w:val="center"/>
            <w:textDirection w:val="lrTb"/>
            <w:noWrap w:val="false"/>
          </w:tcPr>
          <w:p>
            <w:pPr>
              <w:pStyle w:val="987"/>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0"/>
                <w:szCs w:val="20"/>
                <w:u w:val="none"/>
                <w:lang w:val="en-US" w:eastAsia="zh-CN" w:bidi="ar"/>
              </w:rPr>
            </w:r>
            <w:r/>
          </w:p>
        </w:tc>
        <w:tc>
          <w:tcPr>
            <w:tcW w:w="1212" w:type="dxa"/>
            <w:vAlign w:val="center"/>
            <w:textDirection w:val="lrTb"/>
            <w:noWrap/>
          </w:tcPr>
          <w:p>
            <w:pPr>
              <w:pStyle w:val="987"/>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宋体" w:hAnsi="宋体" w:eastAsia="宋体" w:cs="宋体"/>
                <w:i w:val="0"/>
                <w:iCs w:val="0"/>
                <w:color w:val="000000"/>
                <w:sz w:val="20"/>
                <w:szCs w:val="20"/>
                <w:u w:val="none"/>
                <w:lang w:val="en-US" w:eastAsia="zh-CN" w:bidi="ar"/>
              </w:rPr>
            </w:r>
            <w:r/>
          </w:p>
        </w:tc>
        <w:tc>
          <w:tcPr>
            <w:tcW w:w="1255" w:type="dxa"/>
            <w:vAlign w:val="center"/>
            <w:textDirection w:val="lrTb"/>
            <w:noWrap/>
          </w:tcPr>
          <w:p>
            <w:pPr>
              <w:pStyle w:val="987"/>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22"/>
                <w:szCs w:val="22"/>
                <w:u w:val="none"/>
                <w:lang w:val="en-US" w:eastAsia="zh-CN" w:bidi="ar"/>
              </w:rPr>
              <w:t xml:space="preserve">94</w:t>
            </w:r>
            <w:r>
              <w:rPr>
                <w:rFonts w:hint="eastAsia" w:ascii="宋体" w:hAnsi="宋体" w:eastAsia="宋体" w:cs="宋体"/>
                <w:color w:val="000000"/>
              </w:rPr>
            </w:r>
            <w:r/>
          </w:p>
        </w:tc>
        <w:tc>
          <w:tcPr>
            <w:tcW w:w="1063" w:type="dxa"/>
            <w:vAlign w:val="bottom"/>
            <w:textDirection w:val="lrTb"/>
            <w:noWrap/>
          </w:tcPr>
          <w:p>
            <w:pPr>
              <w:pStyle w:val="987"/>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r>
    </w:tbl>
    <w:p>
      <w:pPr>
        <w:pStyle w:val="987"/>
        <w:ind w:firstLine="508"/>
        <w:spacing w:line="480" w:lineRule="exact"/>
        <w:rPr>
          <w:rFonts w:hint="eastAsia" w:ascii="宋体" w:hAnsi="宋体" w:eastAsia="宋体" w:cs="宋体"/>
          <w:caps/>
          <w:color w:val="000000"/>
          <w:sz w:val="24"/>
          <w:szCs w:val="24"/>
          <w:highlight w:val="none"/>
          <w:lang w:val="en-US" w:eastAsia="zh-CN" w:bidi="ar-SA"/>
        </w:rPr>
      </w:pPr>
      <w:r>
        <w:rPr>
          <w:rFonts w:hint="eastAsia"/>
          <w:color w:val="000000"/>
          <w:spacing w:val="7"/>
          <w:sz w:val="24"/>
          <w:szCs w:val="24"/>
          <w:shd w:val="clear" w:color="auto" w:fill="ffffff"/>
        </w:rPr>
        <w:t xml:space="preserve">2.</w:t>
      </w:r>
      <w:r>
        <w:rPr>
          <w:rFonts w:hint="eastAsia"/>
          <w:color w:val="000000"/>
          <w:sz w:val="24"/>
          <w:szCs w:val="24"/>
        </w:rPr>
        <w:t xml:space="preserve">为落实政府采购政策需满足的要求。</w:t>
      </w:r>
      <w:r>
        <w:rPr>
          <w:rFonts w:hint="eastAsia" w:ascii="宋体" w:hAnsi="宋体" w:eastAsia="宋体" w:cs="Times New Roman"/>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p>
      <w:pPr>
        <w:pStyle w:val="987"/>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987"/>
        <w:ind w:firstLine="480"/>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987"/>
        <w:ind w:firstLine="480"/>
        <w:keepLines w:val="0"/>
        <w:keepNext w:val="0"/>
        <w:pageBreakBefore w:val="0"/>
        <w:spacing w:line="420" w:lineRule="exact"/>
        <w:widowControl w:val="off"/>
        <w:rPr>
          <w:rFonts w:hint="eastAsia" w:ascii="宋体" w:hAnsi="宋体" w:eastAsia="宋体" w:cs="宋体"/>
          <w:color w:val="000000"/>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lang w:val="en-US" w:eastAsia="zh-CN"/>
        </w:rPr>
      </w:r>
      <w:r/>
    </w:p>
    <w:p>
      <w:pPr>
        <w:pStyle w:val="987"/>
        <w:numPr>
          <w:ilvl w:val="0"/>
          <w:numId w:val="13"/>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aps w:val="0"/>
          <w:color w:val="000000"/>
          <w:sz w:val="28"/>
          <w:szCs w:val="28"/>
          <w:highlight w:val="none"/>
          <w:lang w:val="en-US" w:eastAsia="zh-CN" w:bidi="ar-SA"/>
        </w:rPr>
      </w:r>
      <w:r/>
    </w:p>
    <w:p>
      <w:pPr>
        <w:pStyle w:val="987"/>
        <w:numPr>
          <w:ilvl w:val="0"/>
          <w:numId w:val="0"/>
        </w:numPr>
        <w:ind w:left="0"/>
        <w:keepLines w:val="0"/>
        <w:keepNext w:val="0"/>
        <w:pageBreakBefore w:val="0"/>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Times New Roman"/>
          <w:caps/>
          <w:color w:val="000000"/>
          <w:sz w:val="24"/>
          <w:szCs w:val="24"/>
          <w:highlight w:val="none"/>
          <w:lang w:val="en-US" w:eastAsia="zh-CN" w:bidi="ar-SA"/>
        </w:rPr>
        <w:t xml:space="preserve">所投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p>
      <w:pPr>
        <w:pStyle w:val="987"/>
        <w:numPr>
          <w:ilvl w:val="0"/>
          <w:numId w:val="13"/>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color w:val="000000"/>
          <w:sz w:val="28"/>
          <w:szCs w:val="28"/>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Times New Roman"/>
          <w:caps/>
          <w:color w:val="000000"/>
          <w:sz w:val="24"/>
          <w:szCs w:val="24"/>
          <w:highlight w:val="none"/>
          <w:lang w:val="en-US" w:eastAsia="zh-CN" w:bidi="ar-SA"/>
        </w:rPr>
        <w:t xml:space="preserve">1.产品技术参数            </w:t>
      </w:r>
      <w:r>
        <w:rPr>
          <w:rFonts w:hint="eastAsia" w:ascii="宋体" w:hAnsi="宋体" w:eastAsia="宋体" w:cs="Times New Roman"/>
          <w:caps/>
          <w:color w:val="000000"/>
          <w:sz w:val="24"/>
          <w:szCs w:val="24"/>
          <w:highlight w:val="none"/>
          <w:lang w:val="en-US" w:eastAsia="zh-CN" w:bidi="ar-SA"/>
        </w:rPr>
      </w:r>
      <w:r/>
    </w:p>
    <w:tbl>
      <w:tblPr>
        <w:tblW w:w="962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5"/>
        <w:gridCol w:w="8489"/>
      </w:tblGrid>
      <w:tr>
        <w:trPr>
          <w:trHeight w:val="285"/>
        </w:trPr>
        <w:tc>
          <w:tcPr>
            <w:tcW w:w="1135" w:type="dxa"/>
            <w:vAlign w:val="center"/>
            <w:textDirection w:val="lrTb"/>
            <w:noWrap w:val="false"/>
          </w:tcPr>
          <w:p>
            <w:pPr>
              <w:pStyle w:val="987"/>
              <w:jc w:val="center"/>
              <w:spacing w:line="360" w:lineRule="auto"/>
              <w:rPr>
                <w:bCs/>
                <w:color w:val="000000"/>
                <w:sz w:val="21"/>
                <w:szCs w:val="21"/>
              </w:rPr>
            </w:pPr>
            <w:r>
              <w:rPr>
                <w:rFonts w:hint="eastAsia"/>
                <w:bCs/>
                <w:color w:val="000000"/>
                <w:sz w:val="21"/>
                <w:szCs w:val="21"/>
              </w:rPr>
              <w:t xml:space="preserve">名称</w:t>
            </w:r>
            <w:r>
              <w:rPr>
                <w:bCs/>
                <w:color w:val="000000"/>
                <w:sz w:val="21"/>
                <w:szCs w:val="21"/>
              </w:rPr>
            </w:r>
            <w:r/>
          </w:p>
        </w:tc>
        <w:tc>
          <w:tcPr>
            <w:tcW w:w="8489" w:type="dxa"/>
            <w:vAlign w:val="center"/>
            <w:textDirection w:val="lrTb"/>
            <w:noWrap w:val="false"/>
          </w:tcPr>
          <w:p>
            <w:pPr>
              <w:pStyle w:val="987"/>
              <w:ind w:firstLine="200"/>
              <w:jc w:val="center"/>
              <w:spacing w:line="360" w:lineRule="auto"/>
              <w:rPr>
                <w:bCs/>
                <w:color w:val="000000"/>
                <w:sz w:val="21"/>
                <w:szCs w:val="21"/>
              </w:rPr>
            </w:pPr>
            <w:r>
              <w:rPr>
                <w:rFonts w:hint="eastAsia"/>
                <w:bCs/>
                <w:color w:val="000000"/>
                <w:sz w:val="21"/>
                <w:szCs w:val="21"/>
              </w:rPr>
              <w:t xml:space="preserve">技术参数</w:t>
            </w:r>
            <w:r>
              <w:rPr>
                <w:bCs/>
                <w:color w:val="000000"/>
                <w:sz w:val="21"/>
                <w:szCs w:val="21"/>
              </w:rPr>
            </w:r>
            <w:r/>
          </w:p>
        </w:tc>
      </w:tr>
      <w:tr>
        <w:trPr>
          <w:trHeight w:val="285"/>
        </w:trPr>
        <w:tc>
          <w:tcPr>
            <w:tcW w:w="1135" w:type="dxa"/>
            <w:vAlign w:val="center"/>
            <w:textDirection w:val="lrTb"/>
            <w:noWrap w:val="false"/>
          </w:tcPr>
          <w:p>
            <w:pPr>
              <w:pStyle w:val="987"/>
              <w:jc w:val="center"/>
              <w:spacing w:line="360" w:lineRule="auto"/>
              <w:rPr>
                <w:bCs/>
                <w:color w:val="000000"/>
                <w:sz w:val="21"/>
                <w:szCs w:val="21"/>
              </w:rPr>
            </w:pPr>
            <w:r>
              <w:rPr>
                <w:bCs/>
                <w:color w:val="000000"/>
                <w:sz w:val="21"/>
                <w:szCs w:val="21"/>
              </w:rPr>
              <w:t xml:space="preserve">一体机</w:t>
            </w:r>
            <w:r>
              <w:rPr>
                <w:bCs/>
                <w:color w:val="000000"/>
                <w:sz w:val="21"/>
                <w:szCs w:val="21"/>
              </w:rPr>
            </w:r>
            <w:r/>
          </w:p>
        </w:tc>
        <w:tc>
          <w:tcPr>
            <w:tcW w:w="8489" w:type="dxa"/>
            <w:vAlign w:val="center"/>
            <w:textDirection w:val="lrTb"/>
            <w:noWrap w:val="false"/>
          </w:tcPr>
          <w:p>
            <w:pPr>
              <w:pStyle w:val="987"/>
              <w:ind w:firstLine="198"/>
              <w:jc w:val="left"/>
              <w:spacing w:line="360" w:lineRule="auto"/>
              <w:rPr>
                <w:bCs/>
                <w:color w:val="000000"/>
                <w:sz w:val="21"/>
                <w:szCs w:val="21"/>
                <w:highlight w:val="none"/>
              </w:rPr>
            </w:pPr>
            <w:r>
              <w:rPr>
                <w:bCs/>
                <w:color w:val="000000"/>
                <w:sz w:val="21"/>
                <w:szCs w:val="21"/>
                <w:highlight w:val="none"/>
              </w:rPr>
              <w:t xml:space="preserve">1</w:t>
            </w:r>
            <w:r>
              <w:rPr>
                <w:rFonts w:hint="eastAsia"/>
                <w:bCs/>
                <w:color w:val="000000"/>
                <w:sz w:val="21"/>
                <w:szCs w:val="21"/>
                <w:highlight w:val="none"/>
              </w:rPr>
              <w:t xml:space="preserve">.交互平板采用安全防撞设计，外壳采用金属材质；</w:t>
            </w:r>
            <w:r>
              <w:rPr>
                <w:bCs/>
                <w:color w:val="000000"/>
                <w:sz w:val="21"/>
                <w:szCs w:val="21"/>
                <w:highlight w:val="none"/>
              </w:rPr>
            </w:r>
            <w:r/>
          </w:p>
          <w:p>
            <w:pPr>
              <w:pStyle w:val="987"/>
              <w:ind w:firstLine="198"/>
              <w:jc w:val="left"/>
              <w:spacing w:line="360" w:lineRule="auto"/>
              <w:rPr>
                <w:rFonts w:hint="eastAsia" w:ascii="Times New Roman" w:hAnsi="Times New Roman" w:eastAsia="宋体" w:cs="Times New Roman"/>
                <w:bCs/>
                <w:color w:val="000000"/>
                <w:sz w:val="21"/>
                <w:szCs w:val="21"/>
                <w:highlight w:val="none"/>
              </w:rPr>
            </w:pPr>
            <w:r>
              <w:rPr>
                <w:rFonts w:hint="eastAsia"/>
                <w:bCs/>
                <w:color w:val="000000"/>
                <w:sz w:val="21"/>
                <w:szCs w:val="21"/>
                <w:highlight w:val="none"/>
              </w:rPr>
              <w:t xml:space="preserve">★</w:t>
            </w:r>
            <w:r>
              <w:rPr>
                <w:bCs/>
                <w:color w:val="000000"/>
                <w:sz w:val="21"/>
                <w:szCs w:val="21"/>
                <w:highlight w:val="none"/>
              </w:rPr>
              <w:t xml:space="preserve">2</w:t>
            </w:r>
            <w:r>
              <w:rPr>
                <w:rFonts w:hint="eastAsia"/>
                <w:bCs/>
                <w:color w:val="000000"/>
                <w:sz w:val="21"/>
                <w:szCs w:val="21"/>
                <w:highlight w:val="none"/>
              </w:rPr>
              <w:t xml:space="preserve">.</w:t>
            </w:r>
            <w:r>
              <w:rPr>
                <w:rFonts w:hint="eastAsia" w:ascii="Times New Roman" w:hAnsi="Times New Roman" w:eastAsia="宋体" w:cs="Times New Roman"/>
                <w:bCs/>
                <w:color w:val="000000"/>
                <w:sz w:val="21"/>
                <w:szCs w:val="21"/>
                <w:highlight w:val="none"/>
              </w:rPr>
              <w:t xml:space="preserve">LED液晶屏体：A规屏，显示尺寸≥86英寸；</w:t>
            </w:r>
            <w:r>
              <w:rPr>
                <w:rFonts w:hint="eastAsia" w:ascii="Times New Roman" w:hAnsi="Times New Roman" w:eastAsia="宋体" w:cs="Times New Roman"/>
                <w:bCs/>
                <w:color w:val="000000"/>
                <w:sz w:val="21"/>
                <w:szCs w:val="21"/>
                <w:highlight w:val="none"/>
              </w:rPr>
            </w:r>
            <w:r/>
          </w:p>
          <w:p>
            <w:pPr>
              <w:pStyle w:val="987"/>
              <w:ind w:firstLine="198"/>
              <w:jc w:val="left"/>
              <w:spacing w:line="360" w:lineRule="auto"/>
              <w:rPr>
                <w:rFonts w:ascii="Times New Roman" w:hAnsi="Times New Roman" w:eastAsia="宋体" w:cs="Times New Roman"/>
                <w:bCs/>
                <w:color w:val="000000"/>
                <w:sz w:val="21"/>
                <w:szCs w:val="21"/>
                <w:highlight w:val="none"/>
                <w:lang w:val="en-US" w:eastAsia="zh-CN"/>
              </w:rPr>
            </w:pPr>
            <w:r>
              <w:rPr>
                <w:bCs/>
                <w:color w:val="000000"/>
                <w:sz w:val="21"/>
                <w:szCs w:val="21"/>
                <w:highlight w:val="none"/>
              </w:rPr>
              <w:t xml:space="preserve">3</w:t>
            </w:r>
            <w:r>
              <w:rPr>
                <w:rFonts w:hint="eastAsia"/>
                <w:bCs/>
                <w:color w:val="000000"/>
                <w:sz w:val="21"/>
                <w:szCs w:val="21"/>
                <w:highlight w:val="none"/>
              </w:rPr>
              <w:t xml:space="preserve">.</w:t>
            </w:r>
            <w:r>
              <w:rPr>
                <w:rFonts w:hint="eastAsia" w:ascii="Times New Roman" w:hAnsi="Times New Roman" w:eastAsia="宋体" w:cs="Times New Roman"/>
                <w:bCs/>
                <w:color w:val="000000"/>
                <w:sz w:val="21"/>
                <w:szCs w:val="21"/>
                <w:highlight w:val="none"/>
              </w:rPr>
              <w:t xml:space="preserve">显示比例16：9，物理分辨率：≥3840x2160，屏体亮度≥350cd/㎡，对比度≥4000：1，最大可视角度≥178度；</w:t>
            </w:r>
            <w:r>
              <w:rPr>
                <w:rFonts w:hint="eastAsia" w:ascii="Times New Roman" w:hAnsi="Times New Roman" w:eastAsia="宋体" w:cs="Times New Roman"/>
                <w:bCs/>
                <w:color w:val="000000"/>
                <w:sz w:val="21"/>
                <w:szCs w:val="21"/>
                <w:highlight w:val="none"/>
                <w:lang w:val="en-US" w:eastAsia="zh-CN"/>
              </w:rPr>
              <w:t xml:space="preserve">内置扬声器，</w:t>
            </w:r>
            <w:r>
              <w:rPr>
                <w:rFonts w:hint="eastAsia" w:ascii="Times New Roman" w:hAnsi="Times New Roman" w:eastAsia="宋体" w:cs="Times New Roman"/>
                <w:bCs/>
                <w:color w:val="000000"/>
                <w:sz w:val="21"/>
                <w:szCs w:val="21"/>
                <w:highlight w:val="none"/>
              </w:rPr>
              <w:t xml:space="preserve">总功率≥60W</w:t>
            </w:r>
            <w:r>
              <w:rPr>
                <w:rFonts w:hint="eastAsia" w:ascii="Times New Roman" w:hAnsi="Times New Roman" w:eastAsia="宋体" w:cs="Times New Roman"/>
                <w:bCs/>
                <w:color w:val="000000"/>
                <w:sz w:val="21"/>
                <w:szCs w:val="21"/>
                <w:highlight w:val="none"/>
                <w:lang w:val="en-US" w:eastAsia="zh-CN"/>
              </w:rPr>
              <w:t xml:space="preserve">；内置非独立外扩展阵列麦克风</w:t>
            </w:r>
            <w:r>
              <w:rPr>
                <w:rFonts w:hint="eastAsia" w:ascii="Times New Roman" w:hAnsi="Times New Roman" w:eastAsia="宋体" w:cs="Times New Roman"/>
                <w:bCs/>
                <w:color w:val="000000"/>
                <w:sz w:val="21"/>
                <w:szCs w:val="21"/>
                <w:highlight w:val="none"/>
                <w:lang w:val="en-US" w:eastAsia="zh-CN"/>
              </w:rPr>
              <w:t xml:space="preserve">，麦克风拾音距离≥10米</w:t>
            </w:r>
            <w:r>
              <w:rPr>
                <w:rFonts w:hint="eastAsia" w:ascii="Times New Roman" w:hAnsi="Times New Roman" w:eastAsia="宋体" w:cs="Times New Roman"/>
                <w:bCs/>
                <w:color w:val="000000"/>
                <w:sz w:val="21"/>
                <w:szCs w:val="21"/>
                <w:highlight w:val="none"/>
                <w:lang w:val="en-US" w:eastAsia="zh-CN"/>
              </w:rPr>
              <w:t xml:space="preserve">；</w:t>
            </w:r>
            <w:r>
              <w:rPr>
                <w:rFonts w:ascii="Times New Roman" w:hAnsi="Times New Roman" w:eastAsia="宋体" w:cs="Times New Roman"/>
                <w:bCs/>
                <w:color w:val="000000"/>
                <w:sz w:val="21"/>
                <w:szCs w:val="21"/>
                <w:highlight w:val="none"/>
                <w:lang w:val="en-US" w:eastAsia="zh-CN"/>
              </w:rPr>
            </w:r>
            <w:r/>
          </w:p>
          <w:p>
            <w:pPr>
              <w:pStyle w:val="987"/>
              <w:ind w:firstLine="198"/>
              <w:jc w:val="left"/>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4.屏幕表面采用防眩目钢化玻璃，防撞防划，表面硬度</w:t>
            </w:r>
            <w:r>
              <w:rPr>
                <w:rFonts w:hint="eastAsia" w:ascii="Times New Roman" w:hAnsi="Times New Roman" w:eastAsia="宋体" w:cs="Times New Roman"/>
                <w:bCs/>
                <w:color w:val="000000"/>
                <w:sz w:val="21"/>
                <w:szCs w:val="21"/>
                <w:highlight w:val="none"/>
                <w:lang w:val="en-US" w:eastAsia="zh-CN"/>
              </w:rPr>
              <w:t xml:space="preserve">≥9H</w:t>
            </w:r>
            <w:r>
              <w:rPr>
                <w:rFonts w:hint="eastAsia" w:ascii="Times New Roman" w:hAnsi="Times New Roman" w:eastAsia="宋体" w:cs="Times New Roman"/>
                <w:bCs/>
                <w:color w:val="000000"/>
                <w:sz w:val="21"/>
                <w:szCs w:val="21"/>
                <w:highlight w:val="none"/>
              </w:rPr>
              <w:t xml:space="preserve">；</w:t>
            </w:r>
            <w:r>
              <w:rPr>
                <w:rFonts w:hint="eastAsia" w:ascii="Times New Roman" w:hAnsi="Times New Roman" w:eastAsia="宋体" w:cs="Times New Roman"/>
                <w:bCs/>
                <w:color w:val="000000"/>
                <w:sz w:val="21"/>
                <w:szCs w:val="21"/>
                <w:highlight w:val="none"/>
              </w:rPr>
            </w:r>
            <w:r/>
          </w:p>
          <w:p>
            <w:pPr>
              <w:pStyle w:val="987"/>
              <w:ind w:firstLine="198"/>
              <w:jc w:val="left"/>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5.为充分满足用户实际使用需求，需具有以下前置输入接口：≥2路双通道USB3.0接口，≥1路全功能通道（Type-C），≥1路HDMI，可实现音视频、触控输入；</w:t>
            </w:r>
            <w:r>
              <w:rPr>
                <w:rFonts w:hint="eastAsia" w:ascii="Times New Roman" w:hAnsi="Times New Roman" w:eastAsia="宋体" w:cs="Times New Roman"/>
                <w:bCs/>
                <w:color w:val="000000"/>
                <w:sz w:val="21"/>
                <w:szCs w:val="21"/>
                <w:highlight w:val="none"/>
              </w:rPr>
            </w:r>
            <w:r/>
          </w:p>
          <w:p>
            <w:pPr>
              <w:pStyle w:val="987"/>
              <w:ind w:firstLine="198"/>
              <w:jc w:val="left"/>
              <w:spacing w:line="360" w:lineRule="auto"/>
              <w:rPr>
                <w:bCs/>
                <w:color w:val="000000"/>
                <w:sz w:val="21"/>
                <w:szCs w:val="21"/>
                <w:highlight w:val="none"/>
              </w:rPr>
            </w:pPr>
            <w:r>
              <w:rPr>
                <w:rFonts w:hint="eastAsia" w:ascii="Times New Roman" w:hAnsi="Times New Roman" w:eastAsia="宋体" w:cs="Times New Roman"/>
                <w:bCs/>
                <w:color w:val="000000"/>
                <w:sz w:val="21"/>
                <w:szCs w:val="21"/>
                <w:highlight w:val="none"/>
              </w:rPr>
              <w:t xml:space="preserve">6.Android与Windows双系统均可无线上网；可提供网络无线热点，供教师设备连接使用</w:t>
            </w:r>
            <w:r>
              <w:rPr>
                <w:bCs/>
                <w:color w:val="000000"/>
                <w:sz w:val="21"/>
                <w:szCs w:val="21"/>
                <w:highlight w:val="none"/>
              </w:rPr>
              <w:t xml:space="preserve">；</w:t>
            </w:r>
            <w:r>
              <w:rPr>
                <w:bCs/>
                <w:color w:val="000000"/>
                <w:sz w:val="21"/>
                <w:szCs w:val="21"/>
                <w:highlight w:val="none"/>
              </w:rPr>
            </w:r>
            <w:r/>
          </w:p>
          <w:p>
            <w:pPr>
              <w:pStyle w:val="987"/>
              <w:ind w:firstLine="198"/>
              <w:jc w:val="left"/>
              <w:spacing w:line="360" w:lineRule="auto"/>
              <w:rPr>
                <w:rFonts w:hint="eastAsia" w:ascii="Times New Roman" w:hAnsi="Times New Roman" w:eastAsia="宋体" w:cs="Times New Roman"/>
                <w:bCs/>
                <w:color w:val="000000"/>
                <w:sz w:val="21"/>
                <w:szCs w:val="21"/>
                <w:highlight w:val="none"/>
              </w:rPr>
            </w:pPr>
            <w:r>
              <w:rPr>
                <w:rFonts w:hint="eastAsia"/>
                <w:bCs/>
                <w:color w:val="000000"/>
                <w:sz w:val="21"/>
                <w:szCs w:val="21"/>
                <w:highlight w:val="none"/>
              </w:rPr>
              <w:t xml:space="preserve">7.</w:t>
            </w:r>
            <w:r>
              <w:rPr>
                <w:rFonts w:hint="eastAsia" w:ascii="Times New Roman" w:hAnsi="Times New Roman" w:eastAsia="宋体" w:cs="Times New Roman"/>
                <w:bCs/>
                <w:color w:val="000000"/>
                <w:sz w:val="21"/>
                <w:szCs w:val="21"/>
                <w:highlight w:val="none"/>
              </w:rPr>
              <w:t xml:space="preserve">具备屏体温度实时监控，根据温度变化显示不同颜色进行提示以及高温预警及断电保护等功能；</w:t>
            </w:r>
            <w:r>
              <w:rPr>
                <w:rFonts w:hint="eastAsia" w:ascii="Times New Roman" w:hAnsi="Times New Roman" w:eastAsia="宋体" w:cs="Times New Roman"/>
                <w:bCs/>
                <w:color w:val="000000"/>
                <w:sz w:val="21"/>
                <w:szCs w:val="21"/>
                <w:highlight w:val="none"/>
              </w:rPr>
            </w:r>
            <w:r/>
          </w:p>
          <w:p>
            <w:pPr>
              <w:pStyle w:val="987"/>
              <w:ind w:firstLine="198"/>
              <w:jc w:val="left"/>
              <w:spacing w:line="360" w:lineRule="auto"/>
              <w:rPr>
                <w:rFonts w:hint="eastAsia" w:ascii="Times New Roman" w:hAnsi="Times New Roman" w:eastAsia="宋体" w:cs="Times New Roman"/>
                <w:bCs/>
                <w:color w:val="000000"/>
                <w:sz w:val="21"/>
                <w:szCs w:val="21"/>
                <w:highlight w:val="none"/>
              </w:rPr>
            </w:pPr>
            <w:r>
              <w:rPr>
                <w:rFonts w:hint="eastAsia" w:ascii="Times New Roman" w:hAnsi="Times New Roman" w:eastAsia="宋体" w:cs="Times New Roman"/>
                <w:bCs/>
                <w:color w:val="000000"/>
                <w:sz w:val="21"/>
                <w:szCs w:val="21"/>
                <w:highlight w:val="none"/>
              </w:rPr>
              <w:t xml:space="preserve">8.Android系统具备ROM≥8G，RAM≥2G，系统版本不低于</w:t>
            </w:r>
            <w:r>
              <w:rPr>
                <w:rFonts w:hint="eastAsia" w:ascii="Times New Roman" w:hAnsi="Times New Roman" w:eastAsia="宋体" w:cs="Times New Roman"/>
                <w:bCs/>
                <w:color w:val="000000"/>
                <w:sz w:val="21"/>
                <w:szCs w:val="21"/>
                <w:highlight w:val="none"/>
                <w:lang w:val="en-US" w:eastAsia="zh-CN"/>
              </w:rPr>
              <w:t xml:space="preserve">14</w:t>
            </w:r>
            <w:r>
              <w:rPr>
                <w:rFonts w:hint="eastAsia" w:ascii="Times New Roman" w:hAnsi="Times New Roman" w:eastAsia="宋体" w:cs="Times New Roman"/>
                <w:bCs/>
                <w:color w:val="000000"/>
                <w:sz w:val="21"/>
                <w:szCs w:val="21"/>
                <w:highlight w:val="none"/>
              </w:rPr>
              <w:t xml:space="preserve">.0；</w:t>
            </w:r>
            <w:r>
              <w:rPr>
                <w:rFonts w:hint="eastAsia" w:ascii="Times New Roman" w:hAnsi="Times New Roman" w:eastAsia="宋体" w:cs="Times New Roman"/>
                <w:bCs/>
                <w:color w:val="000000"/>
                <w:sz w:val="21"/>
                <w:szCs w:val="21"/>
                <w:highlight w:val="none"/>
              </w:rPr>
            </w:r>
            <w:r/>
          </w:p>
          <w:p>
            <w:pPr>
              <w:pStyle w:val="987"/>
              <w:ind w:firstLine="198"/>
              <w:jc w:val="left"/>
              <w:spacing w:line="360" w:lineRule="auto"/>
              <w:rPr>
                <w:rFonts w:eastAsia="宋体"/>
                <w:color w:val="000000"/>
                <w:sz w:val="21"/>
                <w:szCs w:val="21"/>
                <w:lang w:val="en-US" w:eastAsia="zh-CN"/>
              </w:rPr>
            </w:pPr>
            <w:r>
              <w:rPr>
                <w:rFonts w:hint="eastAsia" w:ascii="Times New Roman" w:hAnsi="Times New Roman" w:eastAsia="宋体" w:cs="Times New Roman"/>
                <w:bCs/>
                <w:color w:val="000000"/>
                <w:sz w:val="21"/>
                <w:szCs w:val="21"/>
                <w:highlight w:val="none"/>
                <w:lang w:val="en-US" w:eastAsia="zh-CN"/>
              </w:rPr>
              <w:t xml:space="preserve">▲</w:t>
            </w:r>
            <w:r>
              <w:rPr>
                <w:bCs/>
                <w:color w:val="000000"/>
                <w:sz w:val="21"/>
                <w:szCs w:val="21"/>
                <w:highlight w:val="none"/>
              </w:rPr>
              <w:t xml:space="preserve">9</w:t>
            </w:r>
            <w:r>
              <w:rPr>
                <w:rFonts w:hint="eastAsia"/>
                <w:bCs/>
                <w:color w:val="000000"/>
                <w:sz w:val="21"/>
                <w:szCs w:val="21"/>
                <w:highlight w:val="none"/>
              </w:rPr>
              <w:t xml:space="preserve">.</w:t>
            </w:r>
            <w:r>
              <w:rPr>
                <w:rFonts w:hint="eastAsia" w:ascii="Times New Roman" w:hAnsi="Times New Roman" w:eastAsia="宋体" w:cs="Times New Roman"/>
                <w:bCs/>
                <w:color w:val="000000"/>
                <w:sz w:val="21"/>
                <w:szCs w:val="21"/>
                <w:highlight w:val="none"/>
              </w:rPr>
              <w:t xml:space="preserve">交互平板配置一体化摄像头，摄像头支持不低于</w:t>
            </w:r>
            <w:r>
              <w:rPr>
                <w:rFonts w:hint="eastAsia" w:ascii="Times New Roman" w:hAnsi="Times New Roman" w:eastAsia="宋体" w:cs="Times New Roman"/>
                <w:bCs/>
                <w:color w:val="000000"/>
                <w:sz w:val="21"/>
                <w:szCs w:val="21"/>
                <w:highlight w:val="none"/>
                <w:lang w:val="en-US" w:eastAsia="zh-CN"/>
              </w:rPr>
              <w:t xml:space="preserve">13</w:t>
            </w:r>
            <w:r>
              <w:rPr>
                <w:rFonts w:hint="eastAsia" w:ascii="Times New Roman" w:hAnsi="Times New Roman" w:eastAsia="宋体" w:cs="Times New Roman"/>
                <w:bCs/>
                <w:color w:val="000000"/>
                <w:sz w:val="21"/>
                <w:szCs w:val="21"/>
                <w:highlight w:val="none"/>
              </w:rPr>
              <w:t xml:space="preserve">00W像素的</w:t>
            </w:r>
            <w:r>
              <w:rPr>
                <w:rFonts w:hint="eastAsia" w:ascii="Times New Roman" w:hAnsi="Times New Roman" w:eastAsia="宋体" w:cs="Times New Roman"/>
                <w:bCs/>
                <w:color w:val="000000"/>
                <w:sz w:val="21"/>
                <w:szCs w:val="21"/>
                <w:highlight w:val="none"/>
                <w:lang w:eastAsia="zh-CN"/>
              </w:rPr>
              <w:t xml:space="preserve">照片</w:t>
            </w:r>
            <w:r>
              <w:rPr>
                <w:rFonts w:hint="eastAsia" w:ascii="Times New Roman" w:hAnsi="Times New Roman" w:eastAsia="宋体" w:cs="Times New Roman"/>
                <w:bCs/>
                <w:color w:val="000000"/>
                <w:sz w:val="21"/>
                <w:szCs w:val="21"/>
                <w:highlight w:val="none"/>
              </w:rPr>
              <w:t xml:space="preserve">采集，水平视角不低于120°</w:t>
            </w:r>
            <w:r>
              <w:rPr>
                <w:rFonts w:hint="eastAsia" w:ascii="Times New Roman" w:hAnsi="Times New Roman" w:eastAsia="宋体" w:cs="Times New Roman"/>
                <w:bCs/>
                <w:color w:val="000000"/>
                <w:sz w:val="21"/>
                <w:szCs w:val="21"/>
                <w:highlight w:val="none"/>
                <w:lang w:eastAsia="zh-CN"/>
              </w:rPr>
              <w:t xml:space="preserve">；</w:t>
            </w:r>
            <w:r>
              <w:rPr>
                <w:rFonts w:eastAsia="宋体"/>
                <w:color w:val="000000"/>
                <w:sz w:val="21"/>
                <w:szCs w:val="21"/>
                <w:lang w:val="en-US" w:eastAsia="zh-CN"/>
              </w:rPr>
            </w:r>
            <w:r/>
          </w:p>
        </w:tc>
      </w:tr>
      <w:tr>
        <w:trPr>
          <w:trHeight w:val="285"/>
        </w:trPr>
        <w:tc>
          <w:tcPr>
            <w:tcW w:w="1135" w:type="dxa"/>
            <w:vAlign w:val="center"/>
            <w:textDirection w:val="lrTb"/>
            <w:noWrap w:val="false"/>
          </w:tcPr>
          <w:p>
            <w:pPr>
              <w:pStyle w:val="987"/>
              <w:jc w:val="center"/>
              <w:spacing w:line="360" w:lineRule="auto"/>
              <w:rPr>
                <w:bCs/>
                <w:color w:val="000000"/>
                <w:sz w:val="21"/>
                <w:szCs w:val="21"/>
              </w:rPr>
            </w:pPr>
            <w:r>
              <w:rPr>
                <w:bCs/>
                <w:color w:val="000000"/>
                <w:sz w:val="21"/>
                <w:szCs w:val="21"/>
              </w:rPr>
              <w:t xml:space="preserve">OPS电脑</w:t>
            </w:r>
            <w:r>
              <w:rPr>
                <w:bCs/>
                <w:color w:val="000000"/>
                <w:sz w:val="21"/>
                <w:szCs w:val="21"/>
              </w:rPr>
            </w:r>
            <w:r/>
          </w:p>
        </w:tc>
        <w:tc>
          <w:tcPr>
            <w:tcW w:w="8489" w:type="dxa"/>
            <w:vAlign w:val="center"/>
            <w:textDirection w:val="lrTb"/>
            <w:noWrap w:val="false"/>
          </w:tcPr>
          <w:p>
            <w:pPr>
              <w:pStyle w:val="987"/>
              <w:ind w:firstLine="198"/>
              <w:jc w:val="left"/>
              <w:spacing w:line="360" w:lineRule="auto"/>
              <w:rPr>
                <w:bCs/>
                <w:color w:val="000000"/>
                <w:sz w:val="21"/>
                <w:szCs w:val="21"/>
              </w:rPr>
            </w:pPr>
            <w:r>
              <w:rPr>
                <w:rFonts w:hint="eastAsia"/>
                <w:bCs/>
                <w:color w:val="000000"/>
                <w:sz w:val="21"/>
                <w:szCs w:val="21"/>
              </w:rPr>
              <w:t xml:space="preserve">采用模块化、可维护、插拔式结构设计。</w:t>
            </w:r>
            <w:r>
              <w:rPr>
                <w:bCs/>
                <w:color w:val="000000"/>
                <w:sz w:val="21"/>
                <w:szCs w:val="21"/>
              </w:rPr>
            </w:r>
            <w:r/>
          </w:p>
          <w:p>
            <w:pPr>
              <w:pStyle w:val="987"/>
              <w:ind w:firstLine="198"/>
              <w:jc w:val="left"/>
              <w:spacing w:line="360" w:lineRule="auto"/>
              <w:rPr>
                <w:bCs/>
                <w:color w:val="000000"/>
                <w:sz w:val="21"/>
                <w:szCs w:val="21"/>
              </w:rPr>
            </w:pPr>
            <w:r>
              <w:rPr>
                <w:bCs/>
                <w:color w:val="000000"/>
                <w:sz w:val="21"/>
                <w:szCs w:val="21"/>
              </w:rPr>
              <w:t xml:space="preserve">★1</w:t>
            </w:r>
            <w:r>
              <w:rPr>
                <w:rFonts w:hint="eastAsia"/>
                <w:bCs/>
                <w:color w:val="000000"/>
                <w:sz w:val="21"/>
                <w:szCs w:val="21"/>
              </w:rPr>
              <w:t xml:space="preserve">.</w:t>
            </w:r>
            <w:r>
              <w:rPr>
                <w:bCs/>
                <w:color w:val="000000"/>
                <w:sz w:val="21"/>
                <w:szCs w:val="21"/>
              </w:rPr>
              <w:t xml:space="preserve">CPU不低于Intel I5</w:t>
            </w:r>
            <w:r>
              <w:rPr>
                <w:rFonts w:hint="eastAsia"/>
                <w:bCs/>
                <w:color w:val="000000"/>
                <w:sz w:val="21"/>
                <w:szCs w:val="21"/>
                <w:lang w:val="en-US" w:eastAsia="zh-CN"/>
              </w:rPr>
              <w:t xml:space="preserve">十代处理器</w:t>
            </w:r>
            <w:r>
              <w:rPr>
                <w:rFonts w:hint="eastAsia"/>
                <w:bCs/>
                <w:color w:val="000000"/>
                <w:sz w:val="21"/>
                <w:szCs w:val="21"/>
              </w:rPr>
              <w:t xml:space="preserve">；</w:t>
            </w:r>
            <w:r>
              <w:rPr>
                <w:bCs/>
                <w:color w:val="000000"/>
                <w:sz w:val="21"/>
                <w:szCs w:val="21"/>
              </w:rPr>
            </w:r>
            <w:r/>
          </w:p>
          <w:p>
            <w:pPr>
              <w:pStyle w:val="987"/>
              <w:ind w:firstLine="198"/>
              <w:jc w:val="left"/>
              <w:spacing w:line="360" w:lineRule="auto"/>
              <w:rPr>
                <w:bCs/>
                <w:color w:val="000000"/>
                <w:sz w:val="21"/>
                <w:szCs w:val="21"/>
              </w:rPr>
            </w:pPr>
            <w:r>
              <w:rPr>
                <w:bCs/>
                <w:color w:val="000000"/>
                <w:sz w:val="21"/>
                <w:szCs w:val="21"/>
              </w:rPr>
              <w:t xml:space="preserve">★2</w:t>
            </w:r>
            <w:r>
              <w:rPr>
                <w:rFonts w:hint="eastAsia"/>
                <w:bCs/>
                <w:color w:val="000000"/>
                <w:sz w:val="21"/>
                <w:szCs w:val="21"/>
              </w:rPr>
              <w:t xml:space="preserve">.内存：≥</w:t>
            </w:r>
            <w:r>
              <w:rPr>
                <w:bCs/>
                <w:color w:val="000000"/>
                <w:sz w:val="21"/>
                <w:szCs w:val="21"/>
              </w:rPr>
              <w:t xml:space="preserve">8G DDR4；</w:t>
            </w:r>
            <w:r>
              <w:rPr>
                <w:bCs/>
                <w:color w:val="000000"/>
                <w:sz w:val="21"/>
                <w:szCs w:val="21"/>
              </w:rPr>
            </w:r>
            <w:r/>
          </w:p>
          <w:p>
            <w:pPr>
              <w:pStyle w:val="987"/>
              <w:ind w:firstLine="198"/>
              <w:jc w:val="left"/>
              <w:spacing w:line="360" w:lineRule="auto"/>
              <w:rPr>
                <w:bCs/>
                <w:color w:val="000000"/>
                <w:sz w:val="21"/>
                <w:szCs w:val="21"/>
              </w:rPr>
            </w:pPr>
            <w:r>
              <w:rPr>
                <w:bCs/>
                <w:color w:val="000000"/>
                <w:sz w:val="21"/>
                <w:szCs w:val="21"/>
              </w:rPr>
              <w:t xml:space="preserve">★3</w:t>
            </w:r>
            <w:r>
              <w:rPr>
                <w:rFonts w:hint="eastAsia"/>
                <w:bCs/>
                <w:color w:val="000000"/>
                <w:sz w:val="21"/>
                <w:szCs w:val="21"/>
              </w:rPr>
              <w:t xml:space="preserve">.硬盘：≥</w:t>
            </w:r>
            <w:r>
              <w:rPr>
                <w:rFonts w:hint="eastAsia"/>
                <w:bCs/>
                <w:color w:val="000000"/>
                <w:sz w:val="21"/>
                <w:szCs w:val="21"/>
                <w:lang w:val="en-US" w:eastAsia="zh-CN"/>
              </w:rPr>
              <w:t xml:space="preserve">512</w:t>
            </w:r>
            <w:r>
              <w:rPr>
                <w:bCs/>
                <w:color w:val="000000"/>
                <w:sz w:val="21"/>
                <w:szCs w:val="21"/>
              </w:rPr>
              <w:t xml:space="preserve">G SSD固态硬盘；</w:t>
            </w:r>
            <w:r>
              <w:rPr>
                <w:bCs/>
                <w:color w:val="000000"/>
                <w:sz w:val="21"/>
                <w:szCs w:val="21"/>
              </w:rPr>
            </w:r>
            <w:r/>
          </w:p>
          <w:p>
            <w:pPr>
              <w:pStyle w:val="987"/>
              <w:ind w:firstLine="198"/>
              <w:jc w:val="left"/>
              <w:spacing w:line="360" w:lineRule="auto"/>
              <w:rPr>
                <w:bCs/>
                <w:color w:val="000000"/>
                <w:sz w:val="21"/>
                <w:szCs w:val="21"/>
              </w:rPr>
            </w:pPr>
            <w:r>
              <w:rPr>
                <w:bCs/>
                <w:color w:val="000000"/>
                <w:sz w:val="21"/>
                <w:szCs w:val="21"/>
              </w:rPr>
              <w:t xml:space="preserve">4</w:t>
            </w:r>
            <w:r>
              <w:rPr>
                <w:rFonts w:hint="eastAsia"/>
                <w:bCs/>
                <w:color w:val="000000"/>
                <w:sz w:val="21"/>
                <w:szCs w:val="21"/>
              </w:rPr>
              <w:t xml:space="preserve">.接口：</w:t>
            </w:r>
            <w:r>
              <w:rPr>
                <w:bCs/>
                <w:color w:val="000000"/>
                <w:sz w:val="21"/>
                <w:szCs w:val="21"/>
              </w:rPr>
              <w:t xml:space="preserve">至少包含3路USB3.0接口；具有独立非外扩展的视频输出接口：</w:t>
            </w:r>
            <w:r>
              <w:rPr>
                <w:rFonts w:hint="eastAsia"/>
                <w:bCs/>
                <w:color w:val="000000"/>
                <w:sz w:val="21"/>
                <w:szCs w:val="21"/>
              </w:rPr>
              <w:t xml:space="preserve">≥</w:t>
            </w:r>
            <w:r>
              <w:rPr>
                <w:bCs/>
                <w:color w:val="000000"/>
                <w:sz w:val="21"/>
                <w:szCs w:val="21"/>
              </w:rPr>
              <w:t xml:space="preserve">1路HDMI等。</w:t>
            </w:r>
            <w:r>
              <w:rPr>
                <w:bCs/>
                <w:color w:val="000000"/>
                <w:sz w:val="21"/>
                <w:szCs w:val="21"/>
              </w:rPr>
            </w:r>
            <w:r/>
          </w:p>
        </w:tc>
      </w:tr>
      <w:tr>
        <w:trPr>
          <w:trHeight w:val="827"/>
        </w:trPr>
        <w:tc>
          <w:tcPr>
            <w:tcW w:w="1135" w:type="dxa"/>
            <w:vAlign w:val="center"/>
            <w:textDirection w:val="lrTb"/>
            <w:noWrap w:val="false"/>
          </w:tcPr>
          <w:p>
            <w:pPr>
              <w:pStyle w:val="987"/>
              <w:jc w:val="center"/>
              <w:spacing w:line="360" w:lineRule="auto"/>
              <w:rPr>
                <w:bCs/>
                <w:color w:val="000000"/>
                <w:sz w:val="21"/>
                <w:szCs w:val="21"/>
              </w:rPr>
            </w:pPr>
            <w:r>
              <w:rPr>
                <w:rFonts w:hint="eastAsia"/>
                <w:bCs/>
                <w:color w:val="000000"/>
                <w:sz w:val="21"/>
                <w:szCs w:val="21"/>
              </w:rPr>
              <w:t xml:space="preserve">教学软件</w:t>
            </w:r>
            <w:r>
              <w:rPr>
                <w:bCs/>
                <w:color w:val="000000"/>
                <w:sz w:val="21"/>
                <w:szCs w:val="21"/>
              </w:rPr>
            </w:r>
            <w:r/>
          </w:p>
        </w:tc>
        <w:tc>
          <w:tcPr>
            <w:tcW w:w="8489" w:type="dxa"/>
            <w:vAlign w:val="center"/>
            <w:textDirection w:val="lrTb"/>
            <w:noWrap w:val="false"/>
          </w:tcPr>
          <w:p>
            <w:pPr>
              <w:pStyle w:val="987"/>
              <w:ind w:firstLine="198"/>
              <w:jc w:val="left"/>
              <w:spacing w:line="360" w:lineRule="auto"/>
              <w:rPr>
                <w:rFonts w:hint="eastAsia" w:ascii="Times New Roman" w:hAnsi="Times New Roman" w:eastAsia="宋体" w:cs="Times New Roman"/>
                <w:bCs/>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1.</w:t>
            </w:r>
            <w:r>
              <w:rPr>
                <w:rFonts w:hint="eastAsia" w:ascii="Times New Roman" w:hAnsi="Times New Roman" w:eastAsia="宋体" w:cs="Times New Roman"/>
                <w:bCs/>
                <w:color w:val="000000"/>
                <w:sz w:val="21"/>
                <w:szCs w:val="21"/>
              </w:rPr>
              <w:t xml:space="preserve">支持PPT的原生解析，教师可将pptx课件转化为互动教学课件，保留pptx原文件中的文字、图片、表格等对象及动画的可编辑性，并可为课件增加互动教学元素</w:t>
            </w:r>
            <w:r>
              <w:rPr>
                <w:rFonts w:hint="eastAsia" w:ascii="Times New Roman" w:hAnsi="Times New Roman" w:eastAsia="宋体" w:cs="Times New Roman"/>
                <w:bCs/>
                <w:color w:val="000000"/>
                <w:sz w:val="21"/>
                <w:szCs w:val="21"/>
                <w:lang w:eastAsia="zh-CN"/>
              </w:rPr>
              <w:t xml:space="preserve">；</w:t>
            </w:r>
            <w:r>
              <w:rPr>
                <w:rFonts w:hint="eastAsia" w:ascii="Times New Roman" w:hAnsi="Times New Roman" w:eastAsia="宋体" w:cs="Times New Roman"/>
                <w:bCs/>
                <w:color w:val="000000"/>
                <w:sz w:val="21"/>
                <w:szCs w:val="21"/>
                <w:lang w:val="en-US" w:eastAsia="zh-CN"/>
              </w:rPr>
              <w:t xml:space="preserve"> </w:t>
            </w:r>
            <w:r>
              <w:rPr>
                <w:rFonts w:hint="eastAsia" w:ascii="Times New Roman" w:hAnsi="Times New Roman" w:eastAsia="宋体" w:cs="Times New Roman"/>
                <w:bCs/>
                <w:color w:val="000000"/>
                <w:sz w:val="21"/>
                <w:szCs w:val="21"/>
                <w:lang w:val="en-US" w:eastAsia="zh-CN"/>
              </w:rPr>
            </w:r>
            <w:r/>
          </w:p>
          <w:p>
            <w:pPr>
              <w:pStyle w:val="1031"/>
              <w:ind w:left="0" w:firstLine="210"/>
              <w:rPr>
                <w:rFonts w:hint="eastAsia"/>
                <w:color w:val="000000"/>
                <w:sz w:val="21"/>
                <w:szCs w:val="21"/>
                <w:lang w:val="en-US" w:eastAsia="zh-CN"/>
              </w:rPr>
            </w:pPr>
            <w:r>
              <w:rPr>
                <w:rFonts w:hint="eastAsia" w:ascii="Times New Roman" w:hAnsi="Times New Roman" w:eastAsia="宋体" w:cs="Times New Roman"/>
                <w:bCs/>
                <w:color w:val="000000"/>
                <w:sz w:val="21"/>
                <w:szCs w:val="21"/>
                <w:lang w:val="en-US" w:eastAsia="zh-CN"/>
              </w:rPr>
              <w:t xml:space="preserve">2</w:t>
            </w:r>
            <w:r>
              <w:rPr>
                <w:rFonts w:hint="eastAsia" w:ascii="Times New Roman" w:hAnsi="Times New Roman" w:eastAsia="宋体" w:cs="Times New Roman"/>
                <w:bCs/>
                <w:color w:val="000000"/>
                <w:sz w:val="21"/>
                <w:szCs w:val="21"/>
                <w:lang w:eastAsia="zh-CN"/>
              </w:rPr>
              <w:t xml:space="preserve">.支持选择云端课件录制、本地文件录制、模板录制三种模式，录制的微课内容存储于云端，本地文件录制模式支持不少3种文件格式，模板录制模式提供至少5种模板类型；</w:t>
            </w:r>
            <w:r>
              <w:rPr>
                <w:rFonts w:hint="eastAsia"/>
                <w:color w:val="000000"/>
                <w:sz w:val="21"/>
                <w:szCs w:val="21"/>
                <w:lang w:val="en-US" w:eastAsia="zh-CN"/>
              </w:rPr>
            </w:r>
            <w:r/>
          </w:p>
          <w:p>
            <w:pPr>
              <w:pStyle w:val="987"/>
              <w:ind w:firstLine="198"/>
              <w:jc w:val="left"/>
              <w:spacing w:line="360" w:lineRule="auto"/>
              <w:rPr>
                <w:bCs/>
                <w:color w:val="000000"/>
                <w:sz w:val="21"/>
                <w:szCs w:val="21"/>
              </w:rPr>
            </w:pPr>
            <w:r>
              <w:rPr>
                <w:rFonts w:hint="eastAsia"/>
                <w:bCs/>
                <w:color w:val="000000"/>
                <w:sz w:val="21"/>
                <w:szCs w:val="21"/>
                <w:lang w:val="en-US" w:eastAsia="zh-CN"/>
              </w:rPr>
              <w:t xml:space="preserve">3</w:t>
            </w:r>
            <w:r>
              <w:rPr>
                <w:rFonts w:hint="eastAsia"/>
                <w:bCs/>
                <w:color w:val="000000"/>
                <w:sz w:val="21"/>
                <w:szCs w:val="21"/>
              </w:rPr>
              <w:t xml:space="preserve">.课堂教学白板功能：</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（1）白板支持批注、擦除、截图、画面放大等功能；</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（2）书写和擦除：支持多种笔迹书写及不少于三种便捷擦除方式，可自由选择笔颜色及粗细，支持多笔书写；</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（3）页面操作：点击指示图标可进行页面添加，可以添加多页。支持页面预览，并且可以选择预览模式进行相关讲解；</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（4）支持课件下载功能，通过扫描二维码等方式下载完成；</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（5）能够无缝对接视频展台，并可以批注、擦除、截图、旋转、对比、锁定等；</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（6）背景板：提供多种背景模板供教师选择，支持自定义背景；</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（7）支持幕布、放大镜、聚光灯、时钟、日历等基础工具；</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（8）图形工具：具有多种二维三维图形，直尺、三角尺、量角器、圆规等，并且可以自行选择图形线条粗细和颜色；</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lang w:val="en-US" w:eastAsia="zh-CN"/>
              </w:rPr>
              <w:t xml:space="preserve">4</w:t>
            </w:r>
            <w:r>
              <w:rPr>
                <w:rFonts w:hint="eastAsia"/>
                <w:bCs/>
                <w:color w:val="000000"/>
                <w:sz w:val="21"/>
                <w:szCs w:val="21"/>
              </w:rPr>
              <w:t xml:space="preserve">.课堂移动教学功能：</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（1）支持手机、平板等移动设备进行投屏；</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（2）通过软件方式实现连接，不采用插入外接设备，教师无需考虑接收端设备的保管问题；</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（3）要求可通过无线网络连接实现同屏传输，可用一般路由器、</w:t>
            </w:r>
            <w:r>
              <w:rPr>
                <w:bCs/>
                <w:color w:val="000000"/>
                <w:sz w:val="21"/>
                <w:szCs w:val="21"/>
              </w:rPr>
              <w:t xml:space="preserve">WiFi</w:t>
            </w:r>
            <w:r>
              <w:rPr>
                <w:rFonts w:hint="eastAsia"/>
                <w:bCs/>
                <w:color w:val="000000"/>
                <w:sz w:val="21"/>
                <w:szCs w:val="21"/>
              </w:rPr>
              <w:t xml:space="preserve">热点或直接接入学校原有网络中；</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（4）支持直播功能，满足实物展示教学、学科实验等操作教学，实现边讲解边在黑板端显示观看的功能；</w:t>
            </w:r>
            <w:r>
              <w:rPr>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rPr>
              <w:t xml:space="preserve">（5）具有移动展台功能，可方便将课本、试卷等实物通过移动设备拍照上传至大屏讲解；</w:t>
            </w:r>
            <w:r>
              <w:rPr>
                <w:rFonts w:hint="eastAsia"/>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lang w:val="en-US" w:eastAsia="zh-CN"/>
              </w:rPr>
              <w:t xml:space="preserve">5</w:t>
            </w:r>
            <w:r>
              <w:rPr>
                <w:rFonts w:hint="eastAsia"/>
                <w:bCs/>
                <w:color w:val="000000"/>
                <w:sz w:val="21"/>
                <w:szCs w:val="21"/>
              </w:rPr>
              <w:t xml:space="preserve">.云平台功能：免费给本次应用学校提供云端存储空间，无需U盘，备授课随时调取，快捷易用；</w:t>
            </w:r>
            <w:r>
              <w:rPr>
                <w:rFonts w:hint="eastAsia"/>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lang w:val="en-US" w:eastAsia="zh-CN"/>
              </w:rPr>
              <w:t xml:space="preserve">6</w:t>
            </w:r>
            <w:r>
              <w:rPr>
                <w:rFonts w:hint="eastAsia"/>
                <w:bCs/>
                <w:color w:val="000000"/>
                <w:sz w:val="21"/>
                <w:szCs w:val="21"/>
              </w:rPr>
              <w:t xml:space="preserve">.必要的基础教学资源：</w:t>
            </w:r>
            <w:r>
              <w:rPr>
                <w:rFonts w:hint="eastAsia"/>
                <w:bCs/>
                <w:color w:val="000000"/>
                <w:sz w:val="21"/>
                <w:szCs w:val="21"/>
                <w:lang w:eastAsia="zh-CN"/>
              </w:rPr>
              <w:t xml:space="preserve">提供互动式教学课件资源，</w:t>
            </w:r>
            <w:r>
              <w:rPr>
                <w:rFonts w:hint="eastAsia"/>
                <w:bCs/>
                <w:color w:val="000000"/>
                <w:sz w:val="21"/>
                <w:szCs w:val="21"/>
              </w:rPr>
              <w:t xml:space="preserve">至少提供</w:t>
            </w:r>
            <w:r>
              <w:rPr>
                <w:rFonts w:hint="eastAsia"/>
                <w:bCs/>
                <w:color w:val="000000"/>
                <w:sz w:val="21"/>
                <w:szCs w:val="21"/>
                <w:lang w:eastAsia="zh-CN"/>
              </w:rPr>
              <w:t xml:space="preserve">小学教育</w:t>
            </w:r>
            <w:r>
              <w:rPr>
                <w:rFonts w:hint="eastAsia"/>
                <w:bCs/>
                <w:color w:val="000000"/>
                <w:sz w:val="21"/>
                <w:szCs w:val="21"/>
              </w:rPr>
              <w:t xml:space="preserve">６门以上学科工具，覆盖语文、数学、英语、科学</w:t>
            </w:r>
            <w:r>
              <w:rPr>
                <w:bCs/>
                <w:color w:val="000000"/>
                <w:sz w:val="21"/>
                <w:szCs w:val="21"/>
              </w:rPr>
              <w:t xml:space="preserve">、</w:t>
            </w:r>
            <w:r>
              <w:rPr>
                <w:rFonts w:hint="eastAsia"/>
                <w:bCs/>
                <w:color w:val="000000"/>
                <w:sz w:val="21"/>
                <w:szCs w:val="21"/>
              </w:rPr>
              <w:t xml:space="preserve">音乐、美术等学科免费的相关教学资源</w:t>
            </w:r>
            <w:r>
              <w:rPr>
                <w:rFonts w:hint="eastAsia"/>
                <w:bCs/>
                <w:color w:val="000000"/>
                <w:sz w:val="21"/>
                <w:szCs w:val="21"/>
                <w:lang w:eastAsia="zh-CN"/>
              </w:rPr>
              <w:t xml:space="preserve">，最大限度地满足不同年级、不同学科的教学要求</w:t>
            </w:r>
            <w:r>
              <w:rPr>
                <w:rFonts w:hint="eastAsia"/>
                <w:bCs/>
                <w:color w:val="000000"/>
                <w:sz w:val="21"/>
                <w:szCs w:val="21"/>
              </w:rPr>
              <w:t xml:space="preserve">；</w:t>
            </w:r>
            <w:r>
              <w:rPr>
                <w:rFonts w:hint="eastAsia"/>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lang w:val="en-US" w:eastAsia="zh-CN"/>
              </w:rPr>
              <w:t xml:space="preserve">7</w:t>
            </w:r>
            <w:r>
              <w:rPr>
                <w:rFonts w:hint="eastAsia"/>
                <w:bCs/>
                <w:color w:val="000000"/>
                <w:sz w:val="21"/>
                <w:szCs w:val="21"/>
              </w:rPr>
              <w:t xml:space="preserve">.产品官方网站访问：官方网站的资源可供学校免费使用、下载。</w:t>
            </w:r>
            <w:r>
              <w:rPr>
                <w:bCs/>
                <w:color w:val="000000"/>
                <w:sz w:val="21"/>
                <w:szCs w:val="21"/>
              </w:rPr>
            </w:r>
            <w:r/>
          </w:p>
        </w:tc>
      </w:tr>
      <w:tr>
        <w:trPr>
          <w:trHeight w:val="638"/>
        </w:trPr>
        <w:tc>
          <w:tcPr>
            <w:tcW w:w="1135" w:type="dxa"/>
            <w:vAlign w:val="center"/>
            <w:textDirection w:val="lrTb"/>
            <w:noWrap w:val="false"/>
          </w:tcPr>
          <w:p>
            <w:pPr>
              <w:pStyle w:val="987"/>
              <w:jc w:val="center"/>
              <w:spacing w:line="360" w:lineRule="auto"/>
              <w:rPr>
                <w:bCs/>
                <w:color w:val="000000"/>
                <w:sz w:val="21"/>
                <w:szCs w:val="21"/>
              </w:rPr>
            </w:pPr>
            <w:r>
              <w:rPr>
                <w:rFonts w:hint="eastAsia"/>
                <w:bCs/>
                <w:color w:val="000000"/>
                <w:sz w:val="21"/>
                <w:szCs w:val="21"/>
              </w:rPr>
              <w:t xml:space="preserve">视频展台</w:t>
            </w:r>
            <w:r>
              <w:rPr>
                <w:bCs/>
                <w:color w:val="000000"/>
                <w:sz w:val="21"/>
                <w:szCs w:val="21"/>
              </w:rPr>
            </w:r>
            <w:r/>
          </w:p>
        </w:tc>
        <w:tc>
          <w:tcPr>
            <w:tcW w:w="8489" w:type="dxa"/>
            <w:vAlign w:val="center"/>
            <w:textDirection w:val="lrTb"/>
            <w:noWrap w:val="false"/>
          </w:tcPr>
          <w:p>
            <w:pPr>
              <w:pStyle w:val="987"/>
              <w:ind w:firstLine="198"/>
              <w:jc w:val="left"/>
              <w:spacing w:line="360" w:lineRule="auto"/>
              <w:rPr>
                <w:bCs/>
                <w:color w:val="000000"/>
                <w:sz w:val="21"/>
                <w:szCs w:val="21"/>
              </w:rPr>
            </w:pPr>
            <w:r>
              <w:rPr>
                <w:bCs/>
                <w:color w:val="000000"/>
                <w:sz w:val="21"/>
                <w:szCs w:val="21"/>
              </w:rPr>
              <w:t xml:space="preserve">根据学校需求，可提供壁挂和桌面两种方式供学校选择（中标后与学校协商确定）</w:t>
            </w:r>
            <w:r>
              <w:rPr>
                <w:bCs/>
                <w:color w:val="000000"/>
                <w:sz w:val="21"/>
                <w:szCs w:val="21"/>
              </w:rPr>
            </w:r>
            <w:r/>
          </w:p>
          <w:p>
            <w:pPr>
              <w:pStyle w:val="987"/>
              <w:ind w:firstLine="198"/>
              <w:jc w:val="left"/>
              <w:spacing w:line="360" w:lineRule="auto"/>
              <w:rPr>
                <w:rFonts w:hint="eastAsia" w:eastAsia="宋体"/>
                <w:bCs/>
                <w:color w:val="000000"/>
                <w:sz w:val="21"/>
                <w:szCs w:val="21"/>
                <w:lang w:eastAsia="zh-CN"/>
              </w:rPr>
            </w:pPr>
            <w:r>
              <w:rPr>
                <w:rFonts w:hint="eastAsia" w:ascii="Times New Roman" w:hAnsi="Times New Roman" w:eastAsia="宋体" w:cs="Times New Roman"/>
                <w:bCs/>
                <w:color w:val="000000"/>
                <w:sz w:val="21"/>
                <w:szCs w:val="21"/>
                <w:lang w:val="en-US" w:eastAsia="zh-CN"/>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像素：摄像头</w:t>
            </w:r>
            <w:r>
              <w:rPr>
                <w:rFonts w:hint="eastAsia"/>
                <w:bCs/>
                <w:color w:val="000000"/>
                <w:sz w:val="21"/>
                <w:szCs w:val="21"/>
              </w:rPr>
              <w:t xml:space="preserve">≥</w:t>
            </w:r>
            <w:r>
              <w:rPr>
                <w:bCs/>
                <w:color w:val="000000"/>
                <w:sz w:val="21"/>
                <w:szCs w:val="21"/>
              </w:rPr>
              <w:t xml:space="preserve">800万像素</w:t>
            </w:r>
            <w:r>
              <w:rPr>
                <w:rFonts w:hint="eastAsia"/>
                <w:bCs/>
                <w:color w:val="000000"/>
                <w:sz w:val="21"/>
                <w:szCs w:val="21"/>
              </w:rPr>
              <w:t xml:space="preserve">，</w:t>
            </w:r>
            <w:r>
              <w:rPr>
                <w:rFonts w:hint="eastAsia"/>
                <w:bCs/>
                <w:color w:val="000000"/>
                <w:sz w:val="21"/>
                <w:szCs w:val="21"/>
              </w:rPr>
              <w:t xml:space="preserve">A4大小拍摄幅面</w:t>
            </w:r>
            <w:r>
              <w:rPr>
                <w:rFonts w:hint="eastAsia"/>
                <w:bCs/>
                <w:color w:val="000000"/>
                <w:sz w:val="21"/>
                <w:szCs w:val="21"/>
                <w:lang w:eastAsia="zh-CN"/>
              </w:rPr>
              <w:t xml:space="preserve">；</w:t>
            </w:r>
            <w:r>
              <w:rPr>
                <w:rFonts w:hint="eastAsia" w:eastAsia="宋体"/>
                <w:bCs/>
                <w:color w:val="000000"/>
                <w:sz w:val="21"/>
                <w:szCs w:val="21"/>
                <w:lang w:eastAsia="zh-CN"/>
              </w:rPr>
            </w:r>
            <w:r/>
          </w:p>
          <w:p>
            <w:pPr>
              <w:pStyle w:val="987"/>
              <w:ind w:firstLine="198"/>
              <w:jc w:val="left"/>
              <w:spacing w:line="360" w:lineRule="auto"/>
              <w:rPr>
                <w:rFonts w:hint="eastAsia"/>
                <w:bCs/>
                <w:color w:val="000000"/>
                <w:sz w:val="21"/>
                <w:szCs w:val="21"/>
              </w:rPr>
            </w:pPr>
            <w:r>
              <w:rPr>
                <w:bCs/>
                <w:color w:val="000000"/>
                <w:sz w:val="21"/>
                <w:szCs w:val="21"/>
              </w:rPr>
              <w:t xml:space="preserve">2</w:t>
            </w:r>
            <w:r>
              <w:rPr>
                <w:rFonts w:hint="eastAsia"/>
                <w:bCs/>
                <w:color w:val="000000"/>
                <w:sz w:val="21"/>
                <w:szCs w:val="21"/>
              </w:rPr>
              <w:t xml:space="preserve">.</w:t>
            </w:r>
            <w:r>
              <w:rPr>
                <w:bCs/>
                <w:color w:val="000000"/>
                <w:sz w:val="21"/>
                <w:szCs w:val="21"/>
              </w:rPr>
              <w:t xml:space="preserve">输出接口：</w:t>
            </w:r>
            <w:r>
              <w:rPr>
                <w:rFonts w:hint="eastAsia"/>
                <w:bCs/>
                <w:color w:val="000000"/>
                <w:sz w:val="21"/>
                <w:szCs w:val="21"/>
              </w:rPr>
              <w:t xml:space="preserve">≥</w:t>
            </w:r>
            <w:r>
              <w:rPr>
                <w:bCs/>
                <w:color w:val="000000"/>
                <w:sz w:val="21"/>
                <w:szCs w:val="21"/>
              </w:rPr>
              <w:t xml:space="preserve">USB</w:t>
            </w:r>
            <w:r>
              <w:rPr>
                <w:rFonts w:hint="eastAsia"/>
                <w:bCs/>
                <w:color w:val="000000"/>
                <w:sz w:val="21"/>
                <w:szCs w:val="21"/>
              </w:rPr>
              <w:t xml:space="preserve"> x</w:t>
            </w:r>
            <w:r>
              <w:rPr>
                <w:bCs/>
                <w:color w:val="000000"/>
                <w:sz w:val="21"/>
                <w:szCs w:val="21"/>
              </w:rPr>
              <w:t xml:space="preserve"> 1</w:t>
            </w:r>
            <w:r>
              <w:rPr>
                <w:rFonts w:hint="eastAsia"/>
                <w:bCs/>
                <w:color w:val="000000"/>
                <w:sz w:val="21"/>
                <w:szCs w:val="21"/>
              </w:rPr>
              <w:t xml:space="preserve">；</w:t>
            </w:r>
            <w:r>
              <w:rPr>
                <w:rFonts w:hint="eastAsia"/>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lang w:val="en-US" w:eastAsia="zh-CN"/>
              </w:rPr>
              <w:t xml:space="preserve">3.</w:t>
            </w:r>
            <w:r>
              <w:rPr>
                <w:rFonts w:hint="eastAsia"/>
                <w:bCs/>
                <w:color w:val="000000"/>
                <w:sz w:val="21"/>
                <w:szCs w:val="21"/>
              </w:rPr>
              <w:t xml:space="preserve">展示托板具备LED补光灯补光灯开关采用触摸按键设计；</w:t>
            </w:r>
            <w:r>
              <w:rPr>
                <w:rFonts w:hint="eastAsia"/>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lang w:val="en-US" w:eastAsia="zh-CN"/>
              </w:rPr>
              <w:t xml:space="preserve">4</w:t>
            </w:r>
            <w:r>
              <w:rPr>
                <w:rFonts w:hint="eastAsia"/>
                <w:bCs/>
                <w:color w:val="000000"/>
                <w:sz w:val="21"/>
                <w:szCs w:val="21"/>
              </w:rPr>
              <w:t xml:space="preserve">.</w:t>
            </w:r>
            <w:r>
              <w:rPr>
                <w:bCs/>
                <w:color w:val="000000"/>
                <w:sz w:val="21"/>
                <w:szCs w:val="21"/>
              </w:rPr>
              <w:t xml:space="preserve">支持对展台画面进行放大、缩小、旋转等操作</w:t>
            </w:r>
            <w:r>
              <w:rPr>
                <w:rFonts w:hint="eastAsia"/>
                <w:bCs/>
                <w:color w:val="000000"/>
                <w:sz w:val="21"/>
                <w:szCs w:val="21"/>
              </w:rPr>
              <w:t xml:space="preserve">；</w:t>
            </w:r>
            <w:r>
              <w:rPr>
                <w:rFonts w:hint="eastAsia"/>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lang w:val="en-US" w:eastAsia="zh-CN"/>
              </w:rPr>
              <w:t xml:space="preserve">5</w:t>
            </w:r>
            <w:r>
              <w:rPr>
                <w:rFonts w:hint="eastAsia"/>
                <w:bCs/>
                <w:color w:val="000000"/>
                <w:sz w:val="21"/>
                <w:szCs w:val="21"/>
              </w:rPr>
              <w:t xml:space="preserve">.</w:t>
            </w:r>
            <w:r>
              <w:rPr>
                <w:bCs/>
                <w:color w:val="000000"/>
                <w:sz w:val="21"/>
                <w:szCs w:val="21"/>
              </w:rPr>
              <w:t xml:space="preserve">具备多图预览比对、图像增强等多情景模式功能。</w:t>
            </w:r>
            <w:r>
              <w:rPr>
                <w:bCs/>
                <w:color w:val="000000"/>
                <w:sz w:val="21"/>
                <w:szCs w:val="21"/>
              </w:rPr>
            </w:r>
            <w:r/>
          </w:p>
        </w:tc>
      </w:tr>
      <w:tr>
        <w:trPr>
          <w:trHeight w:val="551"/>
        </w:trPr>
        <w:tc>
          <w:tcPr>
            <w:tcW w:w="1135" w:type="dxa"/>
            <w:vAlign w:val="center"/>
            <w:textDirection w:val="lrTb"/>
            <w:noWrap w:val="false"/>
          </w:tcPr>
          <w:p>
            <w:pPr>
              <w:pStyle w:val="987"/>
              <w:jc w:val="center"/>
              <w:spacing w:line="360" w:lineRule="auto"/>
              <w:rPr>
                <w:bCs/>
                <w:color w:val="000000"/>
                <w:sz w:val="21"/>
                <w:szCs w:val="21"/>
              </w:rPr>
            </w:pPr>
            <w:r>
              <w:rPr>
                <w:rFonts w:hint="eastAsia"/>
                <w:bCs/>
                <w:color w:val="000000"/>
                <w:sz w:val="21"/>
                <w:szCs w:val="21"/>
              </w:rPr>
              <w:t xml:space="preserve">触控笔</w:t>
            </w:r>
            <w:r>
              <w:rPr>
                <w:bCs/>
                <w:color w:val="000000"/>
                <w:sz w:val="21"/>
                <w:szCs w:val="21"/>
              </w:rPr>
            </w:r>
            <w:r/>
          </w:p>
        </w:tc>
        <w:tc>
          <w:tcPr>
            <w:tcW w:w="8489" w:type="dxa"/>
            <w:vAlign w:val="center"/>
            <w:textDirection w:val="lrTb"/>
            <w:noWrap w:val="false"/>
          </w:tcPr>
          <w:p>
            <w:pPr>
              <w:pStyle w:val="987"/>
              <w:ind w:firstLine="198"/>
              <w:jc w:val="left"/>
              <w:spacing w:line="360" w:lineRule="auto"/>
              <w:rPr>
                <w:rFonts w:hint="eastAsia"/>
                <w:bCs/>
                <w:color w:val="000000"/>
                <w:sz w:val="21"/>
                <w:szCs w:val="21"/>
              </w:rPr>
            </w:pPr>
            <w:r>
              <w:rPr>
                <w:rFonts w:hint="eastAsia"/>
                <w:bCs/>
                <w:color w:val="000000"/>
                <w:sz w:val="21"/>
                <w:szCs w:val="21"/>
              </w:rPr>
              <w:t xml:space="preserve">1.智能笔既可用于触摸书写，也可用于远程操控（android、windows双系统均可响应）</w:t>
            </w:r>
            <w:r>
              <w:rPr>
                <w:rFonts w:hint="eastAsia"/>
                <w:bCs/>
                <w:color w:val="000000"/>
                <w:sz w:val="21"/>
                <w:szCs w:val="21"/>
                <w:lang w:eastAsia="zh-CN"/>
              </w:rPr>
              <w:t xml:space="preserve">，</w:t>
            </w:r>
            <w:r>
              <w:rPr>
                <w:rFonts w:hint="eastAsia" w:ascii="Times New Roman" w:hAnsi="Times New Roman" w:eastAsia="宋体" w:cs="Times New Roman"/>
                <w:bCs/>
                <w:color w:val="000000"/>
                <w:sz w:val="21"/>
                <w:szCs w:val="21"/>
              </w:rPr>
              <w:t xml:space="preserve">具备上下翻页，智能语音，远程聚光灯/放大，书写颜色切换</w:t>
            </w:r>
            <w:r>
              <w:rPr>
                <w:rFonts w:hint="eastAsia" w:ascii="Times New Roman" w:hAnsi="Times New Roman" w:eastAsia="宋体" w:cs="Times New Roman"/>
                <w:bCs/>
                <w:color w:val="000000"/>
                <w:sz w:val="21"/>
                <w:szCs w:val="21"/>
                <w:lang w:val="en-US" w:eastAsia="zh-CN"/>
              </w:rPr>
              <w:t xml:space="preserve">功能</w:t>
            </w:r>
            <w:r>
              <w:rPr>
                <w:rFonts w:hint="eastAsia"/>
                <w:bCs/>
                <w:color w:val="000000"/>
                <w:sz w:val="21"/>
                <w:szCs w:val="21"/>
              </w:rPr>
              <w:t xml:space="preserve">；</w:t>
            </w:r>
            <w:r>
              <w:rPr>
                <w:rFonts w:hint="eastAsia"/>
                <w:bCs/>
                <w:color w:val="000000"/>
                <w:sz w:val="21"/>
                <w:szCs w:val="21"/>
              </w:rPr>
            </w:r>
            <w:r/>
          </w:p>
          <w:p>
            <w:pPr>
              <w:pStyle w:val="987"/>
              <w:ind w:firstLine="198"/>
              <w:jc w:val="left"/>
              <w:spacing w:line="360" w:lineRule="auto"/>
              <w:rPr>
                <w:rFonts w:hint="eastAsia" w:eastAsia="宋体"/>
                <w:bCs/>
                <w:color w:val="000000"/>
                <w:sz w:val="21"/>
                <w:szCs w:val="21"/>
                <w:lang w:eastAsia="zh-CN"/>
              </w:rPr>
            </w:pPr>
            <w:r>
              <w:rPr>
                <w:rFonts w:hint="eastAsia"/>
                <w:bCs/>
                <w:color w:val="000000"/>
                <w:sz w:val="21"/>
                <w:szCs w:val="21"/>
              </w:rPr>
              <w:t xml:space="preserve">2.能实现对白板软件、PPT、PDF等软件远程翻页、一键启动/退出PPT播放、一键启动PPT批注等功能</w:t>
            </w:r>
            <w:r>
              <w:rPr>
                <w:rFonts w:hint="eastAsia"/>
                <w:bCs/>
                <w:color w:val="000000"/>
                <w:sz w:val="21"/>
                <w:szCs w:val="21"/>
                <w:lang w:eastAsia="zh-CN"/>
              </w:rPr>
              <w:t xml:space="preserve">；</w:t>
            </w:r>
            <w:r>
              <w:rPr>
                <w:rFonts w:hint="eastAsia" w:eastAsia="宋体"/>
                <w:bCs/>
                <w:color w:val="000000"/>
                <w:sz w:val="21"/>
                <w:szCs w:val="21"/>
                <w:lang w:eastAsia="zh-CN"/>
              </w:rPr>
            </w:r>
            <w:r/>
          </w:p>
          <w:p>
            <w:pPr>
              <w:pStyle w:val="987"/>
              <w:ind w:firstLine="198"/>
              <w:jc w:val="left"/>
              <w:spacing w:line="360" w:lineRule="auto"/>
              <w:rPr>
                <w:rFonts w:hint="eastAsia" w:eastAsia="宋体"/>
                <w:color w:val="000000"/>
                <w:sz w:val="21"/>
                <w:szCs w:val="21"/>
                <w:lang w:eastAsia="zh-CN"/>
              </w:rPr>
            </w:pPr>
            <w:r>
              <w:rPr>
                <w:rFonts w:hint="eastAsia" w:ascii="Times New Roman" w:hAnsi="Times New Roman" w:eastAsia="宋体" w:cs="Times New Roman"/>
                <w:bCs/>
                <w:color w:val="000000"/>
                <w:sz w:val="21"/>
                <w:szCs w:val="21"/>
                <w:lang w:val="en-US" w:eastAsia="zh-CN"/>
              </w:rPr>
              <w:t xml:space="preserve">▲3.</w:t>
            </w:r>
            <w:r>
              <w:rPr>
                <w:rFonts w:hint="eastAsia" w:ascii="Times New Roman" w:hAnsi="Times New Roman" w:eastAsia="宋体" w:cs="Times New Roman"/>
                <w:bCs/>
                <w:color w:val="000000"/>
                <w:sz w:val="21"/>
                <w:szCs w:val="21"/>
              </w:rPr>
              <w:t xml:space="preserve">支持白板软件内，通过语音控制：切换书写、擦除、选择模式，最小化返回桌面，清空书写批注等操作</w:t>
            </w:r>
            <w:r>
              <w:rPr>
                <w:rFonts w:hint="eastAsia" w:ascii="Times New Roman" w:hAnsi="Times New Roman" w:eastAsia="宋体" w:cs="Times New Roman"/>
                <w:bCs/>
                <w:color w:val="000000"/>
                <w:sz w:val="21"/>
                <w:szCs w:val="21"/>
                <w:lang w:eastAsia="zh-CN"/>
              </w:rPr>
              <w:t xml:space="preserve">。</w:t>
            </w:r>
            <w:r>
              <w:rPr>
                <w:rFonts w:hint="eastAsia" w:eastAsia="宋体"/>
                <w:color w:val="000000"/>
                <w:sz w:val="21"/>
                <w:szCs w:val="21"/>
                <w:lang w:eastAsia="zh-CN"/>
              </w:rPr>
            </w:r>
            <w:r/>
          </w:p>
        </w:tc>
      </w:tr>
      <w:tr>
        <w:trPr>
          <w:trHeight w:val="285"/>
        </w:trPr>
        <w:tc>
          <w:tcPr>
            <w:tcW w:w="1135" w:type="dxa"/>
            <w:vAlign w:val="center"/>
            <w:textDirection w:val="lrTb"/>
            <w:noWrap w:val="false"/>
          </w:tcPr>
          <w:p>
            <w:pPr>
              <w:pStyle w:val="987"/>
              <w:jc w:val="center"/>
              <w:spacing w:line="360" w:lineRule="auto"/>
              <w:rPr>
                <w:bCs/>
                <w:color w:val="000000"/>
                <w:sz w:val="21"/>
                <w:szCs w:val="21"/>
              </w:rPr>
            </w:pPr>
            <w:r>
              <w:rPr>
                <w:rFonts w:hint="eastAsia"/>
                <w:bCs/>
                <w:color w:val="000000"/>
                <w:sz w:val="21"/>
                <w:szCs w:val="21"/>
              </w:rPr>
              <w:t xml:space="preserve">推拉绿版</w:t>
            </w:r>
            <w:r>
              <w:rPr>
                <w:bCs/>
                <w:color w:val="000000"/>
                <w:sz w:val="21"/>
                <w:szCs w:val="21"/>
              </w:rPr>
            </w:r>
            <w:r/>
          </w:p>
        </w:tc>
        <w:tc>
          <w:tcPr>
            <w:tcW w:w="8489" w:type="dxa"/>
            <w:vAlign w:val="center"/>
            <w:textDirection w:val="lrTb"/>
            <w:noWrap w:val="false"/>
          </w:tcPr>
          <w:p>
            <w:pPr>
              <w:pStyle w:val="987"/>
              <w:ind w:firstLine="198"/>
              <w:jc w:val="left"/>
              <w:spacing w:line="360" w:lineRule="auto"/>
              <w:rPr>
                <w:rFonts w:hint="eastAsia"/>
                <w:bCs/>
                <w:color w:val="000000"/>
                <w:sz w:val="21"/>
                <w:szCs w:val="21"/>
              </w:rPr>
            </w:pPr>
            <w:r>
              <w:rPr>
                <w:bCs/>
                <w:color w:val="000000"/>
                <w:sz w:val="21"/>
                <w:szCs w:val="21"/>
              </w:rPr>
              <w:t xml:space="preserve">1</w:t>
            </w:r>
            <w:r>
              <w:rPr>
                <w:rFonts w:hint="eastAsia"/>
                <w:bCs/>
                <w:color w:val="000000"/>
                <w:sz w:val="21"/>
                <w:szCs w:val="21"/>
              </w:rPr>
              <w:t xml:space="preserve">.结构：双层结构，内层为固定书写板，中间预留放置电子产品空间，外层为滑动书写板，开闭自如确保一体机的安全管理；</w:t>
            </w:r>
            <w:r>
              <w:rPr>
                <w:rFonts w:hint="eastAsia"/>
                <w:bCs/>
                <w:color w:val="000000"/>
                <w:sz w:val="21"/>
                <w:szCs w:val="21"/>
              </w:rPr>
            </w:r>
            <w:r/>
          </w:p>
          <w:p>
            <w:pPr>
              <w:pStyle w:val="987"/>
              <w:ind w:firstLine="198"/>
              <w:jc w:val="left"/>
              <w:spacing w:line="360" w:lineRule="auto"/>
              <w:rPr>
                <w:rFonts w:hint="eastAsia" w:eastAsia="宋体"/>
                <w:bCs/>
                <w:color w:val="000000"/>
                <w:sz w:val="21"/>
                <w:szCs w:val="21"/>
                <w:lang w:eastAsia="zh-CN"/>
              </w:rPr>
            </w:pPr>
            <w:r>
              <w:rPr>
                <w:bCs/>
                <w:color w:val="000000"/>
                <w:sz w:val="21"/>
                <w:szCs w:val="21"/>
              </w:rPr>
              <w:t xml:space="preserve">2</w:t>
            </w:r>
            <w:r>
              <w:rPr>
                <w:rFonts w:hint="eastAsia"/>
                <w:bCs/>
                <w:color w:val="000000"/>
                <w:sz w:val="21"/>
                <w:szCs w:val="21"/>
              </w:rPr>
              <w:t xml:space="preserve">.</w:t>
            </w:r>
            <w:r>
              <w:rPr>
                <w:bCs/>
                <w:color w:val="000000"/>
                <w:sz w:val="21"/>
                <w:szCs w:val="21"/>
              </w:rPr>
              <w:t xml:space="preserve">尺寸：4300mm×1356mm，根据一体机尺寸可做调整，确保与电子产品的有效配套</w:t>
            </w:r>
            <w:r>
              <w:rPr>
                <w:rFonts w:hint="eastAsia"/>
                <w:bCs/>
                <w:color w:val="000000"/>
                <w:sz w:val="21"/>
                <w:szCs w:val="21"/>
                <w:lang w:eastAsia="zh-CN"/>
              </w:rPr>
              <w:t xml:space="preserve">；</w:t>
            </w:r>
            <w:r>
              <w:rPr>
                <w:rFonts w:hint="eastAsia" w:eastAsia="宋体"/>
                <w:bCs/>
                <w:color w:val="000000"/>
                <w:sz w:val="21"/>
                <w:szCs w:val="21"/>
                <w:lang w:eastAsia="zh-CN"/>
              </w:rPr>
            </w:r>
            <w:r/>
          </w:p>
          <w:p>
            <w:pPr>
              <w:pStyle w:val="987"/>
              <w:ind w:firstLine="198"/>
              <w:jc w:val="left"/>
              <w:spacing w:line="360" w:lineRule="auto"/>
              <w:rPr>
                <w:bCs/>
                <w:color w:val="000000"/>
                <w:sz w:val="21"/>
                <w:szCs w:val="21"/>
              </w:rPr>
            </w:pPr>
            <w:r>
              <w:rPr>
                <w:rFonts w:hint="eastAsia"/>
                <w:bCs/>
                <w:color w:val="000000"/>
                <w:sz w:val="21"/>
                <w:szCs w:val="21"/>
              </w:rPr>
              <w:t xml:space="preserve">3.绿板符合GB28231-2011《书写板安全卫生要求》。</w:t>
            </w:r>
            <w:r>
              <w:rPr>
                <w:bCs/>
                <w:color w:val="000000"/>
                <w:sz w:val="21"/>
                <w:szCs w:val="21"/>
              </w:rPr>
            </w:r>
            <w:r/>
          </w:p>
        </w:tc>
      </w:tr>
      <w:tr>
        <w:trPr>
          <w:trHeight w:val="285"/>
        </w:trPr>
        <w:tc>
          <w:tcPr>
            <w:tcW w:w="1135" w:type="dxa"/>
            <w:vAlign w:val="center"/>
            <w:textDirection w:val="lrTb"/>
            <w:noWrap w:val="false"/>
          </w:tcPr>
          <w:p>
            <w:pPr>
              <w:pStyle w:val="987"/>
              <w:jc w:val="center"/>
              <w:spacing w:line="360" w:lineRule="auto"/>
              <w:rPr>
                <w:rFonts w:hint="eastAsia" w:eastAsia="宋体"/>
                <w:bCs/>
                <w:color w:val="000000"/>
                <w:sz w:val="21"/>
                <w:szCs w:val="21"/>
                <w:lang w:eastAsia="zh-CN"/>
              </w:rPr>
            </w:pPr>
            <w:r>
              <w:rPr>
                <w:rFonts w:hint="eastAsia"/>
                <w:bCs/>
                <w:color w:val="000000"/>
                <w:sz w:val="21"/>
                <w:szCs w:val="21"/>
              </w:rPr>
              <w:t xml:space="preserve">集中控制管理</w:t>
            </w:r>
            <w:r>
              <w:rPr>
                <w:rFonts w:hint="eastAsia"/>
                <w:bCs/>
                <w:color w:val="000000"/>
                <w:sz w:val="21"/>
                <w:szCs w:val="21"/>
                <w:lang w:val="en-US" w:eastAsia="zh-CN"/>
              </w:rPr>
              <w:t xml:space="preserve">服务</w:t>
            </w:r>
            <w:r>
              <w:rPr>
                <w:rFonts w:hint="eastAsia" w:eastAsia="宋体"/>
                <w:bCs/>
                <w:color w:val="000000"/>
                <w:sz w:val="21"/>
                <w:szCs w:val="21"/>
                <w:lang w:eastAsia="zh-CN"/>
              </w:rPr>
            </w:r>
            <w:r/>
          </w:p>
        </w:tc>
        <w:tc>
          <w:tcPr>
            <w:tcW w:w="8489" w:type="dxa"/>
            <w:vAlign w:val="center"/>
            <w:textDirection w:val="lrTb"/>
            <w:noWrap w:val="false"/>
          </w:tcPr>
          <w:p>
            <w:pPr>
              <w:pStyle w:val="987"/>
              <w:ind w:firstLine="198"/>
              <w:jc w:val="left"/>
              <w:spacing w:line="360" w:lineRule="auto"/>
              <w:rPr>
                <w:bCs/>
                <w:color w:val="000000"/>
                <w:sz w:val="21"/>
                <w:szCs w:val="21"/>
              </w:rPr>
            </w:pPr>
            <w:r>
              <w:rPr>
                <w:rFonts w:hint="eastAsia"/>
                <w:bCs/>
                <w:color w:val="000000"/>
                <w:sz w:val="21"/>
                <w:szCs w:val="21"/>
              </w:rPr>
              <w:t xml:space="preserve">一、服务端</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1.后台控制端采用 B/S 架构设计，可在 Windows、Linux、Android、IOS 等多种不同的操作系统上通过网页浏览器登录进行操作；</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二、设备控制</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1.设备详情：查看局域网内所有设备的状态，包括在线、离线状态、教室名称、内存使用率、CPU使用率、C盘使用率； </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2.远程监控：实时监控当前设备桌面，支持同时查看设备使用情况；</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3.即时/定时操作控制：批量对选定的受控设备进行关机；</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4.远程控制：可远程控制所选择设备桌面，方便用户管理；</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5.发布信息：可即时向任意选定的设备发布纯文本信息； </w:t>
            </w:r>
            <w:r>
              <w:rPr>
                <w:bCs/>
                <w:color w:val="000000"/>
                <w:sz w:val="21"/>
                <w:szCs w:val="21"/>
              </w:rPr>
            </w:r>
            <w:r/>
          </w:p>
          <w:p>
            <w:pPr>
              <w:pStyle w:val="987"/>
              <w:ind w:firstLine="198"/>
              <w:jc w:val="left"/>
              <w:spacing w:line="360" w:lineRule="auto"/>
              <w:rPr>
                <w:rFonts w:hint="eastAsia"/>
                <w:bCs/>
                <w:color w:val="000000"/>
                <w:sz w:val="21"/>
                <w:szCs w:val="21"/>
              </w:rPr>
            </w:pPr>
            <w:r>
              <w:rPr>
                <w:bCs/>
                <w:color w:val="000000"/>
                <w:sz w:val="21"/>
                <w:szCs w:val="21"/>
              </w:rPr>
              <w:t xml:space="preserve">6</w:t>
            </w:r>
            <w:r>
              <w:rPr>
                <w:rFonts w:hint="eastAsia"/>
                <w:bCs/>
                <w:color w:val="000000"/>
                <w:sz w:val="21"/>
                <w:szCs w:val="21"/>
              </w:rPr>
              <w:t xml:space="preserve">.文件分发：支持多文件推送至任意选定的设备，包括文本、图片、pdf、word、excel、ppt、flash、音视频等；</w:t>
            </w:r>
            <w:r>
              <w:rPr>
                <w:rFonts w:hint="eastAsia"/>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lang w:val="en-US" w:eastAsia="zh-CN"/>
              </w:rPr>
              <w:t xml:space="preserve">7.</w:t>
            </w:r>
            <w:r>
              <w:rPr>
                <w:rFonts w:hint="eastAsia"/>
                <w:bCs/>
                <w:color w:val="000000"/>
                <w:sz w:val="21"/>
                <w:szCs w:val="21"/>
              </w:rPr>
              <w:t xml:space="preserve">支持远程批量清理设备磁盘；清理指定磁盘的指定文件夹；支持格式化非系统盘磁盘</w:t>
            </w:r>
            <w:r>
              <w:rPr>
                <w:rFonts w:hint="eastAsia"/>
                <w:bCs/>
                <w:color w:val="000000"/>
                <w:sz w:val="21"/>
                <w:szCs w:val="21"/>
                <w:lang w:eastAsia="zh-CN"/>
              </w:rPr>
              <w:t xml:space="preserve">；</w:t>
            </w:r>
            <w:r>
              <w:rPr>
                <w:rFonts w:hint="eastAsia"/>
                <w:bCs/>
                <w:color w:val="000000"/>
                <w:sz w:val="21"/>
                <w:szCs w:val="21"/>
              </w:rPr>
              <w:t xml:space="preserve"> </w:t>
            </w:r>
            <w:r>
              <w:rPr>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lang w:val="en-US" w:eastAsia="zh-CN"/>
              </w:rPr>
              <w:t xml:space="preserve">8</w:t>
            </w:r>
            <w:r>
              <w:rPr>
                <w:rFonts w:hint="eastAsia"/>
                <w:bCs/>
                <w:color w:val="000000"/>
                <w:sz w:val="21"/>
                <w:szCs w:val="21"/>
              </w:rPr>
              <w:t xml:space="preserve">.巡课管理：默认查看当前屏幕画面，可一键切换为摄像头画面，通过摄像头获取当前教室画面；无需部署本地服务器；</w:t>
            </w:r>
            <w:r>
              <w:rPr>
                <w:rFonts w:hint="eastAsia"/>
                <w:bCs/>
                <w:color w:val="000000"/>
                <w:sz w:val="21"/>
                <w:szCs w:val="21"/>
              </w:rPr>
            </w:r>
            <w:r/>
          </w:p>
          <w:p>
            <w:pPr>
              <w:pStyle w:val="987"/>
              <w:ind w:firstLine="198"/>
              <w:jc w:val="left"/>
              <w:spacing w:line="360" w:lineRule="auto"/>
              <w:rPr>
                <w:rFonts w:hint="eastAsia" w:eastAsia="宋体"/>
                <w:bCs/>
                <w:color w:val="000000"/>
                <w:sz w:val="21"/>
                <w:szCs w:val="21"/>
                <w:lang w:eastAsia="zh-CN"/>
              </w:rPr>
            </w:pPr>
            <w:r>
              <w:rPr>
                <w:rFonts w:hint="eastAsia" w:ascii="Times New Roman" w:hAnsi="Times New Roman" w:eastAsia="宋体" w:cs="Times New Roman"/>
                <w:bCs/>
                <w:color w:val="000000"/>
                <w:sz w:val="21"/>
                <w:szCs w:val="21"/>
                <w:lang w:val="en-US" w:eastAsia="zh-CN"/>
              </w:rPr>
              <w:t xml:space="preserve">▲9</w:t>
            </w:r>
            <w:r>
              <w:rPr>
                <w:rFonts w:hint="eastAsia"/>
                <w:bCs/>
                <w:color w:val="000000"/>
                <w:sz w:val="21"/>
                <w:szCs w:val="21"/>
              </w:rPr>
              <w:t xml:space="preserve">.支持管理者开启看班服务，开启/关闭看班的管控功能；拥有掌上看班权限的老师可在移动端或PC客户端实时巡班，并进行基础远程管控</w:t>
            </w:r>
            <w:r>
              <w:rPr>
                <w:rFonts w:hint="eastAsia"/>
                <w:bCs/>
                <w:color w:val="000000"/>
                <w:sz w:val="21"/>
                <w:szCs w:val="21"/>
                <w:lang w:eastAsia="zh-CN"/>
              </w:rPr>
              <w:t xml:space="preserve">；</w:t>
            </w:r>
            <w:r>
              <w:rPr>
                <w:rFonts w:hint="eastAsia" w:eastAsia="宋体"/>
                <w:bCs/>
                <w:color w:val="000000"/>
                <w:sz w:val="21"/>
                <w:szCs w:val="21"/>
                <w:lang w:eastAsia="zh-CN"/>
              </w:rPr>
            </w:r>
            <w:r/>
          </w:p>
          <w:p>
            <w:pPr>
              <w:pStyle w:val="987"/>
              <w:ind w:firstLine="198"/>
              <w:jc w:val="left"/>
              <w:spacing w:line="360" w:lineRule="auto"/>
              <w:rPr>
                <w:rFonts w:hint="eastAsia"/>
                <w:bCs/>
                <w:color w:val="000000"/>
                <w:sz w:val="21"/>
                <w:szCs w:val="21"/>
              </w:rPr>
            </w:pPr>
            <w:r>
              <w:rPr>
                <w:rFonts w:hint="eastAsia" w:ascii="Times New Roman" w:hAnsi="Times New Roman" w:eastAsia="宋体" w:cs="Times New Roman"/>
                <w:bCs/>
                <w:color w:val="000000"/>
                <w:sz w:val="21"/>
                <w:szCs w:val="21"/>
                <w:lang w:val="en-US" w:eastAsia="zh-CN"/>
              </w:rPr>
              <w:t xml:space="preserve">▲10</w:t>
            </w:r>
            <w:r>
              <w:rPr>
                <w:rFonts w:hint="eastAsia"/>
                <w:bCs/>
                <w:color w:val="000000"/>
                <w:sz w:val="21"/>
                <w:szCs w:val="21"/>
              </w:rPr>
              <w:t xml:space="preserve">.支持自动监测设备画面色情、恐怖、暴力、游戏等风险内容或元素；支持设置警告内容，当监测到不良画面后自动提醒；</w:t>
            </w:r>
            <w:r>
              <w:rPr>
                <w:rFonts w:hint="eastAsia"/>
                <w:bCs/>
                <w:color w:val="000000"/>
                <w:sz w:val="21"/>
                <w:szCs w:val="21"/>
              </w:rPr>
            </w:r>
            <w:r/>
          </w:p>
          <w:p>
            <w:pPr>
              <w:pStyle w:val="987"/>
              <w:ind w:firstLine="198"/>
              <w:jc w:val="left"/>
              <w:spacing w:line="360" w:lineRule="auto"/>
              <w:rPr>
                <w:rFonts w:hint="eastAsia" w:eastAsia="宋体"/>
                <w:bCs/>
                <w:color w:val="000000"/>
                <w:sz w:val="21"/>
                <w:szCs w:val="21"/>
                <w:lang w:eastAsia="zh-CN"/>
              </w:rPr>
            </w:pPr>
            <w:r>
              <w:rPr>
                <w:rFonts w:hint="eastAsia"/>
                <w:bCs/>
                <w:color w:val="000000"/>
                <w:sz w:val="21"/>
                <w:szCs w:val="21"/>
                <w:lang w:val="en-US" w:eastAsia="zh-CN"/>
              </w:rPr>
              <w:t xml:space="preserve">11</w:t>
            </w:r>
            <w:r>
              <w:rPr>
                <w:rFonts w:hint="eastAsia"/>
                <w:bCs/>
                <w:color w:val="000000"/>
                <w:sz w:val="21"/>
                <w:szCs w:val="21"/>
              </w:rPr>
              <w:t xml:space="preserve">.支持一键下课锁屏、开机自动锁屏、无网络时验证身份解锁、联网时禁用密码解锁；支持下课锁屏，可设置生效时间和生效设备；支持无网络情况下，通过手机微信扫码，验证身份后获取密码进行解锁使用</w:t>
            </w:r>
            <w:r>
              <w:rPr>
                <w:rFonts w:hint="eastAsia"/>
                <w:bCs/>
                <w:color w:val="000000"/>
                <w:sz w:val="21"/>
                <w:szCs w:val="21"/>
                <w:lang w:eastAsia="zh-CN"/>
              </w:rPr>
              <w:t xml:space="preserve">；</w:t>
            </w:r>
            <w:r>
              <w:rPr>
                <w:rFonts w:hint="eastAsia" w:eastAsia="宋体"/>
                <w:bCs/>
                <w:color w:val="000000"/>
                <w:sz w:val="21"/>
                <w:szCs w:val="21"/>
                <w:lang w:eastAsia="zh-CN"/>
              </w:rPr>
            </w:r>
            <w:r/>
          </w:p>
          <w:p>
            <w:pPr>
              <w:pStyle w:val="987"/>
              <w:ind w:firstLine="198"/>
              <w:jc w:val="left"/>
              <w:spacing w:line="360" w:lineRule="auto"/>
              <w:rPr>
                <w:rFonts w:hint="eastAsia" w:eastAsia="宋体"/>
                <w:bCs/>
                <w:color w:val="000000"/>
                <w:sz w:val="21"/>
                <w:szCs w:val="21"/>
                <w:lang w:eastAsia="zh-CN"/>
              </w:rPr>
            </w:pPr>
            <w:r>
              <w:rPr>
                <w:rFonts w:hint="eastAsia"/>
                <w:bCs/>
                <w:color w:val="000000"/>
                <w:sz w:val="21"/>
                <w:szCs w:val="21"/>
                <w:lang w:val="en-US" w:eastAsia="zh-CN"/>
              </w:rPr>
              <w:t xml:space="preserve">12</w:t>
            </w:r>
            <w:r>
              <w:rPr>
                <w:rFonts w:hint="eastAsia"/>
                <w:bCs/>
                <w:color w:val="000000"/>
                <w:sz w:val="21"/>
                <w:szCs w:val="21"/>
              </w:rPr>
              <w:t xml:space="preserve">.支持用户自主上传官方正版软件，支持批量将软件发送至班班通设备安装，软件自动静默安装，无需人工操作</w:t>
            </w:r>
            <w:r>
              <w:rPr>
                <w:rFonts w:hint="eastAsia"/>
                <w:bCs/>
                <w:color w:val="000000"/>
                <w:sz w:val="21"/>
                <w:szCs w:val="21"/>
                <w:lang w:eastAsia="zh-CN"/>
              </w:rPr>
              <w:t xml:space="preserve">；</w:t>
            </w:r>
            <w:r>
              <w:rPr>
                <w:rFonts w:hint="eastAsia" w:eastAsia="宋体"/>
                <w:bCs/>
                <w:color w:val="000000"/>
                <w:sz w:val="21"/>
                <w:szCs w:val="21"/>
                <w:lang w:eastAsia="zh-CN"/>
              </w:rPr>
            </w:r>
            <w:r/>
          </w:p>
          <w:p>
            <w:pPr>
              <w:pStyle w:val="987"/>
              <w:ind w:firstLine="198"/>
              <w:jc w:val="left"/>
              <w:spacing w:line="360" w:lineRule="auto"/>
              <w:rPr>
                <w:bCs/>
                <w:color w:val="000000"/>
                <w:sz w:val="21"/>
                <w:szCs w:val="21"/>
              </w:rPr>
            </w:pPr>
            <w:r>
              <w:rPr>
                <w:rFonts w:hint="eastAsia"/>
                <w:bCs/>
                <w:color w:val="000000"/>
                <w:sz w:val="21"/>
                <w:szCs w:val="21"/>
              </w:rPr>
              <w:t xml:space="preserve">三、数据统计</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以图文形式对设备的使用情况进行数据统计，可以按照一定时间周期进行统计，也支持按日、周、月进行统计；</w:t>
            </w:r>
            <w:r>
              <w:rPr>
                <w:bCs/>
                <w:color w:val="000000"/>
                <w:sz w:val="21"/>
                <w:szCs w:val="21"/>
              </w:rPr>
            </w:r>
            <w:r/>
          </w:p>
          <w:p>
            <w:pPr>
              <w:pStyle w:val="987"/>
              <w:ind w:firstLine="198"/>
              <w:jc w:val="left"/>
              <w:spacing w:line="360" w:lineRule="auto"/>
              <w:rPr>
                <w:rFonts w:hint="eastAsia"/>
                <w:bCs/>
                <w:color w:val="000000"/>
                <w:sz w:val="21"/>
                <w:szCs w:val="21"/>
              </w:rPr>
            </w:pPr>
            <w:r>
              <w:rPr>
                <w:rFonts w:hint="eastAsia"/>
                <w:bCs/>
                <w:color w:val="000000"/>
                <w:sz w:val="21"/>
                <w:szCs w:val="21"/>
              </w:rPr>
              <w:t xml:space="preserve">统计内容包括设备数量、设备开机率、设备开机时长、软件使用活跃度、设备活跃度排行、设备使用时长分布、设备在线数量使用统计等。 </w:t>
            </w:r>
            <w:r>
              <w:rPr>
                <w:rFonts w:hint="eastAsia"/>
                <w:bCs/>
                <w:color w:val="000000"/>
                <w:sz w:val="21"/>
                <w:szCs w:val="21"/>
              </w:rPr>
            </w:r>
            <w:r/>
          </w:p>
        </w:tc>
      </w:tr>
      <w:tr>
        <w:trPr>
          <w:trHeight w:val="285"/>
        </w:trPr>
        <w:tc>
          <w:tcPr>
            <w:tcW w:w="1135" w:type="dxa"/>
            <w:vAlign w:val="center"/>
            <w:textDirection w:val="lrTb"/>
            <w:noWrap w:val="false"/>
          </w:tcPr>
          <w:p>
            <w:pPr>
              <w:pStyle w:val="987"/>
              <w:jc w:val="left"/>
              <w:spacing w:line="360" w:lineRule="auto"/>
              <w:rPr>
                <w:bCs/>
                <w:color w:val="000000"/>
                <w:sz w:val="21"/>
                <w:szCs w:val="21"/>
              </w:rPr>
            </w:pPr>
            <w:r>
              <w:rPr>
                <w:rFonts w:hint="eastAsia"/>
                <w:bCs/>
                <w:color w:val="000000"/>
                <w:sz w:val="21"/>
                <w:szCs w:val="21"/>
              </w:rPr>
              <w:t xml:space="preserve">拆旧及安装</w:t>
            </w:r>
            <w:r>
              <w:rPr>
                <w:bCs/>
                <w:color w:val="000000"/>
                <w:sz w:val="21"/>
                <w:szCs w:val="21"/>
              </w:rPr>
            </w:r>
            <w:r/>
          </w:p>
        </w:tc>
        <w:tc>
          <w:tcPr>
            <w:tcW w:w="8489" w:type="dxa"/>
            <w:vAlign w:val="center"/>
            <w:textDirection w:val="lrTb"/>
            <w:noWrap w:val="false"/>
          </w:tcPr>
          <w:p>
            <w:pPr>
              <w:pStyle w:val="987"/>
              <w:ind w:firstLine="198"/>
              <w:jc w:val="left"/>
              <w:spacing w:line="360" w:lineRule="auto"/>
              <w:rPr>
                <w:bCs/>
                <w:color w:val="000000"/>
                <w:sz w:val="21"/>
                <w:szCs w:val="21"/>
              </w:rPr>
            </w:pPr>
            <w:r>
              <w:rPr>
                <w:rFonts w:hint="eastAsia"/>
                <w:bCs/>
                <w:color w:val="000000"/>
                <w:sz w:val="21"/>
                <w:szCs w:val="21"/>
              </w:rPr>
              <w:t xml:space="preserve">包含学校教室原有设备拆除及新设备安装，拆除或安装过程中涉及的相关辅材等。因学校需求不一，施工方案需得到校方确认。</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1.对须升级更换的学校教室原互动教学设备（推拉米黄板、超短焦投影机、电子白板、投影机支架、数影仪、</w:t>
            </w:r>
            <w:r>
              <w:rPr>
                <w:rFonts w:hint="eastAsia"/>
                <w:bCs/>
                <w:color w:val="000000"/>
                <w:sz w:val="21"/>
                <w:szCs w:val="21"/>
                <w:lang w:eastAsia="zh-CN"/>
              </w:rPr>
              <w:t xml:space="preserve">电视、</w:t>
            </w:r>
            <w:r>
              <w:rPr>
                <w:rFonts w:hint="eastAsia"/>
                <w:bCs/>
                <w:color w:val="000000"/>
                <w:sz w:val="21"/>
                <w:szCs w:val="21"/>
              </w:rPr>
              <w:t xml:space="preserve">多媒体中控音箱及线材等）进行拆除、搬运至学校指定存放地点并办理移交手续，原设备拆除后墙面修饰，由此产生的费用请各投标供应商一并考虑到投标报价中；</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2.根据各教室实际情况，按照一体机安装要求进行强弱电布线集成，若涉及讲台，讲台电源插座带DC5V1A USB取电口，如要地面走线，需含地面钢质走线槽、各接配件、连接件及辅材等；</w:t>
            </w:r>
            <w:r>
              <w:rPr>
                <w:bCs/>
                <w:color w:val="000000"/>
                <w:sz w:val="21"/>
                <w:szCs w:val="21"/>
              </w:rPr>
            </w:r>
            <w:r/>
          </w:p>
          <w:p>
            <w:pPr>
              <w:pStyle w:val="987"/>
              <w:ind w:firstLine="198"/>
              <w:jc w:val="left"/>
              <w:spacing w:line="360" w:lineRule="auto"/>
              <w:rPr>
                <w:bCs/>
                <w:color w:val="000000"/>
                <w:sz w:val="21"/>
                <w:szCs w:val="21"/>
              </w:rPr>
            </w:pPr>
            <w:r>
              <w:rPr>
                <w:rFonts w:hint="eastAsia"/>
                <w:bCs/>
                <w:color w:val="000000"/>
                <w:sz w:val="21"/>
                <w:szCs w:val="21"/>
              </w:rPr>
              <w:t xml:space="preserve">3.整体布局要求美观、牢固、合理、无安全隐患。</w:t>
            </w:r>
            <w:r>
              <w:rPr>
                <w:bCs/>
                <w:color w:val="000000"/>
                <w:sz w:val="21"/>
                <w:szCs w:val="21"/>
              </w:rPr>
            </w:r>
            <w:r/>
          </w:p>
        </w:tc>
      </w:tr>
      <w:tr>
        <w:trPr>
          <w:trHeight w:val="285"/>
        </w:trPr>
        <w:tc>
          <w:tcPr>
            <w:tcW w:w="1135" w:type="dxa"/>
            <w:vAlign w:val="center"/>
            <w:textDirection w:val="lrTb"/>
            <w:noWrap w:val="false"/>
          </w:tcPr>
          <w:p>
            <w:pPr>
              <w:pStyle w:val="987"/>
              <w:jc w:val="center"/>
              <w:spacing w:line="360" w:lineRule="auto"/>
              <w:rPr>
                <w:bCs/>
                <w:i/>
                <w:iCs/>
                <w:color w:val="000000"/>
                <w:sz w:val="21"/>
                <w:szCs w:val="21"/>
                <w:u w:val="single"/>
              </w:rPr>
            </w:pPr>
            <w:r>
              <w:rPr>
                <w:rFonts w:hint="eastAsia"/>
                <w:bCs/>
                <w:i/>
                <w:iCs/>
                <w:color w:val="000000"/>
                <w:sz w:val="21"/>
                <w:szCs w:val="21"/>
                <w:u w:val="single"/>
              </w:rPr>
              <w:t xml:space="preserve">工期承诺</w:t>
            </w:r>
            <w:r>
              <w:rPr>
                <w:bCs/>
                <w:i/>
                <w:iCs/>
                <w:color w:val="000000"/>
                <w:sz w:val="21"/>
                <w:szCs w:val="21"/>
                <w:u w:val="single"/>
              </w:rPr>
            </w:r>
            <w:r/>
          </w:p>
        </w:tc>
        <w:tc>
          <w:tcPr>
            <w:tcW w:w="8489" w:type="dxa"/>
            <w:vAlign w:val="center"/>
            <w:textDirection w:val="lrTb"/>
            <w:noWrap w:val="false"/>
          </w:tcPr>
          <w:p>
            <w:pPr>
              <w:pStyle w:val="987"/>
              <w:ind w:firstLine="198"/>
              <w:jc w:val="left"/>
              <w:spacing w:line="360" w:lineRule="auto"/>
              <w:rPr>
                <w:bCs/>
                <w:i/>
                <w:iCs/>
                <w:color w:val="000000"/>
                <w:sz w:val="21"/>
                <w:szCs w:val="21"/>
                <w:u w:val="single"/>
              </w:rPr>
            </w:pPr>
            <w:r>
              <w:rPr>
                <w:bCs/>
                <w:i/>
                <w:iCs/>
                <w:color w:val="000000"/>
                <w:sz w:val="21"/>
                <w:szCs w:val="21"/>
                <w:u w:val="single"/>
              </w:rPr>
              <w:t xml:space="preserve">为保证该项目如期完成，投标</w:t>
            </w:r>
            <w:r>
              <w:rPr>
                <w:rFonts w:hint="eastAsia"/>
                <w:bCs/>
                <w:i/>
                <w:iCs/>
                <w:color w:val="000000"/>
                <w:sz w:val="21"/>
                <w:szCs w:val="21"/>
                <w:u w:val="single"/>
              </w:rPr>
              <w:t xml:space="preserve">供应商</w:t>
            </w:r>
            <w:r>
              <w:rPr>
                <w:bCs/>
                <w:i/>
                <w:iCs/>
                <w:color w:val="000000"/>
                <w:sz w:val="21"/>
                <w:szCs w:val="21"/>
                <w:u w:val="single"/>
              </w:rPr>
              <w:t xml:space="preserve">需承诺供货及安装完工日期。</w:t>
            </w:r>
            <w:r>
              <w:rPr>
                <w:bCs/>
                <w:i/>
                <w:iCs/>
                <w:color w:val="000000"/>
                <w:sz w:val="21"/>
                <w:szCs w:val="21"/>
                <w:u w:val="single"/>
              </w:rPr>
            </w:r>
            <w:r/>
          </w:p>
        </w:tc>
      </w:tr>
    </w:tbl>
    <w:p>
      <w:pPr>
        <w:pStyle w:val="987"/>
        <w:ind w:firstLine="482"/>
        <w:jc w:val="left"/>
        <w:keepLines w:val="0"/>
        <w:keepNext w:val="0"/>
        <w:pageBreakBefore w:val="0"/>
        <w:spacing w:before="146" w:line="360" w:lineRule="auto"/>
        <w:widowControl w:val="off"/>
        <w:rPr>
          <w:rFonts w:hint="eastAsia" w:eastAsia="宋体"/>
          <w:b/>
          <w:bCs/>
          <w:color w:val="000000"/>
          <w:sz w:val="24"/>
          <w:szCs w:val="24"/>
          <w:lang w:eastAsia="zh-CN"/>
        </w:rPr>
      </w:pPr>
      <w:r>
        <w:rPr>
          <w:rFonts w:hint="eastAsia"/>
          <w:b/>
          <w:bCs/>
          <w:color w:val="000000"/>
          <w:sz w:val="24"/>
          <w:szCs w:val="24"/>
        </w:rPr>
        <w:t xml:space="preserve">注:（1）</w:t>
      </w:r>
      <w:r>
        <w:rPr>
          <w:rFonts w:hint="eastAsia"/>
          <w:b/>
          <w:bCs/>
          <w:i/>
          <w:iCs/>
          <w:color w:val="000000"/>
          <w:sz w:val="24"/>
          <w:szCs w:val="24"/>
          <w:u w:val="single"/>
        </w:rPr>
        <w:t xml:space="preserve">带★号项为重要参数</w:t>
      </w:r>
      <w:r>
        <w:rPr>
          <w:rFonts w:hint="eastAsia"/>
          <w:b/>
          <w:bCs/>
          <w:i/>
          <w:iCs/>
          <w:color w:val="000000"/>
          <w:sz w:val="24"/>
          <w:szCs w:val="24"/>
          <w:u w:val="single"/>
          <w:lang w:eastAsia="zh-CN"/>
        </w:rPr>
        <w:t xml:space="preserve">（实质性响应参数）</w:t>
      </w:r>
      <w:r>
        <w:rPr>
          <w:rFonts w:hint="eastAsia"/>
          <w:b/>
          <w:bCs/>
          <w:i/>
          <w:iCs/>
          <w:color w:val="000000"/>
          <w:sz w:val="24"/>
          <w:szCs w:val="24"/>
          <w:u w:val="single"/>
        </w:rPr>
        <w:t xml:space="preserve">，投标人所投产品功能须全部满足，不接受负偏离，</w:t>
      </w:r>
      <w:r>
        <w:rPr>
          <w:rFonts w:hint="eastAsia"/>
          <w:b/>
          <w:bCs/>
          <w:i/>
          <w:iCs/>
          <w:color w:val="000000"/>
          <w:sz w:val="24"/>
          <w:szCs w:val="24"/>
          <w:u w:val="single"/>
          <w:lang w:eastAsia="zh-CN"/>
        </w:rPr>
        <w:t xml:space="preserve">须提供产品彩页或厂商技术参数确认表或功能介绍或产品参数截屏截图或CMA或CNAS认证的第三方检测机构出具的检测报告扫描件等证明材料</w:t>
      </w:r>
      <w:r>
        <w:rPr>
          <w:rFonts w:hint="eastAsia"/>
          <w:b/>
          <w:bCs/>
          <w:i/>
          <w:iCs/>
          <w:color w:val="000000"/>
          <w:sz w:val="24"/>
          <w:szCs w:val="24"/>
          <w:u w:val="single"/>
          <w:lang w:val="en-US" w:eastAsia="zh-CN"/>
        </w:rPr>
        <w:t xml:space="preserve">，</w:t>
      </w:r>
      <w:r>
        <w:rPr>
          <w:rFonts w:hint="eastAsia"/>
          <w:b/>
          <w:bCs/>
          <w:i/>
          <w:iCs/>
          <w:color w:val="000000"/>
          <w:sz w:val="24"/>
          <w:szCs w:val="24"/>
          <w:u w:val="single"/>
        </w:rPr>
        <w:t xml:space="preserve">否则视为无效投标。</w:t>
      </w:r>
      <w:r>
        <w:rPr>
          <w:rFonts w:hint="eastAsia"/>
          <w:b/>
          <w:bCs/>
          <w:i/>
          <w:iCs/>
          <w:color w:val="000000"/>
          <w:sz w:val="24"/>
          <w:szCs w:val="24"/>
          <w:u w:val="single"/>
          <w:lang w:eastAsia="zh-CN"/>
        </w:rPr>
        <w:t xml:space="preserve">同时，投标供应商须承诺在中标后合同签订前提供与投标时一致并加盖原厂公章的证明材料原件。如中标供应商不能提供或不满足上述要求则视为虚假应标，采购人有权拒签合同。提供虚假材料的，采购人将上报财政监督部门按照政府采购相关规定严肃处理。</w:t>
      </w:r>
      <w:r>
        <w:rPr>
          <w:rFonts w:hint="eastAsia" w:eastAsia="宋体"/>
          <w:b/>
          <w:bCs/>
          <w:color w:val="000000"/>
          <w:sz w:val="24"/>
          <w:szCs w:val="24"/>
          <w:lang w:eastAsia="zh-CN"/>
        </w:rPr>
      </w:r>
      <w:r/>
    </w:p>
    <w:p>
      <w:pPr>
        <w:pStyle w:val="987"/>
        <w:numPr>
          <w:ilvl w:val="0"/>
          <w:numId w:val="0"/>
        </w:numPr>
        <w:ind w:left="420"/>
        <w:keepLines w:val="0"/>
        <w:keepNext w:val="0"/>
        <w:pageBreakBefore w:val="0"/>
        <w:spacing w:line="360" w:lineRule="auto"/>
        <w:widowControl w:val="off"/>
        <w:rPr>
          <w:rFonts w:hint="eastAsia" w:ascii="宋体" w:hAnsi="宋体" w:eastAsia="宋体" w:cs="Times New Roman"/>
          <w:i/>
          <w:iCs/>
          <w:caps/>
          <w:color w:val="000000"/>
          <w:sz w:val="24"/>
          <w:szCs w:val="24"/>
          <w:highlight w:val="none"/>
          <w:u w:val="single"/>
          <w:lang w:val="en-US" w:eastAsia="zh-CN" w:bidi="ar-SA"/>
        </w:rPr>
      </w:pPr>
      <w:r>
        <w:rPr>
          <w:rFonts w:hint="eastAsia" w:ascii="宋体" w:hAnsi="宋体" w:eastAsia="宋体" w:cs="Times New Roman"/>
          <w:i/>
          <w:iCs/>
          <w:caps/>
          <w:color w:val="000000"/>
          <w:sz w:val="24"/>
          <w:szCs w:val="24"/>
          <w:highlight w:val="none"/>
          <w:u w:val="single"/>
          <w:lang w:val="en-US" w:eastAsia="zh-CN" w:bidi="ar-SA"/>
        </w:rPr>
        <w:t xml:space="preserve">（2）投标供应商所投一体机的品牌型号，必须确定、唯一，否则作无效投标处理。</w:t>
      </w:r>
      <w:r>
        <w:rPr>
          <w:rFonts w:hint="eastAsia" w:ascii="宋体" w:hAnsi="宋体" w:eastAsia="宋体" w:cs="Times New Roman"/>
          <w:i/>
          <w:iCs/>
          <w:caps/>
          <w:color w:val="000000"/>
          <w:sz w:val="24"/>
          <w:szCs w:val="24"/>
          <w:highlight w:val="none"/>
          <w:u w:val="single"/>
          <w:lang w:val="en-US" w:eastAsia="zh-CN" w:bidi="ar-SA"/>
        </w:rPr>
      </w:r>
      <w:r/>
    </w:p>
    <w:p>
      <w:pPr>
        <w:pStyle w:val="987"/>
        <w:ind w:firstLine="482"/>
        <w:keepLines w:val="0"/>
        <w:keepNext w:val="0"/>
        <w:pageBreakBefore w:val="0"/>
        <w:spacing w:line="360" w:lineRule="auto"/>
        <w:widowControl w:val="off"/>
        <w:rPr>
          <w:rFonts w:hint="eastAsia" w:ascii="宋体" w:hAnsi="宋体" w:eastAsia="宋体" w:cs="Times New Roman"/>
          <w:b/>
          <w:bCs/>
          <w:caps/>
          <w:color w:val="000000"/>
          <w:sz w:val="24"/>
          <w:szCs w:val="24"/>
          <w:highlight w:val="none"/>
          <w:lang w:val="en-US" w:eastAsia="zh-CN" w:bidi="ar-SA"/>
        </w:rPr>
      </w:pPr>
      <w:r>
        <w:rPr>
          <w:rFonts w:hint="eastAsia" w:ascii="宋体" w:hAnsi="宋体" w:eastAsia="宋体" w:cs="Times New Roman"/>
          <w:b/>
          <w:bCs/>
          <w:caps/>
          <w:color w:val="000000"/>
          <w:sz w:val="24"/>
          <w:szCs w:val="24"/>
          <w:highlight w:val="none"/>
          <w:lang w:val="en-US" w:eastAsia="zh-CN" w:bidi="ar-SA"/>
        </w:rPr>
        <w:t xml:space="preserve">2.项目实施专业团队要求</w:t>
      </w:r>
      <w:r>
        <w:rPr>
          <w:rFonts w:hint="eastAsia" w:ascii="宋体" w:hAnsi="宋体" w:eastAsia="宋体" w:cs="Times New Roman"/>
          <w:b/>
          <w:bCs/>
          <w:caps/>
          <w:color w:val="000000"/>
          <w:sz w:val="24"/>
          <w:szCs w:val="24"/>
          <w:highlight w:val="none"/>
          <w:lang w:val="en-US" w:eastAsia="zh-CN" w:bidi="ar-SA"/>
        </w:rPr>
      </w:r>
      <w:r/>
    </w:p>
    <w:p>
      <w:pPr>
        <w:pStyle w:val="987"/>
        <w:ind w:firstLine="482"/>
        <w:keepLines w:val="0"/>
        <w:keepNext w:val="0"/>
        <w:pageBreakBefore w:val="0"/>
        <w:spacing w:line="360" w:lineRule="auto"/>
        <w:widowControl w:val="off"/>
        <w:rPr>
          <w:rFonts w:hint="eastAsia" w:ascii="宋体" w:hAnsi="宋体" w:eastAsia="宋体" w:cs="Times New Roman"/>
          <w:b/>
          <w:bCs/>
          <w:caps/>
          <w:color w:val="000000"/>
          <w:sz w:val="24"/>
          <w:szCs w:val="24"/>
          <w:highlight w:val="none"/>
          <w:lang w:val="en-US" w:eastAsia="zh-CN" w:bidi="ar-SA"/>
        </w:rPr>
      </w:pPr>
      <w:r>
        <w:rPr>
          <w:rFonts w:hint="eastAsia" w:ascii="宋体" w:hAnsi="宋体" w:eastAsia="宋体" w:cs="Times New Roman"/>
          <w:b/>
          <w:bCs/>
          <w:caps/>
          <w:color w:val="000000"/>
          <w:sz w:val="24"/>
          <w:szCs w:val="24"/>
          <w:highlight w:val="none"/>
          <w:lang w:val="en-US" w:eastAsia="zh-CN" w:bidi="ar-SA"/>
        </w:rPr>
        <w:t xml:space="preserve">2.1投标供应商应根据本项目的需求和特点，组建专业实施团队，团队成员须具有丰富的实施经验和能力。</w:t>
      </w:r>
      <w:r>
        <w:rPr>
          <w:rFonts w:hint="eastAsia" w:ascii="宋体" w:hAnsi="宋体" w:eastAsia="宋体" w:cs="Times New Roman"/>
          <w:b/>
          <w:bCs/>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3.技术响应要求</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（1）技术响应文件的内容，不得有缺陷或漏项。否则有可能被视为未实质性响应招标文件要求而作无效投标处理。</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（2）技术响应文件应能明确载明：产品品牌、产品功能简介、安装完成的时间、免费维保期、维保期内容、维护保修响应时间等。</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3）所有项目，含设备、材料等运输及安装，调试，及相关施工集成所有必需辅材，如清单中未列出，而属于项目所必须的，请自行增加，如有遗漏，视作赠送；项目要求进行设备的安装，在清单中未曾反映的工程量，请自行考虑在报价内，中标后不再作任何更改及费用的增加，但必须保证系统的正常高效运行，由此产生的额外费用视作赠送。</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4.质量要求</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（1）中标供应商应保证货物是全新、未使用过的原装合格正品，并完全符合招标文件及本项目合同规定的质量、规格和性能的要求。</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2）所投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（3）产品的包装，国家或行业主管部门有规定的，按规定执行。 </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（4）中标供应商应保证提供的产品不得侵犯第三方专利权、商标权和工业设计权、版权等。否则，中标供应商应负全部责任，并承担由此引起的一切后果。</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（5）中标供应商应保证其货物在正确安装、正常使用和保养条件下，在其使用寿命期内应具有满意的性能。</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宋体"/>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（6）中标供应商应采取必要的安全措施保证货物的运输及安装的安全，并承担货物的运输及安装过程中产生的一切风险及全部责任。</w:t>
      </w:r>
      <w:r>
        <w:rPr>
          <w:rFonts w:hint="eastAsia" w:ascii="宋体" w:hAnsi="宋体" w:eastAsia="宋体" w:cs="Times New Roman"/>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p>
      <w:pPr>
        <w:pStyle w:val="987"/>
        <w:numPr>
          <w:ilvl w:val="0"/>
          <w:numId w:val="13"/>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rPr>
          <w:rFonts w:hint="eastAsia" w:ascii="宋体" w:hAnsi="宋体" w:eastAsia="宋体" w:cs="宋体"/>
          <w:b/>
          <w:bCs/>
          <w:caps w:val="0"/>
          <w:color w:val="000000"/>
          <w:sz w:val="28"/>
          <w:szCs w:val="28"/>
          <w:highlight w:val="none"/>
          <w:lang w:val="en-US" w:eastAsia="zh-CN" w:bidi="ar-SA"/>
        </w:rPr>
      </w:r>
      <w:r/>
    </w:p>
    <w:p>
      <w:pPr>
        <w:pStyle w:val="987"/>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无                  </w:t>
      </w:r>
      <w:r>
        <w:rPr>
          <w:rFonts w:hint="eastAsia" w:ascii="宋体" w:hAnsi="宋体" w:eastAsia="宋体" w:cs="宋体"/>
          <w:caps/>
          <w:color w:val="000000"/>
          <w:sz w:val="24"/>
          <w:szCs w:val="24"/>
          <w:highlight w:val="none"/>
          <w:lang w:val="en-US" w:eastAsia="zh-CN" w:bidi="ar-SA"/>
        </w:rPr>
      </w:r>
      <w:r/>
    </w:p>
    <w:p>
      <w:pPr>
        <w:pStyle w:val="1039"/>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numPr>
          <w:ilvl w:val="0"/>
          <w:numId w:val="0"/>
        </w:numPr>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四、</w:t>
      </w:r>
      <w:r>
        <w:rPr>
          <w:rFonts w:hint="eastAsia" w:ascii="宋体" w:hAnsi="宋体" w:eastAsia="宋体" w:cs="宋体"/>
          <w:b/>
          <w:color w:val="000000"/>
          <w:sz w:val="28"/>
          <w:szCs w:val="28"/>
          <w:highlight w:val="none"/>
        </w:rPr>
        <w:t xml:space="preserve">商务要求</w:t>
      </w:r>
      <w:r>
        <w:rPr>
          <w:rFonts w:hint="eastAsia" w:ascii="宋体" w:hAnsi="宋体" w:eastAsia="宋体" w:cs="宋体"/>
          <w:b/>
          <w:color w:val="000000"/>
          <w:sz w:val="28"/>
          <w:szCs w:val="28"/>
          <w:highlight w:val="none"/>
        </w:rPr>
      </w:r>
      <w:r/>
    </w:p>
    <w:p>
      <w:pPr>
        <w:pStyle w:val="987"/>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采购标的的数量、采购项目交付或者实施的时间和地点；</w:t>
      </w:r>
      <w:r>
        <w:rPr>
          <w:rFonts w:hint="eastAsia" w:ascii="宋体" w:hAnsi="宋体" w:eastAsia="宋体" w:cs="宋体"/>
          <w:b/>
          <w:bCs/>
          <w:color w:val="000000"/>
          <w:sz w:val="28"/>
          <w:szCs w:val="28"/>
          <w:highlight w:val="none"/>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采购标的的数量：  </w:t>
      </w:r>
      <w:r>
        <w:rPr>
          <w:rFonts w:hint="eastAsia" w:ascii="宋体" w:hAnsi="宋体" w:eastAsia="宋体" w:cs="Times New Roman"/>
          <w:caps/>
          <w:color w:val="000000"/>
          <w:sz w:val="24"/>
          <w:szCs w:val="24"/>
          <w:highlight w:val="none"/>
          <w:u w:val="single"/>
          <w:lang w:val="en-US" w:eastAsia="zh-CN" w:bidi="ar-SA"/>
        </w:rPr>
        <w:t xml:space="preserve">小学触控一体机：147套；幼儿园触控一体机（不含推拉黑板）：21套  </w:t>
      </w:r>
      <w:r>
        <w:rPr>
          <w:rFonts w:hint="eastAsia" w:ascii="宋体" w:hAnsi="宋体" w:eastAsia="宋体" w:cs="Times New Roman"/>
          <w:caps/>
          <w:color w:val="000000"/>
          <w:sz w:val="24"/>
          <w:szCs w:val="24"/>
          <w:highlight w:val="none"/>
          <w:lang w:val="en-US" w:eastAsia="zh-CN" w:bidi="ar-SA"/>
        </w:rPr>
        <w:t xml:space="preserve">。</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采购项目交付时间： </w:t>
      </w:r>
      <w:r>
        <w:rPr>
          <w:rFonts w:hint="eastAsia" w:ascii="宋体" w:hAnsi="宋体" w:eastAsia="宋体" w:cs="Times New Roman"/>
          <w:i/>
          <w:iCs/>
          <w:caps/>
          <w:color w:val="000000"/>
          <w:sz w:val="24"/>
          <w:szCs w:val="24"/>
          <w:highlight w:val="none"/>
          <w:u w:val="single"/>
          <w:lang w:val="en-US" w:eastAsia="zh-CN" w:bidi="ar-SA"/>
        </w:rPr>
        <w:t xml:space="preserve"> 合同签订后30日历天内送到指定地点并完成安装调试工作，具体以采购人通知为准 </w:t>
      </w:r>
      <w:r>
        <w:rPr>
          <w:rFonts w:hint="eastAsia" w:ascii="宋体" w:hAnsi="宋体" w:eastAsia="宋体" w:cs="Times New Roman"/>
          <w:caps/>
          <w:color w:val="000000"/>
          <w:sz w:val="24"/>
          <w:szCs w:val="24"/>
          <w:highlight w:val="none"/>
          <w:lang w:val="en-US" w:eastAsia="zh-CN" w:bidi="ar-SA"/>
        </w:rPr>
        <w:t xml:space="preserve">。</w:t>
      </w:r>
      <w:r>
        <w:rPr>
          <w:rFonts w:hint="eastAsia" w:ascii="宋体" w:hAnsi="宋体" w:eastAsia="宋体" w:cs="Times New Roman"/>
          <w:caps/>
          <w:color w:val="000000"/>
          <w:sz w:val="24"/>
          <w:szCs w:val="24"/>
          <w:highlight w:val="none"/>
          <w:lang w:val="en-US" w:eastAsia="zh-CN" w:bidi="ar-SA"/>
        </w:rPr>
      </w:r>
      <w:r/>
    </w:p>
    <w:p>
      <w:pPr>
        <w:pStyle w:val="987"/>
        <w:ind w:firstLine="480"/>
        <w:keepLines w:val="0"/>
        <w:keepNext w:val="0"/>
        <w:pageBreakBefore w:val="0"/>
        <w:spacing w:line="360" w:lineRule="auto"/>
        <w:widowControl w:val="off"/>
        <w:rPr>
          <w:rFonts w:hint="eastAsia" w:ascii="宋体" w:hAnsi="宋体" w:eastAsia="宋体" w:cs="Times New Roman"/>
          <w:caps/>
          <w:color w:val="000000"/>
          <w:sz w:val="24"/>
          <w:szCs w:val="24"/>
          <w:highlight w:val="none"/>
          <w:lang w:val="en-US" w:eastAsia="zh-CN" w:bidi="ar-SA"/>
        </w:rPr>
      </w:pPr>
      <w:r>
        <w:rPr>
          <w:rFonts w:hint="eastAsia" w:ascii="宋体" w:hAnsi="宋体" w:eastAsia="宋体" w:cs="Times New Roman"/>
          <w:caps/>
          <w:color w:val="000000"/>
          <w:sz w:val="24"/>
          <w:szCs w:val="24"/>
          <w:highlight w:val="none"/>
          <w:lang w:val="en-US" w:eastAsia="zh-CN" w:bidi="ar-SA"/>
        </w:rPr>
        <w:t xml:space="preserve">采购项目交付地点：   </w:t>
      </w:r>
      <w:r>
        <w:rPr>
          <w:rFonts w:hint="eastAsia" w:ascii="宋体" w:hAnsi="宋体" w:eastAsia="宋体" w:cs="Times New Roman"/>
          <w:caps/>
          <w:color w:val="000000"/>
          <w:sz w:val="24"/>
          <w:szCs w:val="24"/>
          <w:highlight w:val="none"/>
          <w:u w:val="single"/>
          <w:lang w:val="en-US" w:eastAsia="zh-CN" w:bidi="ar-SA"/>
        </w:rPr>
        <w:t xml:space="preserve"> 根据采购人要求，产品送至采购人指定的地点进行安装（由中标供应商直接配送至相关学校安装到位） </w:t>
      </w:r>
      <w:r>
        <w:rPr>
          <w:rFonts w:hint="eastAsia" w:ascii="宋体" w:hAnsi="宋体" w:eastAsia="宋体" w:cs="Times New Roman"/>
          <w:caps/>
          <w:color w:val="000000"/>
          <w:sz w:val="24"/>
          <w:szCs w:val="24"/>
          <w:highlight w:val="none"/>
          <w:lang w:val="en-US" w:eastAsia="zh-CN" w:bidi="ar-SA"/>
        </w:rPr>
        <w:t xml:space="preserve"> 。</w:t>
      </w:r>
      <w:r>
        <w:rPr>
          <w:rFonts w:hint="eastAsia" w:ascii="宋体" w:hAnsi="宋体" w:eastAsia="宋体" w:cs="Times New Roman"/>
          <w:caps/>
          <w:color w:val="000000"/>
          <w:sz w:val="24"/>
          <w:szCs w:val="24"/>
          <w:highlight w:val="none"/>
          <w:lang w:val="en-US" w:eastAsia="zh-CN" w:bidi="ar-SA"/>
        </w:rPr>
      </w:r>
      <w:r/>
    </w:p>
    <w:p>
      <w:pPr>
        <w:pStyle w:val="987"/>
        <w:numPr>
          <w:ilvl w:val="0"/>
          <w:numId w:val="14"/>
        </w:numPr>
        <w:ind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采购标的需满足的服务标准、期限、效率等要求；</w:t>
      </w:r>
      <w:r>
        <w:rPr>
          <w:rFonts w:hint="eastAsia" w:ascii="宋体" w:hAnsi="宋体" w:eastAsia="宋体" w:cs="宋体"/>
          <w:b/>
          <w:color w:val="000000"/>
          <w:sz w:val="28"/>
          <w:szCs w:val="28"/>
          <w:highlight w:val="none"/>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1.产品质保期</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（1）本项目免费质保期为：验收合格之日起计至少3年（即至少36个月）所有产品终身保修，包括非人为因素发生的设备修理、更换的费用。</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在质保期内，整机需提供从验收合格之日起原厂商至少三年免费质保、至少三年免费上门服务。中标供应商在中标后签订合同前须提供原厂商免费质保及上门服务的承诺函原件，否则采购单位有权取消其中标资格。质保期内，维修必须提供备用机供学校使用，维修时间不得计入质保期。</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2.售后服务</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（1）本项目须提供本地化售后维护服务，为此投标供应商应提供详细的售后服务方案。</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（2）中标供应商负责安装、调试、配合采购单位进行验收，并承担因此发生的一切费用。</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（3）质保内免费提供设备的维修维护，包括非人为因素发生的设备修理、更换的费用。过质保期后应提供上门维修，维修费用只收取零部件成本费。</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中标供应商须提供产品出现故障后的维修服务：投标供应商能够做到完成安装和调试后，确保7*24小时的故障响应模式，可以做到15分钟响应，城区半小时内、边远地区一个半小时内到达故障现场，一般故障2个小时到场解决，重大故障4个小时到场解决。</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紧急情况下需随叫随到，若48小时不能修复的，投标供应商需免费提供备用机，以免影响正常教学。</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（5）安装调试完毕后，中标供应商应对各学校任课教师进行集中使用培训。</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3.其他</w:t>
      </w:r>
      <w:r>
        <w:rPr>
          <w:rFonts w:hint="eastAsia" w:ascii="宋体" w:hAnsi="宋体" w:eastAsia="宋体" w:cs="宋体"/>
          <w:color w:val="000000"/>
          <w:highlight w:val="none"/>
          <w:lang w:val="en-US" w:eastAsia="zh-CN"/>
        </w:rPr>
      </w:r>
      <w:r/>
    </w:p>
    <w:p>
      <w:pPr>
        <w:pStyle w:val="1039"/>
        <w:ind w:firstLine="480"/>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因本项目涉及校园安全，在得到采购人许可后可利用部分节假日或夜间施工，如中标供应商在夜间施工，设备进场安装施工时须确保校内所有师生离开学校后方可施工，无论施工是否结束，须将教室恢复原样并保证整洁，确保第二天教室可以正常使用。由此产生的相关措施费由投标供应商在投标报价中综合考虑，结算时概不调整。所有工程确保在工期内全部完工并清理达到采购单位的要求后撤场交付学校使用</w:t>
      </w:r>
      <w:r>
        <w:rPr>
          <w:rFonts w:hint="eastAsia" w:ascii="宋体" w:hAnsi="宋体" w:eastAsia="宋体" w:cs="Times New Roman"/>
          <w:caps/>
          <w:color w:val="000000"/>
          <w:sz w:val="24"/>
          <w:szCs w:val="24"/>
          <w:highlight w:val="none"/>
          <w:lang w:val="en-US" w:eastAsia="zh-CN" w:bidi="ar-SA"/>
        </w:rPr>
        <w:t xml:space="preserve">。</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87"/>
        <w:numPr>
          <w:ilvl w:val="0"/>
          <w:numId w:val="14"/>
        </w:numPr>
        <w:ind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付款方式</w:t>
      </w:r>
      <w:r>
        <w:rPr>
          <w:rFonts w:hint="eastAsia" w:ascii="宋体" w:hAnsi="宋体" w:eastAsia="宋体" w:cs="宋体"/>
          <w:b/>
          <w:color w:val="000000"/>
          <w:sz w:val="28"/>
          <w:szCs w:val="28"/>
          <w:highlight w:val="none"/>
        </w:rPr>
      </w:r>
      <w:r/>
    </w:p>
    <w:p>
      <w:pPr>
        <w:pStyle w:val="1039"/>
        <w:keepLines w:val="0"/>
        <w:keepNext w:val="0"/>
        <w:pageBreakBefore w:val="0"/>
        <w:spacing w:line="240" w:lineRule="auto"/>
        <w:widowControl w:val="off"/>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合同签订，中标供应商完成供货及安装调试结束，待验收合格后由中标供应商开具发票，采购人收到发票后10个工作日内一次性支付至合同价的100%。 </w:t>
      </w:r>
      <w:r>
        <w:rPr>
          <w:rFonts w:hint="eastAsia" w:ascii="宋体" w:hAnsi="宋体" w:eastAsia="宋体" w:cs="宋体"/>
          <w:color w:val="000000"/>
          <w:highlight w:val="none"/>
          <w:lang w:val="en-US" w:eastAsia="zh-CN"/>
        </w:rPr>
      </w:r>
      <w:r/>
    </w:p>
    <w:p>
      <w:pPr>
        <w:pStyle w:val="987"/>
        <w:numPr>
          <w:ilvl w:val="0"/>
          <w:numId w:val="14"/>
        </w:numPr>
        <w:ind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履约保证金要求</w:t>
      </w:r>
      <w:r>
        <w:rPr>
          <w:rFonts w:hint="eastAsia" w:ascii="宋体" w:hAnsi="宋体" w:eastAsia="宋体" w:cs="宋体"/>
          <w:b/>
          <w:color w:val="000000"/>
          <w:sz w:val="28"/>
          <w:szCs w:val="28"/>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本项目中标后的履约保证金为项目中标价的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 </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5、退还履约保证金时间： 中标供应商在按要求保质保量的完成该项目合同并经验收合格后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6、退还履约保证金方式： </w:t>
      </w:r>
      <w:r>
        <w:rPr>
          <w:rFonts w:hint="eastAsia" w:ascii="宋体" w:hAnsi="宋体" w:eastAsia="宋体" w:cs="Times New Roman"/>
          <w:color w:val="000000"/>
          <w:sz w:val="24"/>
          <w:szCs w:val="24"/>
          <w:highlight w:val="none"/>
        </w:rPr>
        <w:t xml:space="preserve"> 根据</w:t>
      </w:r>
      <w:r>
        <w:rPr>
          <w:rFonts w:hint="eastAsia" w:ascii="宋体" w:hAnsi="宋体" w:eastAsia="宋体" w:cs="Times New Roman"/>
          <w:color w:val="000000"/>
          <w:sz w:val="24"/>
          <w:szCs w:val="24"/>
          <w:highlight w:val="none"/>
          <w:lang w:eastAsia="zh-CN"/>
        </w:rPr>
        <w:t xml:space="preserve">中标</w:t>
      </w:r>
      <w:r>
        <w:rPr>
          <w:rFonts w:hint="eastAsia" w:ascii="宋体" w:hAnsi="宋体" w:eastAsia="宋体" w:cs="Times New Roman"/>
          <w:color w:val="000000"/>
          <w:sz w:val="24"/>
          <w:szCs w:val="24"/>
          <w:highlight w:val="none"/>
        </w:rPr>
        <w:t xml:space="preserve">供应商缴纳的履约保证金对应具体退还形式一次性退还该合同项目的履约保证金。</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4"/>
          <w:szCs w:val="24"/>
          <w:highlight w:val="none"/>
        </w:rPr>
      </w:r>
      <w:r/>
    </w:p>
    <w:p>
      <w:pPr>
        <w:pStyle w:val="987"/>
        <w:ind w:left="0" w:firstLine="480"/>
        <w:keepLines w:val="0"/>
        <w:keepNext w:val="0"/>
        <w:pageBreakBefore w:val="0"/>
        <w:spacing w:line="24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b/>
          <w:bCs/>
          <w:color w:val="000000"/>
          <w:sz w:val="28"/>
          <w:szCs w:val="28"/>
          <w:highlight w:val="none"/>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采购标的的验收标准</w:t>
      </w:r>
      <w:r>
        <w:rPr>
          <w:rFonts w:hint="eastAsia" w:ascii="宋体" w:hAnsi="宋体" w:eastAsia="宋体" w:cs="宋体"/>
          <w:b/>
          <w:bCs/>
          <w:color w:val="000000"/>
          <w:sz w:val="28"/>
          <w:szCs w:val="28"/>
          <w:highlight w:val="none"/>
        </w:rPr>
      </w:r>
      <w:r/>
    </w:p>
    <w:p>
      <w:pPr>
        <w:pStyle w:val="1039"/>
        <w:keepLines w:val="0"/>
        <w:keepNext w:val="0"/>
        <w:pageBreakBefore w:val="0"/>
        <w:spacing w:line="240" w:lineRule="auto"/>
        <w:widowControl w:val="off"/>
        <w:tabs>
          <w:tab w:val="right" w:pos="8720" w:leader="dot"/>
        </w:tabs>
        <w:rPr>
          <w:rFonts w:hint="eastAsia" w:ascii="宋体" w:hAnsi="宋体" w:eastAsia="宋体" w:cs="宋体"/>
          <w:caps/>
          <w:color w:val="000000"/>
          <w:highlight w:val="none"/>
          <w:lang w:val="en-US" w:eastAsia="zh-CN"/>
        </w:rPr>
      </w:pPr>
      <w:r>
        <w:rPr>
          <w:rFonts w:hint="eastAsia" w:ascii="宋体" w:hAnsi="宋体" w:eastAsia="宋体" w:cs="宋体"/>
          <w:caps/>
          <w:color w:val="000000"/>
          <w:highlight w:val="none"/>
          <w:lang w:val="en-US" w:eastAsia="zh-CN"/>
        </w:rPr>
        <w:t xml:space="preserve">     1.由各具体使用学校根据货物数量及具体参数组织初步验收，全部实施完毕后由区教体局组织验收组进行总验收。</w:t>
      </w:r>
      <w:r>
        <w:rPr>
          <w:rFonts w:hint="eastAsia" w:ascii="宋体" w:hAnsi="宋体" w:eastAsia="宋体" w:cs="宋体"/>
          <w:caps/>
          <w:color w:val="000000"/>
          <w:highlight w:val="none"/>
          <w:lang w:val="en-US" w:eastAsia="zh-CN"/>
        </w:rPr>
      </w:r>
      <w:r/>
    </w:p>
    <w:p>
      <w:pPr>
        <w:pStyle w:val="1039"/>
        <w:numPr>
          <w:ilvl w:val="0"/>
          <w:numId w:val="0"/>
        </w:numPr>
        <w:ind w:firstLine="480"/>
        <w:keepLines w:val="0"/>
        <w:keepNext w:val="0"/>
        <w:pageBreakBefore w:val="0"/>
        <w:spacing w:line="240" w:lineRule="auto"/>
        <w:widowControl w:val="off"/>
        <w:tabs>
          <w:tab w:val="right" w:pos="8720" w:leader="dot"/>
        </w:tabs>
        <w:rPr>
          <w:rFonts w:hint="eastAsia" w:ascii="宋体" w:hAnsi="宋体" w:eastAsia="宋体" w:cs="宋体"/>
          <w:color w:val="000000"/>
          <w:sz w:val="28"/>
          <w:szCs w:val="28"/>
          <w:highlight w:val="none"/>
        </w:rPr>
      </w:pPr>
      <w:r>
        <w:rPr>
          <w:rFonts w:hint="eastAsia" w:ascii="宋体" w:hAnsi="宋体" w:eastAsia="宋体" w:cs="宋体"/>
          <w:color w:val="000000"/>
          <w:highlight w:val="none"/>
          <w:lang w:val="en-US" w:eastAsia="zh-CN"/>
        </w:rPr>
        <w:t xml:space="preserve">2.因产品质量或运输、安装不当等原因导致验收不合格，应及时处理直至验收合格，期间产生的一切费用由中标供应商承担；若二次验收不合格，采购单位有权退货。采购单位在此期间保留对中标供应商的索赔权利。</w:t>
      </w:r>
      <w:r>
        <w:rPr>
          <w:rFonts w:hint="eastAsia" w:ascii="宋体" w:hAnsi="宋体" w:eastAsia="宋体" w:cs="宋体"/>
          <w:color w:val="000000"/>
          <w:sz w:val="28"/>
          <w:szCs w:val="28"/>
          <w:highlight w:val="none"/>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非单一产品采购项目，采购标的中的核心产品</w:t>
      </w:r>
      <w:r>
        <w:rPr>
          <w:rFonts w:hint="eastAsia" w:ascii="宋体" w:hAnsi="宋体" w:eastAsia="宋体" w:cs="宋体"/>
          <w:b/>
          <w:bCs/>
          <w:color w:val="000000"/>
          <w:sz w:val="28"/>
          <w:szCs w:val="28"/>
          <w:highlight w:val="none"/>
        </w:rPr>
      </w:r>
      <w:r/>
    </w:p>
    <w:tbl>
      <w:tblPr>
        <w:tblW w:w="0" w:type="auto"/>
        <w:jc w:val="center"/>
        <w:tblInd w:w="1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87"/>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021" w:type="dxa"/>
            <w:vAlign w:val="top"/>
            <w:textDirection w:val="lrTb"/>
            <w:noWrap w:val="false"/>
          </w:tcPr>
          <w:p>
            <w:pPr>
              <w:pStyle w:val="987"/>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w:t>
            </w:r>
            <w:r>
              <w:rPr>
                <w:rFonts w:hint="eastAsia" w:ascii="宋体" w:hAnsi="宋体" w:eastAsia="宋体" w:cs="宋体"/>
                <w:color w:val="000000"/>
                <w:sz w:val="24"/>
                <w:szCs w:val="24"/>
                <w:highlight w:val="none"/>
              </w:rPr>
            </w:r>
            <w:r/>
          </w:p>
        </w:tc>
      </w:tr>
      <w:tr>
        <w:trPr/>
        <w:tc>
          <w:tcPr>
            <w:tcW w:w="1216" w:type="dxa"/>
            <w:vAlign w:val="top"/>
            <w:textDirection w:val="lrTb"/>
            <w:noWrap w:val="false"/>
          </w:tcPr>
          <w:p>
            <w:pPr>
              <w:pStyle w:val="987"/>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021" w:type="dxa"/>
            <w:vAlign w:val="center"/>
            <w:textDirection w:val="lrTb"/>
            <w:noWrap w:val="false"/>
          </w:tcPr>
          <w:p>
            <w:pPr>
              <w:pStyle w:val="987"/>
              <w:jc w:val="center"/>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触控一体机</w:t>
            </w:r>
            <w:r>
              <w:rPr>
                <w:rFonts w:hint="eastAsia" w:ascii="宋体" w:hAnsi="宋体" w:eastAsia="宋体" w:cs="宋体"/>
                <w:color w:val="000000"/>
                <w:sz w:val="24"/>
                <w:szCs w:val="24"/>
                <w:highlight w:val="none"/>
              </w:rPr>
            </w:r>
            <w:r/>
          </w:p>
        </w:tc>
      </w:tr>
    </w:tbl>
    <w:p>
      <w:pPr>
        <w:pStyle w:val="1065"/>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样品</w:t>
      </w:r>
      <w:r>
        <w:rPr>
          <w:rFonts w:hint="eastAsia" w:ascii="宋体" w:hAnsi="宋体" w:eastAsia="宋体" w:cs="宋体"/>
          <w:b/>
          <w:bCs/>
          <w:color w:val="000000"/>
          <w:sz w:val="28"/>
          <w:szCs w:val="28"/>
          <w:highlight w:val="none"/>
        </w:rPr>
      </w:r>
      <w:r/>
    </w:p>
    <w:p>
      <w:pPr>
        <w:pStyle w:val="987"/>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987"/>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 不 </w:t>
      </w:r>
      <w:r>
        <w:rPr>
          <w:rFonts w:hint="eastAsia" w:ascii="宋体" w:hAnsi="宋体" w:eastAsia="宋体" w:cs="宋体"/>
          <w:b/>
          <w:bCs/>
          <w:color w:val="000000"/>
          <w:sz w:val="28"/>
          <w:szCs w:val="28"/>
          <w:highlight w:val="none"/>
          <w:lang w:val="en-US" w:eastAsia="zh-CN"/>
        </w:rPr>
        <w:t xml:space="preserve">接受进口产品投标</w:t>
      </w:r>
      <w:r>
        <w:rPr>
          <w:rFonts w:hint="eastAsia" w:ascii="宋体" w:hAnsi="宋体" w:eastAsia="宋体" w:cs="宋体"/>
          <w:b/>
          <w:bCs/>
          <w:color w:val="000000"/>
          <w:sz w:val="28"/>
          <w:szCs w:val="28"/>
          <w:highlight w:val="none"/>
          <w:lang w:eastAsia="zh-CN"/>
        </w:rPr>
      </w:r>
      <w:r/>
    </w:p>
    <w:p>
      <w:pPr>
        <w:pStyle w:val="987"/>
        <w:numPr>
          <w:ilvl w:val="0"/>
          <w:numId w:val="14"/>
        </w:numPr>
        <w:ind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aps w:val="0"/>
          <w:color w:val="000000"/>
          <w:sz w:val="28"/>
          <w:szCs w:val="28"/>
          <w:highlight w:val="none"/>
          <w:lang w:val="en-US" w:eastAsia="zh-CN" w:bidi="ar-SA"/>
        </w:rPr>
        <w:t xml:space="preserve">采购标的的其他服务要求</w:t>
      </w:r>
      <w:r>
        <w:rPr>
          <w:rFonts w:hint="eastAsia" w:ascii="宋体" w:hAnsi="宋体" w:eastAsia="宋体" w:cs="宋体"/>
          <w:b/>
          <w:bCs/>
          <w:color w:val="000000"/>
          <w:sz w:val="28"/>
          <w:szCs w:val="28"/>
          <w:highlight w:val="none"/>
          <w:lang w:eastAsia="zh-CN"/>
        </w:rPr>
      </w:r>
      <w:r/>
    </w:p>
    <w:p>
      <w:pPr>
        <w:pStyle w:val="98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87"/>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lang w:eastAsia="zh-CN"/>
        </w:rPr>
        <w:t xml:space="preserve">五</w:t>
      </w:r>
      <w:r>
        <w:rPr>
          <w:rFonts w:hint="eastAsia" w:ascii="宋体" w:hAnsi="宋体" w:eastAsia="宋体" w:cs="宋体"/>
          <w:b/>
          <w:color w:val="000000"/>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rPr>
          <w:rFonts w:hint="eastAsia" w:ascii="宋体" w:hAnsi="宋体" w:eastAsia="宋体" w:cs="宋体"/>
          <w:bCs/>
          <w:i/>
          <w:color w:val="000000"/>
          <w:sz w:val="24"/>
          <w:szCs w:val="21"/>
          <w:highlight w:val="none"/>
          <w:u w:val="single"/>
        </w:rPr>
      </w:r>
      <w:r/>
    </w:p>
    <w:p>
      <w:pPr>
        <w:pStyle w:val="987"/>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r>
      <w:r/>
    </w:p>
    <w:tbl>
      <w:tblPr>
        <w:tblStyle w:val="1058"/>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987"/>
              <w:jc w:val="center"/>
              <w:spacing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1</w:t>
            </w:r>
            <w:r>
              <w:rPr>
                <w:rFonts w:hint="eastAsia" w:ascii="宋体" w:hAnsi="宋体"/>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87"/>
              <w:spacing w:after="0"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实质性指标响应情况</w:t>
            </w:r>
            <w:r>
              <w:rPr>
                <w:rFonts w:hint="eastAsia" w:ascii="宋体" w:hAnsi="宋体" w:eastAsia="宋体" w:cs="宋体"/>
                <w:b/>
                <w:bCs w:val="0"/>
                <w:i/>
                <w:color w:val="000000"/>
                <w:sz w:val="24"/>
                <w:szCs w:val="24"/>
                <w:highlight w:val="none"/>
                <w:u w:val="single"/>
                <w:vertAlign w:val="baseline"/>
                <w:lang w:val="en-US" w:eastAsia="zh-CN"/>
              </w:rPr>
              <w:t xml:space="preserve">（依据要求提供相关佐证材料及承诺函）</w:t>
            </w:r>
            <w:r>
              <w:rPr>
                <w:rFonts w:hint="eastAsia" w:ascii="宋体" w:hAnsi="宋体"/>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87"/>
              <w:spacing w:after="0"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1）带★号项为重要参数（实质性响应参数），投标人所投产品功能须全部满足，不接受负偏离，须提供产品彩页或厂商技术参数确认表或功能介绍或产品参数截屏截图或CMA或CNAS认证的第三方检测机构出具的检测报告扫描件等证明材料，否则视为无效投标。</w:t>
            </w:r>
            <w:r>
              <w:rPr>
                <w:rFonts w:hint="eastAsia" w:ascii="宋体" w:hAnsi="宋体" w:eastAsia="宋体" w:cs="Times New Roman"/>
                <w:b w:val="0"/>
                <w:bCs/>
                <w:i/>
                <w:color w:val="000000"/>
                <w:sz w:val="24"/>
                <w:szCs w:val="24"/>
                <w:highlight w:val="none"/>
                <w:u w:val="single"/>
                <w:vertAlign w:val="baseline"/>
                <w:lang w:val="en-US" w:eastAsia="zh-CN"/>
              </w:rPr>
              <w:t xml:space="preserve">同时，投标供应商须承诺在中标后合同签订前提供与投标时一致并加盖原厂公章的证明材料原件</w:t>
            </w:r>
            <w:r>
              <w:rPr>
                <w:rFonts w:hint="eastAsia" w:ascii="宋体" w:hAnsi="宋体"/>
                <w:b w:val="0"/>
                <w:bCs/>
                <w:i/>
                <w:color w:val="000000"/>
                <w:sz w:val="24"/>
                <w:szCs w:val="24"/>
                <w:highlight w:val="none"/>
                <w:u w:val="single"/>
                <w:vertAlign w:val="baseline"/>
                <w:lang w:val="en-US" w:eastAsia="zh-CN"/>
              </w:rPr>
              <w:t xml:space="preserve">。如中标供应商不能提供或不满足上述要求则视为虚假应标，采购人有权拒签合同。提供虚假材料的，采购人将上报财政监督部门按照政府采购相关规定严肃处理。</w:t>
            </w:r>
            <w:r>
              <w:rPr>
                <w:rFonts w:hint="eastAsia" w:ascii="宋体" w:hAnsi="宋体"/>
                <w:b w:val="0"/>
                <w:bCs/>
                <w:i/>
                <w:color w:val="000000"/>
                <w:sz w:val="24"/>
                <w:szCs w:val="24"/>
                <w:highlight w:val="none"/>
                <w:u w:val="single"/>
                <w:vertAlign w:val="baseline"/>
                <w:lang w:val="en-US" w:eastAsia="zh-CN" w:bidi="ar-SA"/>
              </w:rPr>
            </w:r>
            <w:r/>
          </w:p>
        </w:tc>
      </w:tr>
      <w:tr>
        <w:trPr/>
        <w:tc>
          <w:tcPr>
            <w:tcW w:w="762" w:type="dxa"/>
            <w:vAlign w:val="top"/>
            <w:textDirection w:val="lrTb"/>
            <w:noWrap w:val="false"/>
          </w:tcPr>
          <w:p>
            <w:pPr>
              <w:pStyle w:val="987"/>
              <w:jc w:val="center"/>
              <w:spacing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2</w:t>
            </w:r>
            <w:r>
              <w:rPr>
                <w:rFonts w:hint="eastAsia" w:ascii="宋体" w:hAnsi="宋体"/>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87"/>
              <w:spacing w:after="0"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rPr>
              <w:t xml:space="preserve">品牌型号唯一性</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宋体" w:hAnsi="宋体"/>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87"/>
              <w:spacing w:after="0"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投标供应商所投一体机的品牌型号，必须确定、唯一，否则作无效投标处理。</w:t>
            </w:r>
            <w:r>
              <w:rPr>
                <w:rFonts w:hint="eastAsia" w:ascii="宋体" w:hAnsi="宋体"/>
                <w:b w:val="0"/>
                <w:bCs/>
                <w:i/>
                <w:color w:val="000000"/>
                <w:sz w:val="24"/>
                <w:szCs w:val="24"/>
                <w:highlight w:val="none"/>
                <w:u w:val="single"/>
                <w:vertAlign w:val="baseline"/>
                <w:lang w:val="en-US" w:eastAsia="zh-CN" w:bidi="ar-SA"/>
              </w:rPr>
            </w:r>
            <w:r/>
          </w:p>
        </w:tc>
      </w:tr>
    </w:tbl>
    <w:p>
      <w:pPr>
        <w:pStyle w:val="987"/>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1058"/>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987"/>
              <w:jc w:val="center"/>
              <w:spacing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1</w:t>
            </w:r>
            <w:r>
              <w:rPr>
                <w:rFonts w:hint="eastAsia" w:ascii="宋体" w:hAnsi="宋体"/>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87"/>
              <w:spacing w:after="0" w:line="520" w:lineRule="exact"/>
              <w:rPr>
                <w:rFonts w:hint="eastAsia" w:ascii="Times New Roman" w:hAnsi="Times New Roman" w:eastAsia="宋体" w:cs="Times New Roman"/>
                <w:i/>
                <w:iCs/>
                <w:color w:val="000000"/>
                <w:sz w:val="21"/>
                <w:szCs w:val="21"/>
                <w:u w:val="single"/>
                <w:lang w:val="en-US" w:eastAsia="zh-CN" w:bidi="ar-SA"/>
              </w:rPr>
            </w:pPr>
            <w:r>
              <w:rPr>
                <w:rFonts w:hint="eastAsia" w:ascii="宋体" w:hAnsi="宋体" w:eastAsia="宋体" w:cs="宋体"/>
                <w:b w:val="0"/>
                <w:bCs/>
                <w:i/>
                <w:color w:val="000000"/>
                <w:sz w:val="24"/>
                <w:szCs w:val="24"/>
                <w:highlight w:val="none"/>
                <w:u w:val="single"/>
                <w:vertAlign w:val="baseline"/>
                <w:lang w:val="en-US" w:eastAsia="zh-CN"/>
              </w:rPr>
              <w:t xml:space="preserve">工期承诺</w:t>
            </w:r>
            <w:r>
              <w:rPr>
                <w:rFonts w:hint="eastAsia" w:ascii="宋体" w:hAnsi="宋体" w:eastAsia="宋体" w:cs="宋体"/>
                <w:b/>
                <w:bCs w:val="0"/>
                <w:i/>
                <w:color w:val="000000"/>
                <w:sz w:val="24"/>
                <w:szCs w:val="24"/>
                <w:highlight w:val="none"/>
                <w:u w:val="single"/>
                <w:vertAlign w:val="baseline"/>
                <w:lang w:val="en-US" w:eastAsia="zh-CN"/>
              </w:rPr>
              <w:t xml:space="preserve">（请做出书面承诺，格式自拟）</w:t>
            </w:r>
            <w:r>
              <w:rPr>
                <w:rFonts w:hint="eastAsia" w:ascii="Times New Roman" w:hAnsi="Times New Roman" w:eastAsia="宋体" w:cs="Times New Roman"/>
                <w:i/>
                <w:iCs/>
                <w:color w:val="000000"/>
                <w:sz w:val="21"/>
                <w:szCs w:val="21"/>
                <w:u w:val="single"/>
                <w:lang w:val="en-US" w:eastAsia="zh-CN" w:bidi="ar-SA"/>
              </w:rPr>
            </w:r>
            <w:r/>
          </w:p>
        </w:tc>
        <w:tc>
          <w:tcPr>
            <w:tcW w:w="5641" w:type="dxa"/>
            <w:vAlign w:val="top"/>
            <w:textDirection w:val="lrTb"/>
            <w:noWrap w:val="false"/>
          </w:tcPr>
          <w:p>
            <w:pPr>
              <w:pStyle w:val="987"/>
              <w:spacing w:after="0" w:line="520" w:lineRule="exact"/>
              <w:rPr>
                <w:rFonts w:hint="eastAsia" w:ascii="宋体" w:hAnsi="宋体" w:eastAsia="宋体" w:cs="Times New Roman"/>
                <w:b w:val="0"/>
                <w:bCs/>
                <w:i/>
                <w:color w:val="000000"/>
                <w:sz w:val="24"/>
                <w:szCs w:val="24"/>
                <w:highlight w:val="none"/>
                <w:u w:val="single"/>
                <w:vertAlign w:val="baseline"/>
                <w:lang w:val="en-US" w:eastAsia="zh-CN" w:bidi="ar-SA"/>
              </w:rPr>
            </w:pPr>
            <w:r>
              <w:rPr>
                <w:rFonts w:hint="eastAsia" w:ascii="宋体" w:hAnsi="宋体" w:eastAsia="宋体" w:cs="Times New Roman"/>
                <w:b w:val="0"/>
                <w:bCs/>
                <w:i/>
                <w:color w:val="000000"/>
                <w:sz w:val="24"/>
                <w:szCs w:val="24"/>
                <w:highlight w:val="none"/>
                <w:u w:val="single"/>
                <w:vertAlign w:val="baseline"/>
                <w:lang w:val="en-US" w:eastAsia="zh-CN"/>
              </w:rPr>
              <w:t xml:space="preserve">为保证该项目如期完成，投标供应商需承诺供货及安装完工日期满足招标文件要求（</w:t>
            </w:r>
            <w:r>
              <w:rPr>
                <w:rFonts w:hint="eastAsia" w:ascii="宋体" w:hAnsi="宋体" w:eastAsia="宋体" w:cs="Times New Roman"/>
                <w:b w:val="0"/>
                <w:bCs/>
                <w:i/>
                <w:iCs w:val="0"/>
                <w:color w:val="000000"/>
                <w:sz w:val="24"/>
                <w:szCs w:val="24"/>
                <w:highlight w:val="none"/>
                <w:u w:val="single"/>
                <w:vertAlign w:val="baseline"/>
                <w:lang w:val="en-US" w:eastAsia="zh-CN"/>
              </w:rPr>
              <w:t xml:space="preserve">即：</w:t>
            </w:r>
            <w:r>
              <w:rPr>
                <w:rFonts w:hint="eastAsia" w:ascii="宋体" w:hAnsi="宋体" w:eastAsia="宋体" w:cs="Times New Roman"/>
                <w:i/>
                <w:iCs w:val="0"/>
                <w:color w:val="000000"/>
                <w:sz w:val="24"/>
                <w:szCs w:val="24"/>
                <w:highlight w:val="none"/>
                <w:u w:val="single"/>
              </w:rPr>
              <w:t xml:space="preserve">合同签订后</w:t>
            </w:r>
            <w:r>
              <w:rPr>
                <w:rFonts w:hint="eastAsia" w:ascii="宋体" w:hAnsi="宋体" w:eastAsia="宋体" w:cs="Times New Roman"/>
                <w:i/>
                <w:iCs w:val="0"/>
                <w:color w:val="000000"/>
                <w:sz w:val="24"/>
                <w:szCs w:val="24"/>
                <w:highlight w:val="none"/>
                <w:u w:val="single"/>
                <w:lang w:val="en-US" w:eastAsia="zh-CN"/>
              </w:rPr>
              <w:t xml:space="preserve">30</w:t>
            </w:r>
            <w:r>
              <w:rPr>
                <w:rFonts w:hint="eastAsia" w:ascii="宋体" w:hAnsi="宋体" w:eastAsia="宋体" w:cs="Times New Roman"/>
                <w:i/>
                <w:iCs w:val="0"/>
                <w:color w:val="000000"/>
                <w:sz w:val="24"/>
                <w:szCs w:val="24"/>
                <w:highlight w:val="none"/>
                <w:u w:val="single"/>
              </w:rPr>
              <w:t xml:space="preserve">日历天内送到指定地点并完成安装调试工作，具体以采购</w:t>
            </w:r>
            <w:r>
              <w:rPr>
                <w:rFonts w:hint="eastAsia" w:ascii="宋体" w:hAnsi="宋体" w:eastAsia="宋体" w:cs="Times New Roman"/>
                <w:i/>
                <w:iCs w:val="0"/>
                <w:color w:val="000000"/>
                <w:sz w:val="24"/>
                <w:szCs w:val="24"/>
                <w:highlight w:val="none"/>
                <w:u w:val="single"/>
                <w:lang w:eastAsia="zh-CN"/>
              </w:rPr>
              <w:t xml:space="preserve">人</w:t>
            </w:r>
            <w:r>
              <w:rPr>
                <w:rFonts w:hint="eastAsia" w:ascii="宋体" w:hAnsi="宋体" w:eastAsia="宋体" w:cs="Times New Roman"/>
                <w:i/>
                <w:iCs w:val="0"/>
                <w:color w:val="000000"/>
                <w:sz w:val="24"/>
                <w:szCs w:val="24"/>
                <w:highlight w:val="none"/>
                <w:u w:val="single"/>
              </w:rPr>
              <w:t xml:space="preserve">通知为准</w:t>
            </w:r>
            <w:r>
              <w:rPr>
                <w:rFonts w:hint="eastAsia" w:ascii="宋体" w:hAnsi="宋体" w:eastAsia="宋体" w:cs="Times New Roman"/>
                <w:b w:val="0"/>
                <w:bCs/>
                <w:i/>
                <w:iCs w:val="0"/>
                <w:color w:val="000000"/>
                <w:sz w:val="24"/>
                <w:szCs w:val="24"/>
                <w:highlight w:val="none"/>
                <w:u w:val="single"/>
                <w:vertAlign w:val="baseline"/>
                <w:lang w:val="en-US" w:eastAsia="zh-CN"/>
              </w:rPr>
              <w:t xml:space="preserve">）。</w:t>
            </w:r>
            <w:r>
              <w:rPr>
                <w:rFonts w:hint="eastAsia" w:ascii="宋体" w:hAnsi="宋体" w:eastAsia="宋体" w:cs="Times New Roman"/>
                <w:b w:val="0"/>
                <w:bCs/>
                <w:i/>
                <w:color w:val="000000"/>
                <w:sz w:val="24"/>
                <w:szCs w:val="24"/>
                <w:highlight w:val="none"/>
                <w:u w:val="single"/>
                <w:vertAlign w:val="baseline"/>
                <w:lang w:val="en-US" w:eastAsia="zh-CN" w:bidi="ar-SA"/>
              </w:rPr>
            </w:r>
            <w:r/>
          </w:p>
        </w:tc>
      </w:tr>
    </w:tbl>
    <w:p>
      <w:pPr>
        <w:pStyle w:val="987"/>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eastAsia="zh-CN"/>
        </w:rPr>
        <w:t xml:space="preserve">（三）</w:t>
      </w:r>
      <w:r>
        <w:rPr>
          <w:rFonts w:hint="eastAsia" w:ascii="宋体" w:hAnsi="宋体" w:eastAsia="宋体" w:cs="宋体"/>
          <w:b/>
          <w:bCs/>
          <w:i w:val="0"/>
          <w:iCs/>
          <w:color w:val="000000"/>
          <w:sz w:val="30"/>
          <w:szCs w:val="30"/>
          <w:highlight w:val="none"/>
          <w:u w:val="none"/>
        </w:rPr>
        <w:t xml:space="preserve">报价要求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1058"/>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987"/>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987"/>
              <w:jc w:val="center"/>
              <w:spacing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1</w:t>
            </w:r>
            <w:r>
              <w:rPr>
                <w:rFonts w:hint="eastAsia" w:ascii="宋体" w:hAnsi="宋体"/>
                <w:b w:val="0"/>
                <w:bCs/>
                <w:i/>
                <w:color w:val="000000"/>
                <w:sz w:val="24"/>
                <w:szCs w:val="24"/>
                <w:highlight w:val="none"/>
                <w:u w:val="single"/>
                <w:vertAlign w:val="baseline"/>
                <w:lang w:val="en-US" w:eastAsia="zh-CN" w:bidi="ar-SA"/>
              </w:rPr>
            </w:r>
            <w:r/>
          </w:p>
        </w:tc>
        <w:tc>
          <w:tcPr>
            <w:tcW w:w="2050" w:type="dxa"/>
            <w:vAlign w:val="top"/>
            <w:textDirection w:val="lrTb"/>
            <w:noWrap w:val="false"/>
          </w:tcPr>
          <w:p>
            <w:pPr>
              <w:pStyle w:val="987"/>
              <w:spacing w:after="0" w:line="520" w:lineRule="exact"/>
              <w:rPr>
                <w:rFonts w:hint="eastAsia" w:ascii="宋体" w:hAnsi="宋体"/>
                <w:b w:val="0"/>
                <w:bCs/>
                <w:i/>
                <w:color w:val="000000"/>
                <w:sz w:val="24"/>
                <w:szCs w:val="24"/>
                <w:highlight w:val="none"/>
                <w:u w:val="single"/>
                <w:vertAlign w:val="baseline"/>
                <w:lang w:val="en-US" w:eastAsia="zh-CN" w:bidi="ar-SA"/>
              </w:rPr>
            </w:pPr>
            <w:r>
              <w:rPr>
                <w:rFonts w:hint="eastAsia" w:ascii="宋体" w:hAnsi="宋体"/>
                <w:b w:val="0"/>
                <w:bCs/>
                <w:i/>
                <w:color w:val="000000"/>
                <w:sz w:val="24"/>
                <w:szCs w:val="24"/>
                <w:highlight w:val="none"/>
                <w:u w:val="single"/>
                <w:vertAlign w:val="baseline"/>
                <w:lang w:val="en-US" w:eastAsia="zh-CN"/>
              </w:rPr>
              <w:t xml:space="preserve">报价响应</w:t>
            </w:r>
            <w:r>
              <w:rPr>
                <w:rFonts w:hint="eastAsia" w:ascii="宋体" w:hAnsi="宋体"/>
                <w:b/>
                <w:bCs w:val="0"/>
                <w:i/>
                <w:color w:val="000000"/>
                <w:sz w:val="24"/>
                <w:szCs w:val="24"/>
                <w:highlight w:val="none"/>
                <w:u w:val="single"/>
                <w:vertAlign w:val="baseline"/>
                <w:lang w:val="en-US" w:eastAsia="zh-CN"/>
              </w:rPr>
              <w:t xml:space="preserve">（详见开标一览表）</w:t>
            </w:r>
            <w:r>
              <w:rPr>
                <w:rFonts w:hint="eastAsia" w:ascii="宋体" w:hAnsi="宋体"/>
                <w:b w:val="0"/>
                <w:bCs/>
                <w:i/>
                <w:color w:val="000000"/>
                <w:sz w:val="24"/>
                <w:szCs w:val="24"/>
                <w:highlight w:val="none"/>
                <w:u w:val="single"/>
                <w:vertAlign w:val="baseline"/>
                <w:lang w:val="en-US" w:eastAsia="zh-CN" w:bidi="ar-SA"/>
              </w:rPr>
            </w:r>
            <w:r/>
          </w:p>
        </w:tc>
        <w:tc>
          <w:tcPr>
            <w:tcW w:w="5641" w:type="dxa"/>
            <w:vAlign w:val="top"/>
            <w:textDirection w:val="lrTb"/>
            <w:noWrap w:val="false"/>
          </w:tcPr>
          <w:p>
            <w:pPr>
              <w:pStyle w:val="987"/>
              <w:pageBreakBefore w:val="0"/>
              <w:spacing w:line="360" w:lineRule="auto"/>
              <w:rPr>
                <w:rFonts w:hint="eastAsia" w:ascii="宋体" w:hAnsi="宋体"/>
                <w:bCs/>
                <w:i/>
                <w:color w:val="000000"/>
                <w:sz w:val="24"/>
                <w:szCs w:val="24"/>
                <w:u w:val="single"/>
                <w:lang w:val="en-US" w:eastAsia="zh-CN" w:bidi="ar-SA"/>
              </w:rPr>
            </w:pPr>
            <w:r>
              <w:rPr>
                <w:rFonts w:hint="eastAsia" w:ascii="宋体" w:hAnsi="宋体"/>
                <w:bCs/>
                <w:i/>
                <w:color w:val="000000"/>
                <w:sz w:val="24"/>
                <w:szCs w:val="24"/>
                <w:u w:val="single"/>
              </w:rPr>
              <w:t xml:space="preserve">本项目设定最高限价为</w:t>
            </w:r>
            <w:r>
              <w:rPr>
                <w:rFonts w:hint="eastAsia" w:ascii="宋体" w:hAnsi="宋体"/>
                <w:bCs/>
                <w:i/>
                <w:color w:val="000000"/>
                <w:sz w:val="24"/>
                <w:szCs w:val="24"/>
                <w:u w:val="single"/>
                <w:lang w:val="en-US" w:eastAsia="zh-CN"/>
              </w:rPr>
              <w:t xml:space="preserve">150</w:t>
            </w:r>
            <w:r>
              <w:rPr>
                <w:rFonts w:hint="eastAsia" w:ascii="宋体" w:hAnsi="宋体"/>
                <w:bCs/>
                <w:i/>
                <w:color w:val="000000"/>
                <w:sz w:val="24"/>
                <w:szCs w:val="24"/>
                <w:u w:val="single"/>
              </w:rPr>
              <w:t xml:space="preserve">万元，超过最高限价的视为未实质响应。</w:t>
            </w:r>
            <w:r>
              <w:rPr>
                <w:rFonts w:hint="eastAsia" w:ascii="宋体" w:hAnsi="宋体"/>
                <w:bCs/>
                <w:i/>
                <w:color w:val="000000"/>
                <w:sz w:val="24"/>
                <w:szCs w:val="24"/>
                <w:u w:val="single"/>
                <w:lang w:val="en-US" w:eastAsia="zh-CN" w:bidi="ar-SA"/>
              </w:rPr>
            </w:r>
            <w:r/>
          </w:p>
        </w:tc>
      </w:tr>
    </w:tbl>
    <w:p>
      <w:pPr>
        <w:pStyle w:val="1039"/>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spacing w:line="520" w:lineRule="exact"/>
        <w:rPr>
          <w:rFonts w:hint="eastAsia" w:ascii="宋体" w:hAnsi="宋体" w:eastAsia="宋体" w:cs="宋体"/>
          <w:color w:val="000000"/>
          <w:highlight w:val="none"/>
          <w:lang w:val="en-US" w:eastAsia="zh-CN"/>
        </w:rPr>
      </w:pPr>
      <w:r/>
      <w:bookmarkStart w:id="199" w:name="_Toc120614281"/>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88"/>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988"/>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评标方法与评标标准</w:t>
      </w:r>
      <w:r>
        <w:rPr>
          <w:rFonts w:hint="eastAsia" w:ascii="宋体" w:hAnsi="宋体" w:eastAsia="宋体" w:cs="宋体"/>
          <w:bCs/>
          <w:color w:val="000000"/>
          <w:sz w:val="44"/>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ind w:firstLine="384"/>
        <w:jc w:val="left"/>
        <w:spacing w:before="120" w:after="120" w:line="360" w:lineRule="auto"/>
        <w:rPr>
          <w:rFonts w:hint="eastAsia" w:ascii="宋体" w:hAnsi="宋体" w:eastAsia="宋体" w:cs="宋体"/>
          <w:color w:val="000000"/>
          <w:highlight w:val="yellow"/>
        </w:rPr>
      </w:pPr>
      <w:r>
        <w:rPr>
          <w:rFonts w:hint="eastAsia" w:ascii="宋体" w:hAnsi="宋体" w:eastAsia="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1名中标候选人。</w:t>
      </w:r>
      <w:r>
        <w:rPr>
          <w:rFonts w:hint="eastAsia" w:ascii="宋体" w:hAnsi="宋体" w:eastAsia="宋体" w:cs="宋体"/>
          <w:color w:val="000000"/>
          <w:highlight w:val="yellow"/>
        </w:rPr>
      </w:r>
      <w:r/>
    </w:p>
    <w:p>
      <w:pPr>
        <w:pStyle w:val="1078"/>
        <w:ind w:firstLine="441"/>
        <w:rPr>
          <w:rFonts w:hint="eastAsia" w:ascii="宋体" w:hAnsi="宋体" w:eastAsia="宋体" w:cs="宋体"/>
          <w:color w:val="000000"/>
          <w:highlight w:val="none"/>
        </w:rPr>
      </w:pPr>
      <w:r>
        <w:rPr>
          <w:rFonts w:hint="eastAsia" w:ascii="宋体" w:hAnsi="宋体" w:eastAsia="宋体" w:cs="宋体"/>
          <w:b/>
          <w:color w:val="000000"/>
          <w:highlight w:val="none"/>
        </w:rPr>
        <w:t xml:space="preserve">政府采购政策功能落实</w:t>
      </w:r>
      <w:r>
        <w:rPr>
          <w:rFonts w:hint="eastAsia" w:ascii="宋体" w:hAnsi="宋体" w:eastAsia="宋体" w:cs="宋体"/>
          <w:color w:val="000000"/>
          <w:highlight w:val="none"/>
          <w:lang w:val="en-US" w:eastAsia="zh-CN"/>
        </w:rPr>
        <w:t xml:space="preserve">（备注：如果该项目专门面向中小微型企业采购，则供应商不再享受以下1-6项中小微型企业价格扣除）</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1、小微型企业价格扣除</w:t>
      </w:r>
      <w:r>
        <w:rPr>
          <w:rFonts w:hint="eastAsia" w:ascii="宋体" w:hAnsi="宋体" w:eastAsia="宋体" w:cs="宋体"/>
          <w:color w:val="000000"/>
          <w:highlight w:val="none"/>
        </w:rPr>
      </w:r>
      <w:r/>
    </w:p>
    <w:p>
      <w:pPr>
        <w:pStyle w:val="1078"/>
        <w:ind w:firstLine="36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的扣除价格，用扣除后的价格参与评审。</w:t>
      </w:r>
      <w:r>
        <w:rPr>
          <w:rFonts w:hint="eastAsia" w:ascii="宋体" w:hAnsi="宋体" w:eastAsia="宋体" w:cs="宋体"/>
          <w:color w:val="000000"/>
          <w:highlight w:val="none"/>
        </w:rPr>
      </w:r>
      <w:r/>
    </w:p>
    <w:p>
      <w:pPr>
        <w:pStyle w:val="1078"/>
        <w:ind w:firstLine="36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（2）供应商需按照采购文件的要求提供相应的《小微企业声明函》。</w:t>
      </w:r>
      <w:r>
        <w:rPr>
          <w:rFonts w:hint="eastAsia" w:ascii="宋体" w:hAnsi="宋体" w:eastAsia="宋体" w:cs="宋体"/>
          <w:color w:val="000000"/>
          <w:highlight w:val="none"/>
        </w:rPr>
      </w:r>
      <w:r/>
    </w:p>
    <w:p>
      <w:pPr>
        <w:pStyle w:val="1078"/>
        <w:ind w:firstLine="36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2、残疾人福利单位价格扣除</w:t>
      </w:r>
      <w:r>
        <w:rPr>
          <w:rFonts w:hint="eastAsia" w:ascii="宋体" w:hAnsi="宋体" w:eastAsia="宋体" w:cs="宋体"/>
          <w:color w:val="000000"/>
          <w:highlight w:val="none"/>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rFonts w:hint="eastAsia" w:ascii="宋体" w:hAnsi="宋体" w:eastAsia="宋体" w:cs="宋体"/>
          <w:color w:val="000000"/>
          <w:highlight w:val="none"/>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3、监狱和戒毒企业价格扣除</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highlight w:val="none"/>
        </w:rPr>
        <w:t xml:space="preserve">供应商如不提供上述证明文件，价格将不做相应扣除</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4、残疾人福利单位、监狱企业属于小型、微型企业的，不重复享受政策。</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bookmarkStart w:id="200" w:name="OLE_LINK23"/>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w:t>
      </w:r>
      <w:bookmarkStart w:id="201" w:name="OLE_LINK24"/>
      <w:r>
        <w:rPr>
          <w:rFonts w:hint="eastAsia" w:ascii="宋体" w:hAnsi="宋体" w:eastAsia="宋体" w:cs="宋体"/>
          <w:color w:val="000000"/>
          <w:highlight w:val="none"/>
        </w:rPr>
        <w:t xml:space="preserve">的</w:t>
      </w:r>
      <w:bookmarkStart w:id="202" w:name="OLE_LINK22"/>
      <w:r>
        <w:rPr>
          <w:rFonts w:hint="eastAsia" w:ascii="宋体" w:hAnsi="宋体" w:eastAsia="宋体" w:cs="宋体"/>
          <w:color w:val="000000"/>
          <w:highlight w:val="none"/>
        </w:rPr>
        <w:t xml:space="preserve">合同份额占到合同总金额30%以上的，给予联合体或者大中型企业</w:t>
      </w:r>
      <w:r>
        <w:rPr>
          <w:rFonts w:hint="eastAsia" w:ascii="宋体" w:hAnsi="宋体" w:eastAsia="宋体" w:cs="宋体"/>
          <w:color w:val="000000"/>
          <w:highlight w:val="none"/>
          <w:u w:val="single"/>
          <w:lang w:val="en-US" w:eastAsia="zh-CN"/>
        </w:rPr>
        <w:t xml:space="preserve"> 4</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w:t>
      </w:r>
      <w:bookmarkStart w:id="203" w:name="OLE_LINK25"/>
      <w:r>
        <w:rPr>
          <w:rFonts w:hint="eastAsia" w:ascii="宋体" w:hAnsi="宋体" w:eastAsia="宋体" w:cs="宋体"/>
          <w:color w:val="000000"/>
          <w:highlight w:val="none"/>
        </w:rPr>
        <w:t xml:space="preserve">除，用扣除后的价格参与评审。</w:t>
      </w:r>
      <w:r>
        <w:rPr>
          <w:rFonts w:hint="eastAsia" w:ascii="宋体" w:hAnsi="宋体" w:eastAsia="宋体" w:cs="宋体"/>
          <w:color w:val="000000"/>
          <w:highlight w:val="none"/>
        </w:rPr>
      </w:r>
      <w:r/>
    </w:p>
    <w:p>
      <w:pPr>
        <w:pStyle w:val="1078"/>
        <w:keepLines w:val="0"/>
        <w:keepNext w:val="0"/>
        <w:pageBreakBefore w:val="0"/>
        <w:spacing w:line="40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价格扣除，用扣除后的价格参与评审。</w:t>
      </w:r>
      <w:r>
        <w:rPr>
          <w:rFonts w:hint="eastAsia" w:ascii="宋体" w:hAnsi="宋体" w:eastAsia="宋体" w:cs="宋体"/>
          <w:color w:val="000000"/>
          <w:highlight w:val="none"/>
        </w:rPr>
      </w:r>
      <w:r/>
    </w:p>
    <w:p>
      <w:pPr>
        <w:pStyle w:val="987"/>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bidi="ar-SA"/>
        </w:rPr>
        <w:t xml:space="preserve">、采购本国产品的支持政策</w:t>
      </w:r>
      <w:r>
        <w:rPr>
          <w:rFonts w:hint="eastAsia" w:ascii="宋体" w:hAnsi="宋体" w:eastAsia="宋体" w:cs="宋体"/>
          <w:color w:val="000000"/>
          <w:sz w:val="24"/>
          <w:szCs w:val="24"/>
          <w:highlight w:val="none"/>
          <w:lang w:val="en-US" w:eastAsia="zh-CN" w:bidi="ar-SA"/>
        </w:rPr>
      </w:r>
      <w:r/>
    </w:p>
    <w:p>
      <w:pPr>
        <w:pStyle w:val="987"/>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w:t>
      </w:r>
      <w:r>
        <w:rPr>
          <w:rFonts w:hint="eastAsia" w:ascii="宋体" w:hAnsi="宋体" w:eastAsia="宋体" w:cs="宋体"/>
          <w:color w:val="000000"/>
          <w:sz w:val="24"/>
          <w:szCs w:val="24"/>
          <w:highlight w:val="none"/>
          <w:lang w:val="en-US" w:eastAsia="zh-CN" w:bidi="ar-SA"/>
        </w:rPr>
      </w:r>
      <w:r/>
    </w:p>
    <w:p>
      <w:pPr>
        <w:pStyle w:val="987"/>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bidi="ar-SA"/>
        </w:rPr>
        <w:t xml:space="preserve"> 20% </w:t>
      </w:r>
      <w:r>
        <w:rPr>
          <w:rFonts w:hint="eastAsia" w:ascii="宋体" w:hAnsi="宋体" w:eastAsia="宋体" w:cs="宋体"/>
          <w:color w:val="000000"/>
          <w:sz w:val="24"/>
          <w:szCs w:val="24"/>
          <w:highlight w:val="none"/>
          <w:lang w:val="en-US" w:eastAsia="zh-CN" w:bidi="ar-SA"/>
        </w:rPr>
        <w:t xml:space="preserve">的价格扣除，用扣除后的价格参与评审。供应商未填写比例数值，或比例数值未达到</w:t>
      </w:r>
      <w:r>
        <w:rPr>
          <w:rFonts w:hint="eastAsia" w:ascii="宋体" w:hAnsi="宋体" w:eastAsia="宋体" w:cs="宋体"/>
          <w:color w:val="000000"/>
          <w:sz w:val="24"/>
          <w:szCs w:val="24"/>
          <w:highlight w:val="none"/>
          <w:u w:val="single"/>
          <w:lang w:val="en-US" w:eastAsia="zh-CN" w:bidi="ar-SA"/>
        </w:rPr>
        <w:t xml:space="preserve"> 80% </w:t>
      </w:r>
      <w:r>
        <w:rPr>
          <w:rFonts w:hint="eastAsia" w:ascii="宋体" w:hAnsi="宋体" w:eastAsia="宋体" w:cs="宋体"/>
          <w:color w:val="000000"/>
          <w:sz w:val="24"/>
          <w:szCs w:val="24"/>
          <w:highlight w:val="none"/>
          <w:lang w:val="en-US" w:eastAsia="zh-CN" w:bidi="ar-SA"/>
        </w:rPr>
        <w:t xml:space="preserve">的，将不享受本国产品价格评审优惠。</w:t>
      </w:r>
      <w:r>
        <w:rPr>
          <w:rFonts w:hint="eastAsia" w:ascii="宋体" w:hAnsi="宋体" w:eastAsia="宋体" w:cs="宋体"/>
          <w:color w:val="000000"/>
          <w:sz w:val="24"/>
          <w:szCs w:val="24"/>
          <w:highlight w:val="none"/>
          <w:lang w:val="en-US" w:eastAsia="zh-CN" w:bidi="ar-SA"/>
        </w:rPr>
      </w:r>
      <w:r/>
    </w:p>
    <w:p>
      <w:pPr>
        <w:pStyle w:val="987"/>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987"/>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987"/>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1078"/>
        <w:ind w:firstLine="472"/>
        <w:keepLines w:val="0"/>
        <w:keepNext w:val="0"/>
        <w:pageBreakBefore w:val="0"/>
        <w:spacing w:line="400" w:lineRule="exact"/>
        <w:widowControl w:val="off"/>
        <w:rPr>
          <w:rFonts w:hint="eastAsia" w:ascii="宋体" w:hAnsi="宋体" w:eastAsia="宋体" w:cs="宋体"/>
          <w:color w:val="000000"/>
          <w:highlight w:val="none"/>
          <w:lang w:val="zh-CN"/>
        </w:rPr>
      </w:pPr>
      <w:r/>
      <w:bookmarkStart w:id="204" w:name="OLE_LINK4"/>
      <w:r/>
      <w:bookmarkStart w:id="205" w:name="OLE_LINK1"/>
      <w:r/>
      <w:bookmarkStart w:id="206" w:name="OLE_LINK3"/>
      <w:r>
        <w:rPr>
          <w:rFonts w:hint="eastAsia" w:ascii="宋体" w:hAnsi="宋体" w:eastAsia="宋体" w:cs="宋体"/>
          <w:color w:val="000000"/>
          <w:highlight w:val="none"/>
          <w:lang w:val="en-US" w:eastAsia="zh-CN"/>
        </w:rPr>
        <w:t xml:space="preserve">8、</w:t>
      </w:r>
      <w:bookmarkStart w:id="207" w:name="OLE_LINK14"/>
      <w:r>
        <w:rPr>
          <w:rFonts w:hint="eastAsia" w:ascii="宋体" w:hAnsi="宋体" w:eastAsia="宋体" w:cs="宋体"/>
          <w:color w:val="000000"/>
          <w:highlight w:val="none"/>
          <w:lang w:val="zh-CN"/>
        </w:rPr>
        <w:t xml:space="preserve">强制采购节能产品。政府强制采购节能产品是指</w:t>
      </w:r>
      <w:bookmarkStart w:id="208"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w:t>
      </w:r>
      <w:bookmarkStart w:id="209" w:name="OLE_LINK11"/>
      <w:r>
        <w:rPr>
          <w:rFonts w:hint="eastAsia" w:ascii="宋体" w:hAnsi="宋体" w:eastAsia="宋体" w:cs="宋体"/>
          <w:color w:val="000000"/>
          <w:highlight w:val="none"/>
          <w:lang w:val="zh-CN"/>
        </w:rPr>
        <w:t xml:space="preserve">定的认证机构出具的、处于有效期之内的节能产品认证证书的节能产品</w:t>
      </w:r>
      <w:bookmarkEnd w:id="208"/>
      <w:r>
        <w:rPr>
          <w:rFonts w:hint="eastAsia" w:ascii="宋体" w:hAnsi="宋体" w:eastAsia="宋体" w:cs="宋体"/>
          <w:color w:val="000000"/>
          <w:highlight w:val="none"/>
          <w:lang w:val="zh-CN"/>
        </w:rPr>
        <w:t xml:space="preserve">；本项目中</w:t>
      </w:r>
      <w:bookmarkEnd w:id="200"/>
      <w:r>
        <w:rPr>
          <w:rFonts w:hint="eastAsia" w:ascii="宋体" w:hAnsi="宋体" w:eastAsia="宋体" w:cs="宋体"/>
          <w:color w:val="000000"/>
          <w:highlight w:val="none"/>
          <w:lang w:val="zh-CN"/>
        </w:rPr>
        <w:t xml:space="preserve">涉及到强制采购产品的，供应商须按照上述要求提供相关产品的证明材料，否则响应无效。</w:t>
      </w:r>
      <w:bookmarkStart w:id="210" w:name="OLE_LINK210"/>
      <w:r>
        <w:rPr>
          <w:rFonts w:hint="eastAsia" w:ascii="宋体" w:hAnsi="宋体" w:eastAsia="宋体" w:cs="宋体"/>
          <w:color w:val="000000"/>
          <w:highlight w:val="none"/>
          <w:lang w:val="zh-CN"/>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7"/>
      <w:r/>
      <w:bookmarkEnd w:id="210"/>
      <w:r/>
      <w:bookmarkStart w:id="211" w:name="OLE_LINK21"/>
      <w:r/>
      <w:bookmarkStart w:id="212" w:name="OLE_LINK20"/>
      <w:r/>
      <w:bookmarkStart w:id="213" w:name="OLE_LINK10"/>
      <w:r/>
      <w:bookmarkStart w:id="214" w:name="OLE_LINK9"/>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Start w:id="215" w:name="OLE_LINK2"/>
      <w:r/>
      <w:bookmarkStart w:id="216" w:name="OLE_LINK18"/>
      <w:r>
        <w:rPr>
          <w:rFonts w:hint="eastAsia" w:ascii="宋体" w:hAnsi="宋体" w:eastAsia="宋体" w:cs="宋体"/>
          <w:color w:val="000000"/>
          <w:highlight w:val="none"/>
          <w:lang w:val="zh-CN"/>
        </w:rPr>
        <w:t xml:space="preserve">（1</w:t>
      </w:r>
      <w:bookmarkStart w:id="217" w:name="OLE_LINK19"/>
      <w:r>
        <w:rPr>
          <w:rFonts w:hint="eastAsia" w:ascii="宋体" w:hAnsi="宋体" w:eastAsia="宋体" w:cs="宋体"/>
          <w:color w:val="000000"/>
          <w:highlight w:val="none"/>
          <w:lang w:val="zh-CN"/>
        </w:rPr>
        <w:t xml:space="preserve">）商品包装层数不得超过 </w:t>
      </w:r>
      <w:bookmarkStart w:id="218" w:name="OLE_LINK15"/>
      <w:r>
        <w:rPr>
          <w:rFonts w:hint="eastAsia" w:ascii="宋体" w:hAnsi="宋体" w:eastAsia="宋体" w:cs="宋体"/>
          <w:color w:val="000000"/>
          <w:highlight w:val="none"/>
          <w:lang w:val="zh-CN"/>
        </w:rPr>
        <w:t xml:space="preserve">3 层，空隙率不大于 40%；</w:t>
      </w:r>
      <w:r>
        <w:rPr>
          <w:rFonts w:hint="eastAsia" w:ascii="宋体" w:hAnsi="宋体" w:eastAsia="宋体" w:cs="宋体"/>
          <w:color w:val="000000"/>
          <w:highlight w:val="none"/>
          <w:lang w:val="zh-CN"/>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1"/>
      <w:r>
        <w:rPr>
          <w:rFonts w:hint="eastAsia" w:ascii="宋体" w:hAnsi="宋体" w:eastAsia="宋体" w:cs="宋体"/>
          <w:color w:val="000000"/>
          <w:highlight w:val="none"/>
          <w:lang w:val="zh-CN"/>
        </w:rPr>
        <w:t xml:space="preserve">（2）商品包装</w:t>
      </w:r>
      <w:bookmarkStart w:id="219" w:name="OLE_LINK17"/>
      <w:r>
        <w:rPr>
          <w:rFonts w:hint="eastAsia" w:ascii="宋体" w:hAnsi="宋体" w:eastAsia="宋体" w:cs="宋体"/>
          <w:color w:val="000000"/>
          <w:highlight w:val="none"/>
          <w:lang w:val="zh-CN"/>
        </w:rPr>
        <w:t xml:space="preserve">尽可能使用单一材质的包装</w:t>
      </w:r>
      <w:bookmarkStart w:id="220" w:name="OLE_LINK16"/>
      <w:r>
        <w:rPr>
          <w:rFonts w:hint="eastAsia" w:ascii="宋体" w:hAnsi="宋体" w:eastAsia="宋体" w:cs="宋体"/>
          <w:color w:val="000000"/>
          <w:highlight w:val="none"/>
          <w:lang w:val="zh-CN"/>
        </w:rPr>
        <w:t xml:space="preserve">材料，如因功能需求必需使用不同材质，不同材质间应便于分离；</w:t>
      </w:r>
      <w:r>
        <w:rPr>
          <w:rFonts w:hint="eastAsia" w:ascii="宋体" w:hAnsi="宋体" w:eastAsia="宋体" w:cs="宋体"/>
          <w:color w:val="000000"/>
          <w:highlight w:val="none"/>
          <w:lang w:val="zh-CN"/>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2"/>
      <w:r/>
      <w:bookmarkEnd w:id="203"/>
      <w:r/>
      <w:bookmarkEnd w:id="204"/>
      <w:r/>
      <w:bookmarkEnd w:id="206"/>
      <w:r>
        <w:rPr>
          <w:rFonts w:hint="eastAsia" w:ascii="宋体" w:hAnsi="宋体" w:eastAsia="宋体" w:cs="宋体"/>
          <w:color w:val="000000"/>
          <w:highlight w:val="none"/>
          <w:lang w:val="zh-CN"/>
        </w:rPr>
        <w:t xml:space="preserve">（3）商品包装中铅、汞、镉、六价铬的总含量应不大于100mg/kg；</w:t>
      </w:r>
      <w:r>
        <w:rPr>
          <w:rFonts w:hint="eastAsia" w:ascii="宋体" w:hAnsi="宋体" w:eastAsia="宋体" w:cs="宋体"/>
          <w:color w:val="000000"/>
          <w:highlight w:val="none"/>
          <w:lang w:val="zh-CN"/>
        </w:rPr>
      </w:r>
      <w:r/>
    </w:p>
    <w:p>
      <w:pPr>
        <w:pStyle w:val="1078"/>
        <w:ind w:left="120" w:firstLine="360"/>
        <w:keepLines w:val="0"/>
        <w:keepNext w:val="0"/>
        <w:pageBreakBefore w:val="0"/>
        <w:spacing w:line="400" w:lineRule="exact"/>
        <w:widowControl w:val="off"/>
        <w:rPr>
          <w:rFonts w:hint="eastAsia" w:ascii="宋体" w:hAnsi="宋体" w:eastAsia="宋体" w:cs="宋体"/>
          <w:color w:val="000000"/>
          <w:highlight w:val="none"/>
          <w:lang w:val="zh-CN"/>
        </w:rPr>
      </w:pPr>
      <w:r/>
      <w:bookmarkEnd w:id="205"/>
      <w:r/>
      <w:bookmarkEnd w:id="215"/>
      <w:r>
        <w:rPr>
          <w:rFonts w:hint="eastAsia" w:ascii="宋体" w:hAnsi="宋体" w:eastAsia="宋体" w:cs="宋体"/>
          <w:color w:val="000000"/>
          <w:highlight w:val="none"/>
          <w:lang w:val="zh-CN"/>
        </w:rPr>
        <w:t xml:space="preserve">（4）商品包装印刷使用的油墨中挥发性有机化合物(VOCs)含量应不大于 5%（以重量计）；</w:t>
      </w:r>
      <w:r>
        <w:rPr>
          <w:rFonts w:hint="eastAsia" w:ascii="宋体" w:hAnsi="宋体" w:eastAsia="宋体" w:cs="宋体"/>
          <w:color w:val="000000"/>
          <w:highlight w:val="none"/>
          <w:lang w:val="zh-CN"/>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11"/>
      <w:r/>
      <w:bookmarkEnd w:id="212"/>
      <w:r/>
      <w:bookmarkEnd w:id="216"/>
      <w:r/>
      <w:bookmarkEnd w:id="217"/>
      <w:r/>
      <w:bookmarkEnd w:id="218"/>
      <w:r/>
      <w:bookmarkEnd w:id="219"/>
      <w:r/>
      <w:bookmarkEnd w:id="220"/>
      <w:r>
        <w:rPr>
          <w:rFonts w:hint="eastAsia" w:ascii="宋体" w:hAnsi="宋体" w:eastAsia="宋体" w:cs="宋体"/>
          <w:color w:val="000000"/>
          <w:highlight w:val="none"/>
          <w:lang w:val="zh-CN"/>
        </w:rPr>
        <w:t xml:space="preserve">（5）</w:t>
      </w:r>
      <w:r>
        <w:rPr>
          <w:rFonts w:hint="eastAsia" w:ascii="宋体" w:hAnsi="宋体" w:eastAsia="宋体" w:cs="宋体"/>
          <w:color w:val="000000"/>
          <w:sz w:val="24"/>
          <w:szCs w:val="24"/>
          <w:highlight w:val="none"/>
          <w:lang w:val="zh-CN" w:eastAsia="zh-CN" w:bidi="ar-SA"/>
        </w:rPr>
        <w:t xml:space="preserve">塑料材质商品包装上呈现的印刷颜色不得超过 6 色；</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13"/>
      <w:r>
        <w:rPr>
          <w:rFonts w:hint="eastAsia" w:ascii="宋体" w:hAnsi="宋体" w:eastAsia="宋体" w:cs="宋体"/>
          <w:color w:val="000000"/>
          <w:sz w:val="24"/>
          <w:szCs w:val="24"/>
          <w:highlight w:val="none"/>
          <w:lang w:val="zh-CN" w:eastAsia="zh-CN" w:bidi="ar-SA"/>
        </w:rPr>
        <w:t xml:space="preserve">（6）纸质商品包装应使用 75%以上的可再生纤维原料生产；</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（7）木质商品包装的原料应来源于可持续性森林。</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09"/>
      <w:r/>
      <w:bookmarkStart w:id="221" w:name="OLE_LINK12"/>
      <w:r/>
      <w:bookmarkStart w:id="222" w:name="OLE_LINK8"/>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zh-CN" w:eastAsia="zh-CN" w:bidi="ar-SA"/>
        </w:rPr>
        <w:t xml:space="preserve">快递包装环保要求：</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（1）快递包装中重金属（铅、汞、镉、六价铬）总量应不大于 100mg/kg；</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Start w:id="223" w:name="OLE_LINK7"/>
      <w:r>
        <w:rPr>
          <w:rFonts w:hint="eastAsia" w:ascii="宋体" w:hAnsi="宋体" w:eastAsia="宋体" w:cs="宋体"/>
          <w:color w:val="000000"/>
          <w:sz w:val="24"/>
          <w:szCs w:val="24"/>
          <w:highlight w:val="none"/>
          <w:lang w:val="zh-CN" w:eastAsia="zh-CN" w:bidi="ar-SA"/>
        </w:rPr>
        <w:t xml:space="preserve">（3）快递包装中使用纸基材的包装材料，纸基材中的有机氯的含量应不大于 150 </w:t>
      </w:r>
      <w:bookmarkEnd w:id="221"/>
      <w:r>
        <w:rPr>
          <w:rFonts w:hint="eastAsia" w:ascii="宋体" w:hAnsi="宋体" w:eastAsia="宋体" w:cs="宋体"/>
          <w:color w:val="000000"/>
          <w:sz w:val="24"/>
          <w:szCs w:val="24"/>
          <w:highlight w:val="none"/>
          <w:lang w:val="zh-CN" w:eastAsia="zh-CN" w:bidi="ar-SA"/>
        </w:rPr>
        <w:t xml:space="preserve">mg/kg；</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14"/>
      <w:r>
        <w:rPr>
          <w:rFonts w:hint="eastAsia" w:ascii="宋体" w:hAnsi="宋体" w:eastAsia="宋体" w:cs="宋体"/>
          <w:color w:val="000000"/>
          <w:sz w:val="24"/>
          <w:szCs w:val="24"/>
          <w:highlight w:val="none"/>
          <w:lang w:val="zh-CN" w:eastAsia="zh-CN" w:bidi="ar-SA"/>
        </w:rPr>
        <w:t xml:space="preserve">（4）快递包装中使用塑料基材的包装材料不得使用邻苯二甲酸二异壬酯、邻苯二甲酸二正辛酯、邻苯二甲酸二(2-乙基)己酯、邻苯二甲酸二异癸酯、邻苯二甲酸丁基</w:t>
      </w:r>
      <w:bookmarkStart w:id="224" w:name="OLE_LINK6"/>
      <w:r>
        <w:rPr>
          <w:rFonts w:hint="eastAsia" w:ascii="宋体" w:hAnsi="宋体" w:eastAsia="宋体" w:cs="宋体"/>
          <w:color w:val="000000"/>
          <w:sz w:val="24"/>
          <w:szCs w:val="24"/>
          <w:highlight w:val="none"/>
          <w:lang w:val="zh-CN" w:eastAsia="zh-CN" w:bidi="ar-SA"/>
        </w:rPr>
        <w:t xml:space="preserve">苄基酯、邻苯二甲酸二丁酯等作为增塑剂；</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（6）快递中使用的充气类填充物不得使用聚氯乙烯作为 原料，且原料为单一材质制成，生物分解率大于60%；</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22"/>
      <w:r/>
      <w:bookmarkEnd w:id="223"/>
      <w:r/>
      <w:bookmarkEnd w:id="224"/>
      <w:r/>
      <w:bookmarkStart w:id="225" w:name="OLE_LINK5"/>
      <w:r>
        <w:rPr>
          <w:rFonts w:hint="eastAsia" w:ascii="宋体" w:hAnsi="宋体" w:eastAsia="宋体" w:cs="宋体"/>
          <w:color w:val="000000"/>
          <w:sz w:val="24"/>
          <w:szCs w:val="24"/>
          <w:highlight w:val="none"/>
          <w:lang w:val="zh-CN" w:eastAsia="zh-CN" w:bidi="ar-SA"/>
        </w:rPr>
        <w:t xml:space="preserve">（7）快递中使用的集装袋应为单一材质制成，其重复使用次数应不小于 80 次；</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（8）快递中应使用幅宽不大于45mm 的生物降解胶带；</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（9）快递包装中不得使用溶剂型胶粘剂；</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（11）快递应使用电子面单；</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bookmarkEnd w:id="225"/>
      <w:r>
        <w:rPr>
          <w:rFonts w:hint="eastAsia" w:ascii="宋体" w:hAnsi="宋体" w:eastAsia="宋体" w:cs="宋体"/>
          <w:color w:val="000000"/>
          <w:sz w:val="24"/>
          <w:szCs w:val="24"/>
          <w:highlight w:val="none"/>
          <w:lang w:val="zh-CN" w:eastAsia="zh-CN" w:bidi="ar-SA"/>
        </w:rPr>
        <w:t xml:space="preserve">（12）直接使用商品包装作为快递包装的商品，其商品包装满足《商品包装政府采购需求标准（试行）》即可；</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（13）快递包装产品质量和封装方式应符合相关国家或行业标准技术指标要求。</w:t>
      </w:r>
      <w:r>
        <w:rPr>
          <w:rFonts w:hint="eastAsia" w:ascii="宋体" w:hAnsi="宋体" w:eastAsia="宋体" w:cs="宋体"/>
          <w:color w:val="000000"/>
          <w:sz w:val="24"/>
          <w:szCs w:val="24"/>
          <w:highlight w:val="none"/>
          <w:lang w:val="zh-CN" w:eastAsia="zh-CN" w:bidi="ar-SA"/>
        </w:rPr>
      </w:r>
      <w:r/>
    </w:p>
    <w:p>
      <w:pPr>
        <w:pStyle w:val="1078"/>
        <w:ind w:left="120" w:firstLine="36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zh-CN" w:eastAsia="zh-CN" w:bidi="ar-SA"/>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lang w:val="en-US" w:eastAsia="zh-CN" w:bidi="ar-SA"/>
        </w:rPr>
      </w:r>
      <w:r/>
    </w:p>
    <w:p>
      <w:pPr>
        <w:pStyle w:val="1078"/>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rPr>
      </w:r>
      <w:r/>
    </w:p>
    <w:p>
      <w:pPr>
        <w:pStyle w:val="1078"/>
        <w:numPr>
          <w:ilvl w:val="0"/>
          <w:numId w:val="15"/>
        </w:numPr>
        <w:ind w:firstLine="482"/>
        <w:spacing w:line="0" w:lineRule="atLeast"/>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ascii="宋体" w:hAnsi="宋体" w:eastAsia="宋体" w:cs="宋体"/>
          <w:b/>
          <w:color w:val="000000"/>
          <w:highlight w:val="none"/>
          <w:lang w:val="en-US" w:eastAsia="zh-CN"/>
        </w:rPr>
        <w:t xml:space="preserve">4</w:t>
      </w:r>
      <w:r>
        <w:rPr>
          <w:rFonts w:hint="eastAsia" w:ascii="宋体" w:hAnsi="宋体" w:eastAsia="宋体" w:cs="宋体"/>
          <w:b/>
          <w:color w:val="000000"/>
          <w:highlight w:val="none"/>
        </w:rPr>
        <w:t xml:space="preserve">0分</w:t>
      </w:r>
      <w:r>
        <w:rPr>
          <w:rFonts w:hint="eastAsia" w:ascii="宋体" w:hAnsi="宋体" w:eastAsia="宋体" w:cs="宋体"/>
          <w:b/>
          <w:color w:val="000000"/>
          <w:highlight w:val="none"/>
        </w:rPr>
      </w:r>
      <w:r/>
    </w:p>
    <w:p>
      <w:pPr>
        <w:pStyle w:val="987"/>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1078"/>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color w:val="000000"/>
          <w:highlight w:val="none"/>
        </w:rPr>
      </w:r>
      <w:r/>
    </w:p>
    <w:p>
      <w:pPr>
        <w:pStyle w:val="1078"/>
        <w:numPr>
          <w:ilvl w:val="0"/>
          <w:numId w:val="15"/>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技术分：3</w:t>
      </w: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25"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51"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c>
          <w:tcPr>
            <w:tcW w:w="72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rPr>
              <w:t xml:space="preserve">1</w:t>
            </w:r>
            <w:r>
              <w:rPr>
                <w:rFonts w:hint="eastAsia" w:ascii="宋体" w:hAnsi="宋体"/>
                <w:b w:val="0"/>
                <w:bCs/>
                <w:color w:val="000000"/>
                <w:sz w:val="21"/>
                <w:szCs w:val="21"/>
                <w:highlight w:val="none"/>
                <w:lang w:val="en-US" w:eastAsia="zh-CN" w:bidi="ar-SA"/>
              </w:rPr>
            </w:r>
            <w:r/>
          </w:p>
        </w:tc>
        <w:tc>
          <w:tcPr>
            <w:tcW w:w="1525"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hAnsi="宋体"/>
                <w:b w:val="0"/>
                <w:bCs/>
                <w:color w:val="000000"/>
                <w:sz w:val="21"/>
                <w:szCs w:val="21"/>
              </w:rPr>
              <w:t xml:space="preserve">项目实施方案</w:t>
            </w:r>
            <w:r>
              <w:rPr>
                <w:rFonts w:hint="eastAsia" w:ascii="宋体" w:hAnsi="宋体"/>
                <w:b w:val="0"/>
                <w:bCs/>
                <w:color w:val="000000"/>
                <w:sz w:val="21"/>
                <w:szCs w:val="21"/>
                <w:highlight w:val="none"/>
                <w:lang w:val="en-US" w:eastAsia="zh-CN" w:bidi="ar-SA"/>
              </w:rPr>
            </w:r>
            <w:r/>
          </w:p>
        </w:tc>
        <w:tc>
          <w:tcPr>
            <w:tcW w:w="3951" w:type="dxa"/>
            <w:vAlign w:val="center"/>
            <w:textDirection w:val="lrTb"/>
            <w:noWrap/>
          </w:tcPr>
          <w:p>
            <w:pPr>
              <w:pStyle w:val="987"/>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投标人根据需求进行充分调研，全面了解用户需求和目标，提供具体详实的项目实施方案；方案应有针对性，包括：</w:t>
            </w:r>
            <w:r>
              <w:rPr>
                <w:rFonts w:hint="eastAsia" w:hAnsi="宋体"/>
                <w:b w:val="0"/>
                <w:bCs/>
                <w:color w:val="000000"/>
                <w:sz w:val="21"/>
                <w:szCs w:val="21"/>
              </w:rPr>
              <w:t xml:space="preserve">整体进度安排、质量保证措施、安全生产措施</w:t>
            </w:r>
            <w:r>
              <w:rPr>
                <w:rFonts w:hint="eastAsia" w:ascii="宋体" w:hAnsi="宋体"/>
                <w:bCs/>
                <w:color w:val="000000"/>
                <w:sz w:val="21"/>
                <w:szCs w:val="21"/>
                <w:highlight w:val="none"/>
              </w:rPr>
              <w:t xml:space="preserve">等</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项内容。本项最高得</w:t>
            </w:r>
            <w:r>
              <w:rPr>
                <w:rFonts w:hint="eastAsia" w:ascii="宋体" w:hAnsi="宋体"/>
                <w:bCs/>
                <w:color w:val="000000"/>
                <w:sz w:val="21"/>
                <w:szCs w:val="21"/>
                <w:highlight w:val="none"/>
                <w:lang w:val="en-US" w:eastAsia="zh-CN"/>
              </w:rPr>
              <w:t xml:space="preserve">9</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87"/>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①方案科学合理、细致全面、优于本项目需求，每项得</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87"/>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②方案内容基本合理、基本满足本项目需求，每项得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87"/>
              <w:spacing w:line="360" w:lineRule="exact"/>
              <w:rPr>
                <w:rFonts w:hint="eastAsia" w:ascii="Times New Roman" w:hAnsi="宋体"/>
                <w:b w:val="0"/>
                <w:bCs/>
                <w:color w:val="000000"/>
                <w:sz w:val="21"/>
                <w:szCs w:val="21"/>
                <w:lang w:val="en-US" w:eastAsia="zh-CN" w:bidi="ar-SA"/>
              </w:rPr>
            </w:pPr>
            <w:r>
              <w:rPr>
                <w:rFonts w:hint="eastAsia" w:ascii="宋体" w:hAnsi="宋体"/>
                <w:bCs/>
                <w:color w:val="000000"/>
                <w:sz w:val="21"/>
                <w:szCs w:val="21"/>
                <w:highlight w:val="none"/>
              </w:rPr>
              <w:t xml:space="preserve">③方案内容有两处及以上不合理或错误或未提供的不得分。</w:t>
            </w:r>
            <w:r>
              <w:rPr>
                <w:rFonts w:hint="eastAsia" w:ascii="Times New Roman" w:hAnsi="宋体"/>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9</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主观分</w:t>
            </w:r>
            <w:r>
              <w:rPr>
                <w:rFonts w:hint="eastAsia" w:ascii="宋体" w:hAnsi="宋体" w:eastAsia="宋体"/>
                <w:b w:val="0"/>
                <w:bCs/>
                <w:color w:val="000000"/>
                <w:sz w:val="21"/>
                <w:szCs w:val="21"/>
                <w:highlight w:val="none"/>
                <w:lang w:val="en-US" w:eastAsia="zh-CN" w:bidi="ar-SA"/>
              </w:rPr>
            </w:r>
            <w:r/>
          </w:p>
        </w:tc>
      </w:tr>
      <w:tr>
        <w:trPr/>
        <w:tc>
          <w:tcPr>
            <w:tcW w:w="728"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2</w:t>
            </w:r>
            <w:r>
              <w:rPr>
                <w:rFonts w:hint="eastAsia" w:ascii="宋体" w:hAnsi="宋体" w:eastAsia="宋体"/>
                <w:b w:val="0"/>
                <w:bCs/>
                <w:color w:val="000000"/>
                <w:sz w:val="21"/>
                <w:szCs w:val="21"/>
                <w:highlight w:val="none"/>
                <w:lang w:val="en-US" w:eastAsia="zh-CN" w:bidi="ar-SA"/>
              </w:rPr>
            </w:r>
            <w:r/>
          </w:p>
        </w:tc>
        <w:tc>
          <w:tcPr>
            <w:tcW w:w="1525" w:type="dxa"/>
            <w:vAlign w:val="center"/>
            <w:textDirection w:val="lrTb"/>
            <w:noWrap/>
          </w:tcPr>
          <w:p>
            <w:pPr>
              <w:pStyle w:val="987"/>
              <w:spacing w:line="36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rPr>
              <w:t xml:space="preserve">技术响应</w:t>
            </w:r>
            <w:r>
              <w:rPr>
                <w:rFonts w:hint="eastAsia" w:ascii="宋体" w:hAnsi="宋体" w:eastAsia="宋体" w:cs="Times New Roman"/>
                <w:bCs/>
                <w:color w:val="000000"/>
                <w:sz w:val="21"/>
                <w:szCs w:val="21"/>
                <w:highlight w:val="none"/>
                <w:lang w:val="en-US" w:eastAsia="zh-CN" w:bidi="ar-SA"/>
              </w:rPr>
            </w:r>
            <w:r/>
          </w:p>
        </w:tc>
        <w:tc>
          <w:tcPr>
            <w:tcW w:w="3951" w:type="dxa"/>
            <w:vAlign w:val="center"/>
            <w:textDirection w:val="lrTb"/>
            <w:noWrap/>
          </w:tcPr>
          <w:p>
            <w:pPr>
              <w:pStyle w:val="987"/>
              <w:spacing w:line="360" w:lineRule="exact"/>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rPr>
              <w:t xml:space="preserve">标注“▲”参数</w:t>
            </w:r>
            <w:r>
              <w:rPr>
                <w:rFonts w:hint="eastAsia" w:ascii="宋体" w:hAnsi="宋体" w:eastAsia="宋体" w:cs="Times New Roman"/>
                <w:bCs/>
                <w:color w:val="000000"/>
                <w:sz w:val="21"/>
                <w:szCs w:val="21"/>
                <w:highlight w:val="none"/>
                <w:lang w:eastAsia="zh-CN"/>
              </w:rPr>
              <w:t xml:space="preserve">除在技术偏离表述进行响应外，还</w:t>
            </w:r>
            <w:r>
              <w:rPr>
                <w:rFonts w:hint="eastAsia" w:ascii="宋体" w:hAnsi="宋体" w:eastAsia="宋体" w:cs="Times New Roman"/>
                <w:bCs/>
                <w:color w:val="000000"/>
                <w:sz w:val="21"/>
                <w:szCs w:val="21"/>
                <w:highlight w:val="none"/>
              </w:rPr>
              <w:t xml:space="preserve">需按采购要求提供相关证明材料（产品彩页或厂商技术参数确认表或功能介绍或产品参数截屏截图</w:t>
            </w:r>
            <w:r>
              <w:rPr>
                <w:rFonts w:hint="eastAsia" w:ascii="宋体" w:hAnsi="宋体" w:eastAsia="宋体" w:cs="Times New Roman"/>
                <w:bCs/>
                <w:color w:val="000000"/>
                <w:sz w:val="21"/>
                <w:szCs w:val="21"/>
                <w:highlight w:val="none"/>
                <w:lang w:eastAsia="zh-CN"/>
              </w:rPr>
              <w:t xml:space="preserve">或</w:t>
            </w:r>
            <w:r>
              <w:rPr>
                <w:rFonts w:hint="eastAsia" w:ascii="宋体" w:hAnsi="宋体" w:eastAsia="宋体" w:cs="Times New Roman"/>
                <w:bCs/>
                <w:color w:val="000000"/>
                <w:sz w:val="21"/>
                <w:szCs w:val="21"/>
                <w:highlight w:val="none"/>
              </w:rPr>
              <w:t xml:space="preserve">CMA或CNAS认证的第三方检测机构出具的检测报告扫描件</w:t>
            </w:r>
            <w:r>
              <w:rPr>
                <w:rFonts w:hint="eastAsia" w:ascii="宋体" w:hAnsi="宋体" w:eastAsia="宋体" w:cs="Times New Roman"/>
                <w:bCs/>
                <w:color w:val="000000"/>
                <w:sz w:val="21"/>
                <w:szCs w:val="21"/>
                <w:highlight w:val="none"/>
                <w:lang w:eastAsia="zh-CN"/>
              </w:rPr>
              <w:t xml:space="preserve">等证明材料</w:t>
            </w:r>
            <w:r>
              <w:rPr>
                <w:rFonts w:hint="eastAsia" w:ascii="宋体" w:hAnsi="宋体" w:eastAsia="宋体" w:cs="Times New Roman"/>
                <w:bCs/>
                <w:color w:val="000000"/>
                <w:sz w:val="21"/>
                <w:szCs w:val="21"/>
                <w:highlight w:val="none"/>
              </w:rPr>
              <w:t xml:space="preserve">），每有一项</w:t>
            </w:r>
            <w:r>
              <w:rPr>
                <w:rFonts w:hint="eastAsia" w:ascii="宋体" w:hAnsi="宋体" w:eastAsia="宋体" w:cs="Times New Roman"/>
                <w:bCs/>
                <w:color w:val="000000"/>
                <w:sz w:val="21"/>
                <w:szCs w:val="21"/>
                <w:highlight w:val="none"/>
                <w:lang w:eastAsia="zh-CN"/>
              </w:rPr>
              <w:t xml:space="preserve">负偏离或者未提供证明材料或者所提供材料无法明确佐证的</w:t>
            </w:r>
            <w:r>
              <w:rPr>
                <w:rFonts w:hint="eastAsia" w:ascii="宋体" w:hAnsi="宋体" w:eastAsia="宋体" w:cs="Times New Roman"/>
                <w:bCs/>
                <w:color w:val="000000"/>
                <w:sz w:val="21"/>
                <w:szCs w:val="21"/>
                <w:highlight w:val="none"/>
              </w:rPr>
              <w:t xml:space="preserve">扣2分；其他无标识的指标需按要求在技术偏离表中进行响应</w:t>
            </w:r>
            <w:r>
              <w:rPr>
                <w:rFonts w:hint="eastAsia" w:ascii="宋体" w:hAnsi="宋体" w:eastAsia="宋体" w:cs="Times New Roman"/>
                <w:bCs/>
                <w:color w:val="000000"/>
                <w:sz w:val="21"/>
                <w:szCs w:val="21"/>
                <w:highlight w:val="none"/>
                <w:lang w:eastAsia="zh-CN"/>
              </w:rPr>
              <w:t xml:space="preserve">，每有一项负偏离扣</w:t>
            </w:r>
            <w:r>
              <w:rPr>
                <w:rFonts w:hint="eastAsia" w:ascii="宋体" w:hAnsi="宋体" w:eastAsia="宋体" w:cs="Times New Roman"/>
                <w:bCs/>
                <w:color w:val="000000"/>
                <w:sz w:val="21"/>
                <w:szCs w:val="21"/>
                <w:highlight w:val="none"/>
                <w:lang w:val="en-US" w:eastAsia="zh-CN"/>
              </w:rPr>
              <w:t xml:space="preserve">1分，扣完为止。</w:t>
            </w:r>
            <w:r>
              <w:rPr>
                <w:rFonts w:hint="eastAsia" w:ascii="宋体" w:hAnsi="宋体" w:eastAsia="宋体" w:cs="Times New Roman"/>
                <w:bCs/>
                <w:color w:val="000000"/>
                <w:sz w:val="21"/>
                <w:szCs w:val="21"/>
                <w:highlight w:val="none"/>
                <w:lang w:val="en-US" w:eastAsia="zh-CN"/>
              </w:rPr>
            </w:r>
            <w:r/>
          </w:p>
          <w:p>
            <w:pPr>
              <w:pStyle w:val="987"/>
              <w:spacing w:line="360" w:lineRule="exact"/>
              <w:rPr>
                <w:rFonts w:ascii="宋体" w:hAnsi="宋体" w:eastAsia="宋体" w:cs="Times New Roman"/>
                <w:bCs/>
                <w:color w:val="000000"/>
                <w:sz w:val="21"/>
                <w:szCs w:val="21"/>
                <w:highlight w:val="none"/>
                <w:lang w:val="en-US" w:eastAsia="zh-CN"/>
              </w:rPr>
            </w:pPr>
            <w:r>
              <w:rPr>
                <w:rFonts w:ascii="宋体" w:hAnsi="宋体" w:eastAsia="宋体" w:cs="Times New Roman"/>
                <w:bCs/>
                <w:color w:val="000000"/>
                <w:sz w:val="21"/>
                <w:szCs w:val="21"/>
                <w:highlight w:val="none"/>
                <w:lang w:val="en-US" w:eastAsia="zh-CN"/>
              </w:rPr>
              <w:t xml:space="preserve">同时，</w:t>
            </w:r>
            <w:r>
              <w:rPr>
                <w:rFonts w:hint="eastAsia" w:ascii="宋体" w:hAnsi="宋体" w:eastAsia="宋体" w:cs="Times New Roman"/>
                <w:bCs/>
                <w:color w:val="000000"/>
                <w:sz w:val="21"/>
                <w:szCs w:val="21"/>
                <w:highlight w:val="none"/>
                <w:lang w:val="en-US" w:eastAsia="zh-CN"/>
              </w:rPr>
              <w:t xml:space="preserve">针对</w:t>
            </w:r>
            <w:r>
              <w:rPr>
                <w:rFonts w:hint="eastAsia" w:ascii="宋体" w:hAnsi="宋体" w:eastAsia="宋体" w:cs="Times New Roman"/>
                <w:bCs/>
                <w:color w:val="000000"/>
                <w:sz w:val="21"/>
                <w:szCs w:val="21"/>
                <w:highlight w:val="none"/>
              </w:rPr>
              <w:t xml:space="preserve">标注“▲”参数</w:t>
            </w:r>
            <w:r>
              <w:rPr>
                <w:rFonts w:hint="eastAsia" w:ascii="宋体" w:hAnsi="宋体" w:eastAsia="宋体" w:cs="Times New Roman"/>
                <w:bCs/>
                <w:color w:val="000000"/>
                <w:sz w:val="21"/>
                <w:szCs w:val="21"/>
                <w:highlight w:val="none"/>
                <w:lang w:val="en-US" w:eastAsia="zh-CN"/>
              </w:rPr>
              <w:t xml:space="preserve">投</w:t>
            </w:r>
            <w:r>
              <w:rPr>
                <w:rFonts w:ascii="宋体" w:hAnsi="宋体" w:eastAsia="宋体" w:cs="Times New Roman"/>
                <w:bCs/>
                <w:color w:val="000000"/>
                <w:sz w:val="21"/>
                <w:szCs w:val="21"/>
                <w:highlight w:val="none"/>
                <w:lang w:val="en-US" w:eastAsia="zh-CN"/>
              </w:rPr>
              <w:t xml:space="preserve">标供应商须承诺在</w:t>
            </w:r>
            <w:r>
              <w:rPr>
                <w:rFonts w:hint="eastAsia" w:ascii="宋体" w:hAnsi="宋体" w:eastAsia="宋体" w:cs="Times New Roman"/>
                <w:bCs/>
                <w:color w:val="000000"/>
                <w:sz w:val="21"/>
                <w:szCs w:val="21"/>
                <w:highlight w:val="none"/>
                <w:lang w:val="en-US" w:eastAsia="zh-CN"/>
              </w:rPr>
              <w:t xml:space="preserve">中标</w:t>
            </w:r>
            <w:r>
              <w:rPr>
                <w:rFonts w:ascii="宋体" w:hAnsi="宋体" w:eastAsia="宋体" w:cs="Times New Roman"/>
                <w:bCs/>
                <w:color w:val="000000"/>
                <w:sz w:val="21"/>
                <w:szCs w:val="21"/>
                <w:highlight w:val="none"/>
                <w:lang w:val="en-US" w:eastAsia="zh-CN"/>
              </w:rPr>
              <w:t xml:space="preserve">后合同签订前提供CMA或CNAS认证的第三方检测机构出具的检测报告扫描件，</w:t>
            </w:r>
            <w:r>
              <w:rPr>
                <w:rFonts w:hint="eastAsia" w:ascii="宋体" w:hAnsi="宋体" w:eastAsia="宋体" w:cs="Times New Roman"/>
                <w:bCs/>
                <w:color w:val="000000"/>
                <w:sz w:val="21"/>
                <w:szCs w:val="21"/>
                <w:highlight w:val="none"/>
                <w:lang w:val="en-US" w:eastAsia="zh-CN"/>
              </w:rPr>
              <w:t xml:space="preserve">可以逐条承诺也可以统一承诺，</w:t>
            </w:r>
            <w:r>
              <w:rPr>
                <w:rFonts w:ascii="宋体" w:hAnsi="宋体" w:eastAsia="宋体" w:cs="Times New Roman"/>
                <w:bCs/>
                <w:color w:val="000000"/>
                <w:sz w:val="21"/>
                <w:szCs w:val="21"/>
                <w:highlight w:val="none"/>
                <w:lang w:val="en-US" w:eastAsia="zh-CN"/>
              </w:rPr>
              <w:t xml:space="preserve">未承诺的</w:t>
            </w:r>
            <w:r>
              <w:rPr>
                <w:rFonts w:hint="eastAsia" w:ascii="宋体" w:hAnsi="宋体" w:eastAsia="宋体" w:cs="Times New Roman"/>
                <w:bCs/>
                <w:color w:val="000000"/>
                <w:sz w:val="21"/>
                <w:szCs w:val="21"/>
                <w:highlight w:val="none"/>
                <w:lang w:val="en-US" w:eastAsia="zh-CN"/>
              </w:rPr>
              <w:t xml:space="preserve">按负偏离处理，即每项扣2分，扣完为止</w:t>
            </w:r>
            <w:r>
              <w:rPr>
                <w:rFonts w:ascii="宋体" w:hAnsi="宋体" w:eastAsia="宋体" w:cs="Times New Roman"/>
                <w:bCs/>
                <w:color w:val="000000"/>
                <w:sz w:val="21"/>
                <w:szCs w:val="21"/>
                <w:highlight w:val="none"/>
                <w:lang w:val="en-US" w:eastAsia="zh-CN"/>
              </w:rPr>
              <w:t xml:space="preserve">。</w:t>
            </w:r>
            <w:r>
              <w:rPr>
                <w:rFonts w:ascii="宋体" w:hAnsi="宋体" w:eastAsia="宋体" w:cs="Times New Roman"/>
                <w:bCs/>
                <w:color w:val="000000"/>
                <w:sz w:val="21"/>
                <w:szCs w:val="21"/>
                <w:highlight w:val="none"/>
                <w:lang w:val="en-US" w:eastAsia="zh-CN"/>
              </w:rPr>
            </w:r>
            <w:r/>
          </w:p>
          <w:p>
            <w:pPr>
              <w:pStyle w:val="987"/>
              <w:spacing w:line="360" w:lineRule="exact"/>
              <w:rPr>
                <w:rFonts w:hint="eastAsia" w:ascii="宋体" w:hAnsi="宋体" w:eastAsia="宋体" w:cs="Times New Roman"/>
                <w:bCs/>
                <w:color w:val="000000"/>
                <w:sz w:val="21"/>
                <w:szCs w:val="21"/>
                <w:highlight w:val="none"/>
                <w:lang w:val="en-US" w:eastAsia="zh-CN" w:bidi="ar-SA"/>
              </w:rPr>
            </w:pPr>
            <w:r>
              <w:rPr>
                <w:rFonts w:ascii="宋体" w:hAnsi="宋体" w:eastAsia="宋体" w:cs="Times New Roman"/>
                <w:bCs/>
                <w:color w:val="000000"/>
                <w:sz w:val="21"/>
                <w:szCs w:val="21"/>
                <w:highlight w:val="none"/>
                <w:lang w:val="en-US" w:eastAsia="zh-CN"/>
              </w:rPr>
              <w:t xml:space="preserve">如</w:t>
            </w:r>
            <w:r>
              <w:rPr>
                <w:rFonts w:hint="eastAsia" w:ascii="宋体" w:hAnsi="宋体" w:eastAsia="宋体" w:cs="Times New Roman"/>
                <w:bCs/>
                <w:color w:val="000000"/>
                <w:sz w:val="21"/>
                <w:szCs w:val="21"/>
                <w:highlight w:val="none"/>
                <w:lang w:val="en-US" w:eastAsia="zh-CN"/>
              </w:rPr>
              <w:t xml:space="preserve">中标</w:t>
            </w:r>
            <w:r>
              <w:rPr>
                <w:rFonts w:ascii="宋体" w:hAnsi="宋体" w:eastAsia="宋体" w:cs="Times New Roman"/>
                <w:bCs/>
                <w:color w:val="000000"/>
                <w:sz w:val="21"/>
                <w:szCs w:val="21"/>
                <w:highlight w:val="none"/>
                <w:lang w:val="en-US" w:eastAsia="zh-CN"/>
              </w:rPr>
              <w:t xml:space="preserve">供应商不能提供或不满足上述要求则视为虚假应标，采购人有权拒签合同。提供虚假材料的，采购人将上报财政监督部门按照政府采购相关规定严肃处理。</w:t>
            </w:r>
            <w:r>
              <w:rPr>
                <w:rFonts w:hint="eastAsia" w:ascii="宋体" w:hAnsi="宋体" w:eastAsia="宋体" w:cs="Times New Roman"/>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17</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b w:val="0"/>
                <w:bCs/>
                <w:color w:val="000000"/>
                <w:sz w:val="21"/>
                <w:szCs w:val="21"/>
                <w:highlight w:val="none"/>
                <w:lang w:val="en-US" w:eastAsia="zh-CN" w:bidi="ar-SA"/>
              </w:rPr>
            </w:r>
            <w:r/>
          </w:p>
        </w:tc>
      </w:tr>
      <w:tr>
        <w:trPr/>
        <w:tc>
          <w:tcPr>
            <w:tcW w:w="728"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3</w:t>
            </w:r>
            <w:r>
              <w:rPr>
                <w:rFonts w:hint="eastAsia" w:ascii="宋体" w:hAnsi="宋体" w:eastAsia="宋体"/>
                <w:b w:val="0"/>
                <w:bCs/>
                <w:color w:val="000000"/>
                <w:sz w:val="21"/>
                <w:szCs w:val="21"/>
                <w:highlight w:val="none"/>
                <w:lang w:val="en-US" w:eastAsia="zh-CN" w:bidi="ar-SA"/>
              </w:rPr>
            </w:r>
            <w:r/>
          </w:p>
        </w:tc>
        <w:tc>
          <w:tcPr>
            <w:tcW w:w="1525" w:type="dxa"/>
            <w:vAlign w:val="center"/>
            <w:textDirection w:val="lrTb"/>
            <w:noWrap/>
          </w:tcPr>
          <w:p>
            <w:pPr>
              <w:pStyle w:val="1078"/>
              <w:ind w:firstLine="0"/>
              <w:jc w:val="center"/>
              <w:spacing w:line="0" w:lineRule="atLeast"/>
              <w:rPr>
                <w:rFonts w:hint="eastAsia" w:ascii="Arial" w:hAnsi="宋体"/>
                <w:b w:val="0"/>
                <w:bCs/>
                <w:color w:val="000000"/>
                <w:sz w:val="21"/>
                <w:szCs w:val="21"/>
                <w:lang w:val="en-US" w:eastAsia="zh-CN" w:bidi="ar-SA"/>
              </w:rPr>
            </w:pPr>
            <w:r>
              <w:rPr>
                <w:rFonts w:hint="eastAsia" w:hAnsi="宋体"/>
                <w:b w:val="0"/>
                <w:bCs/>
                <w:color w:val="000000"/>
                <w:sz w:val="21"/>
                <w:szCs w:val="21"/>
              </w:rPr>
              <w:t xml:space="preserve">施工安装方案</w:t>
            </w:r>
            <w:r>
              <w:rPr>
                <w:rFonts w:hint="eastAsia" w:ascii="Arial" w:hAnsi="宋体"/>
                <w:b w:val="0"/>
                <w:bCs/>
                <w:color w:val="000000"/>
                <w:sz w:val="21"/>
                <w:szCs w:val="21"/>
                <w:lang w:val="en-US" w:eastAsia="zh-CN" w:bidi="ar-SA"/>
              </w:rPr>
            </w:r>
            <w:r/>
          </w:p>
        </w:tc>
        <w:tc>
          <w:tcPr>
            <w:tcW w:w="3951" w:type="dxa"/>
            <w:vAlign w:val="center"/>
            <w:textDirection w:val="lrTb"/>
            <w:noWrap/>
          </w:tcPr>
          <w:p>
            <w:pPr>
              <w:pStyle w:val="987"/>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投标人根据需求进行充分调研，全面了解用户需求和目标，提供具体详实的</w:t>
            </w:r>
            <w:r>
              <w:rPr>
                <w:rFonts w:hint="eastAsia" w:hAnsi="宋体"/>
                <w:b w:val="0"/>
                <w:bCs/>
                <w:color w:val="000000"/>
                <w:sz w:val="21"/>
                <w:szCs w:val="21"/>
              </w:rPr>
              <w:t xml:space="preserve">施工安装方案</w:t>
            </w:r>
            <w:r>
              <w:rPr>
                <w:rFonts w:hint="eastAsia" w:ascii="宋体" w:hAnsi="宋体"/>
                <w:bCs/>
                <w:color w:val="000000"/>
                <w:sz w:val="21"/>
                <w:szCs w:val="21"/>
                <w:highlight w:val="none"/>
              </w:rPr>
              <w:t xml:space="preserve">；方案应有针对性，包括：</w:t>
            </w:r>
            <w:r>
              <w:rPr>
                <w:rFonts w:hint="eastAsia" w:hAnsi="宋体"/>
                <w:b w:val="0"/>
                <w:bCs/>
                <w:color w:val="000000"/>
                <w:sz w:val="21"/>
                <w:szCs w:val="21"/>
              </w:rPr>
              <w:t xml:space="preserve">安装步骤及方法、施工人员配备方案、安全保障措施</w:t>
            </w:r>
            <w:r>
              <w:rPr>
                <w:rFonts w:hint="eastAsia" w:ascii="宋体" w:hAnsi="宋体"/>
                <w:bCs/>
                <w:color w:val="000000"/>
                <w:sz w:val="21"/>
                <w:szCs w:val="21"/>
                <w:highlight w:val="none"/>
              </w:rPr>
              <w:t xml:space="preserve">等</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rPr>
              <w:t xml:space="preserve">项内容。本项最高得</w:t>
            </w:r>
            <w:r>
              <w:rPr>
                <w:rFonts w:hint="eastAsia" w:ascii="宋体" w:hAnsi="宋体"/>
                <w:bCs/>
                <w:color w:val="000000"/>
                <w:sz w:val="21"/>
                <w:szCs w:val="21"/>
                <w:highlight w:val="none"/>
                <w:lang w:val="en-US" w:eastAsia="zh-CN"/>
              </w:rPr>
              <w:t xml:space="preserve">6</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87"/>
              <w:spacing w:line="36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①方案科学合理、细致全面、优于本项目需求，每项得</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rPr>
            </w:r>
            <w:r/>
          </w:p>
          <w:p>
            <w:pPr>
              <w:pStyle w:val="987"/>
              <w:spacing w:line="360" w:lineRule="exact"/>
              <w:rPr>
                <w:rFonts w:hint="eastAsia" w:ascii="宋体" w:hAnsi="宋体" w:eastAsia="宋体" w:cs="Times New Roman"/>
                <w:bCs/>
                <w:color w:val="000000"/>
                <w:sz w:val="21"/>
                <w:szCs w:val="21"/>
                <w:highlight w:val="none"/>
              </w:rPr>
            </w:pPr>
            <w:r>
              <w:rPr>
                <w:rFonts w:hint="eastAsia" w:ascii="宋体" w:hAnsi="宋体"/>
                <w:bCs/>
                <w:color w:val="000000"/>
                <w:sz w:val="21"/>
                <w:szCs w:val="21"/>
                <w:highlight w:val="none"/>
              </w:rPr>
              <w:t xml:space="preserve">②</w:t>
            </w:r>
            <w:r>
              <w:rPr>
                <w:rFonts w:hint="eastAsia" w:ascii="宋体" w:hAnsi="宋体" w:eastAsia="宋体" w:cs="Times New Roman"/>
                <w:bCs/>
                <w:color w:val="000000"/>
                <w:sz w:val="21"/>
                <w:szCs w:val="21"/>
                <w:highlight w:val="none"/>
              </w:rPr>
              <w:t xml:space="preserve">方案内容基本合理、基本满足本项目需求，每项得</w:t>
            </w: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rPr>
              <w:t xml:space="preserve">分；</w:t>
            </w:r>
            <w:r>
              <w:rPr>
                <w:rFonts w:hint="eastAsia" w:ascii="宋体" w:hAnsi="宋体" w:eastAsia="宋体" w:cs="Times New Roman"/>
                <w:bCs/>
                <w:color w:val="000000"/>
                <w:sz w:val="21"/>
                <w:szCs w:val="21"/>
                <w:highlight w:val="none"/>
              </w:rPr>
            </w:r>
            <w:r/>
          </w:p>
          <w:p>
            <w:pPr>
              <w:pStyle w:val="987"/>
              <w:spacing w:line="360" w:lineRule="exact"/>
              <w:rPr>
                <w:rFonts w:hint="eastAsia" w:ascii="Times New Roman" w:hAnsi="宋体"/>
                <w:b w:val="0"/>
                <w:bCs/>
                <w:color w:val="000000"/>
                <w:sz w:val="21"/>
                <w:szCs w:val="21"/>
                <w:lang w:val="en-US" w:eastAsia="zh-CN" w:bidi="ar-SA"/>
              </w:rPr>
            </w:pPr>
            <w:r>
              <w:rPr>
                <w:rFonts w:hint="eastAsia" w:ascii="宋体" w:hAnsi="宋体" w:eastAsia="宋体" w:cs="Times New Roman"/>
                <w:bCs/>
                <w:color w:val="000000"/>
                <w:sz w:val="21"/>
                <w:szCs w:val="21"/>
                <w:highlight w:val="none"/>
              </w:rPr>
              <w:t xml:space="preserve">③方案内容有两处及以上不合理或错误或未提供的不得分。</w:t>
            </w:r>
            <w:r>
              <w:rPr>
                <w:rFonts w:hint="eastAsia" w:ascii="Times New Roman" w:hAnsi="宋体"/>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主观分</w:t>
            </w:r>
            <w:r>
              <w:rPr>
                <w:rFonts w:hint="eastAsia" w:ascii="宋体" w:hAnsi="宋体" w:eastAsia="宋体"/>
                <w:b w:val="0"/>
                <w:bCs/>
                <w:color w:val="000000"/>
                <w:sz w:val="21"/>
                <w:szCs w:val="21"/>
                <w:highlight w:val="none"/>
                <w:lang w:val="en-US" w:eastAsia="zh-CN" w:bidi="ar-SA"/>
              </w:rPr>
            </w:r>
            <w:r/>
          </w:p>
        </w:tc>
      </w:tr>
      <w:tr>
        <w:trPr/>
        <w:tc>
          <w:tcPr>
            <w:tcW w:w="72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b w:val="0"/>
                <w:bCs/>
                <w:color w:val="000000"/>
                <w:sz w:val="21"/>
                <w:szCs w:val="21"/>
                <w:highlight w:val="none"/>
                <w:lang w:val="en-US" w:eastAsia="zh-CN" w:bidi="ar-SA"/>
              </w:rPr>
            </w:r>
            <w:r/>
          </w:p>
        </w:tc>
        <w:tc>
          <w:tcPr>
            <w:tcW w:w="1525" w:type="dxa"/>
            <w:vAlign w:val="center"/>
            <w:textDirection w:val="lrTb"/>
            <w:noWrap/>
          </w:tcPr>
          <w:p>
            <w:pPr>
              <w:pStyle w:val="1078"/>
              <w:ind w:firstLine="0"/>
              <w:jc w:val="center"/>
              <w:spacing w:line="0" w:lineRule="atLeast"/>
              <w:rPr>
                <w:rFonts w:hint="eastAsia" w:ascii="Arial" w:hAnsi="宋体"/>
                <w:b w:val="0"/>
                <w:bCs/>
                <w:color w:val="000000"/>
                <w:sz w:val="21"/>
                <w:szCs w:val="21"/>
                <w:lang w:val="en-US" w:eastAsia="zh-CN" w:bidi="ar-SA"/>
              </w:rPr>
            </w:pPr>
            <w:r>
              <w:rPr>
                <w:rFonts w:hint="eastAsia" w:ascii="宋体" w:hAnsi="宋体" w:eastAsia="宋体" w:cs="宋体"/>
                <w:b w:val="0"/>
                <w:bCs/>
                <w:color w:val="000000"/>
                <w:sz w:val="21"/>
                <w:szCs w:val="21"/>
              </w:rPr>
              <w:t xml:space="preserve">节能环保</w:t>
            </w:r>
            <w:r>
              <w:rPr>
                <w:rFonts w:hint="eastAsia" w:ascii="Arial" w:hAnsi="宋体"/>
                <w:b w:val="0"/>
                <w:bCs/>
                <w:color w:val="000000"/>
                <w:sz w:val="21"/>
                <w:szCs w:val="21"/>
                <w:lang w:val="en-US" w:eastAsia="zh-CN" w:bidi="ar-SA"/>
              </w:rPr>
            </w:r>
            <w:r/>
          </w:p>
        </w:tc>
        <w:tc>
          <w:tcPr>
            <w:tcW w:w="3951" w:type="dxa"/>
            <w:vAlign w:val="center"/>
            <w:textDirection w:val="lrTb"/>
            <w:noWrap/>
          </w:tcPr>
          <w:p>
            <w:pPr>
              <w:pStyle w:val="987"/>
              <w:spacing w:line="36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1.响应产品属于财政部、国家发改委公布的“节能产品品目清单”范围内的，供应商提供国家确定的认证机构出具的、处于有效期之内的该节能产品认证证书复印件的，有1个得0.5分，最多得</w:t>
            </w:r>
            <w:r>
              <w:rPr>
                <w:rFonts w:hint="eastAsia" w:ascii="宋体" w:hAnsi="宋体" w:eastAsia="宋体" w:cs="宋体"/>
                <w:b w:val="0"/>
                <w:bCs/>
                <w:color w:val="000000"/>
                <w:sz w:val="21"/>
                <w:szCs w:val="21"/>
                <w:lang w:val="en-US" w:eastAsia="zh-CN"/>
              </w:rPr>
              <w:t xml:space="preserve">0.5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987"/>
              <w:spacing w:line="36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宋体"/>
                <w:b w:val="0"/>
                <w:bCs/>
                <w:color w:val="000000"/>
                <w:sz w:val="21"/>
                <w:szCs w:val="21"/>
              </w:rPr>
              <w:t xml:space="preserve">2.响应产品属于财政部、生态环境部公布的“环境标志产品品目清单”范围内的，供应商提供国家确定的认证机构出具的、处于有效期内的该环保产品认证证书复印件的，有1个得0.5分，最多得</w:t>
            </w:r>
            <w:r>
              <w:rPr>
                <w:rFonts w:hint="eastAsia" w:ascii="宋体" w:hAnsi="宋体" w:eastAsia="宋体" w:cs="宋体"/>
                <w:b w:val="0"/>
                <w:bCs/>
                <w:color w:val="000000"/>
                <w:sz w:val="21"/>
                <w:szCs w:val="21"/>
                <w:lang w:val="en-US" w:eastAsia="zh-CN"/>
              </w:rPr>
              <w:t xml:space="preserve">0.5</w:t>
            </w:r>
            <w:r>
              <w:rPr>
                <w:rFonts w:hint="eastAsia" w:ascii="宋体" w:hAnsi="宋体" w:eastAsia="宋体" w:cs="宋体"/>
                <w:b w:val="0"/>
                <w:bCs/>
                <w:color w:val="000000"/>
                <w:sz w:val="21"/>
                <w:szCs w:val="21"/>
              </w:rPr>
              <w:t xml:space="preserve">分。</w:t>
            </w:r>
            <w:r>
              <w:rPr>
                <w:rFonts w:hint="eastAsia" w:ascii="宋体" w:hAnsi="宋体" w:eastAsia="宋体" w:cs="Times New Roman"/>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客观分</w:t>
            </w:r>
            <w:r>
              <w:rPr>
                <w:rFonts w:hint="eastAsia" w:ascii="宋体" w:hAnsi="宋体"/>
                <w:b w:val="0"/>
                <w:bCs/>
                <w:color w:val="000000"/>
                <w:sz w:val="21"/>
                <w:szCs w:val="21"/>
                <w:highlight w:val="none"/>
                <w:lang w:val="en-US" w:eastAsia="zh-CN" w:bidi="ar-SA"/>
              </w:rPr>
            </w:r>
            <w:r/>
          </w:p>
        </w:tc>
      </w:tr>
    </w:tbl>
    <w:p>
      <w:pPr>
        <w:pStyle w:val="1078"/>
        <w:numPr>
          <w:ilvl w:val="0"/>
          <w:numId w:val="15"/>
        </w:numPr>
        <w:ind w:firstLine="482"/>
        <w:keepLines w:val="0"/>
        <w:keepNext w:val="0"/>
        <w:pageBreakBefore w:val="0"/>
        <w:spacing w:before="240" w:line="0" w:lineRule="atLeast"/>
        <w:widowControl w:val="off"/>
        <w:tabs>
          <w:tab w:val="left" w:pos="312"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商务分：2</w:t>
      </w:r>
      <w:r>
        <w:rPr>
          <w:rFonts w:hint="eastAsia" w:ascii="宋体" w:hAnsi="宋体" w:eastAsia="宋体" w:cs="宋体"/>
          <w:b/>
          <w:color w:val="000000"/>
          <w:highlight w:val="none"/>
          <w:lang w:val="en-US" w:eastAsia="zh-CN"/>
        </w:rPr>
        <w:t xml:space="preserve">7</w:t>
      </w:r>
      <w:r>
        <w:rPr>
          <w:rFonts w:hint="eastAsia" w:ascii="宋体" w:hAnsi="宋体" w:eastAsia="宋体" w:cs="宋体"/>
          <w:b/>
          <w:color w:val="000000"/>
          <w:highlight w:val="none"/>
        </w:rPr>
        <w:t xml:space="preserve">分</w:t>
      </w:r>
      <w:r>
        <w:rPr>
          <w:rFonts w:hint="eastAsia" w:ascii="宋体" w:hAnsi="宋体" w:eastAsia="宋体" w:cs="宋体"/>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05"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69"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1078"/>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rHeight w:val="513"/>
        </w:trPr>
        <w:tc>
          <w:tcPr>
            <w:tcW w:w="730" w:type="dxa"/>
            <w:vAlign w:val="center"/>
            <w:textDirection w:val="lrTb"/>
            <w:noWrap/>
          </w:tcPr>
          <w:p>
            <w:pPr>
              <w:pStyle w:val="1078"/>
              <w:ind w:firstLine="0"/>
              <w:jc w:val="center"/>
              <w:spacing w:line="0" w:lineRule="atLeast"/>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color w:val="000000"/>
                <w:sz w:val="24"/>
                <w:szCs w:val="24"/>
                <w:lang w:val="en-US" w:eastAsia="zh-CN" w:bidi="ar-SA"/>
              </w:rPr>
            </w:r>
            <w:r/>
          </w:p>
        </w:tc>
        <w:tc>
          <w:tcPr>
            <w:tcW w:w="1505"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lang w:val="en-US" w:eastAsia="zh-CN"/>
              </w:rPr>
              <w:t xml:space="preserve">企业实力</w:t>
            </w:r>
            <w:r>
              <w:rPr>
                <w:rFonts w:hint="eastAsia" w:ascii="Arial" w:hAnsi="宋体" w:eastAsia="宋体" w:cs="Times New Roman"/>
                <w:b w:val="0"/>
                <w:bCs/>
                <w:color w:val="000000"/>
                <w:sz w:val="21"/>
                <w:szCs w:val="21"/>
                <w:lang w:val="en-US" w:eastAsia="zh-CN" w:bidi="ar-SA"/>
              </w:rPr>
            </w:r>
            <w:r/>
          </w:p>
        </w:tc>
        <w:tc>
          <w:tcPr>
            <w:tcW w:w="3969"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lang w:val="en-US" w:eastAsia="zh-CN"/>
              </w:rPr>
              <w:t xml:space="preserve">1.投标人具有质量管理体系认证证书、信息安全管理体系认证证书、信息技术服务管理体系认证证书、环境管理体系认证证书， 每一个得1.5分，最多得6分（提供扫描件并加盖公章）。</w:t>
            </w:r>
            <w:r>
              <w:rPr>
                <w:rFonts w:hint="eastAsia" w:ascii="Arial" w:hAnsi="宋体" w:eastAsia="宋体" w:cs="Times New Roman"/>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b w:val="0"/>
                <w:bCs/>
                <w:color w:val="000000"/>
                <w:sz w:val="21"/>
                <w:szCs w:val="21"/>
                <w:highlight w:val="none"/>
                <w:lang w:val="en-US" w:eastAsia="zh-CN" w:bidi="ar-SA"/>
              </w:rPr>
            </w:r>
            <w:r/>
          </w:p>
        </w:tc>
      </w:tr>
      <w:tr>
        <w:trPr>
          <w:trHeight w:val="513"/>
        </w:trPr>
        <w:tc>
          <w:tcPr>
            <w:tcW w:w="730" w:type="dxa"/>
            <w:vAlign w:val="center"/>
            <w:textDirection w:val="lrTb"/>
            <w:noWrap/>
          </w:tcPr>
          <w:p>
            <w:pPr>
              <w:pStyle w:val="1078"/>
              <w:ind w:firstLine="0"/>
              <w:jc w:val="center"/>
              <w:spacing w:line="0" w:lineRule="atLeast"/>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w:t>
            </w:r>
            <w:r>
              <w:rPr>
                <w:rFonts w:hint="eastAsia" w:ascii="宋体" w:hAnsi="宋体" w:eastAsia="宋体" w:cs="宋体"/>
                <w:b w:val="0"/>
                <w:bCs/>
                <w:color w:val="000000"/>
                <w:sz w:val="24"/>
                <w:szCs w:val="24"/>
                <w:lang w:val="en-US" w:eastAsia="zh-CN" w:bidi="ar-SA"/>
              </w:rPr>
            </w:r>
            <w:r/>
          </w:p>
        </w:tc>
        <w:tc>
          <w:tcPr>
            <w:tcW w:w="1505"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lang w:val="en-US" w:eastAsia="zh-CN"/>
              </w:rPr>
              <w:t xml:space="preserve">项目组人员配置情况</w:t>
            </w:r>
            <w:r>
              <w:rPr>
                <w:rFonts w:hint="eastAsia" w:ascii="Arial" w:hAnsi="宋体" w:eastAsia="宋体" w:cs="Times New Roman"/>
                <w:b w:val="0"/>
                <w:bCs/>
                <w:color w:val="000000"/>
                <w:sz w:val="21"/>
                <w:szCs w:val="21"/>
                <w:lang w:val="en-US" w:eastAsia="zh-CN" w:bidi="ar-SA"/>
              </w:rPr>
            </w:r>
            <w:r/>
          </w:p>
        </w:tc>
        <w:tc>
          <w:tcPr>
            <w:tcW w:w="3969"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rPr>
            </w:pPr>
            <w:r>
              <w:rPr>
                <w:rFonts w:hint="eastAsia" w:ascii="Arial" w:hAnsi="宋体" w:eastAsia="宋体" w:cs="Times New Roman"/>
                <w:b w:val="0"/>
                <w:bCs/>
                <w:color w:val="000000"/>
                <w:sz w:val="21"/>
                <w:szCs w:val="21"/>
                <w:lang w:val="en-US" w:eastAsia="zh-CN"/>
              </w:rPr>
              <w:t xml:space="preserve">项目组人员：</w:t>
            </w:r>
            <w:r>
              <w:rPr>
                <w:rFonts w:hint="eastAsia" w:ascii="Arial" w:hAnsi="宋体" w:eastAsia="宋体" w:cs="Times New Roman"/>
                <w:b w:val="0"/>
                <w:bCs/>
                <w:color w:val="000000"/>
                <w:sz w:val="21"/>
                <w:szCs w:val="21"/>
                <w:lang w:val="en-US" w:eastAsia="zh-CN"/>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rPr>
            </w:pPr>
            <w:r>
              <w:rPr>
                <w:rFonts w:hint="eastAsia" w:ascii="Arial" w:hAnsi="宋体" w:eastAsia="宋体" w:cs="Times New Roman"/>
                <w:b w:val="0"/>
                <w:bCs/>
                <w:color w:val="000000"/>
                <w:sz w:val="21"/>
                <w:szCs w:val="21"/>
                <w:lang w:val="en-US" w:eastAsia="zh-CN"/>
              </w:rPr>
              <w:t xml:space="preserve">1.具有人力资源和社会保障部门和工业和信息化部颁发的计算机技术与软件专业技术资格证书（专业：信息系统项目管理师，级别：高级），得1分。</w:t>
            </w:r>
            <w:r>
              <w:rPr>
                <w:rFonts w:hint="eastAsia" w:ascii="Arial" w:hAnsi="宋体" w:eastAsia="宋体" w:cs="Times New Roman"/>
                <w:b w:val="0"/>
                <w:bCs/>
                <w:color w:val="000000"/>
                <w:sz w:val="21"/>
                <w:szCs w:val="21"/>
                <w:lang w:val="en-US" w:eastAsia="zh-CN"/>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rPr>
            </w:pPr>
            <w:r>
              <w:rPr>
                <w:rFonts w:hint="eastAsia" w:ascii="Arial" w:hAnsi="宋体" w:eastAsia="宋体" w:cs="Times New Roman"/>
                <w:b w:val="0"/>
                <w:bCs/>
                <w:color w:val="000000"/>
                <w:sz w:val="21"/>
                <w:szCs w:val="21"/>
                <w:lang w:val="en-US" w:eastAsia="zh-CN"/>
              </w:rPr>
              <w:t xml:space="preserve">2.具有工业和信息化部教育与考试中心（或信息产业部电子教育与考试中心）颁发的智能化系统集成项目经理(高级)证书，得1分。</w:t>
            </w:r>
            <w:r>
              <w:rPr>
                <w:rFonts w:hint="eastAsia" w:ascii="Arial" w:hAnsi="宋体" w:eastAsia="宋体" w:cs="Times New Roman"/>
                <w:b w:val="0"/>
                <w:bCs/>
                <w:color w:val="000000"/>
                <w:sz w:val="21"/>
                <w:szCs w:val="21"/>
                <w:lang w:val="en-US" w:eastAsia="zh-CN"/>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rPr>
            </w:pPr>
            <w:r>
              <w:rPr>
                <w:rFonts w:hint="eastAsia" w:ascii="Arial" w:hAnsi="宋体" w:eastAsia="宋体" w:cs="Times New Roman"/>
                <w:b w:val="0"/>
                <w:bCs/>
                <w:color w:val="000000"/>
                <w:sz w:val="21"/>
                <w:szCs w:val="21"/>
                <w:lang w:val="en-US" w:eastAsia="zh-CN"/>
              </w:rPr>
              <w:t xml:space="preserve">3.具有中国信息安全测评中心颁发的注册信息安全专业人员（CISP）的得1分。</w:t>
            </w:r>
            <w:r>
              <w:rPr>
                <w:rFonts w:hint="eastAsia" w:ascii="Arial" w:hAnsi="宋体" w:eastAsia="宋体" w:cs="Times New Roman"/>
                <w:b w:val="0"/>
                <w:bCs/>
                <w:color w:val="000000"/>
                <w:sz w:val="21"/>
                <w:szCs w:val="21"/>
                <w:lang w:val="en-US" w:eastAsia="zh-CN"/>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rPr>
            </w:pPr>
            <w:r>
              <w:rPr>
                <w:rFonts w:hint="eastAsia" w:ascii="Arial" w:hAnsi="宋体" w:eastAsia="宋体" w:cs="Times New Roman"/>
                <w:b w:val="0"/>
                <w:bCs/>
                <w:color w:val="000000"/>
                <w:sz w:val="21"/>
                <w:szCs w:val="21"/>
                <w:lang w:val="en-US" w:eastAsia="zh-CN"/>
              </w:rPr>
              <w:t xml:space="preserve">4.具有中国网络安全审查技术与认证中心颁发的信息安全保障人员CISAW（认证方向：安全软件）认证证书的得1分。</w:t>
            </w:r>
            <w:r>
              <w:rPr>
                <w:rFonts w:hint="eastAsia" w:ascii="Arial" w:hAnsi="宋体" w:eastAsia="宋体" w:cs="Times New Roman"/>
                <w:b w:val="0"/>
                <w:bCs/>
                <w:color w:val="000000"/>
                <w:sz w:val="21"/>
                <w:szCs w:val="21"/>
                <w:lang w:val="en-US" w:eastAsia="zh-CN"/>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rPr>
            </w:pPr>
            <w:r>
              <w:rPr>
                <w:rFonts w:hint="eastAsia" w:ascii="Arial" w:hAnsi="宋体" w:eastAsia="宋体" w:cs="Times New Roman"/>
                <w:b w:val="0"/>
                <w:bCs/>
                <w:color w:val="000000"/>
                <w:sz w:val="21"/>
                <w:szCs w:val="21"/>
                <w:lang w:val="en-US" w:eastAsia="zh-CN"/>
              </w:rPr>
              <w:t xml:space="preserve">5.具有人力资源和社会保障部门和工业和信息化部颁发的计算机技术与软件专业技术资格证书（专业：系统架构设计师，级别：高级）得1分。</w:t>
            </w:r>
            <w:r>
              <w:rPr>
                <w:rFonts w:hint="eastAsia" w:ascii="Arial" w:hAnsi="宋体" w:eastAsia="宋体" w:cs="Times New Roman"/>
                <w:b w:val="0"/>
                <w:bCs/>
                <w:color w:val="000000"/>
                <w:sz w:val="21"/>
                <w:szCs w:val="21"/>
                <w:lang w:val="en-US" w:eastAsia="zh-CN"/>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lang w:val="en-US" w:eastAsia="zh-CN"/>
              </w:rPr>
              <w:t xml:space="preserve">不提供不得分（须提供有效的资格证书及社保机构出具的投标人为其缴纳2026年1月-2026年5月中任意一个月的社会保险缴费清单复印件并加盖投标人单位公章）。</w:t>
            </w:r>
            <w:r>
              <w:rPr>
                <w:rFonts w:hint="eastAsia" w:ascii="Arial" w:hAnsi="宋体" w:eastAsia="宋体" w:cs="Times New Roman"/>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b w:val="0"/>
                <w:bCs/>
                <w:color w:val="000000"/>
                <w:sz w:val="21"/>
                <w:szCs w:val="21"/>
                <w:highlight w:val="none"/>
                <w:lang w:val="en-US" w:eastAsia="zh-CN" w:bidi="ar-SA"/>
              </w:rPr>
            </w:r>
            <w:r/>
          </w:p>
        </w:tc>
      </w:tr>
      <w:tr>
        <w:trPr>
          <w:trHeight w:val="513"/>
        </w:trPr>
        <w:tc>
          <w:tcPr>
            <w:tcW w:w="730" w:type="dxa"/>
            <w:vAlign w:val="center"/>
            <w:textDirection w:val="lrTb"/>
            <w:noWrap/>
          </w:tcPr>
          <w:p>
            <w:pPr>
              <w:pStyle w:val="1078"/>
              <w:ind w:firstLine="0"/>
              <w:jc w:val="center"/>
              <w:spacing w:line="0" w:lineRule="atLeast"/>
              <w:rPr>
                <w:rFonts w:hint="eastAsia" w:ascii="宋体" w:hAnsi="宋体" w:eastAsia="宋体"/>
                <w:b w:val="0"/>
                <w:bCs/>
                <w:color w:val="000000"/>
                <w:sz w:val="24"/>
                <w:szCs w:val="24"/>
                <w:highlight w:val="none"/>
                <w:lang w:val="en-US" w:eastAsia="zh-CN" w:bidi="ar-SA"/>
              </w:rPr>
            </w:pPr>
            <w:r>
              <w:rPr>
                <w:rFonts w:hint="eastAsia" w:ascii="宋体" w:hAnsi="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lang w:val="en-US" w:eastAsia="zh-CN" w:bidi="ar-SA"/>
              </w:rPr>
            </w:r>
            <w:r/>
          </w:p>
        </w:tc>
        <w:tc>
          <w:tcPr>
            <w:tcW w:w="1505"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lang w:eastAsia="zh-CN"/>
              </w:rPr>
              <w:t xml:space="preserve">质保期</w:t>
            </w:r>
            <w:r>
              <w:rPr>
                <w:rFonts w:hint="eastAsia" w:ascii="Arial" w:hAnsi="宋体" w:eastAsia="宋体" w:cs="Times New Roman"/>
                <w:b w:val="0"/>
                <w:bCs/>
                <w:color w:val="000000"/>
                <w:sz w:val="21"/>
                <w:szCs w:val="21"/>
                <w:lang w:val="en-US" w:eastAsia="zh-CN" w:bidi="ar-SA"/>
              </w:rPr>
            </w:r>
            <w:r/>
          </w:p>
        </w:tc>
        <w:tc>
          <w:tcPr>
            <w:tcW w:w="3969"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rPr>
              <w:t xml:space="preserve">质保期：在满足招标文件</w:t>
            </w:r>
            <w:r>
              <w:rPr>
                <w:rFonts w:hint="eastAsia" w:ascii="Arial" w:hAnsi="宋体" w:eastAsia="宋体" w:cs="Times New Roman"/>
                <w:b w:val="0"/>
                <w:bCs/>
                <w:color w:val="000000"/>
                <w:sz w:val="21"/>
                <w:szCs w:val="21"/>
                <w:lang w:eastAsia="zh-CN"/>
              </w:rPr>
              <w:t xml:space="preserve">要求的3年原厂免费质保期基础上</w:t>
            </w:r>
            <w:r>
              <w:rPr>
                <w:rFonts w:hint="eastAsia" w:ascii="Arial" w:hAnsi="宋体" w:eastAsia="宋体" w:cs="Times New Roman"/>
                <w:b w:val="0"/>
                <w:bCs/>
                <w:color w:val="000000"/>
                <w:sz w:val="21"/>
                <w:szCs w:val="21"/>
              </w:rPr>
              <w:t xml:space="preserve">，原厂免费质保每</w:t>
            </w:r>
            <w:r>
              <w:rPr>
                <w:rFonts w:hint="eastAsia" w:ascii="Arial" w:hAnsi="宋体" w:eastAsia="宋体" w:cs="Times New Roman"/>
                <w:b w:val="0"/>
                <w:bCs/>
                <w:color w:val="000000"/>
                <w:sz w:val="21"/>
                <w:szCs w:val="21"/>
                <w:lang w:eastAsia="zh-CN"/>
              </w:rPr>
              <w:t xml:space="preserve">延长</w:t>
            </w:r>
            <w:r>
              <w:rPr>
                <w:rFonts w:hint="eastAsia" w:ascii="Arial" w:hAnsi="宋体" w:eastAsia="宋体" w:cs="Times New Roman"/>
                <w:b w:val="0"/>
                <w:bCs/>
                <w:color w:val="000000"/>
                <w:sz w:val="21"/>
                <w:szCs w:val="21"/>
              </w:rPr>
              <w:t xml:space="preserve">一年，得</w:t>
            </w:r>
            <w:r>
              <w:rPr>
                <w:rFonts w:hint="eastAsia" w:ascii="Arial" w:hAnsi="宋体" w:eastAsia="宋体" w:cs="Times New Roman"/>
                <w:b w:val="0"/>
                <w:bCs/>
                <w:color w:val="000000"/>
                <w:sz w:val="21"/>
                <w:szCs w:val="21"/>
                <w:lang w:val="en-US" w:eastAsia="zh-CN"/>
              </w:rPr>
              <w:t xml:space="preserve">2</w:t>
            </w:r>
            <w:r>
              <w:rPr>
                <w:rFonts w:hint="eastAsia" w:ascii="Arial" w:hAnsi="宋体" w:eastAsia="宋体" w:cs="Times New Roman"/>
                <w:b w:val="0"/>
                <w:bCs/>
                <w:color w:val="000000"/>
                <w:sz w:val="21"/>
                <w:szCs w:val="21"/>
              </w:rPr>
              <w:t xml:space="preserve">分；最高得</w:t>
            </w:r>
            <w:r>
              <w:rPr>
                <w:rFonts w:hint="eastAsia" w:ascii="Arial" w:hAnsi="宋体" w:eastAsia="宋体" w:cs="Times New Roman"/>
                <w:b w:val="0"/>
                <w:bCs/>
                <w:color w:val="000000"/>
                <w:sz w:val="21"/>
                <w:szCs w:val="21"/>
                <w:lang w:val="en-US" w:eastAsia="zh-CN"/>
              </w:rPr>
              <w:t xml:space="preserve">6</w:t>
            </w:r>
            <w:r>
              <w:rPr>
                <w:rFonts w:hint="eastAsia" w:ascii="Arial" w:hAnsi="宋体" w:eastAsia="宋体" w:cs="Times New Roman"/>
                <w:b w:val="0"/>
                <w:bCs/>
                <w:color w:val="000000"/>
                <w:sz w:val="21"/>
                <w:szCs w:val="21"/>
              </w:rPr>
              <w:t xml:space="preserve">分</w:t>
            </w:r>
            <w:r>
              <w:rPr>
                <w:rFonts w:hint="eastAsia" w:ascii="Arial" w:hAnsi="宋体" w:eastAsia="宋体" w:cs="Times New Roman"/>
                <w:b w:val="0"/>
                <w:bCs/>
                <w:color w:val="000000"/>
                <w:sz w:val="21"/>
                <w:szCs w:val="21"/>
                <w:lang w:eastAsia="zh-CN"/>
              </w:rPr>
              <w:t xml:space="preserve">。</w:t>
            </w:r>
            <w:r>
              <w:rPr>
                <w:rFonts w:hint="eastAsia" w:ascii="Arial" w:hAnsi="宋体" w:eastAsia="宋体" w:cs="Times New Roman"/>
                <w:b w:val="0"/>
                <w:bCs/>
                <w:color w:val="000000"/>
                <w:sz w:val="21"/>
                <w:szCs w:val="21"/>
              </w:rPr>
              <w:t xml:space="preserve">（</w:t>
            </w:r>
            <w:r>
              <w:rPr>
                <w:rFonts w:hint="eastAsia" w:ascii="Arial" w:hAnsi="宋体" w:eastAsia="宋体" w:cs="Times New Roman"/>
                <w:b w:val="0"/>
                <w:bCs/>
                <w:color w:val="000000"/>
                <w:sz w:val="21"/>
                <w:szCs w:val="21"/>
                <w:lang w:eastAsia="zh-CN"/>
              </w:rPr>
              <w:t xml:space="preserve">注：</w:t>
            </w:r>
            <w:r>
              <w:rPr>
                <w:rFonts w:hint="eastAsia" w:ascii="Arial" w:hAnsi="宋体" w:eastAsia="宋体" w:cs="Times New Roman"/>
                <w:b w:val="0"/>
                <w:bCs/>
                <w:color w:val="000000"/>
                <w:sz w:val="21"/>
                <w:szCs w:val="21"/>
              </w:rPr>
              <w:t xml:space="preserve">提供承诺函，</w:t>
            </w:r>
            <w:r>
              <w:rPr>
                <w:rFonts w:hint="eastAsia" w:ascii="Arial" w:hAnsi="宋体" w:eastAsia="宋体" w:cs="Times New Roman"/>
                <w:b w:val="0"/>
                <w:bCs/>
                <w:color w:val="000000"/>
                <w:sz w:val="21"/>
                <w:szCs w:val="21"/>
                <w:lang w:eastAsia="zh-CN"/>
              </w:rPr>
              <w:t xml:space="preserve">承诺于合同签订前出具对应时长的原厂质保承诺函并加盖厂家公章，</w:t>
            </w:r>
            <w:r>
              <w:rPr>
                <w:rFonts w:hint="eastAsia" w:ascii="Arial" w:hAnsi="宋体" w:eastAsia="宋体" w:cs="Times New Roman"/>
                <w:b w:val="0"/>
                <w:bCs/>
                <w:color w:val="000000"/>
                <w:sz w:val="21"/>
                <w:szCs w:val="21"/>
              </w:rPr>
              <w:t xml:space="preserve">未提供</w:t>
            </w:r>
            <w:r>
              <w:rPr>
                <w:rFonts w:hint="eastAsia" w:ascii="Arial" w:hAnsi="宋体" w:eastAsia="宋体" w:cs="Times New Roman"/>
                <w:b w:val="0"/>
                <w:bCs/>
                <w:color w:val="000000"/>
                <w:sz w:val="21"/>
                <w:szCs w:val="21"/>
                <w:lang w:eastAsia="zh-CN"/>
              </w:rPr>
              <w:t xml:space="preserve">或者承诺内容模棱两可的均</w:t>
            </w:r>
            <w:r>
              <w:rPr>
                <w:rFonts w:hint="eastAsia" w:ascii="Arial" w:hAnsi="宋体" w:eastAsia="宋体" w:cs="Times New Roman"/>
                <w:b w:val="0"/>
                <w:bCs/>
                <w:color w:val="000000"/>
                <w:sz w:val="21"/>
                <w:szCs w:val="21"/>
              </w:rPr>
              <w:t xml:space="preserve">不得分。）</w:t>
            </w:r>
            <w:r>
              <w:rPr>
                <w:rFonts w:hint="eastAsia" w:ascii="Arial" w:hAnsi="宋体" w:eastAsia="宋体" w:cs="Times New Roman"/>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eastAsia="宋体"/>
                <w:b w:val="0"/>
                <w:bCs/>
                <w:color w:val="000000"/>
                <w:sz w:val="21"/>
                <w:szCs w:val="21"/>
                <w:highlight w:val="none"/>
                <w:lang w:val="en-US" w:eastAsia="zh-CN" w:bidi="ar-SA"/>
              </w:rPr>
            </w:r>
            <w:r/>
          </w:p>
        </w:tc>
      </w:tr>
      <w:tr>
        <w:trPr>
          <w:trHeight w:val="513"/>
        </w:trPr>
        <w:tc>
          <w:tcPr>
            <w:tcW w:w="730" w:type="dxa"/>
            <w:vAlign w:val="center"/>
            <w:textDirection w:val="lrTb"/>
            <w:noWrap/>
          </w:tcPr>
          <w:p>
            <w:pPr>
              <w:pStyle w:val="1078"/>
              <w:ind w:firstLine="0"/>
              <w:jc w:val="center"/>
              <w:keepLines w:val="0"/>
              <w:keepNext w:val="0"/>
              <w:pageBreakBefore w:val="0"/>
              <w:spacing w:before="0" w:after="0" w:line="360" w:lineRule="exact"/>
              <w:widowControl w:val="off"/>
              <w:rPr>
                <w:rFonts w:hint="eastAsia" w:ascii="Arial" w:hAnsi="宋体" w:eastAsia="宋体" w:cs="Times New Roman"/>
                <w:b w:val="0"/>
                <w:bCs/>
                <w:color w:val="000000"/>
                <w:sz w:val="24"/>
                <w:szCs w:val="24"/>
                <w:lang w:val="en-US" w:eastAsia="zh-CN" w:bidi="ar-SA"/>
              </w:rPr>
            </w:pPr>
            <w:r>
              <w:rPr>
                <w:rFonts w:hint="eastAsia" w:ascii="Arial" w:hAnsi="宋体" w:eastAsia="宋体" w:cs="Times New Roman"/>
                <w:b w:val="0"/>
                <w:bCs/>
                <w:color w:val="000000"/>
                <w:sz w:val="24"/>
                <w:szCs w:val="24"/>
                <w:lang w:val="en-US" w:eastAsia="zh-CN"/>
              </w:rPr>
              <w:t xml:space="preserve">4</w:t>
            </w:r>
            <w:r>
              <w:rPr>
                <w:rFonts w:hint="eastAsia" w:ascii="Arial" w:hAnsi="宋体" w:eastAsia="宋体" w:cs="Times New Roman"/>
                <w:b w:val="0"/>
                <w:bCs/>
                <w:color w:val="000000"/>
                <w:sz w:val="24"/>
                <w:szCs w:val="24"/>
                <w:lang w:val="en-US" w:eastAsia="zh-CN" w:bidi="ar-SA"/>
              </w:rPr>
            </w:r>
            <w:r/>
          </w:p>
        </w:tc>
        <w:tc>
          <w:tcPr>
            <w:tcW w:w="1505"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rPr>
              <w:t xml:space="preserve">类似项目业绩</w:t>
            </w:r>
            <w:r>
              <w:rPr>
                <w:rFonts w:hint="eastAsia" w:ascii="Arial" w:hAnsi="宋体" w:eastAsia="宋体" w:cs="Times New Roman"/>
                <w:b w:val="0"/>
                <w:bCs/>
                <w:color w:val="000000"/>
                <w:sz w:val="21"/>
                <w:szCs w:val="21"/>
                <w:lang w:val="en-US" w:eastAsia="zh-CN" w:bidi="ar-SA"/>
              </w:rPr>
            </w:r>
            <w:r/>
          </w:p>
        </w:tc>
        <w:tc>
          <w:tcPr>
            <w:tcW w:w="3969"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rPr>
              <w:t xml:space="preserve">投标供应商自202</w:t>
            </w:r>
            <w:r>
              <w:rPr>
                <w:rFonts w:hint="eastAsia" w:ascii="Arial" w:hAnsi="宋体" w:eastAsia="宋体" w:cs="Times New Roman"/>
                <w:b w:val="0"/>
                <w:bCs/>
                <w:color w:val="000000"/>
                <w:sz w:val="21"/>
                <w:szCs w:val="21"/>
                <w:lang w:val="en-US" w:eastAsia="zh-CN"/>
              </w:rPr>
              <w:t xml:space="preserve">3</w:t>
            </w:r>
            <w:r>
              <w:rPr>
                <w:rFonts w:hint="eastAsia" w:ascii="Arial" w:hAnsi="宋体" w:eastAsia="宋体" w:cs="Times New Roman"/>
                <w:b w:val="0"/>
                <w:bCs/>
                <w:color w:val="000000"/>
                <w:sz w:val="21"/>
                <w:szCs w:val="21"/>
              </w:rPr>
              <w:t xml:space="preserve">年1月1日起至今签订的一体机销售业绩，每提供一份得</w:t>
            </w:r>
            <w:r>
              <w:rPr>
                <w:rFonts w:hint="eastAsia" w:ascii="Arial" w:hAnsi="宋体" w:eastAsia="宋体" w:cs="Times New Roman"/>
                <w:b w:val="0"/>
                <w:bCs/>
                <w:color w:val="000000"/>
                <w:sz w:val="21"/>
                <w:szCs w:val="21"/>
                <w:lang w:val="en-US" w:eastAsia="zh-CN"/>
              </w:rPr>
              <w:t xml:space="preserve">1</w:t>
            </w:r>
            <w:r>
              <w:rPr>
                <w:rFonts w:hint="eastAsia" w:ascii="Arial" w:hAnsi="宋体" w:eastAsia="宋体" w:cs="Times New Roman"/>
                <w:b w:val="0"/>
                <w:bCs/>
                <w:color w:val="000000"/>
                <w:sz w:val="21"/>
                <w:szCs w:val="21"/>
              </w:rPr>
              <w:t xml:space="preserve">分，最高</w:t>
            </w:r>
            <w:r>
              <w:rPr>
                <w:rFonts w:hint="eastAsia" w:ascii="Arial" w:hAnsi="宋体" w:eastAsia="宋体" w:cs="Times New Roman"/>
                <w:b w:val="0"/>
                <w:bCs/>
                <w:color w:val="000000"/>
                <w:sz w:val="21"/>
                <w:szCs w:val="21"/>
                <w:lang w:val="en-US" w:eastAsia="zh-CN"/>
              </w:rPr>
              <w:t xml:space="preserve">4</w:t>
            </w:r>
            <w:r>
              <w:rPr>
                <w:rFonts w:hint="eastAsia" w:ascii="Arial" w:hAnsi="宋体" w:eastAsia="宋体" w:cs="Times New Roman"/>
                <w:b w:val="0"/>
                <w:bCs/>
                <w:color w:val="000000"/>
                <w:sz w:val="21"/>
                <w:szCs w:val="21"/>
              </w:rPr>
              <w:t xml:space="preserve">分。（注：投标文件中提供合同复印件以及合同对应的任意一张发票复印件并加盖投标供应商公章，不提供不得分。业绩日期认定：以签订合同日期为准）</w:t>
            </w:r>
            <w:r>
              <w:rPr>
                <w:rFonts w:hint="eastAsia" w:ascii="Arial" w:hAnsi="宋体" w:eastAsia="宋体" w:cs="Times New Roman"/>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4</w:t>
            </w:r>
            <w:r>
              <w:rPr>
                <w:rFonts w:hint="eastAsia" w:ascii="宋体" w:hAnsi="宋体" w:eastAsia="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eastAsia="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eastAsia="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客观分</w:t>
            </w:r>
            <w:r>
              <w:rPr>
                <w:rFonts w:hint="eastAsia" w:ascii="宋体" w:hAnsi="宋体" w:eastAsia="宋体"/>
                <w:b w:val="0"/>
                <w:bCs/>
                <w:color w:val="000000"/>
                <w:sz w:val="21"/>
                <w:szCs w:val="21"/>
                <w:highlight w:val="none"/>
                <w:lang w:val="en-US" w:eastAsia="zh-CN" w:bidi="ar-SA"/>
              </w:rPr>
            </w:r>
            <w:r/>
          </w:p>
        </w:tc>
      </w:tr>
      <w:tr>
        <w:trPr>
          <w:trHeight w:val="443"/>
        </w:trPr>
        <w:tc>
          <w:tcPr>
            <w:tcW w:w="730" w:type="dxa"/>
            <w:vAlign w:val="center"/>
            <w:textDirection w:val="lrTb"/>
            <w:noWrap/>
          </w:tcPr>
          <w:p>
            <w:pPr>
              <w:pStyle w:val="1078"/>
              <w:ind w:firstLine="0"/>
              <w:jc w:val="center"/>
              <w:keepLines w:val="0"/>
              <w:keepNext w:val="0"/>
              <w:pageBreakBefore w:val="0"/>
              <w:spacing w:before="0" w:after="0" w:line="360" w:lineRule="exact"/>
              <w:widowControl w:val="off"/>
              <w:rPr>
                <w:rFonts w:hint="eastAsia" w:ascii="Arial" w:hAnsi="宋体" w:eastAsia="宋体" w:cs="Times New Roman"/>
                <w:b w:val="0"/>
                <w:bCs/>
                <w:color w:val="000000"/>
                <w:sz w:val="24"/>
                <w:szCs w:val="24"/>
                <w:lang w:val="en-US" w:eastAsia="zh-CN" w:bidi="ar-SA"/>
              </w:rPr>
            </w:pPr>
            <w:r>
              <w:rPr>
                <w:rFonts w:hint="eastAsia" w:ascii="Arial" w:hAnsi="宋体" w:eastAsia="宋体" w:cs="Times New Roman"/>
                <w:b w:val="0"/>
                <w:bCs/>
                <w:color w:val="000000"/>
                <w:sz w:val="24"/>
                <w:szCs w:val="24"/>
                <w:lang w:val="en-US" w:eastAsia="zh-CN"/>
              </w:rPr>
              <w:t xml:space="preserve">5</w:t>
            </w:r>
            <w:r>
              <w:rPr>
                <w:rFonts w:hint="eastAsia" w:ascii="Arial" w:hAnsi="宋体" w:eastAsia="宋体" w:cs="Times New Roman"/>
                <w:b w:val="0"/>
                <w:bCs/>
                <w:color w:val="000000"/>
                <w:sz w:val="24"/>
                <w:szCs w:val="24"/>
                <w:lang w:val="en-US" w:eastAsia="zh-CN" w:bidi="ar-SA"/>
              </w:rPr>
            </w:r>
            <w:r/>
          </w:p>
        </w:tc>
        <w:tc>
          <w:tcPr>
            <w:tcW w:w="1505"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rPr>
              <w:t xml:space="preserve">培训及售后服务方案</w:t>
            </w:r>
            <w:r>
              <w:rPr>
                <w:rFonts w:hint="eastAsia" w:ascii="Arial" w:hAnsi="宋体" w:eastAsia="宋体" w:cs="Times New Roman"/>
                <w:b w:val="0"/>
                <w:bCs/>
                <w:color w:val="000000"/>
                <w:sz w:val="21"/>
                <w:szCs w:val="21"/>
                <w:lang w:val="en-US" w:eastAsia="zh-CN" w:bidi="ar-SA"/>
              </w:rPr>
            </w:r>
            <w:r/>
          </w:p>
        </w:tc>
        <w:tc>
          <w:tcPr>
            <w:tcW w:w="3969" w:type="dxa"/>
            <w:vAlign w:val="center"/>
            <w:textDirection w:val="lrTb"/>
            <w:noWrap/>
          </w:tcPr>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rPr>
            </w:pPr>
            <w:r>
              <w:rPr>
                <w:rFonts w:hint="eastAsia" w:ascii="Arial" w:hAnsi="宋体" w:eastAsia="宋体" w:cs="Times New Roman"/>
                <w:b w:val="0"/>
                <w:bCs/>
                <w:color w:val="000000"/>
                <w:sz w:val="21"/>
                <w:szCs w:val="21"/>
              </w:rPr>
              <w:t xml:space="preserve">提供针对项目需求提供售后服务方案，包含售后服务体系、技术人员实力、售后服务承诺、售后服务应答及处理时间，售后服务范围、备品备件的承诺等方面。培训方案包括培训对象、培训计划、培训内容等方面。</w:t>
            </w:r>
            <w:r>
              <w:rPr>
                <w:rFonts w:hint="eastAsia" w:ascii="Arial" w:hAnsi="宋体" w:eastAsia="宋体" w:cs="Times New Roman"/>
                <w:b w:val="0"/>
                <w:bCs/>
                <w:color w:val="000000"/>
                <w:sz w:val="21"/>
                <w:szCs w:val="21"/>
              </w:rPr>
              <w:br w:type="textWrapping" w:clear="all"/>
            </w:r>
            <w:r>
              <w:rPr>
                <w:rFonts w:hint="eastAsia" w:ascii="Arial" w:hAnsi="宋体" w:eastAsia="宋体" w:cs="Times New Roman"/>
                <w:b w:val="0"/>
                <w:bCs/>
                <w:color w:val="000000"/>
                <w:sz w:val="21"/>
                <w:szCs w:val="21"/>
              </w:rPr>
              <w:t xml:space="preserve">（1）方案要素齐全完善，覆盖了上述方案所有关键内容得6分。</w:t>
            </w:r>
            <w:r>
              <w:rPr>
                <w:rFonts w:hint="eastAsia" w:ascii="Arial" w:hAnsi="宋体" w:eastAsia="宋体" w:cs="Times New Roman"/>
                <w:b w:val="0"/>
                <w:bCs/>
                <w:color w:val="000000"/>
                <w:sz w:val="21"/>
                <w:szCs w:val="21"/>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rPr>
            </w:pPr>
            <w:r>
              <w:rPr>
                <w:rFonts w:hint="eastAsia" w:ascii="Arial" w:hAnsi="宋体" w:eastAsia="宋体" w:cs="Times New Roman"/>
                <w:b w:val="0"/>
                <w:bCs/>
                <w:color w:val="000000"/>
                <w:sz w:val="21"/>
                <w:szCs w:val="21"/>
              </w:rPr>
              <w:t xml:space="preserve">（2）方案要素较齐全完善，但方案内容有1项要素缺少或明显缺陷，得3分。</w:t>
            </w:r>
            <w:r>
              <w:rPr>
                <w:rFonts w:hint="eastAsia" w:ascii="Arial" w:hAnsi="宋体" w:eastAsia="宋体" w:cs="Times New Roman"/>
                <w:b w:val="0"/>
                <w:bCs/>
                <w:color w:val="000000"/>
                <w:sz w:val="21"/>
                <w:szCs w:val="21"/>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rPr>
            </w:pPr>
            <w:r>
              <w:rPr>
                <w:rFonts w:hint="eastAsia" w:ascii="Arial" w:hAnsi="宋体" w:eastAsia="宋体" w:cs="Times New Roman"/>
                <w:b w:val="0"/>
                <w:bCs/>
                <w:color w:val="000000"/>
                <w:sz w:val="21"/>
                <w:szCs w:val="21"/>
              </w:rPr>
              <w:t xml:space="preserve">（3）方案不完整，内容有2项及2项以上要素缺少或明显缺陷的，得1分。</w:t>
            </w:r>
            <w:r>
              <w:rPr>
                <w:rFonts w:hint="eastAsia" w:ascii="Arial" w:hAnsi="宋体" w:eastAsia="宋体" w:cs="Times New Roman"/>
                <w:b w:val="0"/>
                <w:bCs/>
                <w:color w:val="000000"/>
                <w:sz w:val="21"/>
                <w:szCs w:val="21"/>
              </w:rPr>
            </w:r>
            <w:r/>
          </w:p>
          <w:p>
            <w:pPr>
              <w:pStyle w:val="1078"/>
              <w:ind w:firstLine="0"/>
              <w:jc w:val="both"/>
              <w:keepLines w:val="0"/>
              <w:keepNext w:val="0"/>
              <w:pageBreakBefore w:val="0"/>
              <w:spacing w:before="0" w:after="0" w:line="360" w:lineRule="exact"/>
              <w:widowControl w:val="off"/>
              <w:rPr>
                <w:rFonts w:hint="eastAsia" w:ascii="Arial" w:hAnsi="宋体" w:eastAsia="宋体" w:cs="Times New Roman"/>
                <w:b w:val="0"/>
                <w:bCs/>
                <w:color w:val="000000"/>
                <w:sz w:val="21"/>
                <w:szCs w:val="21"/>
                <w:lang w:val="en-US" w:eastAsia="zh-CN" w:bidi="ar-SA"/>
              </w:rPr>
            </w:pPr>
            <w:r>
              <w:rPr>
                <w:rFonts w:hint="eastAsia" w:ascii="Arial" w:hAnsi="宋体" w:eastAsia="宋体" w:cs="Times New Roman"/>
                <w:b w:val="0"/>
                <w:bCs/>
                <w:color w:val="000000"/>
                <w:sz w:val="21"/>
                <w:szCs w:val="21"/>
              </w:rPr>
              <w:t xml:space="preserve">（4）不提供不得分。</w:t>
            </w:r>
            <w:r>
              <w:rPr>
                <w:rFonts w:hint="eastAsia" w:ascii="Arial" w:hAnsi="宋体" w:eastAsia="宋体" w:cs="Times New Roman"/>
                <w:b w:val="0"/>
                <w:bCs/>
                <w:color w:val="000000"/>
                <w:sz w:val="21"/>
                <w:szCs w:val="21"/>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6</w:t>
            </w:r>
            <w:r>
              <w:rPr>
                <w:rFonts w:hint="eastAsia" w:ascii="宋体" w:hAnsi="宋体"/>
                <w:b w:val="0"/>
                <w:bCs/>
                <w:color w:val="000000"/>
                <w:sz w:val="21"/>
                <w:szCs w:val="21"/>
                <w:highlight w:val="none"/>
                <w:lang w:val="en-US" w:eastAsia="zh-CN" w:bidi="ar-SA"/>
              </w:rPr>
            </w:r>
            <w:r/>
          </w:p>
        </w:tc>
        <w:tc>
          <w:tcPr>
            <w:tcW w:w="992"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val="en-US" w:eastAsia="zh-CN"/>
              </w:rPr>
              <w:t xml:space="preserve">0</w:t>
            </w:r>
            <w:r>
              <w:rPr>
                <w:rFonts w:hint="eastAsia" w:ascii="宋体" w:hAnsi="宋体"/>
                <w:b w:val="0"/>
                <w:bCs/>
                <w:color w:val="000000"/>
                <w:sz w:val="21"/>
                <w:szCs w:val="21"/>
                <w:highlight w:val="none"/>
                <w:lang w:val="en-US" w:eastAsia="zh-CN" w:bidi="ar-SA"/>
              </w:rPr>
            </w:r>
            <w:r/>
          </w:p>
        </w:tc>
        <w:tc>
          <w:tcPr>
            <w:tcW w:w="1418" w:type="dxa"/>
            <w:vAlign w:val="center"/>
            <w:textDirection w:val="lrTb"/>
            <w:noWrap/>
          </w:tcPr>
          <w:p>
            <w:pPr>
              <w:pStyle w:val="1078"/>
              <w:ind w:firstLine="0"/>
              <w:jc w:val="center"/>
              <w:spacing w:line="0" w:lineRule="atLeast"/>
              <w:rPr>
                <w:rFonts w:hint="eastAsia" w:ascii="宋体" w:hAnsi="宋体"/>
                <w:b w:val="0"/>
                <w:bCs/>
                <w:color w:val="000000"/>
                <w:sz w:val="21"/>
                <w:szCs w:val="21"/>
                <w:highlight w:val="none"/>
                <w:lang w:val="en-US" w:eastAsia="zh-CN" w:bidi="ar-SA"/>
              </w:rPr>
            </w:pPr>
            <w:r>
              <w:rPr>
                <w:rFonts w:hint="eastAsia" w:ascii="宋体" w:hAnsi="宋体"/>
                <w:b w:val="0"/>
                <w:bCs/>
                <w:color w:val="000000"/>
                <w:sz w:val="21"/>
                <w:szCs w:val="21"/>
                <w:highlight w:val="none"/>
                <w:lang w:eastAsia="zh-CN"/>
              </w:rPr>
              <w:t xml:space="preserve">主观分</w:t>
            </w:r>
            <w:r>
              <w:rPr>
                <w:rFonts w:hint="eastAsia" w:ascii="宋体" w:hAnsi="宋体"/>
                <w:b w:val="0"/>
                <w:bCs/>
                <w:color w:val="000000"/>
                <w:sz w:val="21"/>
                <w:szCs w:val="21"/>
                <w:highlight w:val="none"/>
                <w:lang w:val="en-US" w:eastAsia="zh-CN" w:bidi="ar-SA"/>
              </w:rPr>
            </w:r>
            <w:r/>
          </w:p>
        </w:tc>
      </w:tr>
    </w:tbl>
    <w:p>
      <w:pPr>
        <w:pStyle w:val="987"/>
        <w:jc w:val="center"/>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95"/>
      <w:r/>
      <w:bookmarkEnd w:id="196"/>
      <w:r/>
      <w:bookmarkEnd w:id="197"/>
      <w:r/>
      <w:bookmarkEnd w:id="198"/>
      <w:r/>
      <w:bookmarkEnd w:id="199"/>
      <w:r>
        <w:rPr>
          <w:rFonts w:hint="eastAsia" w:ascii="宋体" w:hAnsi="宋体" w:eastAsia="宋体" w:cs="宋体"/>
          <w:bCs/>
          <w:color w:val="000000"/>
          <w:sz w:val="44"/>
          <w:highlight w:val="none"/>
        </w:rPr>
      </w:r>
      <w:r/>
    </w:p>
    <w:p>
      <w:pPr>
        <w:pStyle w:val="988"/>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w:t>
      </w:r>
      <w:r>
        <w:rPr>
          <w:rFonts w:hint="eastAsia" w:ascii="宋体" w:hAnsi="宋体" w:eastAsia="宋体" w:cs="宋体"/>
          <w:color w:val="000000"/>
          <w:sz w:val="44"/>
          <w:szCs w:val="44"/>
          <w:highlight w:val="none"/>
        </w:rPr>
      </w:r>
      <w:r/>
    </w:p>
    <w:p>
      <w:pPr>
        <w:pStyle w:val="987"/>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987"/>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87"/>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8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8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87"/>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87"/>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87"/>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87"/>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987"/>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8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7"/>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7"/>
        <w:ind w:firstLine="1084"/>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987"/>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7"/>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rPr>
          <w:rFonts w:hint="eastAsia" w:ascii="宋体" w:hAnsi="宋体" w:eastAsia="宋体" w:cs="宋体"/>
          <w:color w:val="000000"/>
          <w:sz w:val="24"/>
          <w:highlight w:val="none"/>
        </w:rPr>
      </w:r>
      <w:r/>
    </w:p>
    <w:p>
      <w:pPr>
        <w:pStyle w:val="987"/>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5.中小微企业声明函（如果本项目专门面向中小微型企业采购，则必须提供。格式见附件8）</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color w:val="000000"/>
          <w:sz w:val="24"/>
          <w:highlight w:val="none"/>
        </w:rPr>
      </w:r>
      <w:r/>
    </w:p>
    <w:p>
      <w:pPr>
        <w:pStyle w:val="987"/>
        <w:ind w:left="420" w:firstLine="60"/>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7</w:t>
      </w:r>
      <w:r>
        <w:rPr>
          <w:rFonts w:hint="eastAsia" w:ascii="宋体" w:hAnsi="宋体" w:eastAsia="宋体" w:cs="宋体"/>
          <w:color w:val="000000"/>
          <w:sz w:val="24"/>
          <w:szCs w:val="21"/>
        </w:rPr>
        <w:t xml:space="preserve">.联合体协议（如果本项目接受联合体参加投标，投标人是联合体的，则必须提供。格式见附件1</w:t>
      </w:r>
      <w:r>
        <w:rPr>
          <w:rFonts w:hint="eastAsia" w:ascii="宋体" w:hAnsi="宋体" w:eastAsia="宋体" w:cs="宋体"/>
          <w:color w:val="000000"/>
          <w:sz w:val="24"/>
          <w:szCs w:val="21"/>
          <w:lang w:val="en-US" w:eastAsia="zh-CN"/>
        </w:rPr>
        <w:t xml:space="preserve">0</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总备注：上述“资格审查内容”中1、3、4条投标人必须在投标文件中提供相关材料，否则作无效投标处理；2、5、6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条如招标文件要求必须提供相关材料而未提供的，作无效投标处理。</w:t>
      </w:r>
      <w:r>
        <w:rPr>
          <w:rFonts w:hint="eastAsia" w:ascii="宋体" w:hAnsi="宋体" w:eastAsia="宋体" w:cs="宋体"/>
          <w:color w:val="000000"/>
          <w:sz w:val="24"/>
          <w:highlight w:val="none"/>
        </w:rPr>
      </w:r>
      <w:r/>
    </w:p>
    <w:p>
      <w:pPr>
        <w:pStyle w:val="987"/>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987"/>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7"/>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rPr>
          <w:rFonts w:hint="eastAsia" w:ascii="宋体" w:hAnsi="宋体" w:eastAsia="宋体" w:cs="宋体"/>
          <w:b/>
          <w:color w:val="000000"/>
          <w:sz w:val="24"/>
          <w:highlight w:val="none"/>
        </w:rPr>
      </w:r>
      <w:r/>
    </w:p>
    <w:p>
      <w:pPr>
        <w:pStyle w:val="987"/>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rPr>
          <w:rFonts w:hint="eastAsia" w:ascii="宋体" w:hAnsi="宋体" w:eastAsia="宋体" w:cs="宋体"/>
          <w:color w:val="000000"/>
          <w:sz w:val="24"/>
          <w:highlight w:val="none"/>
        </w:rPr>
      </w:r>
      <w:r/>
    </w:p>
    <w:p>
      <w:pPr>
        <w:pStyle w:val="987"/>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rPr>
          <w:rFonts w:hint="eastAsia" w:ascii="宋体" w:hAnsi="宋体" w:eastAsia="宋体" w:cs="宋体"/>
          <w:color w:val="000000"/>
          <w:sz w:val="24"/>
          <w:highlight w:val="none"/>
        </w:rPr>
      </w:r>
      <w:r/>
    </w:p>
    <w:p>
      <w:pPr>
        <w:pStyle w:val="987"/>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 关于符合本国产品标准的声明函（格式见附件1</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87"/>
        <w:jc w:val="center"/>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t xml:space="preserve">附件1 </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color w:val="000000"/>
          <w:sz w:val="24"/>
          <w:szCs w:val="20"/>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987"/>
              <w:jc w:val="left"/>
              <w:spacing w:line="5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小写：                             （人民币：元）</w:t>
            </w:r>
            <w:r>
              <w:rPr>
                <w:rFonts w:hint="eastAsia" w:ascii="宋体" w:hAnsi="宋体" w:eastAsia="宋体" w:cs="宋体"/>
                <w:color w:val="000000"/>
                <w:sz w:val="24"/>
                <w:szCs w:val="21"/>
                <w:highlight w:val="none"/>
              </w:rPr>
            </w:r>
            <w:r/>
          </w:p>
        </w:tc>
      </w:tr>
      <w:tr>
        <w:trPr>
          <w:cantSplit/>
          <w:trHeight w:val="612"/>
        </w:trPr>
        <w:tc>
          <w:tcPr>
            <w:tcW w:w="2481" w:type="dxa"/>
            <w:vAlign w:val="center"/>
            <w:textDirection w:val="lrTb"/>
            <w:noWrap w:val="false"/>
          </w:tcPr>
          <w:p>
            <w:pPr>
              <w:pStyle w:val="987"/>
              <w:jc w:val="center"/>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核心产品品牌</w:t>
            </w:r>
            <w:r>
              <w:rPr>
                <w:rFonts w:hint="eastAsia" w:ascii="宋体" w:hAnsi="宋体" w:eastAsia="宋体" w:cs="宋体"/>
                <w:color w:val="000000"/>
                <w:sz w:val="24"/>
                <w:szCs w:val="24"/>
                <w:highlight w:val="none"/>
              </w:rPr>
            </w:r>
            <w:r/>
          </w:p>
        </w:tc>
        <w:tc>
          <w:tcPr>
            <w:tcW w:w="6405" w:type="dxa"/>
            <w:vAlign w:val="center"/>
            <w:textDirection w:val="lrTb"/>
            <w:noWrap w:val="false"/>
          </w:tcPr>
          <w:p>
            <w:pPr>
              <w:pStyle w:val="987"/>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8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87"/>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87"/>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2 、</w:t>
      </w:r>
      <w:r>
        <w:rPr>
          <w:rFonts w:hint="eastAsia" w:ascii="宋体" w:hAnsi="宋体" w:eastAsia="宋体" w:cs="宋体"/>
          <w:b/>
          <w:color w:val="000000"/>
          <w:sz w:val="24"/>
          <w:szCs w:val="24"/>
          <w:highlight w:val="none"/>
        </w:rPr>
        <w:t xml:space="preserve">投标分项报价表</w:t>
      </w:r>
      <w:r>
        <w:rPr>
          <w:rFonts w:hint="eastAsia" w:ascii="宋体" w:hAnsi="宋体" w:eastAsia="宋体" w:cs="宋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r>
      <w:tr>
        <w:trPr>
          <w:cantSplit/>
          <w:trHeight w:val="294"/>
        </w:trPr>
        <w:tc>
          <w:tcPr>
            <w:tcW w:w="55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w:t>
            </w:r>
            <w:r>
              <w:rPr>
                <w:rFonts w:hint="eastAsia" w:ascii="宋体" w:hAnsi="宋体" w:eastAsia="宋体" w:cs="宋体"/>
                <w:color w:val="000000"/>
                <w:sz w:val="24"/>
                <w:szCs w:val="24"/>
                <w:highlight w:val="none"/>
              </w:rPr>
            </w:r>
            <w:r/>
          </w:p>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品牌</w:t>
            </w: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分项单价</w:t>
            </w: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分项总价</w:t>
            </w:r>
            <w:r>
              <w:rPr>
                <w:rFonts w:hint="eastAsia" w:ascii="宋体" w:hAnsi="宋体" w:eastAsia="宋体" w:cs="宋体"/>
                <w:color w:val="000000"/>
                <w:sz w:val="24"/>
                <w:szCs w:val="24"/>
                <w:highlight w:val="none"/>
              </w:rPr>
            </w:r>
            <w:r/>
          </w:p>
        </w:tc>
      </w:tr>
      <w:tr>
        <w:trPr>
          <w:cantSplit/>
          <w:trHeight w:val="696"/>
        </w:trPr>
        <w:tc>
          <w:tcPr>
            <w:tcW w:w="55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24"/>
        </w:trPr>
        <w:tc>
          <w:tcPr>
            <w:tcW w:w="55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5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0"/>
        </w:trPr>
        <w:tc>
          <w:tcPr>
            <w:tcW w:w="556" w:type="dxa"/>
            <w:vAlign w:val="center"/>
            <w:textDirection w:val="lrTb"/>
            <w:noWrap w:val="false"/>
          </w:tcPr>
          <w:p>
            <w:pPr>
              <w:pStyle w:val="987"/>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96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4"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80"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7"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2"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46" w:type="dxa"/>
            <w:vAlign w:val="center"/>
            <w:textDirection w:val="lrTb"/>
            <w:noWrap w:val="false"/>
          </w:tcPr>
          <w:p>
            <w:pPr>
              <w:pStyle w:val="987"/>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8"/>
            <w:tcW w:w="7835" w:type="dxa"/>
            <w:vAlign w:val="center"/>
            <w:textDirection w:val="lrTb"/>
            <w:noWrap w:val="false"/>
          </w:tcPr>
          <w:p>
            <w:pPr>
              <w:pStyle w:val="98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投标总报价（人民币：元）</w:t>
            </w:r>
            <w:r>
              <w:rPr>
                <w:rFonts w:hint="eastAsia" w:ascii="宋体" w:hAnsi="宋体" w:eastAsia="宋体" w:cs="宋体"/>
                <w:color w:val="000000"/>
                <w:sz w:val="24"/>
                <w:szCs w:val="24"/>
                <w:highlight w:val="none"/>
              </w:rPr>
            </w:r>
            <w:r/>
          </w:p>
        </w:tc>
        <w:tc>
          <w:tcPr>
            <w:tcW w:w="1246" w:type="dxa"/>
            <w:vAlign w:val="top"/>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30"/>
        </w:trPr>
        <w:tc>
          <w:tcPr>
            <w:gridSpan w:val="9"/>
            <w:tcW w:w="9081" w:type="dxa"/>
            <w:vAlign w:val="top"/>
            <w:textDirection w:val="lrTb"/>
            <w:noWrap w:val="false"/>
          </w:tcPr>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98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87"/>
        <w:jc w:val="left"/>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1.投标报价</w:t>
      </w:r>
      <w:r>
        <w:rPr>
          <w:rFonts w:hint="eastAsia" w:ascii="宋体" w:hAnsi="宋体" w:eastAsia="宋体" w:cs="宋体"/>
          <w:color w:val="000000"/>
          <w:sz w:val="24"/>
          <w:szCs w:val="21"/>
          <w:highlight w:val="none"/>
        </w:rPr>
        <w:t xml:space="preserve">采用</w:t>
      </w:r>
      <w:r>
        <w:rPr>
          <w:rFonts w:hint="eastAsia" w:ascii="宋体" w:hAnsi="宋体" w:eastAsia="宋体" w:cs="宋体"/>
          <w:color w:val="000000"/>
          <w:sz w:val="24"/>
          <w:szCs w:val="21"/>
        </w:rPr>
        <w:t xml:space="preserve">总承包</w:t>
      </w:r>
      <w:r>
        <w:rPr>
          <w:rFonts w:hint="eastAsia" w:ascii="宋体" w:hAnsi="宋体" w:eastAsia="宋体" w:cs="宋体"/>
          <w:color w:val="000000"/>
          <w:sz w:val="24"/>
          <w:szCs w:val="21"/>
          <w:highlight w:val="none"/>
        </w:rPr>
        <w:t xml:space="preserve">方式，“投标总报价”应已包含但不限于本项目所有产品的产品成本、深化设计、原有相关设备的拆除（如有）、劳务费、管理费、材料费、设备费、机械费、包装费、运输费、装卸费（含上下力资费）、二次搬运费、安装费、成品保护费、服务费（包括调试、安装完毕后对相关人员的技术指导、培训等）、措施费、风险费（政策性文件规定及本合同包含的所有风险）、售后服务费、检测试验费等利润和税金、质保期内的维护保养费等。</w:t>
      </w:r>
      <w:r>
        <w:rPr>
          <w:rFonts w:hint="eastAsia" w:ascii="宋体" w:hAnsi="宋体" w:eastAsia="宋体" w:cs="宋体"/>
          <w:color w:val="000000"/>
          <w:sz w:val="24"/>
          <w:szCs w:val="21"/>
          <w:highlight w:val="none"/>
        </w:rPr>
      </w:r>
      <w:r/>
    </w:p>
    <w:p>
      <w:pPr>
        <w:pStyle w:val="987"/>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987"/>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highlight w:val="none"/>
        </w:rPr>
        <w:t xml:space="preserve"> 项目经办人可以根据项目实际需要对表格结构进行调整。</w:t>
      </w:r>
      <w:r>
        <w:rPr>
          <w:rFonts w:hint="eastAsia" w:ascii="宋体" w:hAnsi="宋体" w:eastAsia="宋体" w:cs="宋体"/>
          <w:color w:val="000000"/>
          <w:sz w:val="24"/>
          <w:szCs w:val="21"/>
          <w:highlight w:val="none"/>
        </w:rPr>
      </w:r>
      <w:r/>
    </w:p>
    <w:p>
      <w:pPr>
        <w:pStyle w:val="987"/>
        <w:numPr>
          <w:ilvl w:val="0"/>
          <w:numId w:val="0"/>
        </w:numPr>
        <w:keepLines w:val="0"/>
        <w:keepNext w:val="0"/>
        <w:pageBreakBefore w:val="0"/>
        <w:spacing w:line="480" w:lineRule="exact"/>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1"/>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4"/>
          <w:szCs w:val="24"/>
          <w:highlight w:val="none"/>
        </w:rPr>
        <w:t xml:space="preserve">附件3 、技术要求响应及偏离表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87"/>
        <w:jc w:val="center"/>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附件5、投标人符合《政府采购法》第二十二条规定条件的声明函</w:t>
      </w:r>
      <w:r>
        <w:rPr>
          <w:rFonts w:hint="eastAsia" w:ascii="宋体" w:hAnsi="宋体" w:eastAsia="宋体" w:cs="宋体"/>
          <w:b/>
          <w:color w:val="000000"/>
          <w:sz w:val="24"/>
          <w:szCs w:val="24"/>
          <w:highlight w:val="none"/>
        </w:rPr>
      </w:r>
      <w:r/>
    </w:p>
    <w:p>
      <w:pPr>
        <w:pStyle w:val="987"/>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987"/>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87"/>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987"/>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87"/>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987"/>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7"/>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rPr>
          <w:rFonts w:hint="eastAsia" w:ascii="宋体" w:hAnsi="宋体" w:eastAsia="宋体" w:cs="宋体"/>
          <w:b/>
          <w:color w:val="000000"/>
          <w:sz w:val="24"/>
          <w:szCs w:val="24"/>
          <w:highlight w:val="none"/>
        </w:rPr>
      </w:r>
      <w:r/>
    </w:p>
    <w:p>
      <w:pPr>
        <w:pStyle w:val="987"/>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987"/>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987"/>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02"/>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987"/>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987"/>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rPr>
          <w:rFonts w:hint="eastAsia" w:ascii="宋体" w:hAnsi="宋体" w:eastAsia="宋体" w:cs="宋体"/>
          <w:b/>
          <w:color w:val="000000"/>
          <w:sz w:val="24"/>
          <w:szCs w:val="24"/>
          <w:highlight w:val="none"/>
        </w:rPr>
      </w:r>
      <w:r/>
    </w:p>
    <w:p>
      <w:pPr>
        <w:pStyle w:val="987"/>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987"/>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987"/>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987"/>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987"/>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87"/>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附件8、中小微企业声明函（</w:t>
      </w:r>
      <w:r>
        <w:rPr>
          <w:rFonts w:hint="eastAsia" w:ascii="宋体" w:hAnsi="宋体" w:eastAsia="宋体" w:cs="宋体"/>
          <w:b/>
          <w:color w:val="000000"/>
          <w:sz w:val="24"/>
          <w:szCs w:val="24"/>
          <w:highlight w:val="none"/>
          <w:lang w:val="en-US" w:eastAsia="zh-CN"/>
        </w:rPr>
        <w:t xml:space="preserve">货物</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87"/>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小微企业、签订分包意向协议的</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小微企业）的具体情况如下：</w:t>
      </w:r>
      <w:r>
        <w:rPr>
          <w:rFonts w:hint="eastAsia" w:ascii="宋体" w:hAnsi="宋体" w:eastAsia="宋体" w:cs="宋体"/>
          <w:color w:val="000000"/>
          <w:sz w:val="24"/>
          <w:szCs w:val="24"/>
          <w:highlight w:val="none"/>
        </w:rPr>
      </w:r>
      <w:r/>
    </w:p>
    <w:p>
      <w:pPr>
        <w:pStyle w:val="987"/>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987"/>
        <w:ind w:firstLine="360"/>
        <w:keepLines w:val="0"/>
        <w:keepNext w:val="0"/>
        <w:pageBreakBefore w:val="0"/>
        <w:spacing w:line="500" w:lineRule="exact"/>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987"/>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7"/>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87"/>
        <w:ind w:firstLine="36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87"/>
        <w:ind w:right="72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ind w:right="180" w:firstLine="360"/>
        <w:jc w:val="righ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987"/>
        <w:ind w:right="480" w:firstLine="540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8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8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98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color w:val="000000"/>
          <w:sz w:val="24"/>
          <w:szCs w:val="24"/>
          <w:highlight w:val="none"/>
        </w:rPr>
      </w:r>
      <w:r/>
    </w:p>
    <w:p>
      <w:pPr>
        <w:pStyle w:val="987"/>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987"/>
        <w:ind w:firstLine="482"/>
        <w:jc w:val="center"/>
        <w:spacing w:line="460" w:lineRule="exact"/>
        <w:rPr>
          <w:rFonts w:hint="eastAsia" w:ascii="宋体" w:hAnsi="宋体" w:eastAsia="宋体" w:cs="宋体"/>
          <w:b/>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000000"/>
          <w:sz w:val="24"/>
          <w:szCs w:val="24"/>
          <w:highlight w:val="none"/>
        </w:rPr>
      </w:r>
      <w:r/>
    </w:p>
    <w:p>
      <w:pPr>
        <w:pStyle w:val="987"/>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987"/>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987"/>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987"/>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7"/>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87"/>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987"/>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987"/>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987"/>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7"/>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87"/>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987"/>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1054"/>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7"/>
        <w:jc w:val="center"/>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87"/>
        <w:jc w:val="center"/>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0</w:t>
      </w:r>
      <w:r>
        <w:rPr>
          <w:rFonts w:hint="eastAsia" w:ascii="宋体" w:hAnsi="宋体" w:eastAsia="宋体" w:cs="宋体"/>
          <w:b/>
          <w:color w:val="000000"/>
          <w:sz w:val="24"/>
          <w:szCs w:val="24"/>
        </w:rPr>
        <w:t xml:space="preserve"> 联合体协议（参考格式）（采购包号：**）</w:t>
      </w:r>
      <w:r>
        <w:rPr>
          <w:rFonts w:hint="eastAsia" w:ascii="宋体" w:hAnsi="宋体" w:eastAsia="宋体" w:cs="宋体"/>
          <w:b/>
          <w:color w:val="000000"/>
          <w:sz w:val="24"/>
          <w:szCs w:val="24"/>
        </w:rPr>
      </w:r>
      <w:r/>
    </w:p>
    <w:p>
      <w:pPr>
        <w:pStyle w:val="987"/>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（联合体中各供应商全称）在此达成以下协议：</w:t>
      </w: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1、我们</w:t>
      </w:r>
      <w:r>
        <w:rPr>
          <w:rFonts w:hint="eastAsia" w:ascii="宋体" w:hAnsi="宋体" w:eastAsia="宋体" w:cs="宋体"/>
          <w:color w:val="000000"/>
          <w:sz w:val="24"/>
          <w:szCs w:val="21"/>
          <w:u w:val="single"/>
        </w:rPr>
        <w:t xml:space="preserve"> （供应商1），（供应商2） ，……</w:t>
      </w:r>
      <w:r>
        <w:rPr>
          <w:rFonts w:hint="eastAsia" w:ascii="宋体" w:hAnsi="宋体" w:eastAsia="宋体" w:cs="宋体"/>
          <w:color w:val="000000"/>
          <w:sz w:val="24"/>
          <w:szCs w:val="21"/>
        </w:rPr>
        <w:t xml:space="preserve">自愿组成联合体，参加江苏省政府采购中心组织的采购编号为</w:t>
      </w:r>
      <w:r>
        <w:rPr>
          <w:rFonts w:hint="eastAsia" w:ascii="宋体" w:hAnsi="宋体" w:eastAsia="宋体" w:cs="宋体"/>
          <w:color w:val="000000"/>
          <w:sz w:val="24"/>
          <w:szCs w:val="21"/>
          <w:u w:val="single"/>
        </w:rPr>
        <w:t xml:space="preserve">（编号全称），（项目全称）</w:t>
      </w:r>
      <w:r>
        <w:rPr>
          <w:rFonts w:hint="eastAsia" w:ascii="宋体" w:hAnsi="宋体" w:eastAsia="宋体" w:cs="宋体"/>
          <w:color w:val="000000"/>
          <w:sz w:val="24"/>
          <w:szCs w:val="21"/>
        </w:rPr>
        <w:t xml:space="preserve">项目（采购包号：**）的政府采购活动，我联合体指定</w:t>
      </w:r>
      <w:r>
        <w:rPr>
          <w:rFonts w:hint="eastAsia" w:ascii="宋体" w:hAnsi="宋体" w:eastAsia="宋体" w:cs="宋体"/>
          <w:color w:val="000000"/>
          <w:sz w:val="24"/>
          <w:szCs w:val="21"/>
          <w:u w:val="single"/>
        </w:rPr>
        <w:t xml:space="preserve">（供应商*）</w:t>
      </w:r>
      <w:r>
        <w:rPr>
          <w:rFonts w:hint="eastAsia" w:ascii="宋体" w:hAnsi="宋体" w:eastAsia="宋体" w:cs="宋体"/>
          <w:color w:val="000000"/>
          <w:sz w:val="24"/>
          <w:szCs w:val="21"/>
        </w:rPr>
        <w:t xml:space="preserve">为牵头单位（牵头单位必须为联合体成员）。</w:t>
      </w: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3、其中</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（小型、微型企业/残疾人福利性单位/监狱企业全称）为</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87"/>
        <w:ind w:firstLine="645"/>
        <w:spacing w:line="56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w:t>
      </w:r>
      <w:r>
        <w:rPr>
          <w:rFonts w:hint="eastAsia" w:ascii="宋体" w:hAnsi="宋体" w:eastAsia="宋体" w:cs="宋体"/>
          <w:color w:val="000000"/>
          <w:sz w:val="24"/>
          <w:szCs w:val="21"/>
        </w:rPr>
      </w:r>
      <w:r/>
    </w:p>
    <w:p>
      <w:pPr>
        <w:pStyle w:val="987"/>
        <w:ind w:firstLine="646"/>
        <w:jc w:val="right"/>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联合体中各供应商全称（公章）：     </w:t>
      </w:r>
      <w:r>
        <w:rPr>
          <w:rFonts w:hint="eastAsia" w:ascii="宋体" w:hAnsi="宋体" w:eastAsia="宋体" w:cs="宋体"/>
          <w:color w:val="000000"/>
          <w:sz w:val="24"/>
          <w:szCs w:val="21"/>
        </w:rPr>
      </w:r>
      <w:r/>
    </w:p>
    <w:p>
      <w:pPr>
        <w:pStyle w:val="987"/>
        <w:ind w:firstLine="646"/>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日期：</w:t>
      </w: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87"/>
        <w:ind w:firstLine="645"/>
        <w:spacing w:line="4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备注：本招标文件中要求加盖CA电子签章的地方，仅需加盖牵头单位的CA电子签章。</w:t>
      </w:r>
      <w:r>
        <w:rPr>
          <w:rFonts w:hint="eastAsia" w:ascii="宋体" w:hAnsi="宋体" w:eastAsia="宋体" w:cs="宋体"/>
          <w:color w:val="000000"/>
          <w:sz w:val="24"/>
          <w:szCs w:val="21"/>
        </w:rPr>
      </w:r>
      <w:r/>
    </w:p>
    <w:p>
      <w:pPr>
        <w:pStyle w:val="987"/>
        <w:ind w:firstLine="645"/>
        <w:spacing w:line="56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87"/>
        <w:rPr>
          <w:rFonts w:hint="eastAsia" w:ascii="宋体" w:hAnsi="宋体" w:eastAsia="宋体" w:cs="宋体"/>
          <w:color w:val="000000"/>
          <w:szCs w:val="21"/>
        </w:rPr>
      </w:pPr>
      <w:r>
        <w:rPr>
          <w:rFonts w:hint="eastAsia" w:ascii="宋体" w:hAnsi="宋体" w:eastAsia="宋体" w:cs="宋体"/>
          <w:color w:val="000000"/>
          <w:szCs w:val="21"/>
        </w:rPr>
      </w:r>
      <w:r/>
    </w:p>
    <w:p>
      <w:pPr>
        <w:pStyle w:val="987"/>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4"/>
        <w:ind w:firstLine="0"/>
        <w:rPr>
          <w:rFonts w:hint="eastAsia" w:ascii="宋体" w:hAnsi="宋体" w:eastAsia="宋体" w:cs="宋体"/>
          <w:color w:val="000000"/>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highlight w:val="none"/>
          <w:lang w:val="en-US" w:eastAsia="zh-CN"/>
        </w:rPr>
      </w:r>
      <w:r/>
    </w:p>
    <w:p>
      <w:pPr>
        <w:pStyle w:val="987"/>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09" w:type="dxa"/>
            <w:vAlign w:val="center"/>
            <w:textDirection w:val="lrTb"/>
            <w:noWrap w:val="false"/>
          </w:tcPr>
          <w:p>
            <w:pPr>
              <w:pStyle w:val="987"/>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rPr>
              <w:t xml:space="preserve">（</w:t>
            </w:r>
            <w:r>
              <w:rPr>
                <w:rFonts w:hint="eastAsia" w:ascii="宋体" w:hAnsi="宋体" w:eastAsia="宋体" w:cs="宋体"/>
                <w:b/>
                <w:bCs/>
                <w:i/>
                <w:color w:val="000000"/>
                <w:sz w:val="24"/>
                <w:szCs w:val="21"/>
                <w:u w:val="single"/>
              </w:rPr>
              <w:t xml:space="preserve">斜体且有下划线部分</w:t>
            </w:r>
            <w:r>
              <w:rPr>
                <w:rFonts w:hint="eastAsia" w:ascii="宋体" w:hAnsi="宋体" w:eastAsia="宋体" w:cs="宋体"/>
                <w:b/>
                <w:bCs/>
                <w:color w:val="000000"/>
                <w:sz w:val="24"/>
                <w:szCs w:val="21"/>
              </w:rPr>
              <w:t xml:space="preserve">或加*号条款）</w:t>
            </w:r>
            <w:r>
              <w:rPr>
                <w:rFonts w:hint="eastAsia" w:ascii="宋体" w:hAnsi="宋体" w:eastAsia="宋体" w:cs="宋体"/>
                <w:bCs/>
                <w:i/>
                <w:color w:val="000000"/>
                <w:sz w:val="24"/>
                <w:szCs w:val="21"/>
                <w:highlight w:val="none"/>
                <w:u w:val="single"/>
              </w:rPr>
            </w:r>
            <w:r/>
          </w:p>
          <w:p>
            <w:pPr>
              <w:pStyle w:val="987"/>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17"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17"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987"/>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rPr>
        <w:t xml:space="preserve">（</w:t>
      </w:r>
      <w:r>
        <w:rPr>
          <w:rFonts w:hint="eastAsia" w:ascii="宋体" w:hAnsi="宋体" w:eastAsia="宋体" w:cs="宋体"/>
          <w:b/>
          <w:bCs/>
          <w:i/>
          <w:color w:val="000000"/>
          <w:sz w:val="24"/>
          <w:szCs w:val="21"/>
          <w:u w:val="single"/>
        </w:rPr>
        <w:t xml:space="preserve">斜体且有下划线部分</w:t>
      </w:r>
      <w:r>
        <w:rPr>
          <w:rFonts w:hint="eastAsia" w:ascii="宋体" w:hAnsi="宋体" w:eastAsia="宋体" w:cs="宋体"/>
          <w:b/>
          <w:bCs/>
          <w:color w:val="000000"/>
          <w:sz w:val="24"/>
          <w:szCs w:val="21"/>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sz w:val="24"/>
          <w:szCs w:val="24"/>
          <w:highlight w:val="none"/>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color w:val="000000"/>
          <w:highlight w:val="none"/>
          <w:lang w:val="en-US" w:eastAsia="zh-CN"/>
        </w:rPr>
      </w:r>
      <w:r/>
    </w:p>
    <w:p>
      <w:pPr>
        <w:pStyle w:val="987"/>
        <w:jc w:val="cente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color w:val="000000"/>
          <w:sz w:val="24"/>
          <w:szCs w:val="24"/>
        </w:rPr>
      </w:r>
      <w:r/>
    </w:p>
    <w:p>
      <w:pPr>
        <w:pStyle w:val="1050"/>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050"/>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1050"/>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2166620</wp:posOffset>
                </wp:positionH>
                <wp:positionV relativeFrom="paragraph">
                  <wp:posOffset>434975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70.6pt;mso-position-horizontal:absolute;mso-position-vertical-relative:text;margin-top:34.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1002030</wp:posOffset>
                </wp:positionH>
                <wp:positionV relativeFrom="paragraph">
                  <wp:posOffset>464820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78.9pt;mso-position-horizontal:absolute;mso-position-vertical-relative:text;margin-top:36.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4613910</wp:posOffset>
                </wp:positionH>
                <wp:positionV relativeFrom="paragraph">
                  <wp:posOffset>281305</wp:posOffset>
                </wp:positionV>
                <wp:extent cx="473075" cy="11303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47307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363.3pt;mso-position-horizontal:absolute;mso-position-vertical-relative:text;margin-top:22.1pt;mso-position-vertical:absolute;width:37.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3282315</wp:posOffset>
                </wp:positionH>
                <wp:positionV relativeFrom="paragraph">
                  <wp:posOffset>247015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58.4pt;mso-position-horizontal:absolute;mso-position-vertical-relative:text;margin-top:19.4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2124710</wp:posOffset>
                </wp:positionH>
                <wp:positionV relativeFrom="paragraph">
                  <wp:posOffset>292100</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67.3pt;mso-position-horizontal:absolute;mso-position-vertical-relative:text;margin-top:23.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1062"/>
          <w:rFonts w:hint="eastAsia" w:ascii="宋体" w:hAnsi="宋体" w:eastAsia="宋体" w:cs="宋体"/>
          <w:i w:val="0"/>
          <w:color w:val="000000"/>
          <w:u w:val="single"/>
          <w:shd w:val="clear" w:color="auto" w:fill="ffffff"/>
        </w:rPr>
        <w:t xml:space="preserve">（产品名称1）</w:t>
      </w:r>
      <w:r>
        <w:rPr>
          <w:rStyle w:val="1062"/>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1062"/>
          <w:rFonts w:hint="eastAsia" w:ascii="宋体" w:hAnsi="宋体" w:eastAsia="宋体" w:cs="宋体"/>
          <w:i w:val="0"/>
          <w:color w:val="000000"/>
          <w:u w:val="single"/>
          <w:shd w:val="clear" w:color="auto" w:fill="ffffff"/>
        </w:rPr>
        <w:t xml:space="preserve">（厂名）</w:t>
      </w:r>
      <w:r>
        <w:rPr>
          <w:rStyle w:val="1062"/>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1062"/>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1062"/>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1062"/>
          <w:rFonts w:hint="eastAsia" w:ascii="宋体" w:hAnsi="宋体" w:eastAsia="宋体" w:cs="宋体"/>
          <w:i w:val="0"/>
          <w:color w:val="000000"/>
          <w:u w:val="single"/>
          <w:shd w:val="clear" w:color="auto" w:fill="ffffff"/>
        </w:rPr>
        <w:t xml:space="preserve">（规定比例）</w:t>
      </w:r>
      <w:r>
        <w:rPr>
          <w:rStyle w:val="1062"/>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1062"/>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2"/>
          <w:rFonts w:hint="eastAsia" w:ascii="宋体" w:hAnsi="宋体" w:eastAsia="宋体" w:cs="宋体"/>
          <w:i w:val="0"/>
          <w:color w:val="000000"/>
          <w:u w:val="single"/>
          <w:shd w:val="clear" w:color="auto" w:fill="ffffff"/>
        </w:rPr>
        <w:t xml:space="preserve">（关键组件）</w:t>
      </w:r>
      <w:r>
        <w:rPr>
          <w:rStyle w:val="1062"/>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1062"/>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2"/>
          <w:rFonts w:hint="eastAsia" w:ascii="宋体" w:hAnsi="宋体" w:eastAsia="宋体" w:cs="宋体"/>
          <w:i w:val="0"/>
          <w:color w:val="000000"/>
          <w:u w:val="single"/>
          <w:shd w:val="clear" w:color="auto" w:fill="ffffff"/>
        </w:rPr>
        <w:t xml:space="preserve">（关键工序）</w:t>
      </w:r>
      <w:r>
        <w:rPr>
          <w:rStyle w:val="1062"/>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050"/>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1971040</wp:posOffset>
                </wp:positionH>
                <wp:positionV relativeFrom="paragraph">
                  <wp:posOffset>483235</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155.2pt;mso-position-horizontal:absolute;mso-position-vertical-relative:text;margin-top:38.0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772160</wp:posOffset>
                </wp:positionH>
                <wp:positionV relativeFrom="paragraph">
                  <wp:posOffset>464185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0.8pt;mso-position-horizontal:absolute;mso-position-vertical-relative:text;margin-top:36.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4523740</wp:posOffset>
                </wp:positionH>
                <wp:positionV relativeFrom="paragraph">
                  <wp:posOffset>262255</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6.2pt;mso-position-horizontal:absolute;mso-position-vertical-relative:text;margin-top:20.6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3234690</wp:posOffset>
                </wp:positionH>
                <wp:positionV relativeFrom="paragraph">
                  <wp:posOffset>229870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54.7pt;mso-position-horizontal:absolute;mso-position-vertical-relative:text;margin-top:18.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2145030</wp:posOffset>
                </wp:positionH>
                <wp:positionV relativeFrom="paragraph">
                  <wp:posOffset>233680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168.9pt;mso-position-horizontal:absolute;mso-position-vertical-relative:text;margin-top:18.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4638040</wp:posOffset>
                </wp:positionH>
                <wp:positionV relativeFrom="paragraph">
                  <wp:posOffset>78740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365.2pt;mso-position-horizontal:absolute;mso-position-vertical-relative:text;margin-top:6.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1062"/>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1062"/>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1062"/>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1062"/>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1062"/>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1062"/>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1062"/>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1062"/>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1062"/>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1050"/>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1050"/>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105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1050"/>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1050"/>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105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1050"/>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1050"/>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1050"/>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1050"/>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1050"/>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1050"/>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987"/>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054"/>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87"/>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987"/>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9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987"/>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9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87"/>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987"/>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87"/>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987"/>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7"/>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87"/>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87"/>
        <w:ind w:firstLine="480"/>
        <w:jc w:val="left"/>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w:t>
      </w:r>
      <w:r>
        <w:rPr>
          <w:rFonts w:hint="eastAsia" w:ascii="宋体" w:hAnsi="宋体" w:eastAsia="宋体" w:cs="宋体"/>
          <w:color w:val="000000"/>
          <w:sz w:val="24"/>
          <w:szCs w:val="24"/>
          <w:highlight w:val="none"/>
          <w:lang w:val="en-US" w:eastAsia="zh-CN"/>
        </w:rPr>
        <w:t xml:space="preserve">章。</w:t>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rPr>
        <w:rStyle w:val="1060"/>
      </w:rPr>
      <w:framePr w:wrap="around" w:vAnchor="text" w:hAnchor="margin" w:xAlign="center" w:y="1"/>
    </w:pPr>
    <w:r>
      <w:fldChar w:fldCharType="begin"/>
    </w:r>
    <w:r>
      <w:rPr>
        <w:rStyle w:val="1060"/>
      </w:rPr>
      <w:instrText xml:space="preserve">PAGE  </w:instrText>
    </w:r>
    <w:r>
      <w:fldChar w:fldCharType="separate"/>
    </w:r>
    <w:r>
      <w:rPr>
        <w:rStyle w:val="1060"/>
      </w:rPr>
      <w:t xml:space="preserve">1</w:t>
    </w:r>
    <w:r>
      <w:fldChar w:fldCharType="end"/>
    </w:r>
    <w:r>
      <w:rPr>
        <w:rStyle w:val="1060"/>
      </w:rPr>
    </w:r>
    <w:r/>
  </w:p>
  <w:p>
    <w:pPr>
      <w:pStyle w:val="10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87"/>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8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1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abstractNum w:abstractNumId="6">
    <w:multiLevelType w:val="hybridMultilevel"/>
    <w:lvl w:ilvl="0">
      <w:start w:val="1"/>
      <w:numFmt w:val="upperLetter"/>
      <w:pStyle w:val="1070"/>
      <w:isLgl w:val="false"/>
      <w:suff w:val="tab"/>
      <w:lvlText w:val="附录%1."/>
      <w:lvlJc w:val="left"/>
      <w:pPr>
        <w:pStyle w:val="9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8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987"/>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abstractNum w:abstractNumId="11">
    <w:multiLevelType w:val="hybridMultilevel"/>
    <w:lvl w:ilvl="0">
      <w:start w:val="1"/>
      <w:numFmt w:val="decimal"/>
      <w:pStyle w:val="1087"/>
      <w:isLgl w:val="false"/>
      <w:suff w:val="tab"/>
      <w:lvlText w:val="%1."/>
      <w:lvlJc w:val="left"/>
      <w:pPr>
        <w:pStyle w:val="987"/>
        <w:ind w:left="709" w:hanging="709"/>
        <w:tabs>
          <w:tab w:val="num" w:pos="709" w:leader="none"/>
        </w:tabs>
      </w:pPr>
      <w:rPr>
        <w:rFonts w:hint="eastAsia"/>
      </w:rPr>
    </w:lvl>
    <w:lvl w:ilvl="1">
      <w:start w:val="1"/>
      <w:numFmt w:val="decimal"/>
      <w:isLgl w:val="false"/>
      <w:suff w:val="tab"/>
      <w:lvlText w:val="%1.%2"/>
      <w:lvlJc w:val="left"/>
      <w:pPr>
        <w:pStyle w:val="987"/>
        <w:ind w:left="709" w:hanging="709"/>
        <w:tabs>
          <w:tab w:val="num" w:pos="709" w:leader="none"/>
        </w:tabs>
      </w:pPr>
      <w:rPr>
        <w:rFonts w:hint="eastAsia"/>
      </w:rPr>
    </w:lvl>
    <w:lvl w:ilvl="2">
      <w:start w:val="1"/>
      <w:numFmt w:val="decimal"/>
      <w:isLgl w:val="false"/>
      <w:suff w:val="tab"/>
      <w:lvlText w:val="%1.%2.%3."/>
      <w:lvlJc w:val="left"/>
      <w:pPr>
        <w:pStyle w:val="987"/>
        <w:ind w:left="425" w:hanging="425"/>
        <w:tabs>
          <w:tab w:val="num" w:pos="425" w:leader="none"/>
        </w:tabs>
      </w:pPr>
      <w:rPr>
        <w:rFonts w:hint="eastAsia"/>
      </w:rPr>
    </w:lvl>
    <w:lvl w:ilvl="3">
      <w:start w:val="1"/>
      <w:numFmt w:val="decimal"/>
      <w:isLgl w:val="false"/>
      <w:suff w:val="tab"/>
      <w:lvlText w:val="%1.%2.%3.%4."/>
      <w:lvlJc w:val="left"/>
      <w:pPr>
        <w:pStyle w:val="987"/>
        <w:ind w:left="851" w:hanging="851"/>
        <w:tabs>
          <w:tab w:val="num" w:pos="851" w:leader="none"/>
        </w:tabs>
      </w:pPr>
      <w:rPr>
        <w:rFonts w:hint="eastAsia"/>
      </w:rPr>
    </w:lvl>
    <w:lvl w:ilvl="4">
      <w:start w:val="1"/>
      <w:numFmt w:val="decimal"/>
      <w:isLgl w:val="false"/>
      <w:suff w:val="tab"/>
      <w:lvlText w:val="%1.%2.%3.%4.%5."/>
      <w:lvlJc w:val="left"/>
      <w:pPr>
        <w:pStyle w:val="987"/>
        <w:ind w:left="992" w:hanging="992"/>
        <w:tabs>
          <w:tab w:val="num" w:pos="992" w:leader="none"/>
        </w:tabs>
      </w:pPr>
      <w:rPr>
        <w:rFonts w:hint="eastAsia"/>
      </w:rPr>
    </w:lvl>
    <w:lvl w:ilvl="5">
      <w:start w:val="1"/>
      <w:numFmt w:val="decimal"/>
      <w:isLgl w:val="false"/>
      <w:suff w:val="tab"/>
      <w:lvlText w:val="%1.%2.%3.%4.%5.%6."/>
      <w:lvlJc w:val="left"/>
      <w:pPr>
        <w:pStyle w:val="987"/>
        <w:ind w:left="1134" w:hanging="1134"/>
        <w:tabs>
          <w:tab w:val="num" w:pos="1134" w:leader="none"/>
        </w:tabs>
      </w:pPr>
      <w:rPr>
        <w:rFonts w:hint="eastAsia"/>
      </w:rPr>
    </w:lvl>
    <w:lvl w:ilvl="6">
      <w:start w:val="1"/>
      <w:numFmt w:val="decimal"/>
      <w:isLgl w:val="false"/>
      <w:suff w:val="tab"/>
      <w:lvlText w:val="%1.%2.%3.%4.%5.%6.%7."/>
      <w:lvlJc w:val="left"/>
      <w:pPr>
        <w:pStyle w:val="987"/>
        <w:ind w:left="1276" w:hanging="1276"/>
        <w:tabs>
          <w:tab w:val="num" w:pos="1276" w:leader="none"/>
        </w:tabs>
      </w:pPr>
      <w:rPr>
        <w:rFonts w:hint="eastAsia"/>
      </w:rPr>
    </w:lvl>
    <w:lvl w:ilvl="7">
      <w:start w:val="1"/>
      <w:numFmt w:val="decimal"/>
      <w:isLgl w:val="false"/>
      <w:suff w:val="tab"/>
      <w:lvlText w:val="%1.%2.%3.%4.%5.%6.%7.%8."/>
      <w:lvlJc w:val="left"/>
      <w:pPr>
        <w:pStyle w:val="987"/>
        <w:ind w:left="1418" w:hanging="1418"/>
        <w:tabs>
          <w:tab w:val="num" w:pos="1418" w:leader="none"/>
        </w:tabs>
      </w:pPr>
      <w:rPr>
        <w:rFonts w:hint="eastAsia"/>
      </w:rPr>
    </w:lvl>
    <w:lvl w:ilvl="8">
      <w:start w:val="1"/>
      <w:numFmt w:val="decimal"/>
      <w:isLgl w:val="false"/>
      <w:suff w:val="tab"/>
      <w:lvlText w:val="%1.%2.%3.%4.%5.%6.%7.%8.%9."/>
      <w:lvlJc w:val="left"/>
      <w:pPr>
        <w:pStyle w:val="987"/>
        <w:ind w:left="1559" w:hanging="1559"/>
        <w:tabs>
          <w:tab w:val="num" w:pos="1559" w:leader="none"/>
        </w:tabs>
      </w:pPr>
      <w:rPr>
        <w:rFonts w:hint="eastAsia"/>
      </w:rPr>
    </w:lvl>
  </w:abstractNum>
  <w:abstractNum w:abstractNumId="12">
    <w:multiLevelType w:val="hybridMultilevel"/>
    <w:lvl w:ilvl="0">
      <w:start w:val="1"/>
      <w:numFmt w:val="chineseCountingThousand"/>
      <w:isLgl w:val="false"/>
      <w:suff w:val="nothing"/>
      <w:lvlText w:val="第%1章 "/>
      <w:lvlJc w:val="left"/>
      <w:pPr>
        <w:pStyle w:val="987"/>
        <w:ind w:left="0" w:firstLine="0"/>
      </w:pPr>
      <w:rPr>
        <w:rFonts w:hint="eastAsia"/>
      </w:rPr>
    </w:lvl>
    <w:lvl w:ilvl="1">
      <w:start w:val="1"/>
      <w:numFmt w:val="decimal"/>
      <w:isLgl w:val="false"/>
      <w:suff w:val="nothing"/>
      <w:lvlText w:val="%2、"/>
      <w:lvlJc w:val="left"/>
      <w:pPr>
        <w:pStyle w:val="987"/>
        <w:ind w:left="0" w:firstLine="0"/>
      </w:pPr>
      <w:rPr>
        <w:rFonts w:hint="eastAsia"/>
      </w:rPr>
    </w:lvl>
    <w:lvl w:ilvl="2">
      <w:start w:val="1"/>
      <w:numFmt w:val="decimal"/>
      <w:isLgl w:val="false"/>
      <w:suff w:val="nothing"/>
      <w:lvlText w:val="%2.%3 "/>
      <w:lvlJc w:val="left"/>
      <w:pPr>
        <w:pStyle w:val="987"/>
        <w:ind w:left="0" w:firstLine="0"/>
      </w:pPr>
      <w:rPr>
        <w:rFonts w:hint="eastAsia"/>
      </w:rPr>
    </w:lvl>
    <w:lvl w:ilvl="3">
      <w:start w:val="1"/>
      <w:numFmt w:val="decimal"/>
      <w:isLgl w:val="false"/>
      <w:suff w:val="nothing"/>
      <w:lvlText w:val="%2.%3.%4 "/>
      <w:lvlJc w:val="left"/>
      <w:pPr>
        <w:pStyle w:val="987"/>
        <w:ind w:left="0" w:firstLine="0"/>
      </w:pPr>
      <w:rPr>
        <w:rFonts w:hint="eastAsia"/>
      </w:rPr>
    </w:lvl>
    <w:lvl w:ilvl="4">
      <w:start w:val="1"/>
      <w:numFmt w:val="decimal"/>
      <w:isLgl w:val="false"/>
      <w:suff w:val="nothing"/>
      <w:lvlText w:val="%2.%3.%4.%5 "/>
      <w:lvlJc w:val="left"/>
      <w:pPr>
        <w:pStyle w:val="987"/>
        <w:ind w:left="0" w:firstLine="0"/>
      </w:pPr>
      <w:rPr>
        <w:rFonts w:hint="eastAsia"/>
      </w:rPr>
    </w:lvl>
    <w:lvl w:ilvl="5">
      <w:start w:val="1"/>
      <w:numFmt w:val="decimal"/>
      <w:pStyle w:val="993"/>
      <w:isLgl w:val="false"/>
      <w:suff w:val="nothing"/>
      <w:lvlText w:val=""/>
      <w:lvlJc w:val="left"/>
      <w:pPr>
        <w:pStyle w:val="987"/>
        <w:ind w:left="0" w:firstLine="0"/>
      </w:pPr>
      <w:rPr>
        <w:rFonts w:hint="eastAsia"/>
      </w:rPr>
    </w:lvl>
    <w:lvl w:ilvl="6">
      <w:start w:val="1"/>
      <w:numFmt w:val="decimal"/>
      <w:pStyle w:val="994"/>
      <w:isLgl w:val="false"/>
      <w:suff w:val="nothing"/>
      <w:lvlText w:val=""/>
      <w:lvlJc w:val="left"/>
      <w:pPr>
        <w:pStyle w:val="987"/>
        <w:ind w:left="0" w:firstLine="0"/>
      </w:pPr>
      <w:rPr>
        <w:rFonts w:hint="eastAsia"/>
      </w:rPr>
    </w:lvl>
    <w:lvl w:ilvl="7">
      <w:start w:val="1"/>
      <w:numFmt w:val="decimal"/>
      <w:pStyle w:val="995"/>
      <w:isLgl w:val="false"/>
      <w:suff w:val="nothing"/>
      <w:lvlText w:val=""/>
      <w:lvlJc w:val="left"/>
      <w:pPr>
        <w:pStyle w:val="987"/>
        <w:ind w:left="0" w:firstLine="0"/>
      </w:pPr>
      <w:rPr>
        <w:rFonts w:hint="eastAsia"/>
      </w:rPr>
    </w:lvl>
    <w:lvl w:ilvl="8">
      <w:start w:val="1"/>
      <w:numFmt w:val="decimal"/>
      <w:pStyle w:val="996"/>
      <w:isLgl w:val="false"/>
      <w:suff w:val="nothing"/>
      <w:lvlText w:val=""/>
      <w:lvlJc w:val="left"/>
      <w:pPr>
        <w:pStyle w:val="987"/>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9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pStyle w:val="987"/>
      </w:pPr>
    </w:lvl>
    <w:lvl w:ilvl="1">
      <w:start w:val="1"/>
      <w:numFmt w:val="bullet"/>
      <w:isLgl w:val="false"/>
      <w:suff w:val="tab"/>
      <w:lvlText w:val="o"/>
      <w:lvlJc w:val="left"/>
      <w:pPr>
        <w:pStyle w:val="987"/>
        <w:ind w:left="1440" w:hanging="360"/>
      </w:pPr>
      <w:rPr>
        <w:rFonts w:ascii="Courier New" w:hAnsi="Courier New" w:eastAsia="Courier New" w:cs="Courier New"/>
      </w:rPr>
    </w:lvl>
    <w:lvl w:ilvl="2">
      <w:start w:val="1"/>
      <w:numFmt w:val="bullet"/>
      <w:isLgl w:val="false"/>
      <w:suff w:val="tab"/>
      <w:lvlText w:val="§"/>
      <w:lvlJc w:val="left"/>
      <w:pPr>
        <w:pStyle w:val="987"/>
        <w:ind w:left="2160" w:hanging="360"/>
      </w:pPr>
      <w:rPr>
        <w:rFonts w:ascii="Wingdings" w:hAnsi="Wingdings" w:eastAsia="Wingdings" w:cs="Wingdings"/>
      </w:rPr>
    </w:lvl>
    <w:lvl w:ilvl="3">
      <w:start w:val="1"/>
      <w:numFmt w:val="bullet"/>
      <w:isLgl w:val="false"/>
      <w:suff w:val="tab"/>
      <w:lvlText w:val="·"/>
      <w:lvlJc w:val="left"/>
      <w:pPr>
        <w:pStyle w:val="987"/>
        <w:ind w:left="2880" w:hanging="360"/>
      </w:pPr>
      <w:rPr>
        <w:rFonts w:ascii="Symbol" w:hAnsi="Symbol" w:eastAsia="Symbol" w:cs="Symbol"/>
      </w:rPr>
    </w:lvl>
    <w:lvl w:ilvl="4">
      <w:start w:val="1"/>
      <w:numFmt w:val="bullet"/>
      <w:isLgl w:val="false"/>
      <w:suff w:val="tab"/>
      <w:lvlText w:val="o"/>
      <w:lvlJc w:val="left"/>
      <w:pPr>
        <w:pStyle w:val="987"/>
        <w:ind w:left="3600" w:hanging="360"/>
      </w:pPr>
      <w:rPr>
        <w:rFonts w:ascii="Courier New" w:hAnsi="Courier New" w:eastAsia="Courier New" w:cs="Courier New"/>
      </w:rPr>
    </w:lvl>
    <w:lvl w:ilvl="5">
      <w:start w:val="1"/>
      <w:numFmt w:val="bullet"/>
      <w:isLgl w:val="false"/>
      <w:suff w:val="tab"/>
      <w:lvlText w:val="§"/>
      <w:lvlJc w:val="left"/>
      <w:pPr>
        <w:pStyle w:val="987"/>
        <w:ind w:left="4320" w:hanging="360"/>
      </w:pPr>
      <w:rPr>
        <w:rFonts w:ascii="Wingdings" w:hAnsi="Wingdings" w:eastAsia="Wingdings" w:cs="Wingdings"/>
      </w:rPr>
    </w:lvl>
    <w:lvl w:ilvl="6">
      <w:start w:val="1"/>
      <w:numFmt w:val="bullet"/>
      <w:isLgl w:val="false"/>
      <w:suff w:val="tab"/>
      <w:lvlText w:val="·"/>
      <w:lvlJc w:val="left"/>
      <w:pPr>
        <w:pStyle w:val="987"/>
        <w:ind w:left="5040" w:hanging="360"/>
      </w:pPr>
      <w:rPr>
        <w:rFonts w:ascii="Symbol" w:hAnsi="Symbol" w:eastAsia="Symbol" w:cs="Symbol"/>
      </w:rPr>
    </w:lvl>
    <w:lvl w:ilvl="7">
      <w:start w:val="1"/>
      <w:numFmt w:val="bullet"/>
      <w:isLgl w:val="false"/>
      <w:suff w:val="tab"/>
      <w:lvlText w:val="o"/>
      <w:lvlJc w:val="left"/>
      <w:pPr>
        <w:pStyle w:val="987"/>
        <w:ind w:left="5760" w:hanging="360"/>
      </w:pPr>
      <w:rPr>
        <w:rFonts w:ascii="Courier New" w:hAnsi="Courier New" w:eastAsia="Courier New" w:cs="Courier New"/>
      </w:rPr>
    </w:lvl>
    <w:lvl w:ilvl="8">
      <w:start w:val="1"/>
      <w:numFmt w:val="bullet"/>
      <w:isLgl w:val="false"/>
      <w:suff w:val="tab"/>
      <w:lvlText w:val="§"/>
      <w:lvlJc w:val="left"/>
      <w:pPr>
        <w:pStyle w:val="987"/>
        <w:ind w:left="6480" w:hanging="360"/>
      </w:pPr>
      <w:rPr>
        <w:rFonts w:ascii="Wingdings" w:hAnsi="Wingdings" w:eastAsia="Wingdings" w:cs="Wingdings"/>
      </w:rPr>
    </w:lvl>
  </w:abstractNum>
  <w:num w:numId="1">
    <w:abstractNumId w:val="12"/>
  </w:num>
  <w:num w:numId="2">
    <w:abstractNumId w:val="6"/>
  </w:num>
  <w:num w:numId="3">
    <w:abstractNumId w:val="11"/>
  </w:num>
  <w:num w:numId="4">
    <w:abstractNumId w:val="13"/>
  </w:num>
  <w:num w:numId="5">
    <w:abstractNumId w:val="7"/>
  </w:num>
  <w:num w:numId="6">
    <w:abstractNumId w:val="2"/>
  </w:num>
  <w:num w:numId="7">
    <w:abstractNumId w:val="5"/>
  </w:num>
  <w:num w:numId="8">
    <w:abstractNumId w:val="8"/>
  </w:num>
  <w:num w:numId="9">
    <w:abstractNumId w:val="14"/>
  </w:num>
  <w:num w:numId="10">
    <w:abstractNumId w:val="4"/>
  </w:num>
  <w:num w:numId="11">
    <w:abstractNumId w:val="0"/>
  </w:num>
  <w:num w:numId="12">
    <w:abstractNumId w:val="10"/>
  </w:num>
  <w:num w:numId="13">
    <w:abstractNumId w:val="3"/>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2"/>
    <w:basedOn w:val="987"/>
    <w:next w:val="987"/>
    <w:link w:val="812"/>
    <w:uiPriority w:val="9"/>
    <w:unhideWhenUsed/>
    <w:qFormat/>
    <w:pPr>
      <w:keepLines/>
      <w:keepNext/>
      <w:spacing w:before="360" w:after="200"/>
      <w:outlineLvl w:val="1"/>
    </w:pPr>
    <w:rPr>
      <w:rFonts w:ascii="Arial" w:hAnsi="Arial" w:eastAsia="Arial" w:cs="Arial"/>
      <w:sz w:val="34"/>
    </w:rPr>
  </w:style>
  <w:style w:type="character" w:styleId="812">
    <w:name w:val="Heading 2 Char"/>
    <w:link w:val="811"/>
    <w:uiPriority w:val="9"/>
    <w:rPr>
      <w:rFonts w:ascii="Arial" w:hAnsi="Arial" w:eastAsia="Arial" w:cs="Arial"/>
      <w:sz w:val="34"/>
    </w:rPr>
  </w:style>
  <w:style w:type="paragraph" w:styleId="813">
    <w:name w:val="Heading 3"/>
    <w:basedOn w:val="987"/>
    <w:next w:val="987"/>
    <w:link w:val="814"/>
    <w:uiPriority w:val="9"/>
    <w:unhideWhenUsed/>
    <w:qFormat/>
    <w:pPr>
      <w:keepLines/>
      <w:keepNext/>
      <w:spacing w:before="320" w:after="200"/>
      <w:outlineLvl w:val="2"/>
    </w:pPr>
    <w:rPr>
      <w:rFonts w:ascii="Arial" w:hAnsi="Arial" w:eastAsia="Arial" w:cs="Arial"/>
      <w:sz w:val="30"/>
      <w:szCs w:val="30"/>
    </w:rPr>
  </w:style>
  <w:style w:type="character" w:styleId="814">
    <w:name w:val="Heading 3 Char"/>
    <w:link w:val="813"/>
    <w:uiPriority w:val="9"/>
    <w:rPr>
      <w:rFonts w:ascii="Arial" w:hAnsi="Arial" w:eastAsia="Arial" w:cs="Arial"/>
      <w:sz w:val="30"/>
      <w:szCs w:val="30"/>
    </w:rPr>
  </w:style>
  <w:style w:type="paragraph" w:styleId="815">
    <w:name w:val="Heading 4"/>
    <w:basedOn w:val="987"/>
    <w:next w:val="987"/>
    <w:link w:val="816"/>
    <w:uiPriority w:val="9"/>
    <w:unhideWhenUsed/>
    <w:qFormat/>
    <w:pPr>
      <w:keepLines/>
      <w:keepNext/>
      <w:spacing w:before="320" w:after="200"/>
      <w:outlineLvl w:val="3"/>
    </w:pPr>
    <w:rPr>
      <w:rFonts w:ascii="Arial" w:hAnsi="Arial" w:eastAsia="Arial" w:cs="Arial"/>
      <w:b/>
      <w:bCs/>
      <w:sz w:val="26"/>
      <w:szCs w:val="26"/>
    </w:rPr>
  </w:style>
  <w:style w:type="character" w:styleId="816">
    <w:name w:val="Heading 4 Char"/>
    <w:link w:val="815"/>
    <w:uiPriority w:val="9"/>
    <w:rPr>
      <w:rFonts w:ascii="Arial" w:hAnsi="Arial" w:eastAsia="Arial" w:cs="Arial"/>
      <w:b/>
      <w:bCs/>
      <w:sz w:val="26"/>
      <w:szCs w:val="26"/>
    </w:rPr>
  </w:style>
  <w:style w:type="paragraph" w:styleId="817">
    <w:name w:val="Heading 5"/>
    <w:basedOn w:val="987"/>
    <w:next w:val="987"/>
    <w:link w:val="818"/>
    <w:uiPriority w:val="9"/>
    <w:unhideWhenUsed/>
    <w:qFormat/>
    <w:pPr>
      <w:keepLines/>
      <w:keepNext/>
      <w:spacing w:before="320" w:after="200"/>
      <w:outlineLvl w:val="4"/>
    </w:pPr>
    <w:rPr>
      <w:rFonts w:ascii="Arial" w:hAnsi="Arial" w:eastAsia="Arial" w:cs="Arial"/>
      <w:b/>
      <w:bCs/>
      <w:sz w:val="24"/>
      <w:szCs w:val="24"/>
    </w:rPr>
  </w:style>
  <w:style w:type="character" w:styleId="818">
    <w:name w:val="Heading 5 Char"/>
    <w:link w:val="817"/>
    <w:uiPriority w:val="9"/>
    <w:rPr>
      <w:rFonts w:ascii="Arial" w:hAnsi="Arial" w:eastAsia="Arial" w:cs="Arial"/>
      <w:b/>
      <w:bCs/>
      <w:sz w:val="24"/>
      <w:szCs w:val="24"/>
    </w:rPr>
  </w:style>
  <w:style w:type="paragraph" w:styleId="819">
    <w:name w:val="Heading 6"/>
    <w:basedOn w:val="987"/>
    <w:next w:val="987"/>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link w:val="819"/>
    <w:uiPriority w:val="9"/>
    <w:rPr>
      <w:rFonts w:ascii="Arial" w:hAnsi="Arial" w:eastAsia="Arial" w:cs="Arial"/>
      <w:b/>
      <w:bCs/>
      <w:sz w:val="22"/>
      <w:szCs w:val="22"/>
    </w:rPr>
  </w:style>
  <w:style w:type="paragraph" w:styleId="821">
    <w:name w:val="Heading 7"/>
    <w:basedOn w:val="987"/>
    <w:next w:val="987"/>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link w:val="821"/>
    <w:uiPriority w:val="9"/>
    <w:rPr>
      <w:rFonts w:ascii="Arial" w:hAnsi="Arial" w:eastAsia="Arial" w:cs="Arial"/>
      <w:b/>
      <w:bCs/>
      <w:i/>
      <w:iCs/>
      <w:sz w:val="22"/>
      <w:szCs w:val="22"/>
    </w:rPr>
  </w:style>
  <w:style w:type="paragraph" w:styleId="823">
    <w:name w:val="Heading 8"/>
    <w:basedOn w:val="987"/>
    <w:next w:val="987"/>
    <w:link w:val="824"/>
    <w:uiPriority w:val="9"/>
    <w:unhideWhenUsed/>
    <w:qFormat/>
    <w:pPr>
      <w:keepLines/>
      <w:keepNext/>
      <w:spacing w:before="320" w:after="200"/>
      <w:outlineLvl w:val="7"/>
    </w:pPr>
    <w:rPr>
      <w:rFonts w:ascii="Arial" w:hAnsi="Arial" w:eastAsia="Arial" w:cs="Arial"/>
      <w:i/>
      <w:iCs/>
      <w:sz w:val="22"/>
      <w:szCs w:val="22"/>
    </w:rPr>
  </w:style>
  <w:style w:type="character" w:styleId="824">
    <w:name w:val="Heading 8 Char"/>
    <w:link w:val="823"/>
    <w:uiPriority w:val="9"/>
    <w:rPr>
      <w:rFonts w:ascii="Arial" w:hAnsi="Arial" w:eastAsia="Arial" w:cs="Arial"/>
      <w:i/>
      <w:iCs/>
      <w:sz w:val="22"/>
      <w:szCs w:val="22"/>
    </w:rPr>
  </w:style>
  <w:style w:type="paragraph" w:styleId="825">
    <w:name w:val="Heading 9"/>
    <w:basedOn w:val="987"/>
    <w:next w:val="987"/>
    <w:link w:val="826"/>
    <w:uiPriority w:val="9"/>
    <w:unhideWhenUsed/>
    <w:qFormat/>
    <w:pPr>
      <w:keepLines/>
      <w:keepNext/>
      <w:spacing w:before="320" w:after="200"/>
      <w:outlineLvl w:val="8"/>
    </w:pPr>
    <w:rPr>
      <w:rFonts w:ascii="Arial" w:hAnsi="Arial" w:eastAsia="Arial" w:cs="Arial"/>
      <w:i/>
      <w:iCs/>
      <w:sz w:val="21"/>
      <w:szCs w:val="21"/>
    </w:rPr>
  </w:style>
  <w:style w:type="character" w:styleId="826">
    <w:name w:val="Heading 9 Char"/>
    <w:link w:val="825"/>
    <w:uiPriority w:val="9"/>
    <w:rPr>
      <w:rFonts w:ascii="Arial" w:hAnsi="Arial" w:eastAsia="Arial" w:cs="Arial"/>
      <w:i/>
      <w:iCs/>
      <w:sz w:val="21"/>
      <w:szCs w:val="21"/>
    </w:rPr>
  </w:style>
  <w:style w:type="paragraph" w:styleId="827">
    <w:name w:val="List Paragraph"/>
    <w:basedOn w:val="987"/>
    <w:uiPriority w:val="34"/>
    <w:qFormat/>
    <w:pPr>
      <w:contextualSpacing/>
      <w:ind w:left="720"/>
    </w:pPr>
  </w:style>
  <w:style w:type="paragraph" w:styleId="828">
    <w:name w:val="No Spacing"/>
    <w:uiPriority w:val="1"/>
    <w:qFormat/>
    <w:pPr>
      <w:spacing w:before="0" w:after="0" w:line="240" w:lineRule="auto"/>
    </w:pPr>
  </w:style>
  <w:style w:type="paragraph" w:styleId="829">
    <w:name w:val="Title"/>
    <w:basedOn w:val="987"/>
    <w:next w:val="987"/>
    <w:link w:val="830"/>
    <w:uiPriority w:val="10"/>
    <w:qFormat/>
    <w:pPr>
      <w:contextualSpacing/>
      <w:spacing w:before="300" w:after="200"/>
    </w:pPr>
    <w:rPr>
      <w:sz w:val="48"/>
      <w:szCs w:val="48"/>
    </w:rPr>
  </w:style>
  <w:style w:type="character" w:styleId="830">
    <w:name w:val="Title Char"/>
    <w:link w:val="829"/>
    <w:uiPriority w:val="10"/>
    <w:rPr>
      <w:sz w:val="48"/>
      <w:szCs w:val="48"/>
    </w:rPr>
  </w:style>
  <w:style w:type="paragraph" w:styleId="831">
    <w:name w:val="Subtitle"/>
    <w:basedOn w:val="987"/>
    <w:next w:val="987"/>
    <w:link w:val="832"/>
    <w:uiPriority w:val="11"/>
    <w:qFormat/>
    <w:pPr>
      <w:spacing w:before="200" w:after="200"/>
    </w:pPr>
    <w:rPr>
      <w:sz w:val="24"/>
      <w:szCs w:val="24"/>
    </w:rPr>
  </w:style>
  <w:style w:type="character" w:styleId="832">
    <w:name w:val="Subtitle Char"/>
    <w:link w:val="831"/>
    <w:uiPriority w:val="11"/>
    <w:rPr>
      <w:sz w:val="24"/>
      <w:szCs w:val="24"/>
    </w:rPr>
  </w:style>
  <w:style w:type="paragraph" w:styleId="833">
    <w:name w:val="Quote"/>
    <w:basedOn w:val="987"/>
    <w:next w:val="987"/>
    <w:link w:val="834"/>
    <w:uiPriority w:val="29"/>
    <w:qFormat/>
    <w:pPr>
      <w:ind w:left="720" w:right="720"/>
    </w:pPr>
    <w:rPr>
      <w:i/>
    </w:rPr>
  </w:style>
  <w:style w:type="character" w:styleId="834">
    <w:name w:val="Quote Char"/>
    <w:link w:val="833"/>
    <w:uiPriority w:val="29"/>
    <w:rPr>
      <w:i/>
    </w:rPr>
  </w:style>
  <w:style w:type="paragraph" w:styleId="835">
    <w:name w:val="Intense Quote"/>
    <w:basedOn w:val="987"/>
    <w:next w:val="987"/>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paragraph" w:styleId="837">
    <w:name w:val="Header"/>
    <w:basedOn w:val="987"/>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987"/>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987"/>
    <w:next w:val="987"/>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87"/>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87"/>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1"/>
    <w:basedOn w:val="987"/>
    <w:next w:val="987"/>
    <w:uiPriority w:val="39"/>
    <w:unhideWhenUsed/>
    <w:pPr>
      <w:ind w:left="0" w:right="0" w:firstLine="0"/>
      <w:spacing w:after="57"/>
    </w:pPr>
  </w:style>
  <w:style w:type="paragraph" w:styleId="977">
    <w:name w:val="toc 2"/>
    <w:basedOn w:val="987"/>
    <w:next w:val="987"/>
    <w:uiPriority w:val="39"/>
    <w:unhideWhenUsed/>
    <w:pPr>
      <w:ind w:left="283" w:right="0" w:firstLine="0"/>
      <w:spacing w:after="57"/>
    </w:pPr>
  </w:style>
  <w:style w:type="paragraph" w:styleId="978">
    <w:name w:val="toc 3"/>
    <w:basedOn w:val="987"/>
    <w:next w:val="987"/>
    <w:uiPriority w:val="39"/>
    <w:unhideWhenUsed/>
    <w:pPr>
      <w:ind w:left="567" w:right="0" w:firstLine="0"/>
      <w:spacing w:after="57"/>
    </w:pPr>
  </w:style>
  <w:style w:type="paragraph" w:styleId="979">
    <w:name w:val="toc 4"/>
    <w:basedOn w:val="987"/>
    <w:next w:val="987"/>
    <w:uiPriority w:val="39"/>
    <w:unhideWhenUsed/>
    <w:pPr>
      <w:ind w:left="850" w:right="0" w:firstLine="0"/>
      <w:spacing w:after="57"/>
    </w:pPr>
  </w:style>
  <w:style w:type="paragraph" w:styleId="980">
    <w:name w:val="toc 5"/>
    <w:basedOn w:val="987"/>
    <w:next w:val="987"/>
    <w:uiPriority w:val="39"/>
    <w:unhideWhenUsed/>
    <w:pPr>
      <w:ind w:left="1134" w:right="0" w:firstLine="0"/>
      <w:spacing w:after="57"/>
    </w:pPr>
  </w:style>
  <w:style w:type="paragraph" w:styleId="981">
    <w:name w:val="toc 6"/>
    <w:basedOn w:val="987"/>
    <w:next w:val="987"/>
    <w:uiPriority w:val="39"/>
    <w:unhideWhenUsed/>
    <w:pPr>
      <w:ind w:left="1417" w:right="0" w:firstLine="0"/>
      <w:spacing w:after="57"/>
    </w:pPr>
  </w:style>
  <w:style w:type="paragraph" w:styleId="982">
    <w:name w:val="toc 7"/>
    <w:basedOn w:val="987"/>
    <w:next w:val="987"/>
    <w:uiPriority w:val="39"/>
    <w:unhideWhenUsed/>
    <w:pPr>
      <w:ind w:left="1701" w:right="0" w:firstLine="0"/>
      <w:spacing w:after="57"/>
    </w:pPr>
  </w:style>
  <w:style w:type="paragraph" w:styleId="983">
    <w:name w:val="toc 8"/>
    <w:basedOn w:val="987"/>
    <w:next w:val="987"/>
    <w:uiPriority w:val="39"/>
    <w:unhideWhenUsed/>
    <w:pPr>
      <w:ind w:left="1984" w:right="0" w:firstLine="0"/>
      <w:spacing w:after="57"/>
    </w:pPr>
  </w:style>
  <w:style w:type="paragraph" w:styleId="984">
    <w:name w:val="toc 9"/>
    <w:basedOn w:val="987"/>
    <w:next w:val="987"/>
    <w:uiPriority w:val="39"/>
    <w:unhideWhenUsed/>
    <w:pPr>
      <w:ind w:left="2268" w:right="0" w:firstLine="0"/>
      <w:spacing w:after="57"/>
    </w:pPr>
  </w:style>
  <w:style w:type="paragraph" w:styleId="985">
    <w:name w:val="TOC Heading"/>
    <w:uiPriority w:val="39"/>
    <w:unhideWhenUsed/>
  </w:style>
  <w:style w:type="paragraph" w:styleId="986">
    <w:name w:val="table of figures"/>
    <w:basedOn w:val="987"/>
    <w:next w:val="987"/>
    <w:uiPriority w:val="99"/>
    <w:unhideWhenUsed/>
    <w:pPr>
      <w:spacing w:after="0" w:afterAutospacing="0"/>
    </w:pPr>
  </w:style>
  <w:style w:type="paragraph" w:styleId="987" w:default="1">
    <w:name w:val="Normal"/>
    <w:next w:val="999"/>
    <w:link w:val="987"/>
    <w:qFormat/>
    <w:pPr>
      <w:jc w:val="both"/>
      <w:widowControl w:val="off"/>
    </w:pPr>
    <w:rPr>
      <w:rFonts w:ascii="Times New Roman" w:hAnsi="Times New Roman"/>
      <w:sz w:val="21"/>
      <w:szCs w:val="21"/>
      <w:lang w:val="en-US" w:eastAsia="zh-CN" w:bidi="ar-SA"/>
    </w:rPr>
  </w:style>
  <w:style w:type="paragraph" w:styleId="988">
    <w:name w:val="标题 1"/>
    <w:basedOn w:val="987"/>
    <w:next w:val="987"/>
    <w:link w:val="1000"/>
    <w:qFormat/>
    <w:pPr>
      <w:jc w:val="center"/>
      <w:keepNext/>
      <w:outlineLvl w:val="0"/>
    </w:pPr>
    <w:rPr>
      <w:rFonts w:ascii="楷体_GB2312" w:eastAsia="楷体_GB2312"/>
      <w:sz w:val="28"/>
      <w:szCs w:val="28"/>
    </w:rPr>
  </w:style>
  <w:style w:type="paragraph" w:styleId="989">
    <w:name w:val="标题 2"/>
    <w:basedOn w:val="987"/>
    <w:next w:val="1002"/>
    <w:link w:val="1001"/>
    <w:qFormat/>
    <w:pPr>
      <w:jc w:val="center"/>
      <w:keepLines/>
      <w:keepNext/>
      <w:spacing w:before="260" w:after="260" w:line="416" w:lineRule="auto"/>
      <w:outlineLvl w:val="1"/>
    </w:pPr>
    <w:rPr>
      <w:rFonts w:ascii="Arial" w:hAnsi="Arial" w:eastAsia="幼圆"/>
      <w:b/>
      <w:bCs/>
      <w:sz w:val="44"/>
      <w:szCs w:val="44"/>
    </w:rPr>
  </w:style>
  <w:style w:type="paragraph" w:styleId="990">
    <w:name w:val="标题 3"/>
    <w:basedOn w:val="987"/>
    <w:next w:val="1002"/>
    <w:link w:val="1004"/>
    <w:qFormat/>
    <w:pPr>
      <w:keepLines/>
      <w:keepNext/>
      <w:spacing w:before="260" w:after="260" w:line="416" w:lineRule="auto"/>
      <w:outlineLvl w:val="2"/>
    </w:pPr>
    <w:rPr>
      <w:b/>
      <w:bCs/>
      <w:sz w:val="32"/>
      <w:szCs w:val="32"/>
    </w:rPr>
  </w:style>
  <w:style w:type="paragraph" w:styleId="991">
    <w:name w:val="标题 4"/>
    <w:basedOn w:val="987"/>
    <w:next w:val="987"/>
    <w:link w:val="1005"/>
    <w:qFormat/>
    <w:pPr>
      <w:keepLines/>
      <w:keepNext/>
      <w:spacing w:before="280" w:after="290" w:line="376" w:lineRule="auto"/>
      <w:outlineLvl w:val="3"/>
    </w:pPr>
    <w:rPr>
      <w:rFonts w:ascii="Arial" w:hAnsi="Arial" w:eastAsia="黑体"/>
      <w:b/>
      <w:bCs/>
      <w:sz w:val="28"/>
      <w:szCs w:val="28"/>
    </w:rPr>
  </w:style>
  <w:style w:type="paragraph" w:styleId="992">
    <w:name w:val="标题 5"/>
    <w:basedOn w:val="987"/>
    <w:next w:val="1002"/>
    <w:link w:val="1006"/>
    <w:qFormat/>
    <w:pPr>
      <w:keepNext/>
      <w:outlineLvl w:val="4"/>
    </w:pPr>
    <w:rPr>
      <w:rFonts w:ascii="宋体"/>
      <w:color w:val="000000"/>
      <w:sz w:val="28"/>
      <w:szCs w:val="28"/>
    </w:rPr>
  </w:style>
  <w:style w:type="paragraph" w:styleId="993">
    <w:name w:val="标题 6"/>
    <w:basedOn w:val="987"/>
    <w:next w:val="987"/>
    <w:link w:val="1007"/>
    <w:qFormat/>
    <w:pPr>
      <w:numPr>
        <w:ilvl w:val="5"/>
        <w:numId w:val="1"/>
      </w:numPr>
      <w:keepLines/>
      <w:keepNext/>
      <w:spacing w:before="240" w:after="64" w:line="320" w:lineRule="auto"/>
      <w:outlineLvl w:val="5"/>
    </w:pPr>
    <w:rPr>
      <w:rFonts w:ascii="Arial" w:hAnsi="Arial" w:eastAsia="黑体"/>
      <w:b/>
      <w:bCs/>
      <w:sz w:val="24"/>
      <w:szCs w:val="24"/>
    </w:rPr>
  </w:style>
  <w:style w:type="paragraph" w:styleId="994">
    <w:name w:val="标题 7"/>
    <w:basedOn w:val="987"/>
    <w:next w:val="987"/>
    <w:link w:val="1008"/>
    <w:qFormat/>
    <w:pPr>
      <w:numPr>
        <w:ilvl w:val="6"/>
        <w:numId w:val="1"/>
      </w:numPr>
      <w:keepLines/>
      <w:keepNext/>
      <w:spacing w:before="240" w:after="64" w:line="320" w:lineRule="auto"/>
      <w:outlineLvl w:val="6"/>
    </w:pPr>
    <w:rPr>
      <w:b/>
      <w:bCs/>
      <w:sz w:val="24"/>
      <w:szCs w:val="24"/>
    </w:rPr>
  </w:style>
  <w:style w:type="paragraph" w:styleId="995">
    <w:name w:val="标题 8"/>
    <w:basedOn w:val="987"/>
    <w:next w:val="987"/>
    <w:link w:val="1009"/>
    <w:qFormat/>
    <w:pPr>
      <w:numPr>
        <w:ilvl w:val="7"/>
        <w:numId w:val="1"/>
      </w:numPr>
      <w:keepLines/>
      <w:keepNext/>
      <w:spacing w:before="240" w:after="64" w:line="320" w:lineRule="auto"/>
      <w:outlineLvl w:val="7"/>
    </w:pPr>
    <w:rPr>
      <w:rFonts w:ascii="Arial" w:hAnsi="Arial" w:eastAsia="黑体"/>
      <w:sz w:val="24"/>
      <w:szCs w:val="24"/>
    </w:rPr>
  </w:style>
  <w:style w:type="paragraph" w:styleId="996">
    <w:name w:val="标题 9"/>
    <w:basedOn w:val="987"/>
    <w:next w:val="987"/>
    <w:link w:val="1010"/>
    <w:qFormat/>
    <w:pPr>
      <w:numPr>
        <w:ilvl w:val="8"/>
        <w:numId w:val="1"/>
      </w:numPr>
      <w:keepLines/>
      <w:keepNext/>
      <w:spacing w:before="240" w:after="64" w:line="320" w:lineRule="auto"/>
      <w:outlineLvl w:val="8"/>
    </w:pPr>
    <w:rPr>
      <w:rFonts w:ascii="Arial" w:hAnsi="Arial" w:eastAsia="黑体"/>
      <w:sz w:val="20"/>
    </w:rPr>
  </w:style>
  <w:style w:type="character" w:styleId="997">
    <w:name w:val="默认段落字体"/>
    <w:next w:val="997"/>
    <w:link w:val="987"/>
    <w:uiPriority w:val="1"/>
    <w:unhideWhenUsed/>
  </w:style>
  <w:style w:type="table" w:styleId="998">
    <w:name w:val="普通表格"/>
    <w:next w:val="998"/>
    <w:link w:val="987"/>
    <w:uiPriority w:val="99"/>
    <w:unhideWhenUsed/>
    <w:tblPr/>
  </w:style>
  <w:style w:type="paragraph" w:styleId="999">
    <w:name w:val="正文缩进1"/>
    <w:basedOn w:val="987"/>
    <w:next w:val="999"/>
    <w:link w:val="987"/>
    <w:qFormat/>
    <w:pPr>
      <w:ind w:firstLine="420"/>
    </w:pPr>
    <w:rPr>
      <w:szCs w:val="21"/>
    </w:rPr>
  </w:style>
  <w:style w:type="character" w:styleId="1000">
    <w:name w:val="标题 1 Char"/>
    <w:next w:val="1000"/>
    <w:link w:val="988"/>
    <w:rPr>
      <w:rFonts w:ascii="楷体_GB2312" w:hAnsi="Times New Roman" w:eastAsia="楷体_GB2312" w:cs="Times New Roman"/>
      <w:sz w:val="28"/>
      <w:szCs w:val="28"/>
    </w:rPr>
  </w:style>
  <w:style w:type="character" w:styleId="1001">
    <w:name w:val="标题 2 Char"/>
    <w:next w:val="1001"/>
    <w:link w:val="989"/>
    <w:rPr>
      <w:rFonts w:ascii="Arial" w:hAnsi="Arial" w:eastAsia="幼圆" w:cs="Arial"/>
      <w:b/>
      <w:bCs/>
      <w:sz w:val="44"/>
      <w:szCs w:val="44"/>
    </w:rPr>
  </w:style>
  <w:style w:type="paragraph" w:styleId="1002">
    <w:name w:val="正文缩进"/>
    <w:basedOn w:val="987"/>
    <w:next w:val="1002"/>
    <w:link w:val="1003"/>
    <w:pPr>
      <w:ind w:firstLine="420"/>
    </w:pPr>
    <w:rPr>
      <w:sz w:val="20"/>
    </w:rPr>
  </w:style>
  <w:style w:type="character" w:styleId="1003">
    <w:name w:val="正文缩进 Char"/>
    <w:next w:val="1003"/>
    <w:link w:val="1002"/>
    <w:rPr>
      <w:rFonts w:ascii="Times New Roman" w:hAnsi="Times New Roman" w:eastAsia="宋体" w:cs="Times New Roman"/>
      <w:szCs w:val="21"/>
    </w:rPr>
  </w:style>
  <w:style w:type="character" w:styleId="1004">
    <w:name w:val="标题 3 Char"/>
    <w:next w:val="1004"/>
    <w:link w:val="990"/>
    <w:rPr>
      <w:rFonts w:ascii="Times New Roman" w:hAnsi="Times New Roman" w:eastAsia="宋体" w:cs="Times New Roman"/>
      <w:b/>
      <w:bCs/>
      <w:sz w:val="32"/>
      <w:szCs w:val="32"/>
    </w:rPr>
  </w:style>
  <w:style w:type="character" w:styleId="1005">
    <w:name w:val="标题 4 Char"/>
    <w:next w:val="1005"/>
    <w:link w:val="991"/>
    <w:rPr>
      <w:rFonts w:ascii="Arial" w:hAnsi="Arial" w:eastAsia="黑体" w:cs="Arial"/>
      <w:b/>
      <w:bCs/>
      <w:sz w:val="28"/>
      <w:szCs w:val="28"/>
    </w:rPr>
  </w:style>
  <w:style w:type="character" w:styleId="1006">
    <w:name w:val="标题 5 Char"/>
    <w:next w:val="1006"/>
    <w:link w:val="992"/>
    <w:rPr>
      <w:rFonts w:ascii="宋体" w:hAnsi="Times New Roman" w:eastAsia="宋体" w:cs="Times New Roman"/>
      <w:color w:val="000000"/>
      <w:sz w:val="28"/>
      <w:szCs w:val="28"/>
    </w:rPr>
  </w:style>
  <w:style w:type="character" w:styleId="1007">
    <w:name w:val="标题 6 Char"/>
    <w:next w:val="1007"/>
    <w:link w:val="993"/>
    <w:rPr>
      <w:rFonts w:ascii="Arial" w:hAnsi="Arial" w:eastAsia="黑体" w:cs="Times New Roman"/>
      <w:b/>
      <w:bCs/>
      <w:sz w:val="24"/>
      <w:szCs w:val="24"/>
    </w:rPr>
  </w:style>
  <w:style w:type="character" w:styleId="1008">
    <w:name w:val="标题 7 Char"/>
    <w:next w:val="1008"/>
    <w:link w:val="994"/>
    <w:rPr>
      <w:rFonts w:ascii="Times New Roman" w:hAnsi="Times New Roman" w:eastAsia="宋体" w:cs="Times New Roman"/>
      <w:b/>
      <w:bCs/>
      <w:sz w:val="24"/>
      <w:szCs w:val="24"/>
    </w:rPr>
  </w:style>
  <w:style w:type="character" w:styleId="1009">
    <w:name w:val="标题 8 Char"/>
    <w:next w:val="1009"/>
    <w:link w:val="995"/>
    <w:rPr>
      <w:rFonts w:ascii="Arial" w:hAnsi="Arial" w:eastAsia="黑体" w:cs="Times New Roman"/>
      <w:sz w:val="24"/>
      <w:szCs w:val="24"/>
    </w:rPr>
  </w:style>
  <w:style w:type="character" w:styleId="1010">
    <w:name w:val="标题 9 Char"/>
    <w:next w:val="1010"/>
    <w:link w:val="996"/>
    <w:rPr>
      <w:rFonts w:ascii="Arial" w:hAnsi="Arial" w:eastAsia="黑体" w:cs="Times New Roman"/>
      <w:szCs w:val="21"/>
    </w:rPr>
  </w:style>
  <w:style w:type="paragraph" w:styleId="1011">
    <w:name w:val="列表 3"/>
    <w:basedOn w:val="987"/>
    <w:next w:val="1011"/>
    <w:link w:val="987"/>
    <w:pPr>
      <w:ind w:left="100" w:hanging="200"/>
    </w:pPr>
  </w:style>
  <w:style w:type="paragraph" w:styleId="1012">
    <w:name w:val="目录 7"/>
    <w:basedOn w:val="987"/>
    <w:next w:val="987"/>
    <w:link w:val="987"/>
    <w:semiHidden/>
    <w:pPr>
      <w:ind w:left="1260"/>
      <w:jc w:val="left"/>
    </w:pPr>
  </w:style>
  <w:style w:type="paragraph" w:styleId="1013">
    <w:name w:val="文档结构图"/>
    <w:basedOn w:val="987"/>
    <w:next w:val="1013"/>
    <w:link w:val="1014"/>
    <w:semiHidden/>
    <w:pPr>
      <w:shd w:val="clear" w:color="auto" w:fill="000080"/>
    </w:pPr>
    <w:rPr>
      <w:sz w:val="20"/>
    </w:rPr>
  </w:style>
  <w:style w:type="character" w:styleId="1014">
    <w:name w:val="文档结构图 Char"/>
    <w:next w:val="1014"/>
    <w:link w:val="1013"/>
    <w:semiHidden/>
    <w:rPr>
      <w:rFonts w:ascii="Times New Roman" w:hAnsi="Times New Roman" w:eastAsia="宋体" w:cs="Times New Roman"/>
      <w:szCs w:val="21"/>
      <w:shd w:val="clear" w:color="auto" w:fill="000080"/>
    </w:rPr>
  </w:style>
  <w:style w:type="paragraph" w:styleId="1015">
    <w:name w:val="批注文字"/>
    <w:basedOn w:val="987"/>
    <w:next w:val="1015"/>
    <w:link w:val="1016"/>
    <w:semiHidden/>
    <w:pPr>
      <w:jc w:val="left"/>
    </w:pPr>
    <w:rPr>
      <w:sz w:val="20"/>
    </w:rPr>
  </w:style>
  <w:style w:type="character" w:styleId="1016">
    <w:name w:val="批注文字 Char"/>
    <w:next w:val="1016"/>
    <w:link w:val="1015"/>
    <w:semiHidden/>
    <w:rPr>
      <w:rFonts w:ascii="Times New Roman" w:hAnsi="Times New Roman" w:eastAsia="宋体" w:cs="Times New Roman"/>
      <w:szCs w:val="21"/>
    </w:rPr>
  </w:style>
  <w:style w:type="paragraph" w:styleId="1017">
    <w:name w:val="正文文本 3"/>
    <w:basedOn w:val="987"/>
    <w:next w:val="1017"/>
    <w:link w:val="1018"/>
    <w:rPr>
      <w:rFonts w:ascii="仿宋_GB2312" w:hAnsi="Arial" w:eastAsia="仿宋_GB2312"/>
      <w:sz w:val="32"/>
      <w:szCs w:val="32"/>
    </w:rPr>
  </w:style>
  <w:style w:type="character" w:styleId="1018">
    <w:name w:val="正文文本 3 Char"/>
    <w:next w:val="1018"/>
    <w:link w:val="1017"/>
    <w:rPr>
      <w:rFonts w:ascii="仿宋_GB2312" w:hAnsi="Arial" w:eastAsia="仿宋_GB2312" w:cs="Times New Roman"/>
      <w:sz w:val="32"/>
      <w:szCs w:val="32"/>
    </w:rPr>
  </w:style>
  <w:style w:type="paragraph" w:styleId="1019">
    <w:name w:val="正文文本"/>
    <w:basedOn w:val="987"/>
    <w:next w:val="987"/>
    <w:link w:val="1020"/>
    <w:rPr>
      <w:rFonts w:ascii="楷体_GB2312" w:hAnsi="Arial" w:eastAsia="楷体_GB2312"/>
      <w:sz w:val="28"/>
      <w:szCs w:val="28"/>
    </w:rPr>
  </w:style>
  <w:style w:type="character" w:styleId="1020">
    <w:name w:val="正文文本 Char"/>
    <w:next w:val="1020"/>
    <w:link w:val="1019"/>
    <w:rPr>
      <w:rFonts w:ascii="楷体_GB2312" w:hAnsi="Arial" w:eastAsia="楷体_GB2312" w:cs="Times New Roman"/>
      <w:sz w:val="28"/>
      <w:szCs w:val="28"/>
    </w:rPr>
  </w:style>
  <w:style w:type="paragraph" w:styleId="1021">
    <w:name w:val="正文文本缩进"/>
    <w:basedOn w:val="987"/>
    <w:next w:val="1021"/>
    <w:link w:val="1022"/>
    <w:pPr>
      <w:ind w:firstLine="645"/>
    </w:pPr>
    <w:rPr>
      <w:rFonts w:ascii="楷体_GB2312" w:eastAsia="楷体_GB2312"/>
      <w:sz w:val="32"/>
      <w:szCs w:val="32"/>
    </w:rPr>
  </w:style>
  <w:style w:type="character" w:styleId="1022">
    <w:name w:val="正文文本缩进 Char"/>
    <w:next w:val="1022"/>
    <w:link w:val="1021"/>
    <w:rPr>
      <w:rFonts w:ascii="楷体_GB2312" w:hAnsi="Times New Roman" w:eastAsia="楷体_GB2312" w:cs="Times New Roman"/>
      <w:sz w:val="32"/>
      <w:szCs w:val="32"/>
    </w:rPr>
  </w:style>
  <w:style w:type="paragraph" w:styleId="1023">
    <w:name w:val="列表 2"/>
    <w:basedOn w:val="987"/>
    <w:next w:val="1023"/>
    <w:link w:val="987"/>
    <w:pPr>
      <w:ind w:left="100" w:hanging="200"/>
    </w:pPr>
  </w:style>
  <w:style w:type="paragraph" w:styleId="1024">
    <w:name w:val="目录 5"/>
    <w:basedOn w:val="987"/>
    <w:next w:val="987"/>
    <w:link w:val="987"/>
    <w:semiHidden/>
    <w:pPr>
      <w:ind w:left="840"/>
      <w:jc w:val="left"/>
    </w:pPr>
  </w:style>
  <w:style w:type="paragraph" w:styleId="1025">
    <w:name w:val="目录 3"/>
    <w:basedOn w:val="987"/>
    <w:next w:val="987"/>
    <w:link w:val="987"/>
    <w:semiHidden/>
    <w:pPr>
      <w:ind w:left="420"/>
      <w:jc w:val="left"/>
    </w:pPr>
    <w:rPr>
      <w:i/>
      <w:iCs/>
      <w:szCs w:val="24"/>
    </w:rPr>
  </w:style>
  <w:style w:type="paragraph" w:styleId="1026">
    <w:name w:val="纯文本"/>
    <w:basedOn w:val="987"/>
    <w:next w:val="1026"/>
    <w:link w:val="1027"/>
    <w:rPr>
      <w:rFonts w:ascii="宋体" w:hAnsi="Courier New"/>
      <w:sz w:val="20"/>
    </w:rPr>
  </w:style>
  <w:style w:type="character" w:styleId="1027">
    <w:name w:val="纯文本 Char"/>
    <w:next w:val="1027"/>
    <w:link w:val="1026"/>
    <w:rPr>
      <w:rFonts w:ascii="宋体" w:hAnsi="Courier New" w:eastAsia="宋体" w:cs="Courier New"/>
      <w:szCs w:val="21"/>
    </w:rPr>
  </w:style>
  <w:style w:type="paragraph" w:styleId="1028">
    <w:name w:val="目录 8"/>
    <w:basedOn w:val="987"/>
    <w:next w:val="987"/>
    <w:link w:val="987"/>
    <w:semiHidden/>
    <w:pPr>
      <w:ind w:left="1470"/>
      <w:jc w:val="left"/>
    </w:pPr>
  </w:style>
  <w:style w:type="paragraph" w:styleId="1029">
    <w:name w:val="日期"/>
    <w:basedOn w:val="987"/>
    <w:next w:val="987"/>
    <w:link w:val="1030"/>
    <w:rPr>
      <w:sz w:val="24"/>
      <w:szCs w:val="24"/>
    </w:rPr>
  </w:style>
  <w:style w:type="character" w:styleId="1030">
    <w:name w:val="日期 Char"/>
    <w:next w:val="1030"/>
    <w:link w:val="1029"/>
    <w:rPr>
      <w:rFonts w:ascii="Times New Roman" w:hAnsi="Times New Roman" w:eastAsia="宋体" w:cs="Times New Roman"/>
      <w:sz w:val="24"/>
      <w:szCs w:val="24"/>
    </w:rPr>
  </w:style>
  <w:style w:type="paragraph" w:styleId="1031">
    <w:name w:val="正文文本缩进 2"/>
    <w:basedOn w:val="987"/>
    <w:next w:val="1031"/>
    <w:link w:val="1032"/>
    <w:pPr>
      <w:ind w:left="630" w:firstLine="645"/>
    </w:pPr>
    <w:rPr>
      <w:rFonts w:ascii="Arial" w:hAnsi="Arial" w:eastAsia="仿宋_GB2312"/>
      <w:sz w:val="32"/>
      <w:szCs w:val="32"/>
    </w:rPr>
  </w:style>
  <w:style w:type="character" w:styleId="1032">
    <w:name w:val="正文文本缩进 2 Char"/>
    <w:next w:val="1032"/>
    <w:link w:val="1031"/>
    <w:rPr>
      <w:rFonts w:ascii="Arial" w:hAnsi="Arial" w:eastAsia="仿宋_GB2312" w:cs="Arial"/>
      <w:sz w:val="32"/>
      <w:szCs w:val="32"/>
    </w:rPr>
  </w:style>
  <w:style w:type="paragraph" w:styleId="1033">
    <w:name w:val="批注框文本"/>
    <w:basedOn w:val="987"/>
    <w:next w:val="1033"/>
    <w:link w:val="1034"/>
    <w:semiHidden/>
    <w:rPr>
      <w:sz w:val="18"/>
      <w:szCs w:val="18"/>
    </w:rPr>
  </w:style>
  <w:style w:type="character" w:styleId="1034">
    <w:name w:val="批注框文本 Char"/>
    <w:next w:val="1034"/>
    <w:link w:val="1033"/>
    <w:semiHidden/>
    <w:rPr>
      <w:rFonts w:ascii="Times New Roman" w:hAnsi="Times New Roman" w:eastAsia="宋体" w:cs="Times New Roman"/>
      <w:sz w:val="18"/>
      <w:szCs w:val="18"/>
    </w:rPr>
  </w:style>
  <w:style w:type="paragraph" w:styleId="1035">
    <w:name w:val="页脚"/>
    <w:basedOn w:val="987"/>
    <w:next w:val="1035"/>
    <w:link w:val="1036"/>
    <w:pPr>
      <w:jc w:val="left"/>
      <w:tabs>
        <w:tab w:val="center" w:pos="4153" w:leader="none"/>
        <w:tab w:val="right" w:pos="8306" w:leader="none"/>
      </w:tabs>
    </w:pPr>
    <w:rPr>
      <w:sz w:val="18"/>
      <w:szCs w:val="18"/>
    </w:rPr>
  </w:style>
  <w:style w:type="character" w:styleId="1036">
    <w:name w:val="页脚 Char"/>
    <w:next w:val="1036"/>
    <w:link w:val="1035"/>
    <w:rPr>
      <w:rFonts w:ascii="Times New Roman" w:hAnsi="Times New Roman" w:eastAsia="宋体" w:cs="Times New Roman"/>
      <w:sz w:val="18"/>
      <w:szCs w:val="18"/>
    </w:rPr>
  </w:style>
  <w:style w:type="paragraph" w:styleId="1037">
    <w:name w:val="页眉"/>
    <w:basedOn w:val="987"/>
    <w:next w:val="1037"/>
    <w:link w:val="1038"/>
    <w:pPr>
      <w:jc w:val="center"/>
      <w:tabs>
        <w:tab w:val="center" w:pos="4153" w:leader="none"/>
        <w:tab w:val="right" w:pos="8306" w:leader="none"/>
      </w:tabs>
      <w:pBdr>
        <w:bottom w:val="single" w:color="000000" w:sz="6" w:space="1"/>
      </w:pBdr>
    </w:pPr>
    <w:rPr>
      <w:sz w:val="18"/>
      <w:szCs w:val="18"/>
    </w:rPr>
  </w:style>
  <w:style w:type="character" w:styleId="1038">
    <w:name w:val="页眉 Char"/>
    <w:next w:val="1038"/>
    <w:link w:val="1037"/>
    <w:rPr>
      <w:rFonts w:ascii="Times New Roman" w:hAnsi="Times New Roman" w:eastAsia="宋体" w:cs="Times New Roman"/>
      <w:sz w:val="18"/>
      <w:szCs w:val="18"/>
    </w:rPr>
  </w:style>
  <w:style w:type="paragraph" w:styleId="1039">
    <w:name w:val="目录 1"/>
    <w:basedOn w:val="987"/>
    <w:next w:val="987"/>
    <w:link w:val="987"/>
    <w:semiHidden/>
    <w:pPr>
      <w:jc w:val="left"/>
      <w:spacing w:before="120" w:after="120" w:line="400" w:lineRule="exact"/>
      <w:tabs>
        <w:tab w:val="right" w:pos="8720" w:leader="dot"/>
      </w:tabs>
    </w:pPr>
    <w:rPr>
      <w:rFonts w:ascii="宋体" w:hAnsi="宋体"/>
      <w:caps/>
      <w:sz w:val="24"/>
      <w:szCs w:val="24"/>
    </w:rPr>
  </w:style>
  <w:style w:type="paragraph" w:styleId="1040">
    <w:name w:val="目录 4"/>
    <w:basedOn w:val="987"/>
    <w:next w:val="987"/>
    <w:link w:val="987"/>
    <w:semiHidden/>
    <w:pPr>
      <w:ind w:left="630"/>
      <w:jc w:val="left"/>
    </w:pPr>
  </w:style>
  <w:style w:type="paragraph" w:styleId="1041">
    <w:name w:val="列表"/>
    <w:basedOn w:val="987"/>
    <w:next w:val="1041"/>
    <w:link w:val="987"/>
    <w:pPr>
      <w:ind w:left="200" w:hanging="200"/>
    </w:pPr>
  </w:style>
  <w:style w:type="paragraph" w:styleId="1042">
    <w:name w:val="目录 6"/>
    <w:basedOn w:val="987"/>
    <w:next w:val="987"/>
    <w:link w:val="987"/>
    <w:semiHidden/>
    <w:pPr>
      <w:ind w:left="1050"/>
      <w:jc w:val="left"/>
    </w:pPr>
  </w:style>
  <w:style w:type="paragraph" w:styleId="1043">
    <w:name w:val="正文文本缩进 3"/>
    <w:basedOn w:val="987"/>
    <w:next w:val="1043"/>
    <w:link w:val="1044"/>
    <w:pPr>
      <w:ind w:left="645" w:firstLine="645"/>
    </w:pPr>
    <w:rPr>
      <w:rFonts w:ascii="Arial" w:hAnsi="Arial" w:eastAsia="仿宋_GB2312"/>
      <w:color w:val="ffff00"/>
      <w:sz w:val="32"/>
      <w:szCs w:val="32"/>
    </w:rPr>
  </w:style>
  <w:style w:type="character" w:styleId="1044">
    <w:name w:val="正文文本缩进 3 Char"/>
    <w:next w:val="1044"/>
    <w:link w:val="1043"/>
    <w:rPr>
      <w:rFonts w:ascii="Arial" w:hAnsi="Arial" w:eastAsia="仿宋_GB2312" w:cs="Arial"/>
      <w:color w:val="ffff00"/>
      <w:sz w:val="32"/>
      <w:szCs w:val="32"/>
    </w:rPr>
  </w:style>
  <w:style w:type="paragraph" w:styleId="1045">
    <w:name w:val="图表目录"/>
    <w:basedOn w:val="987"/>
    <w:next w:val="987"/>
    <w:link w:val="987"/>
    <w:semiHidden/>
    <w:pPr>
      <w:ind w:left="840" w:hanging="420"/>
    </w:pPr>
  </w:style>
  <w:style w:type="paragraph" w:styleId="1046">
    <w:name w:val="目录 2"/>
    <w:basedOn w:val="987"/>
    <w:next w:val="987"/>
    <w:link w:val="987"/>
    <w:semiHidden/>
    <w:pPr>
      <w:ind w:left="210"/>
      <w:jc w:val="left"/>
    </w:pPr>
    <w:rPr>
      <w:smallCaps/>
      <w:szCs w:val="24"/>
    </w:rPr>
  </w:style>
  <w:style w:type="paragraph" w:styleId="1047">
    <w:name w:val="目录 9"/>
    <w:basedOn w:val="987"/>
    <w:next w:val="987"/>
    <w:link w:val="987"/>
    <w:semiHidden/>
    <w:pPr>
      <w:ind w:left="1680"/>
      <w:jc w:val="left"/>
    </w:pPr>
  </w:style>
  <w:style w:type="paragraph" w:styleId="1048">
    <w:name w:val="正文文本 2"/>
    <w:basedOn w:val="987"/>
    <w:next w:val="1048"/>
    <w:link w:val="1049"/>
    <w:pPr>
      <w:jc w:val="center"/>
      <w:widowControl/>
    </w:pPr>
    <w:rPr>
      <w:rFonts w:ascii="楷体_GB2312" w:eastAsia="楷体_GB2312"/>
      <w:sz w:val="28"/>
      <w:szCs w:val="28"/>
    </w:rPr>
  </w:style>
  <w:style w:type="character" w:styleId="1049">
    <w:name w:val="正文文本 2 Char"/>
    <w:next w:val="1049"/>
    <w:link w:val="1048"/>
    <w:rPr>
      <w:rFonts w:ascii="楷体_GB2312" w:hAnsi="Times New Roman" w:eastAsia="楷体_GB2312" w:cs="Times New Roman"/>
      <w:sz w:val="28"/>
      <w:szCs w:val="28"/>
    </w:rPr>
  </w:style>
  <w:style w:type="paragraph" w:styleId="1050">
    <w:name w:val="普通(网站)"/>
    <w:basedOn w:val="987"/>
    <w:next w:val="1050"/>
    <w:link w:val="987"/>
    <w:uiPriority w:val="99"/>
    <w:pPr>
      <w:jc w:val="left"/>
      <w:spacing w:before="100" w:beforeAutospacing="1" w:after="100" w:afterAutospacing="1"/>
      <w:widowControl/>
    </w:pPr>
    <w:rPr>
      <w:rFonts w:ascii="宋体" w:hAnsi="宋体" w:cs="宋体"/>
      <w:sz w:val="24"/>
      <w:szCs w:val="24"/>
    </w:rPr>
  </w:style>
  <w:style w:type="paragraph" w:styleId="1051">
    <w:name w:val="索引 1"/>
    <w:basedOn w:val="987"/>
    <w:next w:val="987"/>
    <w:link w:val="987"/>
    <w:semiHidden/>
    <w:pPr>
      <w:spacing w:line="240" w:lineRule="atLeast"/>
    </w:pPr>
    <w:rPr>
      <w:b/>
      <w:bCs/>
    </w:rPr>
  </w:style>
  <w:style w:type="paragraph" w:styleId="1052">
    <w:name w:val="批注主题"/>
    <w:basedOn w:val="1015"/>
    <w:next w:val="1015"/>
    <w:link w:val="1053"/>
    <w:semiHidden/>
    <w:rPr>
      <w:b/>
      <w:bCs/>
    </w:rPr>
  </w:style>
  <w:style w:type="character" w:styleId="1053">
    <w:name w:val="批注主题 Char"/>
    <w:next w:val="1053"/>
    <w:link w:val="1052"/>
    <w:semiHidden/>
    <w:rPr>
      <w:rFonts w:ascii="Times New Roman" w:hAnsi="Times New Roman" w:eastAsia="宋体" w:cs="Times New Roman"/>
      <w:b/>
      <w:bCs/>
      <w:szCs w:val="21"/>
    </w:rPr>
  </w:style>
  <w:style w:type="paragraph" w:styleId="1054">
    <w:name w:val="正文首行缩进"/>
    <w:basedOn w:val="1019"/>
    <w:next w:val="1054"/>
    <w:link w:val="1055"/>
    <w:pPr>
      <w:ind w:firstLine="200"/>
      <w:spacing w:line="360" w:lineRule="auto"/>
    </w:pPr>
    <w:rPr>
      <w:rFonts w:ascii="仿宋_GB2312" w:hAnsi="Times New Roman" w:eastAsia="仿宋_GB2312"/>
      <w:sz w:val="30"/>
      <w:szCs w:val="30"/>
    </w:rPr>
  </w:style>
  <w:style w:type="character" w:styleId="1055">
    <w:name w:val="正文首行缩进 Char"/>
    <w:next w:val="1055"/>
    <w:link w:val="1054"/>
    <w:rPr>
      <w:rFonts w:ascii="仿宋_GB2312" w:hAnsi="Times New Roman" w:eastAsia="仿宋_GB2312" w:cs="Times New Roman"/>
      <w:sz w:val="30"/>
      <w:szCs w:val="30"/>
    </w:rPr>
  </w:style>
  <w:style w:type="paragraph" w:styleId="1056">
    <w:name w:val="正文首行缩进 2"/>
    <w:basedOn w:val="1021"/>
    <w:next w:val="1056"/>
    <w:link w:val="1057"/>
    <w:pPr>
      <w:ind w:firstLine="420"/>
      <w:spacing w:line="360" w:lineRule="auto"/>
    </w:pPr>
    <w:rPr>
      <w:rFonts w:ascii="宋体" w:hAnsi="宋体" w:eastAsia="宋体"/>
      <w:szCs w:val="20"/>
    </w:rPr>
  </w:style>
  <w:style w:type="character" w:styleId="1057">
    <w:name w:val="正文首行缩进 2 Char"/>
    <w:next w:val="1057"/>
    <w:link w:val="1056"/>
    <w:rPr>
      <w:rFonts w:ascii="宋体" w:hAnsi="宋体" w:eastAsia="宋体" w:cs="Times New Roman"/>
      <w:sz w:val="32"/>
      <w:szCs w:val="20"/>
    </w:rPr>
  </w:style>
  <w:style w:type="table" w:styleId="1058">
    <w:name w:val="网格型"/>
    <w:basedOn w:val="998"/>
    <w:next w:val="1058"/>
    <w:link w:val="987"/>
    <w:pPr>
      <w:jc w:val="both"/>
      <w:widowControl w:val="off"/>
    </w:pPr>
    <w:rPr>
      <w:rFonts w:ascii="Times New Roman" w:hAnsi="Times New Roman" w:eastAsia="宋体" w:cs="Times New Roman"/>
      <w:sz w:val="20"/>
      <w:szCs w:val="20"/>
    </w:rPr>
    <w:tblPr/>
  </w:style>
  <w:style w:type="character" w:styleId="1059">
    <w:name w:val="要点"/>
    <w:next w:val="1059"/>
    <w:link w:val="987"/>
    <w:qFormat/>
    <w:rPr>
      <w:b/>
      <w:bCs/>
    </w:rPr>
  </w:style>
  <w:style w:type="character" w:styleId="1060">
    <w:name w:val="页码"/>
    <w:next w:val="1060"/>
    <w:link w:val="987"/>
  </w:style>
  <w:style w:type="character" w:styleId="1061">
    <w:name w:val="已访问的超链接"/>
    <w:basedOn w:val="997"/>
    <w:next w:val="1061"/>
    <w:link w:val="987"/>
    <w:rPr>
      <w:color w:val="333333"/>
      <w:u w:val="none"/>
    </w:rPr>
  </w:style>
  <w:style w:type="character" w:styleId="1062">
    <w:name w:val="强调"/>
    <w:next w:val="1062"/>
    <w:link w:val="987"/>
    <w:qFormat/>
    <w:rPr>
      <w:i/>
    </w:rPr>
  </w:style>
  <w:style w:type="character" w:styleId="1063">
    <w:name w:val="超链接"/>
    <w:basedOn w:val="997"/>
    <w:next w:val="1063"/>
    <w:link w:val="987"/>
    <w:rPr>
      <w:color w:val="333333"/>
      <w:u w:val="none"/>
    </w:rPr>
  </w:style>
  <w:style w:type="character" w:styleId="1064">
    <w:name w:val="批注引用"/>
    <w:next w:val="1064"/>
    <w:link w:val="987"/>
    <w:semiHidden/>
    <w:rPr>
      <w:sz w:val="21"/>
      <w:szCs w:val="21"/>
    </w:rPr>
  </w:style>
  <w:style w:type="paragraph" w:styleId="1065">
    <w:name w:val="正文首行缩进1"/>
    <w:basedOn w:val="1066"/>
    <w:next w:val="1065"/>
    <w:link w:val="987"/>
    <w:qFormat/>
    <w:pPr>
      <w:ind w:firstLine="200"/>
    </w:pPr>
    <w:rPr>
      <w:rFonts w:ascii="仿宋_GB2312" w:eastAsia="仿宋_GB2312"/>
      <w:sz w:val="30"/>
      <w:szCs w:val="30"/>
    </w:rPr>
  </w:style>
  <w:style w:type="paragraph" w:styleId="1066">
    <w:name w:val="正文文本11"/>
    <w:basedOn w:val="987"/>
    <w:next w:val="987"/>
    <w:link w:val="987"/>
    <w:qFormat/>
    <w:rPr>
      <w:rFonts w:ascii="仿宋_GB2312" w:eastAsia="仿宋_GB2312"/>
      <w:sz w:val="24"/>
      <w:lang w:val="en-US" w:eastAsia="en-US"/>
    </w:rPr>
  </w:style>
  <w:style w:type="paragraph" w:styleId="1067">
    <w:name w:val="正文文本1"/>
    <w:basedOn w:val="987"/>
    <w:next w:val="987"/>
    <w:link w:val="987"/>
    <w:qFormat/>
    <w:rPr>
      <w:rFonts w:ascii="楷体_GB2312" w:hAnsi="Arial" w:eastAsia="楷体_GB2312"/>
      <w:sz w:val="28"/>
      <w:szCs w:val="28"/>
    </w:rPr>
  </w:style>
  <w:style w:type="character" w:styleId="1068">
    <w:name w:val="font5 Char"/>
    <w:next w:val="1068"/>
    <w:link w:val="987"/>
    <w:rPr>
      <w:rFonts w:ascii="宋体" w:hAnsi="宋体" w:eastAsia="宋体"/>
      <w:sz w:val="28"/>
      <w:szCs w:val="28"/>
      <w:lang w:val="en-US" w:eastAsia="zh-CN" w:bidi="ar-SA"/>
    </w:rPr>
  </w:style>
  <w:style w:type="character" w:styleId="1069">
    <w:name w:val="二级目录 Char"/>
    <w:next w:val="1069"/>
    <w:link w:val="1070"/>
    <w:rPr>
      <w:b/>
      <w:sz w:val="30"/>
      <w:szCs w:val="28"/>
      <w:lang w:val="en-US" w:eastAsia="zh-CN" w:bidi="ar-SA"/>
    </w:rPr>
  </w:style>
  <w:style w:type="paragraph" w:styleId="1070">
    <w:name w:val="二级目录"/>
    <w:next w:val="987"/>
    <w:link w:val="1069"/>
    <w:pPr>
      <w:numPr>
        <w:ilvl w:val="0"/>
        <w:numId w:val="2"/>
      </w:numPr>
      <w:tabs>
        <w:tab w:val="left" w:pos="907" w:leader="none"/>
        <w:tab w:val="left" w:pos="1145" w:leader="none"/>
      </w:tabs>
      <w:outlineLvl w:val="1"/>
    </w:pPr>
    <w:rPr>
      <w:b/>
      <w:sz w:val="30"/>
      <w:szCs w:val="28"/>
      <w:lang w:val="en-US" w:eastAsia="zh-CN" w:bidi="ar-SA"/>
    </w:rPr>
  </w:style>
  <w:style w:type="character" w:styleId="1071">
    <w:name w:val="列出段落 Char,Bullet List Char,numbered Char,FooterText Char,List Paragraph1 Char,Paragraphe de liste1 Char"/>
    <w:next w:val="1071"/>
    <w:link w:val="1072"/>
    <w:rPr>
      <w:rFonts w:ascii="Calibri" w:hAnsi="Calibri"/>
      <w:sz w:val="24"/>
      <w:szCs w:val="24"/>
      <w:lang w:eastAsia="en-US" w:bidi="en-US"/>
    </w:rPr>
  </w:style>
  <w:style w:type="paragraph" w:styleId="1072">
    <w:name w:val="列出段落1"/>
    <w:basedOn w:val="987"/>
    <w:next w:val="1072"/>
    <w:link w:val="1071"/>
    <w:qFormat/>
    <w:pPr>
      <w:contextualSpacing/>
      <w:ind w:left="720"/>
      <w:jc w:val="left"/>
      <w:widowControl/>
    </w:pPr>
    <w:rPr>
      <w:rFonts w:ascii="Calibri" w:hAnsi="Calibri"/>
      <w:sz w:val="24"/>
      <w:szCs w:val="24"/>
      <w:lang w:eastAsia="en-US" w:bidi="en-US"/>
    </w:rPr>
  </w:style>
  <w:style w:type="paragraph" w:styleId="1073">
    <w:name w:val="Body Text(ch)"/>
    <w:basedOn w:val="987"/>
    <w:next w:val="1019"/>
    <w:link w:val="987"/>
    <w:pPr>
      <w:spacing w:after="120"/>
    </w:pPr>
    <w:rPr>
      <w:rFonts w:ascii="宋体" w:hAnsi="Arial"/>
      <w:bCs/>
      <w:iCs/>
      <w:szCs w:val="24"/>
    </w:rPr>
  </w:style>
  <w:style w:type="paragraph" w:styleId="1074">
    <w:name w:val="xl27"/>
    <w:basedOn w:val="987"/>
    <w:next w:val="1074"/>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name w:val="xl26"/>
    <w:basedOn w:val="987"/>
    <w:next w:val="1075"/>
    <w:link w:val="9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name w:val="Char"/>
    <w:basedOn w:val="987"/>
    <w:next w:val="1076"/>
    <w:link w:val="987"/>
    <w:pPr>
      <w:ind w:firstLine="200"/>
      <w:tabs>
        <w:tab w:val="left" w:pos="360" w:leader="none"/>
      </w:tabs>
    </w:pPr>
    <w:rPr>
      <w:sz w:val="28"/>
      <w:szCs w:val="30"/>
    </w:rPr>
  </w:style>
  <w:style w:type="paragraph" w:styleId="1077">
    <w:name w:val=" Char"/>
    <w:basedOn w:val="1013"/>
    <w:next w:val="1077"/>
    <w:link w:val="987"/>
    <w:rPr>
      <w:rFonts w:ascii="Tahoma" w:hAnsi="Tahoma"/>
      <w:sz w:val="24"/>
      <w:szCs w:val="24"/>
    </w:rPr>
  </w:style>
  <w:style w:type="paragraph" w:styleId="1078">
    <w:name w:val="普通正文"/>
    <w:basedOn w:val="987"/>
    <w:next w:val="1078"/>
    <w:link w:val="987"/>
    <w:qFormat/>
    <w:pPr>
      <w:ind w:firstLine="480"/>
      <w:jc w:val="left"/>
      <w:spacing w:before="120" w:after="120" w:line="360" w:lineRule="auto"/>
    </w:pPr>
    <w:rPr>
      <w:rFonts w:ascii="Arial" w:hAnsi="Arial"/>
      <w:sz w:val="24"/>
      <w:szCs w:val="24"/>
    </w:rPr>
  </w:style>
  <w:style w:type="paragraph" w:styleId="1079">
    <w:name w:val="table_lines"/>
    <w:basedOn w:val="987"/>
    <w:next w:val="1079"/>
    <w:link w:val="987"/>
    <w:pPr>
      <w:jc w:val="left"/>
      <w:widowControl/>
    </w:pPr>
    <w:rPr>
      <w:sz w:val="20"/>
      <w:szCs w:val="20"/>
      <w:lang w:val="de-DE" w:eastAsia="de-DE"/>
    </w:rPr>
  </w:style>
  <w:style w:type="paragraph" w:styleId="1080">
    <w:name w:val="附录1"/>
    <w:next w:val="1080"/>
    <w:link w:val="987"/>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81">
    <w:name w:val="font7"/>
    <w:basedOn w:val="987"/>
    <w:next w:val="1081"/>
    <w:link w:val="987"/>
    <w:pPr>
      <w:jc w:val="left"/>
      <w:spacing w:before="100" w:beforeAutospacing="1" w:after="100" w:afterAutospacing="1"/>
      <w:widowControl/>
    </w:pPr>
    <w:rPr>
      <w:rFonts w:hint="eastAsia" w:ascii="宋体" w:hAnsi="宋体"/>
      <w:sz w:val="18"/>
      <w:szCs w:val="18"/>
    </w:rPr>
  </w:style>
  <w:style w:type="paragraph" w:styleId="1082">
    <w:name w:val=" Char Char Char Char"/>
    <w:basedOn w:val="1013"/>
    <w:next w:val="1082"/>
    <w:link w:val="987"/>
    <w:pPr>
      <w:spacing w:line="360" w:lineRule="auto"/>
    </w:pPr>
    <w:rPr>
      <w:rFonts w:ascii="Tahoma" w:hAnsi="Tahoma"/>
      <w:sz w:val="24"/>
      <w:szCs w:val="24"/>
    </w:rPr>
  </w:style>
  <w:style w:type="paragraph" w:styleId="1083">
    <w:name w:val="列出段落"/>
    <w:basedOn w:val="987"/>
    <w:next w:val="1083"/>
    <w:link w:val="987"/>
    <w:qFormat/>
    <w:pPr>
      <w:contextualSpacing/>
      <w:ind w:left="720"/>
      <w:jc w:val="left"/>
      <w:widowControl/>
    </w:pPr>
    <w:rPr>
      <w:rFonts w:ascii="Calibri" w:hAnsi="Calibri"/>
      <w:sz w:val="24"/>
      <w:szCs w:val="24"/>
      <w:lang w:eastAsia="en-US" w:bidi="en-US"/>
    </w:rPr>
  </w:style>
  <w:style w:type="paragraph" w:styleId="1084">
    <w:name w:val="4"/>
    <w:basedOn w:val="987"/>
    <w:next w:val="1043"/>
    <w:link w:val="987"/>
    <w:pPr>
      <w:ind w:firstLine="420"/>
      <w:spacing w:line="360" w:lineRule="auto"/>
    </w:pPr>
    <w:rPr>
      <w:color w:val="ff0000"/>
      <w:sz w:val="24"/>
      <w:szCs w:val="24"/>
    </w:rPr>
  </w:style>
  <w:style w:type="paragraph" w:styleId="1085">
    <w:name w:val="普通 (Web)"/>
    <w:basedOn w:val="987"/>
    <w:next w:val="1085"/>
    <w:link w:val="987"/>
    <w:pPr>
      <w:jc w:val="left"/>
      <w:spacing w:before="100" w:beforeAutospacing="1" w:after="100" w:afterAutospacing="1"/>
      <w:widowControl/>
    </w:pPr>
    <w:rPr>
      <w:rFonts w:ascii="宋体" w:hAnsi="宋体"/>
      <w:sz w:val="24"/>
      <w:szCs w:val="24"/>
    </w:rPr>
  </w:style>
  <w:style w:type="paragraph" w:styleId="1086">
    <w:name w:val=" Char Char Char Char Char Char Char Char Char Char"/>
    <w:basedOn w:val="987"/>
    <w:next w:val="1086"/>
    <w:link w:val="987"/>
    <w:pPr>
      <w:spacing w:line="360" w:lineRule="auto"/>
    </w:pPr>
    <w:rPr>
      <w:sz w:val="24"/>
      <w:szCs w:val="20"/>
    </w:rPr>
  </w:style>
  <w:style w:type="paragraph" w:styleId="1087">
    <w:name w:val="样式1"/>
    <w:basedOn w:val="987"/>
    <w:next w:val="1087"/>
    <w:link w:val="987"/>
    <w:pPr>
      <w:numPr>
        <w:ilvl w:val="0"/>
        <w:numId w:val="3"/>
      </w:numPr>
      <w:tabs>
        <w:tab w:val="left" w:pos="709" w:leader="none"/>
      </w:tabs>
    </w:pPr>
    <w:rPr>
      <w:rFonts w:ascii="宋体" w:hAnsi="宋体"/>
    </w:rPr>
  </w:style>
  <w:style w:type="paragraph" w:styleId="1088">
    <w:name w:val="font6"/>
    <w:basedOn w:val="987"/>
    <w:next w:val="1088"/>
    <w:link w:val="987"/>
    <w:pPr>
      <w:jc w:val="left"/>
      <w:spacing w:before="100" w:beforeAutospacing="1" w:after="100" w:afterAutospacing="1"/>
      <w:widowControl/>
    </w:pPr>
    <w:rPr>
      <w:rFonts w:hint="eastAsia" w:ascii="宋体" w:hAnsi="宋体"/>
      <w:sz w:val="28"/>
      <w:szCs w:val="28"/>
      <w:u w:val="single"/>
    </w:rPr>
  </w:style>
  <w:style w:type="paragraph" w:styleId="1089">
    <w:name w:val="xl25"/>
    <w:basedOn w:val="987"/>
    <w:next w:val="1089"/>
    <w:link w:val="9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0">
    <w:name w:val="图标"/>
    <w:basedOn w:val="987"/>
    <w:next w:val="987"/>
    <w:link w:val="9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1">
    <w:name w:val="标题3"/>
    <w:basedOn w:val="987"/>
    <w:next w:val="987"/>
    <w:link w:val="987"/>
    <w:pPr>
      <w:ind w:firstLine="624"/>
      <w:spacing w:line="590" w:lineRule="atLeast"/>
    </w:pPr>
    <w:rPr>
      <w:rFonts w:ascii="方正黑体_GBK" w:eastAsia="方正黑体_GBK"/>
      <w:sz w:val="32"/>
      <w:szCs w:val="32"/>
    </w:rPr>
  </w:style>
  <w:style w:type="paragraph" w:styleId="1092">
    <w:name w:val="xl24"/>
    <w:basedOn w:val="987"/>
    <w:next w:val="1092"/>
    <w:link w:val="9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name w:val="xl29"/>
    <w:basedOn w:val="987"/>
    <w:next w:val="1093"/>
    <w:link w:val="9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4">
    <w:name w:val="Char Char Char Char Char Char Char Char"/>
    <w:basedOn w:val="987"/>
    <w:next w:val="1094"/>
    <w:link w:val="987"/>
    <w:pPr>
      <w:jc w:val="left"/>
      <w:spacing w:after="160" w:line="240" w:lineRule="exact"/>
      <w:widowControl/>
    </w:pPr>
    <w:rPr>
      <w:rFonts w:ascii="Verdana" w:hAnsi="Verdana"/>
      <w:sz w:val="20"/>
      <w:szCs w:val="20"/>
      <w:lang w:eastAsia="en-US"/>
    </w:rPr>
  </w:style>
  <w:style w:type="paragraph" w:styleId="1095">
    <w:name w:val="xl28"/>
    <w:basedOn w:val="987"/>
    <w:next w:val="1095"/>
    <w:link w:val="9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6">
    <w:name w:val=" Char Char Char Char Char Char Char Char"/>
    <w:basedOn w:val="987"/>
    <w:next w:val="1096"/>
    <w:link w:val="987"/>
    <w:pPr>
      <w:jc w:val="left"/>
      <w:spacing w:after="160" w:line="240" w:lineRule="exact"/>
      <w:widowControl/>
    </w:pPr>
    <w:rPr>
      <w:rFonts w:ascii="Verdana" w:hAnsi="Verdana"/>
      <w:sz w:val="20"/>
      <w:szCs w:val="20"/>
      <w:lang w:eastAsia="en-US"/>
    </w:rPr>
  </w:style>
  <w:style w:type="paragraph" w:styleId="1097">
    <w:name w:val="xl30"/>
    <w:basedOn w:val="987"/>
    <w:next w:val="1097"/>
    <w:link w:val="987"/>
    <w:pPr>
      <w:jc w:val="center"/>
      <w:spacing w:before="100" w:beforeAutospacing="1" w:after="100" w:afterAutospacing="1"/>
      <w:widowControl/>
    </w:pPr>
    <w:rPr>
      <w:rFonts w:ascii="宋体" w:hAnsi="宋体"/>
      <w:b/>
      <w:bCs/>
      <w:sz w:val="36"/>
      <w:szCs w:val="36"/>
    </w:rPr>
  </w:style>
  <w:style w:type="paragraph" w:styleId="1098">
    <w:name w:val="Char Char Char Char"/>
    <w:basedOn w:val="1013"/>
    <w:next w:val="1098"/>
    <w:link w:val="987"/>
    <w:pPr>
      <w:spacing w:line="360" w:lineRule="auto"/>
    </w:pPr>
    <w:rPr>
      <w:rFonts w:ascii="Tahoma" w:hAnsi="Tahoma"/>
      <w:sz w:val="24"/>
      <w:szCs w:val="24"/>
    </w:rPr>
  </w:style>
  <w:style w:type="paragraph" w:styleId="1099">
    <w:name w:val="table_1stline"/>
    <w:basedOn w:val="987"/>
    <w:next w:val="1099"/>
    <w:link w:val="987"/>
    <w:pPr>
      <w:jc w:val="left"/>
      <w:spacing w:before="120"/>
      <w:widowControl/>
    </w:pPr>
    <w:rPr>
      <w:bCs/>
      <w:sz w:val="20"/>
      <w:szCs w:val="20"/>
      <w:lang w:val="de-DE" w:eastAsia="de-DE"/>
    </w:rPr>
  </w:style>
  <w:style w:type="paragraph" w:styleId="1100">
    <w:name w:val="font5"/>
    <w:basedOn w:val="987"/>
    <w:next w:val="1100"/>
    <w:link w:val="987"/>
    <w:pPr>
      <w:jc w:val="left"/>
      <w:spacing w:before="100" w:beforeAutospacing="1" w:after="100" w:afterAutospacing="1"/>
      <w:widowControl/>
    </w:pPr>
    <w:rPr>
      <w:rFonts w:hint="eastAsia" w:ascii="宋体" w:hAnsi="宋体"/>
      <w:sz w:val="28"/>
      <w:szCs w:val="28"/>
    </w:rPr>
  </w:style>
  <w:style w:type="paragraph" w:styleId="1101">
    <w:name w:val="标题1"/>
    <w:basedOn w:val="987"/>
    <w:next w:val="987"/>
    <w:link w:val="987"/>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2">
    <w:name w:val="修订"/>
    <w:next w:val="1102"/>
    <w:link w:val="987"/>
    <w:uiPriority w:val="99"/>
    <w:semiHidden/>
    <w:rPr>
      <w:rFonts w:ascii="Times New Roman" w:hAnsi="Times New Roman"/>
      <w:sz w:val="21"/>
      <w:szCs w:val="21"/>
      <w:lang w:val="en-US" w:eastAsia="zh-CN" w:bidi="ar-SA"/>
    </w:rPr>
  </w:style>
  <w:style w:type="paragraph" w:styleId="1103">
    <w:name w:val="无间隔"/>
    <w:next w:val="1103"/>
    <w:link w:val="987"/>
    <w:uiPriority w:val="99"/>
    <w:qFormat/>
    <w:pPr>
      <w:jc w:val="both"/>
      <w:widowControl w:val="off"/>
    </w:pPr>
    <w:rPr>
      <w:rFonts w:ascii="Times New Roman" w:hAnsi="Times New Roman"/>
      <w:sz w:val="21"/>
      <w:szCs w:val="21"/>
      <w:lang w:val="en-US" w:eastAsia="zh-CN" w:bidi="ar-SA"/>
    </w:rPr>
  </w:style>
  <w:style w:type="paragraph" w:styleId="1104">
    <w:name w:val="Heading 1"/>
    <w:basedOn w:val="987"/>
    <w:next w:val="987"/>
    <w:link w:val="1105"/>
    <w:uiPriority w:val="9"/>
    <w:qFormat/>
    <w:pPr>
      <w:keepLines/>
      <w:keepNext/>
      <w:spacing w:before="480" w:after="200"/>
      <w:outlineLvl w:val="0"/>
    </w:pPr>
    <w:rPr>
      <w:rFonts w:ascii="Arial" w:hAnsi="Arial" w:eastAsia="Arial"/>
      <w:sz w:val="40"/>
      <w:szCs w:val="40"/>
    </w:rPr>
  </w:style>
  <w:style w:type="character" w:styleId="1105">
    <w:name w:val="Heading 1 Char"/>
    <w:next w:val="1105"/>
    <w:link w:val="1104"/>
    <w:uiPriority w:val="9"/>
    <w:rPr>
      <w:rFonts w:ascii="Arial" w:hAnsi="Arial" w:eastAsia="Arial" w:cs="Arial"/>
      <w:sz w:val="40"/>
      <w:szCs w:val="40"/>
    </w:rPr>
  </w:style>
  <w:style w:type="paragraph" w:styleId="1106">
    <w:name w:val="标题 21"/>
    <w:basedOn w:val="987"/>
    <w:next w:val="999"/>
    <w:link w:val="987"/>
    <w:qFormat/>
    <w:pPr>
      <w:jc w:val="center"/>
      <w:keepLines/>
      <w:keepNext/>
      <w:spacing w:before="260" w:after="260" w:line="416" w:lineRule="auto"/>
      <w:outlineLvl w:val="1"/>
    </w:pPr>
    <w:rPr>
      <w:rFonts w:ascii="Arial" w:hAnsi="Arial" w:eastAsia="幼圆" w:cs="Arial"/>
      <w:b/>
      <w:bCs/>
      <w:sz w:val="44"/>
      <w:szCs w:val="44"/>
    </w:rPr>
  </w:style>
  <w:style w:type="paragraph" w:styleId="1107">
    <w:name w:val="正文文本缩进1"/>
    <w:basedOn w:val="987"/>
    <w:next w:val="1107"/>
    <w:link w:val="987"/>
    <w:unhideWhenUsed/>
    <w:qFormat/>
    <w:pPr>
      <w:ind w:left="420"/>
      <w:spacing w:after="120"/>
    </w:pPr>
  </w:style>
  <w:style w:type="paragraph" w:styleId="1108">
    <w:name w:val="AONormal"/>
    <w:next w:val="1108"/>
    <w:link w:val="987"/>
    <w:qFormat/>
    <w:pPr>
      <w:ind w:firstLine="440"/>
      <w:spacing w:line="400" w:lineRule="exact"/>
    </w:pPr>
    <w:rPr>
      <w:rFonts w:ascii="华文楷体" w:hAnsi="华文楷体" w:eastAsia="华文楷体" w:cs="华文楷体"/>
      <w:sz w:val="22"/>
      <w:szCs w:val="21"/>
      <w:lang w:val="en-US" w:eastAsia="zh-CN" w:bidi="ar-SA"/>
    </w:rPr>
  </w:style>
  <w:style w:type="paragraph" w:styleId="1109">
    <w:name w:val="纯文本1"/>
    <w:basedOn w:val="987"/>
    <w:next w:val="1109"/>
    <w:link w:val="987"/>
    <w:qFormat/>
    <w:rPr>
      <w:rFonts w:ascii="宋体" w:hAnsi="Courier New" w:eastAsia="宋体" w:cs="Courier New"/>
      <w:szCs w:val="21"/>
    </w:rPr>
  </w:style>
  <w:style w:type="paragraph" w:styleId="1110">
    <w:name w:val="页脚1"/>
    <w:basedOn w:val="987"/>
    <w:next w:val="1110"/>
    <w:link w:val="98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11">
    <w:name w:val="active16"/>
    <w:basedOn w:val="997"/>
    <w:next w:val="1111"/>
    <w:link w:val="987"/>
    <w:rPr>
      <w:color w:val="ffffff"/>
      <w:shd w:val="clear" w:color="auto" w:fill="0f5bb9"/>
    </w:rPr>
  </w:style>
  <w:style w:type="character" w:styleId="1112">
    <w:name w:val="last-child"/>
    <w:basedOn w:val="997"/>
    <w:next w:val="1112"/>
    <w:link w:val="987"/>
  </w:style>
  <w:style w:type="character" w:styleId="1113">
    <w:name w:val="active"/>
    <w:basedOn w:val="997"/>
    <w:next w:val="1113"/>
    <w:link w:val="987"/>
    <w:rPr>
      <w:color w:val="ffffff"/>
      <w:shd w:val="clear" w:color="auto" w:fill="0f5bb9"/>
    </w:rPr>
  </w:style>
  <w:style w:type="paragraph" w:styleId="1114">
    <w:name w:val="正文文本缩进 21"/>
    <w:basedOn w:val="987"/>
    <w:next w:val="1114"/>
    <w:link w:val="987"/>
    <w:qFormat/>
    <w:pPr>
      <w:ind w:left="630" w:firstLine="645"/>
    </w:pPr>
    <w:rPr>
      <w:rFonts w:ascii="Arial" w:hAnsi="Arial" w:eastAsia="仿宋_GB2312"/>
      <w:sz w:val="32"/>
      <w:szCs w:val="32"/>
    </w:rPr>
  </w:style>
  <w:style w:type="paragraph" w:styleId="1115">
    <w:name w:val="目录 11"/>
    <w:basedOn w:val="987"/>
    <w:next w:val="987"/>
    <w:link w:val="987"/>
    <w:semiHidden/>
    <w:qFormat/>
    <w:pPr>
      <w:jc w:val="left"/>
      <w:spacing w:before="120" w:after="120" w:line="400" w:lineRule="exact"/>
      <w:tabs>
        <w:tab w:val="right" w:pos="8720" w:leader="dot"/>
      </w:tabs>
    </w:pPr>
    <w:rPr>
      <w:rFonts w:ascii="宋体" w:hAnsi="宋体"/>
      <w:caps/>
      <w:sz w:val="24"/>
      <w:szCs w:val="24"/>
    </w:rPr>
  </w:style>
  <w:style w:type="table" w:styleId="1116">
    <w:name w:val="网格型1"/>
    <w:basedOn w:val="1117"/>
    <w:next w:val="1116"/>
    <w:link w:val="987"/>
    <w:qFormat/>
    <w:pPr>
      <w:jc w:val="both"/>
      <w:widowControl w:val="off"/>
    </w:pPr>
    <w:rPr>
      <w:rFonts w:ascii="Times New Roman" w:hAnsi="Times New Roman" w:eastAsia="宋体" w:cs="Times New Roman"/>
      <w:sz w:val="20"/>
      <w:szCs w:val="20"/>
    </w:rPr>
    <w:tblPr/>
  </w:style>
  <w:style w:type="table" w:styleId="1117">
    <w:name w:val="普通表格1"/>
    <w:next w:val="1117"/>
    <w:link w:val="987"/>
    <w:uiPriority w:val="99"/>
    <w:unhideWhenUsed/>
    <w:qFormat/>
    <w:tblPr/>
  </w:style>
  <w:style w:type="character" w:styleId="1118" w:default="1">
    <w:name w:val="Default Paragraph Font"/>
    <w:uiPriority w:val="1"/>
    <w:semiHidden/>
    <w:unhideWhenUsed/>
  </w:style>
  <w:style w:type="numbering" w:styleId="1119" w:default="1">
    <w:name w:val="No List"/>
    <w:uiPriority w:val="99"/>
    <w:semiHidden/>
    <w:unhideWhenUsed/>
  </w:style>
  <w:style w:type="table" w:styleId="1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3</cp:revision>
  <dcterms:created xsi:type="dcterms:W3CDTF">2024-05-08T01:23:00Z</dcterms:created>
  <dcterms:modified xsi:type="dcterms:W3CDTF">2026-06-04T07:28:34Z</dcterms:modified>
</cp:coreProperties>
</file>