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8F937D">
      <w:pPr>
        <w:spacing w:line="360" w:lineRule="auto"/>
        <w:jc w:val="center"/>
        <w:rPr>
          <w:rFonts w:hint="eastAsia" w:ascii="宋体" w:hAnsi="宋体" w:eastAsia="宋体" w:cs="宋体"/>
          <w:b/>
          <w:sz w:val="84"/>
          <w:highlight w:val="none"/>
        </w:rPr>
      </w:pPr>
    </w:p>
    <w:p w14:paraId="2B1A21DD">
      <w:pPr>
        <w:spacing w:line="360" w:lineRule="auto"/>
        <w:jc w:val="center"/>
        <w:rPr>
          <w:rFonts w:hint="eastAsia" w:ascii="宋体" w:hAnsi="宋体" w:eastAsia="宋体" w:cs="宋体"/>
          <w:b/>
          <w:sz w:val="84"/>
          <w:highlight w:val="none"/>
        </w:rPr>
      </w:pPr>
      <w:r>
        <w:rPr>
          <w:rFonts w:hint="eastAsia" w:ascii="宋体" w:hAnsi="宋体" w:eastAsia="宋体" w:cs="宋体"/>
          <w:b/>
          <w:sz w:val="84"/>
          <w:highlight w:val="none"/>
        </w:rPr>
        <w:t>招   标   文   件</w:t>
      </w:r>
    </w:p>
    <w:p w14:paraId="2491F414">
      <w:pPr>
        <w:pStyle w:val="3"/>
        <w:rPr>
          <w:rFonts w:hint="eastAsia" w:ascii="宋体" w:hAnsi="宋体" w:eastAsia="宋体" w:cs="宋体"/>
          <w:highlight w:val="none"/>
        </w:rPr>
      </w:pPr>
    </w:p>
    <w:p w14:paraId="0E4D601C">
      <w:pPr>
        <w:spacing w:line="360" w:lineRule="auto"/>
        <w:jc w:val="center"/>
        <w:rPr>
          <w:rFonts w:hint="eastAsia" w:ascii="宋体" w:hAnsi="宋体" w:eastAsia="宋体" w:cs="宋体"/>
          <w:sz w:val="32"/>
          <w:highlight w:val="none"/>
        </w:rPr>
      </w:pPr>
    </w:p>
    <w:p w14:paraId="496CD887">
      <w:pPr>
        <w:spacing w:line="360" w:lineRule="auto"/>
        <w:jc w:val="center"/>
        <w:rPr>
          <w:rFonts w:hint="eastAsia" w:ascii="宋体" w:hAnsi="宋体" w:eastAsia="宋体" w:cs="宋体"/>
          <w:sz w:val="32"/>
          <w:highlight w:val="none"/>
        </w:rPr>
      </w:pPr>
    </w:p>
    <w:p w14:paraId="6FBBA262">
      <w:pPr>
        <w:spacing w:line="360" w:lineRule="auto"/>
        <w:jc w:val="center"/>
        <w:rPr>
          <w:rFonts w:hint="eastAsia" w:ascii="宋体" w:hAnsi="宋体" w:eastAsia="宋体" w:cs="宋体"/>
          <w:b/>
          <w:sz w:val="36"/>
          <w:highlight w:val="none"/>
          <w:lang w:eastAsia="zh-CN"/>
        </w:rPr>
      </w:pPr>
      <w:r>
        <w:rPr>
          <w:rFonts w:hint="eastAsia" w:ascii="宋体" w:hAnsi="宋体" w:eastAsia="宋体" w:cs="宋体"/>
          <w:b/>
          <w:sz w:val="36"/>
          <w:highlight w:val="none"/>
        </w:rPr>
        <w:t>项目编号：</w:t>
      </w:r>
      <w:r>
        <w:rPr>
          <w:rFonts w:hint="eastAsia" w:ascii="宋体" w:hAnsi="宋体" w:cs="宋体"/>
          <w:b/>
          <w:sz w:val="36"/>
          <w:highlight w:val="none"/>
          <w:lang w:eastAsia="zh-CN"/>
        </w:rPr>
        <w:t>JSZC-321100-JSJW-G2026-0030</w:t>
      </w:r>
    </w:p>
    <w:p w14:paraId="0C5186A9">
      <w:pPr>
        <w:spacing w:line="360" w:lineRule="auto"/>
        <w:rPr>
          <w:rFonts w:hint="eastAsia" w:ascii="宋体" w:hAnsi="宋体" w:eastAsia="宋体" w:cs="宋体"/>
          <w:sz w:val="32"/>
          <w:highlight w:val="none"/>
        </w:rPr>
      </w:pPr>
    </w:p>
    <w:p w14:paraId="2EA7BB04">
      <w:pPr>
        <w:spacing w:line="360" w:lineRule="auto"/>
        <w:jc w:val="center"/>
        <w:rPr>
          <w:rFonts w:hint="eastAsia" w:ascii="宋体" w:hAnsi="宋体" w:eastAsia="宋体" w:cs="宋体"/>
          <w:sz w:val="32"/>
          <w:highlight w:val="none"/>
        </w:rPr>
      </w:pPr>
    </w:p>
    <w:p w14:paraId="67F91DFF">
      <w:pPr>
        <w:spacing w:line="360" w:lineRule="auto"/>
        <w:jc w:val="center"/>
        <w:outlineLvl w:val="0"/>
        <w:rPr>
          <w:rFonts w:hint="eastAsia" w:ascii="宋体" w:hAnsi="宋体" w:eastAsia="宋体" w:cs="宋体"/>
          <w:b/>
          <w:sz w:val="36"/>
          <w:szCs w:val="36"/>
          <w:highlight w:val="none"/>
        </w:rPr>
      </w:pPr>
      <w:r>
        <w:rPr>
          <w:rFonts w:hint="eastAsia" w:ascii="宋体" w:hAnsi="宋体" w:eastAsia="宋体" w:cs="宋体"/>
          <w:b/>
          <w:sz w:val="36"/>
          <w:szCs w:val="36"/>
          <w:highlight w:val="none"/>
        </w:rPr>
        <w:t>项目名称：</w:t>
      </w:r>
      <w:r>
        <w:rPr>
          <w:rFonts w:hint="eastAsia" w:ascii="宋体" w:hAnsi="宋体" w:cs="宋体"/>
          <w:b/>
          <w:sz w:val="36"/>
          <w:szCs w:val="36"/>
          <w:highlight w:val="none"/>
          <w:lang w:eastAsia="zh-CN"/>
        </w:rPr>
        <w:t>2026年度市级应急救灾物资储备采购项目（采购包3）（第二次）</w:t>
      </w:r>
    </w:p>
    <w:p w14:paraId="5B00ACA8">
      <w:pPr>
        <w:spacing w:line="360" w:lineRule="auto"/>
        <w:rPr>
          <w:rFonts w:hint="eastAsia" w:ascii="宋体" w:hAnsi="宋体" w:eastAsia="宋体" w:cs="宋体"/>
          <w:b/>
          <w:sz w:val="36"/>
          <w:highlight w:val="none"/>
        </w:rPr>
      </w:pPr>
    </w:p>
    <w:p w14:paraId="43EC8DE3">
      <w:pPr>
        <w:spacing w:line="360" w:lineRule="auto"/>
        <w:jc w:val="center"/>
        <w:rPr>
          <w:rFonts w:hint="eastAsia" w:ascii="宋体" w:hAnsi="宋体" w:eastAsia="宋体" w:cs="宋体"/>
          <w:sz w:val="32"/>
          <w:szCs w:val="32"/>
          <w:highlight w:val="none"/>
        </w:rPr>
      </w:pPr>
    </w:p>
    <w:p w14:paraId="650C03AC">
      <w:pPr>
        <w:spacing w:line="360" w:lineRule="auto"/>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江苏建威建设管理有限公司</w:t>
      </w:r>
    </w:p>
    <w:p w14:paraId="18F5BEE5">
      <w:pPr>
        <w:spacing w:line="360" w:lineRule="auto"/>
        <w:jc w:val="center"/>
        <w:rPr>
          <w:rFonts w:hint="eastAsia" w:ascii="宋体" w:hAnsi="宋体" w:eastAsia="宋体" w:cs="宋体"/>
          <w:b/>
          <w:sz w:val="36"/>
          <w:szCs w:val="36"/>
          <w:highlight w:val="none"/>
        </w:rPr>
      </w:pPr>
    </w:p>
    <w:p w14:paraId="26A90FC4">
      <w:pPr>
        <w:spacing w:line="360" w:lineRule="auto"/>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202</w:t>
      </w:r>
      <w:r>
        <w:rPr>
          <w:rFonts w:hint="eastAsia" w:ascii="宋体" w:hAnsi="宋体" w:eastAsia="宋体" w:cs="宋体"/>
          <w:b/>
          <w:sz w:val="36"/>
          <w:szCs w:val="36"/>
          <w:highlight w:val="none"/>
          <w:lang w:val="en-US" w:eastAsia="zh-CN"/>
        </w:rPr>
        <w:t>6</w:t>
      </w:r>
      <w:r>
        <w:rPr>
          <w:rFonts w:hint="eastAsia" w:ascii="宋体" w:hAnsi="宋体" w:eastAsia="宋体" w:cs="宋体"/>
          <w:b/>
          <w:sz w:val="36"/>
          <w:szCs w:val="36"/>
          <w:highlight w:val="none"/>
        </w:rPr>
        <w:t>年</w:t>
      </w:r>
      <w:r>
        <w:rPr>
          <w:rFonts w:hint="eastAsia" w:ascii="宋体" w:hAnsi="宋体" w:cs="宋体"/>
          <w:b/>
          <w:sz w:val="36"/>
          <w:szCs w:val="36"/>
          <w:highlight w:val="none"/>
          <w:lang w:val="en-US" w:eastAsia="zh-CN"/>
        </w:rPr>
        <w:t>06</w:t>
      </w:r>
      <w:r>
        <w:rPr>
          <w:rFonts w:hint="eastAsia" w:ascii="宋体" w:hAnsi="宋体" w:eastAsia="宋体" w:cs="宋体"/>
          <w:b/>
          <w:sz w:val="36"/>
          <w:szCs w:val="36"/>
          <w:highlight w:val="none"/>
        </w:rPr>
        <w:t>月</w:t>
      </w:r>
      <w:r>
        <w:rPr>
          <w:rFonts w:hint="eastAsia" w:ascii="宋体" w:hAnsi="宋体" w:cs="宋体"/>
          <w:b/>
          <w:sz w:val="36"/>
          <w:szCs w:val="36"/>
          <w:highlight w:val="none"/>
          <w:lang w:val="en-US" w:eastAsia="zh-CN"/>
        </w:rPr>
        <w:t>30</w:t>
      </w:r>
      <w:r>
        <w:rPr>
          <w:rFonts w:hint="eastAsia" w:ascii="宋体" w:hAnsi="宋体" w:eastAsia="宋体" w:cs="宋体"/>
          <w:b/>
          <w:sz w:val="36"/>
          <w:szCs w:val="36"/>
          <w:highlight w:val="none"/>
        </w:rPr>
        <w:t>日</w:t>
      </w:r>
    </w:p>
    <w:p w14:paraId="3ECE8B00">
      <w:pPr>
        <w:rPr>
          <w:rFonts w:hint="eastAsia" w:ascii="宋体" w:hAnsi="宋体" w:eastAsia="宋体" w:cs="宋体"/>
          <w:b/>
          <w:sz w:val="44"/>
          <w:highlight w:val="none"/>
        </w:rPr>
      </w:pPr>
      <w:r>
        <w:rPr>
          <w:rFonts w:hint="eastAsia" w:ascii="宋体" w:hAnsi="宋体" w:eastAsia="宋体" w:cs="宋体"/>
          <w:b/>
          <w:sz w:val="44"/>
          <w:highlight w:val="none"/>
        </w:rPr>
        <w:br w:type="page"/>
      </w:r>
    </w:p>
    <w:p w14:paraId="14B74CB4">
      <w:pPr>
        <w:rPr>
          <w:rFonts w:hint="eastAsia" w:ascii="宋体" w:hAnsi="宋体" w:eastAsia="宋体" w:cs="宋体"/>
          <w:b/>
          <w:sz w:val="44"/>
          <w:highlight w:val="none"/>
        </w:rPr>
      </w:pPr>
    </w:p>
    <w:p w14:paraId="570656BA">
      <w:pPr>
        <w:spacing w:line="360" w:lineRule="auto"/>
        <w:jc w:val="center"/>
        <w:rPr>
          <w:rFonts w:hint="eastAsia" w:ascii="宋体" w:hAnsi="宋体" w:eastAsia="宋体" w:cs="宋体"/>
          <w:b/>
          <w:sz w:val="44"/>
          <w:highlight w:val="none"/>
        </w:rPr>
      </w:pPr>
      <w:r>
        <w:rPr>
          <w:rFonts w:hint="eastAsia" w:ascii="宋体" w:hAnsi="宋体" w:eastAsia="宋体" w:cs="宋体"/>
          <w:b/>
          <w:sz w:val="44"/>
          <w:highlight w:val="none"/>
        </w:rPr>
        <w:t>招标文件目录</w:t>
      </w:r>
    </w:p>
    <w:p w14:paraId="293A0666">
      <w:pPr>
        <w:spacing w:line="360" w:lineRule="auto"/>
        <w:ind w:firstLine="883"/>
        <w:jc w:val="center"/>
        <w:rPr>
          <w:rFonts w:hint="eastAsia" w:ascii="宋体" w:hAnsi="宋体" w:eastAsia="宋体" w:cs="宋体"/>
          <w:b/>
          <w:sz w:val="44"/>
          <w:highlight w:val="none"/>
        </w:rPr>
      </w:pPr>
    </w:p>
    <w:p w14:paraId="32142EF4">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第一部分    投标邀请</w:t>
      </w:r>
    </w:p>
    <w:p w14:paraId="4B5A0D73">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第二部分    投标人须知</w:t>
      </w:r>
    </w:p>
    <w:p w14:paraId="58C2C134">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第三部分    拟签订的合同文本</w:t>
      </w:r>
    </w:p>
    <w:p w14:paraId="427ACC38">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第四部分    采购需求</w:t>
      </w:r>
    </w:p>
    <w:p w14:paraId="7BF9627F">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第五部分    评标办法和标准</w:t>
      </w:r>
    </w:p>
    <w:p w14:paraId="2944A065">
      <w:pPr>
        <w:spacing w:line="360" w:lineRule="auto"/>
        <w:jc w:val="left"/>
        <w:rPr>
          <w:rFonts w:hint="eastAsia" w:ascii="宋体" w:hAnsi="宋体" w:eastAsia="宋体" w:cs="宋体"/>
          <w:b/>
          <w:sz w:val="30"/>
          <w:highlight w:val="none"/>
        </w:rPr>
      </w:pPr>
      <w:r>
        <w:rPr>
          <w:rFonts w:hint="eastAsia" w:ascii="宋体" w:hAnsi="宋体" w:eastAsia="宋体" w:cs="宋体"/>
          <w:b/>
          <w:sz w:val="30"/>
          <w:highlight w:val="none"/>
        </w:rPr>
        <w:t>第六部分    投标文件（格式）</w:t>
      </w:r>
    </w:p>
    <w:p w14:paraId="48C9F8B7">
      <w:pPr>
        <w:pStyle w:val="4"/>
        <w:keepNext w:val="0"/>
        <w:keepLines w:val="0"/>
        <w:spacing w:before="200" w:after="200" w:line="360" w:lineRule="auto"/>
        <w:ind w:left="779" w:right="900" w:firstLine="420"/>
        <w:jc w:val="center"/>
        <w:rPr>
          <w:rFonts w:hint="eastAsia" w:ascii="宋体" w:hAnsi="宋体" w:eastAsia="宋体" w:cs="宋体"/>
          <w:sz w:val="36"/>
          <w:szCs w:val="36"/>
          <w:highlight w:val="none"/>
        </w:rPr>
      </w:pPr>
      <w:r>
        <w:rPr>
          <w:rFonts w:hint="eastAsia" w:ascii="宋体" w:hAnsi="宋体" w:eastAsia="宋体" w:cs="宋体"/>
          <w:sz w:val="30"/>
          <w:highlight w:val="none"/>
        </w:rPr>
        <w:br w:type="page" w:clear="all"/>
      </w:r>
      <w:bookmarkStart w:id="0" w:name="_Toc92167999"/>
      <w:bookmarkStart w:id="1" w:name="_Toc20732967"/>
      <w:bookmarkStart w:id="2" w:name="_Toc100386033"/>
      <w:r>
        <w:rPr>
          <w:rFonts w:hint="eastAsia" w:ascii="宋体" w:hAnsi="宋体" w:eastAsia="宋体" w:cs="宋体"/>
          <w:sz w:val="36"/>
          <w:szCs w:val="36"/>
          <w:highlight w:val="none"/>
        </w:rPr>
        <w:t>第一部分  投标邀请</w:t>
      </w:r>
    </w:p>
    <w:bookmarkEnd w:id="0"/>
    <w:bookmarkEnd w:id="1"/>
    <w:bookmarkEnd w:id="2"/>
    <w:p w14:paraId="07575CE6">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sz w:val="24"/>
          <w:highlight w:val="none"/>
        </w:rPr>
      </w:pPr>
      <w:bookmarkStart w:id="3" w:name="_Toc98669341"/>
      <w:bookmarkStart w:id="4" w:name="_Toc100386044"/>
      <w:bookmarkStart w:id="5" w:name="_Toc20732978"/>
      <w:bookmarkStart w:id="6" w:name="_Toc92168010"/>
      <w:bookmarkStart w:id="7" w:name="_Toc98669699"/>
      <w:r>
        <w:rPr>
          <w:rFonts w:hint="eastAsia" w:ascii="宋体" w:hAnsi="宋体" w:eastAsia="宋体" w:cs="宋体"/>
          <w:sz w:val="24"/>
          <w:highlight w:val="none"/>
        </w:rPr>
        <w:t>项目概况</w:t>
      </w:r>
    </w:p>
    <w:p w14:paraId="3D93A3EB">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eastAsia="宋体" w:cs="宋体"/>
          <w:sz w:val="24"/>
          <w:highlight w:val="none"/>
          <w:u w:val="single"/>
        </w:rPr>
      </w:pPr>
      <w:r>
        <w:rPr>
          <w:rFonts w:hint="eastAsia" w:ascii="宋体" w:hAnsi="宋体" w:cs="宋体"/>
          <w:sz w:val="24"/>
          <w:highlight w:val="none"/>
          <w:u w:val="single"/>
          <w:lang w:eastAsia="zh-CN"/>
        </w:rPr>
        <w:t>2026年度市级应急救灾物资储备采购项目（采购包3）（第二次）</w:t>
      </w:r>
      <w:r>
        <w:rPr>
          <w:rFonts w:hint="eastAsia" w:ascii="宋体" w:hAnsi="宋体" w:eastAsia="宋体" w:cs="宋体"/>
          <w:sz w:val="24"/>
          <w:highlight w:val="none"/>
        </w:rPr>
        <w:t>的潜在投标人应在</w:t>
      </w:r>
      <w:r>
        <w:rPr>
          <w:rFonts w:hint="eastAsia" w:ascii="宋体" w:hAnsi="宋体" w:eastAsia="宋体" w:cs="宋体"/>
          <w:sz w:val="24"/>
          <w:highlight w:val="none"/>
          <w:u w:val="single"/>
        </w:rPr>
        <w:t>“苏采云”电子交易平台（网址：http://jszfcg.jsczt.cn/）</w:t>
      </w:r>
      <w:r>
        <w:rPr>
          <w:rFonts w:hint="eastAsia" w:ascii="宋体" w:hAnsi="宋体" w:eastAsia="宋体" w:cs="宋体"/>
          <w:sz w:val="24"/>
          <w:highlight w:val="none"/>
        </w:rPr>
        <w:t>获取招标文件，并于</w:t>
      </w:r>
      <w:r>
        <w:rPr>
          <w:rFonts w:hint="eastAsia" w:ascii="宋体" w:hAnsi="宋体" w:cs="宋体"/>
          <w:sz w:val="24"/>
          <w:highlight w:val="none"/>
          <w:u w:val="single"/>
          <w:lang w:eastAsia="zh-CN"/>
        </w:rPr>
        <w:t>2026年</w:t>
      </w:r>
      <w:r>
        <w:rPr>
          <w:rFonts w:hint="eastAsia" w:ascii="宋体" w:hAnsi="宋体" w:cs="宋体"/>
          <w:sz w:val="24"/>
          <w:highlight w:val="none"/>
          <w:u w:val="single"/>
          <w:lang w:val="en-US" w:eastAsia="zh-CN"/>
        </w:rPr>
        <w:t>07</w:t>
      </w:r>
      <w:r>
        <w:rPr>
          <w:rFonts w:hint="eastAsia" w:ascii="宋体" w:hAnsi="宋体" w:cs="宋体"/>
          <w:sz w:val="24"/>
          <w:highlight w:val="none"/>
          <w:u w:val="single"/>
          <w:lang w:eastAsia="zh-CN"/>
        </w:rPr>
        <w:t>月</w:t>
      </w:r>
      <w:r>
        <w:rPr>
          <w:rFonts w:hint="eastAsia" w:ascii="宋体" w:hAnsi="宋体" w:cs="宋体"/>
          <w:sz w:val="24"/>
          <w:highlight w:val="none"/>
          <w:u w:val="single"/>
          <w:lang w:val="en-US" w:eastAsia="zh-CN"/>
        </w:rPr>
        <w:t>21</w:t>
      </w:r>
      <w:r>
        <w:rPr>
          <w:rFonts w:hint="eastAsia" w:ascii="宋体" w:hAnsi="宋体" w:cs="宋体"/>
          <w:sz w:val="24"/>
          <w:highlight w:val="none"/>
          <w:u w:val="single"/>
          <w:lang w:eastAsia="zh-CN"/>
        </w:rPr>
        <w:t>日</w:t>
      </w:r>
      <w:r>
        <w:rPr>
          <w:rFonts w:hint="eastAsia" w:ascii="宋体" w:hAnsi="宋体" w:eastAsia="宋体" w:cs="宋体"/>
          <w:sz w:val="24"/>
          <w:highlight w:val="none"/>
          <w:u w:val="single"/>
          <w:lang w:eastAsia="zh-CN"/>
        </w:rPr>
        <w:t>09点30分</w:t>
      </w:r>
      <w:r>
        <w:rPr>
          <w:rFonts w:hint="eastAsia" w:ascii="宋体" w:hAnsi="宋体" w:eastAsia="宋体" w:cs="宋体"/>
          <w:sz w:val="24"/>
          <w:highlight w:val="none"/>
        </w:rPr>
        <w:t>（</w:t>
      </w:r>
      <w:r>
        <w:rPr>
          <w:rFonts w:hint="eastAsia" w:ascii="宋体" w:hAnsi="宋体" w:eastAsia="宋体" w:cs="宋体"/>
          <w:bCs/>
          <w:sz w:val="24"/>
          <w:highlight w:val="none"/>
        </w:rPr>
        <w:t>北京时间）前按要求递交投标文件</w:t>
      </w:r>
      <w:r>
        <w:rPr>
          <w:rFonts w:hint="eastAsia" w:ascii="宋体" w:hAnsi="宋体" w:eastAsia="宋体" w:cs="宋体"/>
          <w:sz w:val="24"/>
          <w:highlight w:val="none"/>
        </w:rPr>
        <w:t>。</w:t>
      </w:r>
    </w:p>
    <w:p w14:paraId="64044955">
      <w:pPr>
        <w:pStyle w:val="3"/>
        <w:spacing w:before="0" w:after="0" w:line="360" w:lineRule="auto"/>
        <w:ind w:left="-142"/>
        <w:jc w:val="both"/>
        <w:rPr>
          <w:rFonts w:hint="eastAsia" w:ascii="宋体" w:hAnsi="宋体" w:eastAsia="宋体" w:cs="宋体"/>
          <w:b w:val="0"/>
          <w:sz w:val="24"/>
          <w:szCs w:val="24"/>
          <w:highlight w:val="none"/>
        </w:rPr>
      </w:pPr>
      <w:bookmarkStart w:id="8" w:name="_Toc35393790"/>
      <w:bookmarkStart w:id="9" w:name="_Toc28359002"/>
      <w:bookmarkStart w:id="10" w:name="_Toc35393621"/>
      <w:bookmarkStart w:id="11" w:name="_Toc28359079"/>
      <w:bookmarkStart w:id="12" w:name="_Hlk24379207"/>
      <w:r>
        <w:rPr>
          <w:rFonts w:hint="eastAsia" w:ascii="宋体" w:hAnsi="宋体" w:eastAsia="宋体" w:cs="宋体"/>
          <w:b w:val="0"/>
          <w:sz w:val="24"/>
          <w:szCs w:val="24"/>
          <w:highlight w:val="none"/>
        </w:rPr>
        <w:t>一、项目基本情况</w:t>
      </w:r>
      <w:bookmarkEnd w:id="8"/>
      <w:bookmarkEnd w:id="9"/>
      <w:bookmarkEnd w:id="10"/>
      <w:bookmarkEnd w:id="11"/>
    </w:p>
    <w:p w14:paraId="137E2F5A">
      <w:pPr>
        <w:spacing w:line="360" w:lineRule="auto"/>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1.项目编号：</w:t>
      </w:r>
      <w:r>
        <w:rPr>
          <w:rFonts w:hint="eastAsia" w:ascii="宋体" w:hAnsi="宋体" w:cs="宋体"/>
          <w:sz w:val="24"/>
          <w:highlight w:val="none"/>
          <w:lang w:eastAsia="zh-CN"/>
        </w:rPr>
        <w:t>JSZC-321100-JSJW-G2026-0030</w:t>
      </w:r>
    </w:p>
    <w:p w14:paraId="6AEB51A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2.项目名称：</w:t>
      </w:r>
      <w:bookmarkEnd w:id="12"/>
      <w:r>
        <w:rPr>
          <w:rFonts w:hint="eastAsia" w:ascii="宋体" w:hAnsi="宋体" w:cs="宋体"/>
          <w:sz w:val="24"/>
          <w:highlight w:val="none"/>
          <w:lang w:eastAsia="zh-CN"/>
        </w:rPr>
        <w:t>2026年度市级应急救灾物资储备采购项目（采购包3）（第二次）</w:t>
      </w:r>
    </w:p>
    <w:p w14:paraId="60A787B2">
      <w:pPr>
        <w:spacing w:line="36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rPr>
        <w:t>3.预算金额：</w:t>
      </w:r>
      <w:r>
        <w:rPr>
          <w:rFonts w:hint="eastAsia" w:ascii="宋体" w:hAnsi="宋体" w:cs="宋体"/>
          <w:sz w:val="24"/>
          <w:highlight w:val="none"/>
          <w:lang w:val="en-US" w:eastAsia="zh-CN"/>
        </w:rPr>
        <w:t>15.55</w:t>
      </w:r>
      <w:r>
        <w:rPr>
          <w:rFonts w:hint="eastAsia" w:ascii="宋体" w:hAnsi="宋体" w:eastAsia="宋体" w:cs="宋体"/>
          <w:sz w:val="24"/>
          <w:highlight w:val="none"/>
        </w:rPr>
        <w:t>万元</w:t>
      </w:r>
    </w:p>
    <w:p w14:paraId="160D9B6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4.最高限价：</w:t>
      </w:r>
      <w:r>
        <w:rPr>
          <w:rFonts w:hint="eastAsia" w:ascii="宋体" w:hAnsi="宋体" w:cs="宋体"/>
          <w:sz w:val="24"/>
          <w:highlight w:val="none"/>
          <w:lang w:val="en-US" w:eastAsia="zh-CN"/>
        </w:rPr>
        <w:t>15.55</w:t>
      </w:r>
      <w:r>
        <w:rPr>
          <w:rFonts w:hint="eastAsia" w:ascii="宋体" w:hAnsi="宋体" w:eastAsia="宋体" w:cs="宋体"/>
          <w:sz w:val="24"/>
          <w:highlight w:val="none"/>
        </w:rPr>
        <w:t>万元</w:t>
      </w:r>
      <w:r>
        <w:rPr>
          <w:rFonts w:hint="eastAsia" w:ascii="宋体" w:hAnsi="宋体" w:cs="宋体"/>
          <w:sz w:val="24"/>
          <w:highlight w:val="none"/>
          <w:lang w:eastAsia="zh-CN"/>
        </w:rPr>
        <w:t>。</w:t>
      </w:r>
      <w:r>
        <w:rPr>
          <w:rFonts w:hint="eastAsia" w:ascii="宋体" w:hAnsi="宋体" w:eastAsia="宋体" w:cs="宋体"/>
          <w:sz w:val="24"/>
          <w:highlight w:val="none"/>
          <w:lang w:val="en-US" w:eastAsia="zh-CN"/>
        </w:rPr>
        <w:t>报价</w:t>
      </w:r>
      <w:r>
        <w:rPr>
          <w:rFonts w:hint="eastAsia" w:ascii="宋体" w:hAnsi="宋体" w:eastAsia="宋体" w:cs="宋体"/>
          <w:sz w:val="24"/>
          <w:highlight w:val="none"/>
        </w:rPr>
        <w:t>超过最高限价的为无效报价，按照无效响应处理。</w:t>
      </w:r>
    </w:p>
    <w:p w14:paraId="230F427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5.采购需求：</w:t>
      </w:r>
      <w:r>
        <w:rPr>
          <w:rFonts w:hint="eastAsia" w:ascii="宋体" w:hAnsi="宋体" w:eastAsia="宋体" w:cs="宋体"/>
          <w:sz w:val="24"/>
          <w:highlight w:val="none"/>
          <w:lang w:val="en-US" w:eastAsia="zh-CN"/>
        </w:rPr>
        <w:t>本项目为</w:t>
      </w:r>
      <w:r>
        <w:rPr>
          <w:rFonts w:hint="eastAsia" w:ascii="宋体" w:hAnsi="宋体" w:eastAsia="宋体" w:cs="宋体"/>
          <w:sz w:val="24"/>
          <w:highlight w:val="none"/>
          <w:lang w:eastAsia="zh-CN"/>
        </w:rPr>
        <w:t>2026年度市级应急救灾物资储备采购</w:t>
      </w:r>
      <w:r>
        <w:rPr>
          <w:rFonts w:hint="eastAsia" w:ascii="宋体" w:hAnsi="宋体" w:cs="宋体"/>
          <w:sz w:val="24"/>
          <w:highlight w:val="none"/>
          <w:lang w:eastAsia="zh-CN"/>
        </w:rPr>
        <w:t>（采购包3）（第二次）</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包含应急电源、便携式静音发电机、智能充电平台。</w:t>
      </w:r>
      <w:r>
        <w:rPr>
          <w:rFonts w:hint="eastAsia" w:ascii="宋体" w:hAnsi="宋体" w:eastAsia="宋体" w:cs="宋体"/>
          <w:sz w:val="24"/>
          <w:highlight w:val="none"/>
        </w:rPr>
        <w:t>详细内容及要求见采购需求。</w:t>
      </w:r>
    </w:p>
    <w:p w14:paraId="1B75A1B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6.合同履行期限：</w:t>
      </w:r>
      <w:r>
        <w:rPr>
          <w:rFonts w:hint="eastAsia" w:ascii="宋体" w:hAnsi="宋体" w:cs="宋体"/>
          <w:sz w:val="24"/>
          <w:highlight w:val="none"/>
          <w:lang w:eastAsia="zh-CN"/>
        </w:rPr>
        <w:t>自合同签订之日起20天内完成全部物资的生产或采购并运输至镇江市市级应急物资储备库。</w:t>
      </w:r>
      <w:r>
        <w:rPr>
          <w:rFonts w:hint="eastAsia" w:ascii="宋体" w:hAnsi="宋体" w:eastAsia="宋体" w:cs="宋体"/>
          <w:sz w:val="24"/>
          <w:highlight w:val="none"/>
        </w:rPr>
        <w:t xml:space="preserve"> </w:t>
      </w:r>
    </w:p>
    <w:p w14:paraId="0ACA35E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7.本项目是否接受联合体投标：</w:t>
      </w:r>
      <w:r>
        <w:rPr>
          <w:rFonts w:hint="eastAsia" w:ascii="宋体" w:hAnsi="宋体" w:eastAsia="宋体" w:cs="宋体"/>
          <w:sz w:val="24"/>
          <w:highlight w:val="none"/>
          <w:lang w:eastAsia="zh-CN"/>
        </w:rPr>
        <w:t>☑</w:t>
      </w:r>
      <w:r>
        <w:rPr>
          <w:rFonts w:hint="eastAsia" w:ascii="宋体" w:hAnsi="宋体" w:eastAsia="宋体" w:cs="宋体"/>
          <w:sz w:val="24"/>
          <w:highlight w:val="none"/>
        </w:rPr>
        <w:t>不接受</w:t>
      </w:r>
      <w:r>
        <w:rPr>
          <w:rFonts w:hint="eastAsia" w:ascii="宋体" w:hAnsi="宋体" w:eastAsia="宋体" w:cs="宋体"/>
          <w:sz w:val="24"/>
          <w:highlight w:val="none"/>
          <w:lang w:eastAsia="zh-CN"/>
        </w:rPr>
        <w:t>□</w:t>
      </w:r>
      <w:r>
        <w:rPr>
          <w:rFonts w:hint="eastAsia" w:ascii="宋体" w:hAnsi="宋体" w:eastAsia="宋体" w:cs="宋体"/>
          <w:sz w:val="24"/>
          <w:highlight w:val="none"/>
        </w:rPr>
        <w:t>接受。</w:t>
      </w:r>
    </w:p>
    <w:p w14:paraId="0A820CBA">
      <w:pPr>
        <w:pStyle w:val="3"/>
        <w:spacing w:before="0" w:after="0" w:line="360" w:lineRule="auto"/>
        <w:ind w:left="-142"/>
        <w:jc w:val="both"/>
        <w:rPr>
          <w:rFonts w:hint="eastAsia" w:ascii="宋体" w:hAnsi="宋体" w:eastAsia="宋体" w:cs="宋体"/>
          <w:b w:val="0"/>
          <w:sz w:val="24"/>
          <w:szCs w:val="24"/>
          <w:highlight w:val="none"/>
        </w:rPr>
      </w:pPr>
      <w:bookmarkStart w:id="13" w:name="_Toc28359080"/>
      <w:bookmarkStart w:id="14" w:name="_Toc28359003"/>
      <w:bookmarkStart w:id="15" w:name="_Toc35393791"/>
      <w:bookmarkStart w:id="16" w:name="_Toc35393622"/>
      <w:r>
        <w:rPr>
          <w:rFonts w:hint="eastAsia" w:ascii="宋体" w:hAnsi="宋体" w:eastAsia="宋体" w:cs="宋体"/>
          <w:b w:val="0"/>
          <w:sz w:val="24"/>
          <w:szCs w:val="24"/>
          <w:highlight w:val="none"/>
        </w:rPr>
        <w:t>二、申请人的资格要求：</w:t>
      </w:r>
      <w:bookmarkEnd w:id="13"/>
      <w:bookmarkEnd w:id="14"/>
      <w:bookmarkEnd w:id="15"/>
      <w:bookmarkEnd w:id="16"/>
    </w:p>
    <w:p w14:paraId="3A2EE515">
      <w:pPr>
        <w:spacing w:line="360" w:lineRule="auto"/>
        <w:ind w:firstLine="480"/>
        <w:rPr>
          <w:rFonts w:hint="eastAsia" w:ascii="宋体" w:hAnsi="宋体" w:eastAsia="宋体" w:cs="宋体"/>
          <w:sz w:val="24"/>
          <w:highlight w:val="none"/>
        </w:rPr>
      </w:pPr>
      <w:bookmarkStart w:id="17" w:name="_Toc28359081"/>
      <w:bookmarkStart w:id="18" w:name="_Toc35393623"/>
      <w:bookmarkStart w:id="19" w:name="_Toc28359004"/>
      <w:bookmarkStart w:id="20" w:name="_Toc35393792"/>
      <w:r>
        <w:rPr>
          <w:rFonts w:hint="eastAsia" w:ascii="宋体" w:hAnsi="宋体" w:eastAsia="宋体" w:cs="宋体"/>
          <w:sz w:val="24"/>
          <w:highlight w:val="none"/>
        </w:rPr>
        <w:t>1.满足《中华人民共和国政府采购法》第二十二条规定；</w:t>
      </w:r>
    </w:p>
    <w:p w14:paraId="3417223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（1）具有独立承担民事责任的能力（提供法人或者其他组织的营业执照等证明文件扫描件；投标人为自然人的，提供其身份证扫描件）；</w:t>
      </w:r>
    </w:p>
    <w:p w14:paraId="768915D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（2）具有良好的商业信誉和健全的财务会计制度（提供</w:t>
      </w:r>
      <w:r>
        <w:rPr>
          <w:rFonts w:hint="eastAsia" w:ascii="宋体" w:hAnsi="宋体" w:eastAsia="宋体" w:cs="宋体"/>
          <w:sz w:val="24"/>
          <w:highlight w:val="none"/>
          <w:lang w:eastAsia="zh-CN"/>
        </w:rPr>
        <w:t>2024年度或2025年度</w:t>
      </w:r>
      <w:r>
        <w:rPr>
          <w:rFonts w:hint="eastAsia" w:ascii="宋体" w:hAnsi="宋体" w:eastAsia="宋体" w:cs="宋体"/>
          <w:sz w:val="24"/>
          <w:highlight w:val="none"/>
        </w:rPr>
        <w:t>财务报告，成立不满一年的提供至少一个月财务报告，或银行出具的资信证明，或财政部门认可的政府采购专业担保机构出具的投标担保函等或提供资格承诺函）；</w:t>
      </w:r>
    </w:p>
    <w:p w14:paraId="04179BD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（3）具有履行合同所必需的设备和专业技术能力（见投标人相关信息一览表或提供资格承诺函）；</w:t>
      </w:r>
    </w:p>
    <w:p w14:paraId="18C3677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（4）有依法缴纳税收和社会保障资金的良好记录（提供参加本次政府采购活动前半年内至少一个月依法缴纳税收和社会保险的凭据或提供资格承诺函）;</w:t>
      </w:r>
    </w:p>
    <w:p w14:paraId="1B66306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（5）参加政府采购活动前三年内，在经营活动中没有重大违法记录（见投标函或提供资格承诺函）;</w:t>
      </w:r>
    </w:p>
    <w:p w14:paraId="3A5CB5C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（6）法律、行政法规规定的其他条件；</w:t>
      </w:r>
    </w:p>
    <w:p w14:paraId="11B5F6D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2.落实政府采购政策需满足的资格要求：</w:t>
      </w:r>
    </w:p>
    <w:p w14:paraId="0CCAAF3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eastAsia="宋体" w:cs="宋体"/>
          <w:sz w:val="24"/>
          <w:highlight w:val="none"/>
          <w:lang w:eastAsia="zh-CN"/>
        </w:rPr>
        <w:t>工业</w:t>
      </w:r>
      <w:r>
        <w:rPr>
          <w:rFonts w:hint="eastAsia" w:ascii="宋体" w:hAnsi="宋体" w:eastAsia="宋体" w:cs="宋体"/>
          <w:sz w:val="24"/>
          <w:highlight w:val="none"/>
        </w:rPr>
        <w:t>。</w:t>
      </w:r>
    </w:p>
    <w:p w14:paraId="56B1353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注：本条所称中小企业，是指在中华人民共和国境内依法设立，依据国务院批准的中小企业划分标准确定的中型企业、小型企业和微型企业，但与大企业的负责人为同一人，或者与大企业存在直接控股、管理关系的除外。</w:t>
      </w:r>
    </w:p>
    <w:p w14:paraId="209F2AB3">
      <w:pPr>
        <w:spacing w:line="360" w:lineRule="auto"/>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3.本项目的特定资格要求：</w:t>
      </w:r>
      <w:r>
        <w:rPr>
          <w:rFonts w:hint="eastAsia" w:ascii="宋体" w:hAnsi="宋体" w:eastAsia="宋体" w:cs="宋体"/>
          <w:sz w:val="24"/>
          <w:highlight w:val="none"/>
          <w:lang w:eastAsia="zh-CN"/>
        </w:rPr>
        <w:t>无</w:t>
      </w:r>
    </w:p>
    <w:p w14:paraId="40FC1CC1">
      <w:pPr>
        <w:pStyle w:val="3"/>
        <w:spacing w:before="0" w:after="0" w:line="360" w:lineRule="auto"/>
        <w:ind w:left="-142"/>
        <w:jc w:val="both"/>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三、获取招标文件</w:t>
      </w:r>
      <w:bookmarkEnd w:id="17"/>
      <w:bookmarkEnd w:id="18"/>
      <w:bookmarkEnd w:id="19"/>
      <w:bookmarkEnd w:id="20"/>
    </w:p>
    <w:p w14:paraId="22E7E99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1.潜在投标人访问电子招标投标交易平台的网络地址和方法：</w:t>
      </w:r>
    </w:p>
    <w:p w14:paraId="35F7FDC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（1）登录“苏采云”电子交易平台（网址：http://jszfcg.jsczt.cn/）首页进入系统。</w:t>
      </w:r>
    </w:p>
    <w:p w14:paraId="05D055B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（2）获取采购文件的方式：</w:t>
      </w:r>
    </w:p>
    <w:p w14:paraId="24747EA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“苏采云”系统用户注册--获取“CA数字证书”--CA绑定与登录--网上报名--下载招标文件(后缀名为.kedt”)。</w:t>
      </w:r>
    </w:p>
    <w:p w14:paraId="242BC99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（3）时间：公告发布之日起至202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07</w:t>
      </w:r>
      <w:r>
        <w:rPr>
          <w:rFonts w:hint="eastAsia" w:ascii="宋体" w:hAnsi="宋体" w:eastAsia="宋体" w:cs="宋体"/>
          <w:sz w:val="24"/>
          <w:highlight w:val="none"/>
          <w:lang w:eastAsia="zh-CN"/>
        </w:rPr>
        <w:t>月</w:t>
      </w:r>
      <w:r>
        <w:rPr>
          <w:rFonts w:hint="eastAsia" w:ascii="宋体" w:hAnsi="宋体" w:cs="宋体"/>
          <w:sz w:val="24"/>
          <w:highlight w:val="none"/>
          <w:lang w:val="en-US" w:eastAsia="zh-CN"/>
        </w:rPr>
        <w:t>07</w:t>
      </w:r>
      <w:r>
        <w:rPr>
          <w:rFonts w:hint="eastAsia" w:ascii="宋体" w:hAnsi="宋体" w:eastAsia="宋体" w:cs="宋体"/>
          <w:sz w:val="24"/>
          <w:highlight w:val="none"/>
          <w:lang w:eastAsia="zh-CN"/>
        </w:rPr>
        <w:t>日</w:t>
      </w:r>
      <w:r>
        <w:rPr>
          <w:rFonts w:hint="eastAsia" w:ascii="宋体" w:hAnsi="宋体" w:eastAsia="宋体" w:cs="宋体"/>
          <w:sz w:val="24"/>
          <w:highlight w:val="none"/>
        </w:rPr>
        <w:t>23:59（北京时间）。</w:t>
      </w:r>
    </w:p>
    <w:p w14:paraId="3EE0DE6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p>
    <w:p w14:paraId="53BFD7C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3.采购文件获取费用:免费</w:t>
      </w:r>
    </w:p>
    <w:p w14:paraId="01C5AB0A">
      <w:pPr>
        <w:pStyle w:val="3"/>
        <w:spacing w:before="0" w:after="0" w:line="360" w:lineRule="auto"/>
        <w:ind w:left="-142"/>
        <w:jc w:val="both"/>
        <w:rPr>
          <w:rFonts w:hint="eastAsia" w:ascii="宋体" w:hAnsi="宋体" w:eastAsia="宋体" w:cs="宋体"/>
          <w:b w:val="0"/>
          <w:sz w:val="24"/>
          <w:szCs w:val="24"/>
          <w:highlight w:val="none"/>
        </w:rPr>
      </w:pPr>
      <w:bookmarkStart w:id="21" w:name="_Toc35393624"/>
      <w:bookmarkStart w:id="22" w:name="_Toc28359005"/>
      <w:bookmarkStart w:id="23" w:name="_Toc28359082"/>
      <w:bookmarkStart w:id="24" w:name="_Toc35393793"/>
      <w:r>
        <w:rPr>
          <w:rFonts w:hint="eastAsia" w:ascii="宋体" w:hAnsi="宋体" w:eastAsia="宋体" w:cs="宋体"/>
          <w:b w:val="0"/>
          <w:sz w:val="24"/>
          <w:szCs w:val="24"/>
          <w:highlight w:val="none"/>
        </w:rPr>
        <w:t>四、</w:t>
      </w:r>
      <w:bookmarkEnd w:id="21"/>
      <w:bookmarkEnd w:id="22"/>
      <w:bookmarkEnd w:id="23"/>
      <w:bookmarkEnd w:id="24"/>
      <w:r>
        <w:rPr>
          <w:rFonts w:hint="eastAsia" w:ascii="宋体" w:hAnsi="宋体" w:eastAsia="宋体" w:cs="宋体"/>
          <w:b w:val="0"/>
          <w:sz w:val="24"/>
          <w:szCs w:val="24"/>
          <w:highlight w:val="none"/>
        </w:rPr>
        <w:t>提交投标文件截止时间</w:t>
      </w:r>
    </w:p>
    <w:p w14:paraId="173F4586">
      <w:pPr>
        <w:spacing w:line="360" w:lineRule="auto"/>
        <w:ind w:firstLine="480"/>
        <w:rPr>
          <w:rFonts w:hint="eastAsia" w:ascii="宋体" w:hAnsi="宋体" w:eastAsia="宋体" w:cs="宋体"/>
          <w:bCs/>
          <w:sz w:val="24"/>
          <w:highlight w:val="none"/>
        </w:rPr>
      </w:pPr>
      <w:bookmarkStart w:id="25" w:name="_Toc28359007"/>
      <w:bookmarkStart w:id="26" w:name="_Toc35393625"/>
      <w:bookmarkStart w:id="27" w:name="_Toc35393794"/>
      <w:bookmarkStart w:id="28" w:name="_Toc28359084"/>
      <w:r>
        <w:rPr>
          <w:rFonts w:hint="eastAsia" w:ascii="宋体" w:hAnsi="宋体" w:eastAsia="宋体" w:cs="宋体"/>
          <w:bCs/>
          <w:sz w:val="24"/>
          <w:highlight w:val="none"/>
        </w:rPr>
        <w:t>1.提交投标文件截止时间：</w:t>
      </w:r>
    </w:p>
    <w:p w14:paraId="715AE392">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线上递交投标文件截止时间：</w:t>
      </w:r>
      <w:r>
        <w:rPr>
          <w:rFonts w:hint="eastAsia" w:ascii="宋体" w:hAnsi="宋体" w:cs="宋体"/>
          <w:bCs/>
          <w:sz w:val="24"/>
          <w:highlight w:val="none"/>
          <w:lang w:eastAsia="zh-CN"/>
        </w:rPr>
        <w:t>2026年</w:t>
      </w:r>
      <w:r>
        <w:rPr>
          <w:rFonts w:hint="eastAsia" w:ascii="宋体" w:hAnsi="宋体" w:cs="宋体"/>
          <w:bCs/>
          <w:sz w:val="24"/>
          <w:highlight w:val="none"/>
          <w:lang w:val="en-US" w:eastAsia="zh-CN"/>
        </w:rPr>
        <w:t>07</w:t>
      </w:r>
      <w:r>
        <w:rPr>
          <w:rFonts w:hint="eastAsia" w:ascii="宋体" w:hAnsi="宋体" w:cs="宋体"/>
          <w:bCs/>
          <w:sz w:val="24"/>
          <w:highlight w:val="none"/>
          <w:lang w:eastAsia="zh-CN"/>
        </w:rPr>
        <w:t>月</w:t>
      </w:r>
      <w:r>
        <w:rPr>
          <w:rFonts w:hint="eastAsia" w:ascii="宋体" w:hAnsi="宋体" w:cs="宋体"/>
          <w:bCs/>
          <w:sz w:val="24"/>
          <w:highlight w:val="none"/>
          <w:lang w:val="en-US" w:eastAsia="zh-CN"/>
        </w:rPr>
        <w:t>21</w:t>
      </w:r>
      <w:r>
        <w:rPr>
          <w:rFonts w:hint="eastAsia" w:ascii="宋体" w:hAnsi="宋体" w:cs="宋体"/>
          <w:bCs/>
          <w:sz w:val="24"/>
          <w:highlight w:val="none"/>
          <w:lang w:eastAsia="zh-CN"/>
        </w:rPr>
        <w:t>日</w:t>
      </w:r>
      <w:r>
        <w:rPr>
          <w:rFonts w:hint="eastAsia" w:ascii="宋体" w:hAnsi="宋体" w:eastAsia="宋体" w:cs="宋体"/>
          <w:bCs/>
          <w:sz w:val="24"/>
          <w:highlight w:val="none"/>
        </w:rPr>
        <w:t>9:30（北京时间），在截止时间后送达及上传至“苏采云”系统的响应文件为无效文件，将被拒收。</w:t>
      </w:r>
    </w:p>
    <w:p w14:paraId="46D94A3B">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2.提交投标文件地点：</w:t>
      </w:r>
    </w:p>
    <w:p w14:paraId="19018C62">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线上地点：将后缀名为“.kedt”的投标文件导入政府采购客户端工具--制作投标文件--导出加密的投标文件(后缀名为zip) --通过“苏采云”系统上传投标文件。具体详见《苏采云系统供应商操作手册》。</w:t>
      </w:r>
    </w:p>
    <w:p w14:paraId="6B7341FF">
      <w:pPr>
        <w:keepNext/>
        <w:keepLines/>
        <w:spacing w:line="360" w:lineRule="auto"/>
        <w:jc w:val="left"/>
        <w:outlineLvl w:val="1"/>
        <w:rPr>
          <w:rFonts w:hint="eastAsia" w:ascii="宋体" w:hAnsi="宋体" w:eastAsia="宋体" w:cs="宋体"/>
          <w:sz w:val="24"/>
          <w:highlight w:val="none"/>
        </w:rPr>
      </w:pPr>
      <w:bookmarkStart w:id="29" w:name="_Toc73364848"/>
      <w:bookmarkStart w:id="30" w:name="_Toc73365461"/>
      <w:bookmarkStart w:id="31" w:name="_Toc142925615"/>
      <w:r>
        <w:rPr>
          <w:rFonts w:hint="eastAsia" w:ascii="宋体" w:hAnsi="宋体" w:eastAsia="宋体" w:cs="宋体"/>
          <w:sz w:val="24"/>
          <w:highlight w:val="none"/>
        </w:rPr>
        <w:t>五、投标文件开启</w:t>
      </w:r>
      <w:bookmarkEnd w:id="29"/>
      <w:bookmarkEnd w:id="30"/>
      <w:bookmarkEnd w:id="31"/>
    </w:p>
    <w:p w14:paraId="3FB7CEE5">
      <w:pPr>
        <w:spacing w:line="360" w:lineRule="auto"/>
        <w:ind w:firstLine="480"/>
        <w:rPr>
          <w:rFonts w:hint="eastAsia" w:ascii="宋体" w:hAnsi="宋体" w:eastAsia="宋体" w:cs="宋体"/>
          <w:bCs/>
          <w:sz w:val="24"/>
          <w:highlight w:val="none"/>
        </w:rPr>
      </w:pPr>
      <w:bookmarkStart w:id="32" w:name="EB8a200117cd0b4a25898d702d9f200195"/>
      <w:bookmarkEnd w:id="32"/>
      <w:r>
        <w:rPr>
          <w:rFonts w:hint="eastAsia" w:ascii="宋体" w:hAnsi="宋体" w:eastAsia="宋体" w:cs="宋体"/>
          <w:bCs/>
          <w:sz w:val="24"/>
          <w:highlight w:val="none"/>
        </w:rPr>
        <w:t>1.投标文件开启时间：</w:t>
      </w:r>
      <w:r>
        <w:rPr>
          <w:rFonts w:hint="eastAsia" w:ascii="宋体" w:hAnsi="宋体" w:cs="宋体"/>
          <w:bCs/>
          <w:sz w:val="24"/>
          <w:highlight w:val="none"/>
          <w:lang w:eastAsia="zh-CN"/>
        </w:rPr>
        <w:t>2026年</w:t>
      </w:r>
      <w:r>
        <w:rPr>
          <w:rFonts w:hint="eastAsia" w:ascii="宋体" w:hAnsi="宋体" w:cs="宋体"/>
          <w:bCs/>
          <w:sz w:val="24"/>
          <w:highlight w:val="none"/>
          <w:lang w:val="en-US" w:eastAsia="zh-CN"/>
        </w:rPr>
        <w:t>07</w:t>
      </w:r>
      <w:r>
        <w:rPr>
          <w:rFonts w:hint="eastAsia" w:ascii="宋体" w:hAnsi="宋体" w:cs="宋体"/>
          <w:bCs/>
          <w:sz w:val="24"/>
          <w:highlight w:val="none"/>
          <w:lang w:eastAsia="zh-CN"/>
        </w:rPr>
        <w:t>月</w:t>
      </w:r>
      <w:r>
        <w:rPr>
          <w:rFonts w:hint="eastAsia" w:ascii="宋体" w:hAnsi="宋体" w:cs="宋体"/>
          <w:bCs/>
          <w:sz w:val="24"/>
          <w:highlight w:val="none"/>
          <w:lang w:val="en-US" w:eastAsia="zh-CN"/>
        </w:rPr>
        <w:t>21</w:t>
      </w:r>
      <w:r>
        <w:rPr>
          <w:rFonts w:hint="eastAsia" w:ascii="宋体" w:hAnsi="宋体" w:cs="宋体"/>
          <w:bCs/>
          <w:sz w:val="24"/>
          <w:highlight w:val="none"/>
          <w:lang w:eastAsia="zh-CN"/>
        </w:rPr>
        <w:t>日</w:t>
      </w:r>
      <w:r>
        <w:rPr>
          <w:rFonts w:hint="eastAsia" w:ascii="宋体" w:hAnsi="宋体" w:eastAsia="宋体" w:cs="宋体"/>
          <w:bCs/>
          <w:sz w:val="24"/>
          <w:highlight w:val="none"/>
        </w:rPr>
        <w:t>9:30（北京时间）。</w:t>
      </w:r>
    </w:p>
    <w:p w14:paraId="0988F964">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2.投标文件开启地点：“苏采云”系统（网址：http://jszfcg.jsczt.cn/）“开标大厅”进入系统“开标大厅”。</w:t>
      </w:r>
    </w:p>
    <w:p w14:paraId="66D42EC4">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3.本项目采用远程不见面交易模式，通过不见面交易系统及相应的配套硬件设备（摄像头、话筒、麦克风等）完成远程解密、开标现场异议及回复、开标唱标等交互环节。</w:t>
      </w:r>
    </w:p>
    <w:p w14:paraId="7513134E">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4.不见面交易相关要求和说明如下：</w:t>
      </w:r>
    </w:p>
    <w:p w14:paraId="77D88C12">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（1）不见面开标项目的时间均以国家授时中心发布的时间为准；</w:t>
      </w:r>
    </w:p>
    <w:p w14:paraId="49828EBE">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（2）开标当日，投标人不必抵达开标现场，仅需在任意地点通过“苏采云”系统（网址：http://jszfcg.jsczt.cn/）“开标大厅”进入系统“开标大厅”参与开标过程；</w:t>
      </w:r>
    </w:p>
    <w:p w14:paraId="30AAE0C5">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267DC5ED">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421EDF34">
      <w:pPr>
        <w:pStyle w:val="3"/>
        <w:spacing w:before="0" w:after="0"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（5）因投标人自身软硬件配备不齐全或发生故障等问题而导致在交互过程中出现不稳定或中断等情况的，由投标人自身承担一切后果。</w:t>
      </w:r>
    </w:p>
    <w:p w14:paraId="35659A05">
      <w:pPr>
        <w:pStyle w:val="3"/>
        <w:spacing w:before="0" w:after="0" w:line="360" w:lineRule="auto"/>
        <w:ind w:left="-142"/>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六、公告期限</w:t>
      </w:r>
      <w:bookmarkEnd w:id="25"/>
      <w:bookmarkEnd w:id="26"/>
      <w:bookmarkEnd w:id="27"/>
      <w:bookmarkEnd w:id="28"/>
    </w:p>
    <w:p w14:paraId="15D27A4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自本公告发布之日起5个工作日。</w:t>
      </w:r>
    </w:p>
    <w:p w14:paraId="46A99BB5">
      <w:pPr>
        <w:pStyle w:val="3"/>
        <w:spacing w:before="0" w:after="0" w:line="360" w:lineRule="auto"/>
        <w:ind w:left="-142"/>
        <w:jc w:val="both"/>
        <w:rPr>
          <w:rFonts w:hint="eastAsia" w:ascii="宋体" w:hAnsi="宋体" w:eastAsia="宋体" w:cs="宋体"/>
          <w:b w:val="0"/>
          <w:sz w:val="24"/>
          <w:szCs w:val="24"/>
          <w:highlight w:val="none"/>
        </w:rPr>
      </w:pPr>
      <w:bookmarkStart w:id="33" w:name="_Toc35393795"/>
      <w:bookmarkStart w:id="34" w:name="_Toc35393626"/>
      <w:r>
        <w:rPr>
          <w:rFonts w:hint="eastAsia" w:ascii="宋体" w:hAnsi="宋体" w:eastAsia="宋体" w:cs="宋体"/>
          <w:b w:val="0"/>
          <w:sz w:val="24"/>
          <w:szCs w:val="24"/>
          <w:highlight w:val="none"/>
        </w:rPr>
        <w:t>七、其他补充事宜</w:t>
      </w:r>
      <w:bookmarkEnd w:id="33"/>
      <w:bookmarkEnd w:id="34"/>
    </w:p>
    <w:p w14:paraId="73C7452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w:t>
      </w:r>
      <w:bookmarkStart w:id="35" w:name="EB1247fe96f55245ac875f9695ac8922a5"/>
      <w:r>
        <w:rPr>
          <w:rFonts w:hint="eastAsia" w:ascii="宋体" w:hAnsi="宋体" w:eastAsia="宋体" w:cs="宋体"/>
          <w:sz w:val="24"/>
          <w:highlight w:val="none"/>
        </w:rPr>
        <w:t>、现场踏勘：</w:t>
      </w:r>
      <w:bookmarkEnd w:id="35"/>
      <w:r>
        <w:rPr>
          <w:rFonts w:hint="eastAsia" w:ascii="宋体" w:hAnsi="宋体" w:eastAsia="宋体" w:cs="宋体"/>
          <w:sz w:val="24"/>
          <w:highlight w:val="none"/>
        </w:rPr>
        <w:t>采购人不统一组织现场查勘和答疑，供应商可自行联系采购人查勘和答疑。</w:t>
      </w:r>
    </w:p>
    <w:p w14:paraId="3EB486D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2.本项目支持和适用支持中小微企业《政府采购促进中小企业发展管理办法》（财库〔2020〕46号）、（工信部联企业〔2011〕300号）；支持监狱企业（财库</w:t>
      </w:r>
      <w:bookmarkStart w:id="36" w:name="_Hlk204183227"/>
      <w:r>
        <w:rPr>
          <w:rFonts w:hint="eastAsia" w:ascii="宋体" w:hAnsi="宋体" w:eastAsia="宋体" w:cs="宋体"/>
          <w:sz w:val="24"/>
          <w:highlight w:val="none"/>
        </w:rPr>
        <w:t>〔2014〕</w:t>
      </w:r>
      <w:bookmarkEnd w:id="36"/>
      <w:r>
        <w:rPr>
          <w:rFonts w:hint="eastAsia" w:ascii="宋体" w:hAnsi="宋体" w:eastAsia="宋体" w:cs="宋体"/>
          <w:sz w:val="24"/>
          <w:highlight w:val="none"/>
        </w:rPr>
        <w:t>68号）；促进残疾人就业（财库〔2017〕141号）的政策。</w:t>
      </w:r>
    </w:p>
    <w:p w14:paraId="2EA5BD4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3.请各投标人及时关注和查看江苏省政府采购网（网址：http://www.ccgp-jiangsu.gov.cn/）是否有更正公告。</w:t>
      </w:r>
    </w:p>
    <w:p w14:paraId="2759FD3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4.投标人如确定参加投标，可自行下载招标文件及有关资料，按照《“苏采云”系统供应商操作手册》（以下简称《操作手册》，下载地址：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"http://www.ccgp-jiangsu.gov.cn/jiangsu/zlxz/ee/ee3a4bc5a3454aa2b0d9312230633ce9.html" </w:instrText>
      </w:r>
      <w:r>
        <w:rPr>
          <w:rFonts w:hint="eastAsia" w:ascii="宋体" w:hAnsi="宋体" w:eastAsia="宋体" w:cs="宋体"/>
          <w:highlight w:val="none"/>
        </w:rPr>
        <w:fldChar w:fldCharType="separate"/>
      </w:r>
      <w:r>
        <w:rPr>
          <w:rStyle w:val="83"/>
          <w:rFonts w:hint="eastAsia" w:ascii="宋体" w:hAnsi="宋体" w:eastAsia="宋体" w:cs="宋体"/>
          <w:color w:val="auto"/>
          <w:sz w:val="24"/>
          <w:highlight w:val="none"/>
        </w:rPr>
        <w:t>http://www.ccgp-jiangsu.gov.cn/jiangsu/zlxz/ee/ee3a4bc5a3454aa2b0d9312230633ce9.html</w:t>
      </w:r>
      <w:r>
        <w:rPr>
          <w:rStyle w:val="83"/>
          <w:rFonts w:hint="eastAsia" w:ascii="宋体" w:hAnsi="宋体" w:eastAsia="宋体" w:cs="宋体"/>
          <w:color w:val="auto"/>
          <w:sz w:val="24"/>
          <w:highlight w:val="none"/>
        </w:rPr>
        <w:fldChar w:fldCharType="end"/>
      </w:r>
      <w:r>
        <w:rPr>
          <w:rFonts w:hint="eastAsia" w:ascii="宋体" w:hAnsi="宋体" w:eastAsia="宋体" w:cs="宋体"/>
          <w:sz w:val="24"/>
          <w:highlight w:val="none"/>
        </w:rPr>
        <w:t>）规定领取CA和办理电子签章。</w:t>
      </w:r>
    </w:p>
    <w:p w14:paraId="425507D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客服热线：0519-86722803、0519-86722805</w:t>
      </w:r>
    </w:p>
    <w:p w14:paraId="5319C40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p>
    <w:p w14:paraId="1E8217F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镇江地区意源（方正）线下办理方式：镇江市润州区冠城路8号工人大厦7楼公共资源交易中心大厅CA窗口</w:t>
      </w:r>
    </w:p>
    <w:p w14:paraId="7FDEF76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工作日办公时间：9:00-12:00、13:30-17:30 客服电话：400-608-6099</w:t>
      </w:r>
      <w:bookmarkStart w:id="37" w:name="_Toc35393796"/>
      <w:bookmarkStart w:id="38" w:name="_Toc35393627"/>
      <w:bookmarkStart w:id="39" w:name="_Toc28359008"/>
      <w:bookmarkStart w:id="40" w:name="_Toc28359085"/>
    </w:p>
    <w:p w14:paraId="4BF04DE8">
      <w:pPr>
        <w:spacing w:line="36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本项目无需缴纳</w:t>
      </w:r>
      <w:r>
        <w:rPr>
          <w:rFonts w:hint="eastAsia" w:ascii="宋体" w:hAnsi="宋体" w:eastAsia="宋体" w:cs="宋体"/>
          <w:sz w:val="24"/>
          <w:highlight w:val="none"/>
          <w:lang w:eastAsia="zh-CN"/>
        </w:rPr>
        <w:t>招标</w:t>
      </w:r>
      <w:r>
        <w:rPr>
          <w:rFonts w:hint="eastAsia" w:ascii="宋体" w:hAnsi="宋体" w:eastAsia="宋体" w:cs="宋体"/>
          <w:sz w:val="24"/>
          <w:highlight w:val="none"/>
        </w:rPr>
        <w:t>保证金。</w:t>
      </w:r>
    </w:p>
    <w:p w14:paraId="27C66152">
      <w:pPr>
        <w:spacing w:line="360" w:lineRule="auto"/>
        <w:rPr>
          <w:rFonts w:hint="eastAsia" w:ascii="宋体" w:hAnsi="宋体" w:eastAsia="宋体" w:cs="宋体"/>
          <w:sz w:val="24"/>
          <w:highlight w:val="none"/>
        </w:rPr>
      </w:pPr>
      <w:r>
        <w:rPr>
          <w:rFonts w:hint="eastAsia" w:ascii="宋体" w:hAnsi="宋体" w:eastAsia="宋体" w:cs="宋体"/>
          <w:sz w:val="24"/>
          <w:highlight w:val="none"/>
        </w:rPr>
        <w:t>八</w:t>
      </w:r>
      <w:r>
        <w:rPr>
          <w:rFonts w:hint="eastAsia" w:ascii="宋体" w:hAnsi="宋体" w:eastAsia="宋体" w:cs="宋体"/>
          <w:vanish/>
          <w:sz w:val="24"/>
          <w:highlight w:val="none"/>
        </w:rPr>
        <w:t>八</w:t>
      </w:r>
      <w:r>
        <w:rPr>
          <w:rFonts w:hint="eastAsia" w:ascii="宋体" w:hAnsi="宋体" w:eastAsia="宋体" w:cs="宋体"/>
          <w:sz w:val="24"/>
          <w:highlight w:val="none"/>
        </w:rPr>
        <w:t>、对本次招标提出询问，请按以下方式联系。</w:t>
      </w:r>
      <w:bookmarkEnd w:id="37"/>
      <w:bookmarkEnd w:id="38"/>
      <w:bookmarkEnd w:id="39"/>
      <w:bookmarkEnd w:id="40"/>
    </w:p>
    <w:p w14:paraId="0090491B">
      <w:pPr>
        <w:widowControl/>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1.采购人信息</w:t>
      </w:r>
    </w:p>
    <w:p w14:paraId="3A513AC5">
      <w:pPr>
        <w:widowControl/>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名 称：</w:t>
      </w:r>
      <w:r>
        <w:rPr>
          <w:rFonts w:hint="eastAsia" w:ascii="宋体" w:hAnsi="宋体" w:eastAsia="宋体" w:cs="宋体"/>
          <w:sz w:val="24"/>
          <w:highlight w:val="none"/>
          <w:lang w:eastAsia="zh-CN"/>
        </w:rPr>
        <w:t>镇江市发展和改革委员会</w:t>
      </w:r>
    </w:p>
    <w:p w14:paraId="5948669E">
      <w:pPr>
        <w:widowControl/>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地 址：</w:t>
      </w:r>
      <w:r>
        <w:rPr>
          <w:rFonts w:hint="eastAsia" w:ascii="宋体" w:hAnsi="宋体" w:eastAsia="宋体" w:cs="宋体"/>
          <w:sz w:val="24"/>
          <w:highlight w:val="none"/>
          <w:lang w:eastAsia="zh-CN"/>
        </w:rPr>
        <w:t>镇江市南徐大道68号行政楼1号楼</w:t>
      </w:r>
    </w:p>
    <w:p w14:paraId="4995928A">
      <w:pPr>
        <w:widowControl/>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联系人：</w:t>
      </w:r>
      <w:r>
        <w:rPr>
          <w:rFonts w:hint="eastAsia" w:ascii="宋体" w:hAnsi="宋体" w:eastAsia="宋体" w:cs="宋体"/>
          <w:sz w:val="24"/>
          <w:highlight w:val="none"/>
          <w:lang w:eastAsia="zh-CN"/>
        </w:rPr>
        <w:t>廖先生</w:t>
      </w:r>
    </w:p>
    <w:p w14:paraId="0A239B7E">
      <w:pPr>
        <w:widowControl/>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联系方式：</w:t>
      </w:r>
      <w:r>
        <w:rPr>
          <w:rFonts w:hint="eastAsia" w:ascii="宋体" w:hAnsi="宋体" w:eastAsia="宋体" w:cs="宋体"/>
          <w:sz w:val="24"/>
          <w:highlight w:val="none"/>
          <w:lang w:eastAsia="zh-CN"/>
        </w:rPr>
        <w:t>0511-85037569</w:t>
      </w:r>
    </w:p>
    <w:p w14:paraId="1310DEB5">
      <w:pPr>
        <w:widowControl/>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2.采购代理机构信息</w:t>
      </w:r>
    </w:p>
    <w:p w14:paraId="093C867F">
      <w:pPr>
        <w:widowControl/>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名 称：江苏建威建设管理有限公司</w:t>
      </w:r>
    </w:p>
    <w:p w14:paraId="72006736">
      <w:pPr>
        <w:widowControl/>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地 址：镇江市润州区常发广场 6 号楼 1115 室</w:t>
      </w:r>
    </w:p>
    <w:p w14:paraId="148481D9">
      <w:pPr>
        <w:widowControl/>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联系方式：0511-85280398</w:t>
      </w:r>
    </w:p>
    <w:p w14:paraId="3A7625CB">
      <w:pPr>
        <w:widowControl/>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3.项目联系方式</w:t>
      </w:r>
    </w:p>
    <w:p w14:paraId="6194ACEB">
      <w:pPr>
        <w:widowControl/>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项目联系人：潘工  钱工</w:t>
      </w:r>
    </w:p>
    <w:p w14:paraId="1FBA9AD9">
      <w:pPr>
        <w:widowControl/>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电 话：0511-85280398</w:t>
      </w:r>
    </w:p>
    <w:bookmarkEnd w:id="3"/>
    <w:bookmarkEnd w:id="4"/>
    <w:bookmarkEnd w:id="5"/>
    <w:bookmarkEnd w:id="6"/>
    <w:bookmarkEnd w:id="7"/>
    <w:p w14:paraId="6BE6E125">
      <w:pPr>
        <w:pStyle w:val="5"/>
        <w:rPr>
          <w:rFonts w:hint="eastAsia" w:ascii="宋体" w:hAnsi="宋体" w:eastAsia="宋体" w:cs="宋体"/>
          <w:highlight w:val="none"/>
        </w:rPr>
      </w:pPr>
      <w:bookmarkStart w:id="41" w:name="_Toc100386034"/>
      <w:bookmarkStart w:id="42" w:name="_Toc92168000"/>
    </w:p>
    <w:p w14:paraId="13584BA5">
      <w:pPr>
        <w:pStyle w:val="4"/>
        <w:keepNext w:val="0"/>
        <w:keepLines w:val="0"/>
        <w:spacing w:before="0" w:after="0" w:line="360" w:lineRule="auto"/>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第二部分    投标人须知</w:t>
      </w:r>
    </w:p>
    <w:p w14:paraId="3D5AAE84">
      <w:pPr>
        <w:pStyle w:val="4"/>
        <w:keepNext w:val="0"/>
        <w:keepLines w:val="0"/>
        <w:spacing w:before="0" w:after="0" w:line="360" w:lineRule="auto"/>
        <w:jc w:val="center"/>
        <w:rPr>
          <w:rFonts w:hint="eastAsia" w:ascii="宋体" w:hAnsi="宋体" w:eastAsia="宋体" w:cs="宋体"/>
          <w:szCs w:val="32"/>
          <w:highlight w:val="none"/>
        </w:rPr>
      </w:pPr>
      <w:r>
        <w:rPr>
          <w:rFonts w:hint="eastAsia" w:ascii="宋体" w:hAnsi="宋体" w:eastAsia="宋体" w:cs="宋体"/>
          <w:szCs w:val="32"/>
          <w:highlight w:val="none"/>
        </w:rPr>
        <w:t>前附表</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994"/>
        <w:gridCol w:w="6821"/>
      </w:tblGrid>
      <w:tr w14:paraId="3731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5AE5D2EC">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035" w:type="pct"/>
            <w:vAlign w:val="center"/>
          </w:tcPr>
          <w:p w14:paraId="3DD980D3">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事项</w:t>
            </w:r>
          </w:p>
        </w:tc>
        <w:tc>
          <w:tcPr>
            <w:tcW w:w="3541" w:type="pct"/>
            <w:vAlign w:val="center"/>
          </w:tcPr>
          <w:p w14:paraId="5C2FF75E">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本项目规定</w:t>
            </w:r>
          </w:p>
        </w:tc>
      </w:tr>
      <w:tr w14:paraId="692B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7D57973">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035" w:type="pct"/>
            <w:vAlign w:val="center"/>
          </w:tcPr>
          <w:p w14:paraId="23A0D306">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报价要求</w:t>
            </w:r>
          </w:p>
        </w:tc>
        <w:tc>
          <w:tcPr>
            <w:tcW w:w="3541" w:type="pct"/>
            <w:vAlign w:val="center"/>
          </w:tcPr>
          <w:p w14:paraId="6BCC4107">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本次投标报价的币种为人民币。</w:t>
            </w:r>
          </w:p>
          <w:p w14:paraId="15E79E0F">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投标人应按招标文件所提供的各报价表格式报价。</w:t>
            </w:r>
          </w:p>
          <w:p w14:paraId="71A76A4E">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投标人应对本项目报出最具有竞争力的价格，应包括本次招标要求提供的货物（服务）已支付或将支付的所有费用（含税费）。</w:t>
            </w:r>
          </w:p>
          <w:p w14:paraId="3EA62FC4">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最低投标报价不能作为中标的保证。</w:t>
            </w:r>
          </w:p>
          <w:p w14:paraId="08834EBE">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中标价即为合同签约价。</w:t>
            </w:r>
          </w:p>
          <w:p w14:paraId="30708F03">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如出现报价前后不一致的，将按招标文件第五部分“评标办法和标准”第5项规定进行修正。</w:t>
            </w:r>
          </w:p>
        </w:tc>
      </w:tr>
      <w:tr w14:paraId="67E12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23" w:type="pct"/>
            <w:vAlign w:val="center"/>
          </w:tcPr>
          <w:p w14:paraId="3BF2971D">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035" w:type="pct"/>
            <w:vAlign w:val="center"/>
          </w:tcPr>
          <w:p w14:paraId="649C19F6">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转包及分包</w:t>
            </w:r>
          </w:p>
        </w:tc>
        <w:tc>
          <w:tcPr>
            <w:tcW w:w="3541" w:type="pct"/>
            <w:vAlign w:val="center"/>
          </w:tcPr>
          <w:p w14:paraId="539CD7D2">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项目依法不得转包</w:t>
            </w:r>
          </w:p>
          <w:p w14:paraId="5CAEFFDD">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本项目不同意分包。</w:t>
            </w:r>
          </w:p>
          <w:p w14:paraId="01902981">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同意将非主体、非关键性的</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p>
        </w:tc>
      </w:tr>
      <w:tr w14:paraId="15276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423" w:type="pct"/>
            <w:vAlign w:val="center"/>
          </w:tcPr>
          <w:p w14:paraId="42AA3010">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035" w:type="pct"/>
            <w:vAlign w:val="center"/>
          </w:tcPr>
          <w:p w14:paraId="1602BF2A">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开标前答疑会</w:t>
            </w:r>
          </w:p>
        </w:tc>
        <w:tc>
          <w:tcPr>
            <w:tcW w:w="3541" w:type="pct"/>
            <w:vAlign w:val="center"/>
          </w:tcPr>
          <w:p w14:paraId="1699DBE8">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不组织</w:t>
            </w:r>
          </w:p>
          <w:p w14:paraId="028129DA">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组织</w:t>
            </w:r>
          </w:p>
        </w:tc>
      </w:tr>
      <w:tr w14:paraId="1AC93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423" w:type="pct"/>
            <w:vAlign w:val="center"/>
          </w:tcPr>
          <w:p w14:paraId="22CEFBD7">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4</w:t>
            </w:r>
          </w:p>
        </w:tc>
        <w:tc>
          <w:tcPr>
            <w:tcW w:w="1035" w:type="pct"/>
            <w:vAlign w:val="center"/>
          </w:tcPr>
          <w:p w14:paraId="79A0236B">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现场踏勘</w:t>
            </w:r>
          </w:p>
        </w:tc>
        <w:tc>
          <w:tcPr>
            <w:tcW w:w="3541" w:type="pct"/>
            <w:vAlign w:val="center"/>
          </w:tcPr>
          <w:p w14:paraId="77646C84">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不统一组织</w:t>
            </w:r>
          </w:p>
          <w:p w14:paraId="2C923466">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统一组织</w:t>
            </w:r>
          </w:p>
        </w:tc>
      </w:tr>
      <w:tr w14:paraId="69084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23" w:type="pct"/>
            <w:vAlign w:val="center"/>
          </w:tcPr>
          <w:p w14:paraId="350E2070">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5</w:t>
            </w:r>
          </w:p>
        </w:tc>
        <w:tc>
          <w:tcPr>
            <w:tcW w:w="1035" w:type="pct"/>
            <w:vAlign w:val="center"/>
          </w:tcPr>
          <w:p w14:paraId="79FF3AE1">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演示</w:t>
            </w:r>
          </w:p>
        </w:tc>
        <w:tc>
          <w:tcPr>
            <w:tcW w:w="6418" w:type="dxa"/>
            <w:vAlign w:val="center"/>
          </w:tcPr>
          <w:p w14:paraId="2EC5428D">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无</w:t>
            </w:r>
          </w:p>
          <w:p w14:paraId="745501E9">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有</w:t>
            </w:r>
          </w:p>
        </w:tc>
      </w:tr>
      <w:tr w14:paraId="15AF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423" w:type="pct"/>
            <w:vAlign w:val="center"/>
          </w:tcPr>
          <w:p w14:paraId="7D000B8D">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6</w:t>
            </w:r>
          </w:p>
        </w:tc>
        <w:tc>
          <w:tcPr>
            <w:tcW w:w="1035" w:type="pct"/>
            <w:vAlign w:val="center"/>
          </w:tcPr>
          <w:p w14:paraId="05C82047">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样品</w:t>
            </w:r>
          </w:p>
        </w:tc>
        <w:tc>
          <w:tcPr>
            <w:tcW w:w="6418" w:type="dxa"/>
            <w:vAlign w:val="center"/>
          </w:tcPr>
          <w:p w14:paraId="58ACDB9F">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不要求提供。</w:t>
            </w:r>
          </w:p>
          <w:p w14:paraId="134B4CF4">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要求提供</w:t>
            </w:r>
          </w:p>
        </w:tc>
      </w:tr>
      <w:tr w14:paraId="5D94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9EFCF38">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7</w:t>
            </w:r>
          </w:p>
        </w:tc>
        <w:tc>
          <w:tcPr>
            <w:tcW w:w="1035" w:type="pct"/>
            <w:vAlign w:val="center"/>
          </w:tcPr>
          <w:p w14:paraId="4FED4426">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是否允许采购进口产品</w:t>
            </w:r>
          </w:p>
        </w:tc>
        <w:tc>
          <w:tcPr>
            <w:tcW w:w="6418" w:type="dxa"/>
            <w:vAlign w:val="center"/>
          </w:tcPr>
          <w:p w14:paraId="25B44007">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本项目不允许采购进口产品。</w:t>
            </w:r>
          </w:p>
          <w:p w14:paraId="16D1B6CA">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33AD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Align w:val="center"/>
          </w:tcPr>
          <w:p w14:paraId="25D1DFA8">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8</w:t>
            </w:r>
          </w:p>
        </w:tc>
        <w:tc>
          <w:tcPr>
            <w:tcW w:w="1035" w:type="pct"/>
            <w:vAlign w:val="center"/>
          </w:tcPr>
          <w:p w14:paraId="7F7E024D">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项目属性与核心产品</w:t>
            </w:r>
          </w:p>
        </w:tc>
        <w:tc>
          <w:tcPr>
            <w:tcW w:w="6418" w:type="dxa"/>
            <w:vAlign w:val="center"/>
          </w:tcPr>
          <w:p w14:paraId="270AE536">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货物类。</w:t>
            </w:r>
          </w:p>
          <w:p w14:paraId="43734AD1">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rPr>
              <w:t>服务类。</w:t>
            </w:r>
          </w:p>
        </w:tc>
      </w:tr>
      <w:tr w14:paraId="5373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50DE05A">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9</w:t>
            </w:r>
          </w:p>
        </w:tc>
        <w:tc>
          <w:tcPr>
            <w:tcW w:w="1035" w:type="pct"/>
            <w:vAlign w:val="center"/>
          </w:tcPr>
          <w:p w14:paraId="50648861">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采购标的对应的中小企业划分标准所属行业</w:t>
            </w:r>
          </w:p>
        </w:tc>
        <w:tc>
          <w:tcPr>
            <w:tcW w:w="3541" w:type="pct"/>
            <w:vAlign w:val="center"/>
          </w:tcPr>
          <w:p w14:paraId="7BEA50C9">
            <w:pPr>
              <w:pStyle w:val="5"/>
              <w:numPr>
                <w:ilvl w:val="0"/>
                <w:numId w:val="0"/>
              </w:num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标的：A02061504不间断电源；A02060101发电机；属于工业；</w:t>
            </w:r>
          </w:p>
        </w:tc>
      </w:tr>
      <w:tr w14:paraId="3136C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6" w:hRule="atLeast"/>
        </w:trPr>
        <w:tc>
          <w:tcPr>
            <w:tcW w:w="423" w:type="pct"/>
            <w:vAlign w:val="center"/>
          </w:tcPr>
          <w:p w14:paraId="0609D760">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10</w:t>
            </w:r>
          </w:p>
        </w:tc>
        <w:tc>
          <w:tcPr>
            <w:tcW w:w="1035" w:type="pct"/>
            <w:vAlign w:val="center"/>
          </w:tcPr>
          <w:p w14:paraId="4298383F">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节能产品、环境标志产品</w:t>
            </w:r>
          </w:p>
        </w:tc>
        <w:tc>
          <w:tcPr>
            <w:tcW w:w="3541" w:type="pct"/>
            <w:vAlign w:val="center"/>
          </w:tcPr>
          <w:p w14:paraId="64B28F78">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6C00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E4F5504">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11</w:t>
            </w:r>
          </w:p>
        </w:tc>
        <w:tc>
          <w:tcPr>
            <w:tcW w:w="1035" w:type="pct"/>
            <w:vAlign w:val="center"/>
          </w:tcPr>
          <w:p w14:paraId="647D351F">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中小企业信用融资</w:t>
            </w:r>
          </w:p>
        </w:tc>
        <w:tc>
          <w:tcPr>
            <w:tcW w:w="3541" w:type="pct"/>
            <w:vAlign w:val="center"/>
          </w:tcPr>
          <w:p w14:paraId="326BC8B8">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sz w:val="24"/>
                <w:highlight w:val="none"/>
              </w:rPr>
              <w:t>镇江市财政局和中国人民银行镇江市中心支行联合印发《关于转发〈关于深入推进政府采购线上合同信用融资工作的通知〉的通知》</w:t>
            </w:r>
            <w:bookmarkEnd w:id="43"/>
            <w:r>
              <w:rPr>
                <w:rFonts w:hint="eastAsia" w:ascii="宋体" w:hAnsi="宋体" w:eastAsia="宋体" w:cs="宋体"/>
                <w:sz w:val="24"/>
                <w:highlight w:val="none"/>
              </w:rPr>
              <w:t>，</w:t>
            </w:r>
            <w:bookmarkStart w:id="44" w:name="_Hlk136444446"/>
            <w:r>
              <w:rPr>
                <w:rFonts w:hint="eastAsia" w:ascii="宋体" w:hAnsi="宋体" w:eastAsia="宋体" w:cs="宋体"/>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sz w:val="24"/>
                <w:highlight w:val="none"/>
              </w:rPr>
              <w:t>办理流程详见江苏政府采购网“政采贷”栏目，网址：http://www.ccgp-jiangsu.gov.cn/jiangsu/paying.html咨询电话：镇江市财政局政府采购处0511-80909958。</w:t>
            </w:r>
          </w:p>
        </w:tc>
      </w:tr>
      <w:tr w14:paraId="5DCB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584924B7">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12</w:t>
            </w:r>
          </w:p>
        </w:tc>
        <w:tc>
          <w:tcPr>
            <w:tcW w:w="1035" w:type="pct"/>
            <w:vAlign w:val="center"/>
          </w:tcPr>
          <w:p w14:paraId="0912536E">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特别说明</w:t>
            </w:r>
          </w:p>
        </w:tc>
        <w:tc>
          <w:tcPr>
            <w:tcW w:w="3541" w:type="pct"/>
            <w:vAlign w:val="center"/>
          </w:tcPr>
          <w:p w14:paraId="1F17595C">
            <w:pPr>
              <w:pStyle w:val="5"/>
              <w:spacing w:line="360" w:lineRule="auto"/>
              <w:ind w:firstLine="0"/>
              <w:rPr>
                <w:rFonts w:hint="eastAsia" w:ascii="宋体" w:hAnsi="宋体" w:eastAsia="宋体" w:cs="宋体"/>
                <w:iCs/>
                <w:sz w:val="24"/>
                <w:highlight w:val="none"/>
              </w:rPr>
            </w:pPr>
            <w:r>
              <w:rPr>
                <w:rFonts w:hint="eastAsia" w:ascii="宋体" w:hAnsi="宋体" w:eastAsia="宋体" w:cs="宋体"/>
                <w:iCs/>
                <w:sz w:val="24"/>
                <w:highlight w:val="none"/>
              </w:rPr>
              <w:t>无</w:t>
            </w:r>
          </w:p>
        </w:tc>
      </w:tr>
    </w:tbl>
    <w:p w14:paraId="74423C8B">
      <w:pPr>
        <w:pStyle w:val="4"/>
        <w:keepNext w:val="0"/>
        <w:keepLines w:val="0"/>
        <w:spacing w:before="0" w:after="0" w:line="360" w:lineRule="auto"/>
        <w:jc w:val="center"/>
        <w:rPr>
          <w:rFonts w:hint="eastAsia" w:ascii="宋体" w:hAnsi="宋体" w:eastAsia="宋体" w:cs="宋体"/>
          <w:szCs w:val="32"/>
          <w:highlight w:val="none"/>
        </w:rPr>
      </w:pPr>
      <w:r>
        <w:rPr>
          <w:rFonts w:hint="eastAsia" w:ascii="宋体" w:hAnsi="宋体" w:eastAsia="宋体" w:cs="宋体"/>
          <w:szCs w:val="32"/>
          <w:highlight w:val="none"/>
        </w:rPr>
        <w:t>一、总  则</w:t>
      </w:r>
      <w:bookmarkEnd w:id="41"/>
      <w:bookmarkEnd w:id="42"/>
    </w:p>
    <w:p w14:paraId="2C19A3B2">
      <w:pPr>
        <w:pStyle w:val="4"/>
        <w:keepNext w:val="0"/>
        <w:keepLines w:val="0"/>
        <w:spacing w:before="0" w:after="0" w:line="360" w:lineRule="auto"/>
        <w:ind w:firstLine="446"/>
        <w:rPr>
          <w:rFonts w:hint="eastAsia" w:ascii="宋体" w:hAnsi="宋体" w:eastAsia="宋体" w:cs="宋体"/>
          <w:sz w:val="30"/>
          <w:highlight w:val="none"/>
        </w:rPr>
      </w:pPr>
      <w:bookmarkStart w:id="45" w:name="_Toc92168001"/>
      <w:bookmarkStart w:id="46" w:name="_Toc100386035"/>
      <w:r>
        <w:rPr>
          <w:rFonts w:hint="eastAsia" w:ascii="宋体" w:hAnsi="宋体" w:eastAsia="宋体" w:cs="宋体"/>
          <w:sz w:val="30"/>
          <w:highlight w:val="none"/>
        </w:rPr>
        <w:t>1．适用范围</w:t>
      </w:r>
      <w:bookmarkEnd w:id="45"/>
      <w:bookmarkEnd w:id="46"/>
    </w:p>
    <w:p w14:paraId="6EA9BF9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1.1 本招标文件仅适用于</w:t>
      </w:r>
      <w:r>
        <w:rPr>
          <w:rFonts w:hint="eastAsia" w:ascii="宋体" w:hAnsi="宋体" w:cs="宋体"/>
          <w:sz w:val="24"/>
          <w:highlight w:val="none"/>
          <w:lang w:eastAsia="zh-CN"/>
        </w:rPr>
        <w:t>2026年度市级应急救灾物资储备采购项目（采购包3）（第二次）</w:t>
      </w:r>
      <w:r>
        <w:rPr>
          <w:rFonts w:hint="eastAsia" w:ascii="宋体" w:hAnsi="宋体" w:eastAsia="宋体" w:cs="宋体"/>
          <w:sz w:val="24"/>
          <w:highlight w:val="none"/>
        </w:rPr>
        <w:t>。</w:t>
      </w:r>
    </w:p>
    <w:p w14:paraId="01284BEB">
      <w:pPr>
        <w:pStyle w:val="4"/>
        <w:keepNext w:val="0"/>
        <w:keepLines w:val="0"/>
        <w:spacing w:before="0" w:after="0" w:line="360" w:lineRule="auto"/>
        <w:ind w:firstLine="446"/>
        <w:rPr>
          <w:rFonts w:hint="eastAsia" w:ascii="宋体" w:hAnsi="宋体" w:eastAsia="宋体" w:cs="宋体"/>
          <w:sz w:val="30"/>
          <w:highlight w:val="none"/>
        </w:rPr>
      </w:pPr>
      <w:bookmarkStart w:id="47" w:name="_Toc92168002"/>
      <w:bookmarkStart w:id="48" w:name="_Toc100386036"/>
      <w:r>
        <w:rPr>
          <w:rFonts w:hint="eastAsia" w:ascii="宋体" w:hAnsi="宋体" w:eastAsia="宋体" w:cs="宋体"/>
          <w:sz w:val="30"/>
          <w:highlight w:val="none"/>
        </w:rPr>
        <w:t>2．定义</w:t>
      </w:r>
      <w:bookmarkEnd w:id="47"/>
      <w:bookmarkEnd w:id="48"/>
    </w:p>
    <w:p w14:paraId="01F52940">
      <w:pPr>
        <w:spacing w:line="360" w:lineRule="auto"/>
        <w:ind w:firstLine="480"/>
        <w:rPr>
          <w:rFonts w:hint="eastAsia" w:ascii="宋体" w:hAnsi="宋体" w:eastAsia="宋体" w:cs="宋体"/>
          <w:sz w:val="24"/>
          <w:highlight w:val="none"/>
        </w:rPr>
      </w:pPr>
      <w:bookmarkStart w:id="49" w:name="_Toc100386038"/>
      <w:bookmarkStart w:id="50" w:name="_Toc98669335"/>
      <w:bookmarkStart w:id="51" w:name="_Toc98669693"/>
      <w:bookmarkStart w:id="52" w:name="_Toc20732971"/>
      <w:bookmarkStart w:id="53" w:name="_Toc92168004"/>
      <w:r>
        <w:rPr>
          <w:rFonts w:hint="eastAsia" w:ascii="宋体" w:hAnsi="宋体" w:eastAsia="宋体" w:cs="宋体"/>
          <w:sz w:val="24"/>
          <w:highlight w:val="none"/>
        </w:rPr>
        <w:t>招标文件中下列术语应解释为：</w:t>
      </w:r>
    </w:p>
    <w:p w14:paraId="353C3C8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2.1 “采购人”系指依法进行政府采购的国家机关、事业单位、团体组织，即：</w:t>
      </w:r>
      <w:r>
        <w:rPr>
          <w:rFonts w:hint="eastAsia" w:ascii="宋体" w:hAnsi="宋体" w:eastAsia="宋体" w:cs="宋体"/>
          <w:sz w:val="24"/>
          <w:highlight w:val="none"/>
          <w:u w:val="single"/>
          <w:lang w:eastAsia="zh-CN"/>
        </w:rPr>
        <w:t>镇江市发展和改革委员会</w:t>
      </w:r>
      <w:r>
        <w:rPr>
          <w:rFonts w:hint="eastAsia" w:ascii="宋体" w:hAnsi="宋体" w:eastAsia="宋体" w:cs="宋体"/>
          <w:sz w:val="24"/>
          <w:highlight w:val="none"/>
        </w:rPr>
        <w:t>。</w:t>
      </w:r>
    </w:p>
    <w:p w14:paraId="62EB59A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2.2 “投标人”系指响应招标、参加投标竞争的法人、其他组织或者自然人。</w:t>
      </w:r>
    </w:p>
    <w:p w14:paraId="79DA385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2.3 “采购代理机构”系指组织本次采购活动的单位，即：</w:t>
      </w:r>
      <w:r>
        <w:rPr>
          <w:rFonts w:hint="eastAsia" w:ascii="宋体" w:hAnsi="宋体" w:eastAsia="宋体" w:cs="宋体"/>
          <w:sz w:val="24"/>
          <w:highlight w:val="none"/>
          <w:u w:val="single"/>
        </w:rPr>
        <w:t>江苏建威建设管理有限公司</w:t>
      </w:r>
      <w:r>
        <w:rPr>
          <w:rFonts w:hint="eastAsia" w:ascii="宋体" w:hAnsi="宋体" w:eastAsia="宋体" w:cs="宋体"/>
          <w:sz w:val="24"/>
          <w:highlight w:val="none"/>
        </w:rPr>
        <w:t>。</w:t>
      </w:r>
    </w:p>
    <w:p w14:paraId="43B112D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2.4“货物”系指本招标文件所述采购标的涉及的各种形态和种类的物品，</w:t>
      </w:r>
      <w:r>
        <w:rPr>
          <w:rFonts w:hint="eastAsia" w:ascii="宋体" w:hAnsi="宋体" w:eastAsia="宋体" w:cs="宋体"/>
          <w:sz w:val="24"/>
          <w:highlight w:val="none"/>
          <w:lang w:val="en-US" w:eastAsia="zh-CN"/>
        </w:rPr>
        <w:t>货物</w:t>
      </w:r>
      <w:r>
        <w:rPr>
          <w:rFonts w:hint="eastAsia" w:ascii="宋体" w:hAnsi="宋体" w:eastAsia="宋体" w:cs="宋体"/>
          <w:sz w:val="24"/>
          <w:highlight w:val="none"/>
        </w:rPr>
        <w:t>亦包括招标文件中特别描述的其它形式的</w:t>
      </w:r>
      <w:r>
        <w:rPr>
          <w:rFonts w:hint="eastAsia" w:ascii="宋体" w:hAnsi="宋体" w:eastAsia="宋体" w:cs="宋体"/>
          <w:sz w:val="24"/>
          <w:highlight w:val="none"/>
          <w:lang w:val="en-US" w:eastAsia="zh-CN"/>
        </w:rPr>
        <w:t>物品</w:t>
      </w:r>
      <w:r>
        <w:rPr>
          <w:rFonts w:hint="eastAsia" w:ascii="宋体" w:hAnsi="宋体" w:eastAsia="宋体" w:cs="宋体"/>
          <w:sz w:val="24"/>
          <w:highlight w:val="none"/>
        </w:rPr>
        <w:t>。</w:t>
      </w:r>
    </w:p>
    <w:p w14:paraId="7B2D826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2.5“服务”系指本招标文件所述投标人应该履行的承诺和义务，服务包括</w:t>
      </w:r>
      <w:r>
        <w:rPr>
          <w:rFonts w:hint="eastAsia" w:ascii="宋体" w:hAnsi="宋体" w:eastAsia="宋体" w:cs="宋体"/>
          <w:sz w:val="24"/>
          <w:highlight w:val="none"/>
          <w:lang w:eastAsia="zh-CN"/>
        </w:rPr>
        <w:t>2026年度市级应急救灾物资储备采购</w:t>
      </w:r>
      <w:r>
        <w:rPr>
          <w:rFonts w:hint="eastAsia" w:ascii="宋体" w:hAnsi="宋体" w:eastAsia="宋体" w:cs="宋体"/>
          <w:sz w:val="24"/>
          <w:highlight w:val="none"/>
        </w:rPr>
        <w:t>范围内的工作，服务亦包括招标文件中特别描述的其它形式的服务。</w:t>
      </w:r>
    </w:p>
    <w:p w14:paraId="1BF156C8">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3．采购方式</w:t>
      </w:r>
    </w:p>
    <w:p w14:paraId="149AFFB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3.1 本次采购采取公开招标方式：综合评分法。</w:t>
      </w:r>
    </w:p>
    <w:p w14:paraId="1950C6C8">
      <w:pPr>
        <w:spacing w:line="360" w:lineRule="auto"/>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3.2 本项目资格审查方式：资格后审</w:t>
      </w:r>
    </w:p>
    <w:p w14:paraId="4AE69C14">
      <w:pPr>
        <w:spacing w:line="360" w:lineRule="auto"/>
        <w:ind w:firstLine="480"/>
        <w:rPr>
          <w:rFonts w:hint="eastAsia" w:ascii="宋体" w:hAnsi="宋体" w:eastAsia="宋体" w:cs="宋体"/>
          <w:sz w:val="24"/>
          <w:szCs w:val="28"/>
          <w:highlight w:val="none"/>
        </w:rPr>
      </w:pPr>
      <w:r>
        <w:rPr>
          <w:rFonts w:hint="eastAsia" w:ascii="宋体" w:hAnsi="宋体" w:eastAsia="宋体" w:cs="宋体"/>
          <w:sz w:val="24"/>
          <w:szCs w:val="28"/>
          <w:highlight w:val="none"/>
        </w:rPr>
        <w:t>3.3 本次采购确定的中标人数量：1名。</w:t>
      </w:r>
    </w:p>
    <w:p w14:paraId="0BFE98AA">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4．投标费用</w:t>
      </w:r>
      <w:bookmarkEnd w:id="49"/>
      <w:bookmarkEnd w:id="50"/>
      <w:bookmarkEnd w:id="51"/>
      <w:bookmarkEnd w:id="52"/>
      <w:bookmarkEnd w:id="53"/>
    </w:p>
    <w:p w14:paraId="643244F8">
      <w:pPr>
        <w:spacing w:line="360" w:lineRule="auto"/>
        <w:ind w:firstLine="480"/>
        <w:rPr>
          <w:rFonts w:hint="eastAsia" w:ascii="宋体" w:hAnsi="宋体" w:eastAsia="宋体" w:cs="宋体"/>
          <w:b/>
          <w:sz w:val="24"/>
          <w:highlight w:val="none"/>
        </w:rPr>
      </w:pPr>
      <w:r>
        <w:rPr>
          <w:rFonts w:hint="eastAsia" w:ascii="宋体" w:hAnsi="宋体" w:eastAsia="宋体" w:cs="宋体"/>
          <w:sz w:val="24"/>
          <w:highlight w:val="none"/>
        </w:rPr>
        <w:t>4.1 投标人应自行承担所有与参加投标有关的费用</w:t>
      </w:r>
      <w:r>
        <w:rPr>
          <w:rFonts w:hint="eastAsia" w:ascii="宋体" w:hAnsi="宋体" w:eastAsia="宋体" w:cs="宋体"/>
          <w:b/>
          <w:sz w:val="24"/>
          <w:highlight w:val="none"/>
        </w:rPr>
        <w:t>。</w:t>
      </w:r>
    </w:p>
    <w:p w14:paraId="0220DD71">
      <w:pPr>
        <w:spacing w:line="360" w:lineRule="auto"/>
        <w:ind w:firstLine="48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本项目采购代理服务费由采购人支付</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收费标准：代理服务费</w:t>
      </w:r>
      <w:r>
        <w:rPr>
          <w:rFonts w:hint="eastAsia" w:ascii="宋体" w:hAnsi="宋体" w:eastAsia="宋体" w:cs="宋体"/>
          <w:b/>
          <w:color w:val="auto"/>
          <w:sz w:val="24"/>
          <w:szCs w:val="24"/>
          <w:highlight w:val="none"/>
          <w:lang w:val="en-US" w:eastAsia="zh-CN"/>
        </w:rPr>
        <w:t>按“关于印发《江苏省政府采购代理服务收费指导意见》的通知”苏政采协[2024]20号文标准的70%收取合计人民币3500.00元整</w:t>
      </w:r>
      <w:r>
        <w:rPr>
          <w:rFonts w:hint="eastAsia" w:ascii="宋体" w:hAnsi="宋体" w:eastAsia="宋体" w:cs="宋体"/>
          <w:b/>
          <w:color w:val="auto"/>
          <w:sz w:val="24"/>
          <w:szCs w:val="24"/>
          <w:highlight w:val="none"/>
          <w:lang w:eastAsia="zh-CN"/>
        </w:rPr>
        <w:t>。</w:t>
      </w:r>
    </w:p>
    <w:p w14:paraId="4031B20D">
      <w:pPr>
        <w:spacing w:line="360" w:lineRule="auto"/>
        <w:ind w:firstLine="482"/>
        <w:rPr>
          <w:rFonts w:hint="eastAsia" w:ascii="宋体" w:hAnsi="宋体" w:eastAsia="宋体" w:cs="宋体"/>
          <w:sz w:val="24"/>
          <w:highlight w:val="none"/>
        </w:rPr>
      </w:pPr>
      <w:r>
        <w:rPr>
          <w:rFonts w:hint="eastAsia" w:ascii="宋体" w:hAnsi="宋体" w:eastAsia="宋体" w:cs="宋体"/>
          <w:sz w:val="24"/>
          <w:highlight w:val="none"/>
        </w:rPr>
        <w:t>招标代理费用收款信息：</w:t>
      </w:r>
    </w:p>
    <w:p w14:paraId="4D886A20">
      <w:pPr>
        <w:spacing w:line="360" w:lineRule="auto"/>
        <w:ind w:firstLine="482"/>
        <w:rPr>
          <w:rFonts w:hint="eastAsia" w:ascii="宋体" w:hAnsi="宋体" w:eastAsia="宋体" w:cs="宋体"/>
          <w:sz w:val="24"/>
          <w:highlight w:val="none"/>
        </w:rPr>
      </w:pPr>
      <w:r>
        <w:rPr>
          <w:rFonts w:hint="eastAsia" w:ascii="宋体" w:hAnsi="宋体" w:eastAsia="宋体" w:cs="宋体"/>
          <w:sz w:val="24"/>
          <w:highlight w:val="none"/>
        </w:rPr>
        <w:t>收款单位：江苏建威建设管理有限公司镇江分公司</w:t>
      </w:r>
    </w:p>
    <w:p w14:paraId="055C1975">
      <w:pPr>
        <w:spacing w:line="360" w:lineRule="auto"/>
        <w:ind w:firstLine="482"/>
        <w:rPr>
          <w:rFonts w:hint="eastAsia" w:ascii="宋体" w:hAnsi="宋体" w:eastAsia="宋体" w:cs="宋体"/>
          <w:sz w:val="24"/>
          <w:highlight w:val="none"/>
        </w:rPr>
      </w:pPr>
      <w:r>
        <w:rPr>
          <w:rFonts w:hint="eastAsia" w:ascii="宋体" w:hAnsi="宋体" w:eastAsia="宋体" w:cs="宋体"/>
          <w:sz w:val="24"/>
          <w:highlight w:val="none"/>
        </w:rPr>
        <w:t>收款账号：32001759300052500461</w:t>
      </w:r>
    </w:p>
    <w:p w14:paraId="39494A16">
      <w:pPr>
        <w:spacing w:line="360" w:lineRule="auto"/>
        <w:ind w:firstLine="482"/>
        <w:rPr>
          <w:rFonts w:hint="eastAsia" w:ascii="宋体" w:hAnsi="宋体" w:eastAsia="宋体" w:cs="宋体"/>
          <w:sz w:val="24"/>
          <w:highlight w:val="none"/>
        </w:rPr>
      </w:pPr>
      <w:r>
        <w:rPr>
          <w:rFonts w:hint="eastAsia" w:ascii="宋体" w:hAnsi="宋体" w:eastAsia="宋体" w:cs="宋体"/>
          <w:sz w:val="24"/>
          <w:highlight w:val="none"/>
        </w:rPr>
        <w:t>开户银行：中国建设银行镇江万达广场支行</w:t>
      </w:r>
    </w:p>
    <w:p w14:paraId="22256302">
      <w:pPr>
        <w:pStyle w:val="4"/>
        <w:keepNext w:val="0"/>
        <w:keepLines w:val="0"/>
        <w:spacing w:before="0" w:after="0" w:line="360" w:lineRule="auto"/>
        <w:ind w:firstLine="446"/>
        <w:rPr>
          <w:rFonts w:hint="eastAsia" w:ascii="宋体" w:hAnsi="宋体" w:eastAsia="宋体" w:cs="宋体"/>
          <w:sz w:val="30"/>
          <w:highlight w:val="none"/>
        </w:rPr>
      </w:pPr>
      <w:bookmarkStart w:id="54" w:name="_Toc20732973"/>
      <w:bookmarkStart w:id="55" w:name="_Toc98669694"/>
      <w:bookmarkStart w:id="56" w:name="_Toc92168005"/>
      <w:bookmarkStart w:id="57" w:name="_Toc100386039"/>
      <w:bookmarkStart w:id="58" w:name="_Toc98669336"/>
      <w:r>
        <w:rPr>
          <w:rFonts w:hint="eastAsia" w:ascii="宋体" w:hAnsi="宋体" w:eastAsia="宋体" w:cs="宋体"/>
          <w:sz w:val="30"/>
          <w:highlight w:val="none"/>
        </w:rPr>
        <w:t>5．政策功能</w:t>
      </w:r>
    </w:p>
    <w:p w14:paraId="0F5415DA">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5.1支持中小企业发展</w:t>
      </w:r>
    </w:p>
    <w:p w14:paraId="27D702AC">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7E8E35FB">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符合中小企业划分标准的个体工商户，在政府采购活动中视同中小企业。</w:t>
      </w:r>
    </w:p>
    <w:p w14:paraId="30B9D28C">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5.1.2在政府采购活动中，投标人提供的货物、工程或者服务符合下列情形的，享受中小企业扶持政策：</w:t>
      </w:r>
    </w:p>
    <w:p w14:paraId="63CF2225">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5.1.2.1在货物采购项目中，货物由中小企业制造，即货物由中小企业生产且使用该中小企业商号或者注册商标；</w:t>
      </w:r>
    </w:p>
    <w:p w14:paraId="1C5DC4C1">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5.1.2.2在工程采购项目中，工程由中小企业承建，即工程施工单位为中小企业；</w:t>
      </w:r>
    </w:p>
    <w:p w14:paraId="5451D563">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5.1.2.3在服务采购项目中，服务由中小企业承接，即提供服务的人员为中小企业依照《中华人民共和国劳动合同法》订立劳动合同的从业人员。</w:t>
      </w:r>
    </w:p>
    <w:p w14:paraId="6274166C">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在货物采购项目中，投标人提供的货物既有中小企业制造货物，也有大型企业制造货物的，不享受中小企业扶持政策。</w:t>
      </w:r>
    </w:p>
    <w:p w14:paraId="1A8D16D0">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以联合体形式参加政府采购活动，联合体各方均为中小企业的，联合体视同中小企业。其中，联合体各方均为小微企业的，联合体视同小微企业。</w:t>
      </w:r>
    </w:p>
    <w:p w14:paraId="31B0DA6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iCs/>
          <w:sz w:val="24"/>
          <w:highlight w:val="none"/>
        </w:rPr>
        <w:t>10%-20%</w:t>
      </w:r>
      <w:bookmarkEnd w:id="59"/>
      <w:r>
        <w:rPr>
          <w:rFonts w:hint="eastAsia" w:ascii="宋体" w:hAnsi="宋体" w:eastAsia="宋体" w:cs="宋体"/>
          <w:sz w:val="24"/>
          <w:highlight w:val="none"/>
        </w:rPr>
        <w:t>的扣除，</w:t>
      </w:r>
      <w:bookmarkStart w:id="60" w:name="_Hlk132637893"/>
      <w:r>
        <w:rPr>
          <w:rFonts w:hint="eastAsia" w:ascii="宋体" w:hAnsi="宋体" w:eastAsia="宋体" w:cs="宋体"/>
          <w:sz w:val="24"/>
          <w:highlight w:val="none"/>
        </w:rPr>
        <w:t>用扣除后的价格参与评审</w:t>
      </w:r>
      <w:bookmarkEnd w:id="60"/>
      <w:r>
        <w:rPr>
          <w:rFonts w:hint="eastAsia" w:ascii="宋体" w:hAnsi="宋体" w:eastAsia="宋体" w:cs="宋体"/>
          <w:sz w:val="24"/>
          <w:highlight w:val="none"/>
        </w:rPr>
        <w:t>。接受大中型企业与小微企业组成联合体或者允许大中型企业向一家或者多家小微企业分包的政府采购货物或服务项目，对于联合协议或者分包意向协议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sz w:val="24"/>
          <w:highlight w:val="none"/>
        </w:rPr>
        <w:t>约定小型、微型企业的协议合同金额占到合同总金额30%以上的，给予联合体</w:t>
      </w:r>
      <w:r>
        <w:rPr>
          <w:rFonts w:hint="eastAsia" w:ascii="宋体" w:hAnsi="宋体" w:eastAsia="宋体" w:cs="宋体"/>
          <w:bCs/>
          <w:iCs/>
          <w:sz w:val="24"/>
          <w:highlight w:val="none"/>
        </w:rPr>
        <w:t>4%-6%</w:t>
      </w:r>
      <w:r>
        <w:rPr>
          <w:rFonts w:hint="eastAsia" w:ascii="宋体" w:hAnsi="宋体" w:eastAsia="宋体" w:cs="宋体"/>
          <w:bCs/>
          <w:sz w:val="24"/>
          <w:highlight w:val="none"/>
        </w:rPr>
        <w:t>的价格扣除。联合体各方均为小型、微型企业的，联合体视同为小型、微型企业享受</w:t>
      </w:r>
      <w:r>
        <w:rPr>
          <w:rFonts w:hint="eastAsia" w:ascii="宋体" w:hAnsi="宋体" w:eastAsia="宋体" w:cs="宋体"/>
          <w:iCs/>
          <w:sz w:val="24"/>
          <w:highlight w:val="none"/>
        </w:rPr>
        <w:t>10%-20%</w:t>
      </w:r>
      <w:r>
        <w:rPr>
          <w:rFonts w:hint="eastAsia" w:ascii="宋体" w:hAnsi="宋体" w:eastAsia="宋体" w:cs="宋体"/>
          <w:bCs/>
          <w:sz w:val="24"/>
          <w:highlight w:val="none"/>
        </w:rPr>
        <w:t>的价格扣除，</w:t>
      </w:r>
      <w:r>
        <w:rPr>
          <w:rFonts w:hint="eastAsia" w:ascii="宋体" w:hAnsi="宋体" w:eastAsia="宋体" w:cs="宋体"/>
          <w:sz w:val="24"/>
          <w:highlight w:val="none"/>
        </w:rPr>
        <w:t>用扣除后的价格参与评审</w:t>
      </w:r>
      <w:r>
        <w:rPr>
          <w:rFonts w:hint="eastAsia" w:ascii="宋体" w:hAnsi="宋体" w:eastAsia="宋体" w:cs="宋体"/>
          <w:bCs/>
          <w:sz w:val="24"/>
          <w:highlight w:val="none"/>
        </w:rPr>
        <w:t>。</w:t>
      </w:r>
      <w:r>
        <w:rPr>
          <w:rFonts w:hint="eastAsia" w:ascii="宋体" w:hAnsi="宋体" w:eastAsia="宋体" w:cs="宋体"/>
          <w:sz w:val="24"/>
          <w:highlight w:val="none"/>
        </w:rPr>
        <w:t>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68B7FED4">
      <w:pPr>
        <w:pStyle w:val="5"/>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5.1.4</w:t>
      </w:r>
      <w:r>
        <w:rPr>
          <w:rFonts w:hint="eastAsia" w:ascii="宋体" w:hAnsi="宋体" w:eastAsia="宋体" w:cs="宋体"/>
          <w:bCs/>
          <w:sz w:val="24"/>
          <w:highlight w:val="none"/>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75B8018D">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F2065B3">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5.1.6中小企业享受扶持政策获得政府采购合同的，小微企业不得将合同分包给大中型企业，中型企业不得将合同分包给大型企业。</w:t>
      </w:r>
    </w:p>
    <w:p w14:paraId="08EA5807">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5.2强制采购信息安全产品</w:t>
      </w:r>
    </w:p>
    <w:p w14:paraId="213FA969">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信息安全产品指国家质检总局国家认监委《信息安全产品强制性认证目录》，并获得强制性产品认证证书的产品。</w:t>
      </w:r>
    </w:p>
    <w:p w14:paraId="2252E2B5">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5.3支持绿色发展</w:t>
      </w:r>
    </w:p>
    <w:p w14:paraId="60D0111E">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92DA429">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eastAsia="宋体" w:cs="宋体"/>
          <w:sz w:val="24"/>
          <w:highlight w:val="none"/>
        </w:rPr>
        <w:t>（财办库〔2020〕123号）</w:t>
      </w:r>
      <w:bookmarkEnd w:id="61"/>
      <w:r>
        <w:rPr>
          <w:rFonts w:hint="eastAsia" w:ascii="宋体" w:hAnsi="宋体" w:eastAsia="宋体" w:cs="宋体"/>
          <w:sz w:val="24"/>
          <w:highlight w:val="none"/>
        </w:rPr>
        <w:t>规定的包装需求标准。</w:t>
      </w:r>
    </w:p>
    <w:p w14:paraId="56FF80D3">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2FE06E1">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5.3.4采购人采购数据中心相关设备、运维服务，按照《绿色数据中心政府采购需求标准（试行）》实施相关采购活动。</w:t>
      </w:r>
    </w:p>
    <w:p w14:paraId="065AB29E">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5.4 根据国家扶持中小企业的有关政策，采购项目中标人在履约过程中如遇到资金困难，凭政府采购合同在相关金融机构办理授信申请，相关事宜请查阅“镇江市公共资源交易服务平台---政府采购”网站。</w:t>
      </w:r>
    </w:p>
    <w:p w14:paraId="608318CF">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5.5支持创新发展</w:t>
      </w:r>
    </w:p>
    <w:p w14:paraId="205BACFF">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5.5.1采购人优先采购被认定为重点推广应用、首台（套）重大装备、重点领域首版次软件的自主创新产品。</w:t>
      </w:r>
    </w:p>
    <w:p w14:paraId="78086669">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5.6平等对待内外资企业和符合条件的破产重整企业</w:t>
      </w:r>
    </w:p>
    <w:p w14:paraId="754DB7B0">
      <w:pPr>
        <w:spacing w:line="360" w:lineRule="auto"/>
        <w:ind w:firstLine="478"/>
        <w:rPr>
          <w:rFonts w:hint="eastAsia" w:ascii="宋体" w:hAnsi="宋体" w:eastAsia="宋体" w:cs="宋体"/>
          <w:sz w:val="24"/>
          <w:highlight w:val="none"/>
        </w:rPr>
      </w:pPr>
      <w:r>
        <w:rPr>
          <w:rFonts w:hint="eastAsia" w:ascii="宋体" w:hAnsi="宋体" w:eastAsia="宋体" w:cs="宋体"/>
          <w:sz w:val="24"/>
          <w:highlight w:val="none"/>
        </w:rPr>
        <w:t>5.6.1平等对待内外资企业和符合条件的破产重整企业，切实保障企业公平竞争，平等维护企业的合法利益。</w:t>
      </w:r>
      <w:bookmarkEnd w:id="54"/>
      <w:bookmarkEnd w:id="55"/>
      <w:bookmarkEnd w:id="56"/>
      <w:bookmarkEnd w:id="57"/>
      <w:bookmarkEnd w:id="58"/>
    </w:p>
    <w:p w14:paraId="418CCA5B">
      <w:pPr>
        <w:pStyle w:val="4"/>
        <w:keepNext w:val="0"/>
        <w:keepLines w:val="0"/>
        <w:spacing w:before="0" w:after="0" w:line="360" w:lineRule="auto"/>
        <w:jc w:val="center"/>
        <w:rPr>
          <w:rFonts w:hint="eastAsia" w:ascii="宋体" w:hAnsi="宋体" w:eastAsia="宋体" w:cs="宋体"/>
          <w:szCs w:val="32"/>
          <w:highlight w:val="none"/>
        </w:rPr>
      </w:pPr>
      <w:r>
        <w:rPr>
          <w:rFonts w:hint="eastAsia" w:ascii="宋体" w:hAnsi="宋体" w:eastAsia="宋体" w:cs="宋体"/>
          <w:szCs w:val="32"/>
          <w:highlight w:val="none"/>
        </w:rPr>
        <w:t>二、招标文件</w:t>
      </w:r>
    </w:p>
    <w:p w14:paraId="513BE2CB">
      <w:pPr>
        <w:pStyle w:val="4"/>
        <w:keepNext w:val="0"/>
        <w:keepLines w:val="0"/>
        <w:spacing w:before="0" w:after="0" w:line="360" w:lineRule="auto"/>
        <w:ind w:firstLine="446"/>
        <w:rPr>
          <w:rFonts w:hint="eastAsia" w:ascii="宋体" w:hAnsi="宋体" w:eastAsia="宋体" w:cs="宋体"/>
          <w:sz w:val="30"/>
          <w:highlight w:val="none"/>
        </w:rPr>
      </w:pPr>
      <w:bookmarkStart w:id="62" w:name="_Toc100386042"/>
      <w:bookmarkStart w:id="63" w:name="_Toc92168008"/>
      <w:bookmarkStart w:id="64" w:name="_Toc20732976"/>
      <w:bookmarkStart w:id="65" w:name="_Toc98669697"/>
      <w:bookmarkStart w:id="66" w:name="_Toc98669339"/>
      <w:r>
        <w:rPr>
          <w:rFonts w:hint="eastAsia" w:ascii="宋体" w:hAnsi="宋体" w:eastAsia="宋体" w:cs="宋体"/>
          <w:sz w:val="30"/>
          <w:highlight w:val="none"/>
        </w:rPr>
        <w:t>6.招标文件组成</w:t>
      </w:r>
    </w:p>
    <w:p w14:paraId="0178688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6.1 招标文件包括：</w:t>
      </w:r>
    </w:p>
    <w:p w14:paraId="034DDFC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（1）投标邀请</w:t>
      </w:r>
    </w:p>
    <w:p w14:paraId="5D8E90A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（2）投标人须知                  </w:t>
      </w:r>
    </w:p>
    <w:p w14:paraId="414F9D2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（3）拟签订的合同文本</w:t>
      </w:r>
    </w:p>
    <w:p w14:paraId="264CF44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（4）采购需求</w:t>
      </w:r>
    </w:p>
    <w:p w14:paraId="71432A9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（5）评标办法和标准</w:t>
      </w:r>
    </w:p>
    <w:p w14:paraId="38C5DFE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（6）投标文件（格式）</w:t>
      </w:r>
    </w:p>
    <w:p w14:paraId="1A2BCDA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6.2 投标人获取本文件后，应认真阅读本文件中所有的事项、格式条款和规范等要求。</w:t>
      </w:r>
    </w:p>
    <w:p w14:paraId="1D7C671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6.3 </w:t>
      </w:r>
      <w:r>
        <w:rPr>
          <w:rFonts w:hint="eastAsia" w:ascii="宋体" w:hAnsi="宋体" w:eastAsia="宋体" w:cs="宋体"/>
          <w:b/>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none"/>
        </w:rPr>
        <w:t>。</w:t>
      </w:r>
    </w:p>
    <w:p w14:paraId="488CA444">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7．招标文件的澄清</w:t>
      </w:r>
      <w:bookmarkEnd w:id="62"/>
      <w:bookmarkEnd w:id="63"/>
      <w:bookmarkEnd w:id="64"/>
      <w:bookmarkEnd w:id="65"/>
      <w:bookmarkEnd w:id="66"/>
      <w:bookmarkStart w:id="67" w:name="_Toc100386043"/>
      <w:bookmarkStart w:id="68" w:name="_Toc98669340"/>
      <w:bookmarkStart w:id="69" w:name="_Toc92168009"/>
      <w:bookmarkStart w:id="70" w:name="_Toc20732977"/>
      <w:bookmarkStart w:id="71" w:name="_Toc98669698"/>
      <w:r>
        <w:rPr>
          <w:rFonts w:hint="eastAsia" w:ascii="宋体" w:hAnsi="宋体" w:eastAsia="宋体" w:cs="宋体"/>
          <w:sz w:val="30"/>
          <w:highlight w:val="none"/>
        </w:rPr>
        <w:t>和修改</w:t>
      </w:r>
      <w:bookmarkEnd w:id="67"/>
      <w:bookmarkEnd w:id="68"/>
      <w:bookmarkEnd w:id="69"/>
      <w:bookmarkEnd w:id="70"/>
      <w:bookmarkEnd w:id="71"/>
    </w:p>
    <w:p w14:paraId="5686B1A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7.1 任何要求对招标文件进行澄清的潜在投标人，应及时联系项目联系人。</w:t>
      </w:r>
    </w:p>
    <w:p w14:paraId="085A0B3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7.2 </w:t>
      </w:r>
      <w:r>
        <w:rPr>
          <w:rFonts w:hint="eastAsia" w:ascii="宋体" w:hAnsi="宋体" w:eastAsia="宋体" w:cs="宋体"/>
          <w:b/>
          <w:sz w:val="24"/>
          <w:highlight w:val="none"/>
        </w:rPr>
        <w:t>按照权责相一致原则，投标人提出的对于招标文件主要商务、技术指标的相关澄清、修改要求，由采购人负责答复并视情况作出澄清或修改的决定。</w:t>
      </w:r>
    </w:p>
    <w:p w14:paraId="016C212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p>
    <w:p w14:paraId="2C3FD00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271C3246">
      <w:pPr>
        <w:pStyle w:val="4"/>
        <w:keepNext w:val="0"/>
        <w:keepLines w:val="0"/>
        <w:tabs>
          <w:tab w:val="left" w:pos="492"/>
        </w:tabs>
        <w:spacing w:before="0" w:after="0" w:line="360" w:lineRule="auto"/>
        <w:rPr>
          <w:rFonts w:hint="eastAsia" w:ascii="宋体" w:hAnsi="宋体" w:eastAsia="宋体" w:cs="宋体"/>
          <w:sz w:val="24"/>
          <w:szCs w:val="24"/>
          <w:highlight w:val="none"/>
        </w:rPr>
      </w:pPr>
      <w:r>
        <w:rPr>
          <w:rFonts w:hint="eastAsia" w:ascii="宋体" w:hAnsi="宋体" w:eastAsia="宋体" w:cs="宋体"/>
          <w:sz w:val="24"/>
          <w:highlight w:val="none"/>
        </w:rPr>
        <w:tab/>
      </w:r>
      <w:r>
        <w:rPr>
          <w:rFonts w:hint="eastAsia" w:ascii="宋体" w:hAnsi="宋体" w:eastAsia="宋体" w:cs="宋体"/>
          <w:b w:val="0"/>
          <w:sz w:val="24"/>
          <w:szCs w:val="24"/>
          <w:highlight w:val="none"/>
        </w:rPr>
        <w:t>7.5</w:t>
      </w:r>
      <w:r>
        <w:rPr>
          <w:rFonts w:hint="eastAsia" w:ascii="宋体" w:hAnsi="宋体" w:eastAsia="宋体" w:cs="宋体"/>
          <w:sz w:val="24"/>
          <w:szCs w:val="24"/>
          <w:highlight w:val="none"/>
        </w:rPr>
        <w:t xml:space="preserve"> 如</w:t>
      </w:r>
      <w:r>
        <w:rPr>
          <w:rFonts w:hint="eastAsia" w:ascii="宋体" w:hAnsi="宋体" w:eastAsia="宋体" w:cs="宋体"/>
          <w:sz w:val="24"/>
          <w:highlight w:val="none"/>
        </w:rPr>
        <w:t>澄清或修改公告</w:t>
      </w:r>
      <w:r>
        <w:rPr>
          <w:rFonts w:hint="eastAsia" w:ascii="宋体" w:hAnsi="宋体" w:eastAsia="宋体" w:cs="宋体"/>
          <w:sz w:val="24"/>
          <w:szCs w:val="24"/>
          <w:highlight w:val="none"/>
        </w:rPr>
        <w:t>有重新发布招标文件的，投标人应下载最新发布的招标文件制作投标文件。因投标人自身原因未能及时获取的，一切后果由投标人自行承担。</w:t>
      </w:r>
    </w:p>
    <w:p w14:paraId="7FC18054">
      <w:pPr>
        <w:pStyle w:val="4"/>
        <w:keepNext w:val="0"/>
        <w:keepLines w:val="0"/>
        <w:spacing w:before="0" w:after="0" w:line="360" w:lineRule="auto"/>
        <w:jc w:val="center"/>
        <w:rPr>
          <w:rFonts w:hint="eastAsia" w:ascii="宋体" w:hAnsi="宋体" w:eastAsia="宋体" w:cs="宋体"/>
          <w:szCs w:val="32"/>
          <w:highlight w:val="none"/>
        </w:rPr>
      </w:pPr>
      <w:r>
        <w:rPr>
          <w:rFonts w:hint="eastAsia" w:ascii="宋体" w:hAnsi="宋体" w:eastAsia="宋体" w:cs="宋体"/>
          <w:szCs w:val="32"/>
          <w:highlight w:val="none"/>
        </w:rPr>
        <w:t>三、投标文件</w:t>
      </w:r>
    </w:p>
    <w:p w14:paraId="3D65175B">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8.编制投标文件的工具</w:t>
      </w:r>
    </w:p>
    <w:p w14:paraId="6A3DD17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8.1 投标人须通过镇江市公共资源交易中心提供的最新响应文件制作软件编制投标文件。</w:t>
      </w:r>
    </w:p>
    <w:p w14:paraId="60992F59">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9.投标文件语言及度量衡单位</w:t>
      </w:r>
    </w:p>
    <w:p w14:paraId="6FBA4BD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58FD31A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9.2 投标文件中所使用的计量单位除招标文件中另有特殊规定外，一律使用法定计量单位。</w:t>
      </w:r>
    </w:p>
    <w:p w14:paraId="0466C1E4">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10.投标文件的构成</w:t>
      </w:r>
    </w:p>
    <w:p w14:paraId="752902B8">
      <w:pPr>
        <w:pStyle w:val="1152"/>
        <w:widowControl/>
        <w:spacing w:line="360" w:lineRule="auto"/>
        <w:ind w:firstLine="425"/>
        <w:rPr>
          <w:rFonts w:hint="eastAsia" w:ascii="宋体" w:hAnsi="宋体" w:eastAsia="宋体" w:cs="宋体"/>
          <w:sz w:val="24"/>
          <w:highlight w:val="none"/>
        </w:rPr>
      </w:pPr>
      <w:r>
        <w:rPr>
          <w:rFonts w:hint="eastAsia" w:ascii="宋体" w:hAnsi="宋体" w:eastAsia="宋体" w:cs="宋体"/>
          <w:sz w:val="24"/>
          <w:highlight w:val="none"/>
        </w:rPr>
        <w:t>10.1 投标文件分为资格部分、商务部分、技术部分和价格部分。</w:t>
      </w:r>
    </w:p>
    <w:p w14:paraId="415A4434">
      <w:pPr>
        <w:pStyle w:val="1152"/>
        <w:widowControl/>
        <w:spacing w:line="360" w:lineRule="auto"/>
        <w:ind w:firstLine="425"/>
        <w:rPr>
          <w:rFonts w:hint="eastAsia" w:ascii="宋体" w:hAnsi="宋体" w:eastAsia="宋体" w:cs="宋体"/>
          <w:sz w:val="24"/>
          <w:highlight w:val="none"/>
        </w:rPr>
      </w:pPr>
      <w:r>
        <w:rPr>
          <w:rFonts w:hint="eastAsia" w:ascii="宋体" w:hAnsi="宋体" w:eastAsia="宋体" w:cs="宋体"/>
          <w:sz w:val="24"/>
          <w:highlight w:val="none"/>
        </w:rPr>
        <w:t>10.2 资格部分系指投标人提交的证明其有资格参加投标的文件。</w:t>
      </w:r>
    </w:p>
    <w:p w14:paraId="3EF7665E">
      <w:pPr>
        <w:pStyle w:val="1152"/>
        <w:widowControl/>
        <w:spacing w:line="360" w:lineRule="auto"/>
        <w:ind w:firstLine="425"/>
        <w:rPr>
          <w:rFonts w:hint="eastAsia" w:ascii="宋体" w:hAnsi="宋体" w:eastAsia="宋体" w:cs="宋体"/>
          <w:sz w:val="24"/>
          <w:highlight w:val="none"/>
        </w:rPr>
      </w:pPr>
      <w:r>
        <w:rPr>
          <w:rFonts w:hint="eastAsia" w:ascii="宋体" w:hAnsi="宋体" w:eastAsia="宋体" w:cs="宋体"/>
          <w:sz w:val="24"/>
          <w:highlight w:val="none"/>
        </w:rPr>
        <w:t>10.2 商务部分系指投标人提交的证明其中标后有能力履行合同的文件。</w:t>
      </w:r>
    </w:p>
    <w:p w14:paraId="341EF812">
      <w:pPr>
        <w:pStyle w:val="1152"/>
        <w:widowControl/>
        <w:spacing w:line="360" w:lineRule="auto"/>
        <w:ind w:firstLine="425"/>
        <w:rPr>
          <w:rFonts w:hint="eastAsia" w:ascii="宋体" w:hAnsi="宋体" w:eastAsia="宋体" w:cs="宋体"/>
          <w:sz w:val="24"/>
          <w:highlight w:val="none"/>
        </w:rPr>
      </w:pPr>
      <w:r>
        <w:rPr>
          <w:rFonts w:hint="eastAsia" w:ascii="宋体" w:hAnsi="宋体" w:eastAsia="宋体" w:cs="宋体"/>
          <w:sz w:val="24"/>
          <w:highlight w:val="none"/>
        </w:rPr>
        <w:t>10.3 技术部分系指投标人提交的能够证明投标人提供的货物（服务）符合招标文件规定的文件。</w:t>
      </w:r>
    </w:p>
    <w:p w14:paraId="231F8ECD">
      <w:pPr>
        <w:pStyle w:val="1152"/>
        <w:widowControl/>
        <w:spacing w:line="360" w:lineRule="auto"/>
        <w:ind w:firstLine="425"/>
        <w:rPr>
          <w:rFonts w:hint="eastAsia" w:ascii="宋体" w:hAnsi="宋体" w:eastAsia="宋体" w:cs="宋体"/>
          <w:sz w:val="24"/>
          <w:highlight w:val="none"/>
        </w:rPr>
      </w:pPr>
      <w:r>
        <w:rPr>
          <w:rFonts w:hint="eastAsia" w:ascii="宋体" w:hAnsi="宋体" w:eastAsia="宋体" w:cs="宋体"/>
          <w:sz w:val="24"/>
          <w:highlight w:val="none"/>
        </w:rPr>
        <w:t>10.4 具体填写格式详见招标文件第六部分。</w:t>
      </w:r>
    </w:p>
    <w:p w14:paraId="0CB61429">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11．投标文件的编制</w:t>
      </w:r>
    </w:p>
    <w:p w14:paraId="40301986">
      <w:pPr>
        <w:spacing w:line="360" w:lineRule="auto"/>
        <w:ind w:left="1" w:firstLine="480"/>
        <w:rPr>
          <w:rFonts w:hint="eastAsia" w:ascii="宋体" w:hAnsi="宋体" w:eastAsia="宋体" w:cs="宋体"/>
          <w:b/>
          <w:sz w:val="24"/>
          <w:highlight w:val="none"/>
        </w:rPr>
      </w:pPr>
      <w:r>
        <w:rPr>
          <w:rFonts w:hint="eastAsia" w:ascii="宋体" w:hAnsi="宋体" w:eastAsia="宋体" w:cs="宋体"/>
          <w:sz w:val="24"/>
          <w:highlight w:val="none"/>
        </w:rPr>
        <w:t>11.1 投标人应仔细阅读招标文件，按照招标文件的要求编制投标文件。投标文件应当对招标文件提出的要求和条件作出明确响应。</w:t>
      </w:r>
    </w:p>
    <w:p w14:paraId="104FFF1A">
      <w:pPr>
        <w:spacing w:line="360" w:lineRule="auto"/>
        <w:ind w:left="1" w:firstLine="480"/>
        <w:rPr>
          <w:rFonts w:hint="eastAsia" w:ascii="宋体" w:hAnsi="宋体" w:eastAsia="宋体" w:cs="宋体"/>
          <w:b/>
          <w:sz w:val="24"/>
          <w:highlight w:val="none"/>
        </w:rPr>
      </w:pPr>
      <w:r>
        <w:rPr>
          <w:rFonts w:hint="eastAsia" w:ascii="宋体" w:hAnsi="宋体" w:eastAsia="宋体" w:cs="宋体"/>
          <w:sz w:val="24"/>
          <w:highlight w:val="none"/>
        </w:rPr>
        <w:t xml:space="preserve">11.2 </w:t>
      </w:r>
      <w:r>
        <w:rPr>
          <w:rFonts w:hint="eastAsia" w:ascii="宋体" w:hAnsi="宋体" w:eastAsia="宋体" w:cs="宋体"/>
          <w:b/>
          <w:sz w:val="24"/>
          <w:highlight w:val="none"/>
        </w:rPr>
        <w:t>投标人在编制投标文件时，请按照招标文件第六部分规定的格式进行填写并提交到对应位置，无相应内容可填的项应填写“无”、“没有相应指标”等明确的回答文字。</w:t>
      </w:r>
    </w:p>
    <w:p w14:paraId="67FA3E9E">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11.3 如没有按照招标文件要求和规定编制投标文件及提交相关资料，其风险应由投标人自行承担；投标文件编排混乱、文字表达不清或上传资料内容模糊所引起的不利后果，由投标人自行承担。</w:t>
      </w:r>
    </w:p>
    <w:p w14:paraId="064119C1">
      <w:pPr>
        <w:spacing w:line="360" w:lineRule="auto"/>
        <w:ind w:left="1" w:firstLine="480"/>
        <w:rPr>
          <w:rFonts w:hint="eastAsia" w:ascii="宋体" w:hAnsi="宋体" w:eastAsia="宋体" w:cs="宋体"/>
          <w:b/>
          <w:sz w:val="24"/>
          <w:highlight w:val="none"/>
        </w:rPr>
      </w:pPr>
      <w:r>
        <w:rPr>
          <w:rFonts w:hint="eastAsia" w:ascii="宋体" w:hAnsi="宋体" w:eastAsia="宋体" w:cs="宋体"/>
          <w:sz w:val="24"/>
          <w:highlight w:val="none"/>
        </w:rPr>
        <w:t xml:space="preserve">11.4 </w:t>
      </w:r>
      <w:r>
        <w:rPr>
          <w:rFonts w:hint="eastAsia" w:ascii="宋体" w:hAnsi="宋体" w:eastAsia="宋体" w:cs="宋体"/>
          <w:b/>
          <w:sz w:val="24"/>
          <w:highlight w:val="none"/>
        </w:rPr>
        <w:t>投标人必须保证投标文件所提供的全部资料合法、真实、可靠。</w:t>
      </w:r>
    </w:p>
    <w:p w14:paraId="0A85B93D">
      <w:pPr>
        <w:spacing w:line="360" w:lineRule="auto"/>
        <w:ind w:firstLine="446"/>
        <w:rPr>
          <w:rFonts w:hint="eastAsia" w:ascii="宋体" w:hAnsi="宋体" w:eastAsia="宋体" w:cs="宋体"/>
          <w:sz w:val="24"/>
          <w:highlight w:val="none"/>
        </w:rPr>
      </w:pPr>
      <w:r>
        <w:rPr>
          <w:rFonts w:hint="eastAsia" w:ascii="宋体" w:hAnsi="宋体" w:eastAsia="宋体" w:cs="宋体"/>
          <w:b/>
          <w:sz w:val="30"/>
          <w:highlight w:val="none"/>
        </w:rPr>
        <w:t>13．投标保证金</w:t>
      </w:r>
    </w:p>
    <w:p w14:paraId="47200E82">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13.1 本项目不收投标保证金。</w:t>
      </w:r>
    </w:p>
    <w:p w14:paraId="33D977A8">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14．投标有效期</w:t>
      </w:r>
    </w:p>
    <w:p w14:paraId="38D0271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14.1 投标有效期为：投标文件自</w:t>
      </w:r>
      <w:r>
        <w:rPr>
          <w:rFonts w:hint="eastAsia" w:ascii="宋体" w:hAnsi="宋体" w:eastAsia="宋体" w:cs="宋体"/>
          <w:sz w:val="24"/>
          <w:szCs w:val="28"/>
          <w:highlight w:val="none"/>
        </w:rPr>
        <w:t>提交投标文件截止时间</w:t>
      </w:r>
      <w:r>
        <w:rPr>
          <w:rFonts w:hint="eastAsia" w:ascii="宋体" w:hAnsi="宋体" w:eastAsia="宋体" w:cs="宋体"/>
          <w:sz w:val="24"/>
          <w:highlight w:val="none"/>
        </w:rPr>
        <w:t>之日起90天内有效。投标人一旦获取了本招标文件并参加投标，即被认为接受了投标有效期的约定。</w:t>
      </w:r>
    </w:p>
    <w:p w14:paraId="2479A7D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6A293CFF">
      <w:pPr>
        <w:spacing w:line="360" w:lineRule="auto"/>
        <w:ind w:firstLine="446"/>
        <w:rPr>
          <w:rFonts w:hint="eastAsia" w:ascii="宋体" w:hAnsi="宋体" w:eastAsia="宋体" w:cs="宋体"/>
          <w:b/>
          <w:sz w:val="30"/>
          <w:highlight w:val="none"/>
        </w:rPr>
      </w:pPr>
      <w:r>
        <w:rPr>
          <w:rFonts w:hint="eastAsia" w:ascii="宋体" w:hAnsi="宋体" w:eastAsia="宋体" w:cs="宋体"/>
          <w:b/>
          <w:sz w:val="30"/>
          <w:highlight w:val="none"/>
        </w:rPr>
        <w:t>15.投标文件的式样和签署</w:t>
      </w:r>
    </w:p>
    <w:p w14:paraId="4B15E491">
      <w:pPr>
        <w:spacing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15.1 投标人应通过响应文件制作软件使用数字认证证书对投标文件进行合成、电子签章及加密打包。</w:t>
      </w:r>
    </w:p>
    <w:p w14:paraId="21EE7807">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16．投标文件的提交</w:t>
      </w:r>
    </w:p>
    <w:p w14:paraId="547F66DB">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16.1 投标文件提交</w:t>
      </w:r>
    </w:p>
    <w:p w14:paraId="3699AFE2">
      <w:pPr>
        <w:spacing w:line="360" w:lineRule="auto"/>
        <w:ind w:left="1" w:firstLine="480"/>
        <w:rPr>
          <w:rFonts w:hint="eastAsia" w:ascii="宋体" w:hAnsi="宋体" w:eastAsia="宋体" w:cs="宋体"/>
          <w:b/>
          <w:sz w:val="24"/>
          <w:highlight w:val="none"/>
          <w:u w:val="single"/>
        </w:rPr>
      </w:pPr>
      <w:r>
        <w:rPr>
          <w:rFonts w:hint="eastAsia" w:ascii="宋体" w:hAnsi="宋体" w:eastAsia="宋体" w:cs="宋体"/>
          <w:sz w:val="24"/>
          <w:highlight w:val="none"/>
        </w:rPr>
        <w:t>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highlight w:val="none"/>
          <w:u w:val="single"/>
        </w:rPr>
        <w:t>时间以电子交易平台时间为准。</w:t>
      </w:r>
    </w:p>
    <w:p w14:paraId="40FD4027">
      <w:pPr>
        <w:spacing w:line="360" w:lineRule="auto"/>
        <w:ind w:left="1" w:firstLine="480"/>
        <w:rPr>
          <w:rFonts w:hint="eastAsia" w:ascii="宋体" w:hAnsi="宋体" w:eastAsia="宋体" w:cs="宋体"/>
          <w:b/>
          <w:sz w:val="24"/>
          <w:highlight w:val="none"/>
          <w:u w:val="single"/>
        </w:rPr>
      </w:pPr>
      <w:r>
        <w:rPr>
          <w:rFonts w:hint="eastAsia" w:ascii="宋体" w:hAnsi="宋体" w:eastAsia="宋体" w:cs="宋体"/>
          <w:sz w:val="24"/>
          <w:highlight w:val="none"/>
        </w:rPr>
        <w:t xml:space="preserve">16.1.2 </w:t>
      </w:r>
      <w:r>
        <w:rPr>
          <w:rFonts w:hint="eastAsia" w:ascii="宋体" w:hAnsi="宋体" w:eastAsia="宋体" w:cs="宋体"/>
          <w:b/>
          <w:sz w:val="24"/>
          <w:highlight w:val="none"/>
          <w:u w:val="single"/>
        </w:rPr>
        <w:t>截止时间以后提交的投标文件，电子交易平台将拒绝接收。投标人应充分考虑网络环境、网络带宽等风险因素。</w:t>
      </w:r>
    </w:p>
    <w:p w14:paraId="4E92E3D8">
      <w:pPr>
        <w:spacing w:line="360" w:lineRule="auto"/>
        <w:ind w:firstLine="480"/>
        <w:rPr>
          <w:rFonts w:hint="eastAsia" w:ascii="宋体" w:hAnsi="宋体" w:eastAsia="宋体" w:cs="宋体"/>
          <w:b/>
          <w:sz w:val="24"/>
          <w:szCs w:val="20"/>
          <w:highlight w:val="none"/>
          <w:u w:val="single"/>
        </w:rPr>
      </w:pPr>
      <w:r>
        <w:rPr>
          <w:rFonts w:hint="eastAsia" w:ascii="宋体" w:hAnsi="宋体" w:eastAsia="宋体" w:cs="宋体"/>
          <w:sz w:val="24"/>
          <w:highlight w:val="none"/>
        </w:rPr>
        <w:t xml:space="preserve">16.1.3 </w:t>
      </w:r>
      <w:r>
        <w:rPr>
          <w:rFonts w:hint="eastAsia" w:ascii="宋体" w:hAnsi="宋体" w:eastAsia="宋体" w:cs="宋体"/>
          <w:b/>
          <w:sz w:val="24"/>
          <w:szCs w:val="20"/>
          <w:highlight w:val="none"/>
          <w:u w:val="single"/>
        </w:rPr>
        <w:t>提交投标文件时，投标人须使用制作该投标文件的同一数字认证证书进行提交操作。</w:t>
      </w:r>
    </w:p>
    <w:p w14:paraId="743BC0D7">
      <w:pPr>
        <w:spacing w:line="360" w:lineRule="auto"/>
        <w:ind w:firstLine="480"/>
        <w:rPr>
          <w:rFonts w:hint="eastAsia" w:ascii="宋体" w:hAnsi="宋体" w:eastAsia="宋体" w:cs="宋体"/>
          <w:b/>
          <w:sz w:val="24"/>
          <w:highlight w:val="none"/>
          <w:u w:val="single"/>
        </w:rPr>
      </w:pPr>
      <w:r>
        <w:rPr>
          <w:rFonts w:hint="eastAsia" w:ascii="宋体" w:hAnsi="宋体" w:eastAsia="宋体" w:cs="宋体"/>
          <w:sz w:val="24"/>
          <w:highlight w:val="none"/>
        </w:rPr>
        <w:t>16.1.4</w:t>
      </w:r>
      <w:r>
        <w:rPr>
          <w:rFonts w:hint="eastAsia" w:ascii="宋体" w:hAnsi="宋体" w:eastAsia="宋体" w:cs="宋体"/>
          <w:b/>
          <w:sz w:val="24"/>
          <w:highlight w:val="none"/>
          <w:u w:val="single"/>
        </w:rPr>
        <w:t>提交完成后至解密前，</w:t>
      </w:r>
      <w:r>
        <w:rPr>
          <w:rFonts w:hint="eastAsia" w:ascii="宋体" w:hAnsi="宋体" w:eastAsia="宋体" w:cs="宋体"/>
          <w:b/>
          <w:sz w:val="24"/>
          <w:szCs w:val="20"/>
          <w:highlight w:val="none"/>
          <w:u w:val="single"/>
        </w:rPr>
        <w:t>投标人</w:t>
      </w:r>
      <w:r>
        <w:rPr>
          <w:rFonts w:hint="eastAsia" w:ascii="宋体" w:hAnsi="宋体" w:eastAsia="宋体" w:cs="宋体"/>
          <w:b/>
          <w:sz w:val="24"/>
          <w:highlight w:val="none"/>
          <w:u w:val="single"/>
        </w:rPr>
        <w:t>不能对加密投标文件时所使用的数字认证证书进行更新、续费，否则可能引起的投标文件解密失败等相关后果由投标人自行承担。</w:t>
      </w:r>
    </w:p>
    <w:p w14:paraId="3361DD1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16.1.5因不可抗力事件造成的投标文件的损坏、丢失的，采购代理机构不承担责任。</w:t>
      </w:r>
    </w:p>
    <w:p w14:paraId="4C6C4F5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p>
    <w:p w14:paraId="722BAF96">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17．投标文件的补充、修改或者撤回</w:t>
      </w:r>
    </w:p>
    <w:p w14:paraId="10FC138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17.1 在提交截止时间前，投标人可以对所提交的投标文件进行补充、修改或者撤回。</w:t>
      </w:r>
    </w:p>
    <w:p w14:paraId="31866D5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17.2 投标人在提交截止时间前需要对投标文件进行补充、修改的，应当使用响应文件制作软件重新制作并提交。</w:t>
      </w:r>
    </w:p>
    <w:p w14:paraId="0D1CDAF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17.3 在提交截止时间之后，投标人不得对其投标文件作任何修改或撤回。</w:t>
      </w:r>
    </w:p>
    <w:p w14:paraId="270969C9">
      <w:pPr>
        <w:pStyle w:val="4"/>
        <w:keepNext w:val="0"/>
        <w:keepLines w:val="0"/>
        <w:spacing w:before="0" w:after="0" w:line="360" w:lineRule="auto"/>
        <w:ind w:firstLine="480"/>
        <w:jc w:val="lef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17.4 在提交截止时间至招标文件中规定的投标有效期满之间，投标人不得撤回其投标。</w:t>
      </w:r>
    </w:p>
    <w:p w14:paraId="2F2C0A01">
      <w:pPr>
        <w:pStyle w:val="4"/>
        <w:keepNext w:val="0"/>
        <w:keepLines w:val="0"/>
        <w:spacing w:before="0" w:after="0" w:line="360" w:lineRule="auto"/>
        <w:ind w:firstLine="643"/>
        <w:jc w:val="center"/>
        <w:rPr>
          <w:rFonts w:hint="eastAsia" w:ascii="宋体" w:hAnsi="宋体" w:eastAsia="宋体" w:cs="宋体"/>
          <w:szCs w:val="32"/>
          <w:highlight w:val="none"/>
        </w:rPr>
      </w:pPr>
      <w:r>
        <w:rPr>
          <w:rFonts w:hint="eastAsia" w:ascii="宋体" w:hAnsi="宋体" w:eastAsia="宋体" w:cs="宋体"/>
          <w:szCs w:val="32"/>
          <w:highlight w:val="none"/>
        </w:rPr>
        <w:t>五、开标及评标</w:t>
      </w:r>
    </w:p>
    <w:p w14:paraId="478894DD">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18．开标</w:t>
      </w:r>
    </w:p>
    <w:p w14:paraId="5DC3CD95">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18.1 采购代理机构将按招标文件规定的时间、地点主持开标。</w:t>
      </w:r>
    </w:p>
    <w:p w14:paraId="3BB2AB2A">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18.2 投标人应当在开标前做好充分准备，使用制作该投标文件的同一数字认证证书准时参加开标。</w:t>
      </w:r>
    </w:p>
    <w:p w14:paraId="505D4286">
      <w:pPr>
        <w:spacing w:line="360" w:lineRule="auto"/>
        <w:ind w:left="1" w:firstLine="482"/>
        <w:rPr>
          <w:rFonts w:hint="eastAsia" w:ascii="宋体" w:hAnsi="宋体" w:eastAsia="宋体" w:cs="宋体"/>
          <w:b/>
          <w:sz w:val="24"/>
          <w:highlight w:val="none"/>
        </w:rPr>
      </w:pPr>
      <w:r>
        <w:rPr>
          <w:rFonts w:hint="eastAsia" w:ascii="宋体" w:hAnsi="宋体" w:eastAsia="宋体" w:cs="宋体"/>
          <w:b/>
          <w:sz w:val="24"/>
          <w:highlight w:val="none"/>
        </w:rPr>
        <w:t>18.3 投标人不足3家，不进入解密程序。</w:t>
      </w:r>
    </w:p>
    <w:p w14:paraId="24CDE779">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18.4 开标时，采购代理机构将在系统内发出解密的指令，投标人自行实施解密，限定在主持人发布解密指令后</w:t>
      </w:r>
      <w:r>
        <w:rPr>
          <w:rFonts w:hint="eastAsia" w:ascii="宋体" w:hAnsi="宋体" w:eastAsia="宋体" w:cs="宋体"/>
          <w:sz w:val="24"/>
          <w:highlight w:val="none"/>
          <w:u w:val="single"/>
        </w:rPr>
        <w:t>30</w:t>
      </w:r>
      <w:r>
        <w:rPr>
          <w:rFonts w:hint="eastAsia" w:ascii="宋体" w:hAnsi="宋体" w:eastAsia="宋体" w:cs="宋体"/>
          <w:sz w:val="24"/>
          <w:highlight w:val="none"/>
        </w:rPr>
        <w:t>分钟内完成（解密时间不得小于15分钟）。解密时，投标人必须使用与制作投标文件时同一数字认证证书对投标文件进行解密，否则解密将会失败。</w:t>
      </w:r>
    </w:p>
    <w:p w14:paraId="0A35C9CD">
      <w:pPr>
        <w:spacing w:line="360" w:lineRule="auto"/>
        <w:ind w:left="2" w:firstLine="480"/>
        <w:rPr>
          <w:rFonts w:hint="eastAsia" w:ascii="宋体" w:hAnsi="宋体" w:eastAsia="宋体" w:cs="宋体"/>
          <w:sz w:val="24"/>
          <w:highlight w:val="none"/>
        </w:rPr>
      </w:pPr>
      <w:r>
        <w:rPr>
          <w:rFonts w:hint="eastAsia" w:ascii="宋体" w:hAnsi="宋体" w:eastAsia="宋体" w:cs="宋体"/>
          <w:sz w:val="24"/>
          <w:highlight w:val="none"/>
        </w:rPr>
        <w:t>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highlight w:val="none"/>
        </w:rPr>
        <w:t>若解密成功的投标人不足三家，不进入后续程序。</w:t>
      </w:r>
    </w:p>
    <w:p w14:paraId="4C8B83D4">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18.6本项目在限定的解密时间内，只要有任一家投标人解密成功，即视为电子交易平台运行无故障。</w:t>
      </w:r>
    </w:p>
    <w:p w14:paraId="1F4D4B5D">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18.7 电子投标文件解密全部完成后，按</w:t>
      </w:r>
      <w:r>
        <w:rPr>
          <w:rFonts w:hint="eastAsia" w:ascii="宋体" w:hAnsi="宋体" w:eastAsia="宋体" w:cs="宋体"/>
          <w:b/>
          <w:sz w:val="24"/>
          <w:highlight w:val="none"/>
        </w:rPr>
        <w:t>投标文件解密成功顺序</w:t>
      </w:r>
      <w:r>
        <w:rPr>
          <w:rFonts w:hint="eastAsia" w:ascii="宋体" w:hAnsi="宋体" w:eastAsia="宋体" w:cs="宋体"/>
          <w:sz w:val="24"/>
          <w:highlight w:val="none"/>
        </w:rPr>
        <w:t>向所有投标人宣布投标人名称、投标价格以及招标文件规定的其他内容。</w:t>
      </w:r>
    </w:p>
    <w:p w14:paraId="7350DF1C">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18.8 电子交易平台自动记录开标过程，由参加开标的各投标人代表和相关工作人员确认开标结果。</w:t>
      </w:r>
    </w:p>
    <w:p w14:paraId="008C3B73">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1ED14B13">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18.10 投标人须配合开标工作，否则一切后果由投标人自行承担。</w:t>
      </w:r>
    </w:p>
    <w:p w14:paraId="5E39D664">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19.投标人资格审查</w:t>
      </w:r>
    </w:p>
    <w:p w14:paraId="6BE2B266">
      <w:pPr>
        <w:pStyle w:val="5"/>
        <w:spacing w:line="360" w:lineRule="auto"/>
        <w:ind w:firstLine="480"/>
        <w:rPr>
          <w:rFonts w:hint="eastAsia" w:ascii="宋体" w:hAnsi="宋体" w:eastAsia="宋体" w:cs="宋体"/>
          <w:b/>
          <w:sz w:val="24"/>
          <w:highlight w:val="none"/>
        </w:rPr>
      </w:pPr>
      <w:r>
        <w:rPr>
          <w:rFonts w:hint="eastAsia" w:ascii="宋体" w:hAnsi="宋体" w:eastAsia="宋体" w:cs="宋体"/>
          <w:sz w:val="24"/>
          <w:highlight w:val="none"/>
        </w:rPr>
        <w:t>19.1 开标结束后，采购人或者采购代理机构将依法对投标人的资格进行审查。</w:t>
      </w:r>
      <w:r>
        <w:rPr>
          <w:rFonts w:hint="eastAsia" w:ascii="宋体" w:hAnsi="宋体" w:eastAsia="宋体" w:cs="宋体"/>
          <w:b/>
          <w:sz w:val="24"/>
          <w:highlight w:val="none"/>
        </w:rPr>
        <w:t>合格投标人不足3家的，不进入后续程序。</w:t>
      </w:r>
    </w:p>
    <w:p w14:paraId="72E2E325">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20．评标委员会组成</w:t>
      </w:r>
    </w:p>
    <w:p w14:paraId="0530F87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20.1 评标委员会由采购人代表和评审专家组成，成员人数应当为5人以上单数，其中评审专家不得少于成员总数的三分之二。</w:t>
      </w:r>
    </w:p>
    <w:p w14:paraId="42B8574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采购项目符合下列情形之一的，评标委员会成员人数应当为7人以上单数：</w:t>
      </w:r>
    </w:p>
    <w:p w14:paraId="34F9102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（一）采购预算金额在1000万元以上；</w:t>
      </w:r>
    </w:p>
    <w:p w14:paraId="51EDFF2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（二）技术复杂；</w:t>
      </w:r>
    </w:p>
    <w:p w14:paraId="3261C06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（三）社会影响较大。</w:t>
      </w:r>
    </w:p>
    <w:p w14:paraId="6B1FDFD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40DB884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评标委员会成员名单在评标结果公告前应当保密。</w:t>
      </w:r>
    </w:p>
    <w:p w14:paraId="410732B4">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21.投标人符合性审查</w:t>
      </w:r>
    </w:p>
    <w:p w14:paraId="4C30FE5A">
      <w:pPr>
        <w:pStyle w:val="5"/>
        <w:spacing w:line="360" w:lineRule="auto"/>
        <w:ind w:firstLine="480"/>
        <w:rPr>
          <w:rFonts w:hint="eastAsia" w:ascii="宋体" w:hAnsi="宋体" w:eastAsia="宋体" w:cs="宋体"/>
          <w:b/>
          <w:sz w:val="24"/>
          <w:highlight w:val="none"/>
        </w:rPr>
      </w:pPr>
      <w:r>
        <w:rPr>
          <w:rFonts w:hint="eastAsia" w:ascii="宋体" w:hAnsi="宋体" w:eastAsia="宋体" w:cs="宋体"/>
          <w:sz w:val="24"/>
          <w:highlight w:val="none"/>
        </w:rPr>
        <w:t>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sz w:val="24"/>
          <w:highlight w:val="none"/>
        </w:rPr>
        <w:t>符合性审查合格投标人不足3家的，不进入详细评审环节。</w:t>
      </w:r>
    </w:p>
    <w:p w14:paraId="0E9AB02B">
      <w:pPr>
        <w:pStyle w:val="4"/>
        <w:keepNext w:val="0"/>
        <w:keepLines w:val="0"/>
        <w:spacing w:before="0" w:after="0" w:line="360" w:lineRule="auto"/>
        <w:ind w:firstLine="48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21.2 投标文件澄清</w:t>
      </w:r>
    </w:p>
    <w:p w14:paraId="5F65238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4611F8C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21.2.2投标人的澄清应登录电子交易平台进入“澄清事项”模块进行。</w:t>
      </w:r>
    </w:p>
    <w:p w14:paraId="3A826767">
      <w:pPr>
        <w:spacing w:line="360" w:lineRule="auto"/>
        <w:ind w:firstLine="480"/>
        <w:rPr>
          <w:rFonts w:hint="eastAsia" w:ascii="宋体" w:hAnsi="宋体" w:eastAsia="宋体" w:cs="宋体"/>
          <w:b/>
          <w:sz w:val="24"/>
          <w:highlight w:val="none"/>
        </w:rPr>
      </w:pPr>
      <w:r>
        <w:rPr>
          <w:rFonts w:hint="eastAsia" w:ascii="宋体" w:hAnsi="宋体" w:eastAsia="宋体" w:cs="宋体"/>
          <w:sz w:val="24"/>
          <w:highlight w:val="none"/>
        </w:rPr>
        <w:t>21.3 开标至评标结束期间，投标人应保持系统在线，如因</w:t>
      </w:r>
      <w:r>
        <w:rPr>
          <w:rFonts w:hint="eastAsia" w:ascii="宋体" w:hAnsi="宋体" w:eastAsia="宋体" w:cs="宋体"/>
          <w:b/>
          <w:bCs/>
          <w:sz w:val="24"/>
          <w:highlight w:val="none"/>
        </w:rPr>
        <w:t>投标人自身原因</w:t>
      </w:r>
      <w:r>
        <w:rPr>
          <w:rFonts w:hint="eastAsia" w:ascii="宋体" w:hAnsi="宋体" w:eastAsia="宋体" w:cs="宋体"/>
          <w:b/>
          <w:sz w:val="24"/>
          <w:highlight w:val="none"/>
        </w:rPr>
        <w:t>未在规定时间内按评标委员会要求进行澄清、说明或者补正的，一切后果由投标人自行承担。</w:t>
      </w:r>
    </w:p>
    <w:p w14:paraId="37C5A439">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22．无效投标的情形</w:t>
      </w:r>
    </w:p>
    <w:p w14:paraId="3439F553">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22.1 投标人存在下列情况之一的，其投标无效：　</w:t>
      </w:r>
    </w:p>
    <w:p w14:paraId="2E854A18">
      <w:pPr>
        <w:spacing w:line="360" w:lineRule="auto"/>
        <w:ind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（1）投标文件未按招标文件要求进行有效签章的；</w:t>
      </w:r>
    </w:p>
    <w:p w14:paraId="4A78457F">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（2）报价超过招标文件中规定的预算金额或最高限价的；</w:t>
      </w:r>
    </w:p>
    <w:p w14:paraId="030EFD9F">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（3）采购人拟采购的产品属于政府强制采购的节能产品品目清单范围的，投标人未按招标文件要求提供国家确定的认证机构出具的、处于有效期之内的节能产品认证证书的；</w:t>
      </w:r>
    </w:p>
    <w:p w14:paraId="71246020">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（4）投标文件含有采购人不能接受的附加条件的;</w:t>
      </w:r>
    </w:p>
    <w:p w14:paraId="1B88A1A4">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63ADDE47">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（6）投标人对根据修正原则修正后的报价不确认的；</w:t>
      </w:r>
    </w:p>
    <w:p w14:paraId="2035317F">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（7）投标文件中提供了虚假或失实资料的；</w:t>
      </w:r>
    </w:p>
    <w:p w14:paraId="33B89799">
      <w:pPr>
        <w:spacing w:line="360" w:lineRule="auto"/>
        <w:ind w:left="1" w:firstLine="482"/>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（8）不同投标人的电子投标文件出自同一台电脑；</w:t>
      </w:r>
    </w:p>
    <w:p w14:paraId="4B9CA6D7">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（9）投标人存在串通投标情形的；</w:t>
      </w:r>
    </w:p>
    <w:p w14:paraId="53B97346">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（10）为本项目提供整体设计、规范编制或者项目管理、监理、检测等服务的；</w:t>
      </w:r>
    </w:p>
    <w:p w14:paraId="0C883739">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（11）不同投标人的法定代表人或单位负责人为同一个人或者存在直接控股、管理关系的；</w:t>
      </w:r>
    </w:p>
    <w:p w14:paraId="60BB43AC">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（12）投标文件不满足招标文件的其它实质性要求的；</w:t>
      </w:r>
    </w:p>
    <w:p w14:paraId="0B1FFFA5">
      <w:pPr>
        <w:spacing w:line="360" w:lineRule="auto"/>
        <w:ind w:left="1"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（13）法律、法规、规章（适用本市的）及省级以上规范性文件（适用本市的）规定的其他无效情形。</w:t>
      </w:r>
    </w:p>
    <w:p w14:paraId="659F0E78">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23. 串通投标的情形</w:t>
      </w:r>
    </w:p>
    <w:p w14:paraId="21FAEDE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23.1 有下列情形之一的，视为投标人串通投标，投标无效：</w:t>
      </w:r>
    </w:p>
    <w:p w14:paraId="3285AEB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（1）不同投标人的投标文件由同一单位或者个人编制；</w:t>
      </w:r>
    </w:p>
    <w:p w14:paraId="4D8D006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（2）不同投标人委托同一单位或者个人办理投标事宜；</w:t>
      </w:r>
    </w:p>
    <w:p w14:paraId="3555E37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（3）不同投标人的投标文件载明的项目管理成员或者联系人员为同一人；</w:t>
      </w:r>
    </w:p>
    <w:p w14:paraId="3B03F07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（4）不同投标人的投标文件异常一致或者投标报价呈规律性差异；</w:t>
      </w:r>
    </w:p>
    <w:p w14:paraId="212E0EAE">
      <w:pPr>
        <w:spacing w:line="360" w:lineRule="auto"/>
        <w:ind w:firstLine="480"/>
        <w:rPr>
          <w:rFonts w:hint="eastAsia" w:ascii="宋体" w:hAnsi="宋体" w:eastAsia="宋体" w:cs="宋体"/>
          <w:highlight w:val="none"/>
        </w:rPr>
      </w:pPr>
      <w:r>
        <w:rPr>
          <w:rFonts w:hint="eastAsia" w:ascii="宋体" w:hAnsi="宋体" w:eastAsia="宋体" w:cs="宋体"/>
          <w:sz w:val="24"/>
          <w:highlight w:val="none"/>
        </w:rPr>
        <w:t>（5）不同投标人的投标文件相互混装。</w:t>
      </w:r>
    </w:p>
    <w:p w14:paraId="7EF5FB2E">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24.投标文件详细评审</w:t>
      </w:r>
    </w:p>
    <w:p w14:paraId="3DB208F9">
      <w:pPr>
        <w:pStyle w:val="5"/>
        <w:spacing w:line="360" w:lineRule="auto"/>
        <w:ind w:firstLine="480"/>
        <w:rPr>
          <w:rFonts w:hint="eastAsia" w:ascii="宋体" w:hAnsi="宋体" w:eastAsia="宋体" w:cs="宋体"/>
          <w:highlight w:val="none"/>
        </w:rPr>
      </w:pPr>
      <w:r>
        <w:rPr>
          <w:rFonts w:hint="eastAsia" w:ascii="宋体" w:hAnsi="宋体" w:eastAsia="宋体" w:cs="宋体"/>
          <w:sz w:val="24"/>
          <w:highlight w:val="none"/>
        </w:rPr>
        <w:t>24.1 评标委员会将按照招标文件第五部分“评标办法和标准”第8项规定，对符合性审查合格的投标文件进行商务、技术和价格评估，综合比较与评价。</w:t>
      </w:r>
    </w:p>
    <w:p w14:paraId="720F1CA2">
      <w:pPr>
        <w:pStyle w:val="4"/>
        <w:keepNext w:val="0"/>
        <w:keepLines w:val="0"/>
        <w:spacing w:before="0" w:after="0" w:line="360" w:lineRule="auto"/>
        <w:ind w:firstLine="446"/>
        <w:rPr>
          <w:rFonts w:hint="eastAsia" w:ascii="宋体" w:hAnsi="宋体" w:eastAsia="宋体" w:cs="宋体"/>
          <w:sz w:val="30"/>
          <w:szCs w:val="30"/>
          <w:highlight w:val="none"/>
        </w:rPr>
      </w:pPr>
      <w:r>
        <w:rPr>
          <w:rFonts w:hint="eastAsia" w:ascii="宋体" w:hAnsi="宋体" w:eastAsia="宋体" w:cs="宋体"/>
          <w:sz w:val="30"/>
          <w:szCs w:val="30"/>
          <w:highlight w:val="none"/>
        </w:rPr>
        <w:t>25.评标过程的保密</w:t>
      </w:r>
    </w:p>
    <w:p w14:paraId="48CA6D6F">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25.1 在评标过程中，如果投标人试图在投标文件审查、澄清、比较及授标建议等方面向采购人、采购代理机构或参加评标的人员施加任何影响，都将会导致其投标无效。</w:t>
      </w:r>
    </w:p>
    <w:p w14:paraId="18D51B76">
      <w:pPr>
        <w:spacing w:line="360" w:lineRule="auto"/>
        <w:ind w:left="1" w:firstLine="480"/>
        <w:rPr>
          <w:rFonts w:hint="eastAsia" w:ascii="宋体" w:hAnsi="宋体" w:eastAsia="宋体" w:cs="宋体"/>
          <w:sz w:val="24"/>
          <w:highlight w:val="none"/>
          <w:u w:val="single"/>
        </w:rPr>
      </w:pPr>
      <w:r>
        <w:rPr>
          <w:rFonts w:hint="eastAsia" w:ascii="宋体" w:hAnsi="宋体" w:eastAsia="宋体" w:cs="宋体"/>
          <w:sz w:val="24"/>
          <w:highlight w:val="none"/>
        </w:rPr>
        <w:t xml:space="preserve">25.2 </w:t>
      </w:r>
      <w:r>
        <w:rPr>
          <w:rFonts w:hint="eastAsia" w:ascii="宋体" w:hAnsi="宋体" w:eastAsia="宋体" w:cs="宋体"/>
          <w:b/>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28B3311">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26．废标的情形</w:t>
      </w:r>
    </w:p>
    <w:p w14:paraId="7132EBAA">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26.1 出现下列情形之一的，将予废标：</w:t>
      </w:r>
    </w:p>
    <w:p w14:paraId="4987C674">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 xml:space="preserve">（1）符合专业条件的供应商或者对招标文件作实质响应的供应商不足三家的；  </w:t>
      </w:r>
    </w:p>
    <w:p w14:paraId="78D526FB">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 xml:space="preserve">（2）出现影响采购公正的违法、违规行为的；  </w:t>
      </w:r>
    </w:p>
    <w:p w14:paraId="24455908">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（3）投标人的报价均超过了采购预算，采购人不能支付的；</w:t>
      </w:r>
    </w:p>
    <w:p w14:paraId="13754679">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 xml:space="preserve">（4）因重大变故，采购任务取消的； </w:t>
      </w:r>
    </w:p>
    <w:p w14:paraId="151D5D2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废标后，采购人应当将废标理由通知所有投标人。</w:t>
      </w:r>
    </w:p>
    <w:p w14:paraId="228ABEA4">
      <w:pPr>
        <w:pStyle w:val="4"/>
        <w:keepNext w:val="0"/>
        <w:keepLines w:val="0"/>
        <w:spacing w:before="0" w:after="0" w:line="360" w:lineRule="auto"/>
        <w:jc w:val="center"/>
        <w:rPr>
          <w:rFonts w:hint="eastAsia" w:ascii="宋体" w:hAnsi="宋体" w:eastAsia="宋体" w:cs="宋体"/>
          <w:highlight w:val="none"/>
        </w:rPr>
      </w:pPr>
      <w:r>
        <w:rPr>
          <w:rFonts w:hint="eastAsia" w:ascii="宋体" w:hAnsi="宋体" w:eastAsia="宋体" w:cs="宋体"/>
          <w:highlight w:val="none"/>
        </w:rPr>
        <w:t>六、确定结果</w:t>
      </w:r>
    </w:p>
    <w:p w14:paraId="3FC05286">
      <w:pPr>
        <w:spacing w:line="360" w:lineRule="auto"/>
        <w:ind w:firstLine="446"/>
        <w:rPr>
          <w:rFonts w:hint="eastAsia" w:ascii="宋体" w:hAnsi="宋体" w:eastAsia="宋体" w:cs="宋体"/>
          <w:b/>
          <w:bCs/>
          <w:sz w:val="30"/>
          <w:szCs w:val="32"/>
          <w:highlight w:val="none"/>
        </w:rPr>
      </w:pPr>
      <w:r>
        <w:rPr>
          <w:rFonts w:hint="eastAsia" w:ascii="宋体" w:hAnsi="宋体" w:eastAsia="宋体" w:cs="宋体"/>
          <w:b/>
          <w:bCs/>
          <w:sz w:val="30"/>
          <w:szCs w:val="32"/>
          <w:highlight w:val="none"/>
        </w:rPr>
        <w:t>27.确定中标人</w:t>
      </w:r>
    </w:p>
    <w:p w14:paraId="502ABA5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27.1采购代理机构在评标结束后2个工作日内将评标报告送采购人。</w:t>
      </w:r>
    </w:p>
    <w:p w14:paraId="123A94E3">
      <w:pPr>
        <w:spacing w:line="360" w:lineRule="auto"/>
        <w:ind w:firstLine="480"/>
        <w:rPr>
          <w:rFonts w:hint="eastAsia" w:ascii="宋体" w:hAnsi="宋体" w:eastAsia="宋体" w:cs="宋体"/>
          <w:sz w:val="24"/>
          <w:highlight w:val="none"/>
        </w:rPr>
      </w:pPr>
      <w:bookmarkStart w:id="72" w:name="_Hlk132702541"/>
      <w:bookmarkStart w:id="73" w:name="_Hlk132702790"/>
      <w:r>
        <w:rPr>
          <w:rFonts w:hint="eastAsia" w:ascii="宋体" w:hAnsi="宋体" w:eastAsia="宋体" w:cs="宋体"/>
          <w:sz w:val="24"/>
          <w:highlight w:val="none"/>
        </w:rPr>
        <w:t>27.</w:t>
      </w:r>
      <w:bookmarkEnd w:id="72"/>
      <w:r>
        <w:rPr>
          <w:rFonts w:hint="eastAsia" w:ascii="宋体" w:hAnsi="宋体" w:eastAsia="宋体" w:cs="宋体"/>
          <w:sz w:val="24"/>
          <w:highlight w:val="none"/>
        </w:rPr>
        <w:t>2</w:t>
      </w:r>
      <w:bookmarkEnd w:id="73"/>
      <w:r>
        <w:rPr>
          <w:rFonts w:hint="eastAsia" w:ascii="宋体" w:hAnsi="宋体" w:eastAsia="宋体" w:cs="宋体"/>
          <w:sz w:val="24"/>
          <w:highlight w:val="none"/>
        </w:rPr>
        <w:t>采购人自收到评标报告之日起5个工作日内，在评标报告确定的中标候选人名单中按顺序确定中标人。中标候选人并列的，按《政府采购货物和服务招标投标管理办法》（财政部87号令）相关规定执行。</w:t>
      </w:r>
    </w:p>
    <w:p w14:paraId="6C6E8BAC">
      <w:pPr>
        <w:pStyle w:val="4"/>
        <w:keepNext w:val="0"/>
        <w:keepLines w:val="0"/>
        <w:spacing w:before="0" w:after="0" w:line="360" w:lineRule="auto"/>
        <w:ind w:firstLine="643"/>
        <w:jc w:val="center"/>
        <w:rPr>
          <w:rFonts w:hint="eastAsia" w:ascii="宋体" w:hAnsi="宋体" w:eastAsia="宋体" w:cs="宋体"/>
          <w:szCs w:val="32"/>
          <w:highlight w:val="none"/>
        </w:rPr>
      </w:pPr>
      <w:r>
        <w:rPr>
          <w:rFonts w:hint="eastAsia" w:ascii="宋体" w:hAnsi="宋体" w:eastAsia="宋体" w:cs="宋体"/>
          <w:szCs w:val="32"/>
          <w:highlight w:val="none"/>
        </w:rPr>
        <w:t>七、授予合同</w:t>
      </w:r>
    </w:p>
    <w:p w14:paraId="67F14310">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28．中标通知书</w:t>
      </w:r>
    </w:p>
    <w:p w14:paraId="2DA6A723">
      <w:pPr>
        <w:pStyle w:val="4"/>
        <w:keepNext w:val="0"/>
        <w:keepLines w:val="0"/>
        <w:spacing w:before="0" w:after="0" w:line="360" w:lineRule="auto"/>
        <w:ind w:firstLine="470"/>
        <w:rPr>
          <w:rFonts w:hint="eastAsia" w:ascii="宋体" w:hAnsi="宋体" w:eastAsia="宋体" w:cs="宋体"/>
          <w:b w:val="0"/>
          <w:sz w:val="24"/>
          <w:highlight w:val="none"/>
        </w:rPr>
      </w:pPr>
      <w:r>
        <w:rPr>
          <w:rFonts w:hint="eastAsia" w:ascii="宋体" w:hAnsi="宋体" w:eastAsia="宋体" w:cs="宋体"/>
          <w:b w:val="0"/>
          <w:sz w:val="24"/>
          <w:highlight w:val="none"/>
        </w:rPr>
        <w:t>28.1 自中标人确定之日起2个工作日内，采购代理机构向中标人发出中标通知书，同时编制发布采购结果公告。</w:t>
      </w:r>
    </w:p>
    <w:p w14:paraId="6D66B9E3">
      <w:pPr>
        <w:pStyle w:val="4"/>
        <w:keepNext w:val="0"/>
        <w:keepLines w:val="0"/>
        <w:spacing w:before="0" w:after="0" w:line="360" w:lineRule="auto"/>
        <w:ind w:firstLine="355"/>
        <w:rPr>
          <w:rFonts w:hint="eastAsia" w:ascii="宋体" w:hAnsi="宋体" w:eastAsia="宋体" w:cs="宋体"/>
          <w:sz w:val="30"/>
          <w:szCs w:val="30"/>
          <w:highlight w:val="none"/>
        </w:rPr>
      </w:pPr>
      <w:r>
        <w:rPr>
          <w:rFonts w:hint="eastAsia" w:ascii="宋体" w:hAnsi="宋体" w:eastAsia="宋体" w:cs="宋体"/>
          <w:b w:val="0"/>
          <w:sz w:val="24"/>
          <w:highlight w:val="none"/>
        </w:rPr>
        <w:t>28.2中标通知书发出后，采购人不得违法改变中标结果，中标人无正当理由不得放弃中标。</w:t>
      </w:r>
    </w:p>
    <w:p w14:paraId="18F620F2">
      <w:pPr>
        <w:pStyle w:val="4"/>
        <w:keepNext w:val="0"/>
        <w:keepLines w:val="0"/>
        <w:spacing w:before="0" w:after="0" w:line="360" w:lineRule="auto"/>
        <w:ind w:firstLine="446"/>
        <w:rPr>
          <w:rFonts w:hint="eastAsia" w:ascii="宋体" w:hAnsi="宋体" w:eastAsia="宋体" w:cs="宋体"/>
          <w:sz w:val="30"/>
          <w:szCs w:val="30"/>
          <w:highlight w:val="none"/>
        </w:rPr>
      </w:pPr>
      <w:r>
        <w:rPr>
          <w:rFonts w:hint="eastAsia" w:ascii="宋体" w:hAnsi="宋体" w:eastAsia="宋体" w:cs="宋体"/>
          <w:sz w:val="30"/>
          <w:szCs w:val="30"/>
          <w:highlight w:val="none"/>
        </w:rPr>
        <w:t>29.履约保证金</w:t>
      </w:r>
    </w:p>
    <w:p w14:paraId="355A918C">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29.1本项目不收取履约保证金。</w:t>
      </w:r>
    </w:p>
    <w:p w14:paraId="6E8E7316">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30．签订合同</w:t>
      </w:r>
    </w:p>
    <w:p w14:paraId="69E1FAE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30.1 采购人应当自中标通知书发出之日起</w:t>
      </w:r>
      <w:r>
        <w:rPr>
          <w:rFonts w:hint="eastAsia" w:ascii="宋体" w:hAnsi="宋体" w:eastAsia="宋体" w:cs="宋体"/>
          <w:sz w:val="24"/>
          <w:highlight w:val="none"/>
          <w:u w:val="single"/>
        </w:rPr>
        <w:t>15</w:t>
      </w:r>
      <w:r>
        <w:rPr>
          <w:rFonts w:hint="eastAsia" w:ascii="宋体" w:hAnsi="宋体" w:eastAsia="宋体" w:cs="宋体"/>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1D63E0D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1BB4646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30.3 政府采购合同应当包括采购人与中标人的名称和住所、标的、数量、质量、价款或者报酬、履行期限及地点和方式、验收要求、违约责任、解决争议的方法等内容。</w:t>
      </w:r>
    </w:p>
    <w:p w14:paraId="727D93C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30.4采购人应当自采购合同签订之日起2个工作日内，将政府采购合同在政府采购指定媒体予以公告。</w:t>
      </w:r>
    </w:p>
    <w:p w14:paraId="569AD52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30.5合同履行中，采购人需追加与合同标的相同的货物或者服务时，在不改变合同其他条款的前提下，可以与中标人协商签订补充合同，但所有补充合同的采购金额不得超过原合同采购金额的百分之十。</w:t>
      </w:r>
    </w:p>
    <w:p w14:paraId="0CF09BF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30.6采购人与中标人应当根据合同的约定依法履行合同义务。政府采购合同的履行、违约责任和解决争议的方法等适用《中华人民共和国民法典》。</w:t>
      </w:r>
    </w:p>
    <w:p w14:paraId="059C98FF">
      <w:pPr>
        <w:spacing w:line="360" w:lineRule="auto"/>
        <w:ind w:firstLine="643"/>
        <w:jc w:val="center"/>
        <w:rPr>
          <w:rFonts w:hint="eastAsia"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t>八、询问、质疑、投诉</w:t>
      </w:r>
    </w:p>
    <w:p w14:paraId="63A61393">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31．询问</w:t>
      </w:r>
    </w:p>
    <w:p w14:paraId="7549DD4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31.1供应商对招标活动事项有疑问的，可以向采购人或采购代理机构提出询问，采购人或采购代理机构将在3个工作日内对供应商依法提出的询问作出答复，但答复的内容不得涉及商业秘密。</w:t>
      </w:r>
    </w:p>
    <w:p w14:paraId="2DBB7FDB">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32．质疑</w:t>
      </w:r>
    </w:p>
    <w:p w14:paraId="0D24C6E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56EF7DA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以上规定的供应商应知其权益受到损害之日，是指：</w:t>
      </w:r>
    </w:p>
    <w:p w14:paraId="3CB48BE5">
      <w:pPr>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（1）对可以质疑的采购文件提出质疑的，为收到采购文件之日或者采购文件公告期限届满之日；</w:t>
      </w:r>
    </w:p>
    <w:p w14:paraId="75679F50">
      <w:pPr>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（2）对采购过程提出质疑的，为各采购程序环节结束之日；</w:t>
      </w:r>
    </w:p>
    <w:p w14:paraId="2357B913">
      <w:pPr>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（3）对中标结果提出质疑的，为中标结果公告期限届满之日。</w:t>
      </w:r>
    </w:p>
    <w:p w14:paraId="7763CED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eastAsia="宋体" w:cs="宋体"/>
          <w:sz w:val="24"/>
          <w:highlight w:val="none"/>
        </w:rPr>
        <w:t>政府采购监管部门</w:t>
      </w:r>
      <w:bookmarkEnd w:id="74"/>
      <w:r>
        <w:rPr>
          <w:rFonts w:hint="eastAsia" w:ascii="宋体" w:hAnsi="宋体" w:eastAsia="宋体" w:cs="宋体"/>
          <w:sz w:val="24"/>
          <w:highlight w:val="none"/>
        </w:rPr>
        <w:t>将其列入不良行为记录名单，并依法予以处罚。</w:t>
      </w:r>
    </w:p>
    <w:p w14:paraId="4B03E0A2">
      <w:pPr>
        <w:spacing w:line="360" w:lineRule="auto"/>
        <w:ind w:firstLine="480"/>
        <w:rPr>
          <w:rFonts w:hint="eastAsia" w:ascii="宋体" w:hAnsi="宋体" w:eastAsia="宋体" w:cs="宋体"/>
          <w:b/>
          <w:sz w:val="24"/>
          <w:highlight w:val="none"/>
        </w:rPr>
      </w:pPr>
      <w:r>
        <w:rPr>
          <w:rFonts w:hint="eastAsia" w:ascii="宋体" w:hAnsi="宋体" w:eastAsia="宋体" w:cs="宋体"/>
          <w:sz w:val="24"/>
          <w:highlight w:val="none"/>
        </w:rPr>
        <w:t>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sz w:val="24"/>
          <w:highlight w:val="none"/>
        </w:rPr>
        <w:t>供应商如对采购需求提出质疑，采购人负责处理和答复涉及采购需求的质疑内容。</w:t>
      </w:r>
    </w:p>
    <w:p w14:paraId="6ECD738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p>
    <w:p w14:paraId="5AD4EEB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32.5采购人、采购代理机构不得拒收质疑供应商在法定质疑期内发出的质疑函，应当在收到质疑函后7个工作日内作出答复，并以书面形式通知质疑供应商和其他有关供应商。</w:t>
      </w:r>
    </w:p>
    <w:p w14:paraId="35D7783E">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33．投诉</w:t>
      </w:r>
    </w:p>
    <w:p w14:paraId="262CA31D">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33.1质疑供应商对采购人、采购代理机构的答复不满意，或者采购人、采购代理机构未在规定的时间内作出答复的，可以在答复期满后十五个工作日内向采购人所属预算级次本级政府采购监管部门投诉。</w:t>
      </w:r>
    </w:p>
    <w:p w14:paraId="197A590B">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33.2以联合体形式参加政府采购活动的，其投诉应当由组成联合体的所有供应商共同提出。</w:t>
      </w:r>
    </w:p>
    <w:p w14:paraId="05B6B5BE">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33.3投诉流程及注意事项见“镇江市公共资源交易服务平台—政府采购”网站“投诉指引”。</w:t>
      </w:r>
    </w:p>
    <w:p w14:paraId="4D66FD15">
      <w:pPr>
        <w:spacing w:line="360" w:lineRule="auto"/>
        <w:jc w:val="center"/>
        <w:rPr>
          <w:rFonts w:hint="eastAsia" w:ascii="宋体" w:hAnsi="宋体" w:eastAsia="宋体" w:cs="宋体"/>
          <w:sz w:val="32"/>
          <w:szCs w:val="32"/>
          <w:highlight w:val="none"/>
        </w:rPr>
      </w:pPr>
      <w:r>
        <w:rPr>
          <w:rFonts w:hint="eastAsia" w:ascii="宋体" w:hAnsi="宋体" w:eastAsia="宋体" w:cs="宋体"/>
          <w:b/>
          <w:sz w:val="32"/>
          <w:szCs w:val="32"/>
          <w:highlight w:val="none"/>
          <w:shd w:val="clear" w:color="auto" w:fill="FFFFFF"/>
        </w:rPr>
        <w:t>九、诚实信用和解释权</w:t>
      </w:r>
    </w:p>
    <w:p w14:paraId="0307FE47">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34．诚实信用</w:t>
      </w:r>
    </w:p>
    <w:p w14:paraId="64B28FA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34.1投标人应当遵循公平竞争的原则，不得恶意串通，不得妨碍其他投标人的竞争行为，不得损害采购人或者其他投标人的合法权益。</w:t>
      </w:r>
    </w:p>
    <w:p w14:paraId="313D094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0D99C7F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34.3 供应商不得虚假承诺，否则，按照提供虚假材料谋取中标处理。</w:t>
      </w:r>
    </w:p>
    <w:p w14:paraId="5F98A957">
      <w:pPr>
        <w:spacing w:line="360" w:lineRule="auto"/>
        <w:ind w:left="2" w:firstLine="480"/>
        <w:rPr>
          <w:rFonts w:hint="eastAsia" w:ascii="宋体" w:hAnsi="宋体" w:eastAsia="宋体" w:cs="宋体"/>
          <w:sz w:val="24"/>
          <w:highlight w:val="none"/>
        </w:rPr>
      </w:pPr>
      <w:r>
        <w:rPr>
          <w:rFonts w:hint="eastAsia" w:ascii="宋体" w:hAnsi="宋体" w:eastAsia="宋体" w:cs="宋体"/>
          <w:sz w:val="24"/>
          <w:highlight w:val="none"/>
        </w:rPr>
        <w:t>34.4供应商应自觉遵守开标、评标纪律，扰乱开标评标现场秩序的，属于失信行为，根据《江苏省政府采购供应商监督管理暂行办法》，失信行为将被记入供应商诚信档案。</w:t>
      </w:r>
    </w:p>
    <w:p w14:paraId="7EA5564D">
      <w:pPr>
        <w:spacing w:line="360" w:lineRule="auto"/>
        <w:ind w:left="2" w:firstLine="480"/>
        <w:rPr>
          <w:rFonts w:hint="eastAsia" w:ascii="宋体" w:hAnsi="宋体" w:eastAsia="宋体" w:cs="宋体"/>
          <w:sz w:val="24"/>
          <w:highlight w:val="none"/>
        </w:rPr>
      </w:pPr>
      <w:r>
        <w:rPr>
          <w:rFonts w:hint="eastAsia" w:ascii="宋体" w:hAnsi="宋体" w:eastAsia="宋体" w:cs="宋体"/>
          <w:sz w:val="24"/>
          <w:highlight w:val="none"/>
        </w:rPr>
        <w:t>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27ECD72A">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36.适用法律及约束力</w:t>
      </w:r>
    </w:p>
    <w:p w14:paraId="44071E3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 xml:space="preserve">36.1 </w:t>
      </w:r>
      <w:r>
        <w:rPr>
          <w:rFonts w:hint="eastAsia" w:ascii="宋体" w:hAnsi="宋体" w:eastAsia="宋体" w:cs="宋体"/>
          <w:b/>
          <w:sz w:val="24"/>
          <w:highlight w:val="none"/>
        </w:rPr>
        <w:t>投标人一旦获取了本招标文件并参加投标，即被认为接受了本招标文件的规定和约束。</w:t>
      </w:r>
    </w:p>
    <w:p w14:paraId="601F8B3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36.2 本次招标及由本次招标产生的合同受中华人民共和国法律制约和保护。</w:t>
      </w:r>
    </w:p>
    <w:p w14:paraId="352C5EED">
      <w:pPr>
        <w:pStyle w:val="4"/>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37.解释权</w:t>
      </w:r>
    </w:p>
    <w:p w14:paraId="0242687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除相关法律、法规规定外，本招标文件的解释权归</w:t>
      </w:r>
      <w:r>
        <w:rPr>
          <w:rFonts w:hint="eastAsia" w:ascii="宋体" w:hAnsi="宋体" w:eastAsia="宋体" w:cs="宋体"/>
          <w:sz w:val="24"/>
          <w:highlight w:val="none"/>
          <w:u w:val="single"/>
        </w:rPr>
        <w:t>采购代理机构</w:t>
      </w:r>
      <w:r>
        <w:rPr>
          <w:rFonts w:hint="eastAsia" w:ascii="宋体" w:hAnsi="宋体" w:eastAsia="宋体" w:cs="宋体"/>
          <w:sz w:val="24"/>
          <w:highlight w:val="none"/>
        </w:rPr>
        <w:t>所有。</w:t>
      </w:r>
    </w:p>
    <w:p w14:paraId="48AD6F52">
      <w:pPr>
        <w:keepNext/>
        <w:keepLines/>
        <w:spacing w:line="360" w:lineRule="auto"/>
        <w:jc w:val="center"/>
        <w:outlineLvl w:val="1"/>
        <w:rPr>
          <w:rFonts w:hint="eastAsia" w:ascii="宋体" w:hAnsi="宋体" w:eastAsia="宋体" w:cs="宋体"/>
          <w:b/>
          <w:sz w:val="32"/>
          <w:szCs w:val="20"/>
          <w:highlight w:val="none"/>
        </w:rPr>
      </w:pPr>
      <w:bookmarkStart w:id="75" w:name="_Toc142925664"/>
      <w:bookmarkStart w:id="76" w:name="_Toc141960470"/>
      <w:r>
        <w:rPr>
          <w:rFonts w:hint="eastAsia" w:ascii="宋体" w:hAnsi="宋体" w:eastAsia="宋体" w:cs="宋体"/>
          <w:b/>
          <w:sz w:val="32"/>
          <w:szCs w:val="20"/>
          <w:highlight w:val="none"/>
        </w:rPr>
        <w:t>十、苏采云操作其他补充事项</w:t>
      </w:r>
      <w:bookmarkEnd w:id="75"/>
      <w:bookmarkEnd w:id="76"/>
    </w:p>
    <w:p w14:paraId="40948671">
      <w:pPr>
        <w:widowControl/>
        <w:tabs>
          <w:tab w:val="left" w:pos="567"/>
        </w:tabs>
        <w:spacing w:line="360" w:lineRule="auto"/>
        <w:ind w:firstLine="602"/>
        <w:jc w:val="left"/>
        <w:outlineLvl w:val="1"/>
        <w:rPr>
          <w:rFonts w:hint="eastAsia" w:ascii="宋体" w:hAnsi="宋体" w:eastAsia="宋体" w:cs="宋体"/>
          <w:b/>
          <w:sz w:val="30"/>
          <w:szCs w:val="20"/>
          <w:highlight w:val="none"/>
        </w:rPr>
      </w:pPr>
      <w:bookmarkStart w:id="77" w:name="_Toc142925665"/>
      <w:r>
        <w:rPr>
          <w:rFonts w:hint="eastAsia" w:ascii="宋体" w:hAnsi="宋体" w:eastAsia="宋体" w:cs="宋体"/>
          <w:b/>
          <w:sz w:val="30"/>
          <w:szCs w:val="20"/>
          <w:highlight w:val="none"/>
        </w:rPr>
        <w:t>38.苏采云系统要求</w:t>
      </w:r>
      <w:bookmarkEnd w:id="77"/>
    </w:p>
    <w:p w14:paraId="1CF66BE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p>
    <w:p w14:paraId="34954D8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p>
    <w:p w14:paraId="5ECB6BF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38.3供应商如确定参加采购活动，可自行下载采购文件及有关资料，按照《操作手册》进行注册，领取CA和办理电子签章，并按《操作手册》要求制作、上传电子响应文件、准时参加项目开标。技术支持联系方式：0519-86722803、0519-86722805。</w:t>
      </w:r>
    </w:p>
    <w:p w14:paraId="3CF9A03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38.3.1获取采购文件的方式：“苏采云”系统用户注册--CA绑定与登录--网上报名--下载采购文件(后缀名为.kedt”)。</w:t>
      </w:r>
    </w:p>
    <w:p w14:paraId="4F856F9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38.3.2首次响应文件提交：将后缀名为“.kedt”的响应文件导入政府采购客户端工具--制作响应文件--导出加密的响应文件(后缀名为zip) --通过“苏采云”系统上传响应文件。</w:t>
      </w:r>
    </w:p>
    <w:p w14:paraId="4D170AD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p>
    <w:p w14:paraId="08078DC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p>
    <w:p w14:paraId="24D7FE6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38.5供应商应及时关注系统供下载的最新版本操作手册，系统操作如有疑问，请及时联系技术支持。</w:t>
      </w:r>
    </w:p>
    <w:p w14:paraId="0D47F58A">
      <w:pPr>
        <w:rPr>
          <w:rFonts w:hint="eastAsia" w:ascii="宋体" w:hAnsi="宋体" w:eastAsia="宋体" w:cs="宋体"/>
          <w:highlight w:val="none"/>
        </w:rPr>
      </w:pPr>
    </w:p>
    <w:p w14:paraId="1CA3581F">
      <w:pPr>
        <w:rPr>
          <w:rFonts w:hint="eastAsia" w:ascii="宋体" w:hAnsi="宋体" w:eastAsia="宋体" w:cs="宋体"/>
          <w:highlight w:val="none"/>
        </w:rPr>
      </w:pPr>
      <w:r>
        <w:rPr>
          <w:rFonts w:hint="eastAsia" w:ascii="宋体" w:hAnsi="宋体" w:eastAsia="宋体" w:cs="宋体"/>
          <w:highlight w:val="none"/>
        </w:rPr>
        <w:br w:type="page"/>
      </w:r>
    </w:p>
    <w:p w14:paraId="41CC3CAA">
      <w:pPr>
        <w:widowControl/>
        <w:spacing w:line="360" w:lineRule="auto"/>
        <w:jc w:val="center"/>
        <w:rPr>
          <w:rFonts w:hint="eastAsia" w:ascii="宋体" w:hAnsi="宋体" w:eastAsia="宋体" w:cs="宋体"/>
          <w:b/>
          <w:sz w:val="36"/>
          <w:szCs w:val="32"/>
          <w:highlight w:val="none"/>
        </w:rPr>
      </w:pPr>
      <w:r>
        <w:rPr>
          <w:rFonts w:hint="eastAsia" w:ascii="宋体" w:hAnsi="宋体" w:eastAsia="宋体" w:cs="宋体"/>
          <w:b/>
          <w:sz w:val="36"/>
          <w:szCs w:val="32"/>
          <w:highlight w:val="none"/>
        </w:rPr>
        <w:t>第三部分  拟签订的合同文本</w:t>
      </w:r>
    </w:p>
    <w:p w14:paraId="6C0AB4AC">
      <w:pPr>
        <w:pStyle w:val="38"/>
        <w:spacing w:line="360" w:lineRule="auto"/>
        <w:ind w:firstLine="400"/>
        <w:rPr>
          <w:rFonts w:hint="eastAsia" w:ascii="宋体" w:hAnsi="宋体" w:eastAsia="宋体" w:cs="宋体"/>
          <w:bCs/>
          <w:sz w:val="22"/>
          <w:szCs w:val="22"/>
          <w:highlight w:val="none"/>
        </w:rPr>
      </w:pPr>
      <w:r>
        <w:rPr>
          <w:rFonts w:hint="eastAsia" w:ascii="宋体" w:hAnsi="宋体" w:eastAsia="宋体" w:cs="宋体"/>
          <w:b/>
          <w:sz w:val="22"/>
          <w:szCs w:val="22"/>
          <w:highlight w:val="none"/>
        </w:rPr>
        <w:t>注：</w:t>
      </w:r>
      <w:r>
        <w:rPr>
          <w:rFonts w:hint="eastAsia" w:ascii="宋体" w:hAnsi="宋体" w:eastAsia="宋体" w:cs="宋体"/>
          <w:bCs/>
          <w:sz w:val="22"/>
          <w:szCs w:val="22"/>
          <w:highlight w:val="none"/>
        </w:rPr>
        <w:t>以下为成交后签订本项目合同的通用条款，成交供应商不得提出实质性的修改，关于专用条款将由采购人与成交供应商结合本项目具体情况协商后签订。</w:t>
      </w:r>
    </w:p>
    <w:p w14:paraId="71C21508">
      <w:pPr>
        <w:spacing w:line="360" w:lineRule="auto"/>
        <w:ind w:firstLine="472"/>
        <w:rPr>
          <w:rFonts w:hint="eastAsia" w:ascii="宋体" w:hAnsi="宋体" w:eastAsia="宋体" w:cs="宋体"/>
          <w:sz w:val="24"/>
          <w:highlight w:val="none"/>
        </w:rPr>
      </w:pPr>
      <w:bookmarkStart w:id="78" w:name="OLE_LINK15"/>
      <w:bookmarkEnd w:id="78"/>
      <w:r>
        <w:rPr>
          <w:rFonts w:hint="eastAsia" w:ascii="宋体" w:hAnsi="宋体" w:eastAsia="宋体" w:cs="宋体"/>
          <w:b/>
          <w:sz w:val="24"/>
          <w:highlight w:val="none"/>
          <w:u w:val="single"/>
        </w:rPr>
        <w:t>镇江市发展和改革委员会</w:t>
      </w:r>
      <w:r>
        <w:rPr>
          <w:rFonts w:hint="eastAsia" w:ascii="宋体" w:hAnsi="宋体" w:eastAsia="宋体" w:cs="宋体"/>
          <w:sz w:val="24"/>
          <w:highlight w:val="none"/>
        </w:rPr>
        <w:t>（采购人，以下简称“甲方”）和</w:t>
      </w:r>
      <w:r>
        <w:rPr>
          <w:rFonts w:hint="eastAsia" w:ascii="宋体" w:hAnsi="宋体" w:eastAsia="宋体" w:cs="宋体"/>
          <w:b/>
          <w:sz w:val="24"/>
          <w:highlight w:val="none"/>
          <w:u w:val="single"/>
        </w:rPr>
        <w:t>××××</w:t>
      </w:r>
      <w:r>
        <w:rPr>
          <w:rFonts w:hint="eastAsia" w:ascii="宋体" w:hAnsi="宋体" w:eastAsia="宋体" w:cs="宋体"/>
          <w:sz w:val="24"/>
          <w:highlight w:val="none"/>
        </w:rPr>
        <w:t>（供应商，以下简称“乙方”）同意按下述条款和条件签订本合同（以下简称“合同”）：</w:t>
      </w:r>
    </w:p>
    <w:p w14:paraId="3DADB8FC">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1.合同文件</w:t>
      </w:r>
    </w:p>
    <w:p w14:paraId="4C9E76BC">
      <w:pPr>
        <w:spacing w:line="360" w:lineRule="auto"/>
        <w:ind w:firstLine="480"/>
        <w:rPr>
          <w:rFonts w:hint="eastAsia" w:ascii="宋体" w:hAnsi="宋体" w:eastAsia="宋体" w:cs="宋体"/>
          <w:color w:val="000000"/>
          <w:sz w:val="24"/>
          <w:highlight w:val="none"/>
        </w:rPr>
      </w:pPr>
      <w:r>
        <w:rPr>
          <w:rFonts w:hint="eastAsia" w:ascii="宋体" w:hAnsi="宋体" w:eastAsia="宋体" w:cs="宋体"/>
          <w:sz w:val="24"/>
          <w:highlight w:val="none"/>
        </w:rPr>
        <w:t>下列关于</w:t>
      </w:r>
      <w:r>
        <w:rPr>
          <w:rFonts w:hint="eastAsia" w:ascii="宋体" w:hAnsi="宋体" w:cs="宋体"/>
          <w:b/>
          <w:sz w:val="24"/>
          <w:highlight w:val="none"/>
          <w:u w:val="single"/>
          <w:lang w:eastAsia="zh-CN"/>
        </w:rPr>
        <w:t>2026年度市级应急救灾物资储备采购项目（采购包3）（第二次）</w:t>
      </w:r>
      <w:r>
        <w:rPr>
          <w:rFonts w:hint="eastAsia" w:ascii="宋体" w:hAnsi="宋体" w:eastAsia="宋体" w:cs="宋体"/>
          <w:sz w:val="24"/>
          <w:highlight w:val="none"/>
        </w:rPr>
        <w:t>（项目名称）</w:t>
      </w:r>
      <w:r>
        <w:rPr>
          <w:rFonts w:hint="eastAsia" w:ascii="宋体" w:hAnsi="宋体" w:cs="宋体"/>
          <w:b/>
          <w:sz w:val="24"/>
          <w:highlight w:val="none"/>
          <w:u w:val="single"/>
          <w:lang w:eastAsia="zh-CN"/>
        </w:rPr>
        <w:t>JSZC-321100-JSJW-G2026-0030</w:t>
      </w:r>
      <w:r>
        <w:rPr>
          <w:rFonts w:hint="eastAsia" w:ascii="宋体" w:hAnsi="宋体" w:eastAsia="宋体" w:cs="宋体"/>
          <w:color w:val="000000"/>
          <w:sz w:val="24"/>
          <w:highlight w:val="none"/>
        </w:rPr>
        <w:t>（项目编号）的采购文件、乙方提交的响应文件，以及与本采购活动相关的文件是构成本合同不可分割的部分，与本合同具有同等法律效力，这些文件包括但不限于：</w:t>
      </w:r>
    </w:p>
    <w:p w14:paraId="763DE64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（1）合同条款；</w:t>
      </w:r>
    </w:p>
    <w:p w14:paraId="3FB940A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（2）响应函；</w:t>
      </w:r>
    </w:p>
    <w:p w14:paraId="40F1824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（3）乙方提交的响应文件和报价表；</w:t>
      </w:r>
    </w:p>
    <w:p w14:paraId="0C1EFE0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（4）成交通知书；</w:t>
      </w:r>
    </w:p>
    <w:p w14:paraId="1C0473D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（5）甲方、乙方商定的其他必要文件。</w:t>
      </w:r>
    </w:p>
    <w:p w14:paraId="71DDC1E5">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2.合同范围和条件</w:t>
      </w:r>
    </w:p>
    <w:p w14:paraId="63645B8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本合同的范围和条件应与上述合同文件的规定相一致。</w:t>
      </w:r>
    </w:p>
    <w:tbl>
      <w:tblPr>
        <w:tblStyle w:val="69"/>
        <w:tblW w:w="9435"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906"/>
        <w:gridCol w:w="2213"/>
        <w:gridCol w:w="1134"/>
        <w:gridCol w:w="1701"/>
        <w:gridCol w:w="1134"/>
        <w:gridCol w:w="1276"/>
        <w:gridCol w:w="1071"/>
      </w:tblGrid>
      <w:tr w14:paraId="1913E1E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42" w:hRule="atLeast"/>
        </w:trPr>
        <w:tc>
          <w:tcPr>
            <w:tcW w:w="906" w:type="dxa"/>
            <w:tcBorders>
              <w:top w:val="single" w:color="808080" w:sz="2" w:space="0"/>
              <w:left w:val="single" w:color="808080" w:sz="4" w:space="0"/>
              <w:bottom w:val="single" w:color="808080" w:sz="2" w:space="0"/>
              <w:right w:val="single" w:color="808080" w:sz="4" w:space="0"/>
            </w:tcBorders>
            <w:vAlign w:val="center"/>
          </w:tcPr>
          <w:p w14:paraId="1C178B08">
            <w:pPr>
              <w:widowControl/>
              <w:spacing w:before="78" w:line="360" w:lineRule="auto"/>
              <w:ind w:left="21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序号</w:t>
            </w:r>
          </w:p>
        </w:tc>
        <w:tc>
          <w:tcPr>
            <w:tcW w:w="2213" w:type="dxa"/>
            <w:tcBorders>
              <w:top w:val="single" w:color="808080" w:sz="2" w:space="0"/>
              <w:left w:val="single" w:color="808080" w:sz="4" w:space="0"/>
              <w:bottom w:val="single" w:color="808080" w:sz="2" w:space="0"/>
              <w:right w:val="single" w:color="808080" w:sz="4" w:space="0"/>
            </w:tcBorders>
            <w:vAlign w:val="center"/>
          </w:tcPr>
          <w:p w14:paraId="4E3D6E99">
            <w:pPr>
              <w:widowControl/>
              <w:spacing w:before="78"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名称</w:t>
            </w:r>
          </w:p>
        </w:tc>
        <w:tc>
          <w:tcPr>
            <w:tcW w:w="1134" w:type="dxa"/>
            <w:tcBorders>
              <w:top w:val="single" w:color="808080" w:sz="2" w:space="0"/>
              <w:left w:val="single" w:color="808080" w:sz="4" w:space="0"/>
              <w:bottom w:val="single" w:color="808080" w:sz="2" w:space="0"/>
              <w:right w:val="single" w:color="808080" w:sz="4" w:space="0"/>
            </w:tcBorders>
            <w:vAlign w:val="center"/>
          </w:tcPr>
          <w:p w14:paraId="25C8C25E">
            <w:pPr>
              <w:widowControl/>
              <w:spacing w:before="78"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品牌型号</w:t>
            </w:r>
          </w:p>
        </w:tc>
        <w:tc>
          <w:tcPr>
            <w:tcW w:w="1701" w:type="dxa"/>
            <w:tcBorders>
              <w:top w:val="single" w:color="808080" w:sz="2" w:space="0"/>
              <w:left w:val="single" w:color="808080" w:sz="4" w:space="0"/>
              <w:bottom w:val="single" w:color="808080" w:sz="2" w:space="0"/>
              <w:right w:val="single" w:color="808080" w:sz="4" w:space="0"/>
            </w:tcBorders>
            <w:vAlign w:val="center"/>
          </w:tcPr>
          <w:p w14:paraId="21D5615F">
            <w:pPr>
              <w:widowControl/>
              <w:spacing w:before="78"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数量</w:t>
            </w:r>
          </w:p>
        </w:tc>
        <w:tc>
          <w:tcPr>
            <w:tcW w:w="1134" w:type="dxa"/>
            <w:tcBorders>
              <w:top w:val="single" w:color="808080" w:sz="2" w:space="0"/>
              <w:left w:val="single" w:color="808080" w:sz="4" w:space="0"/>
              <w:bottom w:val="single" w:color="808080" w:sz="2" w:space="0"/>
              <w:right w:val="single" w:color="808080" w:sz="4" w:space="0"/>
            </w:tcBorders>
            <w:vAlign w:val="center"/>
          </w:tcPr>
          <w:p w14:paraId="12054F75">
            <w:pPr>
              <w:widowControl/>
              <w:spacing w:before="78" w:line="360" w:lineRule="auto"/>
              <w:ind w:left="9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单价(元)</w:t>
            </w:r>
          </w:p>
        </w:tc>
        <w:tc>
          <w:tcPr>
            <w:tcW w:w="1276" w:type="dxa"/>
            <w:tcBorders>
              <w:top w:val="single" w:color="808080" w:sz="2" w:space="0"/>
              <w:left w:val="single" w:color="808080" w:sz="4" w:space="0"/>
              <w:bottom w:val="single" w:color="808080" w:sz="2" w:space="0"/>
              <w:right w:val="single" w:color="808080" w:sz="4" w:space="0"/>
            </w:tcBorders>
            <w:vAlign w:val="center"/>
          </w:tcPr>
          <w:p w14:paraId="70C5FC17">
            <w:pPr>
              <w:widowControl/>
              <w:spacing w:before="78" w:line="360" w:lineRule="auto"/>
              <w:ind w:left="9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合计(元)</w:t>
            </w:r>
          </w:p>
        </w:tc>
        <w:tc>
          <w:tcPr>
            <w:tcW w:w="1071" w:type="dxa"/>
            <w:tcBorders>
              <w:top w:val="single" w:color="808080" w:sz="2" w:space="0"/>
              <w:left w:val="single" w:color="808080" w:sz="4" w:space="0"/>
              <w:bottom w:val="single" w:color="808080" w:sz="2" w:space="0"/>
              <w:right w:val="single" w:color="808080" w:sz="4" w:space="0"/>
            </w:tcBorders>
            <w:vAlign w:val="center"/>
          </w:tcPr>
          <w:p w14:paraId="7664EE38">
            <w:pPr>
              <w:widowControl/>
              <w:spacing w:before="78" w:line="360" w:lineRule="auto"/>
              <w:ind w:left="9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质保期</w:t>
            </w:r>
          </w:p>
        </w:tc>
      </w:tr>
      <w:tr w14:paraId="0138FB9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33" w:hRule="atLeast"/>
        </w:trPr>
        <w:tc>
          <w:tcPr>
            <w:tcW w:w="906" w:type="dxa"/>
            <w:tcBorders>
              <w:top w:val="single" w:color="808080" w:sz="2" w:space="0"/>
              <w:left w:val="single" w:color="808080" w:sz="4" w:space="0"/>
              <w:bottom w:val="single" w:color="808080" w:sz="2" w:space="0"/>
              <w:right w:val="single" w:color="808080" w:sz="4" w:space="0"/>
            </w:tcBorders>
            <w:vAlign w:val="center"/>
          </w:tcPr>
          <w:p w14:paraId="2ACDB1EF">
            <w:pPr>
              <w:widowControl/>
              <w:spacing w:before="232"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2213" w:type="dxa"/>
            <w:tcBorders>
              <w:top w:val="single" w:color="808080" w:sz="2" w:space="0"/>
              <w:left w:val="single" w:color="808080" w:sz="4" w:space="0"/>
              <w:bottom w:val="single" w:color="808080" w:sz="2" w:space="0"/>
              <w:right w:val="single" w:color="808080" w:sz="4" w:space="0"/>
            </w:tcBorders>
            <w:vAlign w:val="center"/>
          </w:tcPr>
          <w:p w14:paraId="302FE9F4">
            <w:pPr>
              <w:jc w:val="center"/>
              <w:rPr>
                <w:rFonts w:hint="eastAsia" w:ascii="宋体" w:hAnsi="宋体" w:eastAsia="宋体" w:cs="宋体"/>
                <w:color w:val="000000"/>
                <w:sz w:val="24"/>
                <w:highlight w:val="none"/>
              </w:rPr>
            </w:pPr>
          </w:p>
        </w:tc>
        <w:tc>
          <w:tcPr>
            <w:tcW w:w="1134" w:type="dxa"/>
            <w:tcBorders>
              <w:top w:val="single" w:color="808080" w:sz="2" w:space="0"/>
              <w:left w:val="single" w:color="808080" w:sz="4" w:space="0"/>
              <w:bottom w:val="single" w:color="808080" w:sz="2" w:space="0"/>
              <w:right w:val="single" w:color="808080" w:sz="4" w:space="0"/>
            </w:tcBorders>
            <w:vAlign w:val="center"/>
          </w:tcPr>
          <w:p w14:paraId="392EFE19">
            <w:pPr>
              <w:widowControl/>
              <w:spacing w:line="360" w:lineRule="auto"/>
              <w:jc w:val="center"/>
              <w:rPr>
                <w:rFonts w:hint="eastAsia" w:ascii="宋体" w:hAnsi="宋体" w:eastAsia="宋体" w:cs="宋体"/>
                <w:color w:val="000000"/>
                <w:sz w:val="24"/>
                <w:highlight w:val="none"/>
              </w:rPr>
            </w:pPr>
          </w:p>
        </w:tc>
        <w:tc>
          <w:tcPr>
            <w:tcW w:w="1701" w:type="dxa"/>
            <w:tcBorders>
              <w:top w:val="single" w:color="808080" w:sz="2" w:space="0"/>
              <w:left w:val="single" w:color="808080" w:sz="4" w:space="0"/>
              <w:bottom w:val="single" w:color="808080" w:sz="2" w:space="0"/>
              <w:right w:val="single" w:color="808080" w:sz="4" w:space="0"/>
            </w:tcBorders>
            <w:vAlign w:val="center"/>
          </w:tcPr>
          <w:p w14:paraId="5AD6D15C">
            <w:pPr>
              <w:jc w:val="center"/>
              <w:rPr>
                <w:rFonts w:hint="eastAsia" w:ascii="宋体" w:hAnsi="宋体" w:eastAsia="宋体" w:cs="宋体"/>
                <w:color w:val="000000"/>
                <w:sz w:val="24"/>
                <w:highlight w:val="none"/>
              </w:rPr>
            </w:pPr>
          </w:p>
        </w:tc>
        <w:tc>
          <w:tcPr>
            <w:tcW w:w="1134" w:type="dxa"/>
            <w:tcBorders>
              <w:top w:val="single" w:color="808080" w:sz="2" w:space="0"/>
              <w:left w:val="single" w:color="808080" w:sz="4" w:space="0"/>
              <w:bottom w:val="single" w:color="808080" w:sz="2" w:space="0"/>
              <w:right w:val="single" w:color="808080" w:sz="4" w:space="0"/>
            </w:tcBorders>
            <w:vAlign w:val="center"/>
          </w:tcPr>
          <w:p w14:paraId="7E2A8CD0">
            <w:pPr>
              <w:widowControl/>
              <w:spacing w:line="360" w:lineRule="auto"/>
              <w:jc w:val="center"/>
              <w:rPr>
                <w:rFonts w:hint="eastAsia" w:ascii="宋体" w:hAnsi="宋体" w:eastAsia="宋体" w:cs="宋体"/>
                <w:color w:val="000000"/>
                <w:sz w:val="24"/>
                <w:highlight w:val="none"/>
              </w:rPr>
            </w:pPr>
          </w:p>
        </w:tc>
        <w:tc>
          <w:tcPr>
            <w:tcW w:w="1276" w:type="dxa"/>
            <w:tcBorders>
              <w:top w:val="single" w:color="808080" w:sz="2" w:space="0"/>
              <w:left w:val="single" w:color="808080" w:sz="4" w:space="0"/>
              <w:bottom w:val="single" w:color="808080" w:sz="2" w:space="0"/>
              <w:right w:val="single" w:color="808080" w:sz="4" w:space="0"/>
            </w:tcBorders>
            <w:vAlign w:val="center"/>
          </w:tcPr>
          <w:p w14:paraId="4168F1F6">
            <w:pPr>
              <w:widowControl/>
              <w:spacing w:line="360" w:lineRule="auto"/>
              <w:jc w:val="center"/>
              <w:rPr>
                <w:rFonts w:hint="eastAsia" w:ascii="宋体" w:hAnsi="宋体" w:eastAsia="宋体" w:cs="宋体"/>
                <w:color w:val="000000"/>
                <w:sz w:val="24"/>
                <w:highlight w:val="none"/>
              </w:rPr>
            </w:pPr>
          </w:p>
        </w:tc>
        <w:tc>
          <w:tcPr>
            <w:tcW w:w="1071" w:type="dxa"/>
            <w:tcBorders>
              <w:top w:val="single" w:color="808080" w:sz="2" w:space="0"/>
              <w:left w:val="single" w:color="808080" w:sz="4" w:space="0"/>
              <w:bottom w:val="single" w:color="808080" w:sz="2" w:space="0"/>
              <w:right w:val="single" w:color="808080" w:sz="4" w:space="0"/>
            </w:tcBorders>
            <w:vAlign w:val="center"/>
          </w:tcPr>
          <w:p w14:paraId="72174182">
            <w:pPr>
              <w:widowControl/>
              <w:spacing w:before="78" w:line="360" w:lineRule="auto"/>
              <w:ind w:left="90"/>
              <w:jc w:val="center"/>
              <w:rPr>
                <w:rFonts w:hint="eastAsia" w:ascii="宋体" w:hAnsi="宋体" w:eastAsia="宋体" w:cs="宋体"/>
                <w:color w:val="000000"/>
                <w:sz w:val="24"/>
                <w:highlight w:val="none"/>
              </w:rPr>
            </w:pPr>
          </w:p>
        </w:tc>
      </w:tr>
      <w:tr w14:paraId="05D79CF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30" w:hRule="atLeast"/>
        </w:trPr>
        <w:tc>
          <w:tcPr>
            <w:tcW w:w="906" w:type="dxa"/>
            <w:tcBorders>
              <w:top w:val="single" w:color="808080" w:sz="2" w:space="0"/>
              <w:left w:val="single" w:color="808080" w:sz="4" w:space="0"/>
              <w:bottom w:val="single" w:color="808080" w:sz="2" w:space="0"/>
              <w:right w:val="single" w:color="808080" w:sz="4" w:space="0"/>
            </w:tcBorders>
            <w:vAlign w:val="center"/>
          </w:tcPr>
          <w:p w14:paraId="0218576D">
            <w:pPr>
              <w:widowControl/>
              <w:spacing w:before="233" w:line="36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p>
        </w:tc>
        <w:tc>
          <w:tcPr>
            <w:tcW w:w="2213" w:type="dxa"/>
            <w:tcBorders>
              <w:top w:val="single" w:color="808080" w:sz="2" w:space="0"/>
              <w:left w:val="single" w:color="808080" w:sz="4" w:space="0"/>
              <w:bottom w:val="single" w:color="808080" w:sz="2" w:space="0"/>
              <w:right w:val="single" w:color="808080" w:sz="4" w:space="0"/>
            </w:tcBorders>
            <w:vAlign w:val="center"/>
          </w:tcPr>
          <w:p w14:paraId="7ADEB155">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tc>
        <w:tc>
          <w:tcPr>
            <w:tcW w:w="1134" w:type="dxa"/>
            <w:tcBorders>
              <w:top w:val="single" w:color="808080" w:sz="2" w:space="0"/>
              <w:left w:val="single" w:color="808080" w:sz="4" w:space="0"/>
              <w:bottom w:val="single" w:color="808080" w:sz="2" w:space="0"/>
              <w:right w:val="single" w:color="808080" w:sz="4" w:space="0"/>
            </w:tcBorders>
            <w:vAlign w:val="center"/>
          </w:tcPr>
          <w:p w14:paraId="4C46132F">
            <w:pPr>
              <w:widowControl/>
              <w:spacing w:line="360" w:lineRule="auto"/>
              <w:jc w:val="center"/>
              <w:rPr>
                <w:rFonts w:hint="eastAsia" w:ascii="宋体" w:hAnsi="宋体" w:eastAsia="宋体" w:cs="宋体"/>
                <w:color w:val="000000"/>
                <w:sz w:val="24"/>
                <w:highlight w:val="none"/>
              </w:rPr>
            </w:pPr>
          </w:p>
        </w:tc>
        <w:tc>
          <w:tcPr>
            <w:tcW w:w="1701" w:type="dxa"/>
            <w:tcBorders>
              <w:top w:val="single" w:color="808080" w:sz="2" w:space="0"/>
              <w:left w:val="single" w:color="808080" w:sz="4" w:space="0"/>
              <w:bottom w:val="single" w:color="808080" w:sz="2" w:space="0"/>
              <w:right w:val="single" w:color="808080" w:sz="4" w:space="0"/>
            </w:tcBorders>
            <w:vAlign w:val="center"/>
          </w:tcPr>
          <w:p w14:paraId="375AC29F">
            <w:pPr>
              <w:jc w:val="center"/>
              <w:rPr>
                <w:rFonts w:hint="eastAsia" w:ascii="宋体" w:hAnsi="宋体" w:eastAsia="宋体" w:cs="宋体"/>
                <w:color w:val="000000"/>
                <w:sz w:val="24"/>
                <w:highlight w:val="none"/>
              </w:rPr>
            </w:pPr>
          </w:p>
        </w:tc>
        <w:tc>
          <w:tcPr>
            <w:tcW w:w="1134" w:type="dxa"/>
            <w:tcBorders>
              <w:top w:val="single" w:color="808080" w:sz="2" w:space="0"/>
              <w:left w:val="single" w:color="808080" w:sz="4" w:space="0"/>
              <w:bottom w:val="single" w:color="808080" w:sz="2" w:space="0"/>
              <w:right w:val="single" w:color="808080" w:sz="4" w:space="0"/>
            </w:tcBorders>
            <w:vAlign w:val="center"/>
          </w:tcPr>
          <w:p w14:paraId="2FE931B8">
            <w:pPr>
              <w:widowControl/>
              <w:spacing w:line="360" w:lineRule="auto"/>
              <w:jc w:val="center"/>
              <w:rPr>
                <w:rFonts w:hint="eastAsia" w:ascii="宋体" w:hAnsi="宋体" w:eastAsia="宋体" w:cs="宋体"/>
                <w:color w:val="000000"/>
                <w:sz w:val="24"/>
                <w:highlight w:val="none"/>
              </w:rPr>
            </w:pPr>
          </w:p>
        </w:tc>
        <w:tc>
          <w:tcPr>
            <w:tcW w:w="1276" w:type="dxa"/>
            <w:tcBorders>
              <w:top w:val="single" w:color="808080" w:sz="2" w:space="0"/>
              <w:left w:val="single" w:color="808080" w:sz="4" w:space="0"/>
              <w:bottom w:val="single" w:color="808080" w:sz="2" w:space="0"/>
              <w:right w:val="single" w:color="808080" w:sz="4" w:space="0"/>
            </w:tcBorders>
            <w:vAlign w:val="center"/>
          </w:tcPr>
          <w:p w14:paraId="20251F29">
            <w:pPr>
              <w:widowControl/>
              <w:spacing w:line="360" w:lineRule="auto"/>
              <w:jc w:val="center"/>
              <w:rPr>
                <w:rFonts w:hint="eastAsia" w:ascii="宋体" w:hAnsi="宋体" w:eastAsia="宋体" w:cs="宋体"/>
                <w:color w:val="000000"/>
                <w:sz w:val="24"/>
                <w:highlight w:val="none"/>
              </w:rPr>
            </w:pPr>
          </w:p>
        </w:tc>
        <w:tc>
          <w:tcPr>
            <w:tcW w:w="1071" w:type="dxa"/>
            <w:tcBorders>
              <w:top w:val="single" w:color="808080" w:sz="2" w:space="0"/>
              <w:left w:val="single" w:color="808080" w:sz="4" w:space="0"/>
              <w:bottom w:val="single" w:color="808080" w:sz="2" w:space="0"/>
              <w:right w:val="single" w:color="808080" w:sz="4" w:space="0"/>
            </w:tcBorders>
            <w:vAlign w:val="center"/>
          </w:tcPr>
          <w:p w14:paraId="4B292E07">
            <w:pPr>
              <w:widowControl/>
              <w:spacing w:line="360" w:lineRule="auto"/>
              <w:jc w:val="center"/>
              <w:rPr>
                <w:rFonts w:hint="eastAsia" w:ascii="宋体" w:hAnsi="宋体" w:eastAsia="宋体" w:cs="宋体"/>
                <w:color w:val="000000"/>
                <w:sz w:val="24"/>
                <w:highlight w:val="none"/>
              </w:rPr>
            </w:pPr>
          </w:p>
        </w:tc>
      </w:tr>
    </w:tbl>
    <w:p w14:paraId="3BAE2C3D">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3.货物及数量</w:t>
      </w:r>
    </w:p>
    <w:p w14:paraId="23E3FEF2">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本合同所提供的货物及数量详见“明细报价表”（</w:t>
      </w:r>
      <w:r>
        <w:rPr>
          <w:rFonts w:hint="eastAsia" w:ascii="宋体" w:hAnsi="宋体" w:eastAsia="宋体" w:cs="宋体"/>
          <w:bCs/>
          <w:color w:val="000000"/>
          <w:sz w:val="24"/>
          <w:highlight w:val="none"/>
        </w:rPr>
        <w:t>本项目为交钥匙工程，乙方必须完全实现采购文件中的功能要求，响应文件报价清单中的设备、辅件数量或内容如有不足或缺项，由乙方自行负责增补，甲方不承担任何相关费用）</w:t>
      </w:r>
      <w:r>
        <w:rPr>
          <w:rFonts w:hint="eastAsia" w:ascii="宋体" w:hAnsi="宋体" w:eastAsia="宋体" w:cs="宋体"/>
          <w:color w:val="000000"/>
          <w:sz w:val="24"/>
          <w:highlight w:val="none"/>
        </w:rPr>
        <w:t>。</w:t>
      </w:r>
    </w:p>
    <w:p w14:paraId="7CB85B22">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4.合同金额</w:t>
      </w:r>
    </w:p>
    <w:p w14:paraId="478D23A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根据上述合同文件要求，合同总金额（大写）为人民币</w:t>
      </w:r>
      <w:r>
        <w:rPr>
          <w:rFonts w:hint="eastAsia" w:ascii="宋体" w:hAnsi="宋体" w:eastAsia="宋体" w:cs="宋体"/>
          <w:b/>
          <w:sz w:val="24"/>
          <w:highlight w:val="none"/>
          <w:u w:val="single"/>
        </w:rPr>
        <w:t xml:space="preserve">     </w:t>
      </w:r>
      <w:r>
        <w:rPr>
          <w:rFonts w:hint="eastAsia" w:ascii="宋体" w:hAnsi="宋体" w:eastAsia="宋体" w:cs="宋体"/>
          <w:color w:val="000000"/>
          <w:sz w:val="24"/>
          <w:highlight w:val="none"/>
        </w:rPr>
        <w:t>元整，￥</w:t>
      </w:r>
      <w:r>
        <w:rPr>
          <w:rFonts w:hint="eastAsia" w:ascii="宋体" w:hAnsi="宋体" w:eastAsia="宋体" w:cs="宋体"/>
          <w:b/>
          <w:sz w:val="24"/>
          <w:highlight w:val="none"/>
          <w:u w:val="single"/>
        </w:rPr>
        <w:t xml:space="preserve">     </w:t>
      </w:r>
      <w:r>
        <w:rPr>
          <w:rFonts w:hint="eastAsia" w:ascii="宋体" w:hAnsi="宋体" w:eastAsia="宋体" w:cs="宋体"/>
          <w:color w:val="000000"/>
          <w:sz w:val="24"/>
          <w:highlight w:val="none"/>
        </w:rPr>
        <w:t>元，分项价格在乙方提交的报价表中有明确规定。该价款包含所有乙方提供合同约定服务的报酬、税费及乙方提供合同中服务所支出的必要费用，甲方在上述合同价款之外不再向乙方支付其他任何费用。</w:t>
      </w:r>
    </w:p>
    <w:p w14:paraId="0C9DCB10">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5.付款方式</w:t>
      </w:r>
    </w:p>
    <w:p w14:paraId="1C83CEE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合同签订且甲方收到乙方开具的发票后</w:t>
      </w:r>
      <w:r>
        <w:rPr>
          <w:rFonts w:hint="eastAsia" w:ascii="宋体" w:hAnsi="宋体" w:eastAsia="宋体" w:cs="宋体"/>
          <w:sz w:val="22"/>
          <w:highlight w:val="none"/>
          <w:u w:val="single"/>
          <w:lang w:eastAsia="zh-CN"/>
        </w:rPr>
        <w:t>10</w:t>
      </w:r>
      <w:r>
        <w:rPr>
          <w:rFonts w:hint="eastAsia" w:ascii="宋体" w:hAnsi="宋体" w:eastAsia="宋体" w:cs="宋体"/>
          <w:color w:val="000000"/>
          <w:sz w:val="24"/>
          <w:highlight w:val="none"/>
          <w:lang w:eastAsia="zh-CN"/>
        </w:rPr>
        <w:t>个工作日</w:t>
      </w:r>
      <w:r>
        <w:rPr>
          <w:rFonts w:hint="eastAsia" w:ascii="宋体" w:hAnsi="宋体" w:eastAsia="宋体" w:cs="宋体"/>
          <w:color w:val="000000"/>
          <w:sz w:val="24"/>
          <w:highlight w:val="none"/>
        </w:rPr>
        <w:t>内，支付乙方合同款的30%；全部物资生产完成，乙方运至甲方指定的仓储地点，并经甲方验收合格后，在乙方向甲方提供正规发票后</w:t>
      </w:r>
      <w:r>
        <w:rPr>
          <w:rFonts w:hint="eastAsia" w:ascii="宋体" w:hAnsi="宋体" w:eastAsia="宋体" w:cs="宋体"/>
          <w:color w:val="000000"/>
          <w:sz w:val="24"/>
          <w:highlight w:val="none"/>
          <w:u w:val="single"/>
        </w:rPr>
        <w:t>20</w:t>
      </w:r>
      <w:r>
        <w:rPr>
          <w:rFonts w:hint="eastAsia" w:ascii="宋体" w:hAnsi="宋体" w:eastAsia="宋体" w:cs="宋体"/>
          <w:color w:val="000000"/>
          <w:sz w:val="24"/>
          <w:highlight w:val="none"/>
        </w:rPr>
        <w:t>日内，甲方支付乙方合同款剩余尾款。</w:t>
      </w:r>
    </w:p>
    <w:p w14:paraId="07A610B9">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因财政付款安排导致付款时间调整或延误的，不视为甲方违约。</w:t>
      </w:r>
    </w:p>
    <w:p w14:paraId="08DC4CA5">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6.交货时间和地点</w:t>
      </w:r>
    </w:p>
    <w:p w14:paraId="06751BB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本合同货物的</w:t>
      </w:r>
      <w:r>
        <w:rPr>
          <w:rFonts w:hint="eastAsia" w:ascii="宋体" w:hAnsi="宋体" w:eastAsia="宋体" w:cs="宋体"/>
          <w:sz w:val="24"/>
          <w:highlight w:val="none"/>
        </w:rPr>
        <w:t>交付时间在乙方提交的响应文件中有明确规定</w:t>
      </w:r>
      <w:r>
        <w:rPr>
          <w:rFonts w:hint="eastAsia" w:ascii="宋体" w:hAnsi="宋体" w:eastAsia="宋体" w:cs="宋体"/>
          <w:color w:val="000000"/>
          <w:sz w:val="24"/>
          <w:highlight w:val="none"/>
        </w:rPr>
        <w:t>，货物交货地点由甲方指定。</w:t>
      </w:r>
    </w:p>
    <w:p w14:paraId="55B47FFD">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7.合同生效及其它</w:t>
      </w:r>
    </w:p>
    <w:p w14:paraId="089EDE36">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本合同经甲方、乙方签章后生效。</w:t>
      </w:r>
    </w:p>
    <w:p w14:paraId="51BF742A">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甲方（单位盖章）：</w:t>
      </w:r>
    </w:p>
    <w:p w14:paraId="38D85217">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                           </w:t>
      </w:r>
    </w:p>
    <w:p w14:paraId="5DD2063C">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联系电话：</w:t>
      </w:r>
    </w:p>
    <w:p w14:paraId="5D460961">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代表签字： </w:t>
      </w:r>
    </w:p>
    <w:p w14:paraId="62E2C96B">
      <w:pPr>
        <w:spacing w:line="360" w:lineRule="auto"/>
        <w:rPr>
          <w:rFonts w:hint="eastAsia" w:ascii="宋体" w:hAnsi="宋体" w:eastAsia="宋体" w:cs="宋体"/>
          <w:color w:val="000000"/>
          <w:sz w:val="24"/>
          <w:highlight w:val="none"/>
        </w:rPr>
      </w:pPr>
    </w:p>
    <w:p w14:paraId="3155FF6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乙方（单位盖章）：</w:t>
      </w:r>
    </w:p>
    <w:p w14:paraId="4B3359EC">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                              </w:t>
      </w:r>
    </w:p>
    <w:p w14:paraId="0C0D8E3A">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联系电话：</w:t>
      </w:r>
    </w:p>
    <w:p w14:paraId="7F15F23A">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代表签字：</w:t>
      </w:r>
    </w:p>
    <w:p w14:paraId="07FA8CE4">
      <w:pPr>
        <w:spacing w:line="360" w:lineRule="auto"/>
        <w:rPr>
          <w:rFonts w:hint="eastAsia" w:ascii="宋体" w:hAnsi="宋体" w:eastAsia="宋体" w:cs="宋体"/>
          <w:color w:val="000000"/>
          <w:sz w:val="24"/>
          <w:highlight w:val="none"/>
        </w:rPr>
      </w:pPr>
    </w:p>
    <w:p w14:paraId="31FBB702">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合同签订日期：    年   月  日</w:t>
      </w:r>
    </w:p>
    <w:p w14:paraId="20A899B3">
      <w:pPr>
        <w:spacing w:line="360" w:lineRule="auto"/>
        <w:rPr>
          <w:rFonts w:hint="eastAsia" w:ascii="宋体" w:hAnsi="宋体" w:eastAsia="宋体" w:cs="宋体"/>
          <w:color w:val="000000"/>
          <w:sz w:val="24"/>
          <w:highlight w:val="none"/>
        </w:rPr>
      </w:pPr>
    </w:p>
    <w:p w14:paraId="7F1D36EC">
      <w:pPr>
        <w:spacing w:line="360" w:lineRule="auto"/>
        <w:rPr>
          <w:rFonts w:hint="eastAsia" w:ascii="宋体" w:hAnsi="宋体" w:eastAsia="宋体" w:cs="宋体"/>
          <w:color w:val="000000"/>
          <w:sz w:val="24"/>
          <w:highlight w:val="none"/>
        </w:rPr>
      </w:pPr>
    </w:p>
    <w:p w14:paraId="1ED10634">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r>
    </w:p>
    <w:p w14:paraId="53E7C624">
      <w:pPr>
        <w:spacing w:line="360" w:lineRule="auto"/>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合 同 条 款</w:t>
      </w:r>
    </w:p>
    <w:p w14:paraId="7DA93754">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1.定义</w:t>
      </w:r>
    </w:p>
    <w:p w14:paraId="5FBC9311">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本合同中的下列术语应解释为：</w:t>
      </w:r>
    </w:p>
    <w:p w14:paraId="6062CF43">
      <w:pPr>
        <w:spacing w:line="360" w:lineRule="auto"/>
        <w:ind w:firstLine="480"/>
        <w:rPr>
          <w:rFonts w:hint="eastAsia" w:ascii="宋体" w:hAnsi="宋体" w:eastAsia="宋体" w:cs="宋体"/>
          <w:bCs/>
          <w:color w:val="FF0000"/>
          <w:sz w:val="24"/>
          <w:highlight w:val="none"/>
        </w:rPr>
      </w:pPr>
      <w:r>
        <w:rPr>
          <w:rFonts w:hint="eastAsia" w:ascii="宋体" w:hAnsi="宋体" w:eastAsia="宋体" w:cs="宋体"/>
          <w:color w:val="000000"/>
          <w:sz w:val="24"/>
          <w:highlight w:val="none"/>
        </w:rPr>
        <w:t>1.1 “甲方”系指购买货物和服务的采购人，即</w:t>
      </w:r>
      <w:r>
        <w:rPr>
          <w:rFonts w:hint="eastAsia" w:ascii="宋体" w:hAnsi="宋体" w:eastAsia="宋体" w:cs="宋体"/>
          <w:b/>
          <w:color w:val="6600FF"/>
          <w:sz w:val="24"/>
          <w:highlight w:val="none"/>
          <w:u w:val="single"/>
        </w:rPr>
        <w:t>镇江市发展和改革委员会</w:t>
      </w:r>
      <w:r>
        <w:rPr>
          <w:rFonts w:hint="eastAsia" w:ascii="宋体" w:hAnsi="宋体" w:eastAsia="宋体" w:cs="宋体"/>
          <w:color w:val="000000"/>
          <w:sz w:val="24"/>
          <w:highlight w:val="none"/>
        </w:rPr>
        <w:t xml:space="preserve">。 </w:t>
      </w:r>
    </w:p>
    <w:p w14:paraId="49B6203F">
      <w:pPr>
        <w:spacing w:line="360" w:lineRule="auto"/>
        <w:ind w:firstLine="480"/>
        <w:rPr>
          <w:rFonts w:hint="eastAsia" w:ascii="宋体" w:hAnsi="宋体" w:eastAsia="宋体" w:cs="宋体"/>
          <w:bCs/>
          <w:color w:val="FF0000"/>
          <w:sz w:val="24"/>
          <w:highlight w:val="none"/>
        </w:rPr>
      </w:pPr>
      <w:r>
        <w:rPr>
          <w:rFonts w:hint="eastAsia" w:ascii="宋体" w:hAnsi="宋体" w:eastAsia="宋体" w:cs="宋体"/>
          <w:color w:val="000000"/>
          <w:sz w:val="24"/>
          <w:highlight w:val="none"/>
        </w:rPr>
        <w:t>1.2 “乙方”系指提供货物和服务的供应商，即</w:t>
      </w:r>
      <w:r>
        <w:rPr>
          <w:rFonts w:hint="eastAsia" w:ascii="宋体" w:hAnsi="宋体" w:eastAsia="宋体" w:cs="宋体"/>
          <w:b/>
          <w:color w:val="6600FF"/>
          <w:sz w:val="24"/>
          <w:highlight w:val="none"/>
          <w:u w:val="single"/>
        </w:rPr>
        <w:t>××××</w:t>
      </w:r>
      <w:r>
        <w:rPr>
          <w:rFonts w:hint="eastAsia" w:ascii="宋体" w:hAnsi="宋体" w:eastAsia="宋体" w:cs="宋体"/>
          <w:color w:val="000000"/>
          <w:sz w:val="24"/>
          <w:highlight w:val="none"/>
        </w:rPr>
        <w:t>。</w:t>
      </w:r>
    </w:p>
    <w:p w14:paraId="6AFFE1B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1.3 “货物”系指乙方按合同要求向甲方提供的产品、配件、工具、说明书等相关材料。</w:t>
      </w:r>
    </w:p>
    <w:p w14:paraId="7583C2C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1.4 “服务”系指根据合同规定乙方承担与供货有关的辅助服务，如运输、保险以及其它的伴随服务，比如安装、调试、提供技术援助、其他类似的乙方应承担的义务。</w:t>
      </w:r>
    </w:p>
    <w:p w14:paraId="5AD3880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1.5 “合同”系指甲方与乙方签署的、合同格式中载明的甲方与乙方所达成的协议，包括采购文件、响应文件、附件、附录和构成合同的所有文件。</w:t>
      </w:r>
    </w:p>
    <w:p w14:paraId="001688F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1.6 “合同价”系指根据合同规定，乙方在正确地完全履行合同义务后甲方应支付给乙方的价格。</w:t>
      </w:r>
    </w:p>
    <w:p w14:paraId="7B91B223">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2.技术性能</w:t>
      </w:r>
    </w:p>
    <w:p w14:paraId="1F6BE85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 乙方所提供货物和服务的技术规格、规范应与采购文件规定的技术规格、规范相一致；若技术性能无相应说明或相应技术规范更新的，则按国家、有关部门最新颁布的标准及规范为准。</w:t>
      </w:r>
    </w:p>
    <w:p w14:paraId="09BC5FCB">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3.包装要求</w:t>
      </w:r>
    </w:p>
    <w:p w14:paraId="1AB3A599">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3.1 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78E4908E">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3.2 每件包装箱内应附一份详细装箱单和质量合格凭证。</w:t>
      </w:r>
    </w:p>
    <w:p w14:paraId="738A9DB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3.3 外包装要求</w:t>
      </w:r>
    </w:p>
    <w:p w14:paraId="27D107D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3.3.1 标志：供货时外包装袋需标注产品名称、数量、重量、生产批号、承制单位名称、镇江储备字样以及甲方批准的logo标识。其产品名称、承制方名称为黑体字，其余为宋体字，字体大小适宜，布局合理。具体相关标志要求在中标后根据甲方要求实施。</w:t>
      </w:r>
    </w:p>
    <w:p w14:paraId="192689E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3.3.2 外包装：包装材料应防潮、防水、防老化、结实可靠。外包装袋由乙方负责免费提供，应当为牛津布。特别产品不适合牛津布包装的，事先报甲方书面同意后，乙方可提供其他包装袋，使用纸盒包装的，应选择环保纸盒。招标文件技术指标另有要求的，则按要求执行。</w:t>
      </w:r>
    </w:p>
    <w:p w14:paraId="7685A26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3.3.3 运输与贮存：运输与贮存：运输与贮存中严禁露天存放，应防止雨淋、日晒、油污、重压。运输根据合同要求执行。</w:t>
      </w:r>
    </w:p>
    <w:p w14:paraId="7FB560A6">
      <w:pPr>
        <w:widowControl/>
        <w:spacing w:after="120"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除合同另有规定外，供应商提供的全部货物均应按标准保护措施进行包装。由于供应商对合同货物包装不善、标记不明、防护措施不当或在合同货物装箱前保管不良，致使合同货物遭到损坏或丢失，供应商应负责免费修理或更换，并承担由此给采购人造成的一切损失。</w:t>
      </w:r>
    </w:p>
    <w:p w14:paraId="6C49C8E6">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3.4货物要求</w:t>
      </w:r>
    </w:p>
    <w:p w14:paraId="65ACFE7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3.4.1 未作说明的产品颜色，中标后应根据甲方要求执行。</w:t>
      </w:r>
    </w:p>
    <w:p w14:paraId="38ABE0A5">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3.4.2 货物应能确保在正常的使用过程中安全、可靠并符合国家颁布的货物、质量、技术、安全等标准。上述技术指标中如引用的规范、标准，如有最新规范、标准颁布的，均按最新规范、标准执行。</w:t>
      </w:r>
    </w:p>
    <w:p w14:paraId="34D5EE9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3.4.3 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乙方负责“三包”，费用由乙方负责。</w:t>
      </w:r>
    </w:p>
    <w:p w14:paraId="0E2FBA41">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3.4.4 乙方在交货时，须提供满足甲方验收要求的证明材料，否则甲方有权拒绝接收产品。</w:t>
      </w:r>
    </w:p>
    <w:p w14:paraId="5809127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3.4.5 本次采购的供货范围，除包括上述货物外，还应包括货物使用所必需的配件。</w:t>
      </w:r>
    </w:p>
    <w:p w14:paraId="6F15A083">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4.装运条件</w:t>
      </w:r>
    </w:p>
    <w:p w14:paraId="2BBBC085">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4.1 根据甲方指定地点，乙方负责安排运输，运输费由乙方承担。</w:t>
      </w:r>
    </w:p>
    <w:p w14:paraId="5CD57C9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 货物验收合格、交付使用并提供所需单据的日期视为交货日期。</w:t>
      </w:r>
    </w:p>
    <w:p w14:paraId="051A8C20">
      <w:pPr>
        <w:spacing w:line="360" w:lineRule="auto"/>
        <w:ind w:firstLine="472"/>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4.3 乙方装运的货物不应超过合同规定的数量或重量。乙方应对超交数量或超重而产生的一切后果负责。</w:t>
      </w:r>
    </w:p>
    <w:p w14:paraId="667E491E">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5.付款</w:t>
      </w:r>
    </w:p>
    <w:p w14:paraId="15C7E529">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5.1 本合同以人民币付款。</w:t>
      </w:r>
    </w:p>
    <w:p w14:paraId="44B42272">
      <w:pPr>
        <w:spacing w:line="360" w:lineRule="auto"/>
        <w:ind w:firstLine="472"/>
        <w:rPr>
          <w:rFonts w:hint="eastAsia" w:ascii="宋体" w:hAnsi="宋体" w:eastAsia="宋体" w:cs="宋体"/>
          <w:color w:val="000000"/>
          <w:sz w:val="24"/>
          <w:highlight w:val="none"/>
        </w:rPr>
      </w:pPr>
      <w:r>
        <w:rPr>
          <w:rFonts w:hint="eastAsia" w:ascii="宋体" w:hAnsi="宋体" w:eastAsia="宋体" w:cs="宋体"/>
          <w:color w:val="000000"/>
          <w:sz w:val="24"/>
          <w:highlight w:val="none"/>
        </w:rPr>
        <w:t>5.2 乙方应按照与甲方签订的合同规定交货。交货后乙方应向甲方提供下列单据和验收资料，甲方按合同规定验收审核后付款：</w:t>
      </w:r>
    </w:p>
    <w:p w14:paraId="4D9A3C5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（1）发票；</w:t>
      </w:r>
    </w:p>
    <w:p w14:paraId="310AAA8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（2）制造厂家出具的质量检验证书等；</w:t>
      </w:r>
    </w:p>
    <w:p w14:paraId="013CE8B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（3）装箱单；</w:t>
      </w:r>
    </w:p>
    <w:p w14:paraId="18B88EFF">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（4）甲方加盖公章证明交付使用合格的验收单。</w:t>
      </w:r>
    </w:p>
    <w:p w14:paraId="7B52904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如因乙方原因导致逾期付款的，甲方不承担逾期付款责任。</w:t>
      </w:r>
    </w:p>
    <w:p w14:paraId="297699C7">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6.伴随服务</w:t>
      </w:r>
    </w:p>
    <w:p w14:paraId="45F62136">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6.1 乙方应按照国家“新三包”规定和合同中所附的服务承诺提供服务。</w:t>
      </w:r>
    </w:p>
    <w:p w14:paraId="0E64FE1F">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6.2 除第6.1条规定外，乙方还应提供下列服务：</w:t>
      </w:r>
    </w:p>
    <w:p w14:paraId="53759525">
      <w:pPr>
        <w:spacing w:line="360" w:lineRule="auto"/>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（1）采购文件中的“服务要求”所规定的服务内容以及响应文件承诺提供的其他服务内容；</w:t>
      </w:r>
    </w:p>
    <w:p w14:paraId="60E79AE2">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（2）货物的现场安装；</w:t>
      </w:r>
    </w:p>
    <w:p w14:paraId="302DC64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（3）提供货物组装和维修所需的工具；</w:t>
      </w:r>
    </w:p>
    <w:p w14:paraId="671BE356">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（4）在合同中乙方承诺的质保期限内对所提供货物正常使用实施监督、维修，但前提条件是该服务并不能免除乙方在质量保证期内应承担的义务；</w:t>
      </w:r>
    </w:p>
    <w:p w14:paraId="33ED42C5">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（5）在货物交货现场就设备的安装、启用、维护等对甲方人员进行培训。</w:t>
      </w:r>
    </w:p>
    <w:p w14:paraId="302741F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6.3 伴随服务的费用应含在合同价中，不单独进行支付。</w:t>
      </w:r>
    </w:p>
    <w:p w14:paraId="6D1A04EE">
      <w:pPr>
        <w:spacing w:line="360" w:lineRule="auto"/>
        <w:ind w:firstLine="472"/>
        <w:rPr>
          <w:rFonts w:hint="eastAsia" w:ascii="宋体" w:hAnsi="宋体" w:eastAsia="宋体" w:cs="宋体"/>
          <w:b/>
          <w:color w:val="FF0000"/>
          <w:sz w:val="24"/>
          <w:highlight w:val="none"/>
        </w:rPr>
      </w:pPr>
      <w:r>
        <w:rPr>
          <w:rFonts w:hint="eastAsia" w:ascii="宋体" w:hAnsi="宋体" w:eastAsia="宋体" w:cs="宋体"/>
          <w:b/>
          <w:color w:val="000000"/>
          <w:sz w:val="24"/>
          <w:highlight w:val="none"/>
        </w:rPr>
        <w:t>7.质量保证</w:t>
      </w:r>
      <w:r>
        <w:rPr>
          <w:rFonts w:hint="eastAsia" w:ascii="宋体" w:hAnsi="宋体" w:eastAsia="宋体" w:cs="宋体"/>
          <w:b/>
          <w:sz w:val="24"/>
          <w:highlight w:val="none"/>
        </w:rPr>
        <w:t>和知识产权</w:t>
      </w:r>
    </w:p>
    <w:p w14:paraId="1A3C0FC1">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7.1 乙方负责提供本项目范围内所使用的所有设备、材料、装置的原产地证明、质保文件和相应的等级标准证明并承诺向甲方提供有关产品制造的质保证明。乙方所提供的货物，若技术性能无特殊说明，则按国家有关部门最新颁布的产品标准为准。</w:t>
      </w:r>
    </w:p>
    <w:p w14:paraId="0D352B2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7.2 货物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BC5D21C">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7.3 对货物的品牌、型号、数量、产地等进行检查和清点。如检验中发现短缺、损坏或假冒伪劣商品，乙方应立即采取补救措施，不得因此影响供货，否则一切损失由乙方负责。</w:t>
      </w:r>
    </w:p>
    <w:p w14:paraId="7F1A4C91">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7.4 乙方应保证货物是全新、未使用过的，合法渠道进货的正宗、未使用过的自场生产的原装合格正品，产品质量完全符合国家规定的产品质量标准，并完全符合合同规定的质量、规格和性能的要求。乙方应保证其货物在正确安装、正常使用和保养条件下，在其使用寿命期内应具有满意的性能。设备最终验收后，在质量保证期内，乙方应对由于设计、工艺或材料的缺陷而发生的任何不足或故障负责，费用由乙方负担。</w:t>
      </w:r>
    </w:p>
    <w:p w14:paraId="2EF8530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7.5 根据市级以上质量检验部门检验结果或者在质量保证期内，如果货物的数量、质量或规格与合同不符，或证明货物是有缺陷的，包括潜在的缺陷或使用不符合要求的材料等，甲方以书面形式向乙方提出索赔。乙方在收到通知后，应当主动协助甲方对货物免费维修、更换有缺陷的部件。如果乙方在收到通知后，在合同中所附服务承诺约定的时间内没有弥补缺陷，甲方可采取必要的补救措施，但风险和费用将由乙方承担。</w:t>
      </w:r>
    </w:p>
    <w:p w14:paraId="07972E0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7.6乙方应保证其向甲方提供的任何货物或其任何部分或该货物与其他货物一起使用后，不侵犯任何第三方的知识产权、专有技术权、商业秘密权或其他任何权利。如发生涉及到知识产权、专有技术权等争议，乙方负责交涉、处理，并承担由此引起的对第三方和甲方的全部法律及经济责任。</w:t>
      </w:r>
    </w:p>
    <w:p w14:paraId="4DCCC81C">
      <w:pPr>
        <w:spacing w:line="360" w:lineRule="auto"/>
        <w:ind w:firstLine="472"/>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8.交付与验收</w:t>
      </w:r>
    </w:p>
    <w:p w14:paraId="4425BBA7">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8.1乙方应按照本合同或采购文件规定的时间和方式向甲方交付货物。交货地点为</w:t>
      </w:r>
      <w:r>
        <w:rPr>
          <w:rFonts w:hint="eastAsia" w:ascii="宋体" w:hAnsi="宋体" w:eastAsia="宋体" w:cs="宋体"/>
          <w:color w:val="000000"/>
          <w:sz w:val="24"/>
          <w:highlight w:val="none"/>
          <w:u w:val="single"/>
        </w:rPr>
        <w:t>镇江市市级应急物资储备库</w:t>
      </w:r>
      <w:r>
        <w:rPr>
          <w:rFonts w:hint="eastAsia" w:ascii="宋体" w:hAnsi="宋体" w:eastAsia="宋体" w:cs="宋体"/>
          <w:color w:val="000000"/>
          <w:sz w:val="24"/>
          <w:highlight w:val="none"/>
        </w:rPr>
        <w:t>。有关运输、保险和调换等一切相关的费用由乙方承担。</w:t>
      </w:r>
    </w:p>
    <w:p w14:paraId="769CDB91">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8.2合同履约期限：</w:t>
      </w:r>
      <w:r>
        <w:rPr>
          <w:rFonts w:hint="eastAsia" w:ascii="宋体" w:hAnsi="宋体" w:cs="宋体"/>
          <w:color w:val="000000"/>
          <w:sz w:val="24"/>
          <w:highlight w:val="none"/>
          <w:lang w:eastAsia="zh-CN"/>
        </w:rPr>
        <w:t>自合同签订之日起20天内完成全部物资的生产或采购并运输至镇江市市级应急物资储备库。</w:t>
      </w:r>
    </w:p>
    <w:p w14:paraId="7AA04B1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8.3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726D0C6A">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8.4安装调试</w:t>
      </w:r>
    </w:p>
    <w:p w14:paraId="5C8229BB">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8.4.1乙方应根据甲方的需要，合理安排其他相关单位的进场施工时间，设备安装位置，做好与其他供应商的协调、配合工作，在规定的时间内，完成工作。</w:t>
      </w:r>
    </w:p>
    <w:p w14:paraId="0887C214">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8.4.2乙方需在施工前深化设计，设计应严格按照国家有关标准开展，在满足现有需求的前提下，留有充分的扩展余地，提交甲方认可。</w:t>
      </w:r>
    </w:p>
    <w:p w14:paraId="5B2D364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8.5货物验收要求</w:t>
      </w:r>
    </w:p>
    <w:p w14:paraId="70875645">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8.5.1到货后，甲方与乙方共同配合有关部门对所有设备进行开箱检查，出现损坏、数量不全或产品不对等问题时，由乙方负责解决。所投产品必须来自正规渠道，需提供制造商出具的供货证明及质保证明材料，如有发现是水货或者非正规渠道的，甲方将拒绝付款并追究法律责任。</w:t>
      </w:r>
    </w:p>
    <w:p w14:paraId="13057C2C">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8.5.2根据采购文件要求对本次所有采购设备的型号、规格、数量、外型、外观、包装及资料、文件（如装箱单、保修单、随箱介质等）进行验收。</w:t>
      </w:r>
    </w:p>
    <w:p w14:paraId="54795510">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8.6售后服务要求</w:t>
      </w:r>
    </w:p>
    <w:p w14:paraId="4DC11FA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8.6.1货物免费质保期</w:t>
      </w:r>
      <w:r>
        <w:rPr>
          <w:rFonts w:hint="eastAsia" w:ascii="宋体" w:hAnsi="宋体" w:eastAsia="宋体" w:cs="宋体"/>
          <w:color w:val="000000"/>
          <w:sz w:val="24"/>
          <w:highlight w:val="none"/>
          <w:u w:val="single"/>
        </w:rPr>
        <w:t xml:space="preserve">   3年     </w:t>
      </w:r>
      <w:r>
        <w:rPr>
          <w:rFonts w:hint="eastAsia" w:ascii="宋体" w:hAnsi="宋体" w:eastAsia="宋体" w:cs="宋体"/>
          <w:color w:val="000000"/>
          <w:sz w:val="24"/>
          <w:highlight w:val="none"/>
        </w:rPr>
        <w:t>；</w:t>
      </w:r>
    </w:p>
    <w:p w14:paraId="04E91A06">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8.6.2乙方应按照国家有关法律法规规章和“新三包”规定以及采购文件售后服务要求及响应文件售后服务承诺提供售后服务；</w:t>
      </w:r>
    </w:p>
    <w:p w14:paraId="7D981A6A">
      <w:pPr>
        <w:spacing w:line="360" w:lineRule="auto"/>
        <w:ind w:firstLine="480"/>
        <w:rPr>
          <w:rFonts w:hint="eastAsia" w:ascii="宋体" w:hAnsi="宋体" w:eastAsia="宋体" w:cs="宋体"/>
          <w:sz w:val="24"/>
          <w:highlight w:val="none"/>
        </w:rPr>
      </w:pPr>
      <w:r>
        <w:rPr>
          <w:rFonts w:hint="eastAsia" w:ascii="宋体" w:hAnsi="宋体" w:eastAsia="宋体" w:cs="宋体"/>
          <w:color w:val="000000"/>
          <w:sz w:val="24"/>
          <w:highlight w:val="none"/>
        </w:rPr>
        <w:t>8.6.3</w:t>
      </w:r>
      <w:r>
        <w:rPr>
          <w:rFonts w:hint="eastAsia" w:ascii="宋体" w:hAnsi="宋体" w:eastAsia="宋体" w:cs="宋体"/>
          <w:sz w:val="24"/>
          <w:highlight w:val="none"/>
        </w:rPr>
        <w:t>在质保期内出现质量问题，乙方需在2小时内响应，8小时内赶到现场提供免费服务,并在2天内完成修复或更换，无法修复或经过两次修复仍出现质量问题，予以换货，造成甲方的损失，由乙方负责，甲方应尽快以书面形式或口头通知乙方，并向乙方提出索赔。如乙方在接到通知后3天内没有答复或处理问题，则视为乙方承认质量问题并承担由此而发生的一切费用。</w:t>
      </w:r>
    </w:p>
    <w:p w14:paraId="4F3A443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8.6.4乙方须提供全面使用、维护培训。</w:t>
      </w:r>
    </w:p>
    <w:p w14:paraId="09583852">
      <w:pPr>
        <w:spacing w:line="360" w:lineRule="auto"/>
        <w:ind w:firstLine="480"/>
        <w:rPr>
          <w:rFonts w:hint="eastAsia" w:ascii="宋体" w:hAnsi="宋体" w:eastAsia="宋体" w:cs="宋体"/>
          <w:color w:val="000000"/>
          <w:sz w:val="24"/>
          <w:highlight w:val="none"/>
        </w:rPr>
      </w:pPr>
      <w:r>
        <w:rPr>
          <w:rFonts w:hint="eastAsia" w:ascii="宋体" w:hAnsi="宋体" w:eastAsia="宋体" w:cs="宋体"/>
          <w:sz w:val="24"/>
          <w:highlight w:val="none"/>
        </w:rPr>
        <w:t>8.6.5质保期满以后，乙方应按同类货物的优惠价格提供保修服务。</w:t>
      </w:r>
    </w:p>
    <w:p w14:paraId="18754DB3">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9.索赔</w:t>
      </w:r>
    </w:p>
    <w:p w14:paraId="6732906F">
      <w:pPr>
        <w:widowControl/>
        <w:spacing w:line="360" w:lineRule="auto"/>
        <w:ind w:firstLine="42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9.1甲方有权根据当地质检部门出具的检验报告，向乙方提出索赔。</w:t>
      </w:r>
    </w:p>
    <w:p w14:paraId="19DBEC4F">
      <w:pPr>
        <w:spacing w:line="360" w:lineRule="auto"/>
        <w:ind w:left="120"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9.2根据合同规定的检验期和质量保证期内，如果乙方对甲方提出的索赔和差异负有责任，乙方应按照甲方同意的下列一种或多种方式解决索赔事宜：</w:t>
      </w:r>
    </w:p>
    <w:p w14:paraId="2505617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（1）乙方同意退货，并用合同中规定的货币将货款退还给甲方，并承担由此发生的一切损失和费用，包括利息、银行手续费、运费、保险费、检验费、仓储费、装卸费以及为保护退回货物所需的其它必要费用；</w:t>
      </w:r>
    </w:p>
    <w:p w14:paraId="5A784EF2">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（2）根据货物的低劣程度、损坏程度以及甲方所遭受损失的数额，乙方必须降低货物的价格；</w:t>
      </w:r>
    </w:p>
    <w:p w14:paraId="54796F68">
      <w:pPr>
        <w:spacing w:line="360" w:lineRule="auto"/>
        <w:ind w:left="120"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3）用符合合同规定的规格、质量和性能要求的新零件或部件来更换有缺陷的部分，乙方应承担一切费用和风险并负担甲方所蒙受的全部直接损失费用。同时，乙方应按合同规定，对更换件相应延长质量保证期。</w:t>
      </w:r>
    </w:p>
    <w:p w14:paraId="51B3CC49">
      <w:pPr>
        <w:spacing w:line="360" w:lineRule="auto"/>
        <w:ind w:left="120"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9.3如果在甲方发出索赔通知后20天内，乙方未作答复，上述索赔应视为已被乙方接受。如乙方未能在甲方提出索赔通知后20天内或甲方同意的更长时间内，按照本合同规定的任何一种方法解决索赔事宜，甲方有权采用法律手段解决索赔事宜。</w:t>
      </w:r>
    </w:p>
    <w:p w14:paraId="79B0EEBF">
      <w:pPr>
        <w:spacing w:line="360" w:lineRule="auto"/>
        <w:ind w:left="120"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9.4若甲方逾期未支付合同款，乙方有权催促甲方付款，并要求甲方赔偿因拖欠合同款所造成的损失，但不得超过同期银行贷款利率规定的利息。</w:t>
      </w:r>
    </w:p>
    <w:p w14:paraId="13C41A9D">
      <w:pPr>
        <w:spacing w:line="360" w:lineRule="auto"/>
        <w:ind w:left="120"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9.5 如乙方在合同履行过程中有任何违约行为，给甲方造成损失的，甲方有权要求乙方承担赔偿责任，包括但不限于案件受理费、保全保险费、鉴定费、公证费、差旅文印费、律师费等费用。</w:t>
      </w:r>
    </w:p>
    <w:p w14:paraId="653DAADC">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10.乙方交货延误</w:t>
      </w:r>
    </w:p>
    <w:p w14:paraId="09D0B21C">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10.1 乙方应按照</w:t>
      </w:r>
      <w:r>
        <w:rPr>
          <w:rFonts w:hint="eastAsia" w:ascii="宋体" w:hAnsi="宋体" w:eastAsia="宋体" w:cs="宋体"/>
          <w:sz w:val="24"/>
          <w:highlight w:val="none"/>
        </w:rPr>
        <w:t>响应文件</w:t>
      </w:r>
      <w:r>
        <w:rPr>
          <w:rFonts w:hint="eastAsia" w:ascii="宋体" w:hAnsi="宋体" w:eastAsia="宋体" w:cs="宋体"/>
          <w:color w:val="000000"/>
          <w:sz w:val="24"/>
          <w:highlight w:val="none"/>
        </w:rPr>
        <w:t>中规定的交货期交货和提供服务，并交付甲方验收使用。</w:t>
      </w:r>
    </w:p>
    <w:p w14:paraId="264D9D2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10.2 如果乙方无正当理由拖延交货，将受到以下制裁：加收误期赔偿或终止合同。</w:t>
      </w:r>
    </w:p>
    <w:p w14:paraId="0A920DB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10.3 在履行合同过程中，如果乙方遇到不能按时交货和提供服务的情况，应及时以书面形式将不能按时交货的理由、可能延误的时间同时通知甲方。甲方在收到乙方通知后，应对情况进行分析，决定是否修改合同、酌情延长交货时间或终止合同。</w:t>
      </w:r>
    </w:p>
    <w:p w14:paraId="2024588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10.4如乙方不能交付货物，乙方应向甲方支付合同总价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%的滞纳金。</w:t>
      </w:r>
    </w:p>
    <w:p w14:paraId="2D651E57">
      <w:pPr>
        <w:spacing w:line="360" w:lineRule="auto"/>
        <w:ind w:firstLine="472"/>
        <w:rPr>
          <w:rFonts w:hint="eastAsia" w:ascii="宋体" w:hAnsi="宋体" w:eastAsia="宋体" w:cs="宋体"/>
          <w:b/>
          <w:i/>
          <w:color w:val="000000"/>
          <w:sz w:val="24"/>
          <w:highlight w:val="none"/>
          <w:u w:val="single"/>
        </w:rPr>
      </w:pPr>
      <w:r>
        <w:rPr>
          <w:rFonts w:hint="eastAsia" w:ascii="宋体" w:hAnsi="宋体" w:eastAsia="宋体" w:cs="宋体"/>
          <w:b/>
          <w:color w:val="000000"/>
          <w:sz w:val="24"/>
          <w:highlight w:val="none"/>
        </w:rPr>
        <w:t>11.误期赔偿</w:t>
      </w:r>
    </w:p>
    <w:p w14:paraId="1B49CDA5">
      <w:pPr>
        <w:spacing w:line="360" w:lineRule="auto"/>
        <w:ind w:firstLine="480"/>
        <w:rPr>
          <w:rFonts w:hint="eastAsia" w:ascii="宋体" w:hAnsi="宋体" w:eastAsia="宋体" w:cs="宋体"/>
          <w:sz w:val="24"/>
          <w:highlight w:val="none"/>
        </w:rPr>
      </w:pPr>
      <w:r>
        <w:rPr>
          <w:rFonts w:hint="eastAsia" w:ascii="宋体" w:hAnsi="宋体" w:eastAsia="宋体" w:cs="宋体"/>
          <w:color w:val="000000"/>
          <w:sz w:val="24"/>
          <w:highlight w:val="none"/>
        </w:rPr>
        <w:t xml:space="preserve">11.1 </w:t>
      </w:r>
      <w:r>
        <w:rPr>
          <w:rFonts w:hint="eastAsia" w:ascii="宋体" w:hAnsi="宋体" w:eastAsia="宋体" w:cs="宋体"/>
          <w:sz w:val="24"/>
          <w:highlight w:val="none"/>
        </w:rPr>
        <w:t>除合同条款第12条规定外，如果乙方没有按照合同规定的时间交货和提供服务，甲方有权从货款中扣除误期赔偿同时有权行使合同项下的其他补救方法，赔偿费按每天迟交货物交货价的</w:t>
      </w:r>
      <w:r>
        <w:rPr>
          <w:rFonts w:hint="eastAsia" w:ascii="宋体" w:hAnsi="宋体" w:eastAsia="宋体" w:cs="宋体"/>
          <w:sz w:val="24"/>
          <w:highlight w:val="none"/>
          <w:u w:val="single"/>
        </w:rPr>
        <w:t>0.1</w:t>
      </w:r>
      <w:r>
        <w:rPr>
          <w:rFonts w:hint="eastAsia" w:ascii="宋体" w:hAnsi="宋体" w:eastAsia="宋体" w:cs="宋体"/>
          <w:sz w:val="24"/>
          <w:highlight w:val="none"/>
        </w:rPr>
        <w:t>％计收。误期赔偿费是乙方因延迟交货应承担的违约责任，但不免除乙方赔偿因其延迟交货给甲方造成全部实际损失的义务。但误期赔偿费的最高限额为误期货物合同价的</w:t>
      </w:r>
      <w:r>
        <w:rPr>
          <w:rFonts w:hint="eastAsia" w:ascii="宋体" w:hAnsi="宋体" w:eastAsia="宋体" w:cs="宋体"/>
          <w:sz w:val="24"/>
          <w:highlight w:val="none"/>
          <w:u w:val="single"/>
        </w:rPr>
        <w:t>5</w:t>
      </w:r>
      <w:r>
        <w:rPr>
          <w:rFonts w:hint="eastAsia" w:ascii="宋体" w:hAnsi="宋体" w:eastAsia="宋体" w:cs="宋体"/>
          <w:sz w:val="24"/>
          <w:highlight w:val="none"/>
        </w:rPr>
        <w:t>％。一旦达到误期赔偿的最高限额，甲方可考虑终止合同。</w:t>
      </w:r>
    </w:p>
    <w:p w14:paraId="7962E4D7">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11.2 乙方逾期供货和提供服务，逾期超过20日不能交付的，甲方可解除本合同。乙方因逾期交付或因其他违约行为导致甲方解除合同的，乙方除应向甲方支付误期赔偿外，如造成甲方损失超过误期赔偿的，超出部分由乙方继续承担赔偿责任。</w:t>
      </w:r>
    </w:p>
    <w:p w14:paraId="61F20B42">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12.不可抗力</w:t>
      </w:r>
    </w:p>
    <w:p w14:paraId="1DA6C64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12.1 乙方若因不可抗力而导致合同实施延误或不能履行合同义务，不应该承担误期赔偿或终止合同的责任。</w:t>
      </w:r>
    </w:p>
    <w:p w14:paraId="22109F4E">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12.2 本条所述的“不可抗力”系指那些乙方无法控制、不可预见的事件，但不包括乙方的违约或疏忽。这些事件包括：战争、严重火灾、洪水、台风、地震以及其它甲方和乙方商定的事件。</w:t>
      </w:r>
    </w:p>
    <w:p w14:paraId="72BC3831">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p>
    <w:p w14:paraId="39C4AD3B">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13.税费</w:t>
      </w:r>
    </w:p>
    <w:p w14:paraId="49368CD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13.1中国政府根据现行税法规定对甲方征收的与本合同有关的一切税费均由甲方负担（免税部分除外），采购文件另有规定的除外。</w:t>
      </w:r>
    </w:p>
    <w:p w14:paraId="4CC52CB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13.2中国政府根据现行税法规定对乙方征收的与本合同有关的一切税费均由乙方负担（免税部分除外）, 采购文件另有规定的除外。</w:t>
      </w:r>
    </w:p>
    <w:p w14:paraId="4350DC1E">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14.转让和分包</w:t>
      </w:r>
    </w:p>
    <w:p w14:paraId="101945D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14.1除采购文件规定,并经甲方事先书面同意外，乙方不得部分转让和分包或全部转让和分包其应履行的政府采购合同义务。</w:t>
      </w:r>
    </w:p>
    <w:p w14:paraId="3499F665">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15.违约终止合同</w:t>
      </w:r>
    </w:p>
    <w:p w14:paraId="118E42A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15.1 在甲方对乙方违约而采取的任何补救措施不受影响的情况下，甲方可向乙方发出终止部分或全部合同的书面通知书。</w:t>
      </w:r>
    </w:p>
    <w:p w14:paraId="199EEE56">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（1）如果乙方未能按合同规定的期限或甲方同意延长的限期内完成交货；</w:t>
      </w:r>
    </w:p>
    <w:p w14:paraId="012A168A">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（2）乙方在收到甲方发出的违约通知后20天内，或经甲方书面认可延长的时间内未能纠正其过失；</w:t>
      </w:r>
    </w:p>
    <w:p w14:paraId="46AF4F9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（3）如果乙方未能履行合同规定的其他义务。</w:t>
      </w:r>
    </w:p>
    <w:p w14:paraId="4E8C9105">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16.破产终止合同</w:t>
      </w:r>
    </w:p>
    <w:p w14:paraId="01A45139">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16.1 如果乙方破产或无清偿能力时，甲方在任何时候书面通知乙方终止合同而不给乙方补偿。该终止合同将不损害或影响甲方已经或将要采取的补救措施的权利。</w:t>
      </w:r>
    </w:p>
    <w:p w14:paraId="17CCBA79">
      <w:pPr>
        <w:spacing w:line="360" w:lineRule="auto"/>
        <w:ind w:firstLine="47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17.合同生效及其它</w:t>
      </w:r>
    </w:p>
    <w:p w14:paraId="241A615E">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17.1 合同自甲方、乙方签章之日起生效，本合同一式肆份，双方各执贰份。</w:t>
      </w:r>
    </w:p>
    <w:p w14:paraId="231614FA">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17.2 本合同履行过程中所发生的纠纷，由甲方与乙方协商处理。如协商仍不能解决，则通过向甲方所在地人民法院诉讼解决。</w:t>
      </w:r>
    </w:p>
    <w:p w14:paraId="212F710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17.3如需修改（指非主要合同条款）或补充合同内容，应经甲方、乙方协商，且修改及补充内容不得对本合同主要条款、采购文件和乙方的响应文件作实质性修改，并签署书面修改或补充协议，该协议将作为本合同不可分割的一部分。</w:t>
      </w:r>
    </w:p>
    <w:p w14:paraId="34101690">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 本合同应按照中华人民共和国的现行法律进行解释。   </w:t>
      </w:r>
    </w:p>
    <w:p w14:paraId="683E5B8E">
      <w:pPr>
        <w:ind w:firstLine="422" w:firstLineChars="200"/>
        <w:rPr>
          <w:rFonts w:hint="eastAsia" w:ascii="宋体" w:hAnsi="宋体" w:eastAsia="宋体" w:cs="宋体"/>
          <w:b/>
          <w:bCs/>
          <w:highlight w:val="none"/>
        </w:rPr>
      </w:pPr>
    </w:p>
    <w:p w14:paraId="3B4B327C">
      <w:pPr>
        <w:ind w:firstLine="422" w:firstLineChars="200"/>
        <w:rPr>
          <w:rFonts w:hint="eastAsia" w:ascii="宋体" w:hAnsi="宋体" w:eastAsia="宋体" w:cs="宋体"/>
          <w:b/>
          <w:bCs/>
          <w:highlight w:val="none"/>
        </w:rPr>
      </w:pPr>
      <w:r>
        <w:rPr>
          <w:rFonts w:hint="eastAsia" w:ascii="宋体" w:hAnsi="宋体" w:eastAsia="宋体" w:cs="宋体"/>
          <w:b/>
          <w:bCs/>
          <w:highlight w:val="none"/>
        </w:rPr>
        <w:t>附件：报价表</w:t>
      </w:r>
    </w:p>
    <w:p w14:paraId="4EDCA3C0">
      <w:pPr>
        <w:spacing w:line="360" w:lineRule="auto"/>
        <w:rPr>
          <w:rFonts w:hint="eastAsia" w:ascii="宋体" w:hAnsi="宋体" w:eastAsia="宋体" w:cs="宋体"/>
          <w:sz w:val="24"/>
          <w:highlight w:val="none"/>
        </w:rPr>
      </w:pPr>
    </w:p>
    <w:p w14:paraId="00EA78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180977C0">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14:paraId="639D4E67">
      <w:pPr>
        <w:spacing w:line="360" w:lineRule="auto"/>
        <w:jc w:val="center"/>
        <w:rPr>
          <w:rFonts w:hint="eastAsia" w:ascii="宋体" w:hAnsi="宋体" w:eastAsia="宋体" w:cs="宋体"/>
          <w:sz w:val="36"/>
          <w:szCs w:val="36"/>
          <w:highlight w:val="none"/>
        </w:rPr>
      </w:pPr>
      <w:r>
        <w:rPr>
          <w:rFonts w:hint="eastAsia" w:ascii="宋体" w:hAnsi="宋体" w:eastAsia="宋体" w:cs="宋体"/>
          <w:b/>
          <w:sz w:val="36"/>
          <w:szCs w:val="36"/>
          <w:highlight w:val="none"/>
        </w:rPr>
        <w:t>第四部分 采购需求</w:t>
      </w:r>
    </w:p>
    <w:p w14:paraId="38B7B34F">
      <w:pPr>
        <w:spacing w:line="360" w:lineRule="auto"/>
        <w:ind w:firstLine="433" w:firstLineChars="196"/>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一、项目概述</w:t>
      </w:r>
    </w:p>
    <w:p w14:paraId="4EF76C88">
      <w:pPr>
        <w:spacing w:line="360" w:lineRule="auto"/>
        <w:ind w:firstLine="431" w:firstLineChars="19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本次</w:t>
      </w:r>
      <w:r>
        <w:rPr>
          <w:rFonts w:hint="eastAsia" w:ascii="宋体" w:hAnsi="宋体" w:eastAsia="宋体" w:cs="宋体"/>
          <w:color w:val="auto"/>
          <w:sz w:val="22"/>
          <w:szCs w:val="22"/>
          <w:highlight w:val="none"/>
          <w:lang w:val="en-US" w:eastAsia="zh-CN"/>
        </w:rPr>
        <w:t>物资</w:t>
      </w:r>
      <w:r>
        <w:rPr>
          <w:rFonts w:hint="eastAsia" w:ascii="宋体" w:hAnsi="宋体" w:eastAsia="宋体" w:cs="宋体"/>
          <w:color w:val="auto"/>
          <w:sz w:val="22"/>
          <w:szCs w:val="22"/>
          <w:highlight w:val="none"/>
        </w:rPr>
        <w:t>储备品种如下述所述。现拟通过采购，选择合格的</w:t>
      </w:r>
      <w:r>
        <w:rPr>
          <w:rFonts w:hint="eastAsia" w:ascii="宋体" w:hAnsi="宋体" w:eastAsia="宋体" w:cs="宋体"/>
          <w:color w:val="auto"/>
          <w:sz w:val="22"/>
          <w:szCs w:val="22"/>
          <w:highlight w:val="none"/>
          <w:lang w:val="en-US" w:eastAsia="zh-CN"/>
        </w:rPr>
        <w:t>供应商</w:t>
      </w:r>
      <w:r>
        <w:rPr>
          <w:rFonts w:hint="eastAsia" w:ascii="宋体" w:hAnsi="宋体" w:eastAsia="宋体" w:cs="宋体"/>
          <w:color w:val="auto"/>
          <w:sz w:val="22"/>
          <w:szCs w:val="22"/>
          <w:highlight w:val="none"/>
        </w:rPr>
        <w:t>。</w:t>
      </w:r>
    </w:p>
    <w:p w14:paraId="37933919">
      <w:pPr>
        <w:pStyle w:val="35"/>
        <w:spacing w:line="360" w:lineRule="auto"/>
        <w:ind w:left="0" w:firstLine="442" w:firstLineChars="200"/>
        <w:rPr>
          <w:rFonts w:hint="eastAsia" w:ascii="宋体" w:hAnsi="宋体" w:eastAsia="宋体" w:cs="宋体"/>
          <w:b/>
          <w:color w:val="auto"/>
          <w:sz w:val="22"/>
          <w:szCs w:val="22"/>
          <w:highlight w:val="none"/>
          <w:vertAlign w:val="baseline"/>
        </w:rPr>
      </w:pPr>
      <w:r>
        <w:rPr>
          <w:rFonts w:hint="eastAsia" w:ascii="宋体" w:hAnsi="宋体" w:eastAsia="宋体" w:cs="宋体"/>
          <w:b/>
          <w:color w:val="auto"/>
          <w:sz w:val="22"/>
          <w:szCs w:val="22"/>
          <w:highlight w:val="none"/>
        </w:rPr>
        <w:t>二、</w:t>
      </w:r>
      <w:r>
        <w:rPr>
          <w:rFonts w:hint="eastAsia" w:ascii="宋体" w:hAnsi="宋体" w:cs="宋体"/>
          <w:b/>
          <w:color w:val="auto"/>
          <w:sz w:val="22"/>
          <w:szCs w:val="22"/>
          <w:highlight w:val="none"/>
          <w:lang w:val="en-US" w:eastAsia="zh-CN"/>
        </w:rPr>
        <w:t>采购</w:t>
      </w:r>
      <w:r>
        <w:rPr>
          <w:rFonts w:hint="eastAsia" w:ascii="宋体" w:hAnsi="宋体" w:eastAsia="宋体" w:cs="宋体"/>
          <w:b/>
          <w:color w:val="auto"/>
          <w:sz w:val="22"/>
          <w:szCs w:val="22"/>
          <w:highlight w:val="none"/>
        </w:rPr>
        <w:t>清单</w:t>
      </w:r>
    </w:p>
    <w:tbl>
      <w:tblPr>
        <w:tblStyle w:val="70"/>
        <w:tblW w:w="0" w:type="auto"/>
        <w:tblInd w:w="6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702"/>
        <w:gridCol w:w="1050"/>
        <w:gridCol w:w="1543"/>
        <w:gridCol w:w="1510"/>
        <w:gridCol w:w="1532"/>
      </w:tblGrid>
      <w:tr w14:paraId="5866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7EB67A43">
            <w:pPr>
              <w:pStyle w:val="35"/>
              <w:spacing w:line="360" w:lineRule="auto"/>
              <w:ind w:left="0" w:leftChars="0" w:firstLine="0" w:firstLineChars="0"/>
              <w:jc w:val="center"/>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序号</w:t>
            </w:r>
          </w:p>
        </w:tc>
        <w:tc>
          <w:tcPr>
            <w:tcW w:w="1702" w:type="dxa"/>
            <w:vAlign w:val="center"/>
          </w:tcPr>
          <w:p w14:paraId="4F304DD9">
            <w:pPr>
              <w:pStyle w:val="35"/>
              <w:spacing w:line="360" w:lineRule="auto"/>
              <w:ind w:left="0" w:leftChars="0" w:firstLine="0" w:firstLineChars="0"/>
              <w:jc w:val="center"/>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物资名称</w:t>
            </w:r>
          </w:p>
        </w:tc>
        <w:tc>
          <w:tcPr>
            <w:tcW w:w="1050" w:type="dxa"/>
            <w:vAlign w:val="center"/>
          </w:tcPr>
          <w:p w14:paraId="6E654DDE">
            <w:pPr>
              <w:pStyle w:val="35"/>
              <w:spacing w:line="360" w:lineRule="auto"/>
              <w:ind w:left="0" w:leftChars="0" w:firstLine="0" w:firstLineChars="0"/>
              <w:jc w:val="center"/>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单位</w:t>
            </w:r>
          </w:p>
        </w:tc>
        <w:tc>
          <w:tcPr>
            <w:tcW w:w="1543" w:type="dxa"/>
            <w:vAlign w:val="center"/>
          </w:tcPr>
          <w:p w14:paraId="63BB861A">
            <w:pPr>
              <w:pStyle w:val="35"/>
              <w:spacing w:line="360" w:lineRule="auto"/>
              <w:ind w:left="0" w:leftChars="0" w:firstLine="0" w:firstLineChars="0"/>
              <w:jc w:val="center"/>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实物采购数量</w:t>
            </w:r>
          </w:p>
        </w:tc>
        <w:tc>
          <w:tcPr>
            <w:tcW w:w="1510" w:type="dxa"/>
            <w:vAlign w:val="center"/>
          </w:tcPr>
          <w:p w14:paraId="3F1ABDC2">
            <w:pPr>
              <w:pStyle w:val="35"/>
              <w:spacing w:line="360" w:lineRule="auto"/>
              <w:ind w:left="0" w:leftChars="0" w:firstLine="0" w:firstLineChars="0"/>
              <w:jc w:val="center"/>
              <w:rPr>
                <w:rFonts w:hint="default"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核心产品</w:t>
            </w:r>
          </w:p>
        </w:tc>
        <w:tc>
          <w:tcPr>
            <w:tcW w:w="1532" w:type="dxa"/>
            <w:vAlign w:val="center"/>
          </w:tcPr>
          <w:p w14:paraId="3B284B7D">
            <w:pPr>
              <w:pStyle w:val="35"/>
              <w:spacing w:line="360" w:lineRule="auto"/>
              <w:ind w:left="0" w:leftChars="0" w:firstLine="0" w:firstLineChars="0"/>
              <w:jc w:val="center"/>
              <w:rPr>
                <w:rFonts w:hint="default" w:ascii="宋体" w:hAnsi="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是否进口产品</w:t>
            </w:r>
          </w:p>
        </w:tc>
      </w:tr>
      <w:tr w14:paraId="3DAF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7B6F0271">
            <w:pPr>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p>
        </w:tc>
        <w:tc>
          <w:tcPr>
            <w:tcW w:w="1702" w:type="dxa"/>
            <w:vAlign w:val="center"/>
          </w:tcPr>
          <w:p w14:paraId="00CB3C72">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应急电源</w:t>
            </w:r>
          </w:p>
        </w:tc>
        <w:tc>
          <w:tcPr>
            <w:tcW w:w="1050" w:type="dxa"/>
            <w:vAlign w:val="center"/>
          </w:tcPr>
          <w:p w14:paraId="5CD59D77">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个</w:t>
            </w:r>
          </w:p>
        </w:tc>
        <w:tc>
          <w:tcPr>
            <w:tcW w:w="1543" w:type="dxa"/>
            <w:vAlign w:val="center"/>
          </w:tcPr>
          <w:p w14:paraId="3E1CB4A7">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w:t>
            </w:r>
          </w:p>
        </w:tc>
        <w:tc>
          <w:tcPr>
            <w:tcW w:w="1510" w:type="dxa"/>
            <w:vMerge w:val="restart"/>
            <w:vAlign w:val="center"/>
          </w:tcPr>
          <w:p w14:paraId="0F3357F6">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应急电源</w:t>
            </w:r>
          </w:p>
        </w:tc>
        <w:tc>
          <w:tcPr>
            <w:tcW w:w="1532" w:type="dxa"/>
            <w:vAlign w:val="center"/>
          </w:tcPr>
          <w:p w14:paraId="006ACB97">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否</w:t>
            </w:r>
          </w:p>
        </w:tc>
      </w:tr>
      <w:tr w14:paraId="5AA8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110A8B0C">
            <w:pPr>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p>
        </w:tc>
        <w:tc>
          <w:tcPr>
            <w:tcW w:w="1702" w:type="dxa"/>
            <w:vAlign w:val="center"/>
          </w:tcPr>
          <w:p w14:paraId="673E60E6">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便携式静音发电机</w:t>
            </w:r>
          </w:p>
        </w:tc>
        <w:tc>
          <w:tcPr>
            <w:tcW w:w="1050" w:type="dxa"/>
            <w:vAlign w:val="center"/>
          </w:tcPr>
          <w:p w14:paraId="09E0E9A1">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台</w:t>
            </w:r>
          </w:p>
        </w:tc>
        <w:tc>
          <w:tcPr>
            <w:tcW w:w="1543" w:type="dxa"/>
            <w:vAlign w:val="center"/>
          </w:tcPr>
          <w:p w14:paraId="14BECFB9">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p>
        </w:tc>
        <w:tc>
          <w:tcPr>
            <w:tcW w:w="1510" w:type="dxa"/>
            <w:vMerge w:val="continue"/>
            <w:vAlign w:val="center"/>
          </w:tcPr>
          <w:p w14:paraId="10A78640">
            <w:pPr>
              <w:spacing w:line="360" w:lineRule="auto"/>
              <w:jc w:val="center"/>
              <w:rPr>
                <w:rFonts w:hint="eastAsia" w:ascii="宋体" w:hAnsi="宋体" w:eastAsia="宋体" w:cs="宋体"/>
                <w:color w:val="auto"/>
                <w:sz w:val="22"/>
                <w:szCs w:val="22"/>
                <w:highlight w:val="none"/>
                <w:lang w:val="en-US" w:eastAsia="zh-CN"/>
              </w:rPr>
            </w:pPr>
          </w:p>
        </w:tc>
        <w:tc>
          <w:tcPr>
            <w:tcW w:w="1532" w:type="dxa"/>
            <w:vAlign w:val="center"/>
          </w:tcPr>
          <w:p w14:paraId="39BE98D7">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否</w:t>
            </w:r>
          </w:p>
        </w:tc>
      </w:tr>
      <w:tr w14:paraId="4853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5AC07314">
            <w:pPr>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p>
        </w:tc>
        <w:tc>
          <w:tcPr>
            <w:tcW w:w="1702" w:type="dxa"/>
            <w:vAlign w:val="center"/>
          </w:tcPr>
          <w:p w14:paraId="6ED64760">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智能充电平台</w:t>
            </w:r>
          </w:p>
        </w:tc>
        <w:tc>
          <w:tcPr>
            <w:tcW w:w="1050" w:type="dxa"/>
            <w:vAlign w:val="center"/>
          </w:tcPr>
          <w:p w14:paraId="6F6D0BA6">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个</w:t>
            </w:r>
          </w:p>
        </w:tc>
        <w:tc>
          <w:tcPr>
            <w:tcW w:w="1543" w:type="dxa"/>
            <w:vAlign w:val="center"/>
          </w:tcPr>
          <w:p w14:paraId="6456C5CB">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p>
        </w:tc>
        <w:tc>
          <w:tcPr>
            <w:tcW w:w="1510" w:type="dxa"/>
            <w:vMerge w:val="continue"/>
            <w:vAlign w:val="center"/>
          </w:tcPr>
          <w:p w14:paraId="5E0FE7E5">
            <w:pPr>
              <w:spacing w:line="360" w:lineRule="auto"/>
              <w:jc w:val="center"/>
              <w:rPr>
                <w:rFonts w:hint="eastAsia" w:ascii="宋体" w:hAnsi="宋体" w:eastAsia="宋体" w:cs="宋体"/>
                <w:color w:val="auto"/>
                <w:sz w:val="22"/>
                <w:szCs w:val="22"/>
                <w:highlight w:val="none"/>
                <w:lang w:val="en-US" w:eastAsia="zh-CN"/>
              </w:rPr>
            </w:pPr>
          </w:p>
        </w:tc>
        <w:tc>
          <w:tcPr>
            <w:tcW w:w="1532" w:type="dxa"/>
            <w:vAlign w:val="center"/>
          </w:tcPr>
          <w:p w14:paraId="658E7293">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否</w:t>
            </w:r>
          </w:p>
        </w:tc>
      </w:tr>
    </w:tbl>
    <w:p w14:paraId="377EBD90">
      <w:pPr>
        <w:pStyle w:val="27"/>
        <w:keepNext w:val="0"/>
        <w:keepLines w:val="0"/>
        <w:pageBreakBefore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三、技术指标：</w:t>
      </w:r>
    </w:p>
    <w:p w14:paraId="590B33B5">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（一）应急电源</w:t>
      </w:r>
    </w:p>
    <w:p w14:paraId="246151CE">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1、采用磷酸铁锂电池，满足振动、加速度冲击、跌落测试，测试后不起火、不爆炸、不漏液。电池系统安全保护：过压充电、过流充电、欠压放电、过载控制、短路控制、过热控制等。电池容量≥2048Wh</w:t>
      </w:r>
    </w:p>
    <w:p w14:paraId="7276AA72">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2、额定功率≥2400W。输出口≥2个type-c，2个USB，4个五孔插座，1个车充输出，2个DC输出。</w:t>
      </w:r>
    </w:p>
    <w:p w14:paraId="4457823D">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 xml:space="preserve"> 3、材质：金属</w:t>
      </w:r>
    </w:p>
    <w:p w14:paraId="4AA4DF6F">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4、具备蓝牙、WIFI功能，功能使用时可在液晶显示屏上显示对应图标</w:t>
      </w:r>
    </w:p>
    <w:p w14:paraId="0461ACDD">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5、产品重量≤26kg，外形尺寸≤500×300×350cm。</w:t>
      </w:r>
    </w:p>
    <w:p w14:paraId="02574AEA">
      <w:pPr>
        <w:pStyle w:val="27"/>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b w:val="0"/>
          <w:bCs/>
          <w:sz w:val="22"/>
          <w:szCs w:val="22"/>
          <w:highlight w:val="none"/>
          <w:lang w:val="en-US" w:eastAsia="zh-CN"/>
        </w:rPr>
      </w:pPr>
      <w:r>
        <w:rPr>
          <w:rFonts w:hint="eastAsia" w:ascii="宋体" w:hAnsi="宋体" w:eastAsia="宋体"/>
          <w:b/>
          <w:sz w:val="24"/>
          <w:szCs w:val="24"/>
          <w:highlight w:val="none"/>
          <w:lang w:val="en-US" w:eastAsia="zh-CN"/>
        </w:rPr>
        <w:t>▲6、提供第三方检测机构出具带CNAS或CMA的检测报告，报告中要体现产品的短路、过度充电等检测数据。</w:t>
      </w:r>
    </w:p>
    <w:p w14:paraId="4114C643">
      <w:pPr>
        <w:pStyle w:val="27"/>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b/>
          <w:sz w:val="24"/>
          <w:szCs w:val="24"/>
          <w:highlight w:val="none"/>
          <w:lang w:val="en-US" w:eastAsia="zh-CN"/>
        </w:rPr>
      </w:pPr>
      <w:r>
        <w:rPr>
          <w:rFonts w:hint="eastAsia" w:ascii="宋体" w:hAnsi="宋体" w:eastAsia="宋体" w:cstheme="minorBidi"/>
          <w:b/>
          <w:sz w:val="24"/>
          <w:szCs w:val="24"/>
          <w:highlight w:val="none"/>
          <w:lang w:val="en-US" w:eastAsia="zh-CN" w:bidi="ar-SA"/>
        </w:rPr>
        <w:t>（二）</w:t>
      </w:r>
      <w:r>
        <w:rPr>
          <w:rFonts w:hint="eastAsia" w:ascii="宋体" w:hAnsi="宋体" w:eastAsia="宋体"/>
          <w:b/>
          <w:sz w:val="24"/>
          <w:szCs w:val="24"/>
          <w:highlight w:val="none"/>
          <w:lang w:val="en-US" w:eastAsia="zh-CN"/>
        </w:rPr>
        <w:t>便携式静音发电机</w:t>
      </w:r>
    </w:p>
    <w:p w14:paraId="7793984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▲1、额定功率≥2kw，最大功率≥2.2kw</w:t>
      </w:r>
    </w:p>
    <w:p w14:paraId="2E868BC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▲2、排量≤98cc</w:t>
      </w:r>
    </w:p>
    <w:p w14:paraId="7A108BB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3、启动方式：手启动，拉绳寿命不低于1万次</w:t>
      </w:r>
    </w:p>
    <w:p w14:paraId="044CED6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4、燃油：汽油，92#（含）以上</w:t>
      </w:r>
      <w:r>
        <w:rPr>
          <w:rFonts w:hint="eastAsia" w:ascii="宋体" w:hAnsi="宋体" w:cs="Times New Roman"/>
          <w:sz w:val="22"/>
          <w:szCs w:val="22"/>
          <w:highlight w:val="none"/>
          <w:lang w:val="en-US" w:eastAsia="zh-CN"/>
        </w:rPr>
        <w:t>。</w:t>
      </w:r>
      <w:r>
        <w:rPr>
          <w:rFonts w:hint="eastAsia" w:ascii="宋体" w:hAnsi="宋体" w:eastAsia="宋体" w:cs="Times New Roman"/>
          <w:sz w:val="22"/>
          <w:szCs w:val="22"/>
          <w:highlight w:val="none"/>
          <w:lang w:val="en-US" w:eastAsia="zh-CN"/>
        </w:rPr>
        <w:t>油箱容积≥4.5L</w:t>
      </w:r>
    </w:p>
    <w:p w14:paraId="0F8EFB6A">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5</w:t>
      </w:r>
      <w:r>
        <w:rPr>
          <w:rFonts w:hint="eastAsia" w:ascii="宋体" w:hAnsi="宋体" w:eastAsia="宋体" w:cs="Times New Roman"/>
          <w:sz w:val="22"/>
          <w:szCs w:val="22"/>
          <w:highlight w:val="none"/>
          <w:lang w:val="en-US" w:eastAsia="zh-CN"/>
        </w:rPr>
        <w:t>、满负荷持续工作时间≥4.5h</w:t>
      </w:r>
    </w:p>
    <w:p w14:paraId="0C0AB87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6</w:t>
      </w:r>
      <w:r>
        <w:rPr>
          <w:rFonts w:hint="eastAsia" w:ascii="宋体" w:hAnsi="宋体" w:eastAsia="宋体" w:cs="Times New Roman"/>
          <w:sz w:val="22"/>
          <w:szCs w:val="22"/>
          <w:highlight w:val="none"/>
          <w:lang w:val="en-US" w:eastAsia="zh-CN"/>
        </w:rPr>
        <w:t>、输出方式≥1个220V输出接口,≥1个直流5V USB输出接口,≥1个直流12V/8A</w:t>
      </w:r>
    </w:p>
    <w:p w14:paraId="4868032A">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7</w:t>
      </w:r>
      <w:r>
        <w:rPr>
          <w:rFonts w:hint="eastAsia" w:ascii="宋体" w:hAnsi="宋体" w:eastAsia="宋体" w:cs="Times New Roman"/>
          <w:sz w:val="22"/>
          <w:szCs w:val="22"/>
          <w:highlight w:val="none"/>
          <w:lang w:val="en-US" w:eastAsia="zh-CN"/>
        </w:rPr>
        <w:t>、波变率THD≤2%</w:t>
      </w:r>
      <w:r>
        <w:rPr>
          <w:rFonts w:hint="eastAsia" w:ascii="宋体" w:hAnsi="宋体" w:cs="Times New Roman"/>
          <w:sz w:val="22"/>
          <w:szCs w:val="22"/>
          <w:highlight w:val="none"/>
          <w:lang w:val="en-US" w:eastAsia="zh-CN"/>
        </w:rPr>
        <w:t>。</w:t>
      </w:r>
      <w:r>
        <w:rPr>
          <w:rFonts w:hint="eastAsia" w:ascii="宋体" w:hAnsi="宋体" w:eastAsia="宋体" w:cs="Times New Roman"/>
          <w:sz w:val="22"/>
          <w:szCs w:val="22"/>
          <w:highlight w:val="none"/>
          <w:lang w:val="en-US" w:eastAsia="zh-CN"/>
        </w:rPr>
        <w:t>热态绝缘电阻＞500MΩ</w:t>
      </w:r>
    </w:p>
    <w:p w14:paraId="020B979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8</w:t>
      </w:r>
      <w:r>
        <w:rPr>
          <w:rFonts w:hint="eastAsia" w:ascii="宋体" w:hAnsi="宋体" w:eastAsia="宋体" w:cs="Times New Roman"/>
          <w:sz w:val="22"/>
          <w:szCs w:val="22"/>
          <w:highlight w:val="none"/>
          <w:lang w:val="en-US" w:eastAsia="zh-CN"/>
        </w:rPr>
        <w:t>、频率恢复时间≤0.14s</w:t>
      </w:r>
      <w:r>
        <w:rPr>
          <w:rFonts w:hint="eastAsia" w:ascii="宋体" w:hAnsi="宋体" w:cs="Times New Roman"/>
          <w:sz w:val="22"/>
          <w:szCs w:val="22"/>
          <w:highlight w:val="none"/>
          <w:lang w:val="en-US" w:eastAsia="zh-CN"/>
        </w:rPr>
        <w:t>，</w:t>
      </w:r>
      <w:r>
        <w:rPr>
          <w:rFonts w:hint="eastAsia" w:ascii="宋体" w:hAnsi="宋体" w:eastAsia="宋体" w:cs="Times New Roman"/>
          <w:sz w:val="22"/>
          <w:szCs w:val="22"/>
          <w:highlight w:val="none"/>
          <w:lang w:val="en-US" w:eastAsia="zh-CN"/>
        </w:rPr>
        <w:t>电压恢复时间≤1.72s</w:t>
      </w:r>
    </w:p>
    <w:p w14:paraId="24E90DF7">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9</w:t>
      </w:r>
      <w:r>
        <w:rPr>
          <w:rFonts w:hint="eastAsia" w:ascii="宋体" w:hAnsi="宋体" w:eastAsia="宋体" w:cs="Times New Roman"/>
          <w:sz w:val="22"/>
          <w:szCs w:val="22"/>
          <w:highlight w:val="none"/>
          <w:lang w:val="en-US" w:eastAsia="zh-CN"/>
        </w:rPr>
        <w:t>、噪声7米≤62.5dB</w:t>
      </w:r>
    </w:p>
    <w:p w14:paraId="759DC23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10</w:t>
      </w:r>
      <w:r>
        <w:rPr>
          <w:rFonts w:hint="eastAsia" w:ascii="宋体" w:hAnsi="宋体" w:eastAsia="宋体" w:cs="Times New Roman"/>
          <w:sz w:val="22"/>
          <w:szCs w:val="22"/>
          <w:highlight w:val="none"/>
          <w:lang w:val="en-US" w:eastAsia="zh-CN"/>
        </w:rPr>
        <w:t>、符合国家标准50HZ，最大功率时不低于49HZ</w:t>
      </w:r>
    </w:p>
    <w:p w14:paraId="475A058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11</w:t>
      </w:r>
      <w:r>
        <w:rPr>
          <w:rFonts w:hint="eastAsia" w:ascii="宋体" w:hAnsi="宋体" w:eastAsia="宋体" w:cs="Times New Roman"/>
          <w:sz w:val="22"/>
          <w:szCs w:val="22"/>
          <w:highlight w:val="none"/>
          <w:lang w:val="en-US" w:eastAsia="zh-CN"/>
        </w:rPr>
        <w:t>、电机类型：有刷同步发电机</w:t>
      </w:r>
      <w:r>
        <w:rPr>
          <w:rFonts w:hint="eastAsia" w:ascii="宋体" w:hAnsi="宋体" w:cs="Times New Roman"/>
          <w:sz w:val="22"/>
          <w:szCs w:val="22"/>
          <w:highlight w:val="none"/>
          <w:lang w:val="en-US" w:eastAsia="zh-CN"/>
        </w:rPr>
        <w:t>。</w:t>
      </w:r>
      <w:r>
        <w:rPr>
          <w:rFonts w:hint="eastAsia" w:ascii="宋体" w:hAnsi="宋体" w:eastAsia="宋体" w:cs="Times New Roman"/>
          <w:sz w:val="22"/>
          <w:szCs w:val="22"/>
          <w:highlight w:val="none"/>
          <w:lang w:val="en-US" w:eastAsia="zh-CN"/>
        </w:rPr>
        <w:t>发电机具有过载，断路，缺机油指示灯报警和漏电保护等保护功能</w:t>
      </w:r>
    </w:p>
    <w:p w14:paraId="729C9C8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12</w:t>
      </w:r>
      <w:r>
        <w:rPr>
          <w:rFonts w:hint="eastAsia" w:ascii="宋体" w:hAnsi="宋体" w:eastAsia="宋体" w:cs="Times New Roman"/>
          <w:sz w:val="22"/>
          <w:szCs w:val="22"/>
          <w:highlight w:val="none"/>
          <w:lang w:val="en-US" w:eastAsia="zh-CN"/>
        </w:rPr>
        <w:t>、尺寸≤500*285*455mm</w:t>
      </w:r>
      <w:r>
        <w:rPr>
          <w:rFonts w:hint="eastAsia" w:ascii="宋体" w:hAnsi="宋体" w:cs="Times New Roman"/>
          <w:sz w:val="22"/>
          <w:szCs w:val="22"/>
          <w:highlight w:val="none"/>
          <w:lang w:val="en-US" w:eastAsia="zh-CN"/>
        </w:rPr>
        <w:t>，</w:t>
      </w:r>
      <w:r>
        <w:rPr>
          <w:rFonts w:hint="eastAsia" w:ascii="宋体" w:hAnsi="宋体" w:eastAsia="宋体" w:cs="Times New Roman"/>
          <w:sz w:val="22"/>
          <w:szCs w:val="22"/>
          <w:highlight w:val="none"/>
          <w:lang w:val="en-US" w:eastAsia="zh-CN"/>
        </w:rPr>
        <w:t>净重≤21kg</w:t>
      </w:r>
      <w:r>
        <w:rPr>
          <w:rFonts w:hint="eastAsia" w:ascii="宋体" w:hAnsi="宋体" w:cs="Times New Roman"/>
          <w:sz w:val="22"/>
          <w:szCs w:val="22"/>
          <w:highlight w:val="none"/>
          <w:lang w:val="en-US" w:eastAsia="zh-CN"/>
        </w:rPr>
        <w:t>。</w:t>
      </w:r>
      <w:r>
        <w:rPr>
          <w:rFonts w:hint="eastAsia" w:ascii="宋体" w:hAnsi="宋体" w:eastAsia="宋体" w:cs="Times New Roman"/>
          <w:sz w:val="22"/>
          <w:szCs w:val="22"/>
          <w:highlight w:val="none"/>
          <w:lang w:val="en-US" w:eastAsia="zh-CN"/>
        </w:rPr>
        <w:t>可两台并联，功率达4kW，配备专用电缆线连接</w:t>
      </w:r>
    </w:p>
    <w:p w14:paraId="4E5B04F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Times New Roman"/>
          <w:b/>
          <w:bCs/>
          <w:sz w:val="22"/>
          <w:szCs w:val="22"/>
          <w:highlight w:val="none"/>
          <w:lang w:val="en-US" w:eastAsia="zh-CN"/>
        </w:rPr>
      </w:pPr>
      <w:r>
        <w:rPr>
          <w:rFonts w:hint="eastAsia" w:ascii="宋体" w:hAnsi="宋体" w:eastAsia="宋体" w:cs="Times New Roman"/>
          <w:b/>
          <w:bCs/>
          <w:sz w:val="22"/>
          <w:szCs w:val="22"/>
          <w:highlight w:val="none"/>
          <w:lang w:val="en-US" w:eastAsia="zh-CN"/>
        </w:rPr>
        <w:t>以上标▲参数需要提供带CMA或者CNAS章的第三方检测机构出具的检测报告复印件。</w:t>
      </w:r>
    </w:p>
    <w:p w14:paraId="3E2F3F4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Times New Roman"/>
          <w:b/>
          <w:bCs/>
          <w:sz w:val="21"/>
          <w:szCs w:val="21"/>
          <w:highlight w:val="none"/>
          <w:lang w:val="en-US" w:eastAsia="zh-CN"/>
        </w:rPr>
      </w:pPr>
    </w:p>
    <w:p w14:paraId="58172114">
      <w:pPr>
        <w:pStyle w:val="27"/>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（三）智能充电平台</w:t>
      </w:r>
    </w:p>
    <w:p w14:paraId="79D92C55">
      <w:pPr>
        <w:widowControl/>
        <w:numPr>
          <w:ilvl w:val="0"/>
          <w:numId w:val="0"/>
        </w:numPr>
        <w:spacing w:line="360" w:lineRule="auto"/>
        <w:ind w:firstLine="440" w:firstLineChars="200"/>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1、外形尺寸≤850*500*1800mm(宽*深*高）</w:t>
      </w:r>
    </w:p>
    <w:p w14:paraId="5386BAB8">
      <w:pPr>
        <w:widowControl/>
        <w:numPr>
          <w:ilvl w:val="0"/>
          <w:numId w:val="0"/>
        </w:numPr>
        <w:spacing w:line="360" w:lineRule="auto"/>
        <w:ind w:firstLine="440" w:firstLineChars="200"/>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2、箱体材质冷轧钢厚度≥0.8mm。</w:t>
      </w:r>
    </w:p>
    <w:p w14:paraId="42465042">
      <w:pPr>
        <w:widowControl/>
        <w:numPr>
          <w:ilvl w:val="0"/>
          <w:numId w:val="0"/>
        </w:numPr>
        <w:spacing w:line="360" w:lineRule="auto"/>
        <w:ind w:firstLine="440" w:firstLineChars="200"/>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3、输入电压AC220V  50HZ，额定功率≥1800W</w:t>
      </w:r>
    </w:p>
    <w:p w14:paraId="6C247F2C">
      <w:pPr>
        <w:widowControl/>
        <w:numPr>
          <w:ilvl w:val="0"/>
          <w:numId w:val="0"/>
        </w:numPr>
        <w:spacing w:line="360" w:lineRule="auto"/>
        <w:ind w:firstLine="440" w:firstLineChars="200"/>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▲4、具备高温保护、短路保护、超功率保护、定时设置、温控散热、烟雾报警器、全氟己酮灭火、照明灯光。</w:t>
      </w:r>
    </w:p>
    <w:p w14:paraId="09798E31">
      <w:pPr>
        <w:widowControl/>
        <w:numPr>
          <w:ilvl w:val="0"/>
          <w:numId w:val="0"/>
        </w:numPr>
        <w:spacing w:line="360" w:lineRule="auto"/>
        <w:ind w:firstLine="440" w:firstLineChars="200"/>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▲5、充电模块≥3层</w:t>
      </w:r>
    </w:p>
    <w:p w14:paraId="5EB26E7F">
      <w:pPr>
        <w:widowControl/>
        <w:numPr>
          <w:ilvl w:val="0"/>
          <w:numId w:val="0"/>
        </w:numPr>
        <w:spacing w:line="360" w:lineRule="auto"/>
        <w:ind w:firstLine="440" w:firstLineChars="200"/>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第一、二层≥11个五孔插座、2个USB插座。</w:t>
      </w:r>
    </w:p>
    <w:p w14:paraId="76EA95FC">
      <w:pPr>
        <w:widowControl/>
        <w:numPr>
          <w:ilvl w:val="0"/>
          <w:numId w:val="0"/>
        </w:numPr>
        <w:spacing w:line="360" w:lineRule="auto"/>
        <w:ind w:firstLine="440" w:firstLineChars="200"/>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第三层≥4个五孔插座。</w:t>
      </w:r>
    </w:p>
    <w:p w14:paraId="7276C33D">
      <w:pPr>
        <w:widowControl/>
        <w:numPr>
          <w:ilvl w:val="0"/>
          <w:numId w:val="0"/>
        </w:numPr>
        <w:spacing w:line="360" w:lineRule="auto"/>
        <w:ind w:firstLine="440" w:firstLineChars="200"/>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 6、外置配置：1个防水排插，可提供多用接头充电线；可根据用户需求进行模块化定制。</w:t>
      </w:r>
    </w:p>
    <w:p w14:paraId="01D261B1">
      <w:pPr>
        <w:widowControl/>
        <w:numPr>
          <w:ilvl w:val="0"/>
          <w:numId w:val="0"/>
        </w:numPr>
        <w:spacing w:line="360" w:lineRule="auto"/>
        <w:ind w:firstLine="440" w:firstLineChars="200"/>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 7、显示屏≥4.3寸工业触控屏、电压、电流、功率、温度实施显示。</w:t>
      </w:r>
    </w:p>
    <w:p w14:paraId="23CFDFD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2"/>
          <w:highlight w:val="none"/>
        </w:rPr>
      </w:pPr>
      <w:r>
        <w:rPr>
          <w:rFonts w:hint="eastAsia" w:ascii="宋体" w:hAnsi="宋体" w:eastAsia="宋体" w:cs="Times New Roman"/>
          <w:sz w:val="22"/>
          <w:szCs w:val="22"/>
          <w:highlight w:val="none"/>
          <w:lang w:val="en-US" w:eastAsia="zh-CN"/>
        </w:rPr>
        <w:t>以上标▲参数需要提供产品设计图纸来作证</w:t>
      </w:r>
      <w:r>
        <w:rPr>
          <w:rFonts w:hint="eastAsia" w:ascii="宋体" w:hAnsi="宋体" w:cs="Times New Roman"/>
          <w:sz w:val="22"/>
          <w:szCs w:val="22"/>
          <w:highlight w:val="none"/>
          <w:lang w:val="en-US" w:eastAsia="zh-CN"/>
        </w:rPr>
        <w:t>。</w:t>
      </w:r>
    </w:p>
    <w:p w14:paraId="3874B5B7">
      <w:pPr>
        <w:keepNext w:val="0"/>
        <w:keepLines w:val="0"/>
        <w:pageBreakBefore w:val="0"/>
        <w:widowControl/>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sz w:val="22"/>
          <w:highlight w:val="none"/>
        </w:rPr>
      </w:pPr>
    </w:p>
    <w:p w14:paraId="62678144">
      <w:pPr>
        <w:keepNext w:val="0"/>
        <w:keepLines w:val="0"/>
        <w:pageBreakBefore w:val="0"/>
        <w:widowControl/>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sz w:val="22"/>
          <w:highlight w:val="none"/>
        </w:rPr>
      </w:pPr>
      <w:r>
        <w:rPr>
          <w:rFonts w:hint="eastAsia" w:ascii="宋体" w:hAnsi="宋体" w:eastAsia="宋体" w:cs="宋体"/>
          <w:b/>
          <w:bCs/>
          <w:sz w:val="22"/>
          <w:highlight w:val="none"/>
        </w:rPr>
        <w:t>上述技术要求中如出现具体产品的品牌、型号、参数等，仅供供应商更好地理解采购人对设备的需求，不能理解为唯一指定，只要优或相当于其技术参数及功能要求的，均可视为响应。如有疑问请与采购人联系。</w:t>
      </w:r>
    </w:p>
    <w:p w14:paraId="710275AA">
      <w:pPr>
        <w:rPr>
          <w:rFonts w:hint="default" w:ascii="宋体" w:hAnsi="宋体" w:eastAsia="宋体" w:cs="Times New Roman"/>
          <w:sz w:val="21"/>
          <w:szCs w:val="21"/>
          <w:highlight w:val="none"/>
          <w:lang w:val="en-US" w:eastAsia="zh-CN"/>
        </w:rPr>
      </w:pPr>
    </w:p>
    <w:p w14:paraId="5BE5DE60">
      <w:pPr>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br w:type="page"/>
      </w:r>
    </w:p>
    <w:p w14:paraId="49D26788">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四</w:t>
      </w: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合同履约</w:t>
      </w:r>
      <w:r>
        <w:rPr>
          <w:rFonts w:hint="eastAsia" w:ascii="宋体" w:hAnsi="宋体" w:eastAsia="宋体" w:cs="宋体"/>
          <w:b/>
          <w:sz w:val="24"/>
          <w:szCs w:val="24"/>
          <w:highlight w:val="none"/>
        </w:rPr>
        <w:t>时间和地点</w:t>
      </w:r>
    </w:p>
    <w:p w14:paraId="74364141">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sz w:val="22"/>
          <w:highlight w:val="none"/>
          <w:lang w:eastAsia="zh-CN"/>
        </w:rPr>
      </w:pPr>
      <w:r>
        <w:rPr>
          <w:rFonts w:hint="eastAsia" w:ascii="宋体" w:hAnsi="宋体" w:eastAsia="宋体" w:cs="宋体"/>
          <w:sz w:val="22"/>
          <w:highlight w:val="none"/>
        </w:rPr>
        <w:t>合同履行期限：</w:t>
      </w:r>
      <w:r>
        <w:rPr>
          <w:rFonts w:hint="eastAsia" w:ascii="宋体" w:hAnsi="宋体" w:cs="宋体"/>
          <w:sz w:val="22"/>
          <w:highlight w:val="none"/>
          <w:lang w:eastAsia="zh-CN"/>
        </w:rPr>
        <w:t>自合同签订之日起20天内完成全部物资的生产或采购并运输至镇江市市级应急物资储备库。</w:t>
      </w:r>
    </w:p>
    <w:p w14:paraId="6D439CDD">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sz w:val="22"/>
          <w:highlight w:val="none"/>
        </w:rPr>
      </w:pPr>
      <w:r>
        <w:rPr>
          <w:rFonts w:hint="eastAsia" w:ascii="宋体" w:hAnsi="宋体" w:eastAsia="宋体" w:cs="宋体"/>
          <w:sz w:val="22"/>
          <w:highlight w:val="none"/>
        </w:rPr>
        <w:t>供货地点：送达采购人指定地点</w:t>
      </w:r>
      <w:r>
        <w:rPr>
          <w:rFonts w:hint="eastAsia" w:ascii="宋体" w:hAnsi="宋体" w:eastAsia="宋体" w:cs="宋体"/>
          <w:sz w:val="22"/>
          <w:highlight w:val="none"/>
          <w:lang w:eastAsia="zh-CN"/>
        </w:rPr>
        <w:t>：</w:t>
      </w:r>
      <w:r>
        <w:rPr>
          <w:rFonts w:hint="eastAsia" w:ascii="宋体" w:hAnsi="宋体" w:eastAsia="宋体" w:cs="宋体"/>
          <w:sz w:val="22"/>
          <w:highlight w:val="none"/>
          <w:u w:val="single"/>
          <w:lang w:eastAsia="zh-CN"/>
        </w:rPr>
        <w:t>镇江市市级应急物资储备库</w:t>
      </w:r>
      <w:r>
        <w:rPr>
          <w:rFonts w:hint="eastAsia" w:ascii="宋体" w:hAnsi="宋体" w:eastAsia="宋体" w:cs="宋体"/>
          <w:sz w:val="22"/>
          <w:highlight w:val="none"/>
        </w:rPr>
        <w:t>。</w:t>
      </w:r>
    </w:p>
    <w:p w14:paraId="521971F0">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rPr>
        <w:t>包装和运输要求</w:t>
      </w:r>
    </w:p>
    <w:p w14:paraId="6D17AD77">
      <w:pPr>
        <w:tabs>
          <w:tab w:val="left" w:pos="-720"/>
        </w:tabs>
        <w:spacing w:line="360" w:lineRule="auto"/>
        <w:ind w:firstLine="440"/>
        <w:rPr>
          <w:rFonts w:hint="eastAsia" w:ascii="宋体" w:hAnsi="宋体" w:eastAsia="宋体" w:cs="宋体"/>
          <w:sz w:val="22"/>
          <w:highlight w:val="none"/>
        </w:rPr>
      </w:pPr>
      <w:r>
        <w:rPr>
          <w:rFonts w:hint="eastAsia" w:ascii="宋体" w:hAnsi="宋体" w:eastAsia="宋体" w:cs="宋体"/>
          <w:sz w:val="22"/>
          <w:highlight w:val="none"/>
        </w:rPr>
        <w:t>（一）外包装</w:t>
      </w:r>
    </w:p>
    <w:p w14:paraId="784A64D4">
      <w:pPr>
        <w:tabs>
          <w:tab w:val="left" w:pos="-720"/>
        </w:tabs>
        <w:spacing w:line="360" w:lineRule="auto"/>
        <w:ind w:firstLine="440"/>
        <w:rPr>
          <w:rFonts w:hint="eastAsia" w:ascii="宋体" w:hAnsi="宋体" w:eastAsia="宋体" w:cs="宋体"/>
          <w:sz w:val="22"/>
          <w:highlight w:val="none"/>
        </w:rPr>
      </w:pPr>
      <w:r>
        <w:rPr>
          <w:rFonts w:hint="eastAsia" w:ascii="宋体" w:hAnsi="宋体" w:eastAsia="宋体" w:cs="宋体"/>
          <w:sz w:val="22"/>
          <w:highlight w:val="none"/>
        </w:rPr>
        <w:t>1、标志：供货时外包装袋需标注产品名称、数量、重量、生产批号、承制单位名称、镇江储备字样以及采购人批准的</w:t>
      </w:r>
      <w:r>
        <w:rPr>
          <w:rFonts w:hint="eastAsia" w:ascii="宋体" w:hAnsi="宋体" w:eastAsia="宋体" w:cs="宋体"/>
          <w:sz w:val="22"/>
          <w:highlight w:val="none"/>
          <w:lang w:eastAsia="zh-CN"/>
        </w:rPr>
        <w:t>logo</w:t>
      </w:r>
      <w:r>
        <w:rPr>
          <w:rFonts w:hint="eastAsia" w:ascii="宋体" w:hAnsi="宋体" w:eastAsia="宋体" w:cs="宋体"/>
          <w:sz w:val="22"/>
          <w:highlight w:val="none"/>
        </w:rPr>
        <w:t>标识。其产品名称、承制方名称为黑体字，其余为宋体字，字体大小适宜，布局合理。具体相关标志要求在中标后根据采购人要求实施。</w:t>
      </w:r>
    </w:p>
    <w:p w14:paraId="69A91E18">
      <w:pPr>
        <w:tabs>
          <w:tab w:val="left" w:pos="-720"/>
        </w:tabs>
        <w:spacing w:line="360" w:lineRule="auto"/>
        <w:ind w:firstLine="440"/>
        <w:rPr>
          <w:rFonts w:hint="eastAsia" w:ascii="宋体" w:hAnsi="宋体" w:eastAsia="宋体" w:cs="宋体"/>
          <w:sz w:val="22"/>
          <w:highlight w:val="none"/>
        </w:rPr>
      </w:pPr>
      <w:r>
        <w:rPr>
          <w:rFonts w:hint="eastAsia" w:ascii="宋体" w:hAnsi="宋体" w:eastAsia="宋体" w:cs="宋体"/>
          <w:sz w:val="22"/>
          <w:highlight w:val="none"/>
        </w:rPr>
        <w:t>2、外包装：包装材料应防潮、防水、防老化、结实可靠。外包装袋由供应商负责免费提供，一般为牛津布，特别产品不适合牛津布包装的，供应商可提供其他包装袋，使用纸盒包装的，应选择环保纸盒。招标文件技术指标另有要求的，则按要求执行。</w:t>
      </w:r>
    </w:p>
    <w:p w14:paraId="24113030">
      <w:pPr>
        <w:tabs>
          <w:tab w:val="left" w:pos="-720"/>
        </w:tabs>
        <w:spacing w:line="360" w:lineRule="auto"/>
        <w:ind w:firstLine="440"/>
        <w:rPr>
          <w:rFonts w:hint="eastAsia" w:ascii="宋体" w:hAnsi="宋体" w:eastAsia="宋体" w:cs="宋体"/>
          <w:sz w:val="22"/>
          <w:highlight w:val="none"/>
        </w:rPr>
      </w:pPr>
      <w:r>
        <w:rPr>
          <w:rFonts w:hint="eastAsia" w:ascii="宋体" w:hAnsi="宋体" w:eastAsia="宋体" w:cs="宋体"/>
          <w:sz w:val="22"/>
          <w:highlight w:val="none"/>
        </w:rPr>
        <w:t>3、运输与贮存：运输与贮存中严禁露天存放，应防止雨淋、日晒、油污、重压。运输根据合同要求执行。</w:t>
      </w:r>
    </w:p>
    <w:p w14:paraId="60ABD01F">
      <w:pPr>
        <w:tabs>
          <w:tab w:val="left" w:pos="-720"/>
        </w:tabs>
        <w:spacing w:line="360" w:lineRule="auto"/>
        <w:ind w:firstLine="440"/>
        <w:rPr>
          <w:rFonts w:hint="eastAsia" w:ascii="宋体" w:hAnsi="宋体" w:eastAsia="宋体" w:cs="宋体"/>
          <w:sz w:val="22"/>
          <w:highlight w:val="none"/>
        </w:rPr>
      </w:pPr>
      <w:r>
        <w:rPr>
          <w:rFonts w:hint="eastAsia" w:ascii="宋体" w:hAnsi="宋体" w:eastAsia="宋体" w:cs="宋体"/>
          <w:sz w:val="22"/>
          <w:highlight w:val="none"/>
        </w:rPr>
        <w:t>除合同另有规定外，供应商提供的全部货物均应按标准保护措施进行包装。由于供应商对合同货物包装不善、标记不明、防护措施不当或在合同货物装箱前保管不良，致使合同货物遭到损坏或丢失，供应商应负责免费修理或更换，并承担由此给采购人造成的一切损失。</w:t>
      </w:r>
    </w:p>
    <w:p w14:paraId="3E536389">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（二）货物要求</w:t>
      </w:r>
    </w:p>
    <w:p w14:paraId="7306AC0F">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1、未作说明的产品颜色，中标后应根据采购人要求执行。</w:t>
      </w:r>
    </w:p>
    <w:p w14:paraId="3102D3D7">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2、货物应能确保在正常的使用过程中安全、可靠并符合国家颁布的货物、质量、技术、安全等标准。上述技术指标中如引用的规范、标准，如有最新规范、标准颁布的，均按最新规范、标准执行。</w:t>
      </w:r>
    </w:p>
    <w:p w14:paraId="1F806C1E">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3、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供应商负责。</w:t>
      </w:r>
    </w:p>
    <w:p w14:paraId="45EA42B5">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4、中标供应商在交货时，须提供满足采购人验收要求的证明材料，否则采购人有权拒绝接受产品。</w:t>
      </w:r>
    </w:p>
    <w:p w14:paraId="0A7E33FD">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5、本次采购的供货范围，除包括上述货物外，还应包括货物使用所必需的配件。</w:t>
      </w:r>
    </w:p>
    <w:p w14:paraId="0972DF1F">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rPr>
        <w:t>、售后服务要求</w:t>
      </w:r>
    </w:p>
    <w:p w14:paraId="2FFC7296">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1、中标供应商货物经过双方检验认可后，签署验收报告，除特别要求外免费质量保证期供应商须承诺不低于</w:t>
      </w:r>
      <w:r>
        <w:rPr>
          <w:rFonts w:hint="eastAsia" w:ascii="宋体" w:hAnsi="宋体" w:eastAsia="宋体" w:cs="宋体"/>
          <w:sz w:val="22"/>
          <w:highlight w:val="none"/>
          <w:lang w:eastAsia="zh-CN"/>
        </w:rPr>
        <w:t>三</w:t>
      </w:r>
      <w:r>
        <w:rPr>
          <w:rFonts w:hint="eastAsia" w:ascii="宋体" w:hAnsi="宋体" w:eastAsia="宋体" w:cs="宋体"/>
          <w:b/>
          <w:sz w:val="22"/>
          <w:highlight w:val="none"/>
        </w:rPr>
        <w:t>年</w:t>
      </w:r>
      <w:r>
        <w:rPr>
          <w:rFonts w:hint="eastAsia" w:ascii="宋体" w:hAnsi="宋体" w:eastAsia="宋体" w:cs="宋体"/>
          <w:sz w:val="22"/>
          <w:highlight w:val="none"/>
        </w:rPr>
        <w:t>，质量保证期自货物验收合格之日起算，由中标供应商提供货物保修文件。</w:t>
      </w:r>
    </w:p>
    <w:p w14:paraId="05F36F01">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2、在质保期内出现质量问题，中标供应商需在2小时内响应，8小时内赶到现场提供免费服务,并在2天内完成修复或更换，无法修复或经过两次修复仍出现质量问题，予以换货，造成采购人的损失，由中标供应商负责，采购人应尽快以书面形式或口头通知中标供应商，并向中标供应商提出索赔。如中标供应商在接到通知后3天内没有答复或处理问题，则视为中标供应商承认质量问题并承担由此而发生的一切费用。</w:t>
      </w:r>
    </w:p>
    <w:p w14:paraId="395FE8F6">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3、中标供应商须提供全面使用、维护培训。</w:t>
      </w:r>
    </w:p>
    <w:p w14:paraId="1E3FCF82">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4、质保期满以后，中标供应商应按同类货物的优惠价格提供保修服务。</w:t>
      </w:r>
    </w:p>
    <w:p w14:paraId="20251E32">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七</w:t>
      </w:r>
      <w:r>
        <w:rPr>
          <w:rFonts w:hint="eastAsia" w:ascii="宋体" w:hAnsi="宋体" w:eastAsia="宋体" w:cs="宋体"/>
          <w:b/>
          <w:sz w:val="24"/>
          <w:szCs w:val="24"/>
          <w:highlight w:val="none"/>
        </w:rPr>
        <w:t>、其他要求</w:t>
      </w:r>
    </w:p>
    <w:p w14:paraId="1796BD0D">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（一）特别说明：</w:t>
      </w:r>
    </w:p>
    <w:p w14:paraId="63151105">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1、供应商根据按照招标文件提供的技术条款偏离表格式对技术指标逐条进行应答，如果以其中某些条款不响应时，应在文件中逐条列出，未列出的视同响应。</w:t>
      </w:r>
    </w:p>
    <w:p w14:paraId="747210B6">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2、供应商所投报的货物应能够至少达到以上技术参数要求，同时明确所投货物的型号、规格和外形、尺寸、安装尺寸、重量及一些必须说明的技术参数，以及使用的材料的清单，同时明确生产厂家、型号规格等，并提供详细的技术参数及性能说明书。</w:t>
      </w:r>
    </w:p>
    <w:p w14:paraId="7FD2B6B1">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3、采购人有权不定期对中标标的物的生产过程等进行查看,如果发现中标供应商存在违反本次采购标的物要求的,采购人有权终止合同履行,相关损失由中标供应商承担。</w:t>
      </w:r>
    </w:p>
    <w:p w14:paraId="3FD09B74">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（二）报价要求</w:t>
      </w:r>
    </w:p>
    <w:p w14:paraId="47FE9803">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p>
    <w:p w14:paraId="17BC150E">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（三）安装、检验与质量保证</w:t>
      </w:r>
    </w:p>
    <w:p w14:paraId="75F90101">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1、安装</w:t>
      </w:r>
    </w:p>
    <w:p w14:paraId="61A0306B">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1.1如有需要安装的货物，中标供应商必须派技术人员到现场安装，并检查安装质量。</w:t>
      </w:r>
    </w:p>
    <w:p w14:paraId="73405683">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1.2中标供应商应负责现场安装人员的安全管理并提供安装中全部所需的工具。</w:t>
      </w:r>
    </w:p>
    <w:p w14:paraId="3ACAA104">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2、验收依据</w:t>
      </w:r>
    </w:p>
    <w:p w14:paraId="6BEB8DA8">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2.1招标文件、中标供应商的投标文件、双方签订的合同文件及其附件。</w:t>
      </w:r>
    </w:p>
    <w:p w14:paraId="50A50E53">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2.2中国政府颁布的相关国家标准和行业标准。</w:t>
      </w:r>
    </w:p>
    <w:p w14:paraId="22277331">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3、涉及非供应商本厂生产的产品，需在交货时提供原厂对本批次产品的厂方质保文件，如不能提供，采购人将不予验收。</w:t>
      </w:r>
    </w:p>
    <w:p w14:paraId="59B935E1">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4、如双方对验收结果有分歧，则以第三方权威检验机构的检验结果为准，检验费用由有过失的一方支付。</w:t>
      </w:r>
    </w:p>
    <w:p w14:paraId="09B8E1FA">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5、质量保证</w:t>
      </w:r>
    </w:p>
    <w:p w14:paraId="3C8ABBA3">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5.1中标供应商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供应商承担。</w:t>
      </w:r>
    </w:p>
    <w:p w14:paraId="63D6BCA3">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5.2 履行中标供应商在其投标文件中的服务承诺。</w:t>
      </w:r>
    </w:p>
    <w:p w14:paraId="597E3054">
      <w:pPr>
        <w:widowControl/>
        <w:spacing w:line="360" w:lineRule="auto"/>
        <w:ind w:firstLine="440"/>
        <w:jc w:val="left"/>
        <w:rPr>
          <w:rFonts w:hint="eastAsia" w:ascii="宋体" w:hAnsi="宋体" w:eastAsia="宋体" w:cs="宋体"/>
          <w:sz w:val="22"/>
          <w:highlight w:val="none"/>
        </w:rPr>
      </w:pPr>
      <w:r>
        <w:rPr>
          <w:rFonts w:hint="eastAsia" w:ascii="宋体" w:hAnsi="宋体" w:eastAsia="宋体" w:cs="宋体"/>
          <w:sz w:val="22"/>
          <w:highlight w:val="none"/>
        </w:rPr>
        <w:t>5.3若货物验收时货物质量不能满足要求，采购人有权要求更换，同时有权提出索赔，所产生的一切费用（含所有检验费用）由中标供应商承担。</w:t>
      </w:r>
    </w:p>
    <w:p w14:paraId="7E8400BD">
      <w:pPr>
        <w:widowControl/>
        <w:spacing w:line="360" w:lineRule="auto"/>
        <w:ind w:firstLine="440"/>
        <w:jc w:val="left"/>
        <w:rPr>
          <w:rFonts w:hint="eastAsia" w:ascii="宋体" w:hAnsi="宋体" w:eastAsia="宋体" w:cs="宋体"/>
          <w:b/>
          <w:bCs/>
          <w:sz w:val="22"/>
          <w:highlight w:val="none"/>
        </w:rPr>
      </w:pPr>
      <w:r>
        <w:rPr>
          <w:rFonts w:hint="eastAsia" w:ascii="宋体" w:hAnsi="宋体" w:cs="宋体"/>
          <w:b/>
          <w:bCs/>
          <w:sz w:val="22"/>
          <w:highlight w:val="none"/>
          <w:lang w:eastAsia="zh-CN"/>
        </w:rPr>
        <w:t>注：</w:t>
      </w:r>
      <w:r>
        <w:rPr>
          <w:rFonts w:hint="eastAsia" w:ascii="宋体" w:hAnsi="宋体" w:eastAsia="宋体" w:cs="宋体"/>
          <w:b/>
          <w:bCs/>
          <w:sz w:val="22"/>
          <w:highlight w:val="none"/>
        </w:rPr>
        <w:t>上述技术要求中如出现具体产品的品牌、型号、参数等，仅供供应商更好地理解采购人对设备的需求，不能理解为唯一指定，只要优或相当于其技术参数及功能要求的，均可视为响应。如有疑问请与采购人联系。</w:t>
      </w:r>
    </w:p>
    <w:p w14:paraId="25F57138">
      <w:pPr>
        <w:pStyle w:val="9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八、付款方式：</w:t>
      </w:r>
    </w:p>
    <w:p w14:paraId="7FBFB33F">
      <w:pPr>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宋体" w:hAnsi="宋体" w:eastAsia="宋体" w:cs="宋体"/>
          <w:b w:val="0"/>
          <w:bCs w:val="0"/>
          <w:sz w:val="22"/>
          <w:highlight w:val="none"/>
          <w:lang w:eastAsia="zh-CN"/>
        </w:rPr>
      </w:pPr>
      <w:r>
        <w:rPr>
          <w:rFonts w:hint="eastAsia" w:ascii="宋体" w:hAnsi="宋体" w:eastAsia="宋体" w:cs="宋体"/>
          <w:b w:val="0"/>
          <w:bCs w:val="0"/>
          <w:sz w:val="22"/>
          <w:highlight w:val="none"/>
          <w:lang w:val="en-US" w:eastAsia="zh-CN"/>
        </w:rPr>
        <w:t>1.</w:t>
      </w:r>
      <w:r>
        <w:rPr>
          <w:rFonts w:hint="eastAsia" w:ascii="宋体" w:hAnsi="宋体" w:eastAsia="宋体" w:cs="宋体"/>
          <w:b w:val="0"/>
          <w:bCs w:val="0"/>
          <w:sz w:val="22"/>
          <w:highlight w:val="none"/>
          <w:lang w:eastAsia="zh-CN"/>
        </w:rPr>
        <w:t>合同签订且采购人收到供应商开具的发票后10个工作日内，支付供应商合同款的30%；</w:t>
      </w:r>
    </w:p>
    <w:p w14:paraId="532C8581">
      <w:pPr>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宋体" w:hAnsi="宋体" w:eastAsia="宋体" w:cs="宋体"/>
          <w:sz w:val="22"/>
          <w:highlight w:val="none"/>
          <w:lang w:val="en-US" w:eastAsia="zh-CN"/>
        </w:rPr>
      </w:pPr>
      <w:r>
        <w:rPr>
          <w:rFonts w:hint="eastAsia" w:ascii="宋体" w:hAnsi="宋体" w:eastAsia="宋体" w:cs="宋体"/>
          <w:b w:val="0"/>
          <w:bCs w:val="0"/>
          <w:sz w:val="22"/>
          <w:highlight w:val="none"/>
          <w:lang w:val="en-US" w:eastAsia="zh-CN"/>
        </w:rPr>
        <w:t>2.全部物资生产完成，供应商运至采购人指定的仓储地点，并经采购人验收合格后，在供应商向采购人提供正规发票后20日内，采购人支付供应商合同款剩余尾款。</w:t>
      </w:r>
    </w:p>
    <w:p w14:paraId="34132DBD">
      <w:pPr>
        <w:widowControl/>
        <w:spacing w:line="360" w:lineRule="auto"/>
        <w:ind w:firstLine="440" w:firstLineChars="200"/>
        <w:jc w:val="left"/>
        <w:rPr>
          <w:rFonts w:hint="eastAsia" w:ascii="宋体" w:hAnsi="宋体" w:eastAsia="宋体" w:cs="宋体"/>
          <w:color w:val="FF0000"/>
          <w:sz w:val="32"/>
          <w:szCs w:val="32"/>
          <w:highlight w:val="none"/>
          <w:u w:val="single"/>
        </w:rPr>
      </w:pPr>
      <w:r>
        <w:rPr>
          <w:rFonts w:hint="eastAsia" w:ascii="宋体" w:hAnsi="宋体" w:eastAsia="宋体" w:cs="宋体"/>
          <w:sz w:val="22"/>
          <w:highlight w:val="none"/>
          <w:lang w:eastAsia="zh-CN"/>
        </w:rPr>
        <w:t>因财政付款安排导致付款时间调整或延误的，不视为采购人违约。</w:t>
      </w:r>
    </w:p>
    <w:p w14:paraId="78521226">
      <w:pPr>
        <w:numPr>
          <w:ilvl w:val="0"/>
          <w:numId w:val="0"/>
        </w:numPr>
        <w:spacing w:line="360" w:lineRule="auto"/>
        <w:rPr>
          <w:rFonts w:hint="eastAsia" w:ascii="宋体" w:hAnsi="宋体" w:eastAsia="宋体" w:cs="宋体"/>
          <w:b/>
          <w:sz w:val="36"/>
          <w:szCs w:val="32"/>
          <w:highlight w:val="none"/>
        </w:rPr>
      </w:pPr>
      <w:r>
        <w:rPr>
          <w:rFonts w:hint="eastAsia" w:ascii="宋体" w:hAnsi="宋体" w:eastAsia="宋体" w:cs="宋体"/>
          <w:b/>
          <w:sz w:val="36"/>
          <w:szCs w:val="32"/>
          <w:highlight w:val="none"/>
        </w:rPr>
        <w:br w:type="page"/>
      </w:r>
    </w:p>
    <w:p w14:paraId="0B83596B">
      <w:pPr>
        <w:spacing w:line="360" w:lineRule="auto"/>
        <w:jc w:val="center"/>
        <w:rPr>
          <w:rFonts w:hint="eastAsia" w:ascii="宋体" w:hAnsi="宋体" w:eastAsia="宋体" w:cs="宋体"/>
          <w:b/>
          <w:sz w:val="36"/>
          <w:szCs w:val="32"/>
          <w:highlight w:val="none"/>
        </w:rPr>
      </w:pPr>
      <w:r>
        <w:rPr>
          <w:rFonts w:hint="eastAsia" w:ascii="宋体" w:hAnsi="宋体" w:eastAsia="宋体" w:cs="宋体"/>
          <w:b/>
          <w:sz w:val="36"/>
          <w:szCs w:val="32"/>
          <w:highlight w:val="none"/>
        </w:rPr>
        <w:t xml:space="preserve">第五部分    </w:t>
      </w:r>
      <w:bookmarkStart w:id="79" w:name="_Toc76955302"/>
      <w:bookmarkStart w:id="80" w:name="_Toc98669730"/>
      <w:bookmarkStart w:id="81" w:name="_Toc98669372"/>
      <w:bookmarkStart w:id="82" w:name="_Toc100386076"/>
      <w:bookmarkStart w:id="83" w:name="_Toc20821546"/>
      <w:r>
        <w:rPr>
          <w:rFonts w:hint="eastAsia" w:ascii="宋体" w:hAnsi="宋体" w:eastAsia="宋体" w:cs="宋体"/>
          <w:b/>
          <w:sz w:val="36"/>
          <w:szCs w:val="32"/>
          <w:highlight w:val="none"/>
        </w:rPr>
        <w:t>评标办法和标准</w:t>
      </w:r>
    </w:p>
    <w:p w14:paraId="490A0EA6">
      <w:pPr>
        <w:pStyle w:val="4"/>
        <w:keepNext w:val="0"/>
        <w:keepLines w:val="0"/>
        <w:spacing w:before="0" w:after="0" w:line="360" w:lineRule="auto"/>
        <w:ind w:firstLine="446"/>
        <w:rPr>
          <w:rFonts w:hint="eastAsia" w:ascii="宋体" w:hAnsi="宋体" w:eastAsia="宋体" w:cs="宋体"/>
          <w:sz w:val="30"/>
          <w:highlight w:val="none"/>
        </w:rPr>
      </w:pPr>
      <w:r>
        <w:rPr>
          <w:rFonts w:hint="eastAsia" w:ascii="宋体" w:hAnsi="宋体" w:eastAsia="宋体" w:cs="宋体"/>
          <w:sz w:val="30"/>
          <w:highlight w:val="none"/>
        </w:rPr>
        <w:t>1.采购代理机构职责</w:t>
      </w:r>
    </w:p>
    <w:p w14:paraId="21E0D9A9">
      <w:pPr>
        <w:pStyle w:val="5"/>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1.1 采购代理机构负责组织评标工作，并履行下列职责：</w:t>
      </w:r>
    </w:p>
    <w:p w14:paraId="4A0AFCB0">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（1）核对评审专家身份和采购人代表授权函，对评审专家在政府采购活动中的职责履行情况予以记录，并及时将有关违法违规行为向政府采购监管部门报告；</w:t>
      </w:r>
    </w:p>
    <w:p w14:paraId="228CD30A">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（2）宣布评标纪律；</w:t>
      </w:r>
    </w:p>
    <w:p w14:paraId="0F88FE14">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（3）公布投标人名单，告知评审专家应当回避的情形；</w:t>
      </w:r>
    </w:p>
    <w:p w14:paraId="1587F7C5">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（4）组织评标委员会推选评标组长，采购人代表不得担任组长；</w:t>
      </w:r>
    </w:p>
    <w:p w14:paraId="1C390461">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（5）在评标期间采取必要的通讯管理措施，保证评标活动不受外界干扰；</w:t>
      </w:r>
    </w:p>
    <w:p w14:paraId="5269BF79">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（6）根据评标委员会的要求介绍政府采购相关政策法规、招标文件；</w:t>
      </w:r>
    </w:p>
    <w:p w14:paraId="3DE374AD">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（7）维护评标秩序，监督评标委员会依照招标文件规定的评标程序、方法和标准进行独立评审，及时制止和纠正采购人代表、评审专家的倾向性言论或者违法违规行为；</w:t>
      </w:r>
    </w:p>
    <w:p w14:paraId="59FFE404">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8）核对评标结果，有《政府采购货物和服务招标投标管理办法》（财政部87号令）第六十四条规定情形的，要求评标委员会复核或者书面说明理由，评标委员会拒绝的，应予记录并向本级政府采购监管部门报告；</w:t>
      </w:r>
    </w:p>
    <w:p w14:paraId="48DB5F1E">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（9）评审工作完成后，按照规定向评审专家支付劳务报酬和异地评审差旅费，不得向评审专家以外的其他人员支付评审劳务报酬；</w:t>
      </w:r>
    </w:p>
    <w:p w14:paraId="22DCF0CB">
      <w:pPr>
        <w:pStyle w:val="5"/>
        <w:spacing w:line="360" w:lineRule="auto"/>
        <w:ind w:firstLine="360"/>
        <w:rPr>
          <w:rFonts w:hint="eastAsia" w:ascii="宋体" w:hAnsi="宋体" w:eastAsia="宋体" w:cs="宋体"/>
          <w:sz w:val="24"/>
          <w:highlight w:val="none"/>
        </w:rPr>
      </w:pPr>
      <w:r>
        <w:rPr>
          <w:rFonts w:hint="eastAsia" w:ascii="宋体" w:hAnsi="宋体" w:eastAsia="宋体" w:cs="宋体"/>
          <w:sz w:val="24"/>
          <w:highlight w:val="none"/>
        </w:rPr>
        <w:t>（10）处理与评标有关的其他事项。</w:t>
      </w:r>
    </w:p>
    <w:p w14:paraId="110E6EFF">
      <w:pPr>
        <w:pStyle w:val="4"/>
        <w:keepNext w:val="0"/>
        <w:keepLines w:val="0"/>
        <w:spacing w:before="0" w:after="0" w:line="360" w:lineRule="auto"/>
        <w:ind w:firstLine="446"/>
        <w:rPr>
          <w:rFonts w:hint="eastAsia" w:ascii="宋体" w:hAnsi="宋体" w:eastAsia="宋体" w:cs="宋体"/>
          <w:sz w:val="30"/>
          <w:szCs w:val="30"/>
          <w:highlight w:val="none"/>
        </w:rPr>
      </w:pPr>
      <w:r>
        <w:rPr>
          <w:rFonts w:hint="eastAsia" w:ascii="宋体" w:hAnsi="宋体" w:eastAsia="宋体" w:cs="宋体"/>
          <w:sz w:val="30"/>
          <w:szCs w:val="30"/>
          <w:highlight w:val="none"/>
        </w:rPr>
        <w:t>2.评标委员会职责</w:t>
      </w:r>
    </w:p>
    <w:p w14:paraId="71C4D88B">
      <w:pPr>
        <w:pStyle w:val="4"/>
        <w:keepNext w:val="0"/>
        <w:keepLines w:val="0"/>
        <w:spacing w:before="0" w:after="0" w:line="360" w:lineRule="auto"/>
        <w:ind w:firstLine="480"/>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2.1 评标委员会负责具体评标事务，并独立履行下列职责： </w:t>
      </w:r>
    </w:p>
    <w:p w14:paraId="27B43745">
      <w:pPr>
        <w:spacing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  </w:t>
      </w:r>
    </w:p>
    <w:p w14:paraId="47B925C3">
      <w:pPr>
        <w:spacing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  </w:t>
      </w:r>
    </w:p>
    <w:p w14:paraId="24EA7F8F">
      <w:pPr>
        <w:spacing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  </w:t>
      </w:r>
    </w:p>
    <w:p w14:paraId="532C62FF">
      <w:pPr>
        <w:spacing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（4）确定中标候选人名单，以及根据采购人委托直接确定中标人；  </w:t>
      </w:r>
    </w:p>
    <w:p w14:paraId="68DEA681">
      <w:pPr>
        <w:spacing w:line="360" w:lineRule="auto"/>
        <w:ind w:firstLine="420"/>
        <w:rPr>
          <w:rFonts w:hint="eastAsia" w:ascii="宋体" w:hAnsi="宋体" w:eastAsia="宋体" w:cs="宋体"/>
          <w:sz w:val="24"/>
          <w:highlight w:val="none"/>
        </w:rPr>
      </w:pPr>
      <w:r>
        <w:rPr>
          <w:rFonts w:hint="eastAsia" w:ascii="宋体" w:hAnsi="宋体" w:eastAsia="宋体" w:cs="宋体"/>
          <w:sz w:val="24"/>
          <w:highlight w:val="none"/>
        </w:rPr>
        <w:t>（5）向采购人、采购代理机构或者有关部门报告评标中发现的违法行为。</w:t>
      </w:r>
    </w:p>
    <w:p w14:paraId="40A682D9">
      <w:pPr>
        <w:pStyle w:val="4"/>
        <w:keepNext w:val="0"/>
        <w:keepLines w:val="0"/>
        <w:spacing w:before="0" w:after="0" w:line="360" w:lineRule="auto"/>
        <w:ind w:firstLine="446"/>
        <w:rPr>
          <w:rFonts w:hint="eastAsia" w:ascii="宋体" w:hAnsi="宋体" w:eastAsia="宋体" w:cs="宋体"/>
          <w:sz w:val="30"/>
          <w:szCs w:val="30"/>
          <w:highlight w:val="none"/>
        </w:rPr>
      </w:pPr>
      <w:r>
        <w:rPr>
          <w:rFonts w:hint="eastAsia" w:ascii="宋体" w:hAnsi="宋体" w:eastAsia="宋体" w:cs="宋体"/>
          <w:sz w:val="30"/>
          <w:szCs w:val="30"/>
          <w:highlight w:val="none"/>
        </w:rPr>
        <w:t>3.评标注意事项</w:t>
      </w:r>
    </w:p>
    <w:p w14:paraId="4EF68C7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3.1评标时，评标委员会各成员应当独立对每个投标人的投标文件进行评价，并汇总每个投标人的得分。</w:t>
      </w:r>
    </w:p>
    <w:p w14:paraId="5E92E231">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7078CD02">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评标委员会应当启动异常低价投标（响应）审查程序的情形和具体要求：</w:t>
      </w:r>
    </w:p>
    <w:p w14:paraId="6F8A9AB9">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一）评审中出现下列情形之一的，评标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标委员会基于专业判断，认为供应商报价过低，有可能影响产品质量或者不能诚信履约的其他情形。</w:t>
      </w:r>
    </w:p>
    <w:p w14:paraId="2F5FC1C2">
      <w:pPr>
        <w:keepNext w:val="0"/>
        <w:keepLines w:val="0"/>
        <w:pageBreakBefore w:val="0"/>
        <w:widowControl/>
        <w:kinsoku/>
        <w:wordWrap/>
        <w:overflowPunct/>
        <w:topLinePunct w:val="0"/>
        <w:autoSpaceDE/>
        <w:autoSpaceDN/>
        <w:bidi w:val="0"/>
        <w:adjustRightInd/>
        <w:snapToGrid/>
        <w:spacing w:line="360" w:lineRule="auto"/>
        <w:ind w:left="1" w:firstLine="480" w:firstLineChars="0"/>
        <w:textAlignment w:val="auto"/>
        <w:rPr>
          <w:rFonts w:hint="eastAsia" w:ascii="宋体" w:hAnsi="宋体" w:eastAsia="宋体" w:cs="宋体"/>
          <w:b w:val="0"/>
          <w:bCs w:val="0"/>
          <w:sz w:val="24"/>
          <w:highlight w:val="none"/>
          <w:u w:val="none"/>
        </w:rPr>
      </w:pPr>
      <w:r>
        <w:rPr>
          <w:rFonts w:hint="eastAsia" w:ascii="宋体" w:hAnsi="宋体" w:eastAsia="宋体" w:cs="宋体"/>
          <w:sz w:val="24"/>
          <w:highlight w:val="none"/>
        </w:rPr>
        <w:t>（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p>
    <w:p w14:paraId="0798FD42">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3.3对于投标文件中含义不明确、同类问题表述不一致或者有明显文字和计算错误的内容，评标委员会应当以书面形式要求投标人作出必要的澄清、说明或者补正。</w:t>
      </w:r>
    </w:p>
    <w:p w14:paraId="13386EEC">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7704121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3.5评标委员会及其成员不得有下列行为：</w:t>
      </w:r>
    </w:p>
    <w:p w14:paraId="72364189">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（1）确定参与评标至评标结束前私自接触投标人；</w:t>
      </w:r>
    </w:p>
    <w:p w14:paraId="267D0E7F">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（2）接受投标人提出的与投标文件不一致的澄清或者说明，《政府采购货物和服务招标投标管理办法》（财政部87号令）第五十一条规定的情形除外；</w:t>
      </w:r>
    </w:p>
    <w:p w14:paraId="26A1DD01">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（3）违反评标纪律发表倾向性意见或者征询采购人的倾向性意见；</w:t>
      </w:r>
    </w:p>
    <w:p w14:paraId="2AA8320D">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（4）对需要专业判断的主观评审因素协商评分；</w:t>
      </w:r>
    </w:p>
    <w:p w14:paraId="1194E987">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（5）在评标过程中擅离职守，影响评标程序正常进行；</w:t>
      </w:r>
    </w:p>
    <w:p w14:paraId="18CF9A7D">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（6）记录、复制或者带走任何评标资料；</w:t>
      </w:r>
    </w:p>
    <w:p w14:paraId="6F667AF5">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（7）其他不遵守评标纪律的行为。</w:t>
      </w:r>
    </w:p>
    <w:p w14:paraId="49880922">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评标委员会成员有上述第一至五项行为之一的，其评审意见无效，并不得获取评审劳务报酬和报销异地评审差旅费。</w:t>
      </w:r>
    </w:p>
    <w:p w14:paraId="02D32836">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79BA3E5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78F65537">
      <w:pPr>
        <w:pStyle w:val="4"/>
        <w:keepNext w:val="0"/>
        <w:keepLines w:val="0"/>
        <w:spacing w:before="0" w:after="0" w:line="360" w:lineRule="auto"/>
        <w:ind w:firstLine="446"/>
        <w:rPr>
          <w:rFonts w:hint="eastAsia" w:ascii="宋体" w:hAnsi="宋体" w:eastAsia="宋体" w:cs="宋体"/>
          <w:sz w:val="30"/>
          <w:szCs w:val="30"/>
          <w:highlight w:val="none"/>
        </w:rPr>
      </w:pPr>
      <w:r>
        <w:rPr>
          <w:rFonts w:hint="eastAsia" w:ascii="宋体" w:hAnsi="宋体" w:eastAsia="宋体" w:cs="宋体"/>
          <w:sz w:val="30"/>
          <w:szCs w:val="30"/>
          <w:highlight w:val="none"/>
        </w:rPr>
        <w:t>4.评标过程的保密</w:t>
      </w:r>
    </w:p>
    <w:p w14:paraId="1D300602">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4.1 评标开始后，至向中标的投标人授予合同时止，与审查、澄清、评价和比较投标的有关资料以及授标建议等，均不得向投标人以及与评标无关的其他人员透露。</w:t>
      </w:r>
    </w:p>
    <w:p w14:paraId="56634B46">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4.2 在评标过程中，如果投标人试图在投标文件审查、澄清、比较及授标建议等方面向采购人、采购代理机构或参加评标的人员施加任何影响，都将会导致其投标无效。</w:t>
      </w:r>
    </w:p>
    <w:p w14:paraId="3A4BA062">
      <w:pPr>
        <w:spacing w:line="360" w:lineRule="auto"/>
        <w:ind w:left="1" w:firstLine="480"/>
        <w:rPr>
          <w:rFonts w:hint="eastAsia" w:ascii="宋体" w:hAnsi="宋体" w:eastAsia="宋体" w:cs="宋体"/>
          <w:sz w:val="24"/>
          <w:highlight w:val="none"/>
          <w:u w:val="single"/>
        </w:rPr>
      </w:pPr>
      <w:r>
        <w:rPr>
          <w:rFonts w:hint="eastAsia" w:ascii="宋体" w:hAnsi="宋体" w:eastAsia="宋体" w:cs="宋体"/>
          <w:sz w:val="24"/>
          <w:highlight w:val="none"/>
        </w:rPr>
        <w:t>4.3</w:t>
      </w:r>
      <w:r>
        <w:rPr>
          <w:rFonts w:hint="eastAsia" w:ascii="宋体" w:hAnsi="宋体" w:eastAsia="宋体" w:cs="宋体"/>
          <w:b/>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254B549">
      <w:pPr>
        <w:pStyle w:val="4"/>
        <w:keepNext w:val="0"/>
        <w:keepLines w:val="0"/>
        <w:spacing w:before="0" w:after="0" w:line="360" w:lineRule="auto"/>
        <w:ind w:firstLine="446"/>
        <w:rPr>
          <w:rFonts w:hint="eastAsia" w:ascii="宋体" w:hAnsi="宋体" w:eastAsia="宋体" w:cs="宋体"/>
          <w:sz w:val="30"/>
          <w:szCs w:val="30"/>
          <w:highlight w:val="none"/>
        </w:rPr>
      </w:pPr>
      <w:r>
        <w:rPr>
          <w:rFonts w:hint="eastAsia" w:ascii="宋体" w:hAnsi="宋体" w:eastAsia="宋体" w:cs="宋体"/>
          <w:sz w:val="30"/>
          <w:szCs w:val="30"/>
          <w:highlight w:val="none"/>
        </w:rPr>
        <w:t>5.报价前后不一致的处理原则</w:t>
      </w:r>
    </w:p>
    <w:p w14:paraId="06BB514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5.1投标文件报价出现前后不一致的，按照下列规定修正：</w:t>
      </w:r>
    </w:p>
    <w:p w14:paraId="5B2A5E53">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（1）投标文件中开标一览表内容与投标文件中相应内容不一致的，以开标一览表为准；</w:t>
      </w:r>
    </w:p>
    <w:p w14:paraId="037169D8">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（2）大写金额和小写金额不一致的，以大写金额为准；</w:t>
      </w:r>
    </w:p>
    <w:p w14:paraId="30F6238A">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（3）单价金额小数点或者百分比有明显错位的，以开标一览表的总价为准，并修改单价；</w:t>
      </w:r>
    </w:p>
    <w:p w14:paraId="6DBE3514">
      <w:pPr>
        <w:spacing w:line="360" w:lineRule="auto"/>
        <w:ind w:left="1" w:firstLine="480"/>
        <w:rPr>
          <w:rFonts w:hint="eastAsia" w:ascii="宋体" w:hAnsi="宋体" w:eastAsia="宋体" w:cs="宋体"/>
          <w:sz w:val="24"/>
          <w:highlight w:val="none"/>
        </w:rPr>
      </w:pPr>
      <w:r>
        <w:rPr>
          <w:rFonts w:hint="eastAsia" w:ascii="宋体" w:hAnsi="宋体" w:eastAsia="宋体" w:cs="宋体"/>
          <w:sz w:val="24"/>
          <w:highlight w:val="none"/>
        </w:rPr>
        <w:t>（4）总价金额与按单价汇总金额不一致的，以单价金额计算结果为准。</w:t>
      </w:r>
    </w:p>
    <w:p w14:paraId="35073933">
      <w:pPr>
        <w:spacing w:line="360" w:lineRule="auto"/>
        <w:ind w:left="1" w:firstLine="482"/>
        <w:rPr>
          <w:rFonts w:hint="eastAsia" w:ascii="宋体" w:hAnsi="宋体" w:eastAsia="宋体" w:cs="宋体"/>
          <w:sz w:val="24"/>
          <w:highlight w:val="none"/>
        </w:rPr>
      </w:pPr>
      <w:r>
        <w:rPr>
          <w:rFonts w:hint="eastAsia" w:ascii="宋体" w:hAnsi="宋体" w:eastAsia="宋体" w:cs="宋体"/>
          <w:b/>
          <w:sz w:val="24"/>
          <w:highlight w:val="none"/>
        </w:rPr>
        <w:t>同时出现两种以上不一致的，按上述规定排序在先的原则进行修正</w:t>
      </w:r>
      <w:r>
        <w:rPr>
          <w:rFonts w:hint="eastAsia" w:ascii="宋体" w:hAnsi="宋体" w:eastAsia="宋体" w:cs="宋体"/>
          <w:sz w:val="24"/>
          <w:highlight w:val="none"/>
        </w:rPr>
        <w:t>，修正后的报价须经投标人确认后产生约束力，投标人确认应当以书面形式，并加盖公章，或者由法定代表人或其授权代表签字。投标人不确认的，其投标无效。</w:t>
      </w:r>
    </w:p>
    <w:p w14:paraId="712A39F5">
      <w:pPr>
        <w:widowControl/>
        <w:spacing w:line="360" w:lineRule="auto"/>
        <w:ind w:firstLine="446"/>
        <w:jc w:val="left"/>
        <w:rPr>
          <w:rFonts w:hint="eastAsia" w:ascii="宋体" w:hAnsi="宋体" w:eastAsia="宋体" w:cs="宋体"/>
          <w:b/>
          <w:sz w:val="30"/>
          <w:szCs w:val="30"/>
          <w:highlight w:val="none"/>
        </w:rPr>
      </w:pPr>
      <w:r>
        <w:rPr>
          <w:rFonts w:hint="eastAsia" w:ascii="宋体" w:hAnsi="宋体" w:eastAsia="宋体" w:cs="宋体"/>
          <w:b/>
          <w:sz w:val="30"/>
          <w:szCs w:val="30"/>
          <w:highlight w:val="none"/>
        </w:rPr>
        <w:t>6.投标人资格审查</w:t>
      </w:r>
    </w:p>
    <w:p w14:paraId="7BFE6370">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6.1 采用资格后审方式</w:t>
      </w:r>
    </w:p>
    <w:p w14:paraId="6939AE34">
      <w:pPr>
        <w:widowControl/>
        <w:spacing w:line="360" w:lineRule="auto"/>
        <w:ind w:firstLine="480"/>
        <w:jc w:val="left"/>
        <w:rPr>
          <w:rFonts w:hint="eastAsia" w:ascii="宋体" w:hAnsi="宋体" w:eastAsia="宋体" w:cs="宋体"/>
          <w:b/>
          <w:sz w:val="24"/>
          <w:highlight w:val="none"/>
        </w:rPr>
      </w:pPr>
      <w:r>
        <w:rPr>
          <w:rFonts w:hint="eastAsia" w:ascii="宋体" w:hAnsi="宋体" w:eastAsia="宋体" w:cs="宋体"/>
          <w:sz w:val="24"/>
          <w:highlight w:val="none"/>
        </w:rPr>
        <w:t>开标结束后，采购人或代理机构将依法对投标人的资格进行审查。资格审查的内容如下：</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4059"/>
        <w:gridCol w:w="5016"/>
      </w:tblGrid>
      <w:tr w14:paraId="7A347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tcPr>
          <w:p w14:paraId="64DCFE18">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2263" w:type="pct"/>
            <w:vAlign w:val="center"/>
          </w:tcPr>
          <w:p w14:paraId="0D0CCC91">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审查要素</w:t>
            </w:r>
          </w:p>
        </w:tc>
        <w:tc>
          <w:tcPr>
            <w:tcW w:w="2294" w:type="pct"/>
          </w:tcPr>
          <w:p w14:paraId="3F109517">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审查内容</w:t>
            </w:r>
          </w:p>
        </w:tc>
      </w:tr>
      <w:tr w14:paraId="6B3B1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4A113488">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2263" w:type="pct"/>
            <w:vAlign w:val="center"/>
          </w:tcPr>
          <w:p w14:paraId="1119240B">
            <w:pPr>
              <w:spacing w:line="360" w:lineRule="auto"/>
              <w:rPr>
                <w:rFonts w:hint="eastAsia" w:ascii="宋体" w:hAnsi="宋体" w:eastAsia="宋体" w:cs="宋体"/>
                <w:sz w:val="24"/>
                <w:highlight w:val="none"/>
              </w:rPr>
            </w:pPr>
            <w:r>
              <w:rPr>
                <w:rFonts w:hint="eastAsia" w:ascii="宋体" w:hAnsi="宋体" w:eastAsia="宋体" w:cs="宋体"/>
                <w:sz w:val="24"/>
                <w:highlight w:val="none"/>
              </w:rPr>
              <w:t>具有独立承担民事责任的能力</w:t>
            </w:r>
          </w:p>
        </w:tc>
        <w:tc>
          <w:tcPr>
            <w:tcW w:w="2294" w:type="pct"/>
          </w:tcPr>
          <w:p w14:paraId="0C887D49">
            <w:pPr>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提供法人或者其他组织的营业执照等证明文件扫描件；投标人为自然人的，提供其身份证扫描件</w:t>
            </w:r>
          </w:p>
        </w:tc>
      </w:tr>
      <w:tr w14:paraId="75954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54151CCF">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2263" w:type="pct"/>
            <w:vAlign w:val="center"/>
          </w:tcPr>
          <w:p w14:paraId="48FF01BF">
            <w:pPr>
              <w:spacing w:line="360" w:lineRule="auto"/>
              <w:rPr>
                <w:rFonts w:hint="eastAsia" w:ascii="宋体" w:hAnsi="宋体" w:eastAsia="宋体" w:cs="宋体"/>
                <w:sz w:val="24"/>
                <w:highlight w:val="none"/>
              </w:rPr>
            </w:pPr>
            <w:r>
              <w:rPr>
                <w:rFonts w:hint="eastAsia" w:ascii="宋体" w:hAnsi="宋体" w:eastAsia="宋体" w:cs="宋体"/>
                <w:sz w:val="24"/>
                <w:highlight w:val="none"/>
              </w:rPr>
              <w:t>具有良好的商业信誉和健全的财务会计制度</w:t>
            </w:r>
          </w:p>
        </w:tc>
        <w:tc>
          <w:tcPr>
            <w:tcW w:w="2294" w:type="pct"/>
            <w:vAlign w:val="center"/>
          </w:tcPr>
          <w:p w14:paraId="79F2E056">
            <w:pPr>
              <w:spacing w:line="360" w:lineRule="auto"/>
              <w:rPr>
                <w:rFonts w:hint="eastAsia" w:ascii="宋体" w:hAnsi="宋体" w:eastAsia="宋体" w:cs="宋体"/>
                <w:b/>
                <w:sz w:val="24"/>
                <w:highlight w:val="none"/>
              </w:rPr>
            </w:pPr>
            <w:r>
              <w:rPr>
                <w:rFonts w:hint="eastAsia" w:ascii="宋体" w:hAnsi="宋体" w:eastAsia="宋体" w:cs="宋体"/>
                <w:sz w:val="24"/>
                <w:highlight w:val="none"/>
              </w:rPr>
              <w:t>提供</w:t>
            </w:r>
            <w:r>
              <w:rPr>
                <w:rFonts w:hint="eastAsia" w:ascii="宋体" w:hAnsi="宋体" w:eastAsia="宋体" w:cs="宋体"/>
                <w:sz w:val="24"/>
                <w:highlight w:val="none"/>
                <w:lang w:eastAsia="zh-CN"/>
              </w:rPr>
              <w:t>2024年度或2025年度</w:t>
            </w:r>
            <w:r>
              <w:rPr>
                <w:rFonts w:hint="eastAsia" w:ascii="宋体" w:hAnsi="宋体" w:eastAsia="宋体" w:cs="宋体"/>
                <w:sz w:val="24"/>
                <w:highlight w:val="none"/>
              </w:rPr>
              <w:t>财务报告，成立不满一年的提供至少一个月财务报告，或银行出具的资信证明，或财政部门认可的政府采购专业担保机构出具的投标担保函等或提供资格承诺函</w:t>
            </w:r>
          </w:p>
        </w:tc>
      </w:tr>
      <w:tr w14:paraId="0D6DC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C0F69B9">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2263" w:type="pct"/>
            <w:vAlign w:val="center"/>
          </w:tcPr>
          <w:p w14:paraId="7657E60D">
            <w:pPr>
              <w:spacing w:line="360" w:lineRule="auto"/>
              <w:rPr>
                <w:rFonts w:hint="eastAsia" w:ascii="宋体" w:hAnsi="宋体" w:eastAsia="宋体" w:cs="宋体"/>
                <w:sz w:val="24"/>
                <w:highlight w:val="none"/>
              </w:rPr>
            </w:pPr>
            <w:r>
              <w:rPr>
                <w:rFonts w:hint="eastAsia" w:ascii="宋体" w:hAnsi="宋体" w:eastAsia="宋体" w:cs="宋体"/>
                <w:sz w:val="24"/>
                <w:highlight w:val="none"/>
              </w:rPr>
              <w:t>具有履行合同所必需的设备和专业技术能力</w:t>
            </w:r>
          </w:p>
        </w:tc>
        <w:tc>
          <w:tcPr>
            <w:tcW w:w="2294" w:type="pct"/>
            <w:vAlign w:val="center"/>
          </w:tcPr>
          <w:p w14:paraId="252166B4">
            <w:pPr>
              <w:spacing w:line="360" w:lineRule="auto"/>
              <w:rPr>
                <w:rFonts w:hint="eastAsia" w:ascii="宋体" w:hAnsi="宋体" w:eastAsia="宋体" w:cs="宋体"/>
                <w:sz w:val="24"/>
                <w:highlight w:val="none"/>
              </w:rPr>
            </w:pPr>
            <w:r>
              <w:rPr>
                <w:rFonts w:hint="eastAsia" w:ascii="宋体" w:hAnsi="宋体" w:eastAsia="宋体" w:cs="宋体"/>
                <w:sz w:val="24"/>
                <w:highlight w:val="none"/>
              </w:rPr>
              <w:t>投标人相关信息一览表或资格承诺函。</w:t>
            </w:r>
          </w:p>
        </w:tc>
      </w:tr>
      <w:tr w14:paraId="30F5B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46E2DA18">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2263" w:type="pct"/>
            <w:vAlign w:val="center"/>
          </w:tcPr>
          <w:p w14:paraId="07D5AB28">
            <w:pPr>
              <w:spacing w:line="360" w:lineRule="auto"/>
              <w:rPr>
                <w:rFonts w:hint="eastAsia" w:ascii="宋体" w:hAnsi="宋体" w:eastAsia="宋体" w:cs="宋体"/>
                <w:sz w:val="24"/>
                <w:highlight w:val="none"/>
              </w:rPr>
            </w:pPr>
            <w:r>
              <w:rPr>
                <w:rFonts w:hint="eastAsia" w:ascii="宋体" w:hAnsi="宋体" w:eastAsia="宋体" w:cs="宋体"/>
                <w:sz w:val="24"/>
                <w:highlight w:val="none"/>
              </w:rPr>
              <w:t>有依法缴纳税收和社会保障资金的良好记录</w:t>
            </w:r>
          </w:p>
        </w:tc>
        <w:tc>
          <w:tcPr>
            <w:tcW w:w="2294" w:type="pct"/>
            <w:vAlign w:val="center"/>
          </w:tcPr>
          <w:p w14:paraId="2B13C83E">
            <w:pPr>
              <w:spacing w:line="360" w:lineRule="auto"/>
              <w:rPr>
                <w:rFonts w:hint="eastAsia" w:ascii="宋体" w:hAnsi="宋体" w:eastAsia="宋体" w:cs="宋体"/>
                <w:sz w:val="24"/>
                <w:highlight w:val="none"/>
              </w:rPr>
            </w:pPr>
            <w:r>
              <w:rPr>
                <w:rFonts w:hint="eastAsia" w:ascii="宋体" w:hAnsi="宋体" w:eastAsia="宋体" w:cs="宋体"/>
                <w:sz w:val="24"/>
                <w:highlight w:val="none"/>
              </w:rPr>
              <w:t>提供参加本次政府采购活动前半年内至少一个月依法缴纳税收和社会保险的凭据或提供资格承诺函</w:t>
            </w:r>
          </w:p>
        </w:tc>
      </w:tr>
      <w:tr w14:paraId="68223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5E01BC3C">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2263" w:type="pct"/>
            <w:vAlign w:val="center"/>
          </w:tcPr>
          <w:p w14:paraId="039F38EB">
            <w:pPr>
              <w:spacing w:line="360" w:lineRule="auto"/>
              <w:rPr>
                <w:rFonts w:hint="eastAsia" w:ascii="宋体" w:hAnsi="宋体" w:eastAsia="宋体" w:cs="宋体"/>
                <w:sz w:val="24"/>
                <w:highlight w:val="none"/>
              </w:rPr>
            </w:pPr>
            <w:r>
              <w:rPr>
                <w:rFonts w:hint="eastAsia" w:ascii="宋体" w:hAnsi="宋体" w:eastAsia="宋体" w:cs="宋体"/>
                <w:sz w:val="24"/>
                <w:highlight w:val="none"/>
              </w:rPr>
              <w:t>参加政府采购活动前三年内，在经营活动中没有重大违法记录</w:t>
            </w:r>
          </w:p>
        </w:tc>
        <w:tc>
          <w:tcPr>
            <w:tcW w:w="2294" w:type="pct"/>
            <w:vAlign w:val="center"/>
          </w:tcPr>
          <w:p w14:paraId="0E575129">
            <w:pPr>
              <w:spacing w:line="360" w:lineRule="auto"/>
              <w:rPr>
                <w:rFonts w:hint="eastAsia" w:ascii="宋体" w:hAnsi="宋体" w:eastAsia="宋体" w:cs="宋体"/>
                <w:sz w:val="24"/>
                <w:szCs w:val="28"/>
                <w:highlight w:val="none"/>
              </w:rPr>
            </w:pPr>
            <w:r>
              <w:rPr>
                <w:rFonts w:hint="eastAsia" w:ascii="宋体" w:hAnsi="宋体" w:eastAsia="宋体" w:cs="宋体"/>
                <w:sz w:val="24"/>
                <w:highlight w:val="none"/>
              </w:rPr>
              <w:t>（1）投标函或资格承诺函。</w:t>
            </w:r>
          </w:p>
          <w:p w14:paraId="46D157CD">
            <w:pPr>
              <w:spacing w:line="360" w:lineRule="auto"/>
              <w:rPr>
                <w:rFonts w:hint="eastAsia" w:ascii="宋体" w:hAnsi="宋体" w:eastAsia="宋体" w:cs="宋体"/>
                <w:sz w:val="24"/>
                <w:highlight w:val="none"/>
              </w:rPr>
            </w:pPr>
            <w:r>
              <w:rPr>
                <w:rFonts w:hint="eastAsia" w:ascii="宋体" w:hAnsi="宋体" w:eastAsia="宋体" w:cs="宋体"/>
                <w:sz w:val="24"/>
                <w:highlight w:val="none"/>
              </w:rPr>
              <w:t>（2）“信用中国”网站（www.creditchina.gov.cn）</w:t>
            </w:r>
            <w:r>
              <w:rPr>
                <w:rFonts w:hint="eastAsia" w:ascii="宋体" w:hAnsi="宋体" w:eastAsia="宋体" w:cs="宋体"/>
                <w:sz w:val="24"/>
                <w:highlight w:val="none"/>
                <w:lang w:val="en-US" w:eastAsia="zh-CN"/>
              </w:rPr>
              <w:t>或</w:t>
            </w:r>
            <w:r>
              <w:rPr>
                <w:rFonts w:hint="eastAsia" w:ascii="宋体" w:hAnsi="宋体" w:eastAsia="宋体" w:cs="宋体"/>
                <w:sz w:val="24"/>
                <w:highlight w:val="none"/>
              </w:rPr>
              <w:t>中国政府采购网（www.ccgp.gov.cn）</w:t>
            </w:r>
            <w:r>
              <w:rPr>
                <w:rFonts w:hint="eastAsia" w:ascii="宋体" w:hAnsi="宋体" w:eastAsia="宋体" w:cs="宋体"/>
                <w:sz w:val="24"/>
                <w:highlight w:val="none"/>
                <w:lang w:val="en-US" w:eastAsia="zh-CN"/>
              </w:rPr>
              <w:t>或</w:t>
            </w:r>
            <w:r>
              <w:rPr>
                <w:rFonts w:hint="eastAsia" w:ascii="宋体" w:hAnsi="宋体" w:eastAsia="宋体" w:cs="宋体"/>
                <w:sz w:val="24"/>
                <w:highlight w:val="none"/>
              </w:rPr>
              <w:t>“信用江苏”网站（http://http://credit.jiangsu.gov.cn/）的查询结果未列入失信被执行人名单、重大税收违法案件当事人名单、政府采购严重违法失信行为名单，以现场查询为准。</w:t>
            </w:r>
          </w:p>
        </w:tc>
      </w:tr>
      <w:tr w14:paraId="73E13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4E5E89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6</w:t>
            </w:r>
          </w:p>
        </w:tc>
        <w:tc>
          <w:tcPr>
            <w:tcW w:w="2263" w:type="pct"/>
            <w:vAlign w:val="center"/>
          </w:tcPr>
          <w:p w14:paraId="0317E057">
            <w:pPr>
              <w:spacing w:line="360" w:lineRule="auto"/>
              <w:rPr>
                <w:rFonts w:hint="eastAsia" w:ascii="宋体" w:hAnsi="宋体" w:eastAsia="宋体" w:cs="宋体"/>
                <w:sz w:val="24"/>
                <w:highlight w:val="none"/>
              </w:rPr>
            </w:pPr>
            <w:r>
              <w:rPr>
                <w:rFonts w:hint="eastAsia" w:ascii="宋体" w:hAnsi="宋体" w:eastAsia="宋体" w:cs="宋体"/>
                <w:sz w:val="24"/>
                <w:highlight w:val="none"/>
              </w:rPr>
              <w:t>法律、行政法规规定的其他条件</w:t>
            </w:r>
          </w:p>
        </w:tc>
        <w:tc>
          <w:tcPr>
            <w:tcW w:w="2294" w:type="pct"/>
            <w:vAlign w:val="center"/>
          </w:tcPr>
          <w:p w14:paraId="46061F08">
            <w:pPr>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无</w:t>
            </w:r>
          </w:p>
        </w:tc>
      </w:tr>
      <w:tr w14:paraId="731A1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22EBBB8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7</w:t>
            </w:r>
          </w:p>
        </w:tc>
        <w:tc>
          <w:tcPr>
            <w:tcW w:w="2263" w:type="pct"/>
            <w:vAlign w:val="center"/>
          </w:tcPr>
          <w:p w14:paraId="4885D2BB">
            <w:pPr>
              <w:spacing w:line="360" w:lineRule="auto"/>
              <w:rPr>
                <w:rFonts w:hint="eastAsia" w:ascii="宋体" w:hAnsi="宋体" w:eastAsia="宋体" w:cs="宋体"/>
                <w:sz w:val="24"/>
                <w:highlight w:val="none"/>
              </w:rPr>
            </w:pPr>
            <w:r>
              <w:rPr>
                <w:rFonts w:hint="eastAsia" w:ascii="宋体" w:hAnsi="宋体" w:eastAsia="宋体" w:cs="宋体"/>
                <w:sz w:val="24"/>
                <w:highlight w:val="none"/>
              </w:rPr>
              <w:t>落实政府采购政策需满足的资格要求</w:t>
            </w:r>
          </w:p>
        </w:tc>
        <w:tc>
          <w:tcPr>
            <w:tcW w:w="2294" w:type="pct"/>
            <w:vAlign w:val="center"/>
          </w:tcPr>
          <w:p w14:paraId="50F21B9C">
            <w:pPr>
              <w:spacing w:line="360" w:lineRule="auto"/>
              <w:rPr>
                <w:rFonts w:hint="eastAsia" w:ascii="宋体" w:hAnsi="宋体" w:eastAsia="宋体" w:cs="宋体"/>
                <w:sz w:val="24"/>
                <w:szCs w:val="28"/>
                <w:highlight w:val="none"/>
              </w:rPr>
            </w:pPr>
            <w:r>
              <w:rPr>
                <w:rFonts w:hint="eastAsia" w:ascii="宋体" w:hAnsi="宋体" w:eastAsia="宋体" w:cs="宋体"/>
                <w:sz w:val="24"/>
                <w:highlight w:val="none"/>
              </w:rPr>
              <w:t>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eastAsia="宋体" w:cs="宋体"/>
                <w:sz w:val="24"/>
                <w:highlight w:val="none"/>
                <w:lang w:eastAsia="zh-CN"/>
              </w:rPr>
              <w:t>工业</w:t>
            </w:r>
            <w:r>
              <w:rPr>
                <w:rFonts w:hint="eastAsia" w:ascii="宋体" w:hAnsi="宋体" w:eastAsia="宋体" w:cs="宋体"/>
                <w:sz w:val="24"/>
                <w:highlight w:val="none"/>
              </w:rPr>
              <w:t>。须提供中小企业声明函。</w:t>
            </w:r>
          </w:p>
        </w:tc>
      </w:tr>
      <w:tr w14:paraId="72F61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4B8C5A00">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8</w:t>
            </w:r>
          </w:p>
        </w:tc>
        <w:tc>
          <w:tcPr>
            <w:tcW w:w="2263" w:type="pct"/>
            <w:vAlign w:val="center"/>
          </w:tcPr>
          <w:p w14:paraId="62658625">
            <w:pPr>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本项目的特定资格要求</w:t>
            </w:r>
          </w:p>
        </w:tc>
        <w:tc>
          <w:tcPr>
            <w:tcW w:w="2294" w:type="pct"/>
            <w:vAlign w:val="center"/>
          </w:tcPr>
          <w:p w14:paraId="5B4EA3FE">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无</w:t>
            </w:r>
          </w:p>
        </w:tc>
      </w:tr>
    </w:tbl>
    <w:p w14:paraId="6721EA0D">
      <w:pPr>
        <w:widowControl/>
        <w:spacing w:line="360" w:lineRule="auto"/>
        <w:ind w:firstLine="446"/>
        <w:jc w:val="left"/>
        <w:rPr>
          <w:rFonts w:hint="eastAsia" w:ascii="宋体" w:hAnsi="宋体" w:eastAsia="宋体" w:cs="宋体"/>
          <w:b/>
          <w:sz w:val="30"/>
          <w:szCs w:val="30"/>
          <w:highlight w:val="none"/>
        </w:rPr>
      </w:pPr>
      <w:r>
        <w:rPr>
          <w:rFonts w:hint="eastAsia" w:ascii="宋体" w:hAnsi="宋体" w:eastAsia="宋体" w:cs="宋体"/>
          <w:b/>
          <w:sz w:val="30"/>
          <w:szCs w:val="30"/>
          <w:highlight w:val="none"/>
        </w:rPr>
        <w:t>7.投标人符合性审查</w:t>
      </w:r>
    </w:p>
    <w:p w14:paraId="1B1CDC0D">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2"/>
        <w:gridCol w:w="3817"/>
        <w:gridCol w:w="4890"/>
      </w:tblGrid>
      <w:tr w14:paraId="1D0C5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pct"/>
          </w:tcPr>
          <w:p w14:paraId="3D32A4B5">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982" w:type="pct"/>
          </w:tcPr>
          <w:p w14:paraId="5AE58041">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审查要素</w:t>
            </w:r>
          </w:p>
        </w:tc>
        <w:tc>
          <w:tcPr>
            <w:tcW w:w="2539" w:type="pct"/>
          </w:tcPr>
          <w:p w14:paraId="317628E9">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审查内容</w:t>
            </w:r>
          </w:p>
        </w:tc>
      </w:tr>
      <w:tr w14:paraId="2AD6A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pct"/>
            <w:vMerge w:val="restart"/>
            <w:vAlign w:val="center"/>
          </w:tcPr>
          <w:p w14:paraId="7C7FFB79">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982" w:type="pct"/>
            <w:vMerge w:val="restart"/>
            <w:tcBorders>
              <w:right w:val="single" w:color="auto" w:sz="4" w:space="0"/>
            </w:tcBorders>
            <w:vAlign w:val="center"/>
          </w:tcPr>
          <w:p w14:paraId="54DF501C">
            <w:pPr>
              <w:spacing w:line="360" w:lineRule="auto"/>
              <w:rPr>
                <w:rFonts w:hint="eastAsia" w:ascii="宋体" w:hAnsi="宋体" w:eastAsia="宋体" w:cs="宋体"/>
                <w:sz w:val="24"/>
                <w:highlight w:val="none"/>
              </w:rPr>
            </w:pPr>
            <w:r>
              <w:rPr>
                <w:rFonts w:hint="eastAsia" w:ascii="宋体" w:hAnsi="宋体" w:eastAsia="宋体" w:cs="宋体"/>
                <w:sz w:val="24"/>
                <w:highlight w:val="none"/>
              </w:rPr>
              <w:t>投标文件有效性</w:t>
            </w:r>
          </w:p>
        </w:tc>
        <w:tc>
          <w:tcPr>
            <w:tcW w:w="2539" w:type="pct"/>
            <w:tcBorders>
              <w:left w:val="single" w:color="auto" w:sz="4" w:space="0"/>
              <w:bottom w:val="single" w:color="auto" w:sz="4" w:space="0"/>
            </w:tcBorders>
            <w:vAlign w:val="center"/>
          </w:tcPr>
          <w:p w14:paraId="16112574">
            <w:pPr>
              <w:spacing w:line="360" w:lineRule="auto"/>
              <w:rPr>
                <w:rFonts w:hint="eastAsia" w:ascii="宋体" w:hAnsi="宋体" w:eastAsia="宋体" w:cs="宋体"/>
                <w:sz w:val="24"/>
                <w:highlight w:val="none"/>
              </w:rPr>
            </w:pPr>
            <w:r>
              <w:rPr>
                <w:rFonts w:hint="eastAsia" w:ascii="宋体" w:hAnsi="宋体" w:eastAsia="宋体" w:cs="宋体"/>
                <w:sz w:val="24"/>
                <w:highlight w:val="none"/>
              </w:rPr>
              <w:t>投标文件的有效电子签章。</w:t>
            </w:r>
          </w:p>
        </w:tc>
      </w:tr>
      <w:tr w14:paraId="4B240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9" w:type="pct"/>
            <w:vMerge w:val="continue"/>
            <w:vAlign w:val="center"/>
          </w:tcPr>
          <w:p w14:paraId="06D6E075">
            <w:pPr>
              <w:spacing w:line="360" w:lineRule="auto"/>
              <w:jc w:val="center"/>
              <w:rPr>
                <w:rFonts w:hint="eastAsia" w:ascii="宋体" w:hAnsi="宋体" w:eastAsia="宋体" w:cs="宋体"/>
                <w:sz w:val="24"/>
                <w:highlight w:val="none"/>
              </w:rPr>
            </w:pPr>
          </w:p>
        </w:tc>
        <w:tc>
          <w:tcPr>
            <w:tcW w:w="1982" w:type="pct"/>
            <w:vMerge w:val="continue"/>
            <w:tcBorders>
              <w:right w:val="single" w:color="auto" w:sz="4" w:space="0"/>
            </w:tcBorders>
            <w:vAlign w:val="center"/>
          </w:tcPr>
          <w:p w14:paraId="7C6D9934">
            <w:pPr>
              <w:spacing w:line="360" w:lineRule="auto"/>
              <w:rPr>
                <w:rFonts w:hint="eastAsia" w:ascii="宋体" w:hAnsi="宋体" w:eastAsia="宋体" w:cs="宋体"/>
                <w:sz w:val="24"/>
                <w:highlight w:val="none"/>
              </w:rPr>
            </w:pPr>
          </w:p>
        </w:tc>
        <w:tc>
          <w:tcPr>
            <w:tcW w:w="2539" w:type="pct"/>
            <w:tcBorders>
              <w:top w:val="single" w:color="auto" w:sz="4" w:space="0"/>
              <w:left w:val="single" w:color="auto" w:sz="4" w:space="0"/>
            </w:tcBorders>
            <w:vAlign w:val="center"/>
          </w:tcPr>
          <w:p w14:paraId="139B62A5">
            <w:pPr>
              <w:spacing w:line="360" w:lineRule="auto"/>
              <w:rPr>
                <w:rFonts w:hint="eastAsia" w:ascii="宋体" w:hAnsi="宋体" w:eastAsia="宋体" w:cs="宋体"/>
                <w:sz w:val="24"/>
                <w:highlight w:val="none"/>
              </w:rPr>
            </w:pPr>
            <w:r>
              <w:rPr>
                <w:rFonts w:hint="eastAsia" w:ascii="宋体" w:hAnsi="宋体" w:eastAsia="宋体" w:cs="宋体"/>
                <w:sz w:val="24"/>
                <w:highlight w:val="none"/>
              </w:rPr>
              <w:t>投标报价。</w:t>
            </w:r>
          </w:p>
        </w:tc>
      </w:tr>
      <w:tr w14:paraId="2B4B4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9" w:type="pct"/>
            <w:vMerge w:val="continue"/>
            <w:vAlign w:val="center"/>
          </w:tcPr>
          <w:p w14:paraId="4009A7DF">
            <w:pPr>
              <w:spacing w:line="360" w:lineRule="auto"/>
              <w:jc w:val="center"/>
              <w:rPr>
                <w:rFonts w:hint="eastAsia" w:ascii="宋体" w:hAnsi="宋体" w:eastAsia="宋体" w:cs="宋体"/>
                <w:sz w:val="24"/>
                <w:highlight w:val="none"/>
              </w:rPr>
            </w:pPr>
          </w:p>
        </w:tc>
        <w:tc>
          <w:tcPr>
            <w:tcW w:w="1982" w:type="pct"/>
            <w:vMerge w:val="continue"/>
            <w:tcBorders>
              <w:right w:val="single" w:color="auto" w:sz="4" w:space="0"/>
            </w:tcBorders>
            <w:vAlign w:val="center"/>
          </w:tcPr>
          <w:p w14:paraId="4D79ECDA">
            <w:pPr>
              <w:spacing w:line="360" w:lineRule="auto"/>
              <w:rPr>
                <w:rFonts w:hint="eastAsia" w:ascii="宋体" w:hAnsi="宋体" w:eastAsia="宋体" w:cs="宋体"/>
                <w:sz w:val="24"/>
                <w:highlight w:val="none"/>
              </w:rPr>
            </w:pPr>
          </w:p>
        </w:tc>
        <w:tc>
          <w:tcPr>
            <w:tcW w:w="2539" w:type="pct"/>
            <w:tcBorders>
              <w:top w:val="single" w:color="auto" w:sz="4" w:space="0"/>
              <w:left w:val="single" w:color="auto" w:sz="4" w:space="0"/>
            </w:tcBorders>
            <w:vAlign w:val="center"/>
          </w:tcPr>
          <w:p w14:paraId="5980550A">
            <w:pPr>
              <w:spacing w:line="360" w:lineRule="auto"/>
              <w:rPr>
                <w:rFonts w:hint="eastAsia" w:ascii="宋体" w:hAnsi="宋体" w:eastAsia="宋体" w:cs="宋体"/>
                <w:sz w:val="24"/>
                <w:highlight w:val="none"/>
              </w:rPr>
            </w:pPr>
            <w:r>
              <w:rPr>
                <w:rFonts w:hint="eastAsia" w:ascii="宋体" w:hAnsi="宋体" w:eastAsia="宋体" w:cs="宋体"/>
                <w:sz w:val="24"/>
                <w:highlight w:val="none"/>
              </w:rPr>
              <w:t>未发现属无效投标的情形。</w:t>
            </w:r>
          </w:p>
        </w:tc>
      </w:tr>
      <w:tr w14:paraId="68A0A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479" w:type="pct"/>
            <w:vAlign w:val="center"/>
          </w:tcPr>
          <w:p w14:paraId="01B2B2C0">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982" w:type="pct"/>
            <w:vAlign w:val="center"/>
          </w:tcPr>
          <w:p w14:paraId="3F802EEA">
            <w:pPr>
              <w:spacing w:line="360" w:lineRule="auto"/>
              <w:rPr>
                <w:rFonts w:hint="eastAsia" w:ascii="宋体" w:hAnsi="宋体" w:eastAsia="宋体" w:cs="宋体"/>
                <w:sz w:val="24"/>
                <w:highlight w:val="none"/>
              </w:rPr>
            </w:pPr>
            <w:r>
              <w:rPr>
                <w:rFonts w:hint="eastAsia" w:ascii="宋体" w:hAnsi="宋体" w:eastAsia="宋体" w:cs="宋体"/>
                <w:sz w:val="24"/>
                <w:highlight w:val="none"/>
              </w:rPr>
              <w:t>对招标文件响应程度</w:t>
            </w:r>
          </w:p>
        </w:tc>
        <w:tc>
          <w:tcPr>
            <w:tcW w:w="2539" w:type="pct"/>
          </w:tcPr>
          <w:p w14:paraId="3394A592">
            <w:pPr>
              <w:spacing w:line="360" w:lineRule="auto"/>
              <w:rPr>
                <w:rFonts w:hint="eastAsia" w:ascii="宋体" w:hAnsi="宋体" w:eastAsia="宋体" w:cs="宋体"/>
                <w:sz w:val="24"/>
                <w:highlight w:val="none"/>
              </w:rPr>
            </w:pPr>
            <w:r>
              <w:rPr>
                <w:rFonts w:hint="eastAsia" w:ascii="宋体" w:hAnsi="宋体" w:eastAsia="宋体" w:cs="宋体"/>
                <w:sz w:val="24"/>
                <w:highlight w:val="none"/>
              </w:rPr>
              <w:t>审查投标文件，以确定其是否满足招标文件的实质性要求。不满足招标文件的实质性要求的，投标无效。</w:t>
            </w:r>
          </w:p>
        </w:tc>
      </w:tr>
    </w:tbl>
    <w:p w14:paraId="75F493A9">
      <w:pPr>
        <w:widowControl/>
        <w:spacing w:line="360" w:lineRule="auto"/>
        <w:ind w:firstLine="446"/>
        <w:jc w:val="left"/>
        <w:rPr>
          <w:rFonts w:hint="eastAsia" w:ascii="宋体" w:hAnsi="宋体" w:eastAsia="宋体" w:cs="宋体"/>
          <w:b/>
          <w:sz w:val="30"/>
          <w:szCs w:val="30"/>
          <w:highlight w:val="none"/>
        </w:rPr>
      </w:pPr>
      <w:r>
        <w:rPr>
          <w:rFonts w:hint="eastAsia" w:ascii="宋体" w:hAnsi="宋体" w:eastAsia="宋体" w:cs="宋体"/>
          <w:b/>
          <w:sz w:val="30"/>
          <w:szCs w:val="30"/>
          <w:highlight w:val="none"/>
        </w:rPr>
        <w:t>8.商务和技术评估</w:t>
      </w:r>
    </w:p>
    <w:p w14:paraId="42D1A10C">
      <w:pPr>
        <w:widowControl/>
        <w:spacing w:line="360" w:lineRule="auto"/>
        <w:ind w:firstLine="420"/>
        <w:jc w:val="left"/>
        <w:rPr>
          <w:rFonts w:hint="eastAsia" w:ascii="宋体" w:hAnsi="宋体" w:eastAsia="宋体" w:cs="宋体"/>
          <w:b/>
          <w:sz w:val="24"/>
          <w:highlight w:val="none"/>
        </w:rPr>
      </w:pPr>
      <w:r>
        <w:rPr>
          <w:rFonts w:hint="eastAsia" w:ascii="宋体" w:hAnsi="宋体" w:eastAsia="宋体" w:cs="宋体"/>
          <w:sz w:val="24"/>
          <w:highlight w:val="none"/>
        </w:rPr>
        <w:t xml:space="preserve">8.1 </w:t>
      </w:r>
      <w:r>
        <w:rPr>
          <w:rFonts w:hint="eastAsia" w:ascii="宋体" w:hAnsi="宋体" w:eastAsia="宋体" w:cs="宋体"/>
          <w:b/>
          <w:sz w:val="24"/>
          <w:highlight w:val="none"/>
        </w:rPr>
        <w:t>本项目采用综合评分法。</w:t>
      </w:r>
    </w:p>
    <w:bookmarkEnd w:id="79"/>
    <w:bookmarkEnd w:id="80"/>
    <w:bookmarkEnd w:id="81"/>
    <w:bookmarkEnd w:id="82"/>
    <w:bookmarkEnd w:id="83"/>
    <w:tbl>
      <w:tblPr>
        <w:tblStyle w:val="6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42"/>
        <w:gridCol w:w="2297"/>
        <w:gridCol w:w="2237"/>
        <w:gridCol w:w="2553"/>
      </w:tblGrid>
      <w:tr w14:paraId="2CD2563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vAlign w:val="center"/>
          </w:tcPr>
          <w:p w14:paraId="4E1A70B4">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评分项目</w:t>
            </w:r>
          </w:p>
        </w:tc>
        <w:tc>
          <w:tcPr>
            <w:tcW w:w="1218" w:type="pct"/>
            <w:tcBorders>
              <w:top w:val="single" w:color="auto" w:sz="6" w:space="0"/>
              <w:left w:val="single" w:color="auto" w:sz="6" w:space="0"/>
              <w:bottom w:val="single" w:color="auto" w:sz="6" w:space="0"/>
              <w:right w:val="single" w:color="auto" w:sz="6" w:space="0"/>
            </w:tcBorders>
            <w:vAlign w:val="center"/>
          </w:tcPr>
          <w:p w14:paraId="2A2100BB">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技术评估</w:t>
            </w:r>
          </w:p>
        </w:tc>
        <w:tc>
          <w:tcPr>
            <w:tcW w:w="1186" w:type="pct"/>
            <w:tcBorders>
              <w:top w:val="single" w:color="auto" w:sz="6" w:space="0"/>
              <w:left w:val="single" w:color="auto" w:sz="6" w:space="0"/>
              <w:bottom w:val="single" w:color="auto" w:sz="6" w:space="0"/>
              <w:right w:val="single" w:color="auto" w:sz="6" w:space="0"/>
            </w:tcBorders>
            <w:vAlign w:val="center"/>
          </w:tcPr>
          <w:p w14:paraId="4A991D33">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商务评估</w:t>
            </w:r>
          </w:p>
        </w:tc>
        <w:tc>
          <w:tcPr>
            <w:tcW w:w="1354" w:type="pct"/>
            <w:tcBorders>
              <w:top w:val="single" w:color="auto" w:sz="6" w:space="0"/>
              <w:left w:val="single" w:color="auto" w:sz="6" w:space="0"/>
              <w:bottom w:val="single" w:color="auto" w:sz="6" w:space="0"/>
              <w:right w:val="single" w:color="auto" w:sz="6" w:space="0"/>
            </w:tcBorders>
            <w:vAlign w:val="center"/>
          </w:tcPr>
          <w:p w14:paraId="74689373">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价格评估</w:t>
            </w:r>
          </w:p>
        </w:tc>
      </w:tr>
      <w:tr w14:paraId="0345292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vAlign w:val="center"/>
          </w:tcPr>
          <w:p w14:paraId="784BD875">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分值</w:t>
            </w:r>
          </w:p>
        </w:tc>
        <w:tc>
          <w:tcPr>
            <w:tcW w:w="1218" w:type="pct"/>
            <w:tcBorders>
              <w:top w:val="single" w:color="auto" w:sz="6" w:space="0"/>
              <w:left w:val="single" w:color="auto" w:sz="6" w:space="0"/>
              <w:bottom w:val="single" w:color="auto" w:sz="6" w:space="0"/>
              <w:right w:val="single" w:color="auto" w:sz="6" w:space="0"/>
            </w:tcBorders>
            <w:vAlign w:val="center"/>
          </w:tcPr>
          <w:p w14:paraId="5CB5FBE2">
            <w:pPr>
              <w:spacing w:line="360" w:lineRule="auto"/>
              <w:jc w:val="center"/>
              <w:rPr>
                <w:rFonts w:hint="eastAsia" w:ascii="宋体" w:hAnsi="宋体" w:eastAsia="宋体" w:cs="宋体"/>
                <w:b/>
                <w:sz w:val="24"/>
                <w:highlight w:val="none"/>
              </w:rPr>
            </w:pPr>
            <w:r>
              <w:rPr>
                <w:rFonts w:hint="eastAsia" w:ascii="宋体" w:hAnsi="宋体" w:cs="宋体"/>
                <w:b/>
                <w:sz w:val="24"/>
                <w:highlight w:val="none"/>
                <w:lang w:val="en-US" w:eastAsia="zh-CN"/>
              </w:rPr>
              <w:t>60</w:t>
            </w:r>
            <w:r>
              <w:rPr>
                <w:rFonts w:hint="eastAsia" w:ascii="宋体" w:hAnsi="宋体" w:eastAsia="宋体" w:cs="宋体"/>
                <w:b/>
                <w:sz w:val="24"/>
                <w:highlight w:val="none"/>
              </w:rPr>
              <w:t>分</w:t>
            </w:r>
          </w:p>
        </w:tc>
        <w:tc>
          <w:tcPr>
            <w:tcW w:w="1186" w:type="pct"/>
            <w:tcBorders>
              <w:top w:val="single" w:color="auto" w:sz="6" w:space="0"/>
              <w:left w:val="single" w:color="auto" w:sz="6" w:space="0"/>
              <w:bottom w:val="single" w:color="auto" w:sz="6" w:space="0"/>
              <w:right w:val="single" w:color="auto" w:sz="6" w:space="0"/>
            </w:tcBorders>
            <w:vAlign w:val="center"/>
          </w:tcPr>
          <w:p w14:paraId="0B592C62">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10</w:t>
            </w:r>
            <w:r>
              <w:rPr>
                <w:rFonts w:hint="eastAsia" w:ascii="宋体" w:hAnsi="宋体" w:eastAsia="宋体" w:cs="宋体"/>
                <w:b/>
                <w:sz w:val="24"/>
                <w:highlight w:val="none"/>
              </w:rPr>
              <w:t>分</w:t>
            </w:r>
          </w:p>
        </w:tc>
        <w:tc>
          <w:tcPr>
            <w:tcW w:w="1354" w:type="pct"/>
            <w:tcBorders>
              <w:top w:val="single" w:color="auto" w:sz="6" w:space="0"/>
              <w:left w:val="single" w:color="auto" w:sz="6" w:space="0"/>
              <w:bottom w:val="single" w:color="auto" w:sz="6" w:space="0"/>
              <w:right w:val="single" w:color="auto" w:sz="6" w:space="0"/>
            </w:tcBorders>
            <w:vAlign w:val="center"/>
          </w:tcPr>
          <w:p w14:paraId="4BBAB243">
            <w:pPr>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3</w:t>
            </w:r>
            <w:r>
              <w:rPr>
                <w:rFonts w:hint="eastAsia" w:ascii="宋体" w:hAnsi="宋体" w:cs="宋体"/>
                <w:b/>
                <w:sz w:val="24"/>
                <w:highlight w:val="none"/>
                <w:lang w:val="en-US" w:eastAsia="zh-CN"/>
              </w:rPr>
              <w:t>0</w:t>
            </w:r>
            <w:r>
              <w:rPr>
                <w:rFonts w:hint="eastAsia" w:ascii="宋体" w:hAnsi="宋体" w:eastAsia="宋体" w:cs="宋体"/>
                <w:b/>
                <w:sz w:val="24"/>
                <w:highlight w:val="none"/>
              </w:rPr>
              <w:t>分</w:t>
            </w:r>
          </w:p>
        </w:tc>
      </w:tr>
    </w:tbl>
    <w:p w14:paraId="53F4ABC9">
      <w:pPr>
        <w:pStyle w:val="27"/>
        <w:spacing w:before="78" w:line="218"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（一）技术评估</w:t>
      </w:r>
    </w:p>
    <w:tbl>
      <w:tblPr>
        <w:tblStyle w:val="1548"/>
        <w:tblpPr w:leftFromText="180" w:rightFromText="180" w:vertAnchor="text" w:horzAnchor="page" w:tblpX="1688" w:tblpY="301"/>
        <w:tblW w:w="85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0"/>
        <w:gridCol w:w="1113"/>
        <w:gridCol w:w="5982"/>
        <w:gridCol w:w="638"/>
      </w:tblGrid>
      <w:tr w14:paraId="7CC90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790" w:type="dxa"/>
            <w:noWrap w:val="0"/>
            <w:vAlign w:val="center"/>
          </w:tcPr>
          <w:p w14:paraId="573C4D85">
            <w:pPr>
              <w:pStyle w:val="327"/>
              <w:keepNext w:val="0"/>
              <w:keepLines w:val="0"/>
              <w:pageBreakBefore w:val="0"/>
              <w:widowControl w:val="0"/>
              <w:spacing w:before="0"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序</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
                <w:sz w:val="24"/>
                <w:szCs w:val="24"/>
                <w:highlight w:val="none"/>
              </w:rPr>
              <w:t>号</w:t>
            </w:r>
          </w:p>
        </w:tc>
        <w:tc>
          <w:tcPr>
            <w:tcW w:w="1113" w:type="dxa"/>
            <w:noWrap w:val="0"/>
            <w:vAlign w:val="center"/>
          </w:tcPr>
          <w:p w14:paraId="18365461">
            <w:pPr>
              <w:pStyle w:val="327"/>
              <w:keepNext w:val="0"/>
              <w:keepLines w:val="0"/>
              <w:pageBreakBefore w:val="0"/>
              <w:widowControl w:val="0"/>
              <w:spacing w:before="0" w:after="0" w:line="240" w:lineRule="auto"/>
              <w:ind w:right="49"/>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评审因</w:t>
            </w:r>
            <w:r>
              <w:rPr>
                <w:rFonts w:hint="eastAsia" w:ascii="宋体" w:hAnsi="宋体" w:eastAsia="宋体" w:cs="宋体"/>
                <w:color w:val="auto"/>
                <w:sz w:val="24"/>
                <w:szCs w:val="24"/>
                <w:highlight w:val="none"/>
              </w:rPr>
              <w:t>素</w:t>
            </w:r>
          </w:p>
        </w:tc>
        <w:tc>
          <w:tcPr>
            <w:tcW w:w="5982" w:type="dxa"/>
            <w:noWrap w:val="0"/>
            <w:vAlign w:val="center"/>
          </w:tcPr>
          <w:p w14:paraId="5FFB333A">
            <w:pPr>
              <w:pStyle w:val="327"/>
              <w:keepNext w:val="0"/>
              <w:keepLines w:val="0"/>
              <w:pageBreakBefore w:val="0"/>
              <w:widowControl w:val="0"/>
              <w:spacing w:before="0"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评审细则</w:t>
            </w:r>
          </w:p>
        </w:tc>
        <w:tc>
          <w:tcPr>
            <w:tcW w:w="638" w:type="dxa"/>
            <w:noWrap w:val="0"/>
            <w:vAlign w:val="center"/>
          </w:tcPr>
          <w:p w14:paraId="7F2F8F25">
            <w:pPr>
              <w:pStyle w:val="327"/>
              <w:keepNext w:val="0"/>
              <w:keepLines w:val="0"/>
              <w:pageBreakBefore w:val="0"/>
              <w:widowControl w:val="0"/>
              <w:spacing w:before="0"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分值</w:t>
            </w:r>
          </w:p>
        </w:tc>
      </w:tr>
      <w:tr w14:paraId="1FE3A5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7885" w:type="dxa"/>
            <w:gridSpan w:val="3"/>
            <w:noWrap w:val="0"/>
            <w:vAlign w:val="center"/>
          </w:tcPr>
          <w:p w14:paraId="4B59982E">
            <w:pPr>
              <w:pStyle w:val="327"/>
              <w:keepNext w:val="0"/>
              <w:keepLines w:val="0"/>
              <w:pageBreakBefore w:val="0"/>
              <w:widowControl w:val="0"/>
              <w:spacing w:before="0" w:after="0" w:line="240" w:lineRule="auto"/>
              <w:jc w:val="center"/>
              <w:rPr>
                <w:rFonts w:hint="eastAsia" w:ascii="宋体" w:hAnsi="宋体" w:eastAsia="宋体" w:cs="宋体"/>
                <w:color w:val="auto"/>
                <w:sz w:val="24"/>
                <w:szCs w:val="24"/>
                <w:highlight w:val="none"/>
              </w:rPr>
            </w:pPr>
            <w:r>
              <w:rPr>
                <w:rFonts w:hint="eastAsia" w:ascii="宋体" w:hAnsi="宋体" w:eastAsia="宋体" w:cs="宋体"/>
                <w:b/>
                <w:sz w:val="24"/>
                <w:highlight w:val="none"/>
              </w:rPr>
              <w:t>技术评估</w:t>
            </w:r>
          </w:p>
        </w:tc>
        <w:tc>
          <w:tcPr>
            <w:tcW w:w="638" w:type="dxa"/>
            <w:noWrap w:val="0"/>
            <w:vAlign w:val="center"/>
          </w:tcPr>
          <w:p w14:paraId="5D630C7B">
            <w:pPr>
              <w:pStyle w:val="327"/>
              <w:keepNext w:val="0"/>
              <w:keepLines w:val="0"/>
              <w:pageBreakBefore w:val="0"/>
              <w:widowControl w:val="0"/>
              <w:spacing w:before="0" w:after="0" w:line="240" w:lineRule="auto"/>
              <w:jc w:val="center"/>
              <w:rPr>
                <w:rFonts w:hint="default" w:ascii="宋体" w:hAnsi="宋体" w:eastAsia="宋体" w:cs="宋体"/>
                <w:color w:val="auto"/>
                <w:sz w:val="24"/>
                <w:szCs w:val="24"/>
                <w:highlight w:val="none"/>
                <w:lang w:val="en-US"/>
              </w:rPr>
            </w:pPr>
            <w:r>
              <w:rPr>
                <w:rFonts w:hint="eastAsia" w:ascii="宋体" w:hAnsi="宋体" w:eastAsia="宋体" w:cs="宋体"/>
                <w:color w:val="auto"/>
                <w:spacing w:val="-2"/>
                <w:sz w:val="24"/>
                <w:szCs w:val="24"/>
                <w:highlight w:val="none"/>
                <w:lang w:val="en-US" w:eastAsia="zh-CN"/>
              </w:rPr>
              <w:t>60.0</w:t>
            </w:r>
          </w:p>
        </w:tc>
      </w:tr>
      <w:tr w14:paraId="3883B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790" w:type="dxa"/>
            <w:noWrap w:val="0"/>
            <w:vAlign w:val="center"/>
          </w:tcPr>
          <w:p w14:paraId="603DD4CE">
            <w:pPr>
              <w:pStyle w:val="327"/>
              <w:keepNext w:val="0"/>
              <w:keepLines w:val="0"/>
              <w:pageBreakBefore w:val="0"/>
              <w:widowControl w:val="0"/>
              <w:spacing w:before="0" w:after="0" w:line="240" w:lineRule="auto"/>
              <w:jc w:val="both"/>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1.1</w:t>
            </w:r>
          </w:p>
        </w:tc>
        <w:tc>
          <w:tcPr>
            <w:tcW w:w="1113" w:type="dxa"/>
            <w:noWrap w:val="0"/>
            <w:vAlign w:val="center"/>
          </w:tcPr>
          <w:p w14:paraId="79F244CE">
            <w:pPr>
              <w:pStyle w:val="327"/>
              <w:keepNext w:val="0"/>
              <w:keepLines w:val="0"/>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pacing w:val="-2"/>
                <w:sz w:val="24"/>
                <w:szCs w:val="28"/>
                <w:highlight w:val="none"/>
              </w:rPr>
              <w:t>技术参数响应评价</w:t>
            </w:r>
          </w:p>
        </w:tc>
        <w:tc>
          <w:tcPr>
            <w:tcW w:w="5982" w:type="dxa"/>
            <w:noWrap w:val="0"/>
            <w:vAlign w:val="center"/>
          </w:tcPr>
          <w:p w14:paraId="4A5ADBD5">
            <w:pPr>
              <w:widowControl/>
              <w:spacing w:line="360" w:lineRule="auto"/>
              <w:ind w:firstLine="472"/>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评标委员会根据招标文件所提供的技术参数及相关要求，对供应商所投产品的技术参数及相关证明材料（如有）并结合各参数偏离表进行评审，完全满足招标文件要求的，得</w:t>
            </w:r>
            <w:r>
              <w:rPr>
                <w:rFonts w:hint="eastAsia" w:ascii="宋体" w:hAnsi="宋体" w:cs="宋体"/>
                <w:spacing w:val="-2"/>
                <w:sz w:val="24"/>
                <w:szCs w:val="28"/>
                <w:highlight w:val="none"/>
                <w:lang w:val="en-US" w:eastAsia="zh-CN"/>
              </w:rPr>
              <w:t>30</w:t>
            </w:r>
            <w:r>
              <w:rPr>
                <w:rFonts w:hint="eastAsia" w:ascii="宋体" w:hAnsi="宋体" w:eastAsia="宋体" w:cs="宋体"/>
                <w:spacing w:val="-2"/>
                <w:sz w:val="24"/>
                <w:szCs w:val="28"/>
                <w:highlight w:val="none"/>
              </w:rPr>
              <w:t>分；</w:t>
            </w:r>
          </w:p>
          <w:p w14:paraId="2AEE9090">
            <w:pPr>
              <w:widowControl/>
              <w:spacing w:line="360" w:lineRule="auto"/>
              <w:ind w:firstLine="472"/>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1</w:t>
            </w:r>
            <w:r>
              <w:rPr>
                <w:rFonts w:hint="eastAsia" w:ascii="宋体" w:hAnsi="宋体" w:eastAsia="宋体" w:cs="宋体"/>
                <w:spacing w:val="-2"/>
                <w:sz w:val="24"/>
                <w:szCs w:val="28"/>
                <w:highlight w:val="none"/>
                <w:lang w:eastAsia="zh-CN"/>
              </w:rPr>
              <w:t>）</w:t>
            </w:r>
            <w:r>
              <w:rPr>
                <w:rFonts w:hint="eastAsia" w:ascii="宋体" w:hAnsi="宋体" w:eastAsia="宋体" w:cs="宋体"/>
                <w:spacing w:val="-2"/>
                <w:sz w:val="24"/>
                <w:szCs w:val="28"/>
                <w:highlight w:val="none"/>
              </w:rPr>
              <w:t>标“▲”</w:t>
            </w:r>
            <w:r>
              <w:rPr>
                <w:rFonts w:hint="eastAsia" w:ascii="宋体" w:hAnsi="宋体" w:eastAsia="宋体" w:cs="宋体"/>
                <w:spacing w:val="-2"/>
                <w:sz w:val="24"/>
                <w:szCs w:val="28"/>
                <w:highlight w:val="none"/>
                <w:lang w:val="en-US" w:eastAsia="zh-CN"/>
              </w:rPr>
              <w:t>号</w:t>
            </w:r>
            <w:r>
              <w:rPr>
                <w:rFonts w:hint="eastAsia" w:ascii="宋体" w:hAnsi="宋体" w:eastAsia="宋体" w:cs="宋体"/>
                <w:spacing w:val="-2"/>
                <w:sz w:val="24"/>
                <w:szCs w:val="28"/>
                <w:highlight w:val="none"/>
              </w:rPr>
              <w:t>的，每有一项负偏离的扣</w:t>
            </w:r>
            <w:r>
              <w:rPr>
                <w:rFonts w:hint="eastAsia" w:ascii="宋体" w:hAnsi="宋体" w:eastAsia="宋体" w:cs="宋体"/>
                <w:spacing w:val="-2"/>
                <w:sz w:val="24"/>
                <w:szCs w:val="28"/>
                <w:highlight w:val="none"/>
                <w:lang w:val="en-US" w:eastAsia="zh-CN"/>
              </w:rPr>
              <w:t>2</w:t>
            </w:r>
            <w:r>
              <w:rPr>
                <w:rFonts w:hint="eastAsia" w:ascii="宋体" w:hAnsi="宋体" w:eastAsia="宋体" w:cs="宋体"/>
                <w:spacing w:val="-2"/>
                <w:sz w:val="24"/>
                <w:szCs w:val="28"/>
                <w:highlight w:val="none"/>
              </w:rPr>
              <w:t>分；</w:t>
            </w:r>
          </w:p>
          <w:p w14:paraId="7C831D1C">
            <w:pPr>
              <w:widowControl/>
              <w:spacing w:line="360" w:lineRule="auto"/>
              <w:ind w:firstLine="472"/>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2）非“▲”号技术参数为一般技术参数，每有一项负偏离的扣</w:t>
            </w:r>
            <w:r>
              <w:rPr>
                <w:rFonts w:hint="eastAsia" w:ascii="宋体" w:hAnsi="宋体" w:eastAsia="宋体" w:cs="宋体"/>
                <w:spacing w:val="-2"/>
                <w:sz w:val="24"/>
                <w:szCs w:val="28"/>
                <w:highlight w:val="none"/>
                <w:lang w:val="en-US" w:eastAsia="zh-CN"/>
              </w:rPr>
              <w:t>1</w:t>
            </w:r>
            <w:r>
              <w:rPr>
                <w:rFonts w:hint="eastAsia" w:ascii="宋体" w:hAnsi="宋体" w:eastAsia="宋体" w:cs="宋体"/>
                <w:spacing w:val="-2"/>
                <w:sz w:val="24"/>
                <w:szCs w:val="28"/>
                <w:highlight w:val="none"/>
              </w:rPr>
              <w:t>分；</w:t>
            </w:r>
          </w:p>
          <w:p w14:paraId="70FFF8C9">
            <w:pPr>
              <w:widowControl/>
              <w:spacing w:line="360" w:lineRule="auto"/>
              <w:ind w:firstLine="472"/>
              <w:rPr>
                <w:rFonts w:hint="eastAsia" w:ascii="宋体" w:hAnsi="宋体" w:eastAsia="宋体" w:cs="宋体"/>
                <w:spacing w:val="-2"/>
                <w:sz w:val="24"/>
                <w:szCs w:val="28"/>
                <w:highlight w:val="none"/>
                <w:lang w:eastAsia="zh-CN"/>
              </w:rPr>
            </w:pPr>
            <w:r>
              <w:rPr>
                <w:rFonts w:hint="eastAsia" w:ascii="宋体" w:hAnsi="宋体" w:eastAsia="宋体" w:cs="宋体"/>
                <w:spacing w:val="-2"/>
                <w:sz w:val="24"/>
                <w:szCs w:val="28"/>
                <w:highlight w:val="none"/>
              </w:rPr>
              <w:t>3）技术参数响应评价</w:t>
            </w:r>
            <w:r>
              <w:rPr>
                <w:rFonts w:hint="eastAsia" w:ascii="宋体" w:hAnsi="宋体" w:cs="宋体"/>
                <w:spacing w:val="-2"/>
                <w:sz w:val="24"/>
                <w:szCs w:val="28"/>
                <w:highlight w:val="none"/>
                <w:lang w:val="en-US" w:eastAsia="zh-CN"/>
              </w:rPr>
              <w:t>30</w:t>
            </w:r>
            <w:r>
              <w:rPr>
                <w:rFonts w:hint="eastAsia" w:ascii="宋体" w:hAnsi="宋体" w:eastAsia="宋体" w:cs="宋体"/>
                <w:spacing w:val="-2"/>
                <w:sz w:val="24"/>
                <w:szCs w:val="28"/>
                <w:highlight w:val="none"/>
              </w:rPr>
              <w:t>分扣完为止</w:t>
            </w:r>
            <w:r>
              <w:rPr>
                <w:rFonts w:hint="eastAsia" w:ascii="宋体" w:hAnsi="宋体" w:eastAsia="宋体" w:cs="宋体"/>
                <w:spacing w:val="-2"/>
                <w:sz w:val="24"/>
                <w:szCs w:val="28"/>
                <w:highlight w:val="none"/>
                <w:lang w:eastAsia="zh-CN"/>
              </w:rPr>
              <w:t>；</w:t>
            </w:r>
          </w:p>
          <w:p w14:paraId="7DB0BB35">
            <w:pPr>
              <w:widowControl/>
              <w:spacing w:line="360" w:lineRule="auto"/>
              <w:ind w:firstLine="472"/>
              <w:rPr>
                <w:rFonts w:hint="eastAsia" w:ascii="宋体" w:hAnsi="宋体" w:eastAsia="宋体" w:cs="宋体"/>
                <w:spacing w:val="-2"/>
                <w:sz w:val="24"/>
                <w:szCs w:val="28"/>
                <w:highlight w:val="none"/>
                <w:lang w:val="en-US" w:eastAsia="zh-CN"/>
              </w:rPr>
            </w:pPr>
            <w:r>
              <w:rPr>
                <w:rFonts w:hint="eastAsia" w:ascii="宋体" w:hAnsi="宋体" w:eastAsia="宋体" w:cs="宋体"/>
                <w:spacing w:val="-2"/>
                <w:sz w:val="24"/>
                <w:szCs w:val="28"/>
                <w:highlight w:val="none"/>
                <w:lang w:val="en-US" w:eastAsia="zh-CN"/>
              </w:rPr>
              <w:t>4）</w:t>
            </w:r>
            <w:r>
              <w:rPr>
                <w:rFonts w:hint="eastAsia" w:ascii="宋体" w:hAnsi="宋体" w:eastAsia="宋体" w:cs="宋体"/>
                <w:bCs w:val="0"/>
                <w:sz w:val="24"/>
                <w:highlight w:val="none"/>
                <w:lang w:val="zh-CN"/>
              </w:rPr>
              <w:t>打“★”部分为必须满足的要求，不满足按废标处理。</w:t>
            </w:r>
          </w:p>
          <w:p w14:paraId="2F35C9C8">
            <w:pPr>
              <w:pStyle w:val="327"/>
              <w:keepNext w:val="0"/>
              <w:keepLines w:val="0"/>
              <w:pageBreakBefore w:val="0"/>
              <w:widowControl w:val="0"/>
              <w:kinsoku/>
              <w:wordWrap/>
              <w:overflowPunct/>
              <w:topLinePunct w:val="0"/>
              <w:autoSpaceDE/>
              <w:autoSpaceDN/>
              <w:bidi w:val="0"/>
              <w:adjustRightInd/>
              <w:snapToGrid/>
              <w:spacing w:before="0" w:after="0" w:line="360" w:lineRule="auto"/>
              <w:ind w:right="131" w:firstLine="474" w:firstLineChars="200"/>
              <w:jc w:val="left"/>
              <w:textAlignment w:val="auto"/>
              <w:rPr>
                <w:rFonts w:hint="eastAsia" w:ascii="宋体" w:hAnsi="宋体" w:eastAsia="宋体" w:cs="宋体"/>
                <w:b/>
                <w:bCs/>
                <w:spacing w:val="-2"/>
                <w:sz w:val="24"/>
                <w:szCs w:val="28"/>
                <w:highlight w:val="none"/>
              </w:rPr>
            </w:pPr>
            <w:r>
              <w:rPr>
                <w:rFonts w:hint="eastAsia" w:ascii="宋体" w:hAnsi="宋体" w:eastAsia="宋体" w:cs="宋体"/>
                <w:b/>
                <w:bCs/>
                <w:spacing w:val="-2"/>
                <w:sz w:val="24"/>
                <w:szCs w:val="28"/>
                <w:highlight w:val="none"/>
              </w:rPr>
              <w:t>注：</w:t>
            </w:r>
            <w:r>
              <w:rPr>
                <w:rFonts w:hint="eastAsia" w:ascii="宋体" w:hAnsi="宋体" w:eastAsia="宋体" w:cs="宋体"/>
                <w:b/>
                <w:bCs/>
                <w:spacing w:val="-2"/>
                <w:sz w:val="24"/>
                <w:szCs w:val="28"/>
                <w:highlight w:val="none"/>
                <w:lang w:val="en-US" w:eastAsia="zh-CN"/>
              </w:rPr>
              <w:t>1.</w:t>
            </w:r>
            <w:r>
              <w:rPr>
                <w:rFonts w:hint="eastAsia" w:ascii="宋体" w:hAnsi="宋体" w:eastAsia="宋体" w:cs="宋体"/>
                <w:b/>
                <w:bCs/>
                <w:spacing w:val="-2"/>
                <w:sz w:val="24"/>
                <w:szCs w:val="28"/>
                <w:highlight w:val="none"/>
              </w:rPr>
              <w:t>技术指标参数应在相应的参数相应偏离表中予以响应是否偏离。如要求提供证明材料的须在“证明材料位置”一栏填写技术参数证明材料在投标文件中的位置，并以明显方式标明，以便于评标委员会正确评判，如因标示不清导致无法查找，投标人自行承担偏离所产生的风险。</w:t>
            </w:r>
          </w:p>
          <w:p w14:paraId="6D84414D">
            <w:pPr>
              <w:pStyle w:val="327"/>
              <w:keepNext w:val="0"/>
              <w:keepLines w:val="0"/>
              <w:pageBreakBefore w:val="0"/>
              <w:widowControl w:val="0"/>
              <w:kinsoku/>
              <w:wordWrap/>
              <w:overflowPunct/>
              <w:topLinePunct w:val="0"/>
              <w:autoSpaceDE/>
              <w:autoSpaceDN/>
              <w:bidi w:val="0"/>
              <w:adjustRightInd/>
              <w:snapToGrid/>
              <w:spacing w:before="0" w:after="0" w:line="360" w:lineRule="auto"/>
              <w:ind w:right="131" w:firstLine="474" w:firstLineChars="200"/>
              <w:jc w:val="left"/>
              <w:textAlignment w:val="auto"/>
              <w:rPr>
                <w:rFonts w:hint="eastAsia" w:ascii="宋体" w:hAnsi="宋体" w:eastAsia="宋体" w:cs="宋体"/>
                <w:b/>
                <w:bCs/>
                <w:spacing w:val="-2"/>
                <w:sz w:val="24"/>
                <w:szCs w:val="28"/>
                <w:highlight w:val="none"/>
              </w:rPr>
            </w:pPr>
            <w:r>
              <w:rPr>
                <w:rFonts w:hint="eastAsia" w:ascii="宋体" w:hAnsi="宋体" w:eastAsia="宋体" w:cs="宋体"/>
                <w:b/>
                <w:bCs/>
                <w:spacing w:val="-2"/>
                <w:sz w:val="24"/>
                <w:szCs w:val="28"/>
                <w:highlight w:val="none"/>
                <w:lang w:val="en-US" w:eastAsia="zh-CN"/>
              </w:rPr>
              <w:t>2.</w:t>
            </w:r>
            <w:r>
              <w:rPr>
                <w:rFonts w:hint="eastAsia" w:ascii="宋体" w:hAnsi="宋体" w:eastAsia="宋体" w:cs="宋体"/>
                <w:b/>
                <w:bCs/>
                <w:spacing w:val="-2"/>
                <w:sz w:val="24"/>
                <w:szCs w:val="28"/>
                <w:highlight w:val="none"/>
              </w:rPr>
              <w:t>对打▲号的内容如要求提供检测报告或其他相关证明材料的，未提供视作负偏离处理，同时提供证明材料原件备查，并于中标后签订合同前提供原件材料交由采购人审验，如证明材料作假，将按提供虚假材料谋取中标处理，列入不良行为记录名单，在一至三年内禁止参加政府采购活动。</w:t>
            </w:r>
          </w:p>
          <w:p w14:paraId="245D2BF3">
            <w:pPr>
              <w:pStyle w:val="327"/>
              <w:keepNext w:val="0"/>
              <w:keepLines w:val="0"/>
              <w:pageBreakBefore w:val="0"/>
              <w:widowControl w:val="0"/>
              <w:kinsoku/>
              <w:wordWrap/>
              <w:overflowPunct/>
              <w:topLinePunct w:val="0"/>
              <w:autoSpaceDE/>
              <w:autoSpaceDN/>
              <w:bidi w:val="0"/>
              <w:adjustRightInd/>
              <w:snapToGrid/>
              <w:spacing w:before="0" w:after="0" w:line="360" w:lineRule="auto"/>
              <w:ind w:right="131" w:firstLine="474" w:firstLineChars="200"/>
              <w:jc w:val="left"/>
              <w:textAlignment w:val="auto"/>
              <w:rPr>
                <w:rFonts w:hint="default" w:ascii="宋体" w:hAnsi="宋体" w:eastAsia="宋体" w:cs="宋体"/>
                <w:b/>
                <w:bCs/>
                <w:spacing w:val="-2"/>
                <w:sz w:val="24"/>
                <w:szCs w:val="28"/>
                <w:highlight w:val="none"/>
                <w:lang w:val="en-US" w:eastAsia="zh-CN"/>
              </w:rPr>
            </w:pPr>
            <w:r>
              <w:rPr>
                <w:rFonts w:hint="eastAsia" w:ascii="宋体" w:hAnsi="宋体" w:eastAsia="宋体" w:cs="宋体"/>
                <w:b/>
                <w:bCs/>
                <w:spacing w:val="-2"/>
                <w:sz w:val="24"/>
                <w:szCs w:val="28"/>
                <w:highlight w:val="none"/>
                <w:lang w:val="en-US" w:eastAsia="zh-CN"/>
              </w:rPr>
              <w:t>3.所有产品的产品性能、质量和配置等必须如实响应，一经发现为故意虚假响应招标要求的，将按提供虚假材料谋取中标处理，列入不良行为记录名单，在一至三年内禁止参加政府采购活动。</w:t>
            </w:r>
          </w:p>
        </w:tc>
        <w:tc>
          <w:tcPr>
            <w:tcW w:w="638" w:type="dxa"/>
            <w:noWrap w:val="0"/>
            <w:vAlign w:val="center"/>
          </w:tcPr>
          <w:p w14:paraId="4533A1DF">
            <w:pPr>
              <w:pStyle w:val="327"/>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30.0</w:t>
            </w:r>
          </w:p>
        </w:tc>
      </w:tr>
      <w:tr w14:paraId="406D0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790" w:type="dxa"/>
            <w:noWrap w:val="0"/>
            <w:vAlign w:val="center"/>
          </w:tcPr>
          <w:p w14:paraId="7B29BA47">
            <w:pPr>
              <w:pStyle w:val="327"/>
              <w:keepNext w:val="0"/>
              <w:keepLines w:val="0"/>
              <w:pageBreakBefore w:val="0"/>
              <w:widowControl w:val="0"/>
              <w:spacing w:before="0" w:after="0" w:line="240" w:lineRule="auto"/>
              <w:jc w:val="both"/>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1.2</w:t>
            </w:r>
          </w:p>
        </w:tc>
        <w:tc>
          <w:tcPr>
            <w:tcW w:w="1113" w:type="dxa"/>
            <w:noWrap w:val="0"/>
            <w:vAlign w:val="center"/>
          </w:tcPr>
          <w:p w14:paraId="66DA7488">
            <w:pPr>
              <w:pStyle w:val="327"/>
              <w:keepNext w:val="0"/>
              <w:keepLines w:val="0"/>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宋体" w:hAnsi="宋体" w:eastAsia="宋体" w:cs="宋体"/>
                <w:spacing w:val="-2"/>
                <w:sz w:val="24"/>
                <w:szCs w:val="28"/>
                <w:highlight w:val="none"/>
                <w:lang w:val="en-US" w:eastAsia="zh-CN"/>
              </w:rPr>
            </w:pPr>
            <w:r>
              <w:rPr>
                <w:rFonts w:hint="eastAsia" w:ascii="宋体" w:hAnsi="宋体" w:eastAsia="宋体" w:cs="宋体"/>
                <w:color w:val="auto"/>
                <w:sz w:val="24"/>
                <w:szCs w:val="24"/>
                <w:highlight w:val="none"/>
                <w:lang w:val="en-US" w:eastAsia="zh-CN"/>
              </w:rPr>
              <w:t>项目总体实施方案</w:t>
            </w:r>
          </w:p>
        </w:tc>
        <w:tc>
          <w:tcPr>
            <w:tcW w:w="5982" w:type="dxa"/>
            <w:noWrap w:val="0"/>
            <w:vAlign w:val="center"/>
          </w:tcPr>
          <w:p w14:paraId="141B3030">
            <w:pPr>
              <w:pStyle w:val="327"/>
              <w:keepNext w:val="0"/>
              <w:keepLines w:val="0"/>
              <w:pageBreakBefore w:val="0"/>
              <w:widowControl w:val="0"/>
              <w:kinsoku/>
              <w:wordWrap/>
              <w:overflowPunct/>
              <w:topLinePunct w:val="0"/>
              <w:autoSpaceDE/>
              <w:autoSpaceDN/>
              <w:bidi w:val="0"/>
              <w:adjustRightInd/>
              <w:snapToGrid/>
              <w:spacing w:before="0" w:after="0" w:line="360" w:lineRule="auto"/>
              <w:ind w:right="131"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根据供应商提供的项目总体实施方案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包括但不限于1、</w:t>
            </w:r>
            <w:r>
              <w:rPr>
                <w:rFonts w:hint="eastAsia" w:ascii="宋体" w:hAnsi="宋体" w:eastAsia="宋体" w:cs="宋体"/>
                <w:color w:val="auto"/>
                <w:sz w:val="24"/>
                <w:szCs w:val="24"/>
                <w:highlight w:val="none"/>
              </w:rPr>
              <w:t>完全符合采购要求及</w:t>
            </w:r>
            <w:r>
              <w:rPr>
                <w:rFonts w:hint="eastAsia" w:ascii="宋体" w:hAnsi="宋体" w:eastAsia="宋体" w:cs="宋体"/>
                <w:color w:val="auto"/>
                <w:sz w:val="24"/>
                <w:szCs w:val="24"/>
                <w:highlight w:val="none"/>
                <w:lang w:val="en-US" w:eastAsia="zh-CN"/>
              </w:rPr>
              <w:t>物资采购或生产措施；2、供货保障措施；3、物资质量保证措施</w:t>
            </w:r>
            <w:r>
              <w:rPr>
                <w:rFonts w:hint="eastAsia" w:ascii="宋体" w:hAnsi="宋体" w:eastAsia="宋体" w:cs="宋体"/>
                <w:color w:val="auto"/>
                <w:sz w:val="24"/>
                <w:szCs w:val="24"/>
                <w:highlight w:val="none"/>
              </w:rPr>
              <w:t xml:space="preserve">。方案完全包含上述要点且满足招标文件要求的得 </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分，方案有缺项，每缺一项扣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分，无方案的得 0 分。</w:t>
            </w:r>
          </w:p>
          <w:p w14:paraId="39080835">
            <w:pPr>
              <w:pStyle w:val="327"/>
              <w:keepNext w:val="0"/>
              <w:keepLines w:val="0"/>
              <w:pageBreakBefore w:val="0"/>
              <w:widowControl w:val="0"/>
              <w:kinsoku/>
              <w:wordWrap/>
              <w:overflowPunct/>
              <w:topLinePunct w:val="0"/>
              <w:autoSpaceDE/>
              <w:autoSpaceDN/>
              <w:bidi w:val="0"/>
              <w:adjustRightInd/>
              <w:snapToGrid/>
              <w:spacing w:before="0" w:after="0" w:line="360" w:lineRule="auto"/>
              <w:ind w:right="131"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方</w:t>
            </w:r>
            <w:r>
              <w:rPr>
                <w:rFonts w:hint="eastAsia" w:ascii="宋体" w:hAnsi="宋体" w:eastAsia="宋体" w:cs="宋体"/>
                <w:sz w:val="24"/>
                <w:szCs w:val="24"/>
                <w:highlight w:val="none"/>
              </w:rPr>
              <w:t>案</w:t>
            </w:r>
            <w:r>
              <w:rPr>
                <w:rFonts w:ascii="宋体" w:hAnsi="宋体" w:eastAsia="宋体" w:cs="宋体"/>
                <w:sz w:val="24"/>
                <w:szCs w:val="24"/>
                <w:highlight w:val="none"/>
              </w:rPr>
              <w:t>覆盖物资生产</w:t>
            </w:r>
            <w:r>
              <w:rPr>
                <w:rFonts w:hint="eastAsia" w:ascii="宋体" w:hAnsi="宋体" w:eastAsia="宋体" w:cs="宋体"/>
                <w:sz w:val="24"/>
                <w:szCs w:val="24"/>
                <w:highlight w:val="none"/>
                <w:lang w:val="en-US" w:eastAsia="zh-CN"/>
              </w:rPr>
              <w:t>/</w:t>
            </w:r>
            <w:r>
              <w:rPr>
                <w:rFonts w:ascii="宋体" w:hAnsi="宋体" w:eastAsia="宋体" w:cs="宋体"/>
                <w:sz w:val="24"/>
                <w:szCs w:val="24"/>
                <w:highlight w:val="none"/>
              </w:rPr>
              <w:t>采购、</w:t>
            </w:r>
            <w:r>
              <w:rPr>
                <w:rFonts w:hint="eastAsia" w:ascii="宋体" w:hAnsi="宋体" w:eastAsia="宋体" w:cs="宋体"/>
                <w:sz w:val="24"/>
                <w:szCs w:val="24"/>
                <w:highlight w:val="none"/>
                <w:lang w:eastAsia="zh-CN"/>
              </w:rPr>
              <w:t>质量保证、包装运输、</w:t>
            </w:r>
            <w:r>
              <w:rPr>
                <w:rFonts w:ascii="宋体" w:hAnsi="宋体" w:eastAsia="宋体" w:cs="宋体"/>
                <w:sz w:val="24"/>
                <w:szCs w:val="24"/>
                <w:highlight w:val="none"/>
              </w:rPr>
              <w:t>配送、物资维护全环节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且各环节有可落地操作办法和明确管理要求</w:t>
            </w:r>
            <w:r>
              <w:rPr>
                <w:rFonts w:hint="eastAsia" w:ascii="宋体" w:hAnsi="宋体" w:eastAsia="宋体" w:cs="宋体"/>
                <w:sz w:val="24"/>
                <w:szCs w:val="24"/>
                <w:highlight w:val="none"/>
              </w:rPr>
              <w:t>的加</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p w14:paraId="0090B5C8">
            <w:pPr>
              <w:pStyle w:val="327"/>
              <w:keepNext w:val="0"/>
              <w:keepLines w:val="0"/>
              <w:pageBreakBefore w:val="0"/>
              <w:widowControl w:val="0"/>
              <w:kinsoku/>
              <w:wordWrap/>
              <w:overflowPunct/>
              <w:topLinePunct w:val="0"/>
              <w:autoSpaceDE/>
              <w:autoSpaceDN/>
              <w:bidi w:val="0"/>
              <w:adjustRightInd/>
              <w:snapToGrid/>
              <w:spacing w:before="0" w:after="0" w:line="360" w:lineRule="auto"/>
              <w:ind w:right="131"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w:t>
            </w:r>
            <w:r>
              <w:rPr>
                <w:rFonts w:ascii="宋体" w:hAnsi="宋体" w:eastAsia="宋体" w:cs="宋体"/>
                <w:sz w:val="24"/>
                <w:szCs w:val="24"/>
                <w:highlight w:val="none"/>
              </w:rPr>
              <w:t>责任分工清晰到人</w:t>
            </w:r>
            <w:r>
              <w:rPr>
                <w:rFonts w:hint="eastAsia" w:ascii="宋体" w:hAnsi="宋体" w:eastAsia="宋体" w:cs="宋体"/>
                <w:sz w:val="24"/>
                <w:szCs w:val="24"/>
                <w:highlight w:val="none"/>
                <w:lang w:val="en-US" w:eastAsia="zh-CN"/>
              </w:rPr>
              <w:t>/</w:t>
            </w:r>
            <w:r>
              <w:rPr>
                <w:rFonts w:ascii="宋体" w:hAnsi="宋体" w:eastAsia="宋体" w:cs="宋体"/>
                <w:sz w:val="24"/>
                <w:szCs w:val="24"/>
                <w:highlight w:val="none"/>
              </w:rPr>
              <w:t>到岗</w:t>
            </w:r>
            <w:r>
              <w:rPr>
                <w:rFonts w:hint="eastAsia" w:ascii="宋体" w:hAnsi="宋体" w:eastAsia="宋体" w:cs="宋体"/>
                <w:sz w:val="24"/>
                <w:szCs w:val="24"/>
                <w:highlight w:val="none"/>
                <w:lang w:eastAsia="zh-CN"/>
              </w:rPr>
              <w:t>，实施步骤可量化、可监督、可考核</w:t>
            </w:r>
            <w:r>
              <w:rPr>
                <w:rFonts w:hint="eastAsia" w:ascii="宋体" w:hAnsi="宋体" w:eastAsia="宋体" w:cs="宋体"/>
                <w:color w:val="auto"/>
                <w:sz w:val="24"/>
                <w:szCs w:val="24"/>
                <w:highlight w:val="none"/>
              </w:rPr>
              <w:t>的加</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1093C409">
            <w:pPr>
              <w:pStyle w:val="327"/>
              <w:keepNext w:val="0"/>
              <w:keepLines w:val="0"/>
              <w:pageBreakBefore w:val="0"/>
              <w:widowControl w:val="0"/>
              <w:kinsoku/>
              <w:wordWrap/>
              <w:overflowPunct/>
              <w:topLinePunct w:val="0"/>
              <w:autoSpaceDE/>
              <w:autoSpaceDN/>
              <w:bidi w:val="0"/>
              <w:adjustRightInd/>
              <w:snapToGrid/>
              <w:spacing w:before="0" w:after="0" w:line="360" w:lineRule="auto"/>
              <w:ind w:right="131"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每有一项内容存在缺陷（缺陷是指：内容与实际情况不符、内容与项目无关、内容表述错误、内容前后表述矛盾、内容与项目不匹配、项目信息错误、不符合本项目涉及的相关规范或标准要求等）的扣</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分扣完为止。</w:t>
            </w:r>
          </w:p>
        </w:tc>
        <w:tc>
          <w:tcPr>
            <w:tcW w:w="638" w:type="dxa"/>
            <w:noWrap w:val="0"/>
            <w:vAlign w:val="center"/>
          </w:tcPr>
          <w:p w14:paraId="4330052C">
            <w:pPr>
              <w:pStyle w:val="327"/>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w:t>
            </w:r>
          </w:p>
        </w:tc>
      </w:tr>
      <w:tr w14:paraId="75FF1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790" w:type="dxa"/>
            <w:noWrap w:val="0"/>
            <w:vAlign w:val="center"/>
          </w:tcPr>
          <w:p w14:paraId="583BD4B7">
            <w:pPr>
              <w:pStyle w:val="327"/>
              <w:keepNext w:val="0"/>
              <w:keepLines w:val="0"/>
              <w:pageBreakBefore w:val="0"/>
              <w:widowControl w:val="0"/>
              <w:spacing w:before="0" w:after="0" w:line="240" w:lineRule="auto"/>
              <w:jc w:val="both"/>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1.3</w:t>
            </w:r>
          </w:p>
        </w:tc>
        <w:tc>
          <w:tcPr>
            <w:tcW w:w="1113" w:type="dxa"/>
            <w:noWrap w:val="0"/>
            <w:vAlign w:val="center"/>
          </w:tcPr>
          <w:p w14:paraId="27B003A7">
            <w:pPr>
              <w:pStyle w:val="327"/>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rPr>
              <w:t>应急处</w:t>
            </w:r>
            <w:r>
              <w:rPr>
                <w:rFonts w:hint="eastAsia" w:ascii="宋体" w:hAnsi="宋体" w:eastAsia="宋体" w:cs="宋体"/>
                <w:color w:val="auto"/>
                <w:spacing w:val="-1"/>
                <w:sz w:val="24"/>
                <w:szCs w:val="24"/>
                <w:highlight w:val="none"/>
              </w:rPr>
              <w:t>置方案</w:t>
            </w:r>
            <w:r>
              <w:rPr>
                <w:rFonts w:hint="eastAsia" w:ascii="宋体" w:hAnsi="宋体" w:eastAsia="宋体" w:cs="宋体"/>
                <w:color w:val="auto"/>
                <w:spacing w:val="-2"/>
                <w:sz w:val="24"/>
                <w:szCs w:val="24"/>
                <w:highlight w:val="none"/>
              </w:rPr>
              <w:t>评价</w:t>
            </w:r>
          </w:p>
        </w:tc>
        <w:tc>
          <w:tcPr>
            <w:tcW w:w="5982" w:type="dxa"/>
            <w:noWrap w:val="0"/>
            <w:vAlign w:val="top"/>
          </w:tcPr>
          <w:p w14:paraId="3003BC31">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根据供应商提供的</w:t>
            </w:r>
            <w:r>
              <w:rPr>
                <w:rFonts w:hint="eastAsia" w:ascii="宋体" w:hAnsi="宋体" w:eastAsia="宋体" w:cs="宋体"/>
                <w:color w:val="auto"/>
                <w:spacing w:val="-2"/>
                <w:sz w:val="24"/>
                <w:szCs w:val="24"/>
                <w:highlight w:val="none"/>
              </w:rPr>
              <w:t>应急处</w:t>
            </w:r>
            <w:r>
              <w:rPr>
                <w:rFonts w:hint="eastAsia" w:ascii="宋体" w:hAnsi="宋体" w:eastAsia="宋体" w:cs="宋体"/>
                <w:color w:val="auto"/>
                <w:spacing w:val="-1"/>
                <w:sz w:val="24"/>
                <w:szCs w:val="24"/>
                <w:highlight w:val="none"/>
              </w:rPr>
              <w:t>置方案</w:t>
            </w:r>
            <w:r>
              <w:rPr>
                <w:rFonts w:hint="eastAsia" w:ascii="宋体" w:hAnsi="宋体" w:eastAsia="宋体" w:cs="宋体"/>
                <w:color w:val="auto"/>
                <w:sz w:val="24"/>
                <w:szCs w:val="24"/>
                <w:highlight w:val="none"/>
                <w:lang w:val="en-US" w:eastAsia="zh-CN" w:bidi="ar-SA"/>
              </w:rPr>
              <w:t>，包括但不限于1、明确应急处置流程；2、细化相应岗位人员在应急处置中的职责；3、应急处置措施落实办法，能够快速反应，妥善处置，积极配合参加应急演练活动。方案完全包含上述要点且满足招标文件要求的得3分，方案有缺项，</w:t>
            </w:r>
            <w:r>
              <w:rPr>
                <w:rFonts w:hint="eastAsia" w:ascii="宋体" w:hAnsi="宋体" w:eastAsia="宋体" w:cs="宋体"/>
                <w:color w:val="auto"/>
                <w:sz w:val="24"/>
                <w:szCs w:val="24"/>
                <w:highlight w:val="none"/>
                <w:lang w:val="en-US" w:eastAsia="zh-CN"/>
              </w:rPr>
              <w:t>每缺一项扣1分，</w:t>
            </w:r>
            <w:r>
              <w:rPr>
                <w:rFonts w:hint="eastAsia" w:ascii="宋体" w:hAnsi="宋体" w:eastAsia="宋体" w:cs="宋体"/>
                <w:color w:val="auto"/>
                <w:sz w:val="24"/>
                <w:szCs w:val="24"/>
                <w:highlight w:val="none"/>
                <w:lang w:val="en-US" w:eastAsia="zh-CN" w:bidi="ar-SA"/>
              </w:rPr>
              <w:t>无方案的得0分。</w:t>
            </w:r>
          </w:p>
          <w:p w14:paraId="34164981">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方案紧密结合本项目特点，能够</w:t>
            </w:r>
            <w:r>
              <w:rPr>
                <w:rFonts w:hint="eastAsia" w:ascii="宋体" w:hAnsi="宋体" w:eastAsia="宋体" w:cs="宋体"/>
                <w:color w:val="auto"/>
                <w:sz w:val="24"/>
                <w:szCs w:val="24"/>
                <w:highlight w:val="none"/>
                <w:lang w:eastAsia="zh-CN"/>
              </w:rPr>
              <w:t>根据采购人指令要求能</w:t>
            </w:r>
            <w:r>
              <w:rPr>
                <w:rFonts w:hint="eastAsia" w:ascii="宋体" w:hAnsi="宋体" w:eastAsia="宋体" w:cs="宋体"/>
                <w:sz w:val="24"/>
                <w:szCs w:val="24"/>
                <w:highlight w:val="none"/>
              </w:rPr>
              <w:t>第一时间与采购人联系并及时解决问题</w:t>
            </w:r>
            <w:r>
              <w:rPr>
                <w:rFonts w:hint="eastAsia" w:ascii="宋体" w:hAnsi="宋体" w:eastAsia="宋体" w:cs="宋体"/>
                <w:color w:val="auto"/>
                <w:sz w:val="24"/>
                <w:szCs w:val="24"/>
                <w:highlight w:val="none"/>
                <w:lang w:val="en-US" w:eastAsia="zh-CN" w:bidi="ar-SA"/>
              </w:rPr>
              <w:t>的加1分；</w:t>
            </w:r>
          </w:p>
          <w:p w14:paraId="708F996E">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方案中承诺响应时间优于“中标供应商需在0.5小时内响应，4小时内赶到现场提供免费服务,并在2天内完成修复或更换。”的加2分。</w:t>
            </w:r>
          </w:p>
          <w:p w14:paraId="14095531">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中每有一项内容存在缺陷（缺陷是指：内容与实际情况不符、内容与项目无关、内容表述错误、内容前后表述矛盾、内容与项目不匹配、项目信息错误、不符合本项目涉及的相关规范或标准要求等）的扣0.5分，6分扣完为止。</w:t>
            </w:r>
          </w:p>
        </w:tc>
        <w:tc>
          <w:tcPr>
            <w:tcW w:w="638" w:type="dxa"/>
            <w:noWrap w:val="0"/>
            <w:vAlign w:val="center"/>
          </w:tcPr>
          <w:p w14:paraId="3C371D29">
            <w:pPr>
              <w:pStyle w:val="327"/>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.0</w:t>
            </w:r>
          </w:p>
        </w:tc>
      </w:tr>
      <w:tr w14:paraId="452FA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5" w:hRule="atLeast"/>
        </w:trPr>
        <w:tc>
          <w:tcPr>
            <w:tcW w:w="790" w:type="dxa"/>
            <w:shd w:val="clear" w:color="auto" w:fill="auto"/>
            <w:noWrap w:val="0"/>
            <w:vAlign w:val="center"/>
          </w:tcPr>
          <w:p w14:paraId="01D32E9D">
            <w:pPr>
              <w:pStyle w:val="327"/>
              <w:keepNext w:val="0"/>
              <w:keepLines w:val="0"/>
              <w:pageBreakBefore w:val="0"/>
              <w:widowControl w:val="0"/>
              <w:spacing w:before="0" w:after="0" w:line="24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5"/>
                <w:sz w:val="24"/>
                <w:szCs w:val="24"/>
                <w:highlight w:val="none"/>
              </w:rPr>
              <w:t>1.</w:t>
            </w:r>
            <w:r>
              <w:rPr>
                <w:rFonts w:hint="eastAsia" w:ascii="宋体" w:hAnsi="宋体" w:eastAsia="宋体" w:cs="宋体"/>
                <w:color w:val="auto"/>
                <w:spacing w:val="-5"/>
                <w:sz w:val="24"/>
                <w:szCs w:val="24"/>
                <w:highlight w:val="none"/>
                <w:lang w:val="en-US" w:eastAsia="zh-CN"/>
              </w:rPr>
              <w:t>4</w:t>
            </w:r>
          </w:p>
        </w:tc>
        <w:tc>
          <w:tcPr>
            <w:tcW w:w="1113" w:type="dxa"/>
            <w:shd w:val="clear" w:color="auto" w:fill="auto"/>
            <w:noWrap w:val="0"/>
            <w:vAlign w:val="center"/>
          </w:tcPr>
          <w:p w14:paraId="2A083B5E">
            <w:pPr>
              <w:pStyle w:val="327"/>
              <w:keepNext w:val="0"/>
              <w:keepLines w:val="0"/>
              <w:pageBreakBefore w:val="0"/>
              <w:widowControl w:val="0"/>
              <w:kinsoku/>
              <w:wordWrap/>
              <w:overflowPunct/>
              <w:topLinePunct w:val="0"/>
              <w:autoSpaceDE/>
              <w:autoSpaceDN/>
              <w:bidi w:val="0"/>
              <w:adjustRightInd/>
              <w:snapToGrid/>
              <w:spacing w:before="0" w:after="0" w:line="360" w:lineRule="auto"/>
              <w:ind w:right="111" w:rightChars="0"/>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rPr>
              <w:t>售后服</w:t>
            </w:r>
            <w:r>
              <w:rPr>
                <w:rFonts w:hint="eastAsia" w:ascii="宋体" w:hAnsi="宋体" w:eastAsia="宋体" w:cs="宋体"/>
                <w:color w:val="auto"/>
                <w:spacing w:val="-3"/>
                <w:sz w:val="24"/>
                <w:szCs w:val="24"/>
                <w:highlight w:val="none"/>
              </w:rPr>
              <w:t>务方案</w:t>
            </w:r>
            <w:r>
              <w:rPr>
                <w:rFonts w:hint="eastAsia" w:ascii="宋体" w:hAnsi="宋体" w:eastAsia="宋体" w:cs="宋体"/>
                <w:color w:val="auto"/>
                <w:spacing w:val="49"/>
                <w:sz w:val="24"/>
                <w:szCs w:val="24"/>
                <w:highlight w:val="none"/>
              </w:rPr>
              <w:t>评价</w:t>
            </w:r>
          </w:p>
        </w:tc>
        <w:tc>
          <w:tcPr>
            <w:tcW w:w="5982" w:type="dxa"/>
            <w:shd w:val="clear" w:color="auto" w:fill="auto"/>
            <w:noWrap w:val="0"/>
            <w:vAlign w:val="top"/>
          </w:tcPr>
          <w:p w14:paraId="0FFD24E3">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根据供应商提供的</w:t>
            </w:r>
            <w:r>
              <w:rPr>
                <w:rFonts w:hint="eastAsia" w:ascii="宋体" w:hAnsi="宋体" w:eastAsia="宋体" w:cs="宋体"/>
                <w:color w:val="auto"/>
                <w:spacing w:val="-2"/>
                <w:sz w:val="24"/>
                <w:szCs w:val="24"/>
                <w:highlight w:val="none"/>
              </w:rPr>
              <w:t>售后服</w:t>
            </w:r>
            <w:r>
              <w:rPr>
                <w:rFonts w:hint="eastAsia" w:ascii="宋体" w:hAnsi="宋体" w:eastAsia="宋体" w:cs="宋体"/>
                <w:color w:val="auto"/>
                <w:spacing w:val="-3"/>
                <w:sz w:val="24"/>
                <w:szCs w:val="24"/>
                <w:highlight w:val="none"/>
              </w:rPr>
              <w:t>务方案</w:t>
            </w:r>
            <w:r>
              <w:rPr>
                <w:rFonts w:hint="eastAsia" w:ascii="宋体" w:hAnsi="宋体" w:eastAsia="宋体" w:cs="宋体"/>
                <w:color w:val="auto"/>
                <w:sz w:val="24"/>
                <w:szCs w:val="24"/>
                <w:highlight w:val="none"/>
                <w:lang w:val="en-US" w:eastAsia="zh-CN" w:bidi="ar-SA"/>
              </w:rPr>
              <w:t>，包括但不限于1、建立畅通沟通渠道；2、售后快速反应机制；3、明确沟通及售后服务时限、标准、要求、考核等措施。方案完全包含上述要点且满足招标文件要求的得3分，方案有缺项，</w:t>
            </w:r>
            <w:r>
              <w:rPr>
                <w:rFonts w:hint="eastAsia" w:ascii="宋体" w:hAnsi="宋体" w:eastAsia="宋体" w:cs="宋体"/>
                <w:color w:val="auto"/>
                <w:sz w:val="24"/>
                <w:szCs w:val="24"/>
                <w:highlight w:val="none"/>
                <w:lang w:val="en-US" w:eastAsia="zh-CN"/>
              </w:rPr>
              <w:t>每缺一项扣1分，</w:t>
            </w:r>
            <w:r>
              <w:rPr>
                <w:rFonts w:hint="eastAsia" w:ascii="宋体" w:hAnsi="宋体" w:eastAsia="宋体" w:cs="宋体"/>
                <w:color w:val="auto"/>
                <w:sz w:val="24"/>
                <w:szCs w:val="24"/>
                <w:highlight w:val="none"/>
                <w:lang w:val="en-US" w:eastAsia="zh-CN" w:bidi="ar-SA"/>
              </w:rPr>
              <w:t>无方案的得0分。</w:t>
            </w:r>
          </w:p>
          <w:p w14:paraId="7ADF9855">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方案紧密结合本项目需求特点，针对项目可能出现的售后问题设置针对性措施的加1分；</w:t>
            </w:r>
          </w:p>
          <w:p w14:paraId="36AA4A09">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方案中提供损坏物资维修、过期物资回收（无害化处置方案）的加1分。</w:t>
            </w:r>
          </w:p>
          <w:p w14:paraId="7E772A5E">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中每有一项内容存在缺陷（缺陷是指：内容与实际情况不符、内容与项目无关、内容表述错误、内容前后表述矛盾、内容与项目不匹配、项目信息错误、不符合本项目涉及的相关规范或标准要求等）的扣0.5分，5分扣完为止。</w:t>
            </w:r>
          </w:p>
        </w:tc>
        <w:tc>
          <w:tcPr>
            <w:tcW w:w="638" w:type="dxa"/>
            <w:shd w:val="clear" w:color="auto" w:fill="auto"/>
            <w:noWrap w:val="0"/>
            <w:vAlign w:val="center"/>
          </w:tcPr>
          <w:p w14:paraId="29880E0E">
            <w:pPr>
              <w:pStyle w:val="327"/>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5</w:t>
            </w:r>
            <w:r>
              <w:rPr>
                <w:rFonts w:hint="eastAsia" w:ascii="宋体" w:hAnsi="宋体" w:eastAsia="宋体" w:cs="宋体"/>
                <w:color w:val="auto"/>
                <w:spacing w:val="-3"/>
                <w:sz w:val="24"/>
                <w:szCs w:val="24"/>
                <w:highlight w:val="none"/>
              </w:rPr>
              <w:t>.0</w:t>
            </w:r>
          </w:p>
        </w:tc>
      </w:tr>
      <w:tr w14:paraId="67CD7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5" w:hRule="atLeast"/>
        </w:trPr>
        <w:tc>
          <w:tcPr>
            <w:tcW w:w="790" w:type="dxa"/>
            <w:vMerge w:val="restart"/>
            <w:shd w:val="clear" w:color="auto" w:fill="auto"/>
            <w:noWrap w:val="0"/>
            <w:vAlign w:val="center"/>
          </w:tcPr>
          <w:p w14:paraId="45B6E3A9">
            <w:pPr>
              <w:pStyle w:val="327"/>
              <w:keepNext w:val="0"/>
              <w:keepLines w:val="0"/>
              <w:pageBreakBefore w:val="0"/>
              <w:widowControl w:val="0"/>
              <w:spacing w:before="0" w:after="0" w:line="240" w:lineRule="auto"/>
              <w:jc w:val="center"/>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1.5</w:t>
            </w:r>
          </w:p>
        </w:tc>
        <w:tc>
          <w:tcPr>
            <w:tcW w:w="1113" w:type="dxa"/>
            <w:shd w:val="clear" w:color="auto" w:fill="auto"/>
            <w:noWrap w:val="0"/>
            <w:vAlign w:val="center"/>
          </w:tcPr>
          <w:p w14:paraId="3D9F76F0">
            <w:pPr>
              <w:pStyle w:val="327"/>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技术培训和服务方案</w:t>
            </w:r>
          </w:p>
        </w:tc>
        <w:tc>
          <w:tcPr>
            <w:tcW w:w="5982" w:type="dxa"/>
            <w:shd w:val="clear" w:color="auto" w:fill="auto"/>
            <w:noWrap w:val="0"/>
            <w:vAlign w:val="top"/>
          </w:tcPr>
          <w:p w14:paraId="48442703">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根据供应商提供的技术培训和服务方案，包含但不限于1、培训计划；2、物资使用方法；3、物资日常储备管理维护要点。</w:t>
            </w:r>
          </w:p>
          <w:p w14:paraId="44C666B4">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方案完全包含上述要点且满足招标文件要求的得3分，方案有缺项，每缺一项扣1分，无方案的得0分。</w:t>
            </w:r>
          </w:p>
          <w:p w14:paraId="57619F1F">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方案中包含对本项目配置的服务团队人员能熟悉便发电机、应急电源和智能充电平台操作使用规范规程，且对相关设备提供技术培训得2分。</w:t>
            </w:r>
          </w:p>
          <w:p w14:paraId="1E210200">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在此基础上服务团队人员有相关服务经验，且承诺能够提供到救灾现场操作等配套服务的加2分。（需提供承诺函，格式自拟。服务经验需提供合同等相关证明材料）</w:t>
            </w:r>
          </w:p>
          <w:p w14:paraId="42E49216">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中每有一项内容存在缺陷（缺陷是指：内容与实际情况不符、内容与项目无关、内容表述错误、内容前后表述矛盾、内容与项目不匹配、项目信息错误、不符合本项目涉及的相关规范或标准要求等）的扣0.5分，7分扣完为止。</w:t>
            </w:r>
          </w:p>
        </w:tc>
        <w:tc>
          <w:tcPr>
            <w:tcW w:w="638" w:type="dxa"/>
            <w:shd w:val="clear" w:color="auto" w:fill="auto"/>
            <w:noWrap w:val="0"/>
            <w:vAlign w:val="center"/>
          </w:tcPr>
          <w:p w14:paraId="29762D80">
            <w:pPr>
              <w:pStyle w:val="327"/>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7</w:t>
            </w:r>
            <w:r>
              <w:rPr>
                <w:rFonts w:hint="eastAsia" w:ascii="宋体" w:hAnsi="宋体" w:eastAsia="宋体" w:cs="宋体"/>
                <w:color w:val="auto"/>
                <w:spacing w:val="-3"/>
                <w:sz w:val="24"/>
                <w:szCs w:val="24"/>
                <w:highlight w:val="none"/>
              </w:rPr>
              <w:t>.0</w:t>
            </w:r>
          </w:p>
        </w:tc>
      </w:tr>
      <w:tr w14:paraId="25740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5" w:hRule="atLeast"/>
        </w:trPr>
        <w:tc>
          <w:tcPr>
            <w:tcW w:w="790" w:type="dxa"/>
            <w:shd w:val="clear" w:color="auto" w:fill="auto"/>
            <w:noWrap w:val="0"/>
            <w:vAlign w:val="center"/>
          </w:tcPr>
          <w:p w14:paraId="30E0521C">
            <w:pPr>
              <w:pStyle w:val="327"/>
              <w:keepNext w:val="0"/>
              <w:keepLines w:val="0"/>
              <w:pageBreakBefore w:val="0"/>
              <w:widowControl w:val="0"/>
              <w:spacing w:before="0" w:after="0" w:line="240" w:lineRule="auto"/>
              <w:jc w:val="center"/>
              <w:rPr>
                <w:rFonts w:hint="default"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1.6</w:t>
            </w:r>
          </w:p>
        </w:tc>
        <w:tc>
          <w:tcPr>
            <w:tcW w:w="1113" w:type="dxa"/>
            <w:shd w:val="clear" w:color="auto" w:fill="auto"/>
            <w:noWrap w:val="0"/>
            <w:vAlign w:val="center"/>
          </w:tcPr>
          <w:p w14:paraId="7565DDC9">
            <w:pPr>
              <w:pStyle w:val="327"/>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spacing w:val="-2"/>
                <w:sz w:val="24"/>
                <w:szCs w:val="24"/>
                <w:highlight w:val="none"/>
                <w:lang w:val="en-US" w:eastAsia="zh-CN"/>
              </w:rPr>
            </w:pPr>
            <w:r>
              <w:rPr>
                <w:rFonts w:hint="eastAsia" w:ascii="Segoe UI Emoji" w:hAnsi="Segoe UI Emoji" w:eastAsia="Segoe UI Emoji" w:cs="Segoe UI Emoji"/>
                <w:i w:val="0"/>
                <w:iCs w:val="0"/>
                <w:caps w:val="0"/>
                <w:color w:val="000000"/>
                <w:spacing w:val="0"/>
                <w:sz w:val="24"/>
                <w:szCs w:val="24"/>
                <w:highlight w:val="none"/>
              </w:rPr>
              <w:t>质量保证措施方案</w:t>
            </w:r>
          </w:p>
        </w:tc>
        <w:tc>
          <w:tcPr>
            <w:tcW w:w="5982" w:type="dxa"/>
            <w:shd w:val="clear" w:color="auto" w:fill="auto"/>
            <w:noWrap w:val="0"/>
            <w:vAlign w:val="top"/>
          </w:tcPr>
          <w:p w14:paraId="6978A460">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根据招标文件的采购需求，提供满足项目需求的质量保证措施方案。方案内容包括：1、质量管理目标；2、检测和测试；3、管理质量控制计划；4、客户反馈和投诉处理；5、质量管理机构等内容。</w:t>
            </w:r>
          </w:p>
          <w:p w14:paraId="7C585770">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方案完全包含上述要点且满足招标文件要求的得5分，方案有缺项，每缺一项扣1分，无方案的得0分。</w:t>
            </w:r>
          </w:p>
          <w:p w14:paraId="118A5ED8">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所投产品技术资料齐全，并能提供生产厂家出具详细的相应质量证明材料(如产品相关认证证书、产品质量检测证明)得2分；</w:t>
            </w:r>
          </w:p>
          <w:p w14:paraId="4103D5DD">
            <w:pPr>
              <w:pStyle w:val="327"/>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中每有一项内容存在缺陷（缺陷是指：内容与实际情况不符、内容与项目无关、内容表述错误、内容前后表述矛盾、内容与项目不匹配、项目信息错误、不符合本项目涉及的相关规范或标准要求等）的扣0.5分，扣完5分为止。</w:t>
            </w:r>
          </w:p>
        </w:tc>
        <w:tc>
          <w:tcPr>
            <w:tcW w:w="638" w:type="dxa"/>
            <w:shd w:val="clear" w:color="auto" w:fill="auto"/>
            <w:noWrap w:val="0"/>
            <w:vAlign w:val="center"/>
          </w:tcPr>
          <w:p w14:paraId="6CFDC406">
            <w:pPr>
              <w:pStyle w:val="327"/>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7.0</w:t>
            </w:r>
          </w:p>
        </w:tc>
      </w:tr>
    </w:tbl>
    <w:p w14:paraId="65ABAA1C">
      <w:pPr>
        <w:spacing w:before="28"/>
        <w:rPr>
          <w:rFonts w:hint="eastAsia" w:ascii="宋体" w:hAnsi="宋体" w:eastAsia="宋体" w:cs="宋体"/>
          <w:color w:val="auto"/>
          <w:sz w:val="24"/>
          <w:szCs w:val="24"/>
          <w:highlight w:val="none"/>
        </w:rPr>
      </w:pPr>
    </w:p>
    <w:p w14:paraId="33F568BD">
      <w:pPr>
        <w:pStyle w:val="27"/>
        <w:spacing w:before="78" w:line="218" w:lineRule="auto"/>
        <w:ind w:left="126"/>
        <w:rPr>
          <w:rFonts w:hint="eastAsia" w:ascii="宋体" w:hAnsi="宋体" w:eastAsia="宋体" w:cs="宋体"/>
          <w:color w:val="auto"/>
          <w:sz w:val="24"/>
          <w:szCs w:val="24"/>
          <w:highlight w:val="none"/>
        </w:rPr>
      </w:pPr>
      <w:r>
        <w:rPr>
          <w:rFonts w:hint="eastAsia" w:ascii="宋体" w:hAnsi="宋体" w:eastAsia="宋体" w:cs="宋体"/>
          <w:b/>
          <w:bCs/>
          <w:color w:val="auto"/>
          <w:spacing w:val="-12"/>
          <w:sz w:val="24"/>
          <w:szCs w:val="24"/>
          <w:highlight w:val="none"/>
        </w:rPr>
        <w:t>（二）</w:t>
      </w:r>
      <w:r>
        <w:rPr>
          <w:rFonts w:hint="eastAsia" w:ascii="宋体" w:hAnsi="宋体" w:eastAsia="宋体" w:cs="宋体"/>
          <w:color w:val="auto"/>
          <w:spacing w:val="-67"/>
          <w:sz w:val="24"/>
          <w:szCs w:val="24"/>
          <w:highlight w:val="none"/>
        </w:rPr>
        <w:t xml:space="preserve"> </w:t>
      </w:r>
      <w:r>
        <w:rPr>
          <w:rFonts w:hint="eastAsia" w:ascii="宋体" w:hAnsi="宋体" w:eastAsia="宋体" w:cs="宋体"/>
          <w:b/>
          <w:bCs/>
          <w:color w:val="auto"/>
          <w:spacing w:val="-12"/>
          <w:sz w:val="24"/>
          <w:szCs w:val="24"/>
          <w:highlight w:val="none"/>
        </w:rPr>
        <w:t>商务评估</w:t>
      </w:r>
    </w:p>
    <w:tbl>
      <w:tblPr>
        <w:tblStyle w:val="1548"/>
        <w:tblW w:w="8560" w:type="dxa"/>
        <w:tblInd w:w="4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3"/>
        <w:gridCol w:w="1114"/>
        <w:gridCol w:w="6000"/>
        <w:gridCol w:w="643"/>
      </w:tblGrid>
      <w:tr w14:paraId="29711F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803" w:type="dxa"/>
            <w:noWrap w:val="0"/>
            <w:vAlign w:val="center"/>
          </w:tcPr>
          <w:p w14:paraId="2283BF02">
            <w:pPr>
              <w:pStyle w:val="327"/>
              <w:keepNext w:val="0"/>
              <w:keepLines w:val="0"/>
              <w:pageBreakBefore w:val="0"/>
              <w:widowControl w:val="0"/>
              <w:spacing w:before="0" w:after="0" w:line="240" w:lineRule="auto"/>
              <w:jc w:val="center"/>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val="en-US" w:eastAsia="zh-CN"/>
              </w:rPr>
              <w:t>序号</w:t>
            </w:r>
          </w:p>
        </w:tc>
        <w:tc>
          <w:tcPr>
            <w:tcW w:w="1114" w:type="dxa"/>
            <w:noWrap w:val="0"/>
            <w:vAlign w:val="center"/>
          </w:tcPr>
          <w:p w14:paraId="53435D42">
            <w:pPr>
              <w:pStyle w:val="327"/>
              <w:keepNext w:val="0"/>
              <w:keepLines w:val="0"/>
              <w:pageBreakBefore w:val="0"/>
              <w:widowControl w:val="0"/>
              <w:spacing w:before="0" w:after="0" w:line="240" w:lineRule="auto"/>
              <w:jc w:val="center"/>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评审因素</w:t>
            </w:r>
          </w:p>
        </w:tc>
        <w:tc>
          <w:tcPr>
            <w:tcW w:w="6000" w:type="dxa"/>
            <w:noWrap w:val="0"/>
            <w:vAlign w:val="center"/>
          </w:tcPr>
          <w:p w14:paraId="597212BB">
            <w:pPr>
              <w:pStyle w:val="327"/>
              <w:keepNext w:val="0"/>
              <w:keepLines w:val="0"/>
              <w:pageBreakBefore w:val="0"/>
              <w:widowControl w:val="0"/>
              <w:spacing w:before="0" w:after="0" w:line="240" w:lineRule="auto"/>
              <w:jc w:val="center"/>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评审细则</w:t>
            </w:r>
          </w:p>
        </w:tc>
        <w:tc>
          <w:tcPr>
            <w:tcW w:w="643" w:type="dxa"/>
            <w:noWrap w:val="0"/>
            <w:vAlign w:val="center"/>
          </w:tcPr>
          <w:p w14:paraId="50A60561">
            <w:pPr>
              <w:pStyle w:val="327"/>
              <w:keepNext w:val="0"/>
              <w:keepLines w:val="0"/>
              <w:pageBreakBefore w:val="0"/>
              <w:widowControl w:val="0"/>
              <w:spacing w:before="0" w:after="0" w:line="240" w:lineRule="auto"/>
              <w:jc w:val="center"/>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分值</w:t>
            </w:r>
          </w:p>
        </w:tc>
      </w:tr>
      <w:tr w14:paraId="060D9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7917" w:type="dxa"/>
            <w:gridSpan w:val="3"/>
            <w:noWrap w:val="0"/>
            <w:vAlign w:val="top"/>
          </w:tcPr>
          <w:p w14:paraId="15BC6243">
            <w:pPr>
              <w:pStyle w:val="327"/>
              <w:spacing w:before="147" w:line="221" w:lineRule="auto"/>
              <w:ind w:left="3532"/>
              <w:jc w:val="both"/>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履约能力</w:t>
            </w:r>
          </w:p>
        </w:tc>
        <w:tc>
          <w:tcPr>
            <w:tcW w:w="643" w:type="dxa"/>
            <w:noWrap w:val="0"/>
            <w:vAlign w:val="top"/>
          </w:tcPr>
          <w:p w14:paraId="259C83DC">
            <w:pPr>
              <w:pStyle w:val="327"/>
              <w:spacing w:before="148"/>
              <w:jc w:val="center"/>
              <w:rPr>
                <w:rFonts w:hint="default" w:ascii="宋体" w:hAnsi="宋体" w:eastAsia="宋体" w:cs="宋体"/>
                <w:color w:val="auto"/>
                <w:sz w:val="24"/>
                <w:szCs w:val="24"/>
                <w:highlight w:val="none"/>
                <w:lang w:val="en-US"/>
              </w:rPr>
            </w:pPr>
            <w:r>
              <w:rPr>
                <w:rFonts w:hint="eastAsia" w:ascii="宋体" w:hAnsi="宋体" w:eastAsia="宋体" w:cs="宋体"/>
                <w:color w:val="auto"/>
                <w:spacing w:val="-2"/>
                <w:sz w:val="24"/>
                <w:szCs w:val="24"/>
                <w:highlight w:val="none"/>
                <w:lang w:val="en-US" w:eastAsia="zh-CN"/>
              </w:rPr>
              <w:t>10.0</w:t>
            </w:r>
          </w:p>
        </w:tc>
      </w:tr>
      <w:tr w14:paraId="6A5BE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803" w:type="dxa"/>
            <w:noWrap w:val="0"/>
            <w:vAlign w:val="center"/>
          </w:tcPr>
          <w:p w14:paraId="2274DADA">
            <w:pPr>
              <w:pStyle w:val="327"/>
              <w:spacing w:before="68"/>
              <w:jc w:val="center"/>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2</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5"/>
                <w:sz w:val="24"/>
                <w:szCs w:val="24"/>
                <w:highlight w:val="none"/>
                <w:lang w:val="en-US" w:eastAsia="zh-CN"/>
              </w:rPr>
              <w:t>1</w:t>
            </w:r>
          </w:p>
        </w:tc>
        <w:tc>
          <w:tcPr>
            <w:tcW w:w="1114" w:type="dxa"/>
            <w:noWrap w:val="0"/>
            <w:vAlign w:val="center"/>
          </w:tcPr>
          <w:p w14:paraId="7D36AF4B">
            <w:pPr>
              <w:pStyle w:val="327"/>
              <w:keepNext w:val="0"/>
              <w:keepLines w:val="0"/>
              <w:pageBreakBefore w:val="0"/>
              <w:widowControl w:val="0"/>
              <w:kinsoku/>
              <w:wordWrap/>
              <w:overflowPunct/>
              <w:topLinePunct w:val="0"/>
              <w:autoSpaceDE/>
              <w:autoSpaceDN/>
              <w:bidi w:val="0"/>
              <w:adjustRightInd/>
              <w:snapToGrid/>
              <w:spacing w:before="68" w:line="360" w:lineRule="auto"/>
              <w:jc w:val="center"/>
              <w:textAlignment w:val="auto"/>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eastAsia="zh-CN"/>
              </w:rPr>
              <w:t>业绩</w:t>
            </w:r>
          </w:p>
        </w:tc>
        <w:tc>
          <w:tcPr>
            <w:tcW w:w="6000" w:type="dxa"/>
            <w:noWrap w:val="0"/>
            <w:vAlign w:val="top"/>
          </w:tcPr>
          <w:p w14:paraId="71C352AE">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供应商自2023年1月1日以来承接过类似货物</w:t>
            </w:r>
            <w:r>
              <w:rPr>
                <w:rFonts w:hint="eastAsia" w:ascii="宋体" w:hAnsi="宋体" w:eastAsia="宋体" w:cs="宋体"/>
                <w:spacing w:val="-2"/>
                <w:sz w:val="24"/>
                <w:szCs w:val="28"/>
                <w:highlight w:val="none"/>
                <w:lang w:eastAsia="zh-CN"/>
              </w:rPr>
              <w:t>或者服务</w:t>
            </w:r>
            <w:r>
              <w:rPr>
                <w:rFonts w:hint="eastAsia" w:ascii="宋体" w:hAnsi="宋体" w:eastAsia="宋体" w:cs="宋体"/>
                <w:spacing w:val="-2"/>
                <w:sz w:val="24"/>
                <w:szCs w:val="28"/>
                <w:highlight w:val="none"/>
              </w:rPr>
              <w:t>业绩包含</w:t>
            </w:r>
            <w:r>
              <w:rPr>
                <w:rFonts w:hint="eastAsia" w:ascii="宋体" w:hAnsi="宋体" w:eastAsia="宋体" w:cs="宋体"/>
                <w:b/>
                <w:bCs/>
                <w:spacing w:val="-2"/>
                <w:sz w:val="24"/>
                <w:szCs w:val="28"/>
                <w:highlight w:val="none"/>
              </w:rPr>
              <w:t>本项目核心产品</w:t>
            </w:r>
            <w:r>
              <w:rPr>
                <w:rFonts w:hint="eastAsia" w:ascii="宋体" w:hAnsi="宋体" w:eastAsia="宋体" w:cs="宋体"/>
                <w:spacing w:val="-2"/>
                <w:sz w:val="24"/>
                <w:szCs w:val="28"/>
                <w:highlight w:val="none"/>
              </w:rPr>
              <w:t>的，每有一个得</w:t>
            </w:r>
            <w:r>
              <w:rPr>
                <w:rFonts w:hint="eastAsia" w:ascii="宋体" w:hAnsi="宋体" w:cs="宋体"/>
                <w:spacing w:val="-2"/>
                <w:sz w:val="24"/>
                <w:szCs w:val="28"/>
                <w:highlight w:val="none"/>
                <w:lang w:val="en-US" w:eastAsia="zh-CN"/>
              </w:rPr>
              <w:t>3</w:t>
            </w:r>
            <w:r>
              <w:rPr>
                <w:rFonts w:hint="eastAsia" w:ascii="宋体" w:hAnsi="宋体" w:eastAsia="宋体" w:cs="宋体"/>
                <w:spacing w:val="-2"/>
                <w:sz w:val="24"/>
                <w:szCs w:val="28"/>
                <w:highlight w:val="none"/>
              </w:rPr>
              <w:t>分，本项最高得</w:t>
            </w:r>
            <w:r>
              <w:rPr>
                <w:rFonts w:hint="eastAsia" w:ascii="宋体" w:hAnsi="宋体" w:cs="宋体"/>
                <w:spacing w:val="-2"/>
                <w:sz w:val="24"/>
                <w:szCs w:val="28"/>
                <w:highlight w:val="none"/>
                <w:lang w:val="en-US" w:eastAsia="zh-CN"/>
              </w:rPr>
              <w:t>6</w:t>
            </w:r>
            <w:r>
              <w:rPr>
                <w:rFonts w:hint="eastAsia" w:ascii="宋体" w:hAnsi="宋体" w:eastAsia="宋体" w:cs="宋体"/>
                <w:spacing w:val="-2"/>
                <w:sz w:val="24"/>
                <w:szCs w:val="28"/>
                <w:highlight w:val="none"/>
              </w:rPr>
              <w:t>分。</w:t>
            </w:r>
          </w:p>
          <w:p w14:paraId="5D5F611B">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72" w:firstLineChars="200"/>
              <w:textAlignment w:val="auto"/>
              <w:rPr>
                <w:rFonts w:hint="eastAsia" w:ascii="宋体" w:hAnsi="宋体" w:eastAsia="宋体" w:cs="宋体"/>
                <w:color w:val="auto"/>
                <w:sz w:val="24"/>
                <w:szCs w:val="24"/>
                <w:highlight w:val="none"/>
              </w:rPr>
            </w:pPr>
            <w:r>
              <w:rPr>
                <w:rFonts w:hint="eastAsia" w:ascii="宋体" w:hAnsi="宋体" w:eastAsia="宋体" w:cs="宋体"/>
                <w:spacing w:val="-2"/>
                <w:sz w:val="24"/>
                <w:szCs w:val="28"/>
                <w:highlight w:val="none"/>
              </w:rPr>
              <w:t>注：</w:t>
            </w:r>
            <w:r>
              <w:rPr>
                <w:rFonts w:hint="eastAsia" w:ascii="宋体" w:hAnsi="宋体" w:eastAsia="宋体" w:cs="宋体"/>
                <w:spacing w:val="-2"/>
                <w:sz w:val="24"/>
                <w:szCs w:val="28"/>
                <w:highlight w:val="none"/>
                <w:lang w:eastAsia="zh-CN"/>
              </w:rPr>
              <w:t>提供合同复印件并加盖公章，合同复印件应包括合同首页、关键页（含产品名称或型号）和盖章页，以及提供所对应的发票证明复印件。</w:t>
            </w:r>
          </w:p>
        </w:tc>
        <w:tc>
          <w:tcPr>
            <w:tcW w:w="643" w:type="dxa"/>
            <w:noWrap w:val="0"/>
            <w:vAlign w:val="center"/>
          </w:tcPr>
          <w:p w14:paraId="438C068E">
            <w:pPr>
              <w:pStyle w:val="327"/>
              <w:keepNext w:val="0"/>
              <w:keepLines w:val="0"/>
              <w:pageBreakBefore w:val="0"/>
              <w:widowControl w:val="0"/>
              <w:kinsoku/>
              <w:wordWrap/>
              <w:overflowPunct/>
              <w:topLinePunct w:val="0"/>
              <w:autoSpaceDE/>
              <w:autoSpaceDN/>
              <w:bidi w:val="0"/>
              <w:adjustRightInd/>
              <w:snapToGrid/>
              <w:spacing w:before="68" w:line="360" w:lineRule="auto"/>
              <w:jc w:val="center"/>
              <w:textAlignment w:val="auto"/>
              <w:rPr>
                <w:rFonts w:hint="default" w:ascii="宋体" w:hAnsi="宋体" w:eastAsia="宋体" w:cs="宋体"/>
                <w:color w:val="auto"/>
                <w:spacing w:val="-5"/>
                <w:sz w:val="24"/>
                <w:szCs w:val="24"/>
                <w:highlight w:val="none"/>
                <w:lang w:val="en-US"/>
              </w:rPr>
            </w:pPr>
            <w:r>
              <w:rPr>
                <w:rFonts w:hint="eastAsia" w:ascii="宋体" w:hAnsi="宋体" w:eastAsia="宋体" w:cs="宋体"/>
                <w:color w:val="auto"/>
                <w:spacing w:val="-5"/>
                <w:sz w:val="24"/>
                <w:szCs w:val="24"/>
                <w:highlight w:val="none"/>
                <w:lang w:val="en-US" w:eastAsia="zh-CN"/>
              </w:rPr>
              <w:t>6.0</w:t>
            </w:r>
          </w:p>
        </w:tc>
      </w:tr>
      <w:tr w14:paraId="6EA01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2" w:hRule="atLeast"/>
        </w:trPr>
        <w:tc>
          <w:tcPr>
            <w:tcW w:w="803" w:type="dxa"/>
            <w:shd w:val="clear" w:color="auto" w:fill="auto"/>
            <w:noWrap w:val="0"/>
            <w:vAlign w:val="center"/>
          </w:tcPr>
          <w:p w14:paraId="5BBAB072">
            <w:pPr>
              <w:pStyle w:val="327"/>
              <w:spacing w:before="69"/>
              <w:jc w:val="center"/>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2.2</w:t>
            </w:r>
          </w:p>
        </w:tc>
        <w:tc>
          <w:tcPr>
            <w:tcW w:w="1114" w:type="dxa"/>
            <w:shd w:val="clear" w:color="auto" w:fill="auto"/>
            <w:noWrap w:val="0"/>
            <w:vAlign w:val="center"/>
          </w:tcPr>
          <w:p w14:paraId="27C62117">
            <w:pPr>
              <w:pStyle w:val="327"/>
              <w:keepNext w:val="0"/>
              <w:keepLines w:val="0"/>
              <w:pageBreakBefore w:val="0"/>
              <w:widowControl w:val="0"/>
              <w:kinsoku/>
              <w:wordWrap/>
              <w:overflowPunct/>
              <w:topLinePunct w:val="0"/>
              <w:autoSpaceDE/>
              <w:autoSpaceDN/>
              <w:bidi w:val="0"/>
              <w:adjustRightInd/>
              <w:snapToGrid/>
              <w:spacing w:before="69" w:line="360" w:lineRule="auto"/>
              <w:jc w:val="center"/>
              <w:textAlignment w:val="auto"/>
              <w:rPr>
                <w:rFonts w:hint="eastAsia" w:ascii="宋体" w:hAnsi="宋体" w:eastAsia="宋体" w:cs="宋体"/>
                <w:color w:val="auto"/>
                <w:spacing w:val="-5"/>
                <w:sz w:val="24"/>
                <w:szCs w:val="24"/>
                <w:highlight w:val="none"/>
                <w:lang w:val="en-US" w:eastAsia="zh-CN"/>
              </w:rPr>
            </w:pPr>
            <w:r>
              <w:rPr>
                <w:rFonts w:hint="eastAsia" w:ascii="宋体" w:hAnsi="宋体" w:eastAsia="宋体" w:cs="宋体"/>
                <w:spacing w:val="-2"/>
                <w:sz w:val="24"/>
                <w:szCs w:val="28"/>
                <w:highlight w:val="none"/>
              </w:rPr>
              <w:t>免费质保期</w:t>
            </w:r>
          </w:p>
        </w:tc>
        <w:tc>
          <w:tcPr>
            <w:tcW w:w="6000" w:type="dxa"/>
            <w:shd w:val="clear" w:color="auto" w:fill="auto"/>
            <w:noWrap w:val="0"/>
            <w:vAlign w:val="top"/>
          </w:tcPr>
          <w:p w14:paraId="2E6C9E10">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在本项目要求的免费质保（含备品备件）三年的基础上，承诺每多质保一年得</w:t>
            </w: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分，本项最高得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分。（如有损坏，需免费进行更换，不得收取其他费用）</w:t>
            </w:r>
          </w:p>
        </w:tc>
        <w:tc>
          <w:tcPr>
            <w:tcW w:w="643" w:type="dxa"/>
            <w:shd w:val="clear" w:color="auto" w:fill="auto"/>
            <w:noWrap w:val="0"/>
            <w:vAlign w:val="center"/>
          </w:tcPr>
          <w:p w14:paraId="13AD8E21">
            <w:pPr>
              <w:pStyle w:val="327"/>
              <w:keepNext w:val="0"/>
              <w:keepLines w:val="0"/>
              <w:pageBreakBefore w:val="0"/>
              <w:widowControl w:val="0"/>
              <w:kinsoku/>
              <w:wordWrap/>
              <w:overflowPunct/>
              <w:topLinePunct w:val="0"/>
              <w:autoSpaceDE/>
              <w:autoSpaceDN/>
              <w:bidi w:val="0"/>
              <w:adjustRightInd/>
              <w:snapToGrid/>
              <w:spacing w:before="68"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4.0</w:t>
            </w:r>
          </w:p>
        </w:tc>
      </w:tr>
    </w:tbl>
    <w:p w14:paraId="2ACF72BD">
      <w:pPr>
        <w:pStyle w:val="27"/>
        <w:numPr>
          <w:ilvl w:val="0"/>
          <w:numId w:val="1"/>
        </w:numPr>
        <w:spacing w:before="78" w:line="218" w:lineRule="auto"/>
        <w:ind w:left="126"/>
        <w:rPr>
          <w:rFonts w:hint="eastAsia" w:ascii="宋体" w:hAnsi="宋体" w:eastAsia="宋体" w:cs="宋体"/>
          <w:b/>
          <w:bCs/>
          <w:color w:val="auto"/>
          <w:spacing w:val="-11"/>
          <w:sz w:val="24"/>
          <w:szCs w:val="24"/>
          <w:highlight w:val="none"/>
        </w:rPr>
      </w:pPr>
      <w:r>
        <w:rPr>
          <w:rFonts w:hint="eastAsia" w:ascii="宋体" w:hAnsi="宋体" w:eastAsia="宋体" w:cs="宋体"/>
          <w:b/>
          <w:bCs/>
          <w:color w:val="auto"/>
          <w:spacing w:val="-11"/>
          <w:sz w:val="24"/>
          <w:szCs w:val="24"/>
          <w:highlight w:val="none"/>
        </w:rPr>
        <w:t>价格评估</w:t>
      </w:r>
    </w:p>
    <w:tbl>
      <w:tblPr>
        <w:tblStyle w:val="1548"/>
        <w:tblW w:w="8592" w:type="dxa"/>
        <w:tblInd w:w="4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3"/>
        <w:gridCol w:w="1104"/>
        <w:gridCol w:w="6032"/>
        <w:gridCol w:w="653"/>
      </w:tblGrid>
      <w:tr w14:paraId="41780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803" w:type="dxa"/>
            <w:noWrap w:val="0"/>
            <w:vAlign w:val="center"/>
          </w:tcPr>
          <w:p w14:paraId="2AFFAA3B">
            <w:pPr>
              <w:pStyle w:val="327"/>
              <w:spacing w:before="62" w:line="221"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1104" w:type="dxa"/>
            <w:noWrap w:val="0"/>
            <w:vAlign w:val="center"/>
          </w:tcPr>
          <w:p w14:paraId="25490738">
            <w:pPr>
              <w:pStyle w:val="327"/>
              <w:spacing w:before="62" w:line="221"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评审因素</w:t>
            </w:r>
          </w:p>
        </w:tc>
        <w:tc>
          <w:tcPr>
            <w:tcW w:w="6032" w:type="dxa"/>
            <w:noWrap w:val="0"/>
            <w:vAlign w:val="center"/>
          </w:tcPr>
          <w:p w14:paraId="37B702CC">
            <w:pPr>
              <w:pStyle w:val="327"/>
              <w:spacing w:before="62" w:line="221"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评审细则</w:t>
            </w:r>
          </w:p>
        </w:tc>
        <w:tc>
          <w:tcPr>
            <w:tcW w:w="653" w:type="dxa"/>
            <w:noWrap w:val="0"/>
            <w:vAlign w:val="center"/>
          </w:tcPr>
          <w:p w14:paraId="0846BA00">
            <w:pPr>
              <w:pStyle w:val="327"/>
              <w:spacing w:before="62" w:line="221"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分值</w:t>
            </w:r>
          </w:p>
        </w:tc>
      </w:tr>
      <w:tr w14:paraId="7399B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7939" w:type="dxa"/>
            <w:gridSpan w:val="3"/>
            <w:noWrap w:val="0"/>
            <w:vAlign w:val="center"/>
          </w:tcPr>
          <w:p w14:paraId="194FFF04">
            <w:pPr>
              <w:pStyle w:val="327"/>
              <w:spacing w:before="62" w:line="22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w:t>
            </w:r>
          </w:p>
        </w:tc>
        <w:tc>
          <w:tcPr>
            <w:tcW w:w="653" w:type="dxa"/>
            <w:noWrap w:val="0"/>
            <w:vAlign w:val="center"/>
          </w:tcPr>
          <w:p w14:paraId="0A5EE889">
            <w:pPr>
              <w:pStyle w:val="327"/>
              <w:spacing w:before="62" w:line="22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.0</w:t>
            </w:r>
          </w:p>
        </w:tc>
      </w:tr>
      <w:tr w14:paraId="2CE5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803" w:type="dxa"/>
            <w:noWrap w:val="0"/>
            <w:vAlign w:val="center"/>
          </w:tcPr>
          <w:p w14:paraId="14347665">
            <w:pPr>
              <w:pStyle w:val="327"/>
              <w:spacing w:before="62" w:line="22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1104" w:type="dxa"/>
            <w:noWrap w:val="0"/>
            <w:vAlign w:val="center"/>
          </w:tcPr>
          <w:p w14:paraId="49FEBD76">
            <w:pPr>
              <w:pStyle w:val="327"/>
              <w:spacing w:before="62" w:line="221"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报价分计算方式</w:t>
            </w:r>
          </w:p>
        </w:tc>
        <w:tc>
          <w:tcPr>
            <w:tcW w:w="6032" w:type="dxa"/>
            <w:noWrap w:val="0"/>
            <w:vAlign w:val="center"/>
          </w:tcPr>
          <w:p w14:paraId="796997BB">
            <w:pPr>
              <w:pStyle w:val="327"/>
              <w:keepNext w:val="0"/>
              <w:keepLines w:val="0"/>
              <w:pageBreakBefore w:val="0"/>
              <w:widowControl w:val="0"/>
              <w:kinsoku/>
              <w:wordWrap/>
              <w:overflowPunct/>
              <w:topLinePunct w:val="0"/>
              <w:autoSpaceDE/>
              <w:autoSpaceDN/>
              <w:bidi w:val="0"/>
              <w:adjustRightInd/>
              <w:snapToGrid/>
              <w:spacing w:before="62"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文件要求且投标价格最低的投标报价为评标基准价，其价格分为满分。</w:t>
            </w:r>
          </w:p>
          <w:p w14:paraId="2658A479">
            <w:pPr>
              <w:pStyle w:val="327"/>
              <w:keepNext w:val="0"/>
              <w:keepLines w:val="0"/>
              <w:pageBreakBefore w:val="0"/>
              <w:widowControl w:val="0"/>
              <w:kinsoku/>
              <w:wordWrap/>
              <w:overflowPunct/>
              <w:topLinePunct w:val="0"/>
              <w:autoSpaceDE/>
              <w:autoSpaceDN/>
              <w:bidi w:val="0"/>
              <w:adjustRightInd/>
              <w:snapToGrid/>
              <w:spacing w:before="62"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其他投标供应商的价格分统一按照下列公式计算：投标报价得分=(评标基准价/投标报价)×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（小数点保留两位）。</w:t>
            </w:r>
          </w:p>
        </w:tc>
        <w:tc>
          <w:tcPr>
            <w:tcW w:w="653" w:type="dxa"/>
            <w:noWrap w:val="0"/>
            <w:vAlign w:val="center"/>
          </w:tcPr>
          <w:p w14:paraId="74E7E38D">
            <w:pPr>
              <w:pStyle w:val="327"/>
              <w:spacing w:before="62" w:line="221"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.0</w:t>
            </w:r>
          </w:p>
        </w:tc>
      </w:tr>
    </w:tbl>
    <w:p w14:paraId="40801606">
      <w:pPr>
        <w:pStyle w:val="4"/>
        <w:keepNext w:val="0"/>
        <w:keepLines w:val="0"/>
        <w:spacing w:before="0" w:after="0" w:line="360" w:lineRule="auto"/>
        <w:ind w:firstLine="446"/>
        <w:rPr>
          <w:rFonts w:hint="eastAsia" w:ascii="宋体" w:hAnsi="宋体" w:eastAsia="宋体" w:cs="宋体"/>
          <w:sz w:val="30"/>
          <w:szCs w:val="30"/>
          <w:highlight w:val="none"/>
        </w:rPr>
      </w:pPr>
      <w:r>
        <w:rPr>
          <w:rFonts w:hint="eastAsia" w:ascii="宋体" w:hAnsi="宋体" w:eastAsia="宋体" w:cs="宋体"/>
          <w:sz w:val="30"/>
          <w:szCs w:val="30"/>
          <w:highlight w:val="none"/>
        </w:rPr>
        <w:t>9.相同品牌产品的处理原则</w:t>
      </w:r>
    </w:p>
    <w:p w14:paraId="0CD9B27C">
      <w:pPr>
        <w:pStyle w:val="4"/>
        <w:keepNext w:val="0"/>
        <w:keepLines w:val="0"/>
        <w:spacing w:before="0" w:after="0" w:line="360" w:lineRule="auto"/>
        <w:ind w:firstLine="47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9.1非单一产品采购项目，采购人应当根据采购项目技术构成、产品价格比重等合理确定核心产品。本项目核心产品见投标人须知前附表。</w:t>
      </w:r>
    </w:p>
    <w:p w14:paraId="16A0EB6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673BCA3">
      <w:pPr>
        <w:pStyle w:val="4"/>
        <w:keepNext w:val="0"/>
        <w:keepLines w:val="0"/>
        <w:spacing w:before="0" w:after="0" w:line="360" w:lineRule="auto"/>
        <w:ind w:firstLine="446"/>
        <w:rPr>
          <w:rFonts w:hint="eastAsia" w:ascii="宋体" w:hAnsi="宋体" w:eastAsia="宋体" w:cs="宋体"/>
          <w:sz w:val="30"/>
          <w:szCs w:val="30"/>
          <w:highlight w:val="none"/>
        </w:rPr>
      </w:pPr>
      <w:r>
        <w:rPr>
          <w:rFonts w:hint="eastAsia" w:ascii="宋体" w:hAnsi="宋体" w:eastAsia="宋体" w:cs="宋体"/>
          <w:sz w:val="30"/>
          <w:szCs w:val="30"/>
          <w:highlight w:val="none"/>
        </w:rPr>
        <w:t>10.允许修改评标结果的情形</w:t>
      </w:r>
    </w:p>
    <w:p w14:paraId="11189A7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10.1评标结果汇总完成后，除下列情形外，任何人不得修改评标结果：</w:t>
      </w:r>
    </w:p>
    <w:p w14:paraId="77EAE4F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（1）分值汇总计算错误的；</w:t>
      </w:r>
    </w:p>
    <w:p w14:paraId="095E4C0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（2）分项评分超出评分标准范围的；</w:t>
      </w:r>
    </w:p>
    <w:p w14:paraId="01980EF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（3）评标委员会成员对客观评审因素评分不一致的；</w:t>
      </w:r>
    </w:p>
    <w:p w14:paraId="418248A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（4）经评标委员会认定评分畸高、畸低的。</w:t>
      </w:r>
    </w:p>
    <w:p w14:paraId="3E2A40B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4" w:name="_Toc20732998"/>
      <w:bookmarkEnd w:id="84"/>
      <w:bookmarkStart w:id="85" w:name="_Toc98669361"/>
      <w:bookmarkEnd w:id="85"/>
      <w:bookmarkStart w:id="86" w:name="_Toc100386064"/>
      <w:bookmarkEnd w:id="86"/>
      <w:bookmarkStart w:id="87" w:name="_Toc98669719"/>
      <w:bookmarkEnd w:id="87"/>
      <w:bookmarkStart w:id="88" w:name="_Toc92168030"/>
      <w:bookmarkEnd w:id="88"/>
    </w:p>
    <w:p w14:paraId="76011F5D">
      <w:pPr>
        <w:pStyle w:val="4"/>
        <w:keepNext w:val="0"/>
        <w:keepLines w:val="0"/>
        <w:spacing w:before="0" w:after="0" w:line="360" w:lineRule="auto"/>
        <w:ind w:firstLine="446"/>
        <w:rPr>
          <w:rFonts w:hint="eastAsia" w:ascii="宋体" w:hAnsi="宋体" w:eastAsia="宋体" w:cs="宋体"/>
          <w:sz w:val="30"/>
          <w:szCs w:val="30"/>
          <w:highlight w:val="none"/>
        </w:rPr>
      </w:pPr>
      <w:r>
        <w:rPr>
          <w:rFonts w:hint="eastAsia" w:ascii="宋体" w:hAnsi="宋体" w:eastAsia="宋体" w:cs="宋体"/>
          <w:sz w:val="30"/>
          <w:szCs w:val="30"/>
          <w:highlight w:val="none"/>
        </w:rPr>
        <w:t>11.推荐中标候选人</w:t>
      </w:r>
    </w:p>
    <w:p w14:paraId="241D3B28">
      <w:pPr>
        <w:widowControl/>
        <w:spacing w:line="360" w:lineRule="auto"/>
        <w:ind w:firstLine="420"/>
        <w:jc w:val="left"/>
        <w:rPr>
          <w:rFonts w:hint="eastAsia" w:ascii="宋体" w:hAnsi="宋体" w:eastAsia="宋体" w:cs="宋体"/>
          <w:sz w:val="24"/>
          <w:highlight w:val="none"/>
        </w:rPr>
      </w:pPr>
      <w:r>
        <w:rPr>
          <w:rFonts w:hint="eastAsia" w:ascii="宋体" w:hAnsi="宋体" w:eastAsia="宋体" w:cs="宋体"/>
          <w:sz w:val="24"/>
          <w:highlight w:val="non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073377D">
      <w:pPr>
        <w:rPr>
          <w:rFonts w:hint="eastAsia" w:ascii="宋体" w:hAnsi="宋体" w:eastAsia="宋体" w:cs="宋体"/>
          <w:b/>
          <w:sz w:val="30"/>
          <w:highlight w:val="none"/>
        </w:rPr>
      </w:pPr>
    </w:p>
    <w:p w14:paraId="2F24749A">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14:paraId="249A08A5">
      <w:pPr>
        <w:spacing w:line="360" w:lineRule="auto"/>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第六部分    投标文件（格式）</w:t>
      </w:r>
    </w:p>
    <w:p w14:paraId="444A6D78">
      <w:pPr>
        <w:spacing w:line="360" w:lineRule="auto"/>
        <w:jc w:val="center"/>
        <w:rPr>
          <w:rFonts w:hint="eastAsia" w:ascii="宋体" w:hAnsi="宋体" w:eastAsia="宋体" w:cs="宋体"/>
          <w:b/>
          <w:sz w:val="72"/>
          <w:highlight w:val="none"/>
        </w:rPr>
      </w:pPr>
    </w:p>
    <w:p w14:paraId="76567207">
      <w:pPr>
        <w:spacing w:line="360" w:lineRule="auto"/>
        <w:jc w:val="center"/>
        <w:rPr>
          <w:rFonts w:hint="eastAsia" w:ascii="宋体" w:hAnsi="宋体" w:eastAsia="宋体" w:cs="宋体"/>
          <w:sz w:val="72"/>
          <w:highlight w:val="none"/>
        </w:rPr>
      </w:pPr>
      <w:r>
        <w:rPr>
          <w:rFonts w:hint="eastAsia" w:ascii="宋体" w:hAnsi="宋体" w:eastAsia="宋体" w:cs="宋体"/>
          <w:b/>
          <w:sz w:val="72"/>
          <w:highlight w:val="none"/>
        </w:rPr>
        <w:t>投   标   文   件</w:t>
      </w:r>
    </w:p>
    <w:p w14:paraId="6D6163C9">
      <w:pPr>
        <w:spacing w:line="360" w:lineRule="auto"/>
        <w:ind w:firstLine="723"/>
        <w:jc w:val="center"/>
        <w:rPr>
          <w:rFonts w:hint="eastAsia" w:ascii="宋体" w:hAnsi="宋体" w:eastAsia="宋体" w:cs="宋体"/>
          <w:b/>
          <w:sz w:val="36"/>
          <w:highlight w:val="none"/>
        </w:rPr>
      </w:pPr>
    </w:p>
    <w:p w14:paraId="4C3E0FED">
      <w:pPr>
        <w:spacing w:line="360" w:lineRule="auto"/>
        <w:ind w:firstLine="643"/>
        <w:rPr>
          <w:rFonts w:hint="eastAsia" w:ascii="宋体" w:hAnsi="宋体" w:eastAsia="宋体" w:cs="宋体"/>
          <w:b/>
          <w:sz w:val="32"/>
          <w:highlight w:val="none"/>
        </w:rPr>
      </w:pPr>
    </w:p>
    <w:p w14:paraId="03F5E552">
      <w:pPr>
        <w:spacing w:line="360" w:lineRule="auto"/>
        <w:ind w:firstLine="643"/>
        <w:rPr>
          <w:rFonts w:hint="eastAsia" w:ascii="宋体" w:hAnsi="宋体" w:eastAsia="宋体" w:cs="宋体"/>
          <w:b/>
          <w:sz w:val="32"/>
          <w:highlight w:val="none"/>
        </w:rPr>
      </w:pPr>
    </w:p>
    <w:p w14:paraId="0B6B35B0">
      <w:pPr>
        <w:spacing w:line="360" w:lineRule="auto"/>
        <w:jc w:val="center"/>
        <w:rPr>
          <w:rFonts w:hint="eastAsia" w:ascii="宋体" w:hAnsi="宋体" w:eastAsia="宋体" w:cs="宋体"/>
          <w:b/>
          <w:sz w:val="32"/>
          <w:highlight w:val="none"/>
          <w:lang w:eastAsia="zh-CN"/>
        </w:rPr>
      </w:pPr>
      <w:r>
        <w:rPr>
          <w:rFonts w:hint="eastAsia" w:ascii="宋体" w:hAnsi="宋体" w:eastAsia="宋体" w:cs="宋体"/>
          <w:b/>
          <w:sz w:val="32"/>
          <w:highlight w:val="none"/>
        </w:rPr>
        <w:t>项目编号：</w:t>
      </w:r>
      <w:r>
        <w:rPr>
          <w:rFonts w:hint="eastAsia" w:ascii="宋体" w:hAnsi="宋体" w:cs="宋体"/>
          <w:b/>
          <w:sz w:val="32"/>
          <w:highlight w:val="none"/>
          <w:lang w:eastAsia="zh-CN"/>
        </w:rPr>
        <w:t>JSZC-321100-JSJW-G2026-0030</w:t>
      </w:r>
    </w:p>
    <w:p w14:paraId="2AF74B93">
      <w:pPr>
        <w:spacing w:line="360" w:lineRule="auto"/>
        <w:ind w:firstLine="560"/>
        <w:jc w:val="center"/>
        <w:rPr>
          <w:rFonts w:hint="eastAsia" w:ascii="宋体" w:hAnsi="宋体" w:eastAsia="宋体" w:cs="宋体"/>
          <w:sz w:val="28"/>
          <w:highlight w:val="none"/>
        </w:rPr>
      </w:pPr>
    </w:p>
    <w:p w14:paraId="6C1B0770">
      <w:pPr>
        <w:spacing w:line="360" w:lineRule="auto"/>
        <w:rPr>
          <w:rFonts w:hint="eastAsia" w:ascii="宋体" w:hAnsi="宋体" w:eastAsia="宋体" w:cs="宋体"/>
          <w:b/>
          <w:sz w:val="28"/>
          <w:highlight w:val="none"/>
        </w:rPr>
      </w:pPr>
    </w:p>
    <w:p w14:paraId="63F94700">
      <w:pPr>
        <w:spacing w:line="36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项目名称：</w:t>
      </w:r>
      <w:r>
        <w:rPr>
          <w:rFonts w:hint="eastAsia" w:ascii="宋体" w:hAnsi="宋体" w:cs="宋体"/>
          <w:b/>
          <w:sz w:val="32"/>
          <w:szCs w:val="32"/>
          <w:highlight w:val="none"/>
          <w:u w:val="single"/>
          <w:lang w:eastAsia="zh-CN"/>
        </w:rPr>
        <w:t>2026年度市级应急救灾物资储备采购项目（采购包3）（第二次）</w:t>
      </w:r>
    </w:p>
    <w:p w14:paraId="6D25B9D1">
      <w:pPr>
        <w:pStyle w:val="55"/>
        <w:spacing w:line="360" w:lineRule="auto"/>
        <w:ind w:firstLine="643"/>
        <w:rPr>
          <w:rFonts w:hint="eastAsia" w:ascii="宋体" w:hAnsi="宋体" w:eastAsia="宋体" w:cs="宋体"/>
          <w:b/>
          <w:sz w:val="32"/>
          <w:highlight w:val="none"/>
        </w:rPr>
      </w:pPr>
    </w:p>
    <w:p w14:paraId="5B567991">
      <w:pPr>
        <w:pStyle w:val="55"/>
        <w:spacing w:line="360" w:lineRule="auto"/>
        <w:ind w:firstLine="643"/>
        <w:rPr>
          <w:rFonts w:hint="eastAsia" w:ascii="宋体" w:hAnsi="宋体" w:eastAsia="宋体" w:cs="宋体"/>
          <w:b/>
          <w:sz w:val="32"/>
          <w:highlight w:val="none"/>
        </w:rPr>
      </w:pPr>
    </w:p>
    <w:p w14:paraId="1F828638">
      <w:pPr>
        <w:pStyle w:val="55"/>
        <w:spacing w:line="360" w:lineRule="auto"/>
        <w:ind w:firstLine="643"/>
        <w:rPr>
          <w:rFonts w:hint="eastAsia" w:ascii="宋体" w:hAnsi="宋体" w:eastAsia="宋体" w:cs="宋体"/>
          <w:b/>
          <w:sz w:val="32"/>
          <w:highlight w:val="none"/>
        </w:rPr>
      </w:pPr>
    </w:p>
    <w:p w14:paraId="6D63E450">
      <w:pPr>
        <w:pStyle w:val="55"/>
        <w:spacing w:line="360" w:lineRule="auto"/>
        <w:ind w:firstLine="643"/>
        <w:rPr>
          <w:rFonts w:hint="eastAsia" w:ascii="宋体" w:hAnsi="宋体" w:eastAsia="宋体" w:cs="宋体"/>
          <w:b/>
          <w:sz w:val="32"/>
          <w:highlight w:val="none"/>
        </w:rPr>
      </w:pPr>
    </w:p>
    <w:p w14:paraId="2C3AC654">
      <w:pPr>
        <w:pStyle w:val="55"/>
        <w:spacing w:line="360" w:lineRule="auto"/>
        <w:ind w:left="0" w:firstLine="0"/>
        <w:jc w:val="both"/>
        <w:rPr>
          <w:rFonts w:hint="eastAsia" w:ascii="宋体" w:hAnsi="宋体" w:eastAsia="宋体" w:cs="宋体"/>
          <w:b/>
          <w:sz w:val="32"/>
          <w:highlight w:val="none"/>
        </w:rPr>
      </w:pPr>
    </w:p>
    <w:p w14:paraId="65D74254">
      <w:pPr>
        <w:spacing w:line="360" w:lineRule="auto"/>
        <w:ind w:firstLine="790"/>
        <w:rPr>
          <w:rFonts w:hint="eastAsia" w:ascii="宋体" w:hAnsi="宋体" w:eastAsia="宋体" w:cs="宋体"/>
          <w:b/>
          <w:sz w:val="32"/>
          <w:highlight w:val="none"/>
        </w:rPr>
      </w:pPr>
      <w:r>
        <w:rPr>
          <w:rFonts w:hint="eastAsia" w:ascii="宋体" w:hAnsi="宋体" w:eastAsia="宋体" w:cs="宋体"/>
          <w:b/>
          <w:sz w:val="32"/>
          <w:highlight w:val="none"/>
        </w:rPr>
        <w:t>投 标 人（公章）：</w:t>
      </w:r>
    </w:p>
    <w:p w14:paraId="0E188B1A">
      <w:pPr>
        <w:spacing w:line="360" w:lineRule="auto"/>
        <w:rPr>
          <w:rFonts w:hint="eastAsia" w:ascii="宋体" w:hAnsi="宋体" w:eastAsia="宋体" w:cs="宋体"/>
          <w:b/>
          <w:sz w:val="36"/>
          <w:highlight w:val="none"/>
        </w:rPr>
      </w:pPr>
    </w:p>
    <w:p w14:paraId="5E9D1E37">
      <w:pPr>
        <w:spacing w:line="360" w:lineRule="auto"/>
        <w:jc w:val="center"/>
        <w:rPr>
          <w:rFonts w:hint="eastAsia" w:ascii="宋体" w:hAnsi="宋体" w:eastAsia="宋体" w:cs="宋体"/>
          <w:b/>
          <w:sz w:val="32"/>
          <w:highlight w:val="none"/>
        </w:rPr>
      </w:pPr>
      <w:r>
        <w:rPr>
          <w:rFonts w:hint="eastAsia" w:ascii="宋体" w:hAnsi="宋体" w:eastAsia="宋体" w:cs="宋体"/>
          <w:b/>
          <w:sz w:val="32"/>
          <w:highlight w:val="none"/>
        </w:rPr>
        <w:t>年  月   日</w:t>
      </w:r>
    </w:p>
    <w:p w14:paraId="4C9CFF8B">
      <w:pPr>
        <w:pStyle w:val="3"/>
        <w:spacing w:line="360" w:lineRule="auto"/>
        <w:ind w:firstLine="643"/>
        <w:rPr>
          <w:rFonts w:hint="eastAsia" w:ascii="宋体" w:hAnsi="宋体" w:eastAsia="宋体" w:cs="宋体"/>
          <w:sz w:val="32"/>
          <w:highlight w:val="none"/>
        </w:rPr>
      </w:pPr>
      <w:r>
        <w:rPr>
          <w:rFonts w:hint="eastAsia" w:ascii="宋体" w:hAnsi="宋体" w:eastAsia="宋体" w:cs="宋体"/>
          <w:sz w:val="32"/>
          <w:highlight w:val="none"/>
        </w:rPr>
        <w:t>一、资格部分</w:t>
      </w:r>
    </w:p>
    <w:p w14:paraId="3E044FFD">
      <w:pPr>
        <w:pStyle w:val="3"/>
        <w:spacing w:line="360" w:lineRule="auto"/>
        <w:ind w:firstLine="643"/>
        <w:rPr>
          <w:rFonts w:hint="eastAsia" w:ascii="宋体" w:hAnsi="宋体" w:eastAsia="宋体" w:cs="宋体"/>
          <w:sz w:val="32"/>
          <w:highlight w:val="none"/>
        </w:rPr>
      </w:pPr>
      <w:r>
        <w:rPr>
          <w:rFonts w:hint="eastAsia" w:ascii="宋体" w:hAnsi="宋体" w:eastAsia="宋体" w:cs="宋体"/>
          <w:sz w:val="32"/>
          <w:highlight w:val="none"/>
        </w:rPr>
        <w:t>（一）投标函</w:t>
      </w:r>
    </w:p>
    <w:p w14:paraId="467D643E">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highlight w:val="none"/>
          <w:u w:val="single"/>
        </w:rPr>
        <w:t>致江苏建威建设管理有限公司（采购代理机构）</w:t>
      </w:r>
      <w:r>
        <w:rPr>
          <w:rFonts w:hint="eastAsia" w:ascii="宋体" w:hAnsi="宋体" w:eastAsia="宋体" w:cs="宋体"/>
          <w:b/>
          <w:bCs/>
          <w:sz w:val="28"/>
          <w:szCs w:val="28"/>
          <w:highlight w:val="none"/>
        </w:rPr>
        <w:t>：</w:t>
      </w:r>
    </w:p>
    <w:p w14:paraId="537B755D">
      <w:pPr>
        <w:pStyle w:val="55"/>
        <w:spacing w:line="360" w:lineRule="auto"/>
        <w:ind w:left="0" w:firstLine="56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根据贵方关于</w:t>
      </w:r>
      <w:r>
        <w:rPr>
          <w:rFonts w:hint="eastAsia" w:ascii="宋体" w:hAnsi="宋体" w:eastAsia="宋体" w:cs="宋体"/>
          <w:b/>
          <w:sz w:val="28"/>
          <w:szCs w:val="28"/>
          <w:highlight w:val="none"/>
          <w:u w:val="single"/>
          <w:lang w:eastAsia="zh-CN"/>
        </w:rPr>
        <w:t>2026年度市级应急救灾物资储备采购项目（采购包3）（第二次）</w:t>
      </w:r>
      <w:r>
        <w:rPr>
          <w:rFonts w:hint="eastAsia" w:ascii="宋体" w:hAnsi="宋体" w:eastAsia="宋体" w:cs="宋体"/>
          <w:b/>
          <w:sz w:val="28"/>
          <w:szCs w:val="28"/>
          <w:highlight w:val="none"/>
          <w:u w:val="single"/>
        </w:rPr>
        <w:t>（项目名称）（项目编号：</w:t>
      </w:r>
      <w:r>
        <w:rPr>
          <w:rFonts w:hint="eastAsia" w:ascii="宋体" w:hAnsi="宋体" w:eastAsia="宋体" w:cs="宋体"/>
          <w:b/>
          <w:sz w:val="28"/>
          <w:szCs w:val="28"/>
          <w:highlight w:val="none"/>
          <w:u w:val="single"/>
          <w:lang w:eastAsia="zh-CN"/>
        </w:rPr>
        <w:t>JSZC-321100-JSJW-G2026-0030</w:t>
      </w:r>
      <w:r>
        <w:rPr>
          <w:rFonts w:hint="eastAsia" w:ascii="宋体" w:hAnsi="宋体" w:eastAsia="宋体" w:cs="宋体"/>
          <w:b/>
          <w:sz w:val="28"/>
          <w:szCs w:val="28"/>
          <w:highlight w:val="none"/>
          <w:u w:val="single"/>
        </w:rPr>
        <w:t>）</w:t>
      </w:r>
      <w:r>
        <w:rPr>
          <w:rFonts w:hint="eastAsia" w:ascii="宋体" w:hAnsi="宋体" w:eastAsia="宋体" w:cs="宋体"/>
          <w:sz w:val="28"/>
          <w:szCs w:val="28"/>
          <w:highlight w:val="none"/>
        </w:rPr>
        <w:t>的投标邀请，我方已完全理解招标文件的所有内容。</w:t>
      </w:r>
    </w:p>
    <w:p w14:paraId="42525EA1">
      <w:pPr>
        <w:pStyle w:val="28"/>
        <w:spacing w:line="360" w:lineRule="auto"/>
        <w:ind w:left="1"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据此函，我方兹宣布同意如下：</w:t>
      </w:r>
    </w:p>
    <w:p w14:paraId="6D052B44">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1．按招标文件规定提供货物（服务）的唯一投标报价见开标一览表。</w:t>
      </w:r>
      <w:r>
        <w:rPr>
          <w:rFonts w:hint="eastAsia" w:ascii="宋体" w:hAnsi="宋体" w:eastAsia="宋体" w:cs="宋体"/>
          <w:sz w:val="28"/>
          <w:szCs w:val="28"/>
          <w:highlight w:val="none"/>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15.75pt;margin-top:19.5pt;height:0pt;width:0.05pt;z-index:251665408;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4TEy1AAAAAcBAAAPAAAAAAAAAAEAIAAAACIAAABkcnMvZG93bnJldi54bWxQSwECFAAU&#10;AAAACACHTuJA1IGkVrwBAACKAwAADgAAAAAAAAABACAAAAAjAQAAZHJzL2Uyb0RvYy54bWxQSwUG&#10;AAAAAAYABgBZAQAAUQUAAAAA&#10;">
                <v:fill on="t" focussize="0,0"/>
                <v:stroke color="#000000" joinstyle="round"/>
                <v:imagedata o:title=""/>
                <o:lock v:ext="edit" aspectratio="f"/>
              </v:line>
            </w:pict>
          </mc:Fallback>
        </mc:AlternateContent>
      </w:r>
      <w:r>
        <w:rPr>
          <w:rFonts w:hint="eastAsia" w:ascii="宋体" w:hAnsi="宋体" w:eastAsia="宋体" w:cs="宋体"/>
          <w:sz w:val="28"/>
          <w:szCs w:val="28"/>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210pt;margin-top:15.6pt;height:0pt;width:0.05pt;z-index:251660288;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uqGzE1AAAAAkBAAAPAAAAAAAAAAEAIAAAACIAAABkcnMvZG93bnJldi54bWxQSwECFAAU&#10;AAAACACHTuJA+qk5crwBAACKAwAADgAAAAAAAAABACAAAAAjAQAAZHJzL2Uyb0RvYy54bWxQSwUG&#10;AAAAAAYABgBZAQAAUQUAAAAA&#10;">
                <v:fill on="t" focussize="0,0"/>
                <v:stroke color="#000000" joinstyle="round"/>
                <v:imagedata o:title=""/>
                <o:lock v:ext="edit" aspectratio="f"/>
              </v:line>
            </w:pict>
          </mc:Fallback>
        </mc:AlternateContent>
      </w:r>
      <w:r>
        <w:rPr>
          <w:rFonts w:hint="eastAsia" w:ascii="宋体" w:hAnsi="宋体" w:eastAsia="宋体" w:cs="宋体"/>
          <w:sz w:val="28"/>
          <w:szCs w:val="28"/>
          <w:highlight w:val="none"/>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15.75pt;margin-top:19.5pt;height:0pt;width:0.05pt;z-index:251661312;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4TEy1AAAAAcBAAAPAAAAAAAAAAEAIAAAACIAAABkcnMvZG93bnJldi54bWxQSwECFAAU&#10;AAAACACHTuJAMHHqjbwBAACKAwAADgAAAAAAAAABACAAAAAjAQAAZHJzL2Uyb0RvYy54bWxQSwUG&#10;AAAAAAYABgBZAQAAUQUAAAAA&#10;">
                <v:fill on="t" focussize="0,0"/>
                <v:stroke color="#000000" joinstyle="round"/>
                <v:imagedata o:title=""/>
                <o:lock v:ext="edit" aspectratio="f"/>
              </v:line>
            </w:pict>
          </mc:Fallback>
        </mc:AlternateContent>
      </w:r>
      <w:r>
        <w:rPr>
          <w:rFonts w:hint="eastAsia" w:ascii="宋体" w:hAnsi="宋体" w:eastAsia="宋体" w:cs="宋体"/>
          <w:sz w:val="28"/>
          <w:szCs w:val="28"/>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210pt;margin-top:15.6pt;height:0pt;width:0.05pt;z-index:251662336;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uqGzE1AAAAAkBAAAPAAAAAAAAAAEAIAAAACIAAABkcnMvZG93bnJldi54bWxQSwECFAAU&#10;AAAACACHTuJAHll3qbwBAACKAwAADgAAAAAAAAABACAAAAAjAQAAZHJzL2Uyb0RvYy54bWxQSwUG&#10;AAAAAAYABgBZAQAAUQUAAAAA&#10;">
                <v:fill on="t" focussize="0,0"/>
                <v:stroke color="#000000" joinstyle="round"/>
                <v:imagedata o:title=""/>
                <o:lock v:ext="edit" aspectratio="f"/>
              </v:line>
            </w:pict>
          </mc:Fallback>
        </mc:AlternateContent>
      </w:r>
    </w:p>
    <w:p w14:paraId="7A59B54D">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uHo1ANUAAAAJAQAADwAAAAAAAAABACAAAAAiAAAAZHJzL2Rvd25yZXYueG1sUEsBAhQA&#10;FAAAAAgAh07iQGwh0MS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eastAsia="宋体" w:cs="宋体"/>
          <w:sz w:val="28"/>
          <w:szCs w:val="28"/>
          <w:highlight w:val="none"/>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210pt;margin-top:19.5pt;height:0pt;width:0.05pt;z-index:251664384;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uHo1ANUAAAAJAQAADwAAAAAAAAABACAAAAAiAAAAZHJzL2Rvd25yZXYueG1sUEsBAhQA&#10;FAAAAAgAh07iQEIJTeC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eastAsia="宋体" w:cs="宋体"/>
          <w:sz w:val="28"/>
          <w:szCs w:val="28"/>
          <w:highlight w:val="none"/>
        </w:rPr>
        <w:t>2．我方承诺根据招标文件的规定，完成合同义务，并承担责任（如有偏离，在投标文件中另作说明）。</w:t>
      </w:r>
    </w:p>
    <w:p w14:paraId="5E8D56DD">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3．我方已</w:t>
      </w:r>
      <w:r>
        <w:rPr>
          <w:rFonts w:hint="eastAsia" w:ascii="宋体" w:hAnsi="宋体" w:eastAsia="宋体" w:cs="宋体"/>
          <w:sz w:val="28"/>
          <w:highlight w:val="none"/>
        </w:rPr>
        <w:t>详读</w:t>
      </w:r>
      <w:r>
        <w:rPr>
          <w:rFonts w:hint="eastAsia" w:ascii="宋体" w:hAnsi="宋体" w:eastAsia="宋体" w:cs="宋体"/>
          <w:sz w:val="28"/>
          <w:szCs w:val="28"/>
          <w:highlight w:val="none"/>
        </w:rPr>
        <w:t>全部招标文件，包括招标文件书面修改通知（如果有的话），我方完全理解并同意放弃对这方面不明及误解的权利。</w:t>
      </w:r>
    </w:p>
    <w:p w14:paraId="6F4A3AEB">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highlight w:val="none"/>
        </w:rPr>
        <w:t>我方已详读全部投标文件，保证提供的投标文件及所有材料的完整、真实、合法、有效性并对其负责，承诺在评审期间，如评标委员会对我方提出澄清要求，将及时作出响应，否则自行承担后果。</w:t>
      </w:r>
    </w:p>
    <w:p w14:paraId="0DC33306">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5．我方同意从规定的招标日期起遵循本招标文件，并在规定的投标有效期期满之前均具有约束力。</w:t>
      </w:r>
    </w:p>
    <w:p w14:paraId="14892527">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6．我方同意向贵方提供贵方可能要求的与本投标有关的任何证据或资料。</w:t>
      </w:r>
    </w:p>
    <w:p w14:paraId="6C6316F1">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7．我方知道如用虚假材料或恶意方式向贵方提出质疑，将承担相应的法律责任。同时承诺：我方如果有上述行为，将无条件承担贵方相关的调查论证费用。</w:t>
      </w:r>
    </w:p>
    <w:p w14:paraId="30740A39">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8．我方承诺：参加政府采购活动前三年内，在经营活动中没有重大违法记录。</w:t>
      </w:r>
    </w:p>
    <w:p w14:paraId="6EB8EB1F">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9．本次投标文件内容与招标文件内容偏离情况见偏离说明（如果有）。</w:t>
      </w:r>
    </w:p>
    <w:p w14:paraId="4720E9DD">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10．遵守招标文件中要求的收费项目和标准。</w:t>
      </w:r>
    </w:p>
    <w:p w14:paraId="54B8A8D0">
      <w:pPr>
        <w:tabs>
          <w:tab w:val="left" w:pos="1125"/>
        </w:tabs>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11．与本投标有关的一切正式往来通讯请寄：</w:t>
      </w:r>
    </w:p>
    <w:p w14:paraId="4B31121F">
      <w:pPr>
        <w:pStyle w:val="28"/>
        <w:spacing w:line="360" w:lineRule="auto"/>
        <w:ind w:firstLine="560"/>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地址：                   电话： </w:t>
      </w:r>
    </w:p>
    <w:p w14:paraId="349111F1">
      <w:pPr>
        <w:pStyle w:val="28"/>
        <w:spacing w:line="360" w:lineRule="auto"/>
        <w:ind w:firstLine="560"/>
        <w:rPr>
          <w:rFonts w:hint="eastAsia" w:ascii="宋体" w:hAnsi="宋体" w:eastAsia="宋体" w:cs="宋体"/>
          <w:sz w:val="28"/>
          <w:szCs w:val="24"/>
          <w:highlight w:val="none"/>
        </w:rPr>
      </w:pPr>
      <w:r>
        <w:rPr>
          <w:rFonts w:hint="eastAsia" w:ascii="宋体" w:hAnsi="宋体" w:eastAsia="宋体" w:cs="宋体"/>
          <w:sz w:val="28"/>
          <w:szCs w:val="24"/>
          <w:highlight w:val="none"/>
        </w:rPr>
        <w:t>传真：               邮政编码：</w:t>
      </w:r>
    </w:p>
    <w:p w14:paraId="3C6A2CDB">
      <w:pPr>
        <w:pStyle w:val="28"/>
        <w:spacing w:line="360" w:lineRule="auto"/>
        <w:ind w:firstLine="560"/>
        <w:rPr>
          <w:rFonts w:hint="eastAsia" w:ascii="宋体" w:hAnsi="宋体" w:eastAsia="宋体" w:cs="宋体"/>
          <w:sz w:val="28"/>
          <w:szCs w:val="24"/>
          <w:highlight w:val="none"/>
        </w:rPr>
      </w:pPr>
      <w:r>
        <w:rPr>
          <w:rFonts w:hint="eastAsia" w:ascii="宋体" w:hAnsi="宋体" w:eastAsia="宋体" w:cs="宋体"/>
          <w:sz w:val="28"/>
          <w:szCs w:val="24"/>
          <w:highlight w:val="none"/>
        </w:rPr>
        <w:t>投标人（公章）：</w:t>
      </w:r>
    </w:p>
    <w:p w14:paraId="5047B363">
      <w:pPr>
        <w:pStyle w:val="28"/>
        <w:spacing w:line="360" w:lineRule="auto"/>
        <w:ind w:firstLine="560"/>
        <w:rPr>
          <w:rFonts w:hint="eastAsia" w:ascii="宋体" w:hAnsi="宋体" w:eastAsia="宋体" w:cs="宋体"/>
          <w:sz w:val="28"/>
          <w:szCs w:val="24"/>
          <w:highlight w:val="none"/>
        </w:rPr>
      </w:pPr>
      <w:r>
        <w:rPr>
          <w:rFonts w:hint="eastAsia" w:ascii="宋体" w:hAnsi="宋体" w:eastAsia="宋体" w:cs="宋体"/>
          <w:sz w:val="28"/>
          <w:highlight w:val="none"/>
        </w:rPr>
        <w:t>法定代表人签字或盖章</w:t>
      </w:r>
      <w:r>
        <w:rPr>
          <w:rFonts w:hint="eastAsia" w:ascii="宋体" w:hAnsi="宋体" w:eastAsia="宋体" w:cs="宋体"/>
          <w:sz w:val="28"/>
          <w:szCs w:val="24"/>
          <w:highlight w:val="none"/>
        </w:rPr>
        <w:t xml:space="preserve">： </w:t>
      </w:r>
    </w:p>
    <w:p w14:paraId="69B9B108">
      <w:pPr>
        <w:pStyle w:val="28"/>
        <w:spacing w:line="360" w:lineRule="auto"/>
        <w:ind w:right="1060" w:firstLine="560"/>
        <w:jc w:val="right"/>
        <w:rPr>
          <w:rFonts w:hint="eastAsia" w:ascii="宋体" w:hAnsi="宋体" w:eastAsia="宋体" w:cs="宋体"/>
          <w:sz w:val="28"/>
          <w:szCs w:val="28"/>
          <w:highlight w:val="none"/>
        </w:rPr>
      </w:pPr>
      <w:r>
        <w:rPr>
          <w:rFonts w:hint="eastAsia" w:ascii="宋体" w:hAnsi="宋体" w:eastAsia="宋体" w:cs="宋体"/>
          <w:sz w:val="28"/>
          <w:highlight w:val="none"/>
        </w:rPr>
        <w:t>日期：年月日</w:t>
      </w:r>
    </w:p>
    <w:p w14:paraId="13C97878">
      <w:pPr>
        <w:pStyle w:val="3"/>
        <w:spacing w:line="360" w:lineRule="auto"/>
        <w:ind w:firstLine="883"/>
        <w:rPr>
          <w:rFonts w:hint="eastAsia" w:ascii="宋体" w:hAnsi="宋体" w:eastAsia="宋体" w:cs="宋体"/>
          <w:sz w:val="32"/>
          <w:highlight w:val="none"/>
        </w:rPr>
      </w:pPr>
      <w:r>
        <w:rPr>
          <w:rFonts w:hint="eastAsia" w:ascii="宋体" w:hAnsi="宋体" w:eastAsia="宋体" w:cs="宋体"/>
          <w:highlight w:val="none"/>
        </w:rPr>
        <w:br w:type="page" w:clear="all"/>
      </w:r>
      <w:r>
        <w:rPr>
          <w:rFonts w:hint="eastAsia" w:ascii="宋体" w:hAnsi="宋体" w:eastAsia="宋体" w:cs="宋体"/>
          <w:sz w:val="32"/>
          <w:highlight w:val="none"/>
        </w:rPr>
        <w:t>（二）独立承担民事责任的能力</w:t>
      </w:r>
    </w:p>
    <w:p w14:paraId="331F5109">
      <w:pPr>
        <w:spacing w:line="360" w:lineRule="auto"/>
        <w:ind w:firstLine="560"/>
        <w:rPr>
          <w:rFonts w:hint="eastAsia" w:ascii="宋体" w:hAnsi="宋体" w:eastAsia="宋体" w:cs="宋体"/>
          <w:sz w:val="32"/>
          <w:highlight w:val="none"/>
        </w:rPr>
      </w:pPr>
      <w:r>
        <w:rPr>
          <w:rFonts w:hint="eastAsia" w:ascii="宋体" w:hAnsi="宋体" w:eastAsia="宋体" w:cs="宋体"/>
          <w:sz w:val="28"/>
          <w:szCs w:val="28"/>
          <w:highlight w:val="none"/>
        </w:rPr>
        <w:t>提供法人或者其他组织的营业执照等证明文件扫描件；投标人为自然人的，提供其身份证扫描件。</w:t>
      </w:r>
    </w:p>
    <w:p w14:paraId="53749E02">
      <w:pPr>
        <w:pStyle w:val="3"/>
        <w:rPr>
          <w:rFonts w:hint="eastAsia" w:ascii="宋体" w:hAnsi="宋体" w:eastAsia="宋体" w:cs="宋体"/>
          <w:highlight w:val="none"/>
        </w:rPr>
      </w:pPr>
    </w:p>
    <w:p w14:paraId="3BDEA777">
      <w:pPr>
        <w:rPr>
          <w:rFonts w:hint="eastAsia" w:ascii="宋体" w:hAnsi="宋体" w:eastAsia="宋体" w:cs="宋体"/>
          <w:highlight w:val="none"/>
        </w:rPr>
      </w:pPr>
    </w:p>
    <w:p w14:paraId="67CB59EB">
      <w:pPr>
        <w:pStyle w:val="3"/>
        <w:rPr>
          <w:rFonts w:hint="eastAsia" w:ascii="宋体" w:hAnsi="宋体" w:eastAsia="宋体" w:cs="宋体"/>
          <w:highlight w:val="none"/>
        </w:rPr>
      </w:pPr>
    </w:p>
    <w:p w14:paraId="7F457677">
      <w:pPr>
        <w:rPr>
          <w:rFonts w:hint="eastAsia" w:ascii="宋体" w:hAnsi="宋体" w:eastAsia="宋体" w:cs="宋体"/>
          <w:highlight w:val="none"/>
        </w:rPr>
      </w:pPr>
    </w:p>
    <w:p w14:paraId="26DEBB3A">
      <w:pPr>
        <w:pStyle w:val="3"/>
        <w:rPr>
          <w:rFonts w:hint="eastAsia" w:ascii="宋体" w:hAnsi="宋体" w:eastAsia="宋体" w:cs="宋体"/>
          <w:highlight w:val="none"/>
        </w:rPr>
      </w:pPr>
    </w:p>
    <w:p w14:paraId="49C16D9F">
      <w:pPr>
        <w:rPr>
          <w:rFonts w:hint="eastAsia" w:ascii="宋体" w:hAnsi="宋体" w:eastAsia="宋体" w:cs="宋体"/>
          <w:highlight w:val="none"/>
        </w:rPr>
      </w:pPr>
    </w:p>
    <w:p w14:paraId="1C974687">
      <w:pPr>
        <w:pStyle w:val="3"/>
        <w:rPr>
          <w:rFonts w:hint="eastAsia" w:ascii="宋体" w:hAnsi="宋体" w:eastAsia="宋体" w:cs="宋体"/>
          <w:highlight w:val="none"/>
        </w:rPr>
      </w:pPr>
    </w:p>
    <w:p w14:paraId="727973BE">
      <w:pPr>
        <w:rPr>
          <w:rFonts w:hint="eastAsia" w:ascii="宋体" w:hAnsi="宋体" w:eastAsia="宋体" w:cs="宋体"/>
          <w:highlight w:val="none"/>
        </w:rPr>
      </w:pPr>
    </w:p>
    <w:p w14:paraId="385A43E6">
      <w:pPr>
        <w:pStyle w:val="3"/>
        <w:rPr>
          <w:rFonts w:hint="eastAsia" w:ascii="宋体" w:hAnsi="宋体" w:eastAsia="宋体" w:cs="宋体"/>
          <w:highlight w:val="none"/>
        </w:rPr>
      </w:pPr>
    </w:p>
    <w:p w14:paraId="79EB9C67">
      <w:pPr>
        <w:rPr>
          <w:rFonts w:hint="eastAsia" w:ascii="宋体" w:hAnsi="宋体" w:eastAsia="宋体" w:cs="宋体"/>
          <w:highlight w:val="none"/>
        </w:rPr>
      </w:pPr>
    </w:p>
    <w:p w14:paraId="5EDC110E">
      <w:pPr>
        <w:pStyle w:val="3"/>
        <w:rPr>
          <w:rFonts w:hint="eastAsia" w:ascii="宋体" w:hAnsi="宋体" w:eastAsia="宋体" w:cs="宋体"/>
          <w:highlight w:val="none"/>
        </w:rPr>
      </w:pPr>
    </w:p>
    <w:p w14:paraId="3B8726D2">
      <w:pPr>
        <w:rPr>
          <w:rFonts w:hint="eastAsia" w:ascii="宋体" w:hAnsi="宋体" w:eastAsia="宋体" w:cs="宋体"/>
          <w:highlight w:val="none"/>
        </w:rPr>
      </w:pPr>
    </w:p>
    <w:p w14:paraId="4AE90CDF">
      <w:pPr>
        <w:rPr>
          <w:rFonts w:hint="eastAsia" w:ascii="宋体" w:hAnsi="宋体" w:eastAsia="宋体" w:cs="宋体"/>
          <w:highlight w:val="none"/>
        </w:rPr>
      </w:pPr>
    </w:p>
    <w:p w14:paraId="699FA4E5">
      <w:pPr>
        <w:pStyle w:val="3"/>
        <w:spacing w:line="360" w:lineRule="auto"/>
        <w:ind w:firstLine="643"/>
        <w:rPr>
          <w:rFonts w:hint="eastAsia" w:ascii="宋体" w:hAnsi="宋体" w:eastAsia="宋体" w:cs="宋体"/>
          <w:sz w:val="32"/>
          <w:highlight w:val="none"/>
        </w:rPr>
      </w:pPr>
      <w:r>
        <w:rPr>
          <w:rFonts w:hint="eastAsia" w:ascii="宋体" w:hAnsi="宋体" w:eastAsia="宋体" w:cs="宋体"/>
          <w:sz w:val="32"/>
          <w:highlight w:val="none"/>
        </w:rPr>
        <w:t>（三）良好的商业信誉和健全的财务会计制度</w:t>
      </w:r>
    </w:p>
    <w:p w14:paraId="2C85D5E3">
      <w:pPr>
        <w:spacing w:line="360" w:lineRule="auto"/>
        <w:ind w:firstLine="560"/>
        <w:rPr>
          <w:rFonts w:hint="eastAsia" w:ascii="宋体" w:hAnsi="宋体" w:eastAsia="宋体" w:cs="宋体"/>
          <w:sz w:val="28"/>
          <w:szCs w:val="28"/>
          <w:highlight w:val="none"/>
        </w:rPr>
      </w:pPr>
      <w:bookmarkStart w:id="89" w:name="_Hlk131494108"/>
      <w:r>
        <w:rPr>
          <w:rFonts w:hint="eastAsia" w:ascii="宋体" w:hAnsi="宋体" w:eastAsia="宋体" w:cs="宋体"/>
          <w:sz w:val="28"/>
          <w:szCs w:val="28"/>
          <w:highlight w:val="none"/>
        </w:rPr>
        <w:t>提供</w:t>
      </w:r>
      <w:r>
        <w:rPr>
          <w:rFonts w:hint="eastAsia" w:ascii="宋体" w:hAnsi="宋体" w:eastAsia="宋体" w:cs="宋体"/>
          <w:sz w:val="28"/>
          <w:szCs w:val="28"/>
          <w:highlight w:val="none"/>
          <w:lang w:eastAsia="zh-CN"/>
        </w:rPr>
        <w:t>2024年度或2025年度</w:t>
      </w:r>
      <w:r>
        <w:rPr>
          <w:rFonts w:hint="eastAsia" w:ascii="宋体" w:hAnsi="宋体" w:eastAsia="宋体" w:cs="宋体"/>
          <w:sz w:val="28"/>
          <w:szCs w:val="28"/>
          <w:highlight w:val="none"/>
        </w:rPr>
        <w:t>财务报告，成立不满一年的提供至少一个月财务报告，或银行出具的资信证明，或财政部门认可的政府采购专业担保机构出具的投标担保函等或提供资格承诺函（见本部分（六）资格承诺函）</w:t>
      </w:r>
      <w:bookmarkEnd w:id="89"/>
      <w:r>
        <w:rPr>
          <w:rFonts w:hint="eastAsia" w:ascii="宋体" w:hAnsi="宋体" w:eastAsia="宋体" w:cs="宋体"/>
          <w:sz w:val="28"/>
          <w:szCs w:val="28"/>
          <w:highlight w:val="none"/>
        </w:rPr>
        <w:t>。</w:t>
      </w:r>
    </w:p>
    <w:p w14:paraId="256B2023">
      <w:pPr>
        <w:rPr>
          <w:rFonts w:hint="eastAsia" w:ascii="宋体" w:hAnsi="宋体" w:eastAsia="宋体" w:cs="宋体"/>
          <w:sz w:val="32"/>
          <w:highlight w:val="none"/>
        </w:rPr>
      </w:pPr>
      <w:r>
        <w:rPr>
          <w:rFonts w:hint="eastAsia" w:ascii="宋体" w:hAnsi="宋体" w:eastAsia="宋体" w:cs="宋体"/>
          <w:sz w:val="32"/>
          <w:highlight w:val="none"/>
        </w:rPr>
        <w:br w:type="page" w:clear="all"/>
      </w:r>
    </w:p>
    <w:p w14:paraId="19BC9ACF">
      <w:pPr>
        <w:pStyle w:val="3"/>
        <w:numPr>
          <w:ilvl w:val="0"/>
          <w:numId w:val="2"/>
        </w:numPr>
        <w:spacing w:line="360" w:lineRule="auto"/>
        <w:ind w:firstLine="643"/>
        <w:rPr>
          <w:rFonts w:hint="eastAsia" w:ascii="宋体" w:hAnsi="宋体" w:eastAsia="宋体" w:cs="宋体"/>
          <w:sz w:val="32"/>
          <w:highlight w:val="none"/>
        </w:rPr>
      </w:pPr>
      <w:r>
        <w:rPr>
          <w:rFonts w:hint="eastAsia" w:ascii="宋体" w:hAnsi="宋体" w:eastAsia="宋体" w:cs="宋体"/>
          <w:sz w:val="32"/>
          <w:highlight w:val="none"/>
        </w:rPr>
        <w:t>履行合同所必需的设备和专业技术能力</w:t>
      </w:r>
    </w:p>
    <w:p w14:paraId="738BC499">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填写下述表格或提供资格承诺函（见本部分（六）资格承诺函）</w:t>
      </w:r>
    </w:p>
    <w:tbl>
      <w:tblPr>
        <w:tblStyle w:val="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337"/>
        <w:gridCol w:w="1419"/>
        <w:gridCol w:w="1577"/>
        <w:gridCol w:w="414"/>
        <w:gridCol w:w="404"/>
        <w:gridCol w:w="992"/>
        <w:gridCol w:w="936"/>
        <w:gridCol w:w="302"/>
        <w:gridCol w:w="969"/>
        <w:gridCol w:w="1432"/>
      </w:tblGrid>
      <w:tr w14:paraId="72FA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shd w:val="clear" w:color="auto" w:fill="D9D9D9"/>
            <w:vAlign w:val="center"/>
          </w:tcPr>
          <w:p w14:paraId="540213C6">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sz w:val="32"/>
                <w:highlight w:val="none"/>
              </w:rPr>
              <w:br w:type="page" w:clear="all"/>
            </w:r>
            <w:r>
              <w:rPr>
                <w:rFonts w:hint="eastAsia" w:ascii="宋体" w:hAnsi="宋体" w:eastAsia="宋体" w:cs="宋体"/>
                <w:b/>
                <w:sz w:val="24"/>
                <w:highlight w:val="none"/>
              </w:rPr>
              <w:t>一</w:t>
            </w:r>
          </w:p>
        </w:tc>
        <w:tc>
          <w:tcPr>
            <w:tcW w:w="4385" w:type="pct"/>
            <w:gridSpan w:val="9"/>
            <w:shd w:val="clear" w:color="auto" w:fill="D9D9D9"/>
            <w:vAlign w:val="center"/>
          </w:tcPr>
          <w:p w14:paraId="6EBD65DF">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公司基本信息</w:t>
            </w:r>
          </w:p>
        </w:tc>
      </w:tr>
      <w:tr w14:paraId="619F5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vAlign w:val="center"/>
          </w:tcPr>
          <w:p w14:paraId="008956C3">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737" w:type="pct"/>
            <w:vAlign w:val="center"/>
          </w:tcPr>
          <w:p w14:paraId="2FD2309C">
            <w:pPr>
              <w:pStyle w:val="5"/>
              <w:spacing w:line="360" w:lineRule="auto"/>
              <w:ind w:firstLine="0"/>
              <w:rPr>
                <w:rFonts w:hint="eastAsia" w:ascii="宋体" w:hAnsi="宋体" w:eastAsia="宋体" w:cs="宋体"/>
                <w:sz w:val="24"/>
                <w:highlight w:val="none"/>
              </w:rPr>
            </w:pPr>
            <w:r>
              <w:rPr>
                <w:rFonts w:hint="eastAsia" w:ascii="宋体" w:hAnsi="宋体" w:eastAsia="宋体" w:cs="宋体"/>
                <w:sz w:val="24"/>
                <w:highlight w:val="none"/>
              </w:rPr>
              <w:t>公司名称</w:t>
            </w:r>
          </w:p>
        </w:tc>
        <w:tc>
          <w:tcPr>
            <w:tcW w:w="3648" w:type="pct"/>
            <w:gridSpan w:val="8"/>
            <w:vAlign w:val="center"/>
          </w:tcPr>
          <w:p w14:paraId="2D9FAC3D">
            <w:pPr>
              <w:pStyle w:val="5"/>
              <w:spacing w:line="360" w:lineRule="auto"/>
              <w:ind w:firstLine="0"/>
              <w:jc w:val="center"/>
              <w:rPr>
                <w:rFonts w:hint="eastAsia" w:ascii="宋体" w:hAnsi="宋体" w:eastAsia="宋体" w:cs="宋体"/>
                <w:sz w:val="24"/>
                <w:highlight w:val="none"/>
              </w:rPr>
            </w:pPr>
          </w:p>
        </w:tc>
      </w:tr>
      <w:tr w14:paraId="49EA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5" w:type="pct"/>
            <w:gridSpan w:val="2"/>
            <w:vAlign w:val="center"/>
          </w:tcPr>
          <w:p w14:paraId="39DDE45D">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737" w:type="pct"/>
            <w:vAlign w:val="center"/>
          </w:tcPr>
          <w:p w14:paraId="108E9B01">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注册资金</w:t>
            </w:r>
          </w:p>
        </w:tc>
        <w:tc>
          <w:tcPr>
            <w:tcW w:w="819" w:type="pct"/>
            <w:vAlign w:val="center"/>
          </w:tcPr>
          <w:p w14:paraId="49DD3953">
            <w:pPr>
              <w:pStyle w:val="5"/>
              <w:spacing w:line="360" w:lineRule="auto"/>
              <w:ind w:firstLine="0"/>
              <w:jc w:val="center"/>
              <w:rPr>
                <w:rFonts w:hint="eastAsia" w:ascii="宋体" w:hAnsi="宋体" w:eastAsia="宋体" w:cs="宋体"/>
                <w:sz w:val="24"/>
                <w:highlight w:val="none"/>
              </w:rPr>
            </w:pPr>
          </w:p>
        </w:tc>
        <w:tc>
          <w:tcPr>
            <w:tcW w:w="425" w:type="pct"/>
            <w:gridSpan w:val="2"/>
            <w:vAlign w:val="center"/>
          </w:tcPr>
          <w:p w14:paraId="46ECF553">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158" w:type="pct"/>
            <w:gridSpan w:val="3"/>
            <w:vAlign w:val="center"/>
          </w:tcPr>
          <w:p w14:paraId="0B8C58A2">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公司地址</w:t>
            </w:r>
          </w:p>
        </w:tc>
        <w:tc>
          <w:tcPr>
            <w:tcW w:w="1246" w:type="pct"/>
            <w:gridSpan w:val="2"/>
            <w:vAlign w:val="center"/>
          </w:tcPr>
          <w:p w14:paraId="2230EC69">
            <w:pPr>
              <w:pStyle w:val="5"/>
              <w:spacing w:line="360" w:lineRule="auto"/>
              <w:ind w:firstLine="0"/>
              <w:jc w:val="center"/>
              <w:rPr>
                <w:rFonts w:hint="eastAsia" w:ascii="宋体" w:hAnsi="宋体" w:eastAsia="宋体" w:cs="宋体"/>
                <w:sz w:val="24"/>
                <w:highlight w:val="none"/>
              </w:rPr>
            </w:pPr>
          </w:p>
        </w:tc>
      </w:tr>
      <w:tr w14:paraId="21D3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5" w:type="pct"/>
            <w:gridSpan w:val="2"/>
            <w:vAlign w:val="center"/>
          </w:tcPr>
          <w:p w14:paraId="3A1C2777">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737" w:type="pct"/>
            <w:vAlign w:val="center"/>
          </w:tcPr>
          <w:p w14:paraId="6522D738">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从业人数</w:t>
            </w:r>
          </w:p>
        </w:tc>
        <w:tc>
          <w:tcPr>
            <w:tcW w:w="819" w:type="pct"/>
            <w:vAlign w:val="center"/>
          </w:tcPr>
          <w:p w14:paraId="04A77B21">
            <w:pPr>
              <w:pStyle w:val="5"/>
              <w:spacing w:line="360" w:lineRule="auto"/>
              <w:ind w:firstLine="0"/>
              <w:jc w:val="center"/>
              <w:rPr>
                <w:rFonts w:hint="eastAsia" w:ascii="宋体" w:hAnsi="宋体" w:eastAsia="宋体" w:cs="宋体"/>
                <w:sz w:val="24"/>
                <w:highlight w:val="none"/>
              </w:rPr>
            </w:pPr>
          </w:p>
        </w:tc>
        <w:tc>
          <w:tcPr>
            <w:tcW w:w="425" w:type="pct"/>
            <w:gridSpan w:val="2"/>
            <w:vAlign w:val="center"/>
          </w:tcPr>
          <w:p w14:paraId="282B572A">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1158" w:type="pct"/>
            <w:gridSpan w:val="3"/>
            <w:vAlign w:val="center"/>
          </w:tcPr>
          <w:p w14:paraId="21BBA640">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1246" w:type="pct"/>
            <w:gridSpan w:val="2"/>
            <w:vAlign w:val="center"/>
          </w:tcPr>
          <w:p w14:paraId="36E59D5F">
            <w:pPr>
              <w:pStyle w:val="5"/>
              <w:spacing w:line="360" w:lineRule="auto"/>
              <w:ind w:firstLine="0"/>
              <w:jc w:val="center"/>
              <w:rPr>
                <w:rFonts w:hint="eastAsia" w:ascii="宋体" w:hAnsi="宋体" w:eastAsia="宋体" w:cs="宋体"/>
                <w:sz w:val="24"/>
                <w:highlight w:val="none"/>
              </w:rPr>
            </w:pPr>
          </w:p>
        </w:tc>
      </w:tr>
      <w:tr w14:paraId="3276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vAlign w:val="center"/>
          </w:tcPr>
          <w:p w14:paraId="3BAE6E22">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6</w:t>
            </w:r>
          </w:p>
        </w:tc>
        <w:tc>
          <w:tcPr>
            <w:tcW w:w="737" w:type="pct"/>
            <w:vAlign w:val="center"/>
          </w:tcPr>
          <w:p w14:paraId="2DC3F3CE">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开户银行</w:t>
            </w:r>
          </w:p>
        </w:tc>
        <w:tc>
          <w:tcPr>
            <w:tcW w:w="819" w:type="pct"/>
            <w:vAlign w:val="center"/>
          </w:tcPr>
          <w:p w14:paraId="516CFD6D">
            <w:pPr>
              <w:pStyle w:val="5"/>
              <w:spacing w:line="360" w:lineRule="auto"/>
              <w:ind w:firstLine="0"/>
              <w:jc w:val="center"/>
              <w:rPr>
                <w:rFonts w:hint="eastAsia" w:ascii="宋体" w:hAnsi="宋体" w:eastAsia="宋体" w:cs="宋体"/>
                <w:sz w:val="24"/>
                <w:highlight w:val="none"/>
              </w:rPr>
            </w:pPr>
          </w:p>
        </w:tc>
        <w:tc>
          <w:tcPr>
            <w:tcW w:w="425" w:type="pct"/>
            <w:gridSpan w:val="2"/>
            <w:vAlign w:val="center"/>
          </w:tcPr>
          <w:p w14:paraId="5D432566">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7</w:t>
            </w:r>
          </w:p>
        </w:tc>
        <w:tc>
          <w:tcPr>
            <w:tcW w:w="1158" w:type="pct"/>
            <w:gridSpan w:val="3"/>
            <w:vAlign w:val="center"/>
          </w:tcPr>
          <w:p w14:paraId="73FE9BFC">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账号</w:t>
            </w:r>
          </w:p>
        </w:tc>
        <w:tc>
          <w:tcPr>
            <w:tcW w:w="1246" w:type="pct"/>
            <w:gridSpan w:val="2"/>
            <w:vAlign w:val="center"/>
          </w:tcPr>
          <w:p w14:paraId="09B2FBE6">
            <w:pPr>
              <w:pStyle w:val="5"/>
              <w:spacing w:line="360" w:lineRule="auto"/>
              <w:ind w:firstLine="0"/>
              <w:jc w:val="center"/>
              <w:rPr>
                <w:rFonts w:hint="eastAsia" w:ascii="宋体" w:hAnsi="宋体" w:eastAsia="宋体" w:cs="宋体"/>
                <w:sz w:val="24"/>
                <w:highlight w:val="none"/>
              </w:rPr>
            </w:pPr>
          </w:p>
        </w:tc>
      </w:tr>
      <w:tr w14:paraId="61F3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tcBorders>
              <w:bottom w:val="single" w:color="auto" w:sz="4" w:space="0"/>
            </w:tcBorders>
            <w:vAlign w:val="center"/>
          </w:tcPr>
          <w:p w14:paraId="03A79CB8">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8</w:t>
            </w:r>
          </w:p>
        </w:tc>
        <w:tc>
          <w:tcPr>
            <w:tcW w:w="737" w:type="pct"/>
            <w:tcBorders>
              <w:bottom w:val="single" w:color="auto" w:sz="4" w:space="0"/>
            </w:tcBorders>
            <w:vAlign w:val="center"/>
          </w:tcPr>
          <w:p w14:paraId="5033DF49">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项目联系人</w:t>
            </w:r>
          </w:p>
        </w:tc>
        <w:tc>
          <w:tcPr>
            <w:tcW w:w="819" w:type="pct"/>
            <w:tcBorders>
              <w:bottom w:val="single" w:color="auto" w:sz="4" w:space="0"/>
            </w:tcBorders>
            <w:vAlign w:val="center"/>
          </w:tcPr>
          <w:p w14:paraId="7109E64F">
            <w:pPr>
              <w:pStyle w:val="5"/>
              <w:spacing w:line="360" w:lineRule="auto"/>
              <w:ind w:firstLine="0"/>
              <w:jc w:val="center"/>
              <w:rPr>
                <w:rFonts w:hint="eastAsia" w:ascii="宋体" w:hAnsi="宋体" w:eastAsia="宋体" w:cs="宋体"/>
                <w:sz w:val="24"/>
                <w:highlight w:val="none"/>
              </w:rPr>
            </w:pPr>
          </w:p>
        </w:tc>
        <w:tc>
          <w:tcPr>
            <w:tcW w:w="425" w:type="pct"/>
            <w:gridSpan w:val="2"/>
            <w:tcBorders>
              <w:bottom w:val="single" w:color="auto" w:sz="4" w:space="0"/>
            </w:tcBorders>
            <w:vAlign w:val="center"/>
          </w:tcPr>
          <w:p w14:paraId="23D54908">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9</w:t>
            </w:r>
          </w:p>
        </w:tc>
        <w:tc>
          <w:tcPr>
            <w:tcW w:w="1158" w:type="pct"/>
            <w:gridSpan w:val="3"/>
            <w:tcBorders>
              <w:bottom w:val="single" w:color="auto" w:sz="4" w:space="0"/>
            </w:tcBorders>
            <w:vAlign w:val="center"/>
          </w:tcPr>
          <w:p w14:paraId="485F73C6">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联系电话</w:t>
            </w:r>
          </w:p>
        </w:tc>
        <w:tc>
          <w:tcPr>
            <w:tcW w:w="1246" w:type="pct"/>
            <w:gridSpan w:val="2"/>
            <w:tcBorders>
              <w:bottom w:val="single" w:color="auto" w:sz="4" w:space="0"/>
            </w:tcBorders>
            <w:vAlign w:val="center"/>
          </w:tcPr>
          <w:p w14:paraId="10E951CB">
            <w:pPr>
              <w:pStyle w:val="5"/>
              <w:spacing w:line="360" w:lineRule="auto"/>
              <w:ind w:firstLine="0"/>
              <w:jc w:val="center"/>
              <w:rPr>
                <w:rFonts w:hint="eastAsia" w:ascii="宋体" w:hAnsi="宋体" w:eastAsia="宋体" w:cs="宋体"/>
                <w:sz w:val="24"/>
                <w:highlight w:val="none"/>
              </w:rPr>
            </w:pPr>
          </w:p>
        </w:tc>
      </w:tr>
      <w:tr w14:paraId="7BE79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shd w:val="clear" w:color="auto" w:fill="D9D9D9"/>
            <w:vAlign w:val="center"/>
          </w:tcPr>
          <w:p w14:paraId="5717FB39">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二</w:t>
            </w:r>
          </w:p>
        </w:tc>
        <w:tc>
          <w:tcPr>
            <w:tcW w:w="4385" w:type="pct"/>
            <w:gridSpan w:val="9"/>
            <w:shd w:val="clear" w:color="auto" w:fill="D9D9D9"/>
            <w:vAlign w:val="center"/>
          </w:tcPr>
          <w:p w14:paraId="4E0DA108">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公司财务状况</w:t>
            </w:r>
          </w:p>
        </w:tc>
      </w:tr>
      <w:tr w14:paraId="50616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vAlign w:val="center"/>
          </w:tcPr>
          <w:p w14:paraId="7F62361D">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（一）</w:t>
            </w:r>
          </w:p>
        </w:tc>
        <w:tc>
          <w:tcPr>
            <w:tcW w:w="4385" w:type="pct"/>
            <w:gridSpan w:val="9"/>
            <w:vAlign w:val="center"/>
          </w:tcPr>
          <w:p w14:paraId="75C2E1E8">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u w:val="single"/>
                <w:lang w:eastAsia="zh-CN"/>
              </w:rPr>
              <w:t>2024年度或2025年度</w:t>
            </w:r>
            <w:r>
              <w:rPr>
                <w:rFonts w:hint="eastAsia" w:ascii="宋体" w:hAnsi="宋体" w:eastAsia="宋体" w:cs="宋体"/>
                <w:b/>
                <w:sz w:val="24"/>
                <w:highlight w:val="none"/>
              </w:rPr>
              <w:t>财务状况</w:t>
            </w:r>
          </w:p>
        </w:tc>
      </w:tr>
      <w:tr w14:paraId="79CF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15" w:type="pct"/>
            <w:gridSpan w:val="2"/>
            <w:vAlign w:val="center"/>
          </w:tcPr>
          <w:p w14:paraId="43A0B29C">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737" w:type="pct"/>
            <w:vAlign w:val="center"/>
          </w:tcPr>
          <w:p w14:paraId="06F0E6B0">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营业收入（万）：</w:t>
            </w:r>
          </w:p>
        </w:tc>
        <w:tc>
          <w:tcPr>
            <w:tcW w:w="819" w:type="pct"/>
            <w:vAlign w:val="center"/>
          </w:tcPr>
          <w:p w14:paraId="62CEA382">
            <w:pPr>
              <w:pStyle w:val="5"/>
              <w:spacing w:line="360" w:lineRule="auto"/>
              <w:ind w:firstLine="0"/>
              <w:jc w:val="center"/>
              <w:rPr>
                <w:rFonts w:hint="eastAsia" w:ascii="宋体" w:hAnsi="宋体" w:eastAsia="宋体" w:cs="宋体"/>
                <w:sz w:val="24"/>
                <w:highlight w:val="none"/>
              </w:rPr>
            </w:pPr>
          </w:p>
        </w:tc>
        <w:tc>
          <w:tcPr>
            <w:tcW w:w="425" w:type="pct"/>
            <w:gridSpan w:val="2"/>
            <w:vAlign w:val="center"/>
          </w:tcPr>
          <w:p w14:paraId="2C63AD8F">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158" w:type="pct"/>
            <w:gridSpan w:val="3"/>
            <w:vAlign w:val="center"/>
          </w:tcPr>
          <w:p w14:paraId="0706200B">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利润总额（万）</w:t>
            </w:r>
          </w:p>
        </w:tc>
        <w:tc>
          <w:tcPr>
            <w:tcW w:w="1246" w:type="pct"/>
            <w:gridSpan w:val="2"/>
            <w:vAlign w:val="center"/>
          </w:tcPr>
          <w:p w14:paraId="1107F85A">
            <w:pPr>
              <w:pStyle w:val="5"/>
              <w:spacing w:line="360" w:lineRule="auto"/>
              <w:ind w:firstLine="0"/>
              <w:jc w:val="center"/>
              <w:rPr>
                <w:rFonts w:hint="eastAsia" w:ascii="宋体" w:hAnsi="宋体" w:eastAsia="宋体" w:cs="宋体"/>
                <w:sz w:val="24"/>
                <w:highlight w:val="none"/>
              </w:rPr>
            </w:pPr>
          </w:p>
        </w:tc>
      </w:tr>
      <w:tr w14:paraId="6A91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15" w:type="pct"/>
            <w:gridSpan w:val="2"/>
            <w:vAlign w:val="center"/>
          </w:tcPr>
          <w:p w14:paraId="206C8D85">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737" w:type="pct"/>
            <w:vAlign w:val="center"/>
          </w:tcPr>
          <w:p w14:paraId="7F7DF011">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年末“固定资产合计”（万）</w:t>
            </w:r>
          </w:p>
        </w:tc>
        <w:tc>
          <w:tcPr>
            <w:tcW w:w="819" w:type="pct"/>
            <w:vAlign w:val="center"/>
          </w:tcPr>
          <w:p w14:paraId="1D6FCAB1">
            <w:pPr>
              <w:pStyle w:val="5"/>
              <w:spacing w:line="360" w:lineRule="auto"/>
              <w:ind w:firstLine="0"/>
              <w:jc w:val="center"/>
              <w:rPr>
                <w:rFonts w:hint="eastAsia" w:ascii="宋体" w:hAnsi="宋体" w:eastAsia="宋体" w:cs="宋体"/>
                <w:sz w:val="24"/>
                <w:highlight w:val="none"/>
              </w:rPr>
            </w:pPr>
          </w:p>
        </w:tc>
        <w:tc>
          <w:tcPr>
            <w:tcW w:w="425" w:type="pct"/>
            <w:gridSpan w:val="2"/>
            <w:vAlign w:val="center"/>
          </w:tcPr>
          <w:p w14:paraId="64BFAE5B">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158" w:type="pct"/>
            <w:gridSpan w:val="3"/>
            <w:vAlign w:val="center"/>
          </w:tcPr>
          <w:p w14:paraId="2890D2E5">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年末“流动资产”余额（万）</w:t>
            </w:r>
          </w:p>
        </w:tc>
        <w:tc>
          <w:tcPr>
            <w:tcW w:w="1246" w:type="pct"/>
            <w:gridSpan w:val="2"/>
            <w:vAlign w:val="center"/>
          </w:tcPr>
          <w:p w14:paraId="56F75C01">
            <w:pPr>
              <w:pStyle w:val="5"/>
              <w:spacing w:line="360" w:lineRule="auto"/>
              <w:ind w:firstLine="0"/>
              <w:jc w:val="center"/>
              <w:rPr>
                <w:rFonts w:hint="eastAsia" w:ascii="宋体" w:hAnsi="宋体" w:eastAsia="宋体" w:cs="宋体"/>
                <w:sz w:val="24"/>
                <w:highlight w:val="none"/>
              </w:rPr>
            </w:pPr>
          </w:p>
        </w:tc>
      </w:tr>
      <w:tr w14:paraId="48FE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15" w:type="pct"/>
            <w:gridSpan w:val="2"/>
            <w:vAlign w:val="center"/>
          </w:tcPr>
          <w:p w14:paraId="68A030AC">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737" w:type="pct"/>
            <w:vAlign w:val="center"/>
          </w:tcPr>
          <w:p w14:paraId="64782108">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年末“短期负债”余额（万）</w:t>
            </w:r>
          </w:p>
        </w:tc>
        <w:tc>
          <w:tcPr>
            <w:tcW w:w="819" w:type="pct"/>
            <w:vAlign w:val="center"/>
          </w:tcPr>
          <w:p w14:paraId="6F9814FB">
            <w:pPr>
              <w:pStyle w:val="5"/>
              <w:spacing w:line="360" w:lineRule="auto"/>
              <w:ind w:firstLine="0"/>
              <w:jc w:val="center"/>
              <w:rPr>
                <w:rFonts w:hint="eastAsia" w:ascii="宋体" w:hAnsi="宋体" w:eastAsia="宋体" w:cs="宋体"/>
                <w:sz w:val="24"/>
                <w:highlight w:val="none"/>
              </w:rPr>
            </w:pPr>
          </w:p>
        </w:tc>
        <w:tc>
          <w:tcPr>
            <w:tcW w:w="425" w:type="pct"/>
            <w:gridSpan w:val="2"/>
            <w:vAlign w:val="center"/>
          </w:tcPr>
          <w:p w14:paraId="3869E2A9">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6</w:t>
            </w:r>
          </w:p>
        </w:tc>
        <w:tc>
          <w:tcPr>
            <w:tcW w:w="1158" w:type="pct"/>
            <w:gridSpan w:val="3"/>
            <w:vAlign w:val="center"/>
          </w:tcPr>
          <w:p w14:paraId="51294270">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年末“长期负债”余额（万）</w:t>
            </w:r>
          </w:p>
        </w:tc>
        <w:tc>
          <w:tcPr>
            <w:tcW w:w="1246" w:type="pct"/>
            <w:gridSpan w:val="2"/>
            <w:vAlign w:val="center"/>
          </w:tcPr>
          <w:p w14:paraId="36E6A2BF">
            <w:pPr>
              <w:pStyle w:val="5"/>
              <w:spacing w:line="360" w:lineRule="auto"/>
              <w:ind w:firstLine="0"/>
              <w:jc w:val="center"/>
              <w:rPr>
                <w:rFonts w:hint="eastAsia" w:ascii="宋体" w:hAnsi="宋体" w:eastAsia="宋体" w:cs="宋体"/>
                <w:sz w:val="24"/>
                <w:highlight w:val="none"/>
              </w:rPr>
            </w:pPr>
          </w:p>
        </w:tc>
      </w:tr>
      <w:tr w14:paraId="39CB3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15" w:type="pct"/>
            <w:gridSpan w:val="2"/>
            <w:vAlign w:val="center"/>
          </w:tcPr>
          <w:p w14:paraId="5F0272CB">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7</w:t>
            </w:r>
          </w:p>
        </w:tc>
        <w:tc>
          <w:tcPr>
            <w:tcW w:w="737" w:type="pct"/>
            <w:vAlign w:val="center"/>
          </w:tcPr>
          <w:p w14:paraId="7BFAC310">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年末“资产总计”余额（万）</w:t>
            </w:r>
          </w:p>
        </w:tc>
        <w:tc>
          <w:tcPr>
            <w:tcW w:w="819" w:type="pct"/>
            <w:vAlign w:val="center"/>
          </w:tcPr>
          <w:p w14:paraId="5E1A3D8A">
            <w:pPr>
              <w:pStyle w:val="5"/>
              <w:spacing w:line="360" w:lineRule="auto"/>
              <w:ind w:firstLine="0"/>
              <w:jc w:val="center"/>
              <w:rPr>
                <w:rFonts w:hint="eastAsia" w:ascii="宋体" w:hAnsi="宋体" w:eastAsia="宋体" w:cs="宋体"/>
                <w:sz w:val="24"/>
                <w:highlight w:val="none"/>
              </w:rPr>
            </w:pPr>
          </w:p>
        </w:tc>
        <w:tc>
          <w:tcPr>
            <w:tcW w:w="425" w:type="pct"/>
            <w:gridSpan w:val="2"/>
            <w:vAlign w:val="center"/>
          </w:tcPr>
          <w:p w14:paraId="2FB7B35F">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8</w:t>
            </w:r>
          </w:p>
        </w:tc>
        <w:tc>
          <w:tcPr>
            <w:tcW w:w="1158" w:type="pct"/>
            <w:gridSpan w:val="3"/>
            <w:vAlign w:val="center"/>
          </w:tcPr>
          <w:p w14:paraId="35690DFE">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年末“货币资金”余额（万）</w:t>
            </w:r>
          </w:p>
        </w:tc>
        <w:tc>
          <w:tcPr>
            <w:tcW w:w="1246" w:type="pct"/>
            <w:gridSpan w:val="2"/>
            <w:vAlign w:val="center"/>
          </w:tcPr>
          <w:p w14:paraId="1A4A91E2">
            <w:pPr>
              <w:pStyle w:val="5"/>
              <w:spacing w:line="360" w:lineRule="auto"/>
              <w:ind w:firstLine="0"/>
              <w:jc w:val="center"/>
              <w:rPr>
                <w:rFonts w:hint="eastAsia" w:ascii="宋体" w:hAnsi="宋体" w:eastAsia="宋体" w:cs="宋体"/>
                <w:sz w:val="24"/>
                <w:highlight w:val="none"/>
              </w:rPr>
            </w:pPr>
          </w:p>
        </w:tc>
      </w:tr>
      <w:tr w14:paraId="5482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5" w:type="pct"/>
            <w:gridSpan w:val="2"/>
            <w:shd w:val="clear" w:color="auto" w:fill="D9D9D9"/>
            <w:vAlign w:val="center"/>
          </w:tcPr>
          <w:p w14:paraId="453AE4CA">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三</w:t>
            </w:r>
          </w:p>
        </w:tc>
        <w:tc>
          <w:tcPr>
            <w:tcW w:w="4385" w:type="pct"/>
            <w:gridSpan w:val="9"/>
            <w:shd w:val="clear" w:color="auto" w:fill="D9D9D9"/>
            <w:vAlign w:val="center"/>
          </w:tcPr>
          <w:p w14:paraId="7F680487">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投标人其他信息</w:t>
            </w:r>
          </w:p>
        </w:tc>
      </w:tr>
      <w:tr w14:paraId="4886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15" w:type="pct"/>
            <w:gridSpan w:val="2"/>
            <w:vAlign w:val="center"/>
          </w:tcPr>
          <w:p w14:paraId="33142672">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（一）</w:t>
            </w:r>
          </w:p>
        </w:tc>
        <w:tc>
          <w:tcPr>
            <w:tcW w:w="737" w:type="pct"/>
            <w:vAlign w:val="center"/>
          </w:tcPr>
          <w:p w14:paraId="2713C26D">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公司取得的相关资质及等级：</w:t>
            </w:r>
          </w:p>
        </w:tc>
        <w:tc>
          <w:tcPr>
            <w:tcW w:w="3648" w:type="pct"/>
            <w:gridSpan w:val="8"/>
            <w:vAlign w:val="center"/>
          </w:tcPr>
          <w:p w14:paraId="3C168F5D">
            <w:pPr>
              <w:pStyle w:val="5"/>
              <w:spacing w:line="360" w:lineRule="auto"/>
              <w:ind w:firstLine="0"/>
              <w:jc w:val="center"/>
              <w:rPr>
                <w:rFonts w:hint="eastAsia" w:ascii="宋体" w:hAnsi="宋体" w:eastAsia="宋体" w:cs="宋体"/>
                <w:sz w:val="24"/>
                <w:highlight w:val="none"/>
              </w:rPr>
            </w:pPr>
          </w:p>
        </w:tc>
      </w:tr>
      <w:tr w14:paraId="51E21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5" w:type="pct"/>
            <w:gridSpan w:val="2"/>
            <w:vAlign w:val="center"/>
          </w:tcPr>
          <w:p w14:paraId="718F53DC">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（二）</w:t>
            </w:r>
          </w:p>
        </w:tc>
        <w:tc>
          <w:tcPr>
            <w:tcW w:w="737" w:type="pct"/>
            <w:vAlign w:val="center"/>
          </w:tcPr>
          <w:p w14:paraId="2291043A">
            <w:pPr>
              <w:pStyle w:val="5"/>
              <w:spacing w:line="360" w:lineRule="auto"/>
              <w:ind w:firstLine="0"/>
              <w:jc w:val="center"/>
              <w:rPr>
                <w:rFonts w:hint="eastAsia" w:ascii="宋体" w:hAnsi="宋体" w:eastAsia="宋体" w:cs="宋体"/>
                <w:sz w:val="24"/>
                <w:highlight w:val="none"/>
              </w:rPr>
            </w:pPr>
            <w:r>
              <w:rPr>
                <w:rFonts w:hint="eastAsia" w:ascii="宋体" w:hAnsi="宋体" w:eastAsia="宋体" w:cs="宋体"/>
                <w:sz w:val="24"/>
                <w:highlight w:val="none"/>
              </w:rPr>
              <w:t>公司</w:t>
            </w:r>
            <w:r>
              <w:rPr>
                <w:rFonts w:hint="eastAsia" w:ascii="宋体" w:hAnsi="宋体" w:eastAsia="宋体" w:cs="宋体"/>
                <w:b/>
                <w:sz w:val="24"/>
                <w:highlight w:val="none"/>
              </w:rPr>
              <w:t>2020</w:t>
            </w:r>
            <w:r>
              <w:rPr>
                <w:rFonts w:hint="eastAsia" w:ascii="宋体" w:hAnsi="宋体" w:eastAsia="宋体" w:cs="宋体"/>
                <w:sz w:val="24"/>
                <w:highlight w:val="none"/>
              </w:rPr>
              <w:t>年度后获得的荣誉及表彰情况</w:t>
            </w:r>
          </w:p>
        </w:tc>
        <w:tc>
          <w:tcPr>
            <w:tcW w:w="3648" w:type="pct"/>
            <w:gridSpan w:val="8"/>
            <w:vAlign w:val="center"/>
          </w:tcPr>
          <w:p w14:paraId="305BEEBA">
            <w:pPr>
              <w:pStyle w:val="5"/>
              <w:spacing w:line="360" w:lineRule="auto"/>
              <w:ind w:firstLine="0"/>
              <w:jc w:val="center"/>
              <w:rPr>
                <w:rFonts w:hint="eastAsia" w:ascii="宋体" w:hAnsi="宋体" w:eastAsia="宋体" w:cs="宋体"/>
                <w:sz w:val="24"/>
                <w:highlight w:val="none"/>
              </w:rPr>
            </w:pPr>
          </w:p>
        </w:tc>
      </w:tr>
      <w:tr w14:paraId="30E97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15" w:type="pct"/>
            <w:gridSpan w:val="2"/>
            <w:shd w:val="clear" w:color="auto" w:fill="BFBFBF"/>
            <w:vAlign w:val="center"/>
          </w:tcPr>
          <w:p w14:paraId="6AAF5E6E">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四</w:t>
            </w:r>
          </w:p>
        </w:tc>
        <w:tc>
          <w:tcPr>
            <w:tcW w:w="4385" w:type="pct"/>
            <w:gridSpan w:val="9"/>
            <w:shd w:val="clear" w:color="auto" w:fill="BFBFBF"/>
            <w:vAlign w:val="center"/>
          </w:tcPr>
          <w:p w14:paraId="64C6925A">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 xml:space="preserve">提供本项目服务所必须的专业设备一览表 </w:t>
            </w:r>
          </w:p>
        </w:tc>
      </w:tr>
      <w:tr w14:paraId="49D2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40" w:type="pct"/>
            <w:shd w:val="clear" w:color="auto" w:fill="FFFFFF"/>
            <w:vAlign w:val="center"/>
          </w:tcPr>
          <w:p w14:paraId="06CF9AED">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946" w:type="pct"/>
            <w:gridSpan w:val="4"/>
            <w:shd w:val="clear" w:color="auto" w:fill="FFFFFF"/>
            <w:vAlign w:val="center"/>
          </w:tcPr>
          <w:p w14:paraId="65771BA3">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品牌、型号及主要参数配置简述</w:t>
            </w:r>
          </w:p>
        </w:tc>
        <w:tc>
          <w:tcPr>
            <w:tcW w:w="725" w:type="pct"/>
            <w:gridSpan w:val="2"/>
            <w:shd w:val="clear" w:color="auto" w:fill="FFFFFF"/>
            <w:vAlign w:val="center"/>
          </w:tcPr>
          <w:p w14:paraId="256C1621">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购置年份</w:t>
            </w:r>
          </w:p>
        </w:tc>
        <w:tc>
          <w:tcPr>
            <w:tcW w:w="486" w:type="pct"/>
            <w:shd w:val="clear" w:color="auto" w:fill="FFFFFF"/>
            <w:vAlign w:val="center"/>
          </w:tcPr>
          <w:p w14:paraId="3E99C8A1">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价格</w:t>
            </w:r>
          </w:p>
        </w:tc>
        <w:tc>
          <w:tcPr>
            <w:tcW w:w="660" w:type="pct"/>
            <w:gridSpan w:val="2"/>
            <w:shd w:val="clear" w:color="auto" w:fill="FFFFFF"/>
            <w:vAlign w:val="center"/>
          </w:tcPr>
          <w:p w14:paraId="2CB29DC2">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数量</w:t>
            </w:r>
          </w:p>
        </w:tc>
        <w:tc>
          <w:tcPr>
            <w:tcW w:w="743" w:type="pct"/>
            <w:shd w:val="clear" w:color="auto" w:fill="FFFFFF"/>
            <w:vAlign w:val="center"/>
          </w:tcPr>
          <w:p w14:paraId="5B5AEA13">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用途</w:t>
            </w:r>
          </w:p>
        </w:tc>
      </w:tr>
      <w:tr w14:paraId="72F5B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440" w:type="pct"/>
            <w:shd w:val="clear" w:color="auto" w:fill="FFFFFF"/>
            <w:vAlign w:val="center"/>
          </w:tcPr>
          <w:p w14:paraId="3688EADF">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1</w:t>
            </w:r>
          </w:p>
        </w:tc>
        <w:tc>
          <w:tcPr>
            <w:tcW w:w="1946" w:type="pct"/>
            <w:gridSpan w:val="4"/>
            <w:shd w:val="clear" w:color="auto" w:fill="FFFFFF"/>
            <w:vAlign w:val="center"/>
          </w:tcPr>
          <w:p w14:paraId="3DA74FC5">
            <w:pPr>
              <w:pStyle w:val="5"/>
              <w:spacing w:line="360" w:lineRule="auto"/>
              <w:ind w:firstLine="0"/>
              <w:jc w:val="center"/>
              <w:rPr>
                <w:rFonts w:hint="eastAsia" w:ascii="宋体" w:hAnsi="宋体" w:eastAsia="宋体" w:cs="宋体"/>
                <w:b/>
                <w:sz w:val="24"/>
                <w:highlight w:val="none"/>
              </w:rPr>
            </w:pPr>
          </w:p>
        </w:tc>
        <w:tc>
          <w:tcPr>
            <w:tcW w:w="725" w:type="pct"/>
            <w:gridSpan w:val="2"/>
            <w:shd w:val="clear" w:color="auto" w:fill="FFFFFF"/>
            <w:vAlign w:val="center"/>
          </w:tcPr>
          <w:p w14:paraId="56ABFB7A">
            <w:pPr>
              <w:pStyle w:val="5"/>
              <w:spacing w:line="360" w:lineRule="auto"/>
              <w:ind w:firstLine="0"/>
              <w:jc w:val="center"/>
              <w:rPr>
                <w:rFonts w:hint="eastAsia" w:ascii="宋体" w:hAnsi="宋体" w:eastAsia="宋体" w:cs="宋体"/>
                <w:b/>
                <w:sz w:val="24"/>
                <w:highlight w:val="none"/>
              </w:rPr>
            </w:pPr>
          </w:p>
        </w:tc>
        <w:tc>
          <w:tcPr>
            <w:tcW w:w="486" w:type="pct"/>
            <w:shd w:val="clear" w:color="auto" w:fill="FFFFFF"/>
            <w:vAlign w:val="center"/>
          </w:tcPr>
          <w:p w14:paraId="1EDB5907">
            <w:pPr>
              <w:pStyle w:val="5"/>
              <w:spacing w:line="360" w:lineRule="auto"/>
              <w:ind w:firstLine="0"/>
              <w:jc w:val="center"/>
              <w:rPr>
                <w:rFonts w:hint="eastAsia" w:ascii="宋体" w:hAnsi="宋体" w:eastAsia="宋体" w:cs="宋体"/>
                <w:b/>
                <w:sz w:val="24"/>
                <w:highlight w:val="none"/>
              </w:rPr>
            </w:pPr>
          </w:p>
        </w:tc>
        <w:tc>
          <w:tcPr>
            <w:tcW w:w="660" w:type="pct"/>
            <w:gridSpan w:val="2"/>
            <w:shd w:val="clear" w:color="auto" w:fill="FFFFFF"/>
            <w:vAlign w:val="center"/>
          </w:tcPr>
          <w:p w14:paraId="5FF335FC">
            <w:pPr>
              <w:pStyle w:val="5"/>
              <w:spacing w:line="360" w:lineRule="auto"/>
              <w:ind w:firstLine="0"/>
              <w:jc w:val="center"/>
              <w:rPr>
                <w:rFonts w:hint="eastAsia" w:ascii="宋体" w:hAnsi="宋体" w:eastAsia="宋体" w:cs="宋体"/>
                <w:b/>
                <w:sz w:val="24"/>
                <w:highlight w:val="none"/>
              </w:rPr>
            </w:pPr>
          </w:p>
        </w:tc>
        <w:tc>
          <w:tcPr>
            <w:tcW w:w="743" w:type="pct"/>
            <w:shd w:val="clear" w:color="auto" w:fill="FFFFFF"/>
            <w:vAlign w:val="center"/>
          </w:tcPr>
          <w:p w14:paraId="106AF997">
            <w:pPr>
              <w:pStyle w:val="5"/>
              <w:spacing w:line="360" w:lineRule="auto"/>
              <w:ind w:firstLine="0"/>
              <w:jc w:val="center"/>
              <w:rPr>
                <w:rFonts w:hint="eastAsia" w:ascii="宋体" w:hAnsi="宋体" w:eastAsia="宋体" w:cs="宋体"/>
                <w:b/>
                <w:sz w:val="24"/>
                <w:highlight w:val="none"/>
              </w:rPr>
            </w:pPr>
          </w:p>
        </w:tc>
      </w:tr>
      <w:tr w14:paraId="4609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40" w:type="pct"/>
            <w:shd w:val="clear" w:color="auto" w:fill="FFFFFF"/>
            <w:vAlign w:val="center"/>
          </w:tcPr>
          <w:p w14:paraId="58A165EA">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2</w:t>
            </w:r>
          </w:p>
        </w:tc>
        <w:tc>
          <w:tcPr>
            <w:tcW w:w="1946" w:type="pct"/>
            <w:gridSpan w:val="4"/>
            <w:shd w:val="clear" w:color="auto" w:fill="FFFFFF"/>
            <w:vAlign w:val="center"/>
          </w:tcPr>
          <w:p w14:paraId="42CFA523">
            <w:pPr>
              <w:pStyle w:val="5"/>
              <w:spacing w:line="360" w:lineRule="auto"/>
              <w:ind w:firstLine="0"/>
              <w:jc w:val="center"/>
              <w:rPr>
                <w:rFonts w:hint="eastAsia" w:ascii="宋体" w:hAnsi="宋体" w:eastAsia="宋体" w:cs="宋体"/>
                <w:b/>
                <w:sz w:val="24"/>
                <w:highlight w:val="none"/>
              </w:rPr>
            </w:pPr>
          </w:p>
        </w:tc>
        <w:tc>
          <w:tcPr>
            <w:tcW w:w="725" w:type="pct"/>
            <w:gridSpan w:val="2"/>
            <w:shd w:val="clear" w:color="auto" w:fill="FFFFFF"/>
            <w:vAlign w:val="center"/>
          </w:tcPr>
          <w:p w14:paraId="32FF1578">
            <w:pPr>
              <w:pStyle w:val="5"/>
              <w:spacing w:line="360" w:lineRule="auto"/>
              <w:ind w:firstLine="0"/>
              <w:jc w:val="center"/>
              <w:rPr>
                <w:rFonts w:hint="eastAsia" w:ascii="宋体" w:hAnsi="宋体" w:eastAsia="宋体" w:cs="宋体"/>
                <w:b/>
                <w:sz w:val="24"/>
                <w:highlight w:val="none"/>
              </w:rPr>
            </w:pPr>
          </w:p>
        </w:tc>
        <w:tc>
          <w:tcPr>
            <w:tcW w:w="486" w:type="pct"/>
            <w:shd w:val="clear" w:color="auto" w:fill="FFFFFF"/>
            <w:vAlign w:val="center"/>
          </w:tcPr>
          <w:p w14:paraId="7EE769B1">
            <w:pPr>
              <w:pStyle w:val="5"/>
              <w:spacing w:line="360" w:lineRule="auto"/>
              <w:ind w:firstLine="0"/>
              <w:jc w:val="center"/>
              <w:rPr>
                <w:rFonts w:hint="eastAsia" w:ascii="宋体" w:hAnsi="宋体" w:eastAsia="宋体" w:cs="宋体"/>
                <w:b/>
                <w:sz w:val="24"/>
                <w:highlight w:val="none"/>
              </w:rPr>
            </w:pPr>
          </w:p>
        </w:tc>
        <w:tc>
          <w:tcPr>
            <w:tcW w:w="660" w:type="pct"/>
            <w:gridSpan w:val="2"/>
            <w:shd w:val="clear" w:color="auto" w:fill="FFFFFF"/>
            <w:vAlign w:val="center"/>
          </w:tcPr>
          <w:p w14:paraId="0ECEA7FC">
            <w:pPr>
              <w:pStyle w:val="5"/>
              <w:spacing w:line="360" w:lineRule="auto"/>
              <w:ind w:firstLine="0"/>
              <w:jc w:val="center"/>
              <w:rPr>
                <w:rFonts w:hint="eastAsia" w:ascii="宋体" w:hAnsi="宋体" w:eastAsia="宋体" w:cs="宋体"/>
                <w:b/>
                <w:sz w:val="24"/>
                <w:highlight w:val="none"/>
              </w:rPr>
            </w:pPr>
          </w:p>
        </w:tc>
        <w:tc>
          <w:tcPr>
            <w:tcW w:w="743" w:type="pct"/>
            <w:shd w:val="clear" w:color="auto" w:fill="FFFFFF"/>
            <w:vAlign w:val="center"/>
          </w:tcPr>
          <w:p w14:paraId="290F2B9D">
            <w:pPr>
              <w:pStyle w:val="5"/>
              <w:spacing w:line="360" w:lineRule="auto"/>
              <w:ind w:firstLine="0"/>
              <w:jc w:val="center"/>
              <w:rPr>
                <w:rFonts w:hint="eastAsia" w:ascii="宋体" w:hAnsi="宋体" w:eastAsia="宋体" w:cs="宋体"/>
                <w:b/>
                <w:sz w:val="24"/>
                <w:highlight w:val="none"/>
              </w:rPr>
            </w:pPr>
          </w:p>
        </w:tc>
      </w:tr>
      <w:tr w14:paraId="45197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440" w:type="pct"/>
            <w:shd w:val="clear" w:color="auto" w:fill="FFFFFF"/>
            <w:vAlign w:val="center"/>
          </w:tcPr>
          <w:p w14:paraId="6283A396">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3</w:t>
            </w:r>
          </w:p>
        </w:tc>
        <w:tc>
          <w:tcPr>
            <w:tcW w:w="1946" w:type="pct"/>
            <w:gridSpan w:val="4"/>
            <w:shd w:val="clear" w:color="auto" w:fill="FFFFFF"/>
            <w:vAlign w:val="center"/>
          </w:tcPr>
          <w:p w14:paraId="6F27AFAB">
            <w:pPr>
              <w:pStyle w:val="5"/>
              <w:spacing w:line="360" w:lineRule="auto"/>
              <w:ind w:firstLine="0"/>
              <w:jc w:val="center"/>
              <w:rPr>
                <w:rFonts w:hint="eastAsia" w:ascii="宋体" w:hAnsi="宋体" w:eastAsia="宋体" w:cs="宋体"/>
                <w:b/>
                <w:sz w:val="24"/>
                <w:highlight w:val="none"/>
              </w:rPr>
            </w:pPr>
          </w:p>
        </w:tc>
        <w:tc>
          <w:tcPr>
            <w:tcW w:w="725" w:type="pct"/>
            <w:gridSpan w:val="2"/>
            <w:shd w:val="clear" w:color="auto" w:fill="FFFFFF"/>
            <w:vAlign w:val="center"/>
          </w:tcPr>
          <w:p w14:paraId="608B2ED3">
            <w:pPr>
              <w:pStyle w:val="5"/>
              <w:spacing w:line="360" w:lineRule="auto"/>
              <w:ind w:firstLine="0"/>
              <w:jc w:val="center"/>
              <w:rPr>
                <w:rFonts w:hint="eastAsia" w:ascii="宋体" w:hAnsi="宋体" w:eastAsia="宋体" w:cs="宋体"/>
                <w:b/>
                <w:sz w:val="24"/>
                <w:highlight w:val="none"/>
              </w:rPr>
            </w:pPr>
          </w:p>
        </w:tc>
        <w:tc>
          <w:tcPr>
            <w:tcW w:w="486" w:type="pct"/>
            <w:shd w:val="clear" w:color="auto" w:fill="FFFFFF"/>
            <w:vAlign w:val="center"/>
          </w:tcPr>
          <w:p w14:paraId="569050A8">
            <w:pPr>
              <w:pStyle w:val="5"/>
              <w:spacing w:line="360" w:lineRule="auto"/>
              <w:ind w:firstLine="0"/>
              <w:jc w:val="center"/>
              <w:rPr>
                <w:rFonts w:hint="eastAsia" w:ascii="宋体" w:hAnsi="宋体" w:eastAsia="宋体" w:cs="宋体"/>
                <w:b/>
                <w:sz w:val="24"/>
                <w:highlight w:val="none"/>
              </w:rPr>
            </w:pPr>
          </w:p>
        </w:tc>
        <w:tc>
          <w:tcPr>
            <w:tcW w:w="660" w:type="pct"/>
            <w:gridSpan w:val="2"/>
            <w:shd w:val="clear" w:color="auto" w:fill="FFFFFF"/>
            <w:vAlign w:val="center"/>
          </w:tcPr>
          <w:p w14:paraId="79732E78">
            <w:pPr>
              <w:pStyle w:val="5"/>
              <w:spacing w:line="360" w:lineRule="auto"/>
              <w:ind w:firstLine="0"/>
              <w:jc w:val="center"/>
              <w:rPr>
                <w:rFonts w:hint="eastAsia" w:ascii="宋体" w:hAnsi="宋体" w:eastAsia="宋体" w:cs="宋体"/>
                <w:b/>
                <w:sz w:val="24"/>
                <w:highlight w:val="none"/>
              </w:rPr>
            </w:pPr>
          </w:p>
        </w:tc>
        <w:tc>
          <w:tcPr>
            <w:tcW w:w="743" w:type="pct"/>
            <w:shd w:val="clear" w:color="auto" w:fill="FFFFFF"/>
            <w:vAlign w:val="center"/>
          </w:tcPr>
          <w:p w14:paraId="52CAB1F2">
            <w:pPr>
              <w:pStyle w:val="5"/>
              <w:spacing w:line="360" w:lineRule="auto"/>
              <w:ind w:firstLine="0"/>
              <w:jc w:val="center"/>
              <w:rPr>
                <w:rFonts w:hint="eastAsia" w:ascii="宋体" w:hAnsi="宋体" w:eastAsia="宋体" w:cs="宋体"/>
                <w:b/>
                <w:sz w:val="24"/>
                <w:highlight w:val="none"/>
              </w:rPr>
            </w:pPr>
          </w:p>
        </w:tc>
      </w:tr>
      <w:tr w14:paraId="0BDF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40" w:type="pct"/>
            <w:tcBorders>
              <w:bottom w:val="single" w:color="auto" w:sz="4" w:space="0"/>
            </w:tcBorders>
            <w:shd w:val="clear" w:color="auto" w:fill="FFFFFF"/>
            <w:vAlign w:val="center"/>
          </w:tcPr>
          <w:p w14:paraId="7C0175B2">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w:t>
            </w:r>
          </w:p>
        </w:tc>
        <w:tc>
          <w:tcPr>
            <w:tcW w:w="1946" w:type="pct"/>
            <w:gridSpan w:val="4"/>
            <w:tcBorders>
              <w:bottom w:val="single" w:color="auto" w:sz="4" w:space="0"/>
            </w:tcBorders>
            <w:shd w:val="clear" w:color="auto" w:fill="FFFFFF"/>
            <w:vAlign w:val="center"/>
          </w:tcPr>
          <w:p w14:paraId="5F0D1EE1">
            <w:pPr>
              <w:pStyle w:val="5"/>
              <w:spacing w:line="360" w:lineRule="auto"/>
              <w:ind w:firstLine="0"/>
              <w:jc w:val="center"/>
              <w:rPr>
                <w:rFonts w:hint="eastAsia" w:ascii="宋体" w:hAnsi="宋体" w:eastAsia="宋体" w:cs="宋体"/>
                <w:b/>
                <w:sz w:val="24"/>
                <w:highlight w:val="none"/>
              </w:rPr>
            </w:pPr>
          </w:p>
        </w:tc>
        <w:tc>
          <w:tcPr>
            <w:tcW w:w="725" w:type="pct"/>
            <w:gridSpan w:val="2"/>
            <w:tcBorders>
              <w:bottom w:val="single" w:color="auto" w:sz="4" w:space="0"/>
            </w:tcBorders>
            <w:shd w:val="clear" w:color="auto" w:fill="FFFFFF"/>
            <w:vAlign w:val="center"/>
          </w:tcPr>
          <w:p w14:paraId="15668943">
            <w:pPr>
              <w:pStyle w:val="5"/>
              <w:spacing w:line="360" w:lineRule="auto"/>
              <w:ind w:firstLine="0"/>
              <w:jc w:val="center"/>
              <w:rPr>
                <w:rFonts w:hint="eastAsia" w:ascii="宋体" w:hAnsi="宋体" w:eastAsia="宋体" w:cs="宋体"/>
                <w:b/>
                <w:sz w:val="24"/>
                <w:highlight w:val="none"/>
              </w:rPr>
            </w:pPr>
          </w:p>
        </w:tc>
        <w:tc>
          <w:tcPr>
            <w:tcW w:w="486" w:type="pct"/>
            <w:tcBorders>
              <w:bottom w:val="single" w:color="auto" w:sz="4" w:space="0"/>
            </w:tcBorders>
            <w:shd w:val="clear" w:color="auto" w:fill="FFFFFF"/>
            <w:vAlign w:val="center"/>
          </w:tcPr>
          <w:p w14:paraId="19AC9BEB">
            <w:pPr>
              <w:pStyle w:val="5"/>
              <w:spacing w:line="360" w:lineRule="auto"/>
              <w:ind w:firstLine="0"/>
              <w:jc w:val="center"/>
              <w:rPr>
                <w:rFonts w:hint="eastAsia" w:ascii="宋体" w:hAnsi="宋体" w:eastAsia="宋体" w:cs="宋体"/>
                <w:b/>
                <w:sz w:val="24"/>
                <w:highlight w:val="none"/>
              </w:rPr>
            </w:pPr>
          </w:p>
        </w:tc>
        <w:tc>
          <w:tcPr>
            <w:tcW w:w="660" w:type="pct"/>
            <w:gridSpan w:val="2"/>
            <w:tcBorders>
              <w:bottom w:val="single" w:color="auto" w:sz="4" w:space="0"/>
            </w:tcBorders>
            <w:shd w:val="clear" w:color="auto" w:fill="FFFFFF"/>
            <w:vAlign w:val="center"/>
          </w:tcPr>
          <w:p w14:paraId="0DE65247">
            <w:pPr>
              <w:pStyle w:val="5"/>
              <w:spacing w:line="360" w:lineRule="auto"/>
              <w:ind w:firstLine="0"/>
              <w:jc w:val="center"/>
              <w:rPr>
                <w:rFonts w:hint="eastAsia" w:ascii="宋体" w:hAnsi="宋体" w:eastAsia="宋体" w:cs="宋体"/>
                <w:b/>
                <w:sz w:val="24"/>
                <w:highlight w:val="none"/>
              </w:rPr>
            </w:pPr>
          </w:p>
        </w:tc>
        <w:tc>
          <w:tcPr>
            <w:tcW w:w="743" w:type="pct"/>
            <w:tcBorders>
              <w:bottom w:val="single" w:color="auto" w:sz="4" w:space="0"/>
            </w:tcBorders>
            <w:shd w:val="clear" w:color="auto" w:fill="FFFFFF"/>
            <w:vAlign w:val="center"/>
          </w:tcPr>
          <w:p w14:paraId="57EF2158">
            <w:pPr>
              <w:pStyle w:val="5"/>
              <w:spacing w:line="360" w:lineRule="auto"/>
              <w:ind w:firstLine="0"/>
              <w:jc w:val="center"/>
              <w:rPr>
                <w:rFonts w:hint="eastAsia" w:ascii="宋体" w:hAnsi="宋体" w:eastAsia="宋体" w:cs="宋体"/>
                <w:b/>
                <w:sz w:val="24"/>
                <w:highlight w:val="none"/>
              </w:rPr>
            </w:pPr>
          </w:p>
        </w:tc>
      </w:tr>
      <w:tr w14:paraId="6AB21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5" w:type="pct"/>
            <w:gridSpan w:val="2"/>
            <w:shd w:val="clear" w:color="auto" w:fill="BFBFBF"/>
            <w:vAlign w:val="center"/>
          </w:tcPr>
          <w:p w14:paraId="05E706F2">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五</w:t>
            </w:r>
          </w:p>
        </w:tc>
        <w:tc>
          <w:tcPr>
            <w:tcW w:w="4385" w:type="pct"/>
            <w:gridSpan w:val="9"/>
            <w:shd w:val="clear" w:color="auto" w:fill="BFBFBF"/>
            <w:vAlign w:val="center"/>
          </w:tcPr>
          <w:p w14:paraId="0B021A27">
            <w:pPr>
              <w:pStyle w:val="5"/>
              <w:spacing w:line="360" w:lineRule="auto"/>
              <w:ind w:firstLine="0"/>
              <w:jc w:val="center"/>
              <w:rPr>
                <w:rFonts w:hint="eastAsia" w:ascii="宋体" w:hAnsi="宋体" w:eastAsia="宋体" w:cs="宋体"/>
                <w:b/>
                <w:sz w:val="24"/>
                <w:highlight w:val="none"/>
              </w:rPr>
            </w:pPr>
            <w:r>
              <w:rPr>
                <w:rFonts w:hint="eastAsia" w:ascii="宋体" w:hAnsi="宋体" w:eastAsia="宋体" w:cs="宋体"/>
                <w:b/>
                <w:sz w:val="24"/>
                <w:highlight w:val="none"/>
              </w:rPr>
              <w:t>提供本项目服务所必须的专业技术能力</w:t>
            </w:r>
          </w:p>
        </w:tc>
      </w:tr>
      <w:tr w14:paraId="4D23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1"/>
            <w:shd w:val="clear" w:color="auto" w:fill="FFFFFF"/>
            <w:vAlign w:val="center"/>
          </w:tcPr>
          <w:p w14:paraId="4C78B0CA">
            <w:pPr>
              <w:pStyle w:val="5"/>
              <w:spacing w:line="360" w:lineRule="auto"/>
              <w:ind w:firstLine="0"/>
              <w:jc w:val="center"/>
              <w:rPr>
                <w:rFonts w:hint="eastAsia" w:ascii="宋体" w:hAnsi="宋体" w:eastAsia="宋体" w:cs="宋体"/>
                <w:b/>
                <w:sz w:val="24"/>
                <w:highlight w:val="none"/>
              </w:rPr>
            </w:pPr>
          </w:p>
        </w:tc>
      </w:tr>
    </w:tbl>
    <w:p w14:paraId="5661DFFD">
      <w:pPr>
        <w:widowControl/>
        <w:jc w:val="left"/>
        <w:rPr>
          <w:rFonts w:hint="eastAsia" w:ascii="宋体" w:hAnsi="宋体" w:eastAsia="宋体" w:cs="宋体"/>
          <w:b/>
          <w:sz w:val="32"/>
          <w:szCs w:val="20"/>
          <w:highlight w:val="none"/>
        </w:rPr>
      </w:pPr>
    </w:p>
    <w:p w14:paraId="03DACE9F">
      <w:pPr>
        <w:widowControl/>
        <w:jc w:val="left"/>
        <w:rPr>
          <w:rFonts w:hint="eastAsia" w:ascii="宋体" w:hAnsi="宋体" w:eastAsia="宋体" w:cs="宋体"/>
          <w:b/>
          <w:sz w:val="32"/>
          <w:szCs w:val="20"/>
          <w:highlight w:val="none"/>
        </w:rPr>
      </w:pPr>
      <w:r>
        <w:rPr>
          <w:rFonts w:hint="eastAsia" w:ascii="宋体" w:hAnsi="宋体" w:eastAsia="宋体" w:cs="宋体"/>
          <w:b/>
          <w:sz w:val="32"/>
          <w:szCs w:val="20"/>
          <w:highlight w:val="none"/>
        </w:rPr>
        <w:br w:type="page" w:clear="all"/>
      </w:r>
    </w:p>
    <w:p w14:paraId="7C3557D7">
      <w:pPr>
        <w:pStyle w:val="3"/>
        <w:spacing w:line="360" w:lineRule="auto"/>
        <w:ind w:firstLine="643"/>
        <w:rPr>
          <w:rFonts w:hint="eastAsia" w:ascii="宋体" w:hAnsi="宋体" w:eastAsia="宋体" w:cs="宋体"/>
          <w:sz w:val="32"/>
          <w:highlight w:val="none"/>
        </w:rPr>
      </w:pPr>
      <w:r>
        <w:rPr>
          <w:rFonts w:hint="eastAsia" w:ascii="宋体" w:hAnsi="宋体" w:eastAsia="宋体" w:cs="宋体"/>
          <w:sz w:val="32"/>
          <w:highlight w:val="none"/>
        </w:rPr>
        <w:t>（五）依法缴纳税收和社会保障资金的良好记录</w:t>
      </w:r>
    </w:p>
    <w:p w14:paraId="2577C825">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提供参加本次政府采购活动前半年内至少一个月依法缴纳税收和社会保险的凭据或提供资格承诺函</w:t>
      </w:r>
      <w:r>
        <w:rPr>
          <w:rFonts w:hint="eastAsia" w:ascii="宋体" w:hAnsi="宋体" w:eastAsia="宋体" w:cs="宋体"/>
          <w:sz w:val="28"/>
          <w:szCs w:val="28"/>
          <w:highlight w:val="none"/>
        </w:rPr>
        <w:t>（见本部分（六）资格承诺函）</w:t>
      </w:r>
      <w:r>
        <w:rPr>
          <w:rFonts w:hint="eastAsia" w:ascii="宋体" w:hAnsi="宋体" w:eastAsia="宋体" w:cs="宋体"/>
          <w:b w:val="0"/>
          <w:bCs/>
          <w:sz w:val="28"/>
          <w:szCs w:val="28"/>
          <w:highlight w:val="none"/>
        </w:rPr>
        <w:t>。</w:t>
      </w:r>
    </w:p>
    <w:p w14:paraId="7F4602C9">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br w:type="page" w:clear="all"/>
      </w:r>
    </w:p>
    <w:p w14:paraId="3BE5E6EF">
      <w:pPr>
        <w:pStyle w:val="3"/>
        <w:spacing w:line="360" w:lineRule="auto"/>
        <w:ind w:firstLine="643"/>
        <w:rPr>
          <w:rFonts w:hint="eastAsia" w:ascii="宋体" w:hAnsi="宋体" w:eastAsia="宋体" w:cs="宋体"/>
          <w:sz w:val="32"/>
          <w:highlight w:val="none"/>
        </w:rPr>
      </w:pPr>
      <w:r>
        <w:rPr>
          <w:rFonts w:hint="eastAsia" w:ascii="宋体" w:hAnsi="宋体" w:eastAsia="宋体" w:cs="宋体"/>
          <w:sz w:val="32"/>
          <w:highlight w:val="none"/>
        </w:rPr>
        <w:t>（六）资格承诺函</w:t>
      </w:r>
    </w:p>
    <w:p w14:paraId="7DD939DC">
      <w:pPr>
        <w:pStyle w:val="3"/>
        <w:spacing w:line="360" w:lineRule="auto"/>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致：</w:t>
      </w:r>
      <w:r>
        <w:rPr>
          <w:rFonts w:hint="eastAsia" w:ascii="宋体" w:hAnsi="宋体" w:eastAsia="宋体" w:cs="宋体"/>
          <w:b w:val="0"/>
          <w:bCs/>
          <w:sz w:val="28"/>
          <w:szCs w:val="28"/>
          <w:highlight w:val="none"/>
          <w:u w:val="single"/>
          <w:lang w:eastAsia="zh-CN"/>
        </w:rPr>
        <w:t>镇江市发展和改革委员会</w:t>
      </w:r>
      <w:r>
        <w:rPr>
          <w:rFonts w:hint="eastAsia" w:ascii="宋体" w:hAnsi="宋体" w:eastAsia="宋体" w:cs="宋体"/>
          <w:b w:val="0"/>
          <w:bCs/>
          <w:sz w:val="28"/>
          <w:szCs w:val="28"/>
          <w:highlight w:val="none"/>
          <w:u w:val="single"/>
        </w:rPr>
        <w:t>、江苏建威建设管理有限公司</w:t>
      </w:r>
    </w:p>
    <w:p w14:paraId="118DA15D">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我单位参与</w:t>
      </w:r>
      <w:r>
        <w:rPr>
          <w:rFonts w:hint="eastAsia" w:ascii="宋体" w:hAnsi="宋体" w:eastAsia="宋体" w:cs="宋体"/>
          <w:b w:val="0"/>
          <w:bCs/>
          <w:sz w:val="28"/>
          <w:szCs w:val="28"/>
          <w:highlight w:val="none"/>
          <w:u w:val="single"/>
          <w:lang w:eastAsia="zh-CN"/>
        </w:rPr>
        <w:t>2026年度市级应急救灾物资储备采购项目（采购包3）（第二次）</w:t>
      </w:r>
      <w:r>
        <w:rPr>
          <w:rFonts w:hint="eastAsia" w:ascii="宋体" w:hAnsi="宋体" w:eastAsia="宋体" w:cs="宋体"/>
          <w:b w:val="0"/>
          <w:bCs/>
          <w:sz w:val="28"/>
          <w:szCs w:val="28"/>
          <w:highlight w:val="none"/>
          <w:u w:val="single"/>
        </w:rPr>
        <w:t>（项目编号：</w:t>
      </w:r>
      <w:r>
        <w:rPr>
          <w:rFonts w:hint="eastAsia" w:ascii="宋体" w:hAnsi="宋体" w:eastAsia="宋体" w:cs="宋体"/>
          <w:b w:val="0"/>
          <w:bCs/>
          <w:sz w:val="28"/>
          <w:szCs w:val="28"/>
          <w:highlight w:val="none"/>
          <w:u w:val="single"/>
          <w:lang w:eastAsia="zh-CN"/>
        </w:rPr>
        <w:t>JSZC-321100-JSJW-G2026-0030</w:t>
      </w:r>
      <w:r>
        <w:rPr>
          <w:rFonts w:hint="eastAsia" w:ascii="宋体" w:hAnsi="宋体" w:eastAsia="宋体" w:cs="宋体"/>
          <w:b w:val="0"/>
          <w:bCs/>
          <w:sz w:val="28"/>
          <w:szCs w:val="28"/>
          <w:highlight w:val="none"/>
          <w:u w:val="single"/>
        </w:rPr>
        <w:t>）</w:t>
      </w:r>
      <w:r>
        <w:rPr>
          <w:rFonts w:hint="eastAsia" w:ascii="宋体" w:hAnsi="宋体" w:eastAsia="宋体" w:cs="宋体"/>
          <w:b w:val="0"/>
          <w:bCs/>
          <w:sz w:val="28"/>
          <w:szCs w:val="28"/>
          <w:highlight w:val="none"/>
        </w:rPr>
        <w:t>项目的政府采购活动，现承诺如下：</w:t>
      </w:r>
    </w:p>
    <w:p w14:paraId="01742AC1">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1.我方具有良好的商业信誉和健全的财务会计制度。</w:t>
      </w:r>
    </w:p>
    <w:p w14:paraId="6098E9E8">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2.我方具有履行合同所必需的设备和专业技术能力。</w:t>
      </w:r>
    </w:p>
    <w:p w14:paraId="6552412C">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3.我方具有依法缴纳税收和社会保障资金的良好记录。</w:t>
      </w:r>
    </w:p>
    <w:p w14:paraId="1F9B1CC3">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4.我方参加本项目采购活动前三年内，在经营活动中没有重大违法记录。</w:t>
      </w:r>
    </w:p>
    <w:p w14:paraId="1CAB2E46">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若我单位承诺不实，自愿承担提供虚假材料谋取中标、成交的法律责任。</w:t>
      </w:r>
    </w:p>
    <w:p w14:paraId="6E1AE734">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投标（响应）供应商（全称并盖章）：         </w:t>
      </w:r>
    </w:p>
    <w:p w14:paraId="1924A370">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供应商法定代表人或授权代表（签字或签章）：    </w:t>
      </w:r>
    </w:p>
    <w:p w14:paraId="2D9EC8BE">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日期：     </w:t>
      </w:r>
    </w:p>
    <w:p w14:paraId="3F87FEAF">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w:t>
      </w:r>
    </w:p>
    <w:p w14:paraId="5F425B5C">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说明：1.供应商可自行选择是否提供本承诺函，若不提供本承诺函的，应按采购文件要求提供相应的证明材料。</w:t>
      </w:r>
    </w:p>
    <w:p w14:paraId="0FB7C5D2">
      <w:pPr>
        <w:pStyle w:val="3"/>
        <w:spacing w:line="360" w:lineRule="auto"/>
        <w:ind w:firstLine="560"/>
        <w:jc w:val="both"/>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2.供应商可删减承诺事项，删减的承诺事项须按采购文件要求提供相应的证明材料。比如删去本承诺函第3项的，则应按采购文件要求提供依法缴纳税收和社会保障资金的良好记录。</w:t>
      </w:r>
    </w:p>
    <w:p w14:paraId="182CC443">
      <w:pPr>
        <w:rPr>
          <w:rFonts w:hint="eastAsia" w:ascii="宋体" w:hAnsi="宋体" w:eastAsia="宋体" w:cs="宋体"/>
          <w:b/>
          <w:sz w:val="32"/>
          <w:szCs w:val="20"/>
          <w:highlight w:val="none"/>
        </w:rPr>
      </w:pPr>
      <w:r>
        <w:rPr>
          <w:rFonts w:hint="eastAsia" w:ascii="宋体" w:hAnsi="宋体" w:eastAsia="宋体" w:cs="宋体"/>
          <w:b/>
          <w:sz w:val="32"/>
          <w:szCs w:val="20"/>
          <w:highlight w:val="none"/>
        </w:rPr>
        <w:br w:type="page"/>
      </w:r>
    </w:p>
    <w:p w14:paraId="0871EFF2">
      <w:pPr>
        <w:jc w:val="center"/>
        <w:rPr>
          <w:rFonts w:hint="eastAsia" w:ascii="宋体" w:hAnsi="宋体" w:eastAsia="宋体" w:cs="宋体"/>
          <w:b/>
          <w:sz w:val="32"/>
          <w:szCs w:val="20"/>
          <w:highlight w:val="none"/>
        </w:rPr>
      </w:pPr>
      <w:r>
        <w:rPr>
          <w:rFonts w:hint="eastAsia" w:ascii="宋体" w:hAnsi="宋体" w:eastAsia="宋体" w:cs="宋体"/>
          <w:b/>
          <w:sz w:val="32"/>
          <w:szCs w:val="20"/>
          <w:highlight w:val="none"/>
        </w:rPr>
        <w:t>（七）法律、行政法规规定的其他条件</w:t>
      </w:r>
    </w:p>
    <w:p w14:paraId="160ED3D5">
      <w:pPr>
        <w:pStyle w:val="1532"/>
        <w:widowControl/>
        <w:shd w:val="clear" w:color="auto" w:fill="FFFFFF"/>
        <w:spacing w:line="560" w:lineRule="exact"/>
        <w:ind w:firstLine="525"/>
        <w:jc w:val="left"/>
        <w:rPr>
          <w:rFonts w:hint="eastAsia" w:ascii="宋体" w:hAnsi="宋体" w:eastAsia="宋体" w:cs="宋体"/>
          <w:sz w:val="28"/>
          <w:szCs w:val="28"/>
          <w:highlight w:val="none"/>
        </w:rPr>
      </w:pPr>
      <w:r>
        <w:rPr>
          <w:rFonts w:hint="eastAsia" w:ascii="宋体" w:hAnsi="宋体" w:eastAsia="宋体" w:cs="宋体"/>
          <w:highlight w:val="none"/>
        </w:rPr>
        <w:br w:type="page" w:clear="all"/>
      </w:r>
    </w:p>
    <w:p w14:paraId="51E15FB4">
      <w:pPr>
        <w:pStyle w:val="4"/>
        <w:keepNext w:val="0"/>
        <w:keepLines w:val="0"/>
        <w:spacing w:before="0" w:after="0" w:line="360" w:lineRule="auto"/>
        <w:ind w:firstLine="643"/>
        <w:jc w:val="center"/>
        <w:rPr>
          <w:rFonts w:hint="eastAsia" w:ascii="宋体" w:hAnsi="宋体" w:eastAsia="宋体" w:cs="宋体"/>
          <w:highlight w:val="none"/>
        </w:rPr>
      </w:pPr>
      <w:r>
        <w:rPr>
          <w:rFonts w:hint="eastAsia" w:ascii="宋体" w:hAnsi="宋体" w:eastAsia="宋体" w:cs="宋体"/>
          <w:highlight w:val="none"/>
        </w:rPr>
        <w:t>（八）落实政府采购政策需满足的资格要求</w:t>
      </w:r>
    </w:p>
    <w:p w14:paraId="4E21679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eastAsia="宋体" w:cs="宋体"/>
          <w:sz w:val="24"/>
          <w:highlight w:val="none"/>
          <w:lang w:eastAsia="zh-CN"/>
        </w:rPr>
        <w:t>工业</w:t>
      </w:r>
      <w:r>
        <w:rPr>
          <w:rFonts w:hint="eastAsia" w:ascii="宋体" w:hAnsi="宋体" w:eastAsia="宋体" w:cs="宋体"/>
          <w:sz w:val="24"/>
          <w:highlight w:val="none"/>
        </w:rPr>
        <w:t>。</w:t>
      </w:r>
      <w:r>
        <w:rPr>
          <w:rFonts w:hint="eastAsia" w:ascii="宋体" w:hAnsi="宋体" w:eastAsia="宋体" w:cs="宋体"/>
          <w:b/>
          <w:bCs/>
          <w:sz w:val="24"/>
          <w:highlight w:val="none"/>
        </w:rPr>
        <w:t>须提供中小企业声明函</w:t>
      </w:r>
      <w:r>
        <w:rPr>
          <w:rFonts w:hint="eastAsia" w:ascii="宋体" w:hAnsi="宋体" w:eastAsia="宋体" w:cs="宋体"/>
          <w:sz w:val="24"/>
          <w:highlight w:val="none"/>
        </w:rPr>
        <w:t>。（见投标文件（格式）七、其他部分（一）中小企业声明函）</w:t>
      </w:r>
    </w:p>
    <w:p w14:paraId="7290C91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注：本条所称中小企业，是指在中华人民共和国境内依法设立，依据国务院批准的中小企业划分标准确定的中型企业、小型企业和微型企业，但与大企业的负责人为同一人，或者与大企业存在直接控股、管理关系的除外。</w:t>
      </w:r>
    </w:p>
    <w:p w14:paraId="377FC6D5">
      <w:pPr>
        <w:rPr>
          <w:rFonts w:hint="eastAsia" w:ascii="宋体" w:hAnsi="宋体" w:eastAsia="宋体" w:cs="宋体"/>
          <w:b/>
          <w:sz w:val="32"/>
          <w:szCs w:val="20"/>
          <w:highlight w:val="none"/>
        </w:rPr>
      </w:pPr>
      <w:r>
        <w:rPr>
          <w:rFonts w:hint="eastAsia" w:ascii="宋体" w:hAnsi="宋体" w:eastAsia="宋体" w:cs="宋体"/>
          <w:b/>
          <w:sz w:val="32"/>
          <w:szCs w:val="20"/>
          <w:highlight w:val="none"/>
        </w:rPr>
        <w:br w:type="page"/>
      </w:r>
    </w:p>
    <w:p w14:paraId="41E37F58">
      <w:pPr>
        <w:pStyle w:val="4"/>
        <w:keepNext w:val="0"/>
        <w:keepLines w:val="0"/>
        <w:spacing w:before="0" w:after="0" w:line="360" w:lineRule="auto"/>
        <w:ind w:firstLine="643"/>
        <w:jc w:val="center"/>
        <w:rPr>
          <w:rFonts w:hint="eastAsia" w:ascii="宋体" w:hAnsi="宋体" w:eastAsia="宋体" w:cs="宋体"/>
          <w:highlight w:val="none"/>
        </w:rPr>
      </w:pPr>
      <w:r>
        <w:rPr>
          <w:rFonts w:hint="eastAsia" w:ascii="宋体" w:hAnsi="宋体" w:eastAsia="宋体" w:cs="宋体"/>
          <w:highlight w:val="none"/>
        </w:rPr>
        <w:t>（九）本项目的特定资格要求</w:t>
      </w:r>
    </w:p>
    <w:p w14:paraId="41E5D80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无</w:t>
      </w:r>
      <w:r>
        <w:rPr>
          <w:rFonts w:hint="eastAsia" w:ascii="宋体" w:hAnsi="宋体" w:eastAsia="宋体" w:cs="宋体"/>
          <w:sz w:val="24"/>
          <w:highlight w:val="none"/>
        </w:rPr>
        <w:br w:type="page"/>
      </w:r>
    </w:p>
    <w:p w14:paraId="299E02C7">
      <w:pPr>
        <w:pStyle w:val="4"/>
        <w:keepNext w:val="0"/>
        <w:keepLines w:val="0"/>
        <w:spacing w:before="0" w:after="0" w:line="360" w:lineRule="auto"/>
        <w:ind w:firstLine="643"/>
        <w:jc w:val="center"/>
        <w:rPr>
          <w:rFonts w:hint="eastAsia" w:ascii="宋体" w:hAnsi="宋体" w:eastAsia="宋体" w:cs="宋体"/>
          <w:sz w:val="36"/>
          <w:szCs w:val="36"/>
          <w:highlight w:val="none"/>
          <w:u w:val="single"/>
        </w:rPr>
      </w:pPr>
      <w:r>
        <w:rPr>
          <w:rFonts w:hint="eastAsia" w:ascii="宋体" w:hAnsi="宋体" w:eastAsia="宋体" w:cs="宋体"/>
          <w:szCs w:val="32"/>
          <w:highlight w:val="none"/>
        </w:rPr>
        <w:t>二、法定代表人身份证明书</w:t>
      </w:r>
    </w:p>
    <w:p w14:paraId="2DDD4B89">
      <w:pPr>
        <w:spacing w:line="360" w:lineRule="auto"/>
        <w:ind w:firstLine="560"/>
        <w:rPr>
          <w:rFonts w:hint="eastAsia" w:ascii="宋体" w:hAnsi="宋体" w:eastAsia="宋体" w:cs="宋体"/>
          <w:sz w:val="28"/>
          <w:szCs w:val="28"/>
          <w:highlight w:val="none"/>
        </w:rPr>
      </w:pPr>
    </w:p>
    <w:p w14:paraId="1DA785F0">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兹证明</w:t>
      </w:r>
      <w:r>
        <w:rPr>
          <w:rFonts w:hint="eastAsia" w:ascii="宋体" w:hAnsi="宋体" w:eastAsia="宋体" w:cs="宋体"/>
          <w:sz w:val="28"/>
          <w:szCs w:val="28"/>
          <w:highlight w:val="none"/>
          <w:u w:val="single"/>
        </w:rPr>
        <w:t>（姓名）</w:t>
      </w:r>
      <w:r>
        <w:rPr>
          <w:rFonts w:hint="eastAsia" w:ascii="宋体" w:hAnsi="宋体" w:eastAsia="宋体" w:cs="宋体"/>
          <w:sz w:val="28"/>
          <w:szCs w:val="28"/>
          <w:highlight w:val="none"/>
        </w:rPr>
        <w:t>同志，性别，居民身份证号</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，在我单位任</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职务，系我单位主要负责人即法定代表人。</w:t>
      </w:r>
    </w:p>
    <w:p w14:paraId="3ECA0062">
      <w:pPr>
        <w:spacing w:line="360" w:lineRule="auto"/>
        <w:ind w:firstLine="560"/>
        <w:rPr>
          <w:rFonts w:hint="eastAsia" w:ascii="宋体" w:hAnsi="宋体" w:eastAsia="宋体" w:cs="宋体"/>
          <w:sz w:val="28"/>
          <w:szCs w:val="28"/>
          <w:highlight w:val="none"/>
        </w:rPr>
      </w:pPr>
    </w:p>
    <w:p w14:paraId="667D9248">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单位地址：</w:t>
      </w:r>
    </w:p>
    <w:p w14:paraId="7A61B675">
      <w:pPr>
        <w:spacing w:line="360" w:lineRule="auto"/>
        <w:ind w:firstLine="560"/>
        <w:rPr>
          <w:rFonts w:hint="eastAsia" w:ascii="宋体" w:hAnsi="宋体" w:eastAsia="宋体" w:cs="宋体"/>
          <w:sz w:val="28"/>
          <w:szCs w:val="28"/>
          <w:highlight w:val="none"/>
        </w:rPr>
      </w:pPr>
    </w:p>
    <w:p w14:paraId="11A1B2B3">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电    话：</w:t>
      </w:r>
    </w:p>
    <w:p w14:paraId="03512AD0">
      <w:pPr>
        <w:spacing w:line="360" w:lineRule="auto"/>
        <w:ind w:firstLine="560"/>
        <w:rPr>
          <w:rFonts w:hint="eastAsia" w:ascii="宋体" w:hAnsi="宋体" w:eastAsia="宋体" w:cs="宋体"/>
          <w:sz w:val="28"/>
          <w:szCs w:val="28"/>
          <w:highlight w:val="none"/>
        </w:rPr>
      </w:pPr>
    </w:p>
    <w:p w14:paraId="5BE4205D">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单位全称： </w:t>
      </w:r>
    </w:p>
    <w:p w14:paraId="59BA6F78">
      <w:pPr>
        <w:spacing w:line="360" w:lineRule="auto"/>
        <w:ind w:firstLine="560"/>
        <w:rPr>
          <w:rFonts w:hint="eastAsia" w:ascii="宋体" w:hAnsi="宋体" w:eastAsia="宋体" w:cs="宋体"/>
          <w:sz w:val="28"/>
          <w:szCs w:val="28"/>
          <w:highlight w:val="none"/>
        </w:rPr>
      </w:pPr>
    </w:p>
    <w:p w14:paraId="60533DB6">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公    章： </w:t>
      </w:r>
    </w:p>
    <w:p w14:paraId="74735744">
      <w:pPr>
        <w:tabs>
          <w:tab w:val="left" w:pos="7290"/>
        </w:tabs>
        <w:spacing w:line="360" w:lineRule="auto"/>
        <w:ind w:firstLine="560"/>
        <w:rPr>
          <w:rFonts w:hint="eastAsia" w:ascii="宋体" w:hAnsi="宋体" w:eastAsia="宋体" w:cs="宋体"/>
          <w:sz w:val="28"/>
          <w:szCs w:val="28"/>
          <w:highlight w:val="none"/>
        </w:rPr>
      </w:pPr>
    </w:p>
    <w:p w14:paraId="07E7B7FA">
      <w:pPr>
        <w:tabs>
          <w:tab w:val="left" w:pos="7290"/>
        </w:tabs>
        <w:spacing w:line="360" w:lineRule="auto"/>
        <w:ind w:firstLine="560"/>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年     月    日</w:t>
      </w:r>
    </w:p>
    <w:p w14:paraId="5F89B76D">
      <w:pPr>
        <w:spacing w:line="360" w:lineRule="auto"/>
        <w:ind w:firstLine="643"/>
        <w:jc w:val="left"/>
        <w:rPr>
          <w:rFonts w:hint="eastAsia" w:ascii="宋体" w:hAnsi="宋体" w:eastAsia="宋体" w:cs="宋体"/>
          <w:b/>
          <w:sz w:val="32"/>
          <w:szCs w:val="32"/>
          <w:highlight w:val="none"/>
        </w:rPr>
      </w:pPr>
    </w:p>
    <w:p w14:paraId="414EC6FC">
      <w:pPr>
        <w:spacing w:line="360" w:lineRule="auto"/>
        <w:ind w:firstLine="643"/>
        <w:jc w:val="left"/>
        <w:rPr>
          <w:rFonts w:hint="eastAsia" w:ascii="宋体" w:hAnsi="宋体" w:eastAsia="宋体" w:cs="宋体"/>
          <w:b/>
          <w:sz w:val="32"/>
          <w:szCs w:val="32"/>
          <w:highlight w:val="none"/>
        </w:rPr>
      </w:pPr>
    </w:p>
    <w:p w14:paraId="06348B17">
      <w:pPr>
        <w:spacing w:line="360" w:lineRule="auto"/>
        <w:ind w:firstLine="643"/>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t>附：法定代表人居民身份证扫描件</w:t>
      </w:r>
    </w:p>
    <w:p w14:paraId="28C8A728">
      <w:pPr>
        <w:tabs>
          <w:tab w:val="left" w:pos="7290"/>
        </w:tabs>
        <w:spacing w:line="360" w:lineRule="auto"/>
        <w:ind w:firstLine="560"/>
        <w:rPr>
          <w:rFonts w:hint="eastAsia" w:ascii="宋体" w:hAnsi="宋体" w:eastAsia="宋体" w:cs="宋体"/>
          <w:sz w:val="28"/>
          <w:highlight w:val="none"/>
        </w:rPr>
      </w:pPr>
      <w:r>
        <w:rPr>
          <w:rFonts w:hint="eastAsia" w:ascii="宋体" w:hAnsi="宋体" w:eastAsia="宋体" w:cs="宋体"/>
          <w:sz w:val="28"/>
          <w:highlight w:val="none"/>
          <w:u w:val="single"/>
        </w:rPr>
        <w:t>注：1.“法定代表人”直接参加投标响应活动的仅需填写本身份证明</w:t>
      </w:r>
      <w:r>
        <w:rPr>
          <w:rFonts w:hint="eastAsia" w:ascii="宋体" w:hAnsi="宋体" w:eastAsia="宋体" w:cs="宋体"/>
          <w:sz w:val="28"/>
          <w:highlight w:val="none"/>
        </w:rPr>
        <w:t>。</w:t>
      </w:r>
    </w:p>
    <w:p w14:paraId="34C16D0B">
      <w:pPr>
        <w:tabs>
          <w:tab w:val="left" w:pos="7290"/>
        </w:tabs>
        <w:spacing w:line="360" w:lineRule="auto"/>
        <w:ind w:firstLine="562"/>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t>2.投标人属于非法人组织的，按照法律、行政法规规定能够对外代表其从事民事活动的主要负责人，视同法定代表人。</w:t>
      </w:r>
    </w:p>
    <w:p w14:paraId="7B810BB8">
      <w:pPr>
        <w:widowControl/>
        <w:spacing w:line="360" w:lineRule="auto"/>
        <w:jc w:val="left"/>
        <w:rPr>
          <w:rFonts w:hint="eastAsia" w:ascii="宋体" w:hAnsi="宋体" w:eastAsia="宋体" w:cs="宋体"/>
          <w:b/>
          <w:sz w:val="32"/>
          <w:szCs w:val="20"/>
          <w:highlight w:val="none"/>
        </w:rPr>
      </w:pPr>
      <w:r>
        <w:rPr>
          <w:rFonts w:hint="eastAsia" w:ascii="宋体" w:hAnsi="宋体" w:eastAsia="宋体" w:cs="宋体"/>
          <w:highlight w:val="none"/>
        </w:rPr>
        <w:br w:type="page" w:clear="all"/>
      </w:r>
    </w:p>
    <w:p w14:paraId="20AB920C">
      <w:pPr>
        <w:pStyle w:val="4"/>
        <w:keepNext w:val="0"/>
        <w:keepLines w:val="0"/>
        <w:spacing w:before="0" w:after="0" w:line="360" w:lineRule="auto"/>
        <w:ind w:firstLine="643"/>
        <w:jc w:val="center"/>
        <w:rPr>
          <w:rFonts w:hint="eastAsia" w:ascii="宋体" w:hAnsi="宋体" w:eastAsia="宋体" w:cs="宋体"/>
          <w:b w:val="0"/>
          <w:sz w:val="15"/>
          <w:szCs w:val="15"/>
          <w:highlight w:val="none"/>
        </w:rPr>
      </w:pPr>
      <w:r>
        <w:rPr>
          <w:rFonts w:hint="eastAsia" w:ascii="宋体" w:hAnsi="宋体" w:eastAsia="宋体" w:cs="宋体"/>
          <w:highlight w:val="none"/>
        </w:rPr>
        <w:t>三、法定代表人授权委托书</w:t>
      </w:r>
    </w:p>
    <w:p w14:paraId="710EA81A">
      <w:pPr>
        <w:spacing w:line="360" w:lineRule="auto"/>
        <w:ind w:right="420"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本授权书声明：</w:t>
      </w:r>
      <w:r>
        <w:rPr>
          <w:rFonts w:hint="eastAsia" w:ascii="宋体" w:hAnsi="宋体" w:eastAsia="宋体" w:cs="宋体"/>
          <w:sz w:val="28"/>
          <w:szCs w:val="28"/>
          <w:highlight w:val="none"/>
          <w:u w:val="single"/>
        </w:rPr>
        <w:t>（投标人名称）</w:t>
      </w:r>
      <w:r>
        <w:rPr>
          <w:rFonts w:hint="eastAsia" w:ascii="宋体" w:hAnsi="宋体" w:eastAsia="宋体" w:cs="宋体"/>
          <w:sz w:val="28"/>
          <w:szCs w:val="28"/>
          <w:highlight w:val="none"/>
        </w:rPr>
        <w:t>法定代表人</w:t>
      </w:r>
      <w:r>
        <w:rPr>
          <w:rFonts w:hint="eastAsia" w:ascii="宋体" w:hAnsi="宋体" w:eastAsia="宋体" w:cs="宋体"/>
          <w:sz w:val="28"/>
          <w:szCs w:val="28"/>
          <w:highlight w:val="none"/>
          <w:u w:val="single"/>
        </w:rPr>
        <w:t xml:space="preserve">（姓名） </w:t>
      </w:r>
      <w:r>
        <w:rPr>
          <w:rFonts w:hint="eastAsia" w:ascii="宋体" w:hAnsi="宋体" w:eastAsia="宋体" w:cs="宋体"/>
          <w:sz w:val="28"/>
          <w:szCs w:val="28"/>
          <w:highlight w:val="none"/>
        </w:rPr>
        <w:t>授权</w:t>
      </w:r>
      <w:r>
        <w:rPr>
          <w:rFonts w:hint="eastAsia" w:ascii="宋体" w:hAnsi="宋体" w:eastAsia="宋体" w:cs="宋体"/>
          <w:sz w:val="28"/>
          <w:szCs w:val="28"/>
          <w:highlight w:val="none"/>
          <w:u w:val="single"/>
        </w:rPr>
        <w:t>（委托代理人的姓名、身份证号）</w:t>
      </w:r>
      <w:r>
        <w:rPr>
          <w:rFonts w:hint="eastAsia" w:ascii="宋体" w:hAnsi="宋体" w:eastAsia="宋体" w:cs="宋体"/>
          <w:sz w:val="28"/>
          <w:szCs w:val="28"/>
          <w:highlight w:val="none"/>
        </w:rPr>
        <w:t>为我方就</w:t>
      </w:r>
      <w:r>
        <w:rPr>
          <w:rFonts w:hint="eastAsia" w:ascii="宋体" w:hAnsi="宋体" w:eastAsia="宋体" w:cs="宋体"/>
          <w:sz w:val="28"/>
          <w:szCs w:val="28"/>
          <w:highlight w:val="none"/>
          <w:u w:val="single"/>
        </w:rPr>
        <w:t>江苏建威建设管理有限公司</w:t>
      </w:r>
      <w:r>
        <w:rPr>
          <w:rFonts w:hint="eastAsia" w:ascii="宋体" w:hAnsi="宋体" w:eastAsia="宋体" w:cs="宋体"/>
          <w:sz w:val="28"/>
          <w:szCs w:val="28"/>
          <w:highlight w:val="none"/>
        </w:rPr>
        <w:t>代理的</w:t>
      </w:r>
      <w:r>
        <w:rPr>
          <w:rFonts w:hint="eastAsia" w:ascii="宋体" w:hAnsi="宋体" w:cs="宋体"/>
          <w:sz w:val="28"/>
          <w:szCs w:val="28"/>
          <w:highlight w:val="none"/>
          <w:u w:val="single"/>
          <w:lang w:eastAsia="zh-CN"/>
        </w:rPr>
        <w:t>2026年度市级应急救灾物资储备采购项目（采购包3）（第二次）</w:t>
      </w:r>
      <w:r>
        <w:rPr>
          <w:rFonts w:hint="eastAsia" w:ascii="宋体" w:hAnsi="宋体" w:eastAsia="宋体" w:cs="宋体"/>
          <w:sz w:val="28"/>
          <w:szCs w:val="28"/>
          <w:highlight w:val="none"/>
          <w:u w:val="single"/>
        </w:rPr>
        <w:t>（项目编号：</w:t>
      </w:r>
      <w:r>
        <w:rPr>
          <w:rFonts w:hint="eastAsia" w:ascii="宋体" w:hAnsi="宋体" w:cs="宋体"/>
          <w:sz w:val="28"/>
          <w:szCs w:val="28"/>
          <w:highlight w:val="none"/>
          <w:u w:val="single"/>
          <w:lang w:eastAsia="zh-CN"/>
        </w:rPr>
        <w:t>JSZC-321100-JSJW-G2026-0030</w:t>
      </w:r>
      <w:r>
        <w:rPr>
          <w:rFonts w:hint="eastAsia" w:ascii="宋体" w:hAnsi="宋体" w:eastAsia="宋体" w:cs="宋体"/>
          <w:sz w:val="28"/>
          <w:szCs w:val="28"/>
          <w:highlight w:val="none"/>
          <w:u w:val="single"/>
        </w:rPr>
        <w:t>）</w:t>
      </w:r>
      <w:r>
        <w:rPr>
          <w:rFonts w:hint="eastAsia" w:ascii="宋体" w:hAnsi="宋体" w:eastAsia="宋体" w:cs="宋体"/>
          <w:bCs/>
          <w:sz w:val="28"/>
          <w:szCs w:val="28"/>
          <w:highlight w:val="none"/>
        </w:rPr>
        <w:t>项目</w:t>
      </w:r>
      <w:r>
        <w:rPr>
          <w:rFonts w:hint="eastAsia" w:ascii="宋体" w:hAnsi="宋体" w:eastAsia="宋体" w:cs="宋体"/>
          <w:sz w:val="28"/>
          <w:szCs w:val="28"/>
          <w:highlight w:val="none"/>
        </w:rPr>
        <w:t>的投标活动的合法代理人，以本公司名义全权处理一切与该项目投标有关的事务（含合同签订）。</w:t>
      </w:r>
    </w:p>
    <w:p w14:paraId="5A53F42A">
      <w:pPr>
        <w:tabs>
          <w:tab w:val="left" w:pos="5560"/>
        </w:tabs>
        <w:spacing w:line="360" w:lineRule="auto"/>
        <w:ind w:firstLine="560"/>
        <w:rPr>
          <w:rFonts w:hint="eastAsia" w:ascii="宋体" w:hAnsi="宋体" w:eastAsia="宋体" w:cs="宋体"/>
          <w:sz w:val="28"/>
          <w:highlight w:val="none"/>
        </w:rPr>
      </w:pPr>
      <w:r>
        <w:rPr>
          <w:rFonts w:hint="eastAsia" w:ascii="宋体" w:hAnsi="宋体" w:eastAsia="宋体" w:cs="宋体"/>
          <w:sz w:val="28"/>
          <w:highlight w:val="none"/>
        </w:rPr>
        <w:tab/>
      </w:r>
    </w:p>
    <w:p w14:paraId="61CADFE0">
      <w:pPr>
        <w:spacing w:line="360" w:lineRule="auto"/>
        <w:ind w:firstLine="560"/>
        <w:rPr>
          <w:rFonts w:hint="eastAsia" w:ascii="宋体" w:hAnsi="宋体" w:eastAsia="宋体" w:cs="宋体"/>
          <w:sz w:val="28"/>
          <w:highlight w:val="none"/>
        </w:rPr>
      </w:pPr>
      <w:r>
        <w:rPr>
          <w:rFonts w:hint="eastAsia" w:ascii="宋体" w:hAnsi="宋体" w:eastAsia="宋体" w:cs="宋体"/>
          <w:sz w:val="28"/>
          <w:highlight w:val="none"/>
        </w:rPr>
        <w:t>本授权书于</w:t>
      </w:r>
      <w:r>
        <w:rPr>
          <w:rFonts w:hint="eastAsia" w:ascii="宋体" w:hAnsi="宋体" w:cs="宋体"/>
          <w:sz w:val="28"/>
          <w:highlight w:val="none"/>
          <w:u w:val="single"/>
          <w:lang w:val="en-US" w:eastAsia="zh-CN"/>
        </w:rPr>
        <w:t xml:space="preserve"> </w:t>
      </w:r>
      <w:r>
        <w:rPr>
          <w:rFonts w:hint="eastAsia" w:ascii="宋体" w:hAnsi="宋体" w:eastAsia="宋体" w:cs="宋体"/>
          <w:sz w:val="28"/>
          <w:highlight w:val="none"/>
        </w:rPr>
        <w:t>年</w:t>
      </w:r>
      <w:r>
        <w:rPr>
          <w:rFonts w:hint="eastAsia" w:ascii="宋体" w:hAnsi="宋体" w:cs="宋体"/>
          <w:sz w:val="28"/>
          <w:highlight w:val="none"/>
          <w:u w:val="single"/>
          <w:lang w:val="en-US" w:eastAsia="zh-CN"/>
        </w:rPr>
        <w:t xml:space="preserve"> </w:t>
      </w:r>
      <w:r>
        <w:rPr>
          <w:rFonts w:hint="eastAsia" w:ascii="宋体" w:hAnsi="宋体" w:eastAsia="宋体" w:cs="宋体"/>
          <w:sz w:val="28"/>
          <w:highlight w:val="none"/>
        </w:rPr>
        <w:t>月</w:t>
      </w:r>
      <w:r>
        <w:rPr>
          <w:rFonts w:hint="eastAsia" w:ascii="宋体" w:hAnsi="宋体" w:cs="宋体"/>
          <w:sz w:val="28"/>
          <w:highlight w:val="none"/>
          <w:u w:val="single"/>
          <w:lang w:val="en-US" w:eastAsia="zh-CN"/>
        </w:rPr>
        <w:t xml:space="preserve"> </w:t>
      </w:r>
      <w:r>
        <w:rPr>
          <w:rFonts w:hint="eastAsia" w:ascii="宋体" w:hAnsi="宋体" w:eastAsia="宋体" w:cs="宋体"/>
          <w:sz w:val="28"/>
          <w:highlight w:val="none"/>
        </w:rPr>
        <w:t>日签字生效，特此声明。</w:t>
      </w:r>
    </w:p>
    <w:p w14:paraId="3EFB6E70">
      <w:pPr>
        <w:spacing w:line="360" w:lineRule="auto"/>
        <w:ind w:firstLine="560"/>
        <w:rPr>
          <w:rFonts w:hint="eastAsia" w:ascii="宋体" w:hAnsi="宋体" w:eastAsia="宋体" w:cs="宋体"/>
          <w:sz w:val="28"/>
          <w:highlight w:val="none"/>
        </w:rPr>
      </w:pPr>
      <w:r>
        <w:rPr>
          <w:rFonts w:hint="eastAsia" w:ascii="宋体" w:hAnsi="宋体" w:eastAsia="宋体" w:cs="宋体"/>
          <w:sz w:val="28"/>
          <w:highlight w:val="none"/>
        </w:rPr>
        <w:t>委托代理人身份证号码：</w:t>
      </w:r>
    </w:p>
    <w:p w14:paraId="4EC8A544">
      <w:pPr>
        <w:spacing w:line="360" w:lineRule="auto"/>
        <w:ind w:firstLine="560"/>
        <w:rPr>
          <w:rFonts w:hint="eastAsia" w:ascii="宋体" w:hAnsi="宋体" w:eastAsia="宋体" w:cs="宋体"/>
          <w:sz w:val="28"/>
          <w:highlight w:val="none"/>
        </w:rPr>
      </w:pPr>
      <w:r>
        <w:rPr>
          <w:rFonts w:hint="eastAsia" w:ascii="宋体" w:hAnsi="宋体" w:eastAsia="宋体" w:cs="宋体"/>
          <w:sz w:val="28"/>
          <w:highlight w:val="none"/>
        </w:rPr>
        <w:t>委托代理人联系电话：（手机）</w:t>
      </w:r>
    </w:p>
    <w:p w14:paraId="0278EEBC">
      <w:pPr>
        <w:spacing w:line="360" w:lineRule="auto"/>
        <w:ind w:firstLine="560"/>
        <w:rPr>
          <w:rFonts w:hint="eastAsia" w:ascii="宋体" w:hAnsi="宋体" w:eastAsia="宋体" w:cs="宋体"/>
          <w:sz w:val="28"/>
          <w:highlight w:val="none"/>
        </w:rPr>
      </w:pPr>
    </w:p>
    <w:p w14:paraId="746B4B48">
      <w:pPr>
        <w:spacing w:line="360" w:lineRule="auto"/>
        <w:ind w:firstLine="560"/>
        <w:rPr>
          <w:rFonts w:hint="eastAsia" w:ascii="宋体" w:hAnsi="宋体" w:eastAsia="宋体" w:cs="宋体"/>
          <w:sz w:val="28"/>
          <w:highlight w:val="none"/>
          <w:u w:val="single"/>
        </w:rPr>
      </w:pPr>
      <w:r>
        <w:rPr>
          <w:rFonts w:hint="eastAsia" w:ascii="宋体" w:hAnsi="宋体" w:eastAsia="宋体" w:cs="宋体"/>
          <w:sz w:val="28"/>
          <w:highlight w:val="none"/>
        </w:rPr>
        <w:t xml:space="preserve">法定代表人签字或盖章：          </w:t>
      </w:r>
    </w:p>
    <w:p w14:paraId="5333F0B5">
      <w:pPr>
        <w:spacing w:line="360" w:lineRule="auto"/>
        <w:ind w:firstLine="560"/>
        <w:rPr>
          <w:rFonts w:hint="eastAsia" w:ascii="宋体" w:hAnsi="宋体" w:eastAsia="宋体" w:cs="宋体"/>
          <w:sz w:val="28"/>
          <w:highlight w:val="none"/>
        </w:rPr>
      </w:pPr>
    </w:p>
    <w:p w14:paraId="0AA641B9">
      <w:pPr>
        <w:spacing w:line="360" w:lineRule="auto"/>
        <w:ind w:firstLine="560"/>
        <w:rPr>
          <w:rFonts w:hint="eastAsia" w:ascii="宋体" w:hAnsi="宋体" w:eastAsia="宋体" w:cs="宋体"/>
          <w:sz w:val="28"/>
          <w:highlight w:val="none"/>
        </w:rPr>
      </w:pPr>
      <w:r>
        <w:rPr>
          <w:rFonts w:hint="eastAsia" w:ascii="宋体" w:hAnsi="宋体" w:eastAsia="宋体" w:cs="宋体"/>
          <w:sz w:val="28"/>
          <w:highlight w:val="none"/>
        </w:rPr>
        <w:t>投标人名称（公章）：</w:t>
      </w:r>
    </w:p>
    <w:p w14:paraId="27341440">
      <w:pPr>
        <w:spacing w:line="360" w:lineRule="auto"/>
        <w:ind w:firstLine="560"/>
        <w:rPr>
          <w:rFonts w:hint="eastAsia" w:ascii="宋体" w:hAnsi="宋体" w:eastAsia="宋体" w:cs="宋体"/>
          <w:sz w:val="28"/>
          <w:highlight w:val="none"/>
          <w:u w:val="single"/>
        </w:rPr>
      </w:pPr>
      <w:r>
        <w:rPr>
          <w:rFonts w:hint="eastAsia" w:ascii="宋体" w:hAnsi="宋体" w:eastAsia="宋体" w:cs="宋体"/>
          <w:sz w:val="28"/>
          <w:highlight w:val="none"/>
        </w:rPr>
        <w:t>日     期：</w:t>
      </w:r>
    </w:p>
    <w:p w14:paraId="13F99E04">
      <w:pPr>
        <w:spacing w:line="360" w:lineRule="auto"/>
        <w:ind w:firstLine="560"/>
        <w:rPr>
          <w:rFonts w:hint="eastAsia" w:ascii="宋体" w:hAnsi="宋体" w:eastAsia="宋体" w:cs="宋体"/>
          <w:sz w:val="28"/>
          <w:highlight w:val="none"/>
        </w:rPr>
      </w:pPr>
    </w:p>
    <w:p w14:paraId="6A2FACDC">
      <w:pPr>
        <w:spacing w:line="360" w:lineRule="auto"/>
        <w:ind w:firstLine="643"/>
        <w:rPr>
          <w:rFonts w:hint="eastAsia" w:ascii="宋体" w:hAnsi="宋体" w:eastAsia="宋体" w:cs="宋体"/>
          <w:sz w:val="28"/>
          <w:highlight w:val="none"/>
          <w:u w:val="single"/>
        </w:rPr>
      </w:pPr>
      <w:r>
        <w:rPr>
          <w:rFonts w:hint="eastAsia" w:ascii="宋体" w:hAnsi="宋体" w:eastAsia="宋体" w:cs="宋体"/>
          <w:b/>
          <w:sz w:val="32"/>
          <w:szCs w:val="32"/>
          <w:highlight w:val="none"/>
        </w:rPr>
        <w:t>附：委托代理人居民身份证扫描件</w:t>
      </w:r>
    </w:p>
    <w:p w14:paraId="4207509C">
      <w:pPr>
        <w:pStyle w:val="3"/>
        <w:keepNext w:val="0"/>
        <w:keepLines w:val="0"/>
        <w:spacing w:line="360" w:lineRule="auto"/>
        <w:ind w:firstLine="562"/>
        <w:jc w:val="left"/>
        <w:rPr>
          <w:rFonts w:hint="eastAsia" w:ascii="宋体" w:hAnsi="宋体" w:eastAsia="宋体" w:cs="宋体"/>
          <w:sz w:val="28"/>
          <w:szCs w:val="24"/>
          <w:highlight w:val="none"/>
          <w:u w:val="single"/>
        </w:rPr>
      </w:pPr>
      <w:r>
        <w:rPr>
          <w:rFonts w:hint="eastAsia" w:ascii="宋体" w:hAnsi="宋体" w:eastAsia="宋体" w:cs="宋体"/>
          <w:sz w:val="28"/>
          <w:szCs w:val="28"/>
          <w:highlight w:val="none"/>
          <w:u w:val="single"/>
        </w:rPr>
        <w:t>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highlight w:val="none"/>
        </w:rPr>
        <w:t>。</w:t>
      </w:r>
    </w:p>
    <w:p w14:paraId="2DAC3E99">
      <w:pPr>
        <w:pStyle w:val="4"/>
        <w:keepNext w:val="0"/>
        <w:keepLines w:val="0"/>
        <w:spacing w:before="0" w:after="0" w:line="360" w:lineRule="auto"/>
        <w:ind w:firstLine="420"/>
        <w:jc w:val="center"/>
        <w:rPr>
          <w:rFonts w:hint="eastAsia" w:ascii="宋体" w:hAnsi="宋体" w:eastAsia="宋体" w:cs="宋体"/>
          <w:b w:val="0"/>
          <w:sz w:val="21"/>
          <w:szCs w:val="24"/>
          <w:highlight w:val="none"/>
        </w:rPr>
      </w:pPr>
    </w:p>
    <w:p w14:paraId="43EA49D3">
      <w:pPr>
        <w:pStyle w:val="4"/>
        <w:keepNext w:val="0"/>
        <w:keepLines w:val="0"/>
        <w:spacing w:before="0" w:after="0" w:line="360" w:lineRule="auto"/>
        <w:ind w:firstLine="420"/>
        <w:jc w:val="center"/>
        <w:rPr>
          <w:rFonts w:hint="eastAsia" w:ascii="宋体" w:hAnsi="宋体" w:eastAsia="宋体" w:cs="宋体"/>
          <w:b w:val="0"/>
          <w:sz w:val="21"/>
          <w:szCs w:val="24"/>
          <w:highlight w:val="none"/>
        </w:rPr>
      </w:pPr>
    </w:p>
    <w:p w14:paraId="0E1F001E">
      <w:pPr>
        <w:pStyle w:val="4"/>
        <w:keepNext w:val="0"/>
        <w:keepLines w:val="0"/>
        <w:spacing w:before="0" w:after="0" w:line="360" w:lineRule="auto"/>
        <w:ind w:firstLine="720"/>
        <w:jc w:val="center"/>
        <w:rPr>
          <w:rFonts w:hint="eastAsia" w:ascii="宋体" w:hAnsi="宋体" w:eastAsia="宋体" w:cs="宋体"/>
          <w:b w:val="0"/>
          <w:sz w:val="36"/>
          <w:szCs w:val="36"/>
          <w:highlight w:val="none"/>
        </w:rPr>
      </w:pPr>
    </w:p>
    <w:p w14:paraId="565437EB">
      <w:pPr>
        <w:pStyle w:val="3"/>
        <w:spacing w:line="360" w:lineRule="auto"/>
        <w:rPr>
          <w:rFonts w:hint="eastAsia" w:ascii="宋体" w:hAnsi="宋体" w:eastAsia="宋体" w:cs="宋体"/>
          <w:sz w:val="32"/>
          <w:highlight w:val="none"/>
        </w:rPr>
        <w:sectPr>
          <w:footerReference r:id="rId4" w:type="first"/>
          <w:footerReference r:id="rId3" w:type="default"/>
          <w:pgSz w:w="11907" w:h="16840"/>
          <w:pgMar w:top="1247" w:right="1247" w:bottom="1247" w:left="1247" w:header="851" w:footer="992" w:gutter="0"/>
          <w:cols w:space="720" w:num="1"/>
          <w:titlePg/>
          <w:docGrid w:linePitch="360" w:charSpace="0"/>
        </w:sectPr>
      </w:pPr>
    </w:p>
    <w:p w14:paraId="77F214F9">
      <w:pPr>
        <w:pStyle w:val="3"/>
        <w:spacing w:line="360" w:lineRule="auto"/>
        <w:ind w:firstLine="883"/>
        <w:rPr>
          <w:rFonts w:hint="eastAsia" w:ascii="宋体" w:hAnsi="宋体" w:eastAsia="宋体" w:cs="宋体"/>
          <w:sz w:val="32"/>
          <w:highlight w:val="none"/>
        </w:rPr>
      </w:pPr>
      <w:r>
        <w:rPr>
          <w:rFonts w:hint="eastAsia" w:ascii="宋体" w:hAnsi="宋体" w:eastAsia="宋体" w:cs="宋体"/>
          <w:sz w:val="32"/>
          <w:highlight w:val="none"/>
        </w:rPr>
        <w:t>四、价格部分</w:t>
      </w:r>
    </w:p>
    <w:p w14:paraId="1D1B9629">
      <w:pPr>
        <w:pStyle w:val="3"/>
        <w:spacing w:line="360" w:lineRule="auto"/>
        <w:ind w:firstLine="883"/>
        <w:rPr>
          <w:rFonts w:hint="eastAsia" w:ascii="宋体" w:hAnsi="宋体" w:eastAsia="宋体" w:cs="宋体"/>
          <w:szCs w:val="44"/>
          <w:highlight w:val="none"/>
        </w:rPr>
      </w:pPr>
      <w:r>
        <w:rPr>
          <w:rFonts w:hint="eastAsia" w:ascii="宋体" w:hAnsi="宋体" w:eastAsia="宋体" w:cs="宋体"/>
          <w:szCs w:val="44"/>
          <w:highlight w:val="none"/>
        </w:rPr>
        <w:t>开标一览表</w:t>
      </w:r>
    </w:p>
    <w:tbl>
      <w:tblPr>
        <w:tblStyle w:val="69"/>
        <w:tblW w:w="0" w:type="auto"/>
        <w:tblInd w:w="0" w:type="dxa"/>
        <w:tblLayout w:type="fixed"/>
        <w:tblCellMar>
          <w:top w:w="0" w:type="dxa"/>
          <w:left w:w="108" w:type="dxa"/>
          <w:bottom w:w="0" w:type="dxa"/>
          <w:right w:w="108" w:type="dxa"/>
        </w:tblCellMar>
      </w:tblPr>
      <w:tblGrid>
        <w:gridCol w:w="4789"/>
        <w:gridCol w:w="9429"/>
      </w:tblGrid>
      <w:tr w14:paraId="61D7303F">
        <w:tblPrEx>
          <w:tblCellMar>
            <w:top w:w="0" w:type="dxa"/>
            <w:left w:w="108" w:type="dxa"/>
            <w:bottom w:w="0" w:type="dxa"/>
            <w:right w:w="108" w:type="dxa"/>
          </w:tblCellMar>
        </w:tblPrEx>
        <w:trPr>
          <w:trHeight w:val="460" w:hRule="atLeast"/>
        </w:trPr>
        <w:tc>
          <w:tcPr>
            <w:tcW w:w="14218" w:type="dxa"/>
            <w:gridSpan w:val="2"/>
            <w:tcBorders>
              <w:top w:val="nil"/>
              <w:left w:val="nil"/>
              <w:bottom w:val="single" w:color="auto" w:sz="4" w:space="0"/>
              <w:right w:val="nil"/>
            </w:tcBorders>
            <w:vAlign w:val="center"/>
          </w:tcPr>
          <w:p w14:paraId="465C668E">
            <w:pPr>
              <w:widowControl/>
              <w:spacing w:line="360" w:lineRule="auto"/>
              <w:ind w:firstLine="640"/>
              <w:rPr>
                <w:rFonts w:hint="eastAsia" w:ascii="宋体" w:hAnsi="宋体" w:eastAsia="宋体" w:cs="宋体"/>
                <w:sz w:val="32"/>
                <w:szCs w:val="32"/>
                <w:highlight w:val="none"/>
              </w:rPr>
            </w:pPr>
            <w:r>
              <w:rPr>
                <w:rFonts w:hint="eastAsia" w:ascii="宋体" w:hAnsi="宋体" w:eastAsia="宋体" w:cs="宋体"/>
                <w:sz w:val="32"/>
                <w:szCs w:val="32"/>
                <w:highlight w:val="none"/>
              </w:rPr>
              <w:t>单位名称（公章）：</w:t>
            </w:r>
          </w:p>
        </w:tc>
      </w:tr>
      <w:tr w14:paraId="504B6B57">
        <w:tblPrEx>
          <w:tblCellMar>
            <w:top w:w="0" w:type="dxa"/>
            <w:left w:w="108" w:type="dxa"/>
            <w:bottom w:w="0" w:type="dxa"/>
            <w:right w:w="108" w:type="dxa"/>
          </w:tblCellMar>
        </w:tblPrEx>
        <w:trPr>
          <w:trHeight w:val="1230" w:hRule="exact"/>
        </w:trPr>
        <w:tc>
          <w:tcPr>
            <w:tcW w:w="4789" w:type="dxa"/>
            <w:tcBorders>
              <w:top w:val="single" w:color="auto" w:sz="4" w:space="0"/>
              <w:left w:val="single" w:color="auto" w:sz="4" w:space="0"/>
              <w:bottom w:val="single" w:color="auto" w:sz="4" w:space="0"/>
              <w:right w:val="single" w:color="auto" w:sz="4" w:space="0"/>
            </w:tcBorders>
            <w:vAlign w:val="center"/>
          </w:tcPr>
          <w:p w14:paraId="3E9F05C1">
            <w:pPr>
              <w:tabs>
                <w:tab w:val="left" w:pos="2185"/>
              </w:tabs>
              <w:spacing w:line="360" w:lineRule="auto"/>
              <w:jc w:val="center"/>
              <w:rPr>
                <w:rFonts w:hint="default" w:ascii="宋体" w:hAnsi="宋体" w:eastAsia="宋体" w:cs="宋体"/>
                <w:sz w:val="44"/>
                <w:szCs w:val="44"/>
                <w:highlight w:val="none"/>
                <w:lang w:val="en-US" w:eastAsia="zh-CN"/>
              </w:rPr>
            </w:pPr>
            <w:r>
              <w:rPr>
                <w:rFonts w:hint="eastAsia" w:ascii="宋体" w:hAnsi="宋体" w:eastAsia="宋体" w:cs="宋体"/>
                <w:sz w:val="44"/>
                <w:szCs w:val="44"/>
                <w:highlight w:val="none"/>
                <w:lang w:val="en-US" w:eastAsia="zh-CN"/>
              </w:rPr>
              <w:t>项目名称</w:t>
            </w:r>
          </w:p>
        </w:tc>
        <w:tc>
          <w:tcPr>
            <w:tcW w:w="9429" w:type="dxa"/>
            <w:tcBorders>
              <w:top w:val="single" w:color="auto" w:sz="4" w:space="0"/>
              <w:left w:val="nil"/>
              <w:bottom w:val="single" w:color="auto" w:sz="4" w:space="0"/>
              <w:right w:val="single" w:color="auto" w:sz="4" w:space="0"/>
            </w:tcBorders>
            <w:vAlign w:val="center"/>
          </w:tcPr>
          <w:p w14:paraId="2F7C362A">
            <w:pPr>
              <w:tabs>
                <w:tab w:val="left" w:pos="2185"/>
              </w:tabs>
              <w:spacing w:line="360" w:lineRule="auto"/>
              <w:jc w:val="center"/>
              <w:rPr>
                <w:rFonts w:hint="eastAsia" w:ascii="宋体" w:hAnsi="宋体" w:eastAsia="宋体" w:cs="宋体"/>
                <w:sz w:val="36"/>
                <w:szCs w:val="36"/>
                <w:highlight w:val="none"/>
                <w:lang w:eastAsia="zh-CN"/>
              </w:rPr>
            </w:pPr>
            <w:r>
              <w:rPr>
                <w:rFonts w:hint="eastAsia" w:ascii="宋体" w:hAnsi="宋体" w:cs="宋体"/>
                <w:sz w:val="36"/>
                <w:szCs w:val="36"/>
                <w:highlight w:val="none"/>
                <w:lang w:eastAsia="zh-CN"/>
              </w:rPr>
              <w:t>2026年度市级应急救灾物资储备采购项目（采购包3）（第二次）</w:t>
            </w:r>
          </w:p>
        </w:tc>
      </w:tr>
      <w:tr w14:paraId="338CC2F6">
        <w:tblPrEx>
          <w:tblCellMar>
            <w:top w:w="0" w:type="dxa"/>
            <w:left w:w="108" w:type="dxa"/>
            <w:bottom w:w="0" w:type="dxa"/>
            <w:right w:w="108" w:type="dxa"/>
          </w:tblCellMar>
        </w:tblPrEx>
        <w:trPr>
          <w:trHeight w:val="567" w:hRule="exact"/>
        </w:trPr>
        <w:tc>
          <w:tcPr>
            <w:tcW w:w="4789" w:type="dxa"/>
            <w:tcBorders>
              <w:top w:val="single" w:color="auto" w:sz="4" w:space="0"/>
              <w:left w:val="single" w:color="auto" w:sz="4" w:space="0"/>
              <w:bottom w:val="single" w:color="auto" w:sz="4" w:space="0"/>
              <w:right w:val="single" w:color="auto" w:sz="4" w:space="0"/>
            </w:tcBorders>
            <w:vAlign w:val="center"/>
          </w:tcPr>
          <w:p w14:paraId="1762D8DA">
            <w:pPr>
              <w:tabs>
                <w:tab w:val="left" w:pos="2185"/>
              </w:tabs>
              <w:spacing w:line="360" w:lineRule="auto"/>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项目报价</w:t>
            </w:r>
          </w:p>
        </w:tc>
        <w:tc>
          <w:tcPr>
            <w:tcW w:w="9429" w:type="dxa"/>
            <w:tcBorders>
              <w:top w:val="single" w:color="auto" w:sz="4" w:space="0"/>
              <w:left w:val="nil"/>
              <w:bottom w:val="single" w:color="auto" w:sz="4" w:space="0"/>
              <w:right w:val="single" w:color="auto" w:sz="4" w:space="0"/>
            </w:tcBorders>
            <w:vAlign w:val="center"/>
          </w:tcPr>
          <w:p w14:paraId="4625CF41">
            <w:pPr>
              <w:tabs>
                <w:tab w:val="left" w:pos="2185"/>
              </w:tabs>
              <w:spacing w:line="360" w:lineRule="auto"/>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元</w:t>
            </w:r>
          </w:p>
        </w:tc>
      </w:tr>
      <w:tr w14:paraId="59E47B96">
        <w:tblPrEx>
          <w:tblCellMar>
            <w:top w:w="0" w:type="dxa"/>
            <w:left w:w="108" w:type="dxa"/>
            <w:bottom w:w="0" w:type="dxa"/>
            <w:right w:w="108" w:type="dxa"/>
          </w:tblCellMar>
        </w:tblPrEx>
        <w:trPr>
          <w:trHeight w:val="567" w:hRule="exact"/>
        </w:trPr>
        <w:tc>
          <w:tcPr>
            <w:tcW w:w="4789" w:type="dxa"/>
            <w:tcBorders>
              <w:top w:val="single" w:color="auto" w:sz="4" w:space="0"/>
              <w:left w:val="single" w:color="auto" w:sz="4" w:space="0"/>
              <w:bottom w:val="single" w:color="auto" w:sz="4" w:space="0"/>
              <w:right w:val="single" w:color="auto" w:sz="4" w:space="0"/>
            </w:tcBorders>
            <w:vAlign w:val="center"/>
          </w:tcPr>
          <w:p w14:paraId="3A2022BF">
            <w:pPr>
              <w:widowControl/>
              <w:spacing w:line="360" w:lineRule="auto"/>
              <w:jc w:val="center"/>
              <w:rPr>
                <w:rFonts w:hint="eastAsia" w:ascii="宋体" w:hAnsi="宋体" w:eastAsia="宋体" w:cs="宋体"/>
                <w:sz w:val="44"/>
                <w:szCs w:val="44"/>
                <w:highlight w:val="none"/>
                <w:lang w:val="en-US" w:eastAsia="zh-CN"/>
              </w:rPr>
            </w:pPr>
            <w:r>
              <w:rPr>
                <w:rFonts w:hint="eastAsia" w:ascii="宋体" w:hAnsi="宋体" w:eastAsia="宋体" w:cs="宋体"/>
                <w:sz w:val="44"/>
                <w:szCs w:val="44"/>
                <w:highlight w:val="none"/>
                <w:lang w:val="en-US" w:eastAsia="zh-CN"/>
              </w:rPr>
              <w:t>合同履行期限</w:t>
            </w:r>
          </w:p>
        </w:tc>
        <w:tc>
          <w:tcPr>
            <w:tcW w:w="9429" w:type="dxa"/>
            <w:tcBorders>
              <w:top w:val="single" w:color="auto" w:sz="4" w:space="0"/>
              <w:left w:val="single" w:color="auto" w:sz="4" w:space="0"/>
              <w:bottom w:val="single" w:color="auto" w:sz="4" w:space="0"/>
              <w:right w:val="single" w:color="auto" w:sz="4" w:space="0"/>
            </w:tcBorders>
            <w:vAlign w:val="center"/>
          </w:tcPr>
          <w:p w14:paraId="7DE1C8E2">
            <w:pPr>
              <w:widowControl/>
              <w:spacing w:line="360" w:lineRule="auto"/>
              <w:rPr>
                <w:rFonts w:hint="eastAsia" w:ascii="宋体" w:hAnsi="宋体" w:eastAsia="宋体" w:cs="宋体"/>
                <w:sz w:val="36"/>
                <w:szCs w:val="36"/>
                <w:highlight w:val="none"/>
              </w:rPr>
            </w:pPr>
          </w:p>
        </w:tc>
      </w:tr>
      <w:tr w14:paraId="2339FE21">
        <w:tblPrEx>
          <w:tblCellMar>
            <w:top w:w="0" w:type="dxa"/>
            <w:left w:w="108" w:type="dxa"/>
            <w:bottom w:w="0" w:type="dxa"/>
            <w:right w:w="108" w:type="dxa"/>
          </w:tblCellMar>
        </w:tblPrEx>
        <w:trPr>
          <w:trHeight w:val="567" w:hRule="exact"/>
        </w:trPr>
        <w:tc>
          <w:tcPr>
            <w:tcW w:w="4789" w:type="dxa"/>
            <w:tcBorders>
              <w:top w:val="single" w:color="auto" w:sz="4" w:space="0"/>
              <w:left w:val="single" w:color="auto" w:sz="4" w:space="0"/>
              <w:bottom w:val="single" w:color="auto" w:sz="4" w:space="0"/>
              <w:right w:val="single" w:color="auto" w:sz="4" w:space="0"/>
            </w:tcBorders>
            <w:vAlign w:val="center"/>
          </w:tcPr>
          <w:p w14:paraId="2D662281">
            <w:pPr>
              <w:widowControl/>
              <w:spacing w:line="360" w:lineRule="auto"/>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项目负责人</w:t>
            </w:r>
          </w:p>
        </w:tc>
        <w:tc>
          <w:tcPr>
            <w:tcW w:w="9429" w:type="dxa"/>
            <w:tcBorders>
              <w:top w:val="single" w:color="auto" w:sz="4" w:space="0"/>
              <w:left w:val="single" w:color="auto" w:sz="4" w:space="0"/>
              <w:bottom w:val="single" w:color="auto" w:sz="4" w:space="0"/>
              <w:right w:val="single" w:color="auto" w:sz="4" w:space="0"/>
            </w:tcBorders>
            <w:vAlign w:val="center"/>
          </w:tcPr>
          <w:p w14:paraId="42466FC0">
            <w:pPr>
              <w:widowControl/>
              <w:spacing w:line="360" w:lineRule="auto"/>
              <w:rPr>
                <w:rFonts w:hint="eastAsia" w:ascii="宋体" w:hAnsi="宋体" w:eastAsia="宋体" w:cs="宋体"/>
                <w:sz w:val="21"/>
                <w:szCs w:val="21"/>
                <w:highlight w:val="none"/>
              </w:rPr>
            </w:pPr>
          </w:p>
        </w:tc>
      </w:tr>
    </w:tbl>
    <w:p w14:paraId="02D7089D">
      <w:pPr>
        <w:pStyle w:val="27"/>
        <w:spacing w:line="360" w:lineRule="auto"/>
        <w:ind w:firstLine="482"/>
        <w:rPr>
          <w:rFonts w:hint="eastAsia" w:ascii="宋体" w:hAnsi="宋体" w:eastAsia="宋体" w:cs="宋体"/>
          <w:b/>
          <w:sz w:val="24"/>
          <w:highlight w:val="none"/>
        </w:rPr>
      </w:pPr>
    </w:p>
    <w:p w14:paraId="0E723399">
      <w:pPr>
        <w:pStyle w:val="27"/>
        <w:spacing w:line="360" w:lineRule="auto"/>
        <w:ind w:firstLine="482"/>
        <w:rPr>
          <w:rFonts w:hint="eastAsia" w:ascii="宋体" w:hAnsi="宋体" w:eastAsia="宋体" w:cs="宋体"/>
          <w:sz w:val="24"/>
          <w:highlight w:val="none"/>
          <w:u w:val="single"/>
        </w:rPr>
      </w:pPr>
      <w:r>
        <w:rPr>
          <w:rFonts w:hint="eastAsia" w:ascii="宋体" w:hAnsi="宋体" w:eastAsia="宋体" w:cs="宋体"/>
          <w:b/>
          <w:sz w:val="24"/>
          <w:highlight w:val="none"/>
        </w:rPr>
        <w:t xml:space="preserve">注： </w:t>
      </w:r>
      <w:r>
        <w:rPr>
          <w:rFonts w:hint="eastAsia" w:ascii="宋体" w:hAnsi="宋体" w:eastAsia="宋体" w:cs="宋体"/>
          <w:sz w:val="24"/>
          <w:highlight w:val="none"/>
          <w:u w:val="single"/>
        </w:rPr>
        <w:t>1.“项目总报价”包括本次招标要求提供的货物（服务）已支付或将支付的所有费用；</w:t>
      </w:r>
    </w:p>
    <w:p w14:paraId="4E322FC7">
      <w:pPr>
        <w:pStyle w:val="27"/>
        <w:spacing w:line="360" w:lineRule="auto"/>
        <w:ind w:firstLine="480"/>
        <w:rPr>
          <w:rFonts w:hint="eastAsia" w:ascii="宋体" w:hAnsi="宋体" w:eastAsia="宋体" w:cs="宋体"/>
          <w:bCs/>
          <w:sz w:val="24"/>
          <w:highlight w:val="none"/>
          <w:u w:val="single"/>
        </w:rPr>
      </w:pPr>
      <w:r>
        <w:rPr>
          <w:rFonts w:hint="eastAsia" w:ascii="宋体" w:hAnsi="宋体" w:eastAsia="宋体" w:cs="宋体"/>
          <w:bCs/>
          <w:sz w:val="24"/>
          <w:highlight w:val="none"/>
          <w:u w:val="single"/>
        </w:rPr>
        <w:t>2.投标人必须据实填写此表，报价所含与招标文件要求的内容一致；</w:t>
      </w:r>
    </w:p>
    <w:p w14:paraId="765FC2CD">
      <w:pPr>
        <w:pStyle w:val="27"/>
        <w:spacing w:line="360" w:lineRule="auto"/>
        <w:ind w:firstLine="480"/>
        <w:rPr>
          <w:rFonts w:hint="eastAsia" w:ascii="宋体" w:hAnsi="宋体" w:eastAsia="宋体" w:cs="宋体"/>
          <w:bCs/>
          <w:sz w:val="24"/>
          <w:highlight w:val="none"/>
          <w:u w:val="single"/>
        </w:rPr>
      </w:pPr>
      <w:r>
        <w:rPr>
          <w:rFonts w:hint="eastAsia" w:ascii="宋体" w:hAnsi="宋体" w:eastAsia="宋体" w:cs="宋体"/>
          <w:bCs/>
          <w:sz w:val="24"/>
          <w:highlight w:val="none"/>
          <w:u w:val="single"/>
        </w:rPr>
        <w:t>3.报价保留至小数点后两位，四舍五入。</w:t>
      </w:r>
    </w:p>
    <w:p w14:paraId="52C126B0">
      <w:pPr>
        <w:pStyle w:val="27"/>
        <w:spacing w:line="360" w:lineRule="auto"/>
        <w:ind w:left="482" w:firstLine="560"/>
        <w:rPr>
          <w:rFonts w:hint="eastAsia" w:ascii="宋体" w:hAnsi="宋体" w:eastAsia="宋体" w:cs="宋体"/>
          <w:sz w:val="30"/>
          <w:highlight w:val="none"/>
        </w:rPr>
      </w:pPr>
      <w:r>
        <w:rPr>
          <w:rFonts w:hint="eastAsia" w:ascii="宋体" w:hAnsi="宋体" w:eastAsia="宋体" w:cs="宋体"/>
          <w:highlight w:val="none"/>
        </w:rPr>
        <w:t>法定代表人签字或盖章</w:t>
      </w:r>
      <w:r>
        <w:rPr>
          <w:rFonts w:hint="eastAsia" w:ascii="宋体" w:hAnsi="宋体" w:eastAsia="宋体" w:cs="宋体"/>
          <w:sz w:val="30"/>
          <w:highlight w:val="none"/>
        </w:rPr>
        <w:t>：</w:t>
      </w:r>
    </w:p>
    <w:p w14:paraId="56F5FD49">
      <w:pPr>
        <w:pStyle w:val="27"/>
        <w:spacing w:line="360" w:lineRule="auto"/>
        <w:ind w:left="840" w:firstLine="560"/>
        <w:jc w:val="right"/>
        <w:rPr>
          <w:rFonts w:hint="eastAsia" w:ascii="宋体" w:hAnsi="宋体" w:eastAsia="宋体" w:cs="宋体"/>
          <w:sz w:val="30"/>
          <w:highlight w:val="none"/>
        </w:rPr>
        <w:sectPr>
          <w:pgSz w:w="16838" w:h="11906" w:orient="landscape"/>
          <w:pgMar w:top="1418" w:right="1418" w:bottom="1418" w:left="1418" w:header="851" w:footer="992" w:gutter="0"/>
          <w:cols w:space="720" w:num="1"/>
          <w:docGrid w:linePitch="360" w:charSpace="0"/>
        </w:sectPr>
      </w:pPr>
      <w:r>
        <w:rPr>
          <w:rFonts w:hint="eastAsia" w:ascii="宋体" w:hAnsi="宋体" w:eastAsia="宋体" w:cs="宋体"/>
          <w:highlight w:val="none"/>
        </w:rPr>
        <w:t>日期：年月日</w:t>
      </w:r>
    </w:p>
    <w:p w14:paraId="059E46D4">
      <w:pPr>
        <w:pStyle w:val="1554"/>
        <w:jc w:val="center"/>
        <w:outlineLvl w:val="2"/>
        <w:rPr>
          <w:rStyle w:val="1540"/>
          <w:rFonts w:hint="eastAsia" w:ascii="宋体" w:hAnsi="宋体" w:eastAsia="宋体" w:cs="宋体"/>
          <w:highlight w:val="none"/>
        </w:rPr>
      </w:pPr>
      <w:r>
        <w:rPr>
          <w:rStyle w:val="1540"/>
          <w:rFonts w:hint="eastAsia" w:ascii="宋体" w:hAnsi="宋体" w:eastAsia="宋体" w:cs="宋体"/>
          <w:sz w:val="28"/>
          <w:highlight w:val="none"/>
        </w:rPr>
        <w:t>清单及明细报价表（</w:t>
      </w:r>
      <w:r>
        <w:rPr>
          <w:rStyle w:val="1540"/>
          <w:rFonts w:hint="eastAsia" w:ascii="宋体" w:hAnsi="宋体" w:eastAsia="宋体" w:cs="宋体"/>
          <w:sz w:val="28"/>
          <w:highlight w:val="none"/>
          <w:lang w:val="en-US" w:eastAsia="zh-CN"/>
        </w:rPr>
        <w:t>采购包三</w:t>
      </w:r>
      <w:r>
        <w:rPr>
          <w:rStyle w:val="1540"/>
          <w:rFonts w:hint="eastAsia" w:ascii="宋体" w:hAnsi="宋体" w:eastAsia="宋体" w:cs="宋体"/>
          <w:sz w:val="28"/>
          <w:highlight w:val="none"/>
        </w:rPr>
        <w:t>）</w:t>
      </w:r>
    </w:p>
    <w:p w14:paraId="0B6FF34B">
      <w:pPr>
        <w:pStyle w:val="1555"/>
        <w:rPr>
          <w:rStyle w:val="1540"/>
          <w:rFonts w:hint="eastAsia" w:ascii="宋体" w:hAnsi="宋体" w:eastAsia="宋体" w:cs="宋体"/>
          <w:highlight w:val="none"/>
        </w:rPr>
      </w:pPr>
    </w:p>
    <w:tbl>
      <w:tblPr>
        <w:tblStyle w:val="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0"/>
        <w:gridCol w:w="1401"/>
        <w:gridCol w:w="1297"/>
        <w:gridCol w:w="571"/>
        <w:gridCol w:w="905"/>
        <w:gridCol w:w="1524"/>
        <w:gridCol w:w="1355"/>
        <w:gridCol w:w="58"/>
        <w:gridCol w:w="941"/>
      </w:tblGrid>
      <w:tr w14:paraId="5B661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000" w:type="pct"/>
            <w:gridSpan w:val="9"/>
            <w:tcBorders>
              <w:top w:val="single" w:color="000000" w:sz="4" w:space="0"/>
              <w:left w:val="single" w:color="000000" w:sz="4" w:space="0"/>
              <w:bottom w:val="single" w:color="000000" w:sz="4" w:space="0"/>
              <w:right w:val="single" w:color="000000" w:sz="4" w:space="0"/>
            </w:tcBorders>
            <w:noWrap w:val="0"/>
            <w:vAlign w:val="center"/>
          </w:tcPr>
          <w:p w14:paraId="5DE65689">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一、服务部分</w:t>
            </w:r>
          </w:p>
        </w:tc>
      </w:tr>
      <w:tr w14:paraId="7028D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6" w:type="pct"/>
            <w:tcBorders>
              <w:top w:val="single" w:color="000000" w:sz="4" w:space="0"/>
              <w:left w:val="single" w:color="000000" w:sz="4" w:space="0"/>
              <w:bottom w:val="single" w:color="000000" w:sz="4" w:space="0"/>
              <w:right w:val="single" w:color="auto" w:sz="4" w:space="0"/>
            </w:tcBorders>
            <w:noWrap w:val="0"/>
            <w:vAlign w:val="center"/>
          </w:tcPr>
          <w:p w14:paraId="6B57C072">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822" w:type="pct"/>
            <w:tcBorders>
              <w:top w:val="single" w:color="000000" w:sz="4" w:space="0"/>
              <w:left w:val="nil"/>
              <w:bottom w:val="single" w:color="000000" w:sz="4" w:space="0"/>
              <w:right w:val="single" w:color="auto" w:sz="4" w:space="0"/>
            </w:tcBorders>
            <w:noWrap w:val="0"/>
            <w:vAlign w:val="center"/>
          </w:tcPr>
          <w:p w14:paraId="1B3EE2BC">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名称</w:t>
            </w:r>
          </w:p>
        </w:tc>
        <w:tc>
          <w:tcPr>
            <w:tcW w:w="1627" w:type="pct"/>
            <w:gridSpan w:val="3"/>
            <w:tcBorders>
              <w:top w:val="single" w:color="000000" w:sz="4" w:space="0"/>
              <w:left w:val="nil"/>
              <w:bottom w:val="single" w:color="000000" w:sz="4" w:space="0"/>
              <w:right w:val="single" w:color="auto" w:sz="4" w:space="0"/>
            </w:tcBorders>
            <w:noWrap w:val="0"/>
            <w:vAlign w:val="center"/>
          </w:tcPr>
          <w:p w14:paraId="51900B12">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服务内容</w:t>
            </w:r>
          </w:p>
        </w:tc>
        <w:tc>
          <w:tcPr>
            <w:tcW w:w="894" w:type="pct"/>
            <w:tcBorders>
              <w:top w:val="single" w:color="000000" w:sz="4" w:space="0"/>
              <w:left w:val="nil"/>
              <w:bottom w:val="single" w:color="000000" w:sz="4" w:space="0"/>
              <w:right w:val="single" w:color="auto" w:sz="4" w:space="0"/>
            </w:tcBorders>
            <w:noWrap w:val="0"/>
            <w:vAlign w:val="center"/>
          </w:tcPr>
          <w:p w14:paraId="1CBED2D7">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服务期</w:t>
            </w:r>
          </w:p>
        </w:tc>
        <w:tc>
          <w:tcPr>
            <w:tcW w:w="795" w:type="pct"/>
            <w:tcBorders>
              <w:top w:val="single" w:color="000000" w:sz="4" w:space="0"/>
              <w:left w:val="nil"/>
              <w:bottom w:val="single" w:color="000000" w:sz="4" w:space="0"/>
              <w:right w:val="single" w:color="auto" w:sz="4" w:space="0"/>
            </w:tcBorders>
            <w:noWrap w:val="0"/>
            <w:vAlign w:val="center"/>
          </w:tcPr>
          <w:p w14:paraId="1C642FC4">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价格（元）</w:t>
            </w:r>
          </w:p>
        </w:tc>
        <w:tc>
          <w:tcPr>
            <w:tcW w:w="582" w:type="pct"/>
            <w:gridSpan w:val="2"/>
            <w:tcBorders>
              <w:top w:val="single" w:color="000000" w:sz="4" w:space="0"/>
              <w:left w:val="nil"/>
              <w:bottom w:val="single" w:color="000000" w:sz="4" w:space="0"/>
              <w:right w:val="single" w:color="000000" w:sz="4" w:space="0"/>
            </w:tcBorders>
            <w:noWrap w:val="0"/>
            <w:vAlign w:val="center"/>
          </w:tcPr>
          <w:p w14:paraId="0E73FF2A">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备注</w:t>
            </w:r>
          </w:p>
        </w:tc>
      </w:tr>
      <w:tr w14:paraId="137A7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6" w:type="pct"/>
            <w:tcBorders>
              <w:top w:val="single" w:color="000000" w:sz="4" w:space="0"/>
              <w:left w:val="single" w:color="000000" w:sz="4" w:space="0"/>
              <w:bottom w:val="single" w:color="000000" w:sz="4" w:space="0"/>
              <w:right w:val="single" w:color="auto" w:sz="4" w:space="0"/>
            </w:tcBorders>
            <w:noWrap w:val="0"/>
            <w:vAlign w:val="center"/>
          </w:tcPr>
          <w:p w14:paraId="75D5B6D1">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w:t>
            </w:r>
          </w:p>
        </w:tc>
        <w:tc>
          <w:tcPr>
            <w:tcW w:w="822" w:type="pct"/>
            <w:tcBorders>
              <w:top w:val="single" w:color="000000" w:sz="4" w:space="0"/>
              <w:left w:val="nil"/>
              <w:bottom w:val="single" w:color="000000" w:sz="4" w:space="0"/>
              <w:right w:val="single" w:color="auto" w:sz="4" w:space="0"/>
            </w:tcBorders>
            <w:noWrap w:val="0"/>
            <w:vAlign w:val="center"/>
          </w:tcPr>
          <w:p w14:paraId="6FFFF835">
            <w:pPr>
              <w:pStyle w:val="1555"/>
              <w:spacing w:line="360" w:lineRule="auto"/>
              <w:jc w:val="center"/>
              <w:rPr>
                <w:rFonts w:hint="eastAsia" w:ascii="宋体" w:hAnsi="宋体" w:eastAsia="宋体" w:cs="宋体"/>
                <w:b/>
                <w:color w:val="000000"/>
                <w:sz w:val="24"/>
                <w:szCs w:val="24"/>
                <w:highlight w:val="none"/>
                <w:lang w:val="en-US" w:eastAsia="zh-CN"/>
              </w:rPr>
            </w:pPr>
          </w:p>
        </w:tc>
        <w:tc>
          <w:tcPr>
            <w:tcW w:w="1627" w:type="pct"/>
            <w:gridSpan w:val="3"/>
            <w:tcBorders>
              <w:top w:val="single" w:color="000000" w:sz="4" w:space="0"/>
              <w:left w:val="nil"/>
              <w:bottom w:val="single" w:color="000000" w:sz="4" w:space="0"/>
              <w:right w:val="single" w:color="auto" w:sz="4" w:space="0"/>
            </w:tcBorders>
            <w:noWrap w:val="0"/>
            <w:vAlign w:val="center"/>
          </w:tcPr>
          <w:p w14:paraId="38F10E7D">
            <w:pPr>
              <w:pStyle w:val="1555"/>
              <w:spacing w:line="360" w:lineRule="auto"/>
              <w:jc w:val="center"/>
              <w:rPr>
                <w:rFonts w:hint="eastAsia" w:ascii="宋体" w:hAnsi="宋体" w:eastAsia="宋体" w:cs="宋体"/>
                <w:b/>
                <w:color w:val="000000"/>
                <w:sz w:val="24"/>
                <w:szCs w:val="24"/>
                <w:highlight w:val="none"/>
              </w:rPr>
            </w:pPr>
          </w:p>
        </w:tc>
        <w:tc>
          <w:tcPr>
            <w:tcW w:w="894" w:type="pct"/>
            <w:tcBorders>
              <w:top w:val="single" w:color="000000" w:sz="4" w:space="0"/>
              <w:left w:val="nil"/>
              <w:bottom w:val="single" w:color="000000" w:sz="4" w:space="0"/>
              <w:right w:val="single" w:color="auto" w:sz="4" w:space="0"/>
            </w:tcBorders>
            <w:noWrap w:val="0"/>
            <w:vAlign w:val="center"/>
          </w:tcPr>
          <w:p w14:paraId="7FAEB175">
            <w:pPr>
              <w:pStyle w:val="1555"/>
              <w:spacing w:line="360" w:lineRule="auto"/>
              <w:jc w:val="center"/>
              <w:rPr>
                <w:rFonts w:hint="eastAsia" w:ascii="宋体" w:hAnsi="宋体" w:eastAsia="宋体" w:cs="宋体"/>
                <w:b/>
                <w:color w:val="000000"/>
                <w:sz w:val="24"/>
                <w:szCs w:val="24"/>
                <w:highlight w:val="none"/>
              </w:rPr>
            </w:pPr>
          </w:p>
        </w:tc>
        <w:tc>
          <w:tcPr>
            <w:tcW w:w="795" w:type="pct"/>
            <w:tcBorders>
              <w:top w:val="single" w:color="000000" w:sz="4" w:space="0"/>
              <w:left w:val="nil"/>
              <w:bottom w:val="single" w:color="000000" w:sz="4" w:space="0"/>
              <w:right w:val="single" w:color="auto" w:sz="4" w:space="0"/>
            </w:tcBorders>
            <w:noWrap w:val="0"/>
            <w:vAlign w:val="center"/>
          </w:tcPr>
          <w:p w14:paraId="39A50D24">
            <w:pPr>
              <w:pStyle w:val="1555"/>
              <w:spacing w:line="360" w:lineRule="auto"/>
              <w:jc w:val="center"/>
              <w:rPr>
                <w:rFonts w:hint="eastAsia" w:ascii="宋体" w:hAnsi="宋体" w:eastAsia="宋体" w:cs="宋体"/>
                <w:b/>
                <w:color w:val="000000"/>
                <w:sz w:val="24"/>
                <w:szCs w:val="24"/>
                <w:highlight w:val="none"/>
              </w:rPr>
            </w:pPr>
          </w:p>
        </w:tc>
        <w:tc>
          <w:tcPr>
            <w:tcW w:w="582" w:type="pct"/>
            <w:gridSpan w:val="2"/>
            <w:tcBorders>
              <w:top w:val="single" w:color="000000" w:sz="4" w:space="0"/>
              <w:left w:val="nil"/>
              <w:bottom w:val="single" w:color="000000" w:sz="4" w:space="0"/>
              <w:right w:val="single" w:color="000000" w:sz="4" w:space="0"/>
            </w:tcBorders>
            <w:noWrap w:val="0"/>
            <w:vAlign w:val="center"/>
          </w:tcPr>
          <w:p w14:paraId="6B721C64">
            <w:pPr>
              <w:pStyle w:val="1555"/>
              <w:spacing w:line="360" w:lineRule="auto"/>
              <w:jc w:val="center"/>
              <w:rPr>
                <w:rFonts w:hint="eastAsia" w:ascii="宋体" w:hAnsi="宋体" w:eastAsia="宋体" w:cs="宋体"/>
                <w:b/>
                <w:color w:val="000000"/>
                <w:sz w:val="24"/>
                <w:szCs w:val="24"/>
                <w:highlight w:val="none"/>
              </w:rPr>
            </w:pPr>
          </w:p>
        </w:tc>
      </w:tr>
      <w:tr w14:paraId="06792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000" w:type="pct"/>
            <w:gridSpan w:val="9"/>
            <w:tcBorders>
              <w:top w:val="single" w:color="000000" w:sz="4" w:space="0"/>
              <w:left w:val="single" w:color="000000" w:sz="4" w:space="0"/>
              <w:bottom w:val="single" w:color="000000" w:sz="4" w:space="0"/>
              <w:right w:val="single" w:color="000000" w:sz="4" w:space="0"/>
            </w:tcBorders>
            <w:noWrap w:val="0"/>
            <w:vAlign w:val="center"/>
          </w:tcPr>
          <w:p w14:paraId="281B4567">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服务部分小计：     元</w:t>
            </w:r>
          </w:p>
        </w:tc>
      </w:tr>
      <w:tr w14:paraId="1E2EC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000" w:type="pct"/>
            <w:gridSpan w:val="9"/>
            <w:tcBorders>
              <w:top w:val="single" w:color="000000" w:sz="4" w:space="0"/>
              <w:left w:val="single" w:color="000000" w:sz="4" w:space="0"/>
              <w:bottom w:val="single" w:color="000000" w:sz="4" w:space="0"/>
              <w:right w:val="single" w:color="000000" w:sz="4" w:space="0"/>
            </w:tcBorders>
            <w:noWrap w:val="0"/>
            <w:vAlign w:val="center"/>
          </w:tcPr>
          <w:p w14:paraId="6F62EC23">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二、货物部分</w:t>
            </w:r>
          </w:p>
        </w:tc>
      </w:tr>
      <w:tr w14:paraId="4BC50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6" w:type="pct"/>
            <w:tcBorders>
              <w:top w:val="single" w:color="000000" w:sz="4" w:space="0"/>
              <w:left w:val="single" w:color="000000" w:sz="4" w:space="0"/>
              <w:bottom w:val="single" w:color="000000" w:sz="4" w:space="0"/>
              <w:right w:val="single" w:color="auto" w:sz="4" w:space="0"/>
            </w:tcBorders>
            <w:noWrap w:val="0"/>
            <w:vAlign w:val="center"/>
          </w:tcPr>
          <w:p w14:paraId="6B0F6701">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序号</w:t>
            </w:r>
          </w:p>
        </w:tc>
        <w:tc>
          <w:tcPr>
            <w:tcW w:w="822" w:type="pct"/>
            <w:tcBorders>
              <w:top w:val="single" w:color="000000" w:sz="4" w:space="0"/>
              <w:left w:val="nil"/>
              <w:bottom w:val="single" w:color="000000" w:sz="4" w:space="0"/>
              <w:right w:val="single" w:color="auto" w:sz="4" w:space="0"/>
            </w:tcBorders>
            <w:noWrap w:val="0"/>
            <w:vAlign w:val="center"/>
          </w:tcPr>
          <w:p w14:paraId="58ED1BD4">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名称</w:t>
            </w:r>
          </w:p>
        </w:tc>
        <w:tc>
          <w:tcPr>
            <w:tcW w:w="761" w:type="pct"/>
            <w:tcBorders>
              <w:top w:val="single" w:color="000000" w:sz="4" w:space="0"/>
              <w:left w:val="nil"/>
              <w:bottom w:val="single" w:color="000000" w:sz="4" w:space="0"/>
              <w:right w:val="single" w:color="auto" w:sz="4" w:space="0"/>
            </w:tcBorders>
            <w:noWrap w:val="0"/>
            <w:vAlign w:val="center"/>
          </w:tcPr>
          <w:p w14:paraId="576593D6">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品牌型号</w:t>
            </w:r>
          </w:p>
        </w:tc>
        <w:tc>
          <w:tcPr>
            <w:tcW w:w="865" w:type="pct"/>
            <w:gridSpan w:val="2"/>
            <w:tcBorders>
              <w:top w:val="single" w:color="000000" w:sz="4" w:space="0"/>
              <w:left w:val="nil"/>
              <w:bottom w:val="single" w:color="000000" w:sz="4" w:space="0"/>
              <w:right w:val="single" w:color="auto" w:sz="4" w:space="0"/>
            </w:tcBorders>
            <w:noWrap w:val="0"/>
            <w:vAlign w:val="center"/>
          </w:tcPr>
          <w:p w14:paraId="42F13400">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数量</w:t>
            </w:r>
          </w:p>
        </w:tc>
        <w:tc>
          <w:tcPr>
            <w:tcW w:w="894" w:type="pct"/>
            <w:tcBorders>
              <w:top w:val="single" w:color="000000" w:sz="4" w:space="0"/>
              <w:left w:val="nil"/>
              <w:bottom w:val="single" w:color="000000" w:sz="4" w:space="0"/>
              <w:right w:val="single" w:color="auto" w:sz="4" w:space="0"/>
            </w:tcBorders>
            <w:noWrap w:val="0"/>
            <w:vAlign w:val="center"/>
          </w:tcPr>
          <w:p w14:paraId="2BBCFBFC">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单价（元）</w:t>
            </w:r>
          </w:p>
        </w:tc>
        <w:tc>
          <w:tcPr>
            <w:tcW w:w="829" w:type="pct"/>
            <w:gridSpan w:val="2"/>
            <w:tcBorders>
              <w:top w:val="single" w:color="000000" w:sz="4" w:space="0"/>
              <w:left w:val="nil"/>
              <w:bottom w:val="single" w:color="000000" w:sz="4" w:space="0"/>
              <w:right w:val="single" w:color="auto" w:sz="4" w:space="0"/>
            </w:tcBorders>
            <w:noWrap w:val="0"/>
            <w:vAlign w:val="center"/>
          </w:tcPr>
          <w:p w14:paraId="1BC6DBFB">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合计（元）</w:t>
            </w:r>
          </w:p>
        </w:tc>
        <w:tc>
          <w:tcPr>
            <w:tcW w:w="548" w:type="pct"/>
            <w:tcBorders>
              <w:top w:val="single" w:color="000000" w:sz="4" w:space="0"/>
              <w:left w:val="nil"/>
              <w:bottom w:val="single" w:color="000000" w:sz="4" w:space="0"/>
              <w:right w:val="single" w:color="000000" w:sz="4" w:space="0"/>
            </w:tcBorders>
            <w:noWrap w:val="0"/>
            <w:vAlign w:val="center"/>
          </w:tcPr>
          <w:p w14:paraId="1360D012">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质保期</w:t>
            </w:r>
          </w:p>
        </w:tc>
      </w:tr>
      <w:tr w14:paraId="21F61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6" w:type="pct"/>
            <w:tcBorders>
              <w:top w:val="single" w:color="000000" w:sz="4" w:space="0"/>
              <w:left w:val="single" w:color="000000" w:sz="4" w:space="0"/>
              <w:bottom w:val="single" w:color="000000" w:sz="4" w:space="0"/>
              <w:right w:val="single" w:color="auto" w:sz="4" w:space="0"/>
            </w:tcBorders>
            <w:noWrap w:val="0"/>
            <w:vAlign w:val="center"/>
          </w:tcPr>
          <w:p w14:paraId="28899DD7">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w:t>
            </w:r>
          </w:p>
        </w:tc>
        <w:tc>
          <w:tcPr>
            <w:tcW w:w="1527" w:type="dxa"/>
            <w:tcBorders>
              <w:top w:val="single" w:color="000000" w:sz="4" w:space="0"/>
              <w:left w:val="nil"/>
              <w:bottom w:val="single" w:color="000000" w:sz="4" w:space="0"/>
              <w:right w:val="single" w:color="auto" w:sz="4" w:space="0"/>
            </w:tcBorders>
            <w:noWrap w:val="0"/>
            <w:vAlign w:val="center"/>
          </w:tcPr>
          <w:p w14:paraId="723DCD1F">
            <w:pPr>
              <w:keepNext w:val="0"/>
              <w:keepLines w:val="0"/>
              <w:widowControl/>
              <w:suppressLineNumbers w:val="0"/>
              <w:jc w:val="center"/>
              <w:textAlignment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应急电源</w:t>
            </w:r>
          </w:p>
        </w:tc>
        <w:tc>
          <w:tcPr>
            <w:tcW w:w="761" w:type="pct"/>
            <w:tcBorders>
              <w:top w:val="single" w:color="000000" w:sz="4" w:space="0"/>
              <w:left w:val="nil"/>
              <w:bottom w:val="single" w:color="000000" w:sz="4" w:space="0"/>
              <w:right w:val="single" w:color="auto" w:sz="4" w:space="0"/>
            </w:tcBorders>
            <w:noWrap w:val="0"/>
            <w:vAlign w:val="center"/>
          </w:tcPr>
          <w:p w14:paraId="32F069A7">
            <w:pPr>
              <w:pStyle w:val="1555"/>
              <w:spacing w:line="360" w:lineRule="auto"/>
              <w:jc w:val="center"/>
              <w:rPr>
                <w:rFonts w:hint="eastAsia" w:ascii="宋体" w:hAnsi="宋体" w:eastAsia="宋体" w:cs="宋体"/>
                <w:b/>
                <w:color w:val="000000"/>
                <w:sz w:val="24"/>
                <w:szCs w:val="24"/>
                <w:highlight w:val="none"/>
              </w:rPr>
            </w:pPr>
          </w:p>
        </w:tc>
        <w:tc>
          <w:tcPr>
            <w:tcW w:w="1608" w:type="dxa"/>
            <w:gridSpan w:val="2"/>
            <w:tcBorders>
              <w:top w:val="single" w:color="000000" w:sz="4" w:space="0"/>
              <w:left w:val="nil"/>
              <w:bottom w:val="single" w:color="000000" w:sz="4" w:space="0"/>
              <w:right w:val="single" w:color="auto" w:sz="4" w:space="0"/>
            </w:tcBorders>
            <w:noWrap w:val="0"/>
            <w:vAlign w:val="center"/>
          </w:tcPr>
          <w:p w14:paraId="739FE03F">
            <w:pPr>
              <w:keepNext w:val="0"/>
              <w:keepLines w:val="0"/>
              <w:widowControl/>
              <w:suppressLineNumbers w:val="0"/>
              <w:jc w:val="center"/>
              <w:textAlignment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9</w:t>
            </w:r>
          </w:p>
        </w:tc>
        <w:tc>
          <w:tcPr>
            <w:tcW w:w="894" w:type="pct"/>
            <w:tcBorders>
              <w:top w:val="single" w:color="000000" w:sz="4" w:space="0"/>
              <w:left w:val="nil"/>
              <w:bottom w:val="single" w:color="000000" w:sz="4" w:space="0"/>
              <w:right w:val="single" w:color="auto" w:sz="4" w:space="0"/>
            </w:tcBorders>
            <w:noWrap w:val="0"/>
            <w:vAlign w:val="center"/>
          </w:tcPr>
          <w:p w14:paraId="5D3839B8">
            <w:pPr>
              <w:pStyle w:val="1555"/>
              <w:spacing w:line="360" w:lineRule="auto"/>
              <w:jc w:val="center"/>
              <w:rPr>
                <w:rFonts w:hint="eastAsia" w:ascii="宋体" w:hAnsi="宋体" w:eastAsia="宋体" w:cs="宋体"/>
                <w:color w:val="000000"/>
                <w:sz w:val="24"/>
                <w:szCs w:val="24"/>
                <w:highlight w:val="none"/>
              </w:rPr>
            </w:pPr>
          </w:p>
        </w:tc>
        <w:tc>
          <w:tcPr>
            <w:tcW w:w="829" w:type="pct"/>
            <w:gridSpan w:val="2"/>
            <w:tcBorders>
              <w:top w:val="single" w:color="000000" w:sz="4" w:space="0"/>
              <w:left w:val="nil"/>
              <w:bottom w:val="single" w:color="000000" w:sz="4" w:space="0"/>
              <w:right w:val="single" w:color="auto" w:sz="4" w:space="0"/>
            </w:tcBorders>
            <w:noWrap w:val="0"/>
            <w:vAlign w:val="center"/>
          </w:tcPr>
          <w:p w14:paraId="0E2C8C49">
            <w:pPr>
              <w:pStyle w:val="1555"/>
              <w:spacing w:line="360" w:lineRule="auto"/>
              <w:jc w:val="center"/>
              <w:rPr>
                <w:rFonts w:hint="eastAsia" w:ascii="宋体" w:hAnsi="宋体" w:eastAsia="宋体" w:cs="宋体"/>
                <w:color w:val="000000"/>
                <w:sz w:val="24"/>
                <w:szCs w:val="24"/>
                <w:highlight w:val="none"/>
              </w:rPr>
            </w:pPr>
          </w:p>
        </w:tc>
        <w:tc>
          <w:tcPr>
            <w:tcW w:w="548" w:type="pct"/>
            <w:tcBorders>
              <w:top w:val="single" w:color="000000" w:sz="4" w:space="0"/>
              <w:left w:val="nil"/>
              <w:bottom w:val="single" w:color="000000" w:sz="4" w:space="0"/>
              <w:right w:val="single" w:color="000000" w:sz="4" w:space="0"/>
            </w:tcBorders>
            <w:noWrap w:val="0"/>
          </w:tcPr>
          <w:p w14:paraId="1FB91D1A">
            <w:pPr>
              <w:pStyle w:val="1555"/>
              <w:spacing w:line="360" w:lineRule="auto"/>
              <w:jc w:val="center"/>
              <w:rPr>
                <w:rFonts w:hint="eastAsia" w:ascii="宋体" w:hAnsi="宋体" w:eastAsia="宋体" w:cs="宋体"/>
                <w:color w:val="000000"/>
                <w:sz w:val="24"/>
                <w:szCs w:val="24"/>
                <w:highlight w:val="none"/>
              </w:rPr>
            </w:pPr>
          </w:p>
        </w:tc>
      </w:tr>
      <w:tr w14:paraId="13645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6" w:type="pct"/>
            <w:tcBorders>
              <w:top w:val="single" w:color="000000" w:sz="4" w:space="0"/>
              <w:left w:val="single" w:color="000000" w:sz="4" w:space="0"/>
              <w:bottom w:val="single" w:color="000000" w:sz="4" w:space="0"/>
              <w:right w:val="single" w:color="auto" w:sz="4" w:space="0"/>
            </w:tcBorders>
            <w:noWrap w:val="0"/>
            <w:vAlign w:val="center"/>
          </w:tcPr>
          <w:p w14:paraId="58BDC382">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w:t>
            </w:r>
          </w:p>
        </w:tc>
        <w:tc>
          <w:tcPr>
            <w:tcW w:w="1527" w:type="dxa"/>
            <w:tcBorders>
              <w:top w:val="single" w:color="000000" w:sz="4" w:space="0"/>
              <w:left w:val="nil"/>
              <w:bottom w:val="single" w:color="000000" w:sz="4" w:space="0"/>
              <w:right w:val="single" w:color="auto" w:sz="4" w:space="0"/>
            </w:tcBorders>
            <w:noWrap w:val="0"/>
            <w:vAlign w:val="center"/>
          </w:tcPr>
          <w:p w14:paraId="43D65A15">
            <w:pPr>
              <w:keepNext w:val="0"/>
              <w:keepLines w:val="0"/>
              <w:widowControl/>
              <w:suppressLineNumbers w:val="0"/>
              <w:jc w:val="center"/>
              <w:textAlignment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便携式静音发电机</w:t>
            </w:r>
          </w:p>
        </w:tc>
        <w:tc>
          <w:tcPr>
            <w:tcW w:w="761" w:type="pct"/>
            <w:tcBorders>
              <w:top w:val="single" w:color="000000" w:sz="4" w:space="0"/>
              <w:left w:val="nil"/>
              <w:bottom w:val="single" w:color="000000" w:sz="4" w:space="0"/>
              <w:right w:val="single" w:color="auto" w:sz="4" w:space="0"/>
            </w:tcBorders>
            <w:noWrap w:val="0"/>
            <w:vAlign w:val="center"/>
          </w:tcPr>
          <w:p w14:paraId="09D3D9CC">
            <w:pPr>
              <w:pStyle w:val="1555"/>
              <w:spacing w:line="360" w:lineRule="auto"/>
              <w:jc w:val="center"/>
              <w:rPr>
                <w:rFonts w:hint="eastAsia" w:ascii="宋体" w:hAnsi="宋体" w:eastAsia="宋体" w:cs="宋体"/>
                <w:b/>
                <w:color w:val="000000"/>
                <w:sz w:val="24"/>
                <w:szCs w:val="24"/>
                <w:highlight w:val="none"/>
              </w:rPr>
            </w:pPr>
          </w:p>
        </w:tc>
        <w:tc>
          <w:tcPr>
            <w:tcW w:w="1608" w:type="dxa"/>
            <w:gridSpan w:val="2"/>
            <w:tcBorders>
              <w:top w:val="single" w:color="000000" w:sz="4" w:space="0"/>
              <w:left w:val="nil"/>
              <w:bottom w:val="single" w:color="000000" w:sz="4" w:space="0"/>
              <w:right w:val="single" w:color="auto" w:sz="4" w:space="0"/>
            </w:tcBorders>
            <w:noWrap w:val="0"/>
            <w:vAlign w:val="center"/>
          </w:tcPr>
          <w:p w14:paraId="00530CEF">
            <w:pPr>
              <w:keepNext w:val="0"/>
              <w:keepLines w:val="0"/>
              <w:widowControl/>
              <w:suppressLineNumbers w:val="0"/>
              <w:jc w:val="center"/>
              <w:textAlignment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10</w:t>
            </w:r>
          </w:p>
        </w:tc>
        <w:tc>
          <w:tcPr>
            <w:tcW w:w="894" w:type="pct"/>
            <w:tcBorders>
              <w:top w:val="single" w:color="000000" w:sz="4" w:space="0"/>
              <w:left w:val="nil"/>
              <w:bottom w:val="single" w:color="000000" w:sz="4" w:space="0"/>
              <w:right w:val="single" w:color="auto" w:sz="4" w:space="0"/>
            </w:tcBorders>
            <w:noWrap w:val="0"/>
            <w:vAlign w:val="center"/>
          </w:tcPr>
          <w:p w14:paraId="78D95BFB">
            <w:pPr>
              <w:pStyle w:val="1555"/>
              <w:spacing w:line="360" w:lineRule="auto"/>
              <w:jc w:val="center"/>
              <w:rPr>
                <w:rFonts w:hint="eastAsia" w:ascii="宋体" w:hAnsi="宋体" w:eastAsia="宋体" w:cs="宋体"/>
                <w:color w:val="000000"/>
                <w:sz w:val="24"/>
                <w:szCs w:val="24"/>
                <w:highlight w:val="none"/>
              </w:rPr>
            </w:pPr>
          </w:p>
        </w:tc>
        <w:tc>
          <w:tcPr>
            <w:tcW w:w="829" w:type="pct"/>
            <w:gridSpan w:val="2"/>
            <w:tcBorders>
              <w:top w:val="single" w:color="000000" w:sz="4" w:space="0"/>
              <w:left w:val="nil"/>
              <w:bottom w:val="single" w:color="000000" w:sz="4" w:space="0"/>
              <w:right w:val="single" w:color="auto" w:sz="4" w:space="0"/>
            </w:tcBorders>
            <w:noWrap w:val="0"/>
            <w:vAlign w:val="center"/>
          </w:tcPr>
          <w:p w14:paraId="6DEC1FB1">
            <w:pPr>
              <w:pStyle w:val="1555"/>
              <w:spacing w:line="360" w:lineRule="auto"/>
              <w:jc w:val="center"/>
              <w:rPr>
                <w:rFonts w:hint="eastAsia" w:ascii="宋体" w:hAnsi="宋体" w:eastAsia="宋体" w:cs="宋体"/>
                <w:color w:val="000000"/>
                <w:sz w:val="24"/>
                <w:szCs w:val="24"/>
                <w:highlight w:val="none"/>
              </w:rPr>
            </w:pPr>
          </w:p>
        </w:tc>
        <w:tc>
          <w:tcPr>
            <w:tcW w:w="548" w:type="pct"/>
            <w:tcBorders>
              <w:top w:val="single" w:color="000000" w:sz="4" w:space="0"/>
              <w:left w:val="nil"/>
              <w:bottom w:val="single" w:color="000000" w:sz="4" w:space="0"/>
              <w:right w:val="single" w:color="000000" w:sz="4" w:space="0"/>
            </w:tcBorders>
            <w:noWrap w:val="0"/>
          </w:tcPr>
          <w:p w14:paraId="3162C82B">
            <w:pPr>
              <w:pStyle w:val="1555"/>
              <w:spacing w:line="360" w:lineRule="auto"/>
              <w:jc w:val="center"/>
              <w:rPr>
                <w:rFonts w:hint="eastAsia" w:ascii="宋体" w:hAnsi="宋体" w:eastAsia="宋体" w:cs="宋体"/>
                <w:color w:val="000000"/>
                <w:sz w:val="24"/>
                <w:szCs w:val="24"/>
                <w:highlight w:val="none"/>
              </w:rPr>
            </w:pPr>
          </w:p>
        </w:tc>
      </w:tr>
      <w:tr w14:paraId="73F24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6" w:type="pct"/>
            <w:tcBorders>
              <w:top w:val="single" w:color="000000" w:sz="4" w:space="0"/>
              <w:left w:val="single" w:color="000000" w:sz="4" w:space="0"/>
              <w:bottom w:val="single" w:color="000000" w:sz="4" w:space="0"/>
              <w:right w:val="single" w:color="auto" w:sz="4" w:space="0"/>
            </w:tcBorders>
            <w:noWrap w:val="0"/>
            <w:vAlign w:val="center"/>
          </w:tcPr>
          <w:p w14:paraId="75F9CA68">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w:t>
            </w:r>
          </w:p>
        </w:tc>
        <w:tc>
          <w:tcPr>
            <w:tcW w:w="1527" w:type="dxa"/>
            <w:tcBorders>
              <w:top w:val="single" w:color="000000" w:sz="4" w:space="0"/>
              <w:left w:val="nil"/>
              <w:bottom w:val="single" w:color="000000" w:sz="4" w:space="0"/>
              <w:right w:val="single" w:color="auto" w:sz="4" w:space="0"/>
            </w:tcBorders>
            <w:noWrap w:val="0"/>
            <w:vAlign w:val="center"/>
          </w:tcPr>
          <w:p w14:paraId="3122D5DD">
            <w:pPr>
              <w:keepNext w:val="0"/>
              <w:keepLines w:val="0"/>
              <w:widowControl/>
              <w:suppressLineNumbers w:val="0"/>
              <w:jc w:val="center"/>
              <w:textAlignment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智能充电平台</w:t>
            </w:r>
          </w:p>
        </w:tc>
        <w:tc>
          <w:tcPr>
            <w:tcW w:w="761" w:type="pct"/>
            <w:tcBorders>
              <w:top w:val="single" w:color="000000" w:sz="4" w:space="0"/>
              <w:left w:val="nil"/>
              <w:bottom w:val="single" w:color="000000" w:sz="4" w:space="0"/>
              <w:right w:val="single" w:color="auto" w:sz="4" w:space="0"/>
            </w:tcBorders>
            <w:noWrap w:val="0"/>
            <w:vAlign w:val="center"/>
          </w:tcPr>
          <w:p w14:paraId="5FD42C2B">
            <w:pPr>
              <w:pStyle w:val="1555"/>
              <w:spacing w:line="360" w:lineRule="auto"/>
              <w:jc w:val="center"/>
              <w:rPr>
                <w:rFonts w:hint="eastAsia" w:ascii="宋体" w:hAnsi="宋体" w:eastAsia="宋体" w:cs="宋体"/>
                <w:b/>
                <w:color w:val="000000"/>
                <w:sz w:val="24"/>
                <w:szCs w:val="24"/>
                <w:highlight w:val="none"/>
              </w:rPr>
            </w:pPr>
          </w:p>
        </w:tc>
        <w:tc>
          <w:tcPr>
            <w:tcW w:w="1608" w:type="dxa"/>
            <w:gridSpan w:val="2"/>
            <w:tcBorders>
              <w:top w:val="single" w:color="000000" w:sz="4" w:space="0"/>
              <w:left w:val="nil"/>
              <w:bottom w:val="single" w:color="000000" w:sz="4" w:space="0"/>
              <w:right w:val="single" w:color="auto" w:sz="4" w:space="0"/>
            </w:tcBorders>
            <w:noWrap w:val="0"/>
            <w:vAlign w:val="center"/>
          </w:tcPr>
          <w:p w14:paraId="72543581">
            <w:pPr>
              <w:keepNext w:val="0"/>
              <w:keepLines w:val="0"/>
              <w:widowControl/>
              <w:suppressLineNumbers w:val="0"/>
              <w:jc w:val="center"/>
              <w:textAlignment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5</w:t>
            </w:r>
          </w:p>
        </w:tc>
        <w:tc>
          <w:tcPr>
            <w:tcW w:w="894" w:type="pct"/>
            <w:tcBorders>
              <w:top w:val="single" w:color="000000" w:sz="4" w:space="0"/>
              <w:left w:val="nil"/>
              <w:bottom w:val="single" w:color="000000" w:sz="4" w:space="0"/>
              <w:right w:val="single" w:color="auto" w:sz="4" w:space="0"/>
            </w:tcBorders>
            <w:noWrap w:val="0"/>
            <w:vAlign w:val="center"/>
          </w:tcPr>
          <w:p w14:paraId="54EB543F">
            <w:pPr>
              <w:pStyle w:val="1555"/>
              <w:spacing w:line="360" w:lineRule="auto"/>
              <w:jc w:val="center"/>
              <w:rPr>
                <w:rFonts w:hint="eastAsia" w:ascii="宋体" w:hAnsi="宋体" w:eastAsia="宋体" w:cs="宋体"/>
                <w:color w:val="000000"/>
                <w:sz w:val="24"/>
                <w:szCs w:val="24"/>
                <w:highlight w:val="none"/>
              </w:rPr>
            </w:pPr>
          </w:p>
        </w:tc>
        <w:tc>
          <w:tcPr>
            <w:tcW w:w="829" w:type="pct"/>
            <w:gridSpan w:val="2"/>
            <w:tcBorders>
              <w:top w:val="single" w:color="000000" w:sz="4" w:space="0"/>
              <w:left w:val="nil"/>
              <w:bottom w:val="single" w:color="000000" w:sz="4" w:space="0"/>
              <w:right w:val="single" w:color="auto" w:sz="4" w:space="0"/>
            </w:tcBorders>
            <w:noWrap w:val="0"/>
            <w:vAlign w:val="center"/>
          </w:tcPr>
          <w:p w14:paraId="3DE4D12F">
            <w:pPr>
              <w:pStyle w:val="1555"/>
              <w:spacing w:line="360" w:lineRule="auto"/>
              <w:jc w:val="center"/>
              <w:rPr>
                <w:rFonts w:hint="eastAsia" w:ascii="宋体" w:hAnsi="宋体" w:eastAsia="宋体" w:cs="宋体"/>
                <w:color w:val="000000"/>
                <w:sz w:val="24"/>
                <w:szCs w:val="24"/>
                <w:highlight w:val="none"/>
              </w:rPr>
            </w:pPr>
          </w:p>
        </w:tc>
        <w:tc>
          <w:tcPr>
            <w:tcW w:w="548" w:type="pct"/>
            <w:tcBorders>
              <w:top w:val="single" w:color="000000" w:sz="4" w:space="0"/>
              <w:left w:val="nil"/>
              <w:bottom w:val="single" w:color="000000" w:sz="4" w:space="0"/>
              <w:right w:val="single" w:color="000000" w:sz="4" w:space="0"/>
            </w:tcBorders>
            <w:noWrap w:val="0"/>
          </w:tcPr>
          <w:p w14:paraId="099837BF">
            <w:pPr>
              <w:pStyle w:val="1555"/>
              <w:spacing w:line="360" w:lineRule="auto"/>
              <w:jc w:val="center"/>
              <w:rPr>
                <w:rFonts w:hint="eastAsia" w:ascii="宋体" w:hAnsi="宋体" w:eastAsia="宋体" w:cs="宋体"/>
                <w:color w:val="000000"/>
                <w:sz w:val="24"/>
                <w:szCs w:val="24"/>
                <w:highlight w:val="none"/>
              </w:rPr>
            </w:pPr>
          </w:p>
        </w:tc>
      </w:tr>
      <w:tr w14:paraId="181C2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000" w:type="pct"/>
            <w:gridSpan w:val="9"/>
            <w:tcBorders>
              <w:top w:val="single" w:color="000000" w:sz="4" w:space="0"/>
              <w:left w:val="single" w:color="000000" w:sz="4" w:space="0"/>
              <w:bottom w:val="single" w:color="000000" w:sz="4" w:space="0"/>
              <w:right w:val="single" w:color="000000" w:sz="4" w:space="0"/>
            </w:tcBorders>
            <w:noWrap w:val="0"/>
            <w:vAlign w:val="center"/>
          </w:tcPr>
          <w:p w14:paraId="23DD1972">
            <w:pPr>
              <w:pStyle w:val="1555"/>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货物部分小计：     元</w:t>
            </w:r>
          </w:p>
        </w:tc>
      </w:tr>
      <w:tr w14:paraId="51700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94" w:type="pct"/>
            <w:gridSpan w:val="4"/>
            <w:tcBorders>
              <w:top w:val="single" w:color="000000" w:sz="4" w:space="0"/>
              <w:left w:val="single" w:color="000000" w:sz="4" w:space="0"/>
              <w:bottom w:val="single" w:color="000000" w:sz="4" w:space="0"/>
              <w:right w:val="single" w:color="000000" w:sz="4" w:space="0"/>
            </w:tcBorders>
            <w:noWrap w:val="0"/>
          </w:tcPr>
          <w:p w14:paraId="02333214">
            <w:pPr>
              <w:pStyle w:val="155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其它相关费用(培训、税费等与项目相关的一切费用)</w:t>
            </w:r>
          </w:p>
        </w:tc>
        <w:tc>
          <w:tcPr>
            <w:tcW w:w="2805" w:type="pct"/>
            <w:gridSpan w:val="5"/>
            <w:tcBorders>
              <w:top w:val="single" w:color="000000" w:sz="4" w:space="0"/>
              <w:left w:val="single" w:color="000000" w:sz="4" w:space="0"/>
              <w:bottom w:val="single" w:color="000000" w:sz="4" w:space="0"/>
              <w:right w:val="single" w:color="000000" w:sz="4" w:space="0"/>
            </w:tcBorders>
            <w:noWrap w:val="0"/>
          </w:tcPr>
          <w:p w14:paraId="402D9D13">
            <w:pPr>
              <w:pStyle w:val="1555"/>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元</w:t>
            </w:r>
          </w:p>
        </w:tc>
      </w:tr>
      <w:tr w14:paraId="0B17B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94" w:type="pct"/>
            <w:gridSpan w:val="4"/>
            <w:tcBorders>
              <w:top w:val="single" w:color="000000" w:sz="4" w:space="0"/>
              <w:left w:val="single" w:color="000000" w:sz="4" w:space="0"/>
              <w:bottom w:val="single" w:color="000000" w:sz="4" w:space="0"/>
              <w:right w:val="single" w:color="000000" w:sz="4" w:space="0"/>
            </w:tcBorders>
            <w:noWrap w:val="0"/>
          </w:tcPr>
          <w:p w14:paraId="5903FE6D">
            <w:pPr>
              <w:pStyle w:val="155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项目总报价</w:t>
            </w:r>
          </w:p>
        </w:tc>
        <w:tc>
          <w:tcPr>
            <w:tcW w:w="2805" w:type="pct"/>
            <w:gridSpan w:val="5"/>
            <w:tcBorders>
              <w:top w:val="single" w:color="000000" w:sz="4" w:space="0"/>
              <w:left w:val="single" w:color="000000" w:sz="4" w:space="0"/>
              <w:bottom w:val="single" w:color="000000" w:sz="4" w:space="0"/>
              <w:right w:val="single" w:color="000000" w:sz="4" w:space="0"/>
            </w:tcBorders>
            <w:noWrap w:val="0"/>
          </w:tcPr>
          <w:p w14:paraId="56898B6C">
            <w:pPr>
              <w:pStyle w:val="1555"/>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元</w:t>
            </w:r>
          </w:p>
        </w:tc>
      </w:tr>
    </w:tbl>
    <w:p w14:paraId="67F98A8F">
      <w:pPr>
        <w:pStyle w:val="1555"/>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注：</w:t>
      </w:r>
      <w:r>
        <w:rPr>
          <w:rFonts w:hint="eastAsia" w:ascii="宋体" w:hAnsi="宋体" w:eastAsia="宋体" w:cs="宋体"/>
          <w:color w:val="000000"/>
          <w:sz w:val="24"/>
          <w:szCs w:val="24"/>
          <w:highlight w:val="none"/>
        </w:rPr>
        <w:t>1、</w:t>
      </w:r>
      <w:r>
        <w:rPr>
          <w:rFonts w:hint="eastAsia" w:ascii="宋体" w:hAnsi="宋体" w:eastAsia="宋体" w:cs="宋体"/>
          <w:b/>
          <w:color w:val="000000"/>
          <w:sz w:val="24"/>
          <w:szCs w:val="24"/>
          <w:highlight w:val="none"/>
          <w:u w:val="single"/>
        </w:rPr>
        <w:t>投标人应当按照招标文件采购需求及相关报价要求填写</w:t>
      </w:r>
      <w:r>
        <w:rPr>
          <w:rFonts w:hint="eastAsia" w:ascii="宋体" w:hAnsi="宋体" w:eastAsia="宋体" w:cs="宋体"/>
          <w:color w:val="000000"/>
          <w:sz w:val="24"/>
          <w:szCs w:val="24"/>
          <w:highlight w:val="none"/>
          <w:u w:val="single"/>
        </w:rPr>
        <w:t>。</w:t>
      </w:r>
    </w:p>
    <w:p w14:paraId="2A2B0C4C">
      <w:pPr>
        <w:pStyle w:val="1555"/>
        <w:spacing w:line="360" w:lineRule="auto"/>
        <w:ind w:left="-283"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71DC9D03">
      <w:pPr>
        <w:pStyle w:val="1555"/>
        <w:spacing w:line="360" w:lineRule="auto"/>
        <w:ind w:left="-283"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u w:val="single"/>
        </w:rPr>
        <w:t>本表中项目总报价应与开标一览表中项目总报价保持一致。</w:t>
      </w:r>
    </w:p>
    <w:p w14:paraId="133D5465">
      <w:pPr>
        <w:pStyle w:val="1555"/>
        <w:spacing w:line="360" w:lineRule="auto"/>
        <w:ind w:left="-283"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4、</w:t>
      </w:r>
      <w:r>
        <w:rPr>
          <w:rFonts w:hint="eastAsia" w:ascii="宋体" w:hAnsi="宋体" w:eastAsia="宋体" w:cs="宋体"/>
          <w:bCs/>
          <w:color w:val="000000"/>
          <w:sz w:val="24"/>
          <w:szCs w:val="24"/>
          <w:highlight w:val="none"/>
          <w:u w:val="single"/>
        </w:rPr>
        <w:t>报价保留至小数点后两位，四舍五入。</w:t>
      </w:r>
    </w:p>
    <w:p w14:paraId="7DC034E0">
      <w:pPr>
        <w:rPr>
          <w:rStyle w:val="1540"/>
          <w:rFonts w:hint="eastAsia" w:ascii="宋体" w:hAnsi="宋体" w:eastAsia="宋体" w:cs="宋体"/>
          <w:sz w:val="28"/>
          <w:highlight w:val="none"/>
        </w:rPr>
      </w:pPr>
      <w:r>
        <w:rPr>
          <w:rStyle w:val="1540"/>
          <w:rFonts w:hint="eastAsia" w:ascii="宋体" w:hAnsi="宋体" w:eastAsia="宋体" w:cs="宋体"/>
          <w:sz w:val="28"/>
          <w:highlight w:val="none"/>
        </w:rPr>
        <w:br w:type="page"/>
      </w:r>
    </w:p>
    <w:p w14:paraId="3602C112">
      <w:pPr>
        <w:pStyle w:val="5"/>
        <w:spacing w:before="260" w:after="260" w:line="360" w:lineRule="auto"/>
        <w:ind w:firstLine="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五、技术部分（与评分标准对应）</w:t>
      </w:r>
    </w:p>
    <w:p w14:paraId="22B5AA6E">
      <w:pPr>
        <w:pStyle w:val="1541"/>
        <w:spacing w:line="360" w:lineRule="auto"/>
        <w:ind w:firstLine="480" w:firstLineChars="200"/>
        <w:outlineLvl w:val="2"/>
        <w:rPr>
          <w:rFonts w:hint="eastAsia" w:ascii="宋体" w:hAnsi="宋体" w:eastAsia="宋体" w:cs="宋体"/>
          <w:highlight w:val="none"/>
        </w:rPr>
      </w:pPr>
      <w:bookmarkStart w:id="90" w:name="_Toc28967"/>
      <w:bookmarkStart w:id="91" w:name="_Toc142925690"/>
      <w:r>
        <w:rPr>
          <w:rFonts w:hint="eastAsia" w:ascii="宋体" w:hAnsi="宋体" w:eastAsia="宋体" w:cs="宋体"/>
          <w:highlight w:val="none"/>
        </w:rPr>
        <w:t>格式自拟，按照采购文件第四部分采购需求和第五部分评标标准的要求编制。</w:t>
      </w:r>
      <w:bookmarkEnd w:id="90"/>
      <w:bookmarkEnd w:id="91"/>
    </w:p>
    <w:p w14:paraId="2E57FE1A">
      <w:pPr>
        <w:pStyle w:val="1541"/>
        <w:spacing w:line="360" w:lineRule="auto"/>
        <w:ind w:firstLine="480"/>
        <w:outlineLvl w:val="2"/>
        <w:rPr>
          <w:rFonts w:hint="eastAsia" w:ascii="宋体" w:hAnsi="宋体" w:eastAsia="宋体" w:cs="宋体"/>
          <w:highlight w:val="none"/>
        </w:rPr>
      </w:pPr>
      <w:bookmarkStart w:id="92" w:name="_Toc142925691"/>
      <w:bookmarkStart w:id="93" w:name="_Toc26606"/>
      <w:r>
        <w:rPr>
          <w:rFonts w:hint="eastAsia" w:ascii="宋体" w:hAnsi="宋体" w:eastAsia="宋体" w:cs="宋体"/>
          <w:highlight w:val="none"/>
        </w:rPr>
        <w:t>包含但不限于以下内容：</w:t>
      </w:r>
      <w:bookmarkEnd w:id="92"/>
      <w:bookmarkEnd w:id="93"/>
      <w:r>
        <w:rPr>
          <w:rFonts w:hint="eastAsia" w:ascii="宋体" w:hAnsi="宋体" w:eastAsia="宋体" w:cs="宋体"/>
          <w:highlight w:val="none"/>
        </w:rPr>
        <w:t xml:space="preserve"> </w:t>
      </w:r>
    </w:p>
    <w:p w14:paraId="5978E005">
      <w:pPr>
        <w:pStyle w:val="1541"/>
        <w:spacing w:line="360" w:lineRule="auto"/>
        <w:ind w:firstLine="480" w:firstLineChars="200"/>
        <w:outlineLvl w:val="2"/>
        <w:rPr>
          <w:rFonts w:hint="eastAsia" w:ascii="宋体" w:hAnsi="宋体" w:eastAsia="宋体" w:cs="宋体"/>
          <w:highlight w:val="none"/>
        </w:rPr>
      </w:pPr>
      <w:r>
        <w:rPr>
          <w:rFonts w:hint="eastAsia" w:ascii="微软雅黑" w:hAnsi="微软雅黑" w:eastAsia="微软雅黑" w:cs="微软雅黑"/>
          <w:highlight w:val="none"/>
        </w:rPr>
        <w:t>①</w:t>
      </w:r>
      <w:r>
        <w:rPr>
          <w:rFonts w:hint="eastAsia" w:ascii="宋体" w:hAnsi="宋体" w:eastAsia="宋体" w:cs="宋体"/>
          <w:highlight w:val="none"/>
        </w:rPr>
        <w:t>技术参数响应评价</w:t>
      </w:r>
    </w:p>
    <w:p w14:paraId="0A5C34BF">
      <w:pPr>
        <w:pStyle w:val="1541"/>
        <w:spacing w:line="360" w:lineRule="auto"/>
        <w:ind w:firstLine="480" w:firstLineChars="200"/>
        <w:outlineLvl w:val="2"/>
        <w:rPr>
          <w:rFonts w:hint="eastAsia" w:ascii="宋体" w:hAnsi="宋体" w:eastAsia="宋体" w:cs="宋体"/>
          <w:highlight w:val="none"/>
        </w:rPr>
      </w:pPr>
      <w:r>
        <w:rPr>
          <w:rFonts w:hint="eastAsia" w:ascii="微软雅黑" w:hAnsi="微软雅黑" w:eastAsia="微软雅黑" w:cs="微软雅黑"/>
          <w:highlight w:val="none"/>
        </w:rPr>
        <w:t>②</w:t>
      </w:r>
      <w:r>
        <w:rPr>
          <w:rFonts w:hint="eastAsia" w:ascii="宋体" w:hAnsi="宋体" w:eastAsia="宋体" w:cs="宋体"/>
          <w:highlight w:val="none"/>
        </w:rPr>
        <w:t>项目总体实施方案</w:t>
      </w:r>
    </w:p>
    <w:p w14:paraId="3AA2572B">
      <w:pPr>
        <w:pStyle w:val="1541"/>
        <w:spacing w:line="360" w:lineRule="auto"/>
        <w:ind w:firstLine="480" w:firstLineChars="200"/>
        <w:outlineLvl w:val="2"/>
        <w:rPr>
          <w:rFonts w:hint="eastAsia" w:ascii="宋体" w:hAnsi="宋体" w:eastAsia="宋体" w:cs="宋体"/>
          <w:highlight w:val="none"/>
        </w:rPr>
      </w:pPr>
      <w:r>
        <w:rPr>
          <w:rFonts w:hint="eastAsia" w:ascii="微软雅黑" w:hAnsi="微软雅黑" w:eastAsia="微软雅黑" w:cs="微软雅黑"/>
          <w:highlight w:val="none"/>
        </w:rPr>
        <w:t>③</w:t>
      </w:r>
      <w:r>
        <w:rPr>
          <w:rFonts w:hint="eastAsia" w:ascii="宋体" w:hAnsi="宋体" w:eastAsia="宋体" w:cs="宋体"/>
          <w:highlight w:val="none"/>
        </w:rPr>
        <w:t>应急处置方案评价</w:t>
      </w:r>
    </w:p>
    <w:p w14:paraId="3E808E8B">
      <w:pPr>
        <w:pStyle w:val="1541"/>
        <w:spacing w:line="360" w:lineRule="auto"/>
        <w:ind w:firstLine="480" w:firstLineChars="200"/>
        <w:outlineLvl w:val="2"/>
        <w:rPr>
          <w:rFonts w:hint="eastAsia" w:ascii="宋体" w:hAnsi="宋体" w:eastAsia="宋体" w:cs="宋体"/>
          <w:highlight w:val="none"/>
        </w:rPr>
      </w:pPr>
      <w:r>
        <w:rPr>
          <w:rFonts w:hint="eastAsia" w:ascii="微软雅黑" w:hAnsi="微软雅黑" w:eastAsia="微软雅黑" w:cs="微软雅黑"/>
          <w:highlight w:val="none"/>
        </w:rPr>
        <w:t>④</w:t>
      </w:r>
      <w:r>
        <w:rPr>
          <w:rFonts w:hint="eastAsia" w:ascii="宋体" w:hAnsi="宋体" w:eastAsia="宋体" w:cs="宋体"/>
          <w:highlight w:val="none"/>
        </w:rPr>
        <w:t>售后服务方案评价</w:t>
      </w:r>
    </w:p>
    <w:p w14:paraId="7732C8FF">
      <w:pPr>
        <w:pStyle w:val="1541"/>
        <w:spacing w:line="360" w:lineRule="auto"/>
        <w:ind w:firstLine="480" w:firstLineChars="200"/>
        <w:outlineLvl w:val="2"/>
        <w:rPr>
          <w:rFonts w:hint="eastAsia" w:ascii="宋体" w:hAnsi="宋体" w:eastAsia="宋体" w:cs="宋体"/>
          <w:highlight w:val="none"/>
        </w:rPr>
      </w:pPr>
      <w:r>
        <w:rPr>
          <w:rFonts w:hint="eastAsia" w:ascii="微软雅黑" w:hAnsi="微软雅黑" w:eastAsia="微软雅黑" w:cs="微软雅黑"/>
          <w:highlight w:val="none"/>
        </w:rPr>
        <w:t>⑤</w:t>
      </w:r>
      <w:r>
        <w:rPr>
          <w:rFonts w:hint="eastAsia" w:ascii="宋体" w:hAnsi="宋体" w:eastAsia="宋体" w:cs="宋体"/>
          <w:highlight w:val="none"/>
        </w:rPr>
        <w:t>技术培训和服务方案</w:t>
      </w:r>
    </w:p>
    <w:p w14:paraId="328D9805">
      <w:pPr>
        <w:pStyle w:val="1541"/>
        <w:spacing w:line="360" w:lineRule="auto"/>
        <w:ind w:firstLine="480" w:firstLineChars="200"/>
        <w:outlineLvl w:val="2"/>
        <w:rPr>
          <w:rFonts w:hint="eastAsia" w:ascii="宋体" w:hAnsi="宋体" w:eastAsia="宋体" w:cs="宋体"/>
          <w:highlight w:val="none"/>
        </w:rPr>
      </w:pPr>
      <w:r>
        <w:rPr>
          <w:rFonts w:hint="eastAsia" w:ascii="微软雅黑" w:hAnsi="微软雅黑" w:eastAsia="微软雅黑" w:cs="微软雅黑"/>
          <w:highlight w:val="none"/>
        </w:rPr>
        <w:t>⑥</w:t>
      </w:r>
      <w:r>
        <w:rPr>
          <w:rFonts w:hint="eastAsia" w:ascii="Segoe UI Emoji" w:hAnsi="Segoe UI Emoji" w:eastAsia="Segoe UI Emoji" w:cs="Segoe UI Emoji"/>
          <w:i w:val="0"/>
          <w:iCs w:val="0"/>
          <w:caps w:val="0"/>
          <w:color w:val="000000"/>
          <w:spacing w:val="0"/>
          <w:sz w:val="24"/>
          <w:szCs w:val="24"/>
          <w:highlight w:val="none"/>
        </w:rPr>
        <w:t>质量保证措施方案</w:t>
      </w:r>
    </w:p>
    <w:p w14:paraId="7D228756">
      <w:pPr>
        <w:rPr>
          <w:rFonts w:hint="eastAsia" w:ascii="宋体" w:hAnsi="宋体" w:eastAsia="宋体" w:cs="宋体"/>
          <w:highlight w:val="none"/>
        </w:rPr>
      </w:pPr>
      <w:r>
        <w:rPr>
          <w:rFonts w:hint="eastAsia" w:ascii="宋体" w:hAnsi="宋体" w:eastAsia="宋体" w:cs="宋体"/>
          <w:highlight w:val="none"/>
        </w:rPr>
        <w:br w:type="page"/>
      </w:r>
    </w:p>
    <w:p w14:paraId="470CBD1F">
      <w:pPr>
        <w:spacing w:before="56" w:line="221" w:lineRule="auto"/>
        <w:jc w:val="center"/>
        <w:outlineLvl w:val="2"/>
        <w:rPr>
          <w:rFonts w:hint="eastAsia" w:ascii="宋体" w:hAnsi="宋体" w:eastAsia="宋体" w:cs="宋体"/>
          <w:sz w:val="28"/>
          <w:szCs w:val="28"/>
          <w:highlight w:val="none"/>
        </w:rPr>
      </w:pPr>
      <w:r>
        <w:rPr>
          <w:rFonts w:hint="eastAsia" w:ascii="宋体" w:hAnsi="宋体" w:eastAsia="宋体" w:cs="宋体"/>
          <w:spacing w:val="-12"/>
          <w:sz w:val="28"/>
          <w:szCs w:val="28"/>
          <w:highlight w:val="none"/>
        </w:rPr>
        <w:t xml:space="preserve">技术参数响应偏离表 </w:t>
      </w:r>
    </w:p>
    <w:p w14:paraId="3D67C266">
      <w:pPr>
        <w:spacing w:line="184" w:lineRule="exact"/>
        <w:rPr>
          <w:rFonts w:hint="eastAsia" w:ascii="宋体" w:hAnsi="宋体" w:eastAsia="宋体" w:cs="宋体"/>
          <w:highlight w:val="none"/>
        </w:rPr>
      </w:pPr>
    </w:p>
    <w:tbl>
      <w:tblPr>
        <w:tblStyle w:val="69"/>
        <w:tblW w:w="100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5"/>
        <w:gridCol w:w="1558"/>
        <w:gridCol w:w="1542"/>
        <w:gridCol w:w="1149"/>
        <w:gridCol w:w="1019"/>
        <w:gridCol w:w="2379"/>
        <w:gridCol w:w="1537"/>
      </w:tblGrid>
      <w:tr w14:paraId="0C5C0F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5" w:hRule="atLeast"/>
          <w:jc w:val="center"/>
        </w:trPr>
        <w:tc>
          <w:tcPr>
            <w:tcW w:w="885" w:type="dxa"/>
            <w:tcBorders>
              <w:left w:val="single" w:color="000000" w:sz="4" w:space="0"/>
              <w:right w:val="single" w:color="000000" w:sz="4" w:space="0"/>
            </w:tcBorders>
            <w:shd w:val="clear" w:color="auto" w:fill="auto"/>
            <w:noWrap w:val="0"/>
            <w:vAlign w:val="center"/>
          </w:tcPr>
          <w:p w14:paraId="3C961855">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序号</w:t>
            </w:r>
          </w:p>
        </w:tc>
        <w:tc>
          <w:tcPr>
            <w:tcW w:w="1558" w:type="dxa"/>
            <w:tcBorders>
              <w:left w:val="single" w:color="000000" w:sz="4" w:space="0"/>
            </w:tcBorders>
            <w:shd w:val="clear" w:color="auto" w:fill="auto"/>
            <w:noWrap w:val="0"/>
            <w:vAlign w:val="center"/>
          </w:tcPr>
          <w:p w14:paraId="6E2E5B13">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标的名称</w:t>
            </w:r>
          </w:p>
        </w:tc>
        <w:tc>
          <w:tcPr>
            <w:tcW w:w="1542" w:type="dxa"/>
            <w:shd w:val="clear" w:color="auto" w:fill="auto"/>
            <w:noWrap w:val="0"/>
            <w:vAlign w:val="center"/>
          </w:tcPr>
          <w:p w14:paraId="73121EE8">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响应产品名</w:t>
            </w:r>
          </w:p>
          <w:p w14:paraId="40CF28A0">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称及型号</w:t>
            </w:r>
          </w:p>
        </w:tc>
        <w:tc>
          <w:tcPr>
            <w:tcW w:w="1149" w:type="dxa"/>
            <w:shd w:val="clear" w:color="auto" w:fill="auto"/>
            <w:noWrap w:val="0"/>
            <w:vAlign w:val="center"/>
          </w:tcPr>
          <w:p w14:paraId="0E7A79A0">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文件要求参数</w:t>
            </w:r>
          </w:p>
        </w:tc>
        <w:tc>
          <w:tcPr>
            <w:tcW w:w="1019" w:type="dxa"/>
            <w:tcBorders>
              <w:right w:val="single" w:color="000000" w:sz="4" w:space="0"/>
            </w:tcBorders>
            <w:shd w:val="clear" w:color="auto" w:fill="auto"/>
            <w:noWrap w:val="0"/>
            <w:vAlign w:val="center"/>
          </w:tcPr>
          <w:p w14:paraId="36E95BD3">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响应参数</w:t>
            </w:r>
          </w:p>
        </w:tc>
        <w:tc>
          <w:tcPr>
            <w:tcW w:w="2379" w:type="dxa"/>
            <w:tcBorders>
              <w:left w:val="single" w:color="000000" w:sz="4" w:space="0"/>
              <w:right w:val="single" w:color="000000" w:sz="4" w:space="0"/>
            </w:tcBorders>
            <w:shd w:val="clear" w:color="auto" w:fill="auto"/>
            <w:noWrap w:val="0"/>
            <w:vAlign w:val="center"/>
          </w:tcPr>
          <w:p w14:paraId="40A3C739">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偏离情况(正偏离/</w:t>
            </w:r>
          </w:p>
          <w:p w14:paraId="3FADF1DA">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无偏离/负偏离)</w:t>
            </w:r>
          </w:p>
        </w:tc>
        <w:tc>
          <w:tcPr>
            <w:tcW w:w="1537" w:type="dxa"/>
            <w:tcBorders>
              <w:left w:val="single" w:color="000000" w:sz="4" w:space="0"/>
              <w:right w:val="single" w:color="000000" w:sz="4" w:space="0"/>
            </w:tcBorders>
            <w:shd w:val="clear" w:color="auto" w:fill="auto"/>
            <w:noWrap w:val="0"/>
            <w:vAlign w:val="center"/>
          </w:tcPr>
          <w:p w14:paraId="51C7C457">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备注(证明</w:t>
            </w:r>
          </w:p>
          <w:p w14:paraId="6130164C">
            <w:pPr>
              <w:widowControl/>
              <w:jc w:val="center"/>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材料位置)</w:t>
            </w:r>
          </w:p>
        </w:tc>
      </w:tr>
      <w:tr w14:paraId="367D7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jc w:val="center"/>
        </w:trPr>
        <w:tc>
          <w:tcPr>
            <w:tcW w:w="885" w:type="dxa"/>
            <w:vMerge w:val="restart"/>
            <w:tcBorders>
              <w:left w:val="single" w:color="000000" w:sz="4" w:space="0"/>
              <w:bottom w:val="nil"/>
              <w:right w:val="single" w:color="000000" w:sz="4" w:space="0"/>
            </w:tcBorders>
            <w:shd w:val="clear" w:color="auto" w:fill="auto"/>
            <w:noWrap w:val="0"/>
          </w:tcPr>
          <w:p w14:paraId="66A31FDD">
            <w:pPr>
              <w:spacing w:before="86" w:line="185" w:lineRule="auto"/>
              <w:ind w:left="396"/>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1558" w:type="dxa"/>
            <w:vMerge w:val="restart"/>
            <w:tcBorders>
              <w:left w:val="single" w:color="000000" w:sz="4" w:space="0"/>
              <w:bottom w:val="nil"/>
            </w:tcBorders>
            <w:shd w:val="clear" w:color="auto" w:fill="auto"/>
            <w:noWrap w:val="0"/>
          </w:tcPr>
          <w:p w14:paraId="0C7AE757">
            <w:pPr>
              <w:rPr>
                <w:rFonts w:hint="eastAsia" w:ascii="宋体" w:hAnsi="宋体" w:eastAsia="宋体" w:cs="宋体"/>
                <w:highlight w:val="none"/>
              </w:rPr>
            </w:pPr>
          </w:p>
        </w:tc>
        <w:tc>
          <w:tcPr>
            <w:tcW w:w="1542" w:type="dxa"/>
            <w:vMerge w:val="restart"/>
            <w:tcBorders>
              <w:bottom w:val="nil"/>
            </w:tcBorders>
            <w:shd w:val="clear" w:color="auto" w:fill="auto"/>
            <w:noWrap w:val="0"/>
          </w:tcPr>
          <w:p w14:paraId="59B7975D">
            <w:pPr>
              <w:rPr>
                <w:rFonts w:hint="eastAsia" w:ascii="宋体" w:hAnsi="宋体" w:eastAsia="宋体" w:cs="宋体"/>
                <w:highlight w:val="none"/>
              </w:rPr>
            </w:pPr>
          </w:p>
        </w:tc>
        <w:tc>
          <w:tcPr>
            <w:tcW w:w="1149" w:type="dxa"/>
            <w:shd w:val="clear" w:color="auto" w:fill="auto"/>
            <w:noWrap w:val="0"/>
          </w:tcPr>
          <w:p w14:paraId="0E923211">
            <w:pPr>
              <w:rPr>
                <w:rFonts w:hint="eastAsia" w:ascii="宋体" w:hAnsi="宋体" w:eastAsia="宋体" w:cs="宋体"/>
                <w:highlight w:val="none"/>
              </w:rPr>
            </w:pPr>
          </w:p>
        </w:tc>
        <w:tc>
          <w:tcPr>
            <w:tcW w:w="1019" w:type="dxa"/>
            <w:tcBorders>
              <w:right w:val="single" w:color="000000" w:sz="4" w:space="0"/>
            </w:tcBorders>
            <w:shd w:val="clear" w:color="auto" w:fill="auto"/>
            <w:noWrap w:val="0"/>
          </w:tcPr>
          <w:p w14:paraId="45F252D4">
            <w:pPr>
              <w:rPr>
                <w:rFonts w:hint="eastAsia" w:ascii="宋体" w:hAnsi="宋体" w:eastAsia="宋体" w:cs="宋体"/>
                <w:highlight w:val="none"/>
              </w:rPr>
            </w:pPr>
          </w:p>
        </w:tc>
        <w:tc>
          <w:tcPr>
            <w:tcW w:w="2379" w:type="dxa"/>
            <w:tcBorders>
              <w:left w:val="single" w:color="000000" w:sz="4" w:space="0"/>
              <w:right w:val="single" w:color="000000" w:sz="4" w:space="0"/>
            </w:tcBorders>
            <w:shd w:val="clear" w:color="auto" w:fill="auto"/>
            <w:noWrap w:val="0"/>
          </w:tcPr>
          <w:p w14:paraId="472BA9E5">
            <w:pPr>
              <w:rPr>
                <w:rFonts w:hint="eastAsia" w:ascii="宋体" w:hAnsi="宋体" w:eastAsia="宋体" w:cs="宋体"/>
                <w:highlight w:val="none"/>
              </w:rPr>
            </w:pPr>
          </w:p>
        </w:tc>
        <w:tc>
          <w:tcPr>
            <w:tcW w:w="1537" w:type="dxa"/>
            <w:tcBorders>
              <w:left w:val="single" w:color="000000" w:sz="4" w:space="0"/>
              <w:right w:val="single" w:color="000000" w:sz="4" w:space="0"/>
            </w:tcBorders>
            <w:shd w:val="clear" w:color="auto" w:fill="auto"/>
            <w:noWrap w:val="0"/>
          </w:tcPr>
          <w:p w14:paraId="547A9FE8">
            <w:pPr>
              <w:rPr>
                <w:rFonts w:hint="eastAsia" w:ascii="宋体" w:hAnsi="宋体" w:eastAsia="宋体" w:cs="宋体"/>
                <w:highlight w:val="none"/>
              </w:rPr>
            </w:pPr>
          </w:p>
        </w:tc>
      </w:tr>
      <w:tr w14:paraId="47DBB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jc w:val="center"/>
        </w:trPr>
        <w:tc>
          <w:tcPr>
            <w:tcW w:w="885" w:type="dxa"/>
            <w:vMerge w:val="continue"/>
            <w:tcBorders>
              <w:top w:val="nil"/>
              <w:left w:val="single" w:color="000000" w:sz="4" w:space="0"/>
              <w:bottom w:val="nil"/>
              <w:right w:val="single" w:color="000000" w:sz="4" w:space="0"/>
            </w:tcBorders>
            <w:shd w:val="clear" w:color="auto" w:fill="auto"/>
            <w:noWrap w:val="0"/>
          </w:tcPr>
          <w:p w14:paraId="75AEF6BF">
            <w:pPr>
              <w:rPr>
                <w:rFonts w:hint="eastAsia" w:ascii="宋体" w:hAnsi="宋体" w:eastAsia="宋体" w:cs="宋体"/>
                <w:highlight w:val="none"/>
              </w:rPr>
            </w:pPr>
          </w:p>
        </w:tc>
        <w:tc>
          <w:tcPr>
            <w:tcW w:w="1558" w:type="dxa"/>
            <w:vMerge w:val="continue"/>
            <w:tcBorders>
              <w:top w:val="nil"/>
              <w:left w:val="single" w:color="000000" w:sz="4" w:space="0"/>
              <w:bottom w:val="nil"/>
            </w:tcBorders>
            <w:shd w:val="clear" w:color="auto" w:fill="auto"/>
            <w:noWrap w:val="0"/>
          </w:tcPr>
          <w:p w14:paraId="47D1E04B">
            <w:pPr>
              <w:rPr>
                <w:rFonts w:hint="eastAsia" w:ascii="宋体" w:hAnsi="宋体" w:eastAsia="宋体" w:cs="宋体"/>
                <w:highlight w:val="none"/>
              </w:rPr>
            </w:pPr>
          </w:p>
        </w:tc>
        <w:tc>
          <w:tcPr>
            <w:tcW w:w="1542" w:type="dxa"/>
            <w:vMerge w:val="continue"/>
            <w:tcBorders>
              <w:top w:val="nil"/>
              <w:bottom w:val="nil"/>
            </w:tcBorders>
            <w:shd w:val="clear" w:color="auto" w:fill="auto"/>
            <w:noWrap w:val="0"/>
          </w:tcPr>
          <w:p w14:paraId="49F360B1">
            <w:pPr>
              <w:rPr>
                <w:rFonts w:hint="eastAsia" w:ascii="宋体" w:hAnsi="宋体" w:eastAsia="宋体" w:cs="宋体"/>
                <w:highlight w:val="none"/>
              </w:rPr>
            </w:pPr>
          </w:p>
        </w:tc>
        <w:tc>
          <w:tcPr>
            <w:tcW w:w="1149" w:type="dxa"/>
            <w:shd w:val="clear" w:color="auto" w:fill="auto"/>
            <w:noWrap w:val="0"/>
          </w:tcPr>
          <w:p w14:paraId="69E7439C">
            <w:pPr>
              <w:rPr>
                <w:rFonts w:hint="eastAsia" w:ascii="宋体" w:hAnsi="宋体" w:eastAsia="宋体" w:cs="宋体"/>
                <w:highlight w:val="none"/>
              </w:rPr>
            </w:pPr>
          </w:p>
        </w:tc>
        <w:tc>
          <w:tcPr>
            <w:tcW w:w="1019" w:type="dxa"/>
            <w:tcBorders>
              <w:right w:val="single" w:color="000000" w:sz="4" w:space="0"/>
            </w:tcBorders>
            <w:shd w:val="clear" w:color="auto" w:fill="auto"/>
            <w:noWrap w:val="0"/>
          </w:tcPr>
          <w:p w14:paraId="13514A12">
            <w:pPr>
              <w:rPr>
                <w:rFonts w:hint="eastAsia" w:ascii="宋体" w:hAnsi="宋体" w:eastAsia="宋体" w:cs="宋体"/>
                <w:highlight w:val="none"/>
              </w:rPr>
            </w:pPr>
          </w:p>
        </w:tc>
        <w:tc>
          <w:tcPr>
            <w:tcW w:w="2379" w:type="dxa"/>
            <w:tcBorders>
              <w:left w:val="single" w:color="000000" w:sz="4" w:space="0"/>
              <w:right w:val="single" w:color="000000" w:sz="4" w:space="0"/>
            </w:tcBorders>
            <w:shd w:val="clear" w:color="auto" w:fill="auto"/>
            <w:noWrap w:val="0"/>
          </w:tcPr>
          <w:p w14:paraId="436B6169">
            <w:pPr>
              <w:rPr>
                <w:rFonts w:hint="eastAsia" w:ascii="宋体" w:hAnsi="宋体" w:eastAsia="宋体" w:cs="宋体"/>
                <w:highlight w:val="none"/>
              </w:rPr>
            </w:pPr>
          </w:p>
        </w:tc>
        <w:tc>
          <w:tcPr>
            <w:tcW w:w="1537" w:type="dxa"/>
            <w:tcBorders>
              <w:left w:val="single" w:color="000000" w:sz="4" w:space="0"/>
              <w:right w:val="single" w:color="000000" w:sz="4" w:space="0"/>
            </w:tcBorders>
            <w:shd w:val="clear" w:color="auto" w:fill="auto"/>
            <w:noWrap w:val="0"/>
          </w:tcPr>
          <w:p w14:paraId="709BC634">
            <w:pPr>
              <w:rPr>
                <w:rFonts w:hint="eastAsia" w:ascii="宋体" w:hAnsi="宋体" w:eastAsia="宋体" w:cs="宋体"/>
                <w:highlight w:val="none"/>
              </w:rPr>
            </w:pPr>
          </w:p>
        </w:tc>
      </w:tr>
      <w:tr w14:paraId="4EBF1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jc w:val="center"/>
        </w:trPr>
        <w:tc>
          <w:tcPr>
            <w:tcW w:w="885" w:type="dxa"/>
            <w:vMerge w:val="continue"/>
            <w:tcBorders>
              <w:top w:val="nil"/>
              <w:left w:val="single" w:color="000000" w:sz="4" w:space="0"/>
              <w:right w:val="single" w:color="000000" w:sz="4" w:space="0"/>
            </w:tcBorders>
            <w:shd w:val="clear" w:color="auto" w:fill="auto"/>
            <w:noWrap w:val="0"/>
          </w:tcPr>
          <w:p w14:paraId="352B68B9">
            <w:pPr>
              <w:rPr>
                <w:rFonts w:hint="eastAsia" w:ascii="宋体" w:hAnsi="宋体" w:eastAsia="宋体" w:cs="宋体"/>
                <w:highlight w:val="none"/>
              </w:rPr>
            </w:pPr>
          </w:p>
        </w:tc>
        <w:tc>
          <w:tcPr>
            <w:tcW w:w="1558" w:type="dxa"/>
            <w:vMerge w:val="continue"/>
            <w:tcBorders>
              <w:top w:val="nil"/>
              <w:left w:val="single" w:color="000000" w:sz="4" w:space="0"/>
            </w:tcBorders>
            <w:shd w:val="clear" w:color="auto" w:fill="auto"/>
            <w:noWrap w:val="0"/>
          </w:tcPr>
          <w:p w14:paraId="25E8F2E7">
            <w:pPr>
              <w:rPr>
                <w:rFonts w:hint="eastAsia" w:ascii="宋体" w:hAnsi="宋体" w:eastAsia="宋体" w:cs="宋体"/>
                <w:highlight w:val="none"/>
              </w:rPr>
            </w:pPr>
          </w:p>
        </w:tc>
        <w:tc>
          <w:tcPr>
            <w:tcW w:w="1542" w:type="dxa"/>
            <w:vMerge w:val="continue"/>
            <w:tcBorders>
              <w:top w:val="nil"/>
            </w:tcBorders>
            <w:shd w:val="clear" w:color="auto" w:fill="auto"/>
            <w:noWrap w:val="0"/>
          </w:tcPr>
          <w:p w14:paraId="62266B03">
            <w:pPr>
              <w:rPr>
                <w:rFonts w:hint="eastAsia" w:ascii="宋体" w:hAnsi="宋体" w:eastAsia="宋体" w:cs="宋体"/>
                <w:highlight w:val="none"/>
              </w:rPr>
            </w:pPr>
          </w:p>
        </w:tc>
        <w:tc>
          <w:tcPr>
            <w:tcW w:w="1149" w:type="dxa"/>
            <w:shd w:val="clear" w:color="auto" w:fill="auto"/>
            <w:noWrap w:val="0"/>
          </w:tcPr>
          <w:p w14:paraId="45F57C2E">
            <w:pPr>
              <w:rPr>
                <w:rFonts w:hint="eastAsia" w:ascii="宋体" w:hAnsi="宋体" w:eastAsia="宋体" w:cs="宋体"/>
                <w:highlight w:val="none"/>
              </w:rPr>
            </w:pPr>
          </w:p>
        </w:tc>
        <w:tc>
          <w:tcPr>
            <w:tcW w:w="1019" w:type="dxa"/>
            <w:tcBorders>
              <w:right w:val="single" w:color="000000" w:sz="4" w:space="0"/>
            </w:tcBorders>
            <w:shd w:val="clear" w:color="auto" w:fill="auto"/>
            <w:noWrap w:val="0"/>
          </w:tcPr>
          <w:p w14:paraId="2A1802BB">
            <w:pPr>
              <w:rPr>
                <w:rFonts w:hint="eastAsia" w:ascii="宋体" w:hAnsi="宋体" w:eastAsia="宋体" w:cs="宋体"/>
                <w:highlight w:val="none"/>
              </w:rPr>
            </w:pPr>
          </w:p>
        </w:tc>
        <w:tc>
          <w:tcPr>
            <w:tcW w:w="2379" w:type="dxa"/>
            <w:tcBorders>
              <w:left w:val="single" w:color="000000" w:sz="4" w:space="0"/>
              <w:right w:val="single" w:color="000000" w:sz="4" w:space="0"/>
            </w:tcBorders>
            <w:shd w:val="clear" w:color="auto" w:fill="auto"/>
            <w:noWrap w:val="0"/>
          </w:tcPr>
          <w:p w14:paraId="2D3073EA">
            <w:pPr>
              <w:rPr>
                <w:rFonts w:hint="eastAsia" w:ascii="宋体" w:hAnsi="宋体" w:eastAsia="宋体" w:cs="宋体"/>
                <w:highlight w:val="none"/>
              </w:rPr>
            </w:pPr>
          </w:p>
        </w:tc>
        <w:tc>
          <w:tcPr>
            <w:tcW w:w="1537" w:type="dxa"/>
            <w:tcBorders>
              <w:left w:val="single" w:color="000000" w:sz="4" w:space="0"/>
              <w:right w:val="single" w:color="000000" w:sz="4" w:space="0"/>
            </w:tcBorders>
            <w:shd w:val="clear" w:color="auto" w:fill="auto"/>
            <w:noWrap w:val="0"/>
          </w:tcPr>
          <w:p w14:paraId="52EADD61">
            <w:pPr>
              <w:rPr>
                <w:rFonts w:hint="eastAsia" w:ascii="宋体" w:hAnsi="宋体" w:eastAsia="宋体" w:cs="宋体"/>
                <w:highlight w:val="none"/>
              </w:rPr>
            </w:pPr>
          </w:p>
        </w:tc>
      </w:tr>
      <w:tr w14:paraId="3356F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jc w:val="center"/>
        </w:trPr>
        <w:tc>
          <w:tcPr>
            <w:tcW w:w="885" w:type="dxa"/>
            <w:vMerge w:val="restart"/>
            <w:tcBorders>
              <w:left w:val="single" w:color="000000" w:sz="4" w:space="0"/>
              <w:bottom w:val="nil"/>
              <w:right w:val="single" w:color="000000" w:sz="4" w:space="0"/>
            </w:tcBorders>
            <w:shd w:val="clear" w:color="auto" w:fill="auto"/>
            <w:noWrap w:val="0"/>
          </w:tcPr>
          <w:p w14:paraId="3CD58800">
            <w:pPr>
              <w:spacing w:line="247" w:lineRule="auto"/>
              <w:rPr>
                <w:rFonts w:hint="eastAsia" w:ascii="宋体" w:hAnsi="宋体" w:eastAsia="宋体" w:cs="宋体"/>
                <w:highlight w:val="none"/>
              </w:rPr>
            </w:pPr>
          </w:p>
          <w:p w14:paraId="51C94BA9">
            <w:pPr>
              <w:spacing w:line="247" w:lineRule="auto"/>
              <w:rPr>
                <w:rFonts w:hint="eastAsia" w:ascii="宋体" w:hAnsi="宋体" w:eastAsia="宋体" w:cs="宋体"/>
                <w:highlight w:val="none"/>
              </w:rPr>
            </w:pPr>
          </w:p>
          <w:p w14:paraId="7A61D676">
            <w:pPr>
              <w:spacing w:before="91" w:line="440" w:lineRule="exact"/>
              <w:ind w:left="184"/>
              <w:rPr>
                <w:rFonts w:hint="eastAsia" w:ascii="宋体" w:hAnsi="宋体" w:eastAsia="宋体" w:cs="宋体"/>
                <w:sz w:val="28"/>
                <w:szCs w:val="28"/>
                <w:highlight w:val="none"/>
              </w:rPr>
            </w:pPr>
            <w:r>
              <w:rPr>
                <w:rFonts w:hint="eastAsia" w:ascii="宋体" w:hAnsi="宋体" w:eastAsia="宋体" w:cs="宋体"/>
                <w:spacing w:val="-8"/>
                <w:position w:val="3"/>
                <w:sz w:val="28"/>
                <w:szCs w:val="28"/>
                <w:highlight w:val="none"/>
              </w:rPr>
              <w:t>…</w:t>
            </w:r>
            <w:r>
              <w:rPr>
                <w:rFonts w:hint="eastAsia" w:ascii="宋体" w:hAnsi="宋体" w:eastAsia="宋体" w:cs="宋体"/>
                <w:spacing w:val="-6"/>
                <w:position w:val="3"/>
                <w:sz w:val="28"/>
                <w:szCs w:val="28"/>
                <w:highlight w:val="none"/>
              </w:rPr>
              <w:t>…</w:t>
            </w:r>
          </w:p>
        </w:tc>
        <w:tc>
          <w:tcPr>
            <w:tcW w:w="1558" w:type="dxa"/>
            <w:vMerge w:val="restart"/>
            <w:tcBorders>
              <w:left w:val="single" w:color="000000" w:sz="4" w:space="0"/>
              <w:bottom w:val="nil"/>
            </w:tcBorders>
            <w:shd w:val="clear" w:color="auto" w:fill="auto"/>
            <w:noWrap w:val="0"/>
          </w:tcPr>
          <w:p w14:paraId="3B949992">
            <w:pPr>
              <w:rPr>
                <w:rFonts w:hint="eastAsia" w:ascii="宋体" w:hAnsi="宋体" w:eastAsia="宋体" w:cs="宋体"/>
                <w:highlight w:val="none"/>
              </w:rPr>
            </w:pPr>
          </w:p>
        </w:tc>
        <w:tc>
          <w:tcPr>
            <w:tcW w:w="1542" w:type="dxa"/>
            <w:vMerge w:val="restart"/>
            <w:tcBorders>
              <w:bottom w:val="nil"/>
            </w:tcBorders>
            <w:shd w:val="clear" w:color="auto" w:fill="auto"/>
            <w:noWrap w:val="0"/>
          </w:tcPr>
          <w:p w14:paraId="07A19819">
            <w:pPr>
              <w:rPr>
                <w:rFonts w:hint="eastAsia" w:ascii="宋体" w:hAnsi="宋体" w:eastAsia="宋体" w:cs="宋体"/>
                <w:highlight w:val="none"/>
              </w:rPr>
            </w:pPr>
          </w:p>
        </w:tc>
        <w:tc>
          <w:tcPr>
            <w:tcW w:w="1149" w:type="dxa"/>
            <w:shd w:val="clear" w:color="auto" w:fill="auto"/>
            <w:noWrap w:val="0"/>
          </w:tcPr>
          <w:p w14:paraId="6BD8E96C">
            <w:pPr>
              <w:rPr>
                <w:rFonts w:hint="eastAsia" w:ascii="宋体" w:hAnsi="宋体" w:eastAsia="宋体" w:cs="宋体"/>
                <w:highlight w:val="none"/>
              </w:rPr>
            </w:pPr>
          </w:p>
        </w:tc>
        <w:tc>
          <w:tcPr>
            <w:tcW w:w="1019" w:type="dxa"/>
            <w:tcBorders>
              <w:right w:val="single" w:color="000000" w:sz="4" w:space="0"/>
            </w:tcBorders>
            <w:shd w:val="clear" w:color="auto" w:fill="auto"/>
            <w:noWrap w:val="0"/>
          </w:tcPr>
          <w:p w14:paraId="7EA9653F">
            <w:pPr>
              <w:rPr>
                <w:rFonts w:hint="eastAsia" w:ascii="宋体" w:hAnsi="宋体" w:eastAsia="宋体" w:cs="宋体"/>
                <w:highlight w:val="none"/>
              </w:rPr>
            </w:pPr>
          </w:p>
        </w:tc>
        <w:tc>
          <w:tcPr>
            <w:tcW w:w="2379" w:type="dxa"/>
            <w:tcBorders>
              <w:left w:val="single" w:color="000000" w:sz="4" w:space="0"/>
              <w:right w:val="single" w:color="000000" w:sz="4" w:space="0"/>
            </w:tcBorders>
            <w:shd w:val="clear" w:color="auto" w:fill="auto"/>
            <w:noWrap w:val="0"/>
          </w:tcPr>
          <w:p w14:paraId="2EA9BB96">
            <w:pPr>
              <w:rPr>
                <w:rFonts w:hint="eastAsia" w:ascii="宋体" w:hAnsi="宋体" w:eastAsia="宋体" w:cs="宋体"/>
                <w:highlight w:val="none"/>
              </w:rPr>
            </w:pPr>
          </w:p>
        </w:tc>
        <w:tc>
          <w:tcPr>
            <w:tcW w:w="1537" w:type="dxa"/>
            <w:tcBorders>
              <w:left w:val="single" w:color="000000" w:sz="4" w:space="0"/>
              <w:right w:val="single" w:color="000000" w:sz="4" w:space="0"/>
            </w:tcBorders>
            <w:shd w:val="clear" w:color="auto" w:fill="auto"/>
            <w:noWrap w:val="0"/>
          </w:tcPr>
          <w:p w14:paraId="2679114B">
            <w:pPr>
              <w:rPr>
                <w:rFonts w:hint="eastAsia" w:ascii="宋体" w:hAnsi="宋体" w:eastAsia="宋体" w:cs="宋体"/>
                <w:highlight w:val="none"/>
              </w:rPr>
            </w:pPr>
          </w:p>
        </w:tc>
      </w:tr>
      <w:tr w14:paraId="78DD6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jc w:val="center"/>
        </w:trPr>
        <w:tc>
          <w:tcPr>
            <w:tcW w:w="885" w:type="dxa"/>
            <w:vMerge w:val="continue"/>
            <w:tcBorders>
              <w:top w:val="nil"/>
              <w:left w:val="single" w:color="000000" w:sz="4" w:space="0"/>
              <w:bottom w:val="nil"/>
              <w:right w:val="single" w:color="000000" w:sz="4" w:space="0"/>
            </w:tcBorders>
            <w:shd w:val="clear" w:color="auto" w:fill="auto"/>
            <w:noWrap w:val="0"/>
          </w:tcPr>
          <w:p w14:paraId="4AC3F60D">
            <w:pPr>
              <w:rPr>
                <w:rFonts w:hint="eastAsia" w:ascii="宋体" w:hAnsi="宋体" w:eastAsia="宋体" w:cs="宋体"/>
                <w:highlight w:val="none"/>
              </w:rPr>
            </w:pPr>
          </w:p>
        </w:tc>
        <w:tc>
          <w:tcPr>
            <w:tcW w:w="1558" w:type="dxa"/>
            <w:vMerge w:val="continue"/>
            <w:tcBorders>
              <w:top w:val="nil"/>
              <w:left w:val="single" w:color="000000" w:sz="4" w:space="0"/>
              <w:bottom w:val="nil"/>
            </w:tcBorders>
            <w:shd w:val="clear" w:color="auto" w:fill="auto"/>
            <w:noWrap w:val="0"/>
          </w:tcPr>
          <w:p w14:paraId="4682C30D">
            <w:pPr>
              <w:rPr>
                <w:rFonts w:hint="eastAsia" w:ascii="宋体" w:hAnsi="宋体" w:eastAsia="宋体" w:cs="宋体"/>
                <w:highlight w:val="none"/>
              </w:rPr>
            </w:pPr>
          </w:p>
        </w:tc>
        <w:tc>
          <w:tcPr>
            <w:tcW w:w="1542" w:type="dxa"/>
            <w:vMerge w:val="continue"/>
            <w:tcBorders>
              <w:top w:val="nil"/>
              <w:bottom w:val="nil"/>
            </w:tcBorders>
            <w:shd w:val="clear" w:color="auto" w:fill="auto"/>
            <w:noWrap w:val="0"/>
          </w:tcPr>
          <w:p w14:paraId="4DFC9146">
            <w:pPr>
              <w:rPr>
                <w:rFonts w:hint="eastAsia" w:ascii="宋体" w:hAnsi="宋体" w:eastAsia="宋体" w:cs="宋体"/>
                <w:highlight w:val="none"/>
              </w:rPr>
            </w:pPr>
          </w:p>
        </w:tc>
        <w:tc>
          <w:tcPr>
            <w:tcW w:w="1149" w:type="dxa"/>
            <w:shd w:val="clear" w:color="auto" w:fill="auto"/>
            <w:noWrap w:val="0"/>
          </w:tcPr>
          <w:p w14:paraId="701ED503">
            <w:pPr>
              <w:rPr>
                <w:rFonts w:hint="eastAsia" w:ascii="宋体" w:hAnsi="宋体" w:eastAsia="宋体" w:cs="宋体"/>
                <w:highlight w:val="none"/>
              </w:rPr>
            </w:pPr>
          </w:p>
        </w:tc>
        <w:tc>
          <w:tcPr>
            <w:tcW w:w="1019" w:type="dxa"/>
            <w:tcBorders>
              <w:right w:val="single" w:color="000000" w:sz="4" w:space="0"/>
            </w:tcBorders>
            <w:shd w:val="clear" w:color="auto" w:fill="auto"/>
            <w:noWrap w:val="0"/>
          </w:tcPr>
          <w:p w14:paraId="6072ED50">
            <w:pPr>
              <w:rPr>
                <w:rFonts w:hint="eastAsia" w:ascii="宋体" w:hAnsi="宋体" w:eastAsia="宋体" w:cs="宋体"/>
                <w:highlight w:val="none"/>
              </w:rPr>
            </w:pPr>
          </w:p>
        </w:tc>
        <w:tc>
          <w:tcPr>
            <w:tcW w:w="2379" w:type="dxa"/>
            <w:tcBorders>
              <w:left w:val="single" w:color="000000" w:sz="4" w:space="0"/>
              <w:right w:val="single" w:color="000000" w:sz="4" w:space="0"/>
            </w:tcBorders>
            <w:shd w:val="clear" w:color="auto" w:fill="auto"/>
            <w:noWrap w:val="0"/>
          </w:tcPr>
          <w:p w14:paraId="3E29AC21">
            <w:pPr>
              <w:rPr>
                <w:rFonts w:hint="eastAsia" w:ascii="宋体" w:hAnsi="宋体" w:eastAsia="宋体" w:cs="宋体"/>
                <w:highlight w:val="none"/>
              </w:rPr>
            </w:pPr>
          </w:p>
        </w:tc>
        <w:tc>
          <w:tcPr>
            <w:tcW w:w="1537" w:type="dxa"/>
            <w:tcBorders>
              <w:left w:val="single" w:color="000000" w:sz="4" w:space="0"/>
              <w:right w:val="single" w:color="000000" w:sz="4" w:space="0"/>
            </w:tcBorders>
            <w:shd w:val="clear" w:color="auto" w:fill="auto"/>
            <w:noWrap w:val="0"/>
          </w:tcPr>
          <w:p w14:paraId="74C9D240">
            <w:pPr>
              <w:rPr>
                <w:rFonts w:hint="eastAsia" w:ascii="宋体" w:hAnsi="宋体" w:eastAsia="宋体" w:cs="宋体"/>
                <w:highlight w:val="none"/>
              </w:rPr>
            </w:pPr>
          </w:p>
        </w:tc>
      </w:tr>
      <w:tr w14:paraId="78CBE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85" w:type="dxa"/>
            <w:vMerge w:val="continue"/>
            <w:tcBorders>
              <w:top w:val="nil"/>
              <w:left w:val="single" w:color="000000" w:sz="4" w:space="0"/>
              <w:right w:val="single" w:color="000000" w:sz="4" w:space="0"/>
            </w:tcBorders>
            <w:shd w:val="clear" w:color="auto" w:fill="auto"/>
            <w:noWrap w:val="0"/>
          </w:tcPr>
          <w:p w14:paraId="2A73EC25">
            <w:pPr>
              <w:rPr>
                <w:rFonts w:hint="eastAsia" w:ascii="宋体" w:hAnsi="宋体" w:eastAsia="宋体" w:cs="宋体"/>
                <w:highlight w:val="none"/>
              </w:rPr>
            </w:pPr>
          </w:p>
        </w:tc>
        <w:tc>
          <w:tcPr>
            <w:tcW w:w="1558" w:type="dxa"/>
            <w:vMerge w:val="continue"/>
            <w:tcBorders>
              <w:top w:val="nil"/>
              <w:left w:val="single" w:color="000000" w:sz="4" w:space="0"/>
            </w:tcBorders>
            <w:shd w:val="clear" w:color="auto" w:fill="auto"/>
            <w:noWrap w:val="0"/>
          </w:tcPr>
          <w:p w14:paraId="7B049705">
            <w:pPr>
              <w:rPr>
                <w:rFonts w:hint="eastAsia" w:ascii="宋体" w:hAnsi="宋体" w:eastAsia="宋体" w:cs="宋体"/>
                <w:highlight w:val="none"/>
              </w:rPr>
            </w:pPr>
          </w:p>
        </w:tc>
        <w:tc>
          <w:tcPr>
            <w:tcW w:w="1542" w:type="dxa"/>
            <w:vMerge w:val="continue"/>
            <w:tcBorders>
              <w:top w:val="nil"/>
            </w:tcBorders>
            <w:shd w:val="clear" w:color="auto" w:fill="auto"/>
            <w:noWrap w:val="0"/>
          </w:tcPr>
          <w:p w14:paraId="793875D2">
            <w:pPr>
              <w:rPr>
                <w:rFonts w:hint="eastAsia" w:ascii="宋体" w:hAnsi="宋体" w:eastAsia="宋体" w:cs="宋体"/>
                <w:highlight w:val="none"/>
              </w:rPr>
            </w:pPr>
          </w:p>
        </w:tc>
        <w:tc>
          <w:tcPr>
            <w:tcW w:w="1149" w:type="dxa"/>
            <w:shd w:val="clear" w:color="auto" w:fill="auto"/>
            <w:noWrap w:val="0"/>
          </w:tcPr>
          <w:p w14:paraId="669CB733">
            <w:pPr>
              <w:rPr>
                <w:rFonts w:hint="eastAsia" w:ascii="宋体" w:hAnsi="宋体" w:eastAsia="宋体" w:cs="宋体"/>
                <w:highlight w:val="none"/>
              </w:rPr>
            </w:pPr>
          </w:p>
        </w:tc>
        <w:tc>
          <w:tcPr>
            <w:tcW w:w="1019" w:type="dxa"/>
            <w:tcBorders>
              <w:right w:val="single" w:color="000000" w:sz="4" w:space="0"/>
            </w:tcBorders>
            <w:shd w:val="clear" w:color="auto" w:fill="auto"/>
            <w:noWrap w:val="0"/>
          </w:tcPr>
          <w:p w14:paraId="3200D687">
            <w:pPr>
              <w:rPr>
                <w:rFonts w:hint="eastAsia" w:ascii="宋体" w:hAnsi="宋体" w:eastAsia="宋体" w:cs="宋体"/>
                <w:highlight w:val="none"/>
              </w:rPr>
            </w:pPr>
          </w:p>
        </w:tc>
        <w:tc>
          <w:tcPr>
            <w:tcW w:w="2379" w:type="dxa"/>
            <w:tcBorders>
              <w:left w:val="single" w:color="000000" w:sz="4" w:space="0"/>
              <w:right w:val="single" w:color="000000" w:sz="4" w:space="0"/>
            </w:tcBorders>
            <w:shd w:val="clear" w:color="auto" w:fill="auto"/>
            <w:noWrap w:val="0"/>
          </w:tcPr>
          <w:p w14:paraId="245D5BA7">
            <w:pPr>
              <w:rPr>
                <w:rFonts w:hint="eastAsia" w:ascii="宋体" w:hAnsi="宋体" w:eastAsia="宋体" w:cs="宋体"/>
                <w:highlight w:val="none"/>
              </w:rPr>
            </w:pPr>
          </w:p>
        </w:tc>
        <w:tc>
          <w:tcPr>
            <w:tcW w:w="1537" w:type="dxa"/>
            <w:tcBorders>
              <w:left w:val="single" w:color="000000" w:sz="4" w:space="0"/>
              <w:right w:val="single" w:color="000000" w:sz="4" w:space="0"/>
            </w:tcBorders>
            <w:shd w:val="clear" w:color="auto" w:fill="auto"/>
            <w:noWrap w:val="0"/>
          </w:tcPr>
          <w:p w14:paraId="16816DFC">
            <w:pPr>
              <w:rPr>
                <w:rFonts w:hint="eastAsia" w:ascii="宋体" w:hAnsi="宋体" w:eastAsia="宋体" w:cs="宋体"/>
                <w:highlight w:val="none"/>
              </w:rPr>
            </w:pPr>
          </w:p>
        </w:tc>
      </w:tr>
    </w:tbl>
    <w:p w14:paraId="7F407052">
      <w:pPr>
        <w:rPr>
          <w:rFonts w:hint="eastAsia" w:ascii="宋体" w:hAnsi="宋体" w:eastAsia="宋体" w:cs="宋体"/>
          <w:spacing w:val="-6"/>
          <w:sz w:val="28"/>
          <w:szCs w:val="28"/>
          <w:highlight w:val="none"/>
        </w:rPr>
      </w:pPr>
    </w:p>
    <w:p w14:paraId="0A0CEDE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注：</w:t>
      </w:r>
      <w:r>
        <w:rPr>
          <w:rFonts w:hint="eastAsia" w:ascii="宋体" w:hAnsi="宋体" w:eastAsia="宋体" w:cs="宋体"/>
          <w:sz w:val="24"/>
          <w:szCs w:val="24"/>
          <w:highlight w:val="none"/>
        </w:rPr>
        <w:t xml:space="preserve">1、按实际如实填写偏离表，如果虚假响应或简单复制招标文件提供的技术要求，将可能被视为无效的响应。 </w:t>
      </w:r>
    </w:p>
    <w:p w14:paraId="41AF3365">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2、上表所指证明材料为项目需求中要求提供的检测报告、截图、各类证书或其他形式的材料，证明材料附后。请投标人务必认真做好标识，以便评委正确评审，否则由此带来的一切后果，由投标人自行承担。 </w:t>
      </w:r>
    </w:p>
    <w:p w14:paraId="4A07F72B">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3、项目需求中如出现具体产品的品牌、型号、参数等，仅供投标人更好地理解采购人对设备的需求，不能理解为唯一指定，只要优或相当于其技术参数及功能要求的，均可视为响应。 </w:t>
      </w:r>
    </w:p>
    <w:p w14:paraId="2153809D">
      <w:pPr>
        <w:spacing w:before="315" w:line="219" w:lineRule="auto"/>
        <w:ind w:firstLine="4260"/>
        <w:jc w:val="left"/>
        <w:rPr>
          <w:rFonts w:hint="eastAsia" w:ascii="宋体" w:hAnsi="宋体" w:eastAsia="宋体" w:cs="宋体"/>
          <w:sz w:val="24"/>
          <w:szCs w:val="24"/>
          <w:highlight w:val="none"/>
          <w:u w:val="single"/>
        </w:rPr>
      </w:pPr>
      <w:r>
        <w:rPr>
          <w:rFonts w:hint="eastAsia" w:ascii="宋体" w:hAnsi="宋体" w:eastAsia="宋体" w:cs="宋体"/>
          <w:spacing w:val="22"/>
          <w:sz w:val="24"/>
          <w:szCs w:val="24"/>
          <w:highlight w:val="none"/>
          <w:lang w:val="en-US" w:eastAsia="zh-CN"/>
        </w:rPr>
        <w:t>供应商</w:t>
      </w:r>
      <w:r>
        <w:rPr>
          <w:rFonts w:hint="eastAsia" w:ascii="宋体" w:hAnsi="宋体" w:eastAsia="宋体" w:cs="宋体"/>
          <w:spacing w:val="22"/>
          <w:sz w:val="24"/>
          <w:szCs w:val="24"/>
          <w:highlight w:val="none"/>
        </w:rPr>
        <w:t>(公章)：</w:t>
      </w:r>
      <w:r>
        <w:rPr>
          <w:rFonts w:hint="eastAsia" w:ascii="宋体" w:hAnsi="宋体" w:eastAsia="宋体" w:cs="宋体"/>
          <w:spacing w:val="22"/>
          <w:sz w:val="24"/>
          <w:szCs w:val="24"/>
          <w:highlight w:val="none"/>
          <w:u w:val="single"/>
        </w:rPr>
        <w:t xml:space="preserve">          </w:t>
      </w:r>
    </w:p>
    <w:p w14:paraId="2AFD7B72">
      <w:pPr>
        <w:spacing w:before="256" w:line="218" w:lineRule="auto"/>
        <w:ind w:firstLine="4104"/>
        <w:jc w:val="left"/>
        <w:rPr>
          <w:rFonts w:hint="eastAsia" w:ascii="宋体" w:hAnsi="宋体" w:eastAsia="宋体" w:cs="宋体"/>
          <w:spacing w:val="-5"/>
          <w:sz w:val="24"/>
          <w:szCs w:val="24"/>
          <w:highlight w:val="none"/>
        </w:rPr>
      </w:pPr>
      <w:r>
        <w:rPr>
          <w:rFonts w:hint="eastAsia" w:ascii="宋体" w:hAnsi="宋体" w:eastAsia="宋体" w:cs="宋体"/>
          <w:spacing w:val="-12"/>
          <w:sz w:val="24"/>
          <w:szCs w:val="24"/>
          <w:highlight w:val="none"/>
        </w:rPr>
        <w:t>法定代表人或其委托代理人</w:t>
      </w:r>
      <w:r>
        <w:rPr>
          <w:rFonts w:hint="eastAsia" w:ascii="宋体" w:hAnsi="宋体" w:eastAsia="宋体" w:cs="宋体"/>
          <w:spacing w:val="-6"/>
          <w:sz w:val="24"/>
          <w:szCs w:val="24"/>
          <w:highlight w:val="none"/>
        </w:rPr>
        <w:t>（签字或盖章）：</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5"/>
          <w:sz w:val="24"/>
          <w:szCs w:val="24"/>
          <w:highlight w:val="none"/>
        </w:rPr>
        <w:t xml:space="preserve">   </w:t>
      </w:r>
    </w:p>
    <w:p w14:paraId="5848A3DC">
      <w:pPr>
        <w:spacing w:before="181" w:line="217" w:lineRule="auto"/>
        <w:ind w:left="1121"/>
        <w:jc w:val="center"/>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                                日      期：</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rPr>
        <w:t>年</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rPr>
        <w:t>月</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rPr>
        <w:t>日</w:t>
      </w:r>
    </w:p>
    <w:p w14:paraId="795103BE">
      <w:pPr>
        <w:pStyle w:val="1541"/>
        <w:spacing w:line="360" w:lineRule="auto"/>
        <w:ind w:firstLine="480" w:firstLineChars="200"/>
        <w:outlineLvl w:val="2"/>
        <w:rPr>
          <w:rFonts w:hint="eastAsia" w:ascii="宋体" w:hAnsi="宋体" w:eastAsia="宋体" w:cs="宋体"/>
          <w:highlight w:val="none"/>
        </w:rPr>
      </w:pPr>
    </w:p>
    <w:p w14:paraId="789DA29E">
      <w:pPr>
        <w:pStyle w:val="5"/>
        <w:spacing w:before="260" w:after="260" w:line="360" w:lineRule="auto"/>
        <w:ind w:firstLine="0"/>
        <w:jc w:val="center"/>
        <w:rPr>
          <w:rFonts w:hint="eastAsia" w:ascii="宋体" w:hAnsi="宋体" w:eastAsia="宋体" w:cs="宋体"/>
          <w:b/>
          <w:sz w:val="32"/>
          <w:szCs w:val="32"/>
          <w:highlight w:val="none"/>
        </w:rPr>
      </w:pPr>
    </w:p>
    <w:p w14:paraId="5274874D">
      <w:pPr>
        <w:pStyle w:val="5"/>
        <w:spacing w:before="260" w:after="260" w:line="360" w:lineRule="auto"/>
        <w:ind w:firstLine="0"/>
        <w:jc w:val="center"/>
        <w:rPr>
          <w:rFonts w:hint="eastAsia" w:ascii="宋体" w:hAnsi="宋体" w:eastAsia="宋体" w:cs="宋体"/>
          <w:b/>
          <w:sz w:val="32"/>
          <w:szCs w:val="32"/>
          <w:highlight w:val="none"/>
        </w:rPr>
      </w:pPr>
    </w:p>
    <w:p w14:paraId="5B777135">
      <w:pPr>
        <w:pStyle w:val="5"/>
        <w:spacing w:before="260" w:after="260" w:line="360" w:lineRule="auto"/>
        <w:ind w:firstLine="0"/>
        <w:jc w:val="center"/>
        <w:rPr>
          <w:rFonts w:hint="eastAsia" w:ascii="宋体" w:hAnsi="宋体" w:eastAsia="宋体" w:cs="宋体"/>
          <w:b/>
          <w:sz w:val="32"/>
          <w:szCs w:val="32"/>
          <w:highlight w:val="none"/>
        </w:rPr>
      </w:pPr>
    </w:p>
    <w:p w14:paraId="6D2948BB">
      <w:pPr>
        <w:widowControl/>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六、商务部分（与评分标准对应）</w:t>
      </w:r>
    </w:p>
    <w:p w14:paraId="29257886">
      <w:pPr>
        <w:pStyle w:val="1541"/>
        <w:spacing w:line="360" w:lineRule="auto"/>
        <w:ind w:firstLine="480" w:firstLineChars="200"/>
        <w:outlineLvl w:val="2"/>
        <w:rPr>
          <w:rFonts w:hint="eastAsia" w:ascii="宋体" w:hAnsi="宋体" w:eastAsia="宋体" w:cs="宋体"/>
          <w:b w:val="0"/>
          <w:bCs w:val="0"/>
          <w:highlight w:val="none"/>
          <w:lang w:val="en-US" w:eastAsia="zh-CN"/>
        </w:rPr>
      </w:pPr>
      <w:bookmarkStart w:id="94" w:name="_Toc37"/>
      <w:r>
        <w:rPr>
          <w:rFonts w:hint="eastAsia" w:ascii="宋体" w:hAnsi="宋体" w:eastAsia="宋体" w:cs="宋体"/>
          <w:b w:val="0"/>
          <w:bCs w:val="0"/>
          <w:highlight w:val="none"/>
          <w:lang w:val="en-US" w:eastAsia="zh-CN"/>
        </w:rPr>
        <w:t>格式自拟，按照采购文件第四部分采购需求和第五部分评标标准的要求编制。</w:t>
      </w:r>
    </w:p>
    <w:p w14:paraId="025D57F4">
      <w:pPr>
        <w:pStyle w:val="1541"/>
        <w:spacing w:line="360" w:lineRule="auto"/>
        <w:ind w:firstLine="480" w:firstLineChars="200"/>
        <w:outlineLvl w:val="2"/>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包含但不限于以下内容：</w:t>
      </w:r>
    </w:p>
    <w:bookmarkEnd w:id="94"/>
    <w:p w14:paraId="38AF68CD">
      <w:pPr>
        <w:pStyle w:val="1541"/>
        <w:spacing w:line="360" w:lineRule="auto"/>
        <w:ind w:firstLine="482" w:firstLineChars="200"/>
        <w:outlineLvl w:val="2"/>
        <w:rPr>
          <w:rFonts w:hint="eastAsia" w:ascii="宋体" w:hAnsi="宋体" w:eastAsia="宋体" w:cs="宋体"/>
          <w:highlight w:val="none"/>
        </w:rPr>
      </w:pPr>
      <w:r>
        <w:rPr>
          <w:rFonts w:hint="eastAsia" w:ascii="宋体" w:hAnsi="宋体" w:eastAsia="宋体" w:cs="宋体"/>
          <w:b/>
          <w:bCs/>
          <w:highlight w:val="none"/>
          <w:lang w:val="en-US" w:eastAsia="zh-CN"/>
        </w:rPr>
        <w:t>①</w:t>
      </w:r>
      <w:r>
        <w:rPr>
          <w:rFonts w:hint="eastAsia" w:ascii="宋体" w:hAnsi="宋体" w:eastAsia="宋体" w:cs="宋体"/>
          <w:highlight w:val="none"/>
        </w:rPr>
        <w:t>业绩</w:t>
      </w:r>
    </w:p>
    <w:p w14:paraId="7951CA5F">
      <w:pPr>
        <w:pStyle w:val="1541"/>
        <w:spacing w:line="360" w:lineRule="auto"/>
        <w:ind w:firstLine="480" w:firstLineChars="200"/>
        <w:outlineLvl w:val="2"/>
        <w:rPr>
          <w:rFonts w:hint="eastAsia" w:ascii="宋体" w:hAnsi="宋体" w:eastAsia="宋体" w:cs="宋体"/>
          <w:highlight w:val="none"/>
        </w:rPr>
      </w:pPr>
      <w:r>
        <w:rPr>
          <w:rFonts w:hint="eastAsia" w:ascii="微软雅黑" w:hAnsi="微软雅黑" w:eastAsia="微软雅黑" w:cs="微软雅黑"/>
          <w:highlight w:val="none"/>
        </w:rPr>
        <w:t>②</w:t>
      </w:r>
      <w:r>
        <w:rPr>
          <w:rFonts w:hint="eastAsia" w:ascii="宋体" w:hAnsi="宋体" w:eastAsia="宋体" w:cs="宋体"/>
          <w:highlight w:val="none"/>
        </w:rPr>
        <w:t>免费质保期</w:t>
      </w:r>
      <w:bookmarkStart w:id="95" w:name="_GoBack"/>
      <w:bookmarkEnd w:id="95"/>
    </w:p>
    <w:p w14:paraId="5215396A">
      <w:pPr>
        <w:pStyle w:val="1541"/>
        <w:spacing w:line="360" w:lineRule="auto"/>
        <w:ind w:firstLine="480" w:firstLineChars="200"/>
        <w:outlineLvl w:val="2"/>
        <w:rPr>
          <w:rFonts w:hint="eastAsia" w:ascii="宋体" w:hAnsi="宋体" w:eastAsia="宋体" w:cs="宋体"/>
          <w:highlight w:val="none"/>
        </w:rPr>
      </w:pPr>
      <w:r>
        <w:rPr>
          <w:rFonts w:hint="eastAsia" w:ascii="宋体" w:hAnsi="宋体" w:eastAsia="宋体" w:cs="宋体"/>
          <w:highlight w:val="none"/>
        </w:rPr>
        <w:br w:type="page"/>
      </w:r>
    </w:p>
    <w:p w14:paraId="5014A9D9">
      <w:pPr>
        <w:pStyle w:val="5"/>
        <w:spacing w:line="360" w:lineRule="auto"/>
        <w:ind w:firstLine="3020"/>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t>七、其他部分</w:t>
      </w:r>
    </w:p>
    <w:p w14:paraId="53321477">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（一）中小企业声明函（货物）</w:t>
      </w:r>
    </w:p>
    <w:p w14:paraId="2400289F">
      <w:pPr>
        <w:rPr>
          <w:rFonts w:hint="eastAsia" w:ascii="宋体" w:hAnsi="宋体" w:eastAsia="宋体" w:cs="宋体"/>
          <w:sz w:val="32"/>
          <w:szCs w:val="32"/>
          <w:highlight w:val="none"/>
        </w:rPr>
      </w:pPr>
    </w:p>
    <w:p w14:paraId="7D92A2C3">
      <w:pPr>
        <w:keepNext w:val="0"/>
        <w:keepLines w:val="0"/>
        <w:pageBreakBefore w:val="0"/>
        <w:widowControl w:val="0"/>
        <w:kinsoku/>
        <w:wordWrap/>
        <w:overflowPunct/>
        <w:topLinePunct w:val="0"/>
        <w:autoSpaceDE/>
        <w:autoSpaceDN/>
        <w:bidi w:val="0"/>
        <w:adjustRightInd/>
        <w:snapToGrid/>
        <w:spacing w:line="560" w:lineRule="exact"/>
        <w:ind w:firstLine="584" w:firstLineChars="200"/>
        <w:textAlignment w:val="auto"/>
        <w:rPr>
          <w:rFonts w:hint="eastAsia" w:ascii="宋体" w:hAnsi="宋体" w:eastAsia="宋体" w:cs="宋体"/>
          <w:sz w:val="28"/>
          <w:szCs w:val="28"/>
          <w:highlight w:val="none"/>
        </w:rPr>
      </w:pPr>
      <w:r>
        <w:rPr>
          <w:rFonts w:hint="eastAsia" w:ascii="宋体" w:hAnsi="宋体" w:eastAsia="宋体" w:cs="宋体"/>
          <w:spacing w:val="6"/>
          <w:sz w:val="28"/>
          <w:szCs w:val="28"/>
          <w:highlight w:val="none"/>
          <w:lang w:val="en-US" w:eastAsia="zh-CN" w:bidi="ar-SA"/>
        </w:rPr>
        <w:t>本公司（联合体）郑</w:t>
      </w:r>
      <w:r>
        <w:rPr>
          <w:rFonts w:hint="eastAsia" w:ascii="宋体" w:hAnsi="宋体" w:eastAsia="宋体" w:cs="宋体"/>
          <w:sz w:val="28"/>
          <w:szCs w:val="28"/>
          <w:highlight w:val="none"/>
        </w:rPr>
        <w:t>重声明，根据《政府采购促进中小企业发展管理办法》（财库﹝2020﹞46 号）的规定，本公司（联合体）参加</w:t>
      </w:r>
      <w:r>
        <w:rPr>
          <w:rFonts w:hint="eastAsia" w:ascii="宋体" w:hAnsi="宋体" w:eastAsia="宋体" w:cs="宋体"/>
          <w:spacing w:val="6"/>
          <w:sz w:val="28"/>
          <w:szCs w:val="28"/>
          <w:highlight w:val="none"/>
          <w:u w:val="single"/>
          <w:lang w:eastAsia="zh-CN"/>
        </w:rPr>
        <w:t>镇江市发展和改革委员会</w:t>
      </w:r>
      <w:r>
        <w:rPr>
          <w:rFonts w:hint="eastAsia" w:ascii="宋体" w:hAnsi="宋体" w:eastAsia="宋体" w:cs="宋体"/>
          <w:sz w:val="28"/>
          <w:szCs w:val="28"/>
          <w:highlight w:val="none"/>
        </w:rPr>
        <w:t>的</w:t>
      </w:r>
      <w:r>
        <w:rPr>
          <w:rFonts w:hint="eastAsia" w:ascii="宋体" w:hAnsi="宋体" w:cs="宋体"/>
          <w:spacing w:val="6"/>
          <w:sz w:val="28"/>
          <w:szCs w:val="28"/>
          <w:highlight w:val="none"/>
          <w:u w:val="single"/>
          <w:lang w:eastAsia="zh-CN"/>
        </w:rPr>
        <w:t>2026年度市级应急救灾物资储备采购项目（采购包3）（第二次）</w:t>
      </w:r>
      <w:r>
        <w:rPr>
          <w:rFonts w:hint="eastAsia" w:ascii="宋体" w:hAnsi="宋体" w:eastAsia="宋体" w:cs="宋体"/>
          <w:sz w:val="28"/>
          <w:szCs w:val="28"/>
          <w:highlight w:val="none"/>
        </w:rPr>
        <w:t>采购活动，提供的货物全部由符合政策要求的中小企业制造。相关企业（含联合体中的中小企业、签订分包意向协议的中小企业）的具体情况如下：</w:t>
      </w:r>
    </w:p>
    <w:p w14:paraId="47D4CAA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w:t>
      </w:r>
      <w:r>
        <w:rPr>
          <w:rFonts w:hint="eastAsia" w:ascii="宋体" w:hAnsi="宋体" w:eastAsia="宋体" w:cs="宋体"/>
          <w:sz w:val="28"/>
          <w:szCs w:val="28"/>
          <w:highlight w:val="none"/>
          <w:u w:val="single"/>
        </w:rPr>
        <w:t xml:space="preserve">（标的名称） </w:t>
      </w:r>
      <w:r>
        <w:rPr>
          <w:rFonts w:hint="eastAsia" w:ascii="宋体" w:hAnsi="宋体" w:eastAsia="宋体" w:cs="宋体"/>
          <w:sz w:val="28"/>
          <w:szCs w:val="28"/>
          <w:highlight w:val="none"/>
        </w:rPr>
        <w:t>，属于</w:t>
      </w:r>
      <w:r>
        <w:rPr>
          <w:rFonts w:hint="eastAsia" w:ascii="宋体" w:hAnsi="宋体" w:eastAsia="宋体" w:cs="宋体"/>
          <w:sz w:val="28"/>
          <w:szCs w:val="28"/>
          <w:highlight w:val="none"/>
          <w:u w:val="single"/>
        </w:rPr>
        <w:t>（采购文件中明确的所属行业）</w:t>
      </w:r>
      <w:r>
        <w:rPr>
          <w:rFonts w:hint="eastAsia" w:ascii="宋体" w:hAnsi="宋体" w:eastAsia="宋体" w:cs="宋体"/>
          <w:sz w:val="28"/>
          <w:szCs w:val="28"/>
          <w:highlight w:val="none"/>
        </w:rPr>
        <w:t>行业；制造商为</w:t>
      </w:r>
      <w:r>
        <w:rPr>
          <w:rFonts w:hint="eastAsia" w:ascii="宋体" w:hAnsi="宋体" w:eastAsia="宋体" w:cs="宋体"/>
          <w:spacing w:val="6"/>
          <w:sz w:val="28"/>
          <w:szCs w:val="28"/>
          <w:highlight w:val="none"/>
          <w:u w:val="single"/>
        </w:rPr>
        <w:t>工信部联企业〔2011〕300号文件中规定的</w:t>
      </w:r>
      <w:r>
        <w:rPr>
          <w:rFonts w:hint="eastAsia" w:ascii="宋体" w:hAnsi="宋体" w:eastAsia="宋体" w:cs="宋体"/>
          <w:b/>
          <w:bCs/>
          <w:spacing w:val="6"/>
          <w:sz w:val="28"/>
          <w:szCs w:val="28"/>
          <w:highlight w:val="none"/>
          <w:u w:val="single"/>
          <w:lang w:eastAsia="zh-CN"/>
        </w:rPr>
        <w:t>工业</w:t>
      </w:r>
      <w:r>
        <w:rPr>
          <w:rFonts w:hint="eastAsia" w:ascii="宋体" w:hAnsi="宋体" w:eastAsia="宋体" w:cs="宋体"/>
          <w:spacing w:val="6"/>
          <w:sz w:val="28"/>
          <w:szCs w:val="28"/>
          <w:highlight w:val="none"/>
          <w:u w:val="single"/>
        </w:rPr>
        <w:t>（行业）</w:t>
      </w:r>
      <w:r>
        <w:rPr>
          <w:rFonts w:hint="eastAsia" w:ascii="宋体" w:hAnsi="宋体" w:eastAsia="宋体" w:cs="宋体"/>
          <w:sz w:val="28"/>
          <w:szCs w:val="28"/>
          <w:highlight w:val="none"/>
        </w:rPr>
        <w:t>，从业人员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万元，属于</w:t>
      </w:r>
      <w:r>
        <w:rPr>
          <w:rFonts w:hint="eastAsia" w:ascii="宋体" w:hAnsi="宋体" w:eastAsia="宋体" w:cs="宋体"/>
          <w:sz w:val="28"/>
          <w:szCs w:val="28"/>
          <w:highlight w:val="none"/>
          <w:u w:val="single"/>
        </w:rPr>
        <w:t>（中型企业、小型企业、微型企业）</w:t>
      </w:r>
      <w:r>
        <w:rPr>
          <w:rFonts w:hint="eastAsia" w:ascii="宋体" w:hAnsi="宋体" w:eastAsia="宋体" w:cs="宋体"/>
          <w:sz w:val="28"/>
          <w:szCs w:val="28"/>
          <w:highlight w:val="none"/>
        </w:rPr>
        <w:t>；</w:t>
      </w:r>
    </w:p>
    <w:p w14:paraId="241E3F2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w:t>
      </w:r>
      <w:r>
        <w:rPr>
          <w:rFonts w:hint="eastAsia" w:ascii="宋体" w:hAnsi="宋体" w:eastAsia="宋体" w:cs="宋体"/>
          <w:sz w:val="28"/>
          <w:szCs w:val="28"/>
          <w:highlight w:val="none"/>
          <w:u w:val="single"/>
        </w:rPr>
        <w:t xml:space="preserve">（标的名称） </w:t>
      </w:r>
      <w:r>
        <w:rPr>
          <w:rFonts w:hint="eastAsia" w:ascii="宋体" w:hAnsi="宋体" w:eastAsia="宋体" w:cs="宋体"/>
          <w:sz w:val="28"/>
          <w:szCs w:val="28"/>
          <w:highlight w:val="none"/>
        </w:rPr>
        <w:t>，属于</w:t>
      </w:r>
      <w:r>
        <w:rPr>
          <w:rFonts w:hint="eastAsia" w:ascii="宋体" w:hAnsi="宋体" w:eastAsia="宋体" w:cs="宋体"/>
          <w:sz w:val="28"/>
          <w:szCs w:val="28"/>
          <w:highlight w:val="none"/>
          <w:u w:val="single"/>
        </w:rPr>
        <w:t>（采购文件中明确的所属行业）</w:t>
      </w:r>
      <w:r>
        <w:rPr>
          <w:rFonts w:hint="eastAsia" w:ascii="宋体" w:hAnsi="宋体" w:eastAsia="宋体" w:cs="宋体"/>
          <w:sz w:val="28"/>
          <w:szCs w:val="28"/>
          <w:highlight w:val="none"/>
        </w:rPr>
        <w:t>行业；制造商为</w:t>
      </w:r>
      <w:r>
        <w:rPr>
          <w:rFonts w:hint="eastAsia" w:ascii="宋体" w:hAnsi="宋体" w:eastAsia="宋体" w:cs="宋体"/>
          <w:sz w:val="28"/>
          <w:szCs w:val="28"/>
          <w:highlight w:val="none"/>
          <w:u w:val="single"/>
        </w:rPr>
        <w:t>（企业名称）</w:t>
      </w:r>
      <w:r>
        <w:rPr>
          <w:rFonts w:hint="eastAsia" w:ascii="宋体" w:hAnsi="宋体" w:eastAsia="宋体" w:cs="宋体"/>
          <w:sz w:val="28"/>
          <w:szCs w:val="28"/>
          <w:highlight w:val="none"/>
        </w:rPr>
        <w:t>，从业人员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万元，属于</w:t>
      </w:r>
      <w:r>
        <w:rPr>
          <w:rFonts w:hint="eastAsia" w:ascii="宋体" w:hAnsi="宋体" w:eastAsia="宋体" w:cs="宋体"/>
          <w:sz w:val="28"/>
          <w:szCs w:val="28"/>
          <w:highlight w:val="none"/>
          <w:u w:val="single"/>
        </w:rPr>
        <w:t>（中型企业、小型企业、微型企业）</w:t>
      </w:r>
      <w:r>
        <w:rPr>
          <w:rFonts w:hint="eastAsia" w:ascii="宋体" w:hAnsi="宋体" w:eastAsia="宋体" w:cs="宋体"/>
          <w:sz w:val="28"/>
          <w:szCs w:val="28"/>
          <w:highlight w:val="none"/>
        </w:rPr>
        <w:t>；</w:t>
      </w:r>
    </w:p>
    <w:p w14:paraId="5AB3E94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w:t>
      </w:r>
    </w:p>
    <w:p w14:paraId="7A1EA96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以上企业，不属于大企业的分支机构，不存在控股股东为大企业的情形，也不存在与大企业的负责人为同一人的情形。</w:t>
      </w:r>
    </w:p>
    <w:p w14:paraId="421C675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本企业对上述声明内容的真实性负责。如有虚假，将依法承担相应责任。</w:t>
      </w:r>
    </w:p>
    <w:p w14:paraId="7FE2009C">
      <w:pPr>
        <w:keepNext w:val="0"/>
        <w:keepLines w:val="0"/>
        <w:pageBreakBefore w:val="0"/>
        <w:widowControl w:val="0"/>
        <w:kinsoku/>
        <w:wordWrap/>
        <w:overflowPunct/>
        <w:topLinePunct w:val="0"/>
        <w:autoSpaceDE/>
        <w:autoSpaceDN/>
        <w:bidi w:val="0"/>
        <w:adjustRightInd/>
        <w:snapToGrid/>
        <w:spacing w:line="560" w:lineRule="exact"/>
        <w:ind w:right="840"/>
        <w:jc w:val="righ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企业名称（盖章）：</w:t>
      </w:r>
    </w:p>
    <w:p w14:paraId="4BA76840">
      <w:pPr>
        <w:keepNext w:val="0"/>
        <w:keepLines w:val="0"/>
        <w:pageBreakBefore w:val="0"/>
        <w:widowControl w:val="0"/>
        <w:kinsoku/>
        <w:wordWrap/>
        <w:overflowPunct/>
        <w:topLinePunct w:val="0"/>
        <w:autoSpaceDE/>
        <w:autoSpaceDN/>
        <w:bidi w:val="0"/>
        <w:adjustRightInd/>
        <w:snapToGrid/>
        <w:spacing w:line="560" w:lineRule="exact"/>
        <w:ind w:right="1120"/>
        <w:jc w:val="righ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p>
    <w:p w14:paraId="686509B4">
      <w:pPr>
        <w:pStyle w:val="5"/>
        <w:spacing w:line="360" w:lineRule="auto"/>
        <w:ind w:firstLine="0"/>
        <w:jc w:val="center"/>
        <w:rPr>
          <w:rFonts w:hint="eastAsia" w:ascii="宋体" w:hAnsi="宋体" w:eastAsia="宋体" w:cs="宋体"/>
          <w:b/>
          <w:sz w:val="32"/>
          <w:szCs w:val="32"/>
          <w:highlight w:val="none"/>
        </w:rPr>
      </w:pPr>
    </w:p>
    <w:p w14:paraId="3E3B8B54">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70C8DE80">
      <w:pPr>
        <w:pStyle w:val="5"/>
        <w:spacing w:line="560" w:lineRule="exact"/>
        <w:ind w:firstLine="584"/>
        <w:jc w:val="lef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注：1.从业人员、营业收入、资产总额填报上一年度数据，无上一年度数据的新成立企业可不填报。</w:t>
      </w:r>
    </w:p>
    <w:p w14:paraId="650CB59B">
      <w:pPr>
        <w:pStyle w:val="5"/>
        <w:spacing w:line="560" w:lineRule="exact"/>
        <w:ind w:firstLine="584"/>
        <w:jc w:val="lef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2.本声明函中“属于（中型企业、小型企业、微型企业）”的内容，必须且只能选择其中之一填写。</w:t>
      </w:r>
    </w:p>
    <w:p w14:paraId="339FE4BC">
      <w:pPr>
        <w:pStyle w:val="5"/>
        <w:spacing w:line="560" w:lineRule="exact"/>
        <w:ind w:firstLine="584"/>
        <w:jc w:val="lef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eastAsia="宋体" w:cs="宋体"/>
          <w:b/>
          <w:sz w:val="32"/>
          <w:szCs w:val="32"/>
          <w:highlight w:val="none"/>
        </w:rPr>
        <w:br w:type="page" w:clear="all"/>
      </w:r>
    </w:p>
    <w:p w14:paraId="78223A19">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jc w:val="center"/>
        <w:textAlignment w:val="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（二）关于符合本国产品标准的声明函</w:t>
      </w:r>
    </w:p>
    <w:p w14:paraId="114C2AE3">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本公司（单位）郑重声明，根据《国务院办公厅关于在政府采购中实施本国产品标准及相关政策的通知》（国办发〔2025〕34号）的规定，本公司（单位）提供的以下产品属于本国产品。具体情况如下：</w:t>
      </w:r>
    </w:p>
    <w:p w14:paraId="1B6EA699">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1.</w:t>
      </w:r>
      <w:r>
        <w:rPr>
          <w:rFonts w:hint="eastAsia" w:ascii="宋体" w:hAnsi="宋体" w:eastAsia="宋体" w:cs="宋体"/>
          <w:i w:val="0"/>
          <w:iCs w:val="0"/>
          <w:caps w:val="0"/>
          <w:color w:val="333333"/>
          <w:spacing w:val="0"/>
          <w:sz w:val="28"/>
          <w:szCs w:val="28"/>
          <w:highlight w:val="none"/>
          <w:u w:val="single"/>
          <w:shd w:val="clear" w:fill="FFFFFF"/>
        </w:rPr>
        <w:t>（</w:t>
      </w:r>
      <w:r>
        <w:rPr>
          <w:rFonts w:hint="eastAsia" w:ascii="宋体" w:hAnsi="宋体" w:eastAsia="宋体" w:cs="宋体"/>
          <w:i/>
          <w:iCs/>
          <w:caps w:val="0"/>
          <w:color w:val="333333"/>
          <w:spacing w:val="0"/>
          <w:sz w:val="28"/>
          <w:szCs w:val="28"/>
          <w:highlight w:val="none"/>
          <w:u w:val="single"/>
          <w:shd w:val="clear" w:fill="FFFFFF"/>
        </w:rPr>
        <w:t>产品名称1）1</w:t>
      </w:r>
      <w:r>
        <w:rPr>
          <w:rFonts w:hint="eastAsia" w:ascii="宋体" w:hAnsi="宋体" w:eastAsia="宋体" w:cs="宋体"/>
          <w:i/>
          <w:iCs/>
          <w:caps w:val="0"/>
          <w:color w:val="333333"/>
          <w:spacing w:val="0"/>
          <w:sz w:val="28"/>
          <w:szCs w:val="28"/>
          <w:highlight w:val="none"/>
          <w:shd w:val="clear" w:fill="FFFFFF"/>
        </w:rPr>
        <w:t>，生产厂为</w:t>
      </w:r>
      <w:r>
        <w:rPr>
          <w:rFonts w:hint="eastAsia" w:ascii="宋体" w:hAnsi="宋体" w:eastAsia="宋体" w:cs="宋体"/>
          <w:i/>
          <w:iCs/>
          <w:caps w:val="0"/>
          <w:color w:val="333333"/>
          <w:spacing w:val="0"/>
          <w:sz w:val="28"/>
          <w:szCs w:val="28"/>
          <w:highlight w:val="none"/>
          <w:u w:val="single"/>
          <w:shd w:val="clear" w:fill="FFFFFF"/>
        </w:rPr>
        <w:t>（厂名）2</w:t>
      </w:r>
      <w:r>
        <w:rPr>
          <w:rFonts w:hint="eastAsia" w:ascii="宋体" w:hAnsi="宋体" w:eastAsia="宋体" w:cs="宋体"/>
          <w:i/>
          <w:iCs/>
          <w:caps w:val="0"/>
          <w:color w:val="333333"/>
          <w:spacing w:val="0"/>
          <w:sz w:val="28"/>
          <w:szCs w:val="28"/>
          <w:highlight w:val="none"/>
          <w:shd w:val="clear" w:fill="FFFFFF"/>
        </w:rPr>
        <w:t>，厂址为</w:t>
      </w:r>
      <w:r>
        <w:rPr>
          <w:rFonts w:hint="eastAsia" w:ascii="宋体" w:hAnsi="宋体" w:eastAsia="宋体" w:cs="宋体"/>
          <w:i/>
          <w:iCs/>
          <w:caps w:val="0"/>
          <w:color w:val="333333"/>
          <w:spacing w:val="0"/>
          <w:sz w:val="28"/>
          <w:szCs w:val="28"/>
          <w:highlight w:val="none"/>
          <w:u w:val="single"/>
          <w:shd w:val="clear" w:fill="FFFFFF"/>
        </w:rPr>
        <w:t>（生产厂址）</w:t>
      </w:r>
      <w:r>
        <w:rPr>
          <w:rFonts w:hint="eastAsia" w:ascii="宋体" w:hAnsi="宋体" w:eastAsia="宋体" w:cs="宋体"/>
          <w:i/>
          <w:iCs/>
          <w:caps w:val="0"/>
          <w:color w:val="333333"/>
          <w:spacing w:val="0"/>
          <w:sz w:val="28"/>
          <w:szCs w:val="28"/>
          <w:highlight w:val="none"/>
          <w:shd w:val="clear" w:fill="FFFFFF"/>
        </w:rPr>
        <w:t>。</w:t>
      </w:r>
      <w:r>
        <w:rPr>
          <w:rFonts w:hint="eastAsia" w:ascii="宋体" w:hAnsi="宋体" w:eastAsia="宋体" w:cs="宋体"/>
          <w:i/>
          <w:iCs/>
          <w:caps w:val="0"/>
          <w:color w:val="333333"/>
          <w:spacing w:val="0"/>
          <w:sz w:val="28"/>
          <w:szCs w:val="28"/>
          <w:highlight w:val="none"/>
          <w:u w:val="single"/>
          <w:shd w:val="clear" w:fill="FFFFFF"/>
        </w:rPr>
        <w:t>（产品名称1）</w:t>
      </w:r>
      <w:r>
        <w:rPr>
          <w:rFonts w:hint="eastAsia" w:ascii="宋体" w:hAnsi="宋体" w:eastAsia="宋体" w:cs="宋体"/>
          <w:i/>
          <w:iCs/>
          <w:caps w:val="0"/>
          <w:color w:val="333333"/>
          <w:spacing w:val="0"/>
          <w:sz w:val="28"/>
          <w:szCs w:val="28"/>
          <w:highlight w:val="none"/>
          <w:shd w:val="clear" w:fill="FFFFFF"/>
        </w:rPr>
        <w:t>的中国境内生产的组件成本占比≥</w:t>
      </w:r>
      <w:r>
        <w:rPr>
          <w:rFonts w:hint="eastAsia" w:ascii="宋体" w:hAnsi="宋体" w:eastAsia="宋体" w:cs="宋体"/>
          <w:i/>
          <w:iCs/>
          <w:caps w:val="0"/>
          <w:color w:val="333333"/>
          <w:spacing w:val="0"/>
          <w:sz w:val="28"/>
          <w:szCs w:val="28"/>
          <w:highlight w:val="none"/>
          <w:u w:val="single"/>
          <w:shd w:val="clear" w:fill="FFFFFF"/>
        </w:rPr>
        <w:t>（规定比例）3</w:t>
      </w:r>
      <w:r>
        <w:rPr>
          <w:rFonts w:hint="eastAsia" w:ascii="宋体" w:hAnsi="宋体" w:eastAsia="宋体" w:cs="宋体"/>
          <w:i/>
          <w:iCs/>
          <w:caps w:val="0"/>
          <w:color w:val="333333"/>
          <w:spacing w:val="0"/>
          <w:sz w:val="28"/>
          <w:szCs w:val="28"/>
          <w:highlight w:val="none"/>
          <w:shd w:val="clear" w:fill="FFFFFF"/>
        </w:rPr>
        <w:t>。</w:t>
      </w:r>
      <w:r>
        <w:rPr>
          <w:rFonts w:hint="eastAsia" w:ascii="宋体" w:hAnsi="宋体" w:eastAsia="宋体" w:cs="宋体"/>
          <w:i/>
          <w:iCs/>
          <w:caps w:val="0"/>
          <w:color w:val="333333"/>
          <w:spacing w:val="0"/>
          <w:sz w:val="28"/>
          <w:szCs w:val="28"/>
          <w:highlight w:val="none"/>
          <w:u w:val="single"/>
          <w:shd w:val="clear" w:fill="FFFFFF"/>
        </w:rPr>
        <w:t>（产品名称1）</w:t>
      </w:r>
      <w:r>
        <w:rPr>
          <w:rFonts w:hint="eastAsia" w:ascii="宋体" w:hAnsi="宋体" w:eastAsia="宋体" w:cs="宋体"/>
          <w:i/>
          <w:iCs/>
          <w:caps w:val="0"/>
          <w:color w:val="333333"/>
          <w:spacing w:val="0"/>
          <w:sz w:val="28"/>
          <w:szCs w:val="28"/>
          <w:highlight w:val="none"/>
          <w:shd w:val="clear" w:fill="FFFFFF"/>
        </w:rPr>
        <w:t>的</w:t>
      </w:r>
      <w:r>
        <w:rPr>
          <w:rFonts w:hint="eastAsia" w:ascii="宋体" w:hAnsi="宋体" w:eastAsia="宋体" w:cs="宋体"/>
          <w:i/>
          <w:iCs/>
          <w:caps w:val="0"/>
          <w:color w:val="333333"/>
          <w:spacing w:val="0"/>
          <w:sz w:val="28"/>
          <w:szCs w:val="28"/>
          <w:highlight w:val="none"/>
          <w:u w:val="single"/>
          <w:shd w:val="clear" w:fill="FFFFFF"/>
        </w:rPr>
        <w:t>（关键组件）4</w:t>
      </w:r>
      <w:r>
        <w:rPr>
          <w:rFonts w:hint="eastAsia" w:ascii="宋体" w:hAnsi="宋体" w:eastAsia="宋体" w:cs="宋体"/>
          <w:i/>
          <w:iCs/>
          <w:caps w:val="0"/>
          <w:color w:val="333333"/>
          <w:spacing w:val="0"/>
          <w:sz w:val="28"/>
          <w:szCs w:val="28"/>
          <w:highlight w:val="none"/>
          <w:shd w:val="clear" w:fill="FFFFFF"/>
        </w:rPr>
        <w:t>在中国境内生产。</w:t>
      </w:r>
      <w:r>
        <w:rPr>
          <w:rFonts w:hint="eastAsia" w:ascii="宋体" w:hAnsi="宋体" w:eastAsia="宋体" w:cs="宋体"/>
          <w:i/>
          <w:iCs/>
          <w:caps w:val="0"/>
          <w:color w:val="333333"/>
          <w:spacing w:val="0"/>
          <w:sz w:val="28"/>
          <w:szCs w:val="28"/>
          <w:highlight w:val="none"/>
          <w:u w:val="single"/>
          <w:shd w:val="clear" w:fill="FFFFFF"/>
        </w:rPr>
        <w:t>（产品名称1）</w:t>
      </w:r>
      <w:r>
        <w:rPr>
          <w:rFonts w:hint="eastAsia" w:ascii="宋体" w:hAnsi="宋体" w:eastAsia="宋体" w:cs="宋体"/>
          <w:i/>
          <w:iCs/>
          <w:caps w:val="0"/>
          <w:color w:val="333333"/>
          <w:spacing w:val="0"/>
          <w:sz w:val="28"/>
          <w:szCs w:val="28"/>
          <w:highlight w:val="none"/>
          <w:shd w:val="clear" w:fill="FFFFFF"/>
        </w:rPr>
        <w:t>的</w:t>
      </w:r>
      <w:r>
        <w:rPr>
          <w:rFonts w:hint="eastAsia" w:ascii="宋体" w:hAnsi="宋体" w:eastAsia="宋体" w:cs="宋体"/>
          <w:i/>
          <w:iCs/>
          <w:caps w:val="0"/>
          <w:color w:val="333333"/>
          <w:spacing w:val="0"/>
          <w:sz w:val="28"/>
          <w:szCs w:val="28"/>
          <w:highlight w:val="none"/>
          <w:u w:val="single"/>
          <w:shd w:val="clear" w:fill="FFFFFF"/>
        </w:rPr>
        <w:t>（关键工序）5</w:t>
      </w:r>
      <w:r>
        <w:rPr>
          <w:rFonts w:hint="eastAsia" w:ascii="宋体" w:hAnsi="宋体" w:eastAsia="宋体" w:cs="宋体"/>
          <w:i/>
          <w:iCs/>
          <w:caps w:val="0"/>
          <w:color w:val="333333"/>
          <w:spacing w:val="0"/>
          <w:sz w:val="28"/>
          <w:szCs w:val="28"/>
          <w:highlight w:val="none"/>
          <w:shd w:val="clear" w:fill="FFFFFF"/>
        </w:rPr>
        <w:t>在中国境内完成。</w:t>
      </w:r>
    </w:p>
    <w:p w14:paraId="68F9AB71">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2.</w:t>
      </w:r>
      <w:r>
        <w:rPr>
          <w:rFonts w:hint="eastAsia" w:ascii="宋体" w:hAnsi="宋体" w:eastAsia="宋体" w:cs="宋体"/>
          <w:i/>
          <w:iCs/>
          <w:caps w:val="0"/>
          <w:color w:val="333333"/>
          <w:spacing w:val="0"/>
          <w:sz w:val="28"/>
          <w:szCs w:val="28"/>
          <w:highlight w:val="none"/>
          <w:u w:val="single"/>
          <w:shd w:val="clear" w:fill="FFFFFF"/>
        </w:rPr>
        <w:t>（产品名称2）</w:t>
      </w:r>
      <w:r>
        <w:rPr>
          <w:rFonts w:hint="eastAsia" w:ascii="宋体" w:hAnsi="宋体" w:eastAsia="宋体" w:cs="宋体"/>
          <w:i/>
          <w:iCs/>
          <w:caps w:val="0"/>
          <w:color w:val="333333"/>
          <w:spacing w:val="0"/>
          <w:sz w:val="28"/>
          <w:szCs w:val="28"/>
          <w:highlight w:val="none"/>
          <w:shd w:val="clear" w:fill="FFFFFF"/>
        </w:rPr>
        <w:t>，生产厂为</w:t>
      </w:r>
      <w:r>
        <w:rPr>
          <w:rFonts w:hint="eastAsia" w:ascii="宋体" w:hAnsi="宋体" w:eastAsia="宋体" w:cs="宋体"/>
          <w:i/>
          <w:iCs/>
          <w:caps w:val="0"/>
          <w:color w:val="333333"/>
          <w:spacing w:val="0"/>
          <w:sz w:val="28"/>
          <w:szCs w:val="28"/>
          <w:highlight w:val="none"/>
          <w:u w:val="single"/>
          <w:shd w:val="clear" w:fill="FFFFFF"/>
        </w:rPr>
        <w:t>（厂名）</w:t>
      </w:r>
      <w:r>
        <w:rPr>
          <w:rFonts w:hint="eastAsia" w:ascii="宋体" w:hAnsi="宋体" w:eastAsia="宋体" w:cs="宋体"/>
          <w:i/>
          <w:iCs/>
          <w:caps w:val="0"/>
          <w:color w:val="333333"/>
          <w:spacing w:val="0"/>
          <w:sz w:val="28"/>
          <w:szCs w:val="28"/>
          <w:highlight w:val="none"/>
          <w:shd w:val="clear" w:fill="FFFFFF"/>
        </w:rPr>
        <w:t>，厂址为</w:t>
      </w:r>
      <w:r>
        <w:rPr>
          <w:rFonts w:hint="eastAsia" w:ascii="宋体" w:hAnsi="宋体" w:eastAsia="宋体" w:cs="宋体"/>
          <w:i/>
          <w:iCs/>
          <w:caps w:val="0"/>
          <w:color w:val="333333"/>
          <w:spacing w:val="0"/>
          <w:sz w:val="28"/>
          <w:szCs w:val="28"/>
          <w:highlight w:val="none"/>
          <w:u w:val="single"/>
          <w:shd w:val="clear" w:fill="FFFFFF"/>
        </w:rPr>
        <w:t>（生产厂址）</w:t>
      </w:r>
      <w:r>
        <w:rPr>
          <w:rFonts w:hint="eastAsia" w:ascii="宋体" w:hAnsi="宋体" w:eastAsia="宋体" w:cs="宋体"/>
          <w:i/>
          <w:iCs/>
          <w:caps w:val="0"/>
          <w:color w:val="333333"/>
          <w:spacing w:val="0"/>
          <w:sz w:val="28"/>
          <w:szCs w:val="28"/>
          <w:highlight w:val="none"/>
          <w:shd w:val="clear" w:fill="FFFFFF"/>
        </w:rPr>
        <w:t>。</w:t>
      </w:r>
      <w:r>
        <w:rPr>
          <w:rFonts w:hint="eastAsia" w:ascii="宋体" w:hAnsi="宋体" w:eastAsia="宋体" w:cs="宋体"/>
          <w:i/>
          <w:iCs/>
          <w:caps w:val="0"/>
          <w:color w:val="333333"/>
          <w:spacing w:val="0"/>
          <w:sz w:val="28"/>
          <w:szCs w:val="28"/>
          <w:highlight w:val="none"/>
          <w:u w:val="single"/>
          <w:shd w:val="clear" w:fill="FFFFFF"/>
        </w:rPr>
        <w:t>（产品名称2）</w:t>
      </w:r>
      <w:r>
        <w:rPr>
          <w:rFonts w:hint="eastAsia" w:ascii="宋体" w:hAnsi="宋体" w:eastAsia="宋体" w:cs="宋体"/>
          <w:i/>
          <w:iCs/>
          <w:caps w:val="0"/>
          <w:color w:val="333333"/>
          <w:spacing w:val="0"/>
          <w:sz w:val="28"/>
          <w:szCs w:val="28"/>
          <w:highlight w:val="none"/>
          <w:shd w:val="clear" w:fill="FFFFFF"/>
        </w:rPr>
        <w:t>的中国境内生产的组件成本占比≥</w:t>
      </w:r>
      <w:r>
        <w:rPr>
          <w:rFonts w:hint="eastAsia" w:ascii="宋体" w:hAnsi="宋体" w:eastAsia="宋体" w:cs="宋体"/>
          <w:i/>
          <w:iCs/>
          <w:caps w:val="0"/>
          <w:color w:val="333333"/>
          <w:spacing w:val="0"/>
          <w:sz w:val="28"/>
          <w:szCs w:val="28"/>
          <w:highlight w:val="none"/>
          <w:u w:val="single"/>
          <w:shd w:val="clear" w:fill="FFFFFF"/>
        </w:rPr>
        <w:t>（规定比例）</w:t>
      </w:r>
      <w:r>
        <w:rPr>
          <w:rFonts w:hint="eastAsia" w:ascii="宋体" w:hAnsi="宋体" w:eastAsia="宋体" w:cs="宋体"/>
          <w:i/>
          <w:iCs/>
          <w:caps w:val="0"/>
          <w:color w:val="333333"/>
          <w:spacing w:val="0"/>
          <w:sz w:val="28"/>
          <w:szCs w:val="28"/>
          <w:highlight w:val="none"/>
          <w:shd w:val="clear" w:fill="FFFFFF"/>
        </w:rPr>
        <w:t>。</w:t>
      </w:r>
      <w:r>
        <w:rPr>
          <w:rFonts w:hint="eastAsia" w:ascii="宋体" w:hAnsi="宋体" w:eastAsia="宋体" w:cs="宋体"/>
          <w:i/>
          <w:iCs/>
          <w:caps w:val="0"/>
          <w:color w:val="333333"/>
          <w:spacing w:val="0"/>
          <w:sz w:val="28"/>
          <w:szCs w:val="28"/>
          <w:highlight w:val="none"/>
          <w:u w:val="single"/>
          <w:shd w:val="clear" w:fill="FFFFFF"/>
        </w:rPr>
        <w:t>（产品名称2）</w:t>
      </w:r>
      <w:r>
        <w:rPr>
          <w:rFonts w:hint="eastAsia" w:ascii="宋体" w:hAnsi="宋体" w:eastAsia="宋体" w:cs="宋体"/>
          <w:i/>
          <w:iCs/>
          <w:caps w:val="0"/>
          <w:color w:val="333333"/>
          <w:spacing w:val="0"/>
          <w:sz w:val="28"/>
          <w:szCs w:val="28"/>
          <w:highlight w:val="none"/>
          <w:shd w:val="clear" w:fill="FFFFFF"/>
        </w:rPr>
        <w:t>的</w:t>
      </w:r>
      <w:r>
        <w:rPr>
          <w:rFonts w:hint="eastAsia" w:ascii="宋体" w:hAnsi="宋体" w:eastAsia="宋体" w:cs="宋体"/>
          <w:i/>
          <w:iCs/>
          <w:caps w:val="0"/>
          <w:color w:val="333333"/>
          <w:spacing w:val="0"/>
          <w:sz w:val="28"/>
          <w:szCs w:val="28"/>
          <w:highlight w:val="none"/>
          <w:u w:val="single"/>
          <w:shd w:val="clear" w:fill="FFFFFF"/>
        </w:rPr>
        <w:t>（关键组件）</w:t>
      </w:r>
      <w:r>
        <w:rPr>
          <w:rFonts w:hint="eastAsia" w:ascii="宋体" w:hAnsi="宋体" w:eastAsia="宋体" w:cs="宋体"/>
          <w:i/>
          <w:iCs/>
          <w:caps w:val="0"/>
          <w:color w:val="333333"/>
          <w:spacing w:val="0"/>
          <w:sz w:val="28"/>
          <w:szCs w:val="28"/>
          <w:highlight w:val="none"/>
          <w:shd w:val="clear" w:fill="FFFFFF"/>
        </w:rPr>
        <w:t>在中国境内生产。</w:t>
      </w:r>
      <w:r>
        <w:rPr>
          <w:rFonts w:hint="eastAsia" w:ascii="宋体" w:hAnsi="宋体" w:eastAsia="宋体" w:cs="宋体"/>
          <w:i/>
          <w:iCs/>
          <w:caps w:val="0"/>
          <w:color w:val="333333"/>
          <w:spacing w:val="0"/>
          <w:sz w:val="28"/>
          <w:szCs w:val="28"/>
          <w:highlight w:val="none"/>
          <w:u w:val="single"/>
          <w:shd w:val="clear" w:fill="FFFFFF"/>
        </w:rPr>
        <w:t>（产品名称2）</w:t>
      </w:r>
      <w:r>
        <w:rPr>
          <w:rFonts w:hint="eastAsia" w:ascii="宋体" w:hAnsi="宋体" w:eastAsia="宋体" w:cs="宋体"/>
          <w:i/>
          <w:iCs/>
          <w:caps w:val="0"/>
          <w:color w:val="333333"/>
          <w:spacing w:val="0"/>
          <w:sz w:val="28"/>
          <w:szCs w:val="28"/>
          <w:highlight w:val="none"/>
          <w:shd w:val="clear" w:fill="FFFFFF"/>
        </w:rPr>
        <w:t>的</w:t>
      </w:r>
      <w:r>
        <w:rPr>
          <w:rFonts w:hint="eastAsia" w:ascii="宋体" w:hAnsi="宋体" w:eastAsia="宋体" w:cs="宋体"/>
          <w:i/>
          <w:iCs/>
          <w:caps w:val="0"/>
          <w:color w:val="333333"/>
          <w:spacing w:val="0"/>
          <w:sz w:val="28"/>
          <w:szCs w:val="28"/>
          <w:highlight w:val="none"/>
          <w:u w:val="single"/>
          <w:shd w:val="clear" w:fill="FFFFFF"/>
        </w:rPr>
        <w:t>（关键工序）</w:t>
      </w:r>
      <w:r>
        <w:rPr>
          <w:rFonts w:hint="eastAsia" w:ascii="宋体" w:hAnsi="宋体" w:eastAsia="宋体" w:cs="宋体"/>
          <w:i/>
          <w:iCs/>
          <w:caps w:val="0"/>
          <w:color w:val="333333"/>
          <w:spacing w:val="0"/>
          <w:sz w:val="28"/>
          <w:szCs w:val="28"/>
          <w:highlight w:val="none"/>
          <w:shd w:val="clear" w:fill="FFFFFF"/>
        </w:rPr>
        <w:t>在中国境内完成。</w:t>
      </w:r>
    </w:p>
    <w:p w14:paraId="489B6E1E">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w:t>
      </w:r>
    </w:p>
    <w:p w14:paraId="244493ED">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本公司（单位）对上述声明内容的真实性负责。如有虚假，愿承担相应法律责任。</w:t>
      </w:r>
    </w:p>
    <w:p w14:paraId="6F1F9FC5">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jc w:val="right"/>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公司（单位）名称（盖章）：</w:t>
      </w:r>
    </w:p>
    <w:p w14:paraId="104073B5">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jc w:val="right"/>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日期：        年　  月　  日</w:t>
      </w:r>
    </w:p>
    <w:p w14:paraId="6DCCDEA4">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__________________</w:t>
      </w:r>
    </w:p>
    <w:p w14:paraId="47334759">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1.产品如有型号，请在“产品名称”栏一并填写。</w:t>
      </w:r>
    </w:p>
    <w:p w14:paraId="34D0A0BF">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2.生产厂名与厂址应与生产厂营业执照载明的相关信息保持一致。</w:t>
      </w:r>
    </w:p>
    <w:p w14:paraId="1513A026">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3.该产品的中国境内生产的组件成本占比相关要求实施前，“规定比例”栏可不填，下同。</w:t>
      </w:r>
    </w:p>
    <w:p w14:paraId="1B34C14D">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4.该产品的关键组件要求实施前，“关键组件”栏可不填，下同。</w:t>
      </w:r>
    </w:p>
    <w:p w14:paraId="13AD48C6">
      <w:pPr>
        <w:pStyle w:val="6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360" w:lineRule="auto"/>
        <w:ind w:left="0" w:right="0" w:firstLine="0"/>
        <w:textAlignment w:val="auto"/>
        <w:rPr>
          <w:rFonts w:hint="eastAsia" w:ascii="宋体" w:hAnsi="宋体" w:eastAsia="宋体" w:cs="宋体"/>
          <w:i w:val="0"/>
          <w:iCs w:val="0"/>
          <w:caps w:val="0"/>
          <w:color w:val="333333"/>
          <w:spacing w:val="0"/>
          <w:sz w:val="28"/>
          <w:szCs w:val="28"/>
          <w:highlight w:val="none"/>
        </w:rPr>
      </w:pPr>
      <w:r>
        <w:rPr>
          <w:rFonts w:hint="eastAsia" w:ascii="宋体" w:hAnsi="宋体" w:eastAsia="宋体" w:cs="宋体"/>
          <w:i w:val="0"/>
          <w:iCs w:val="0"/>
          <w:caps w:val="0"/>
          <w:color w:val="333333"/>
          <w:spacing w:val="0"/>
          <w:sz w:val="28"/>
          <w:szCs w:val="28"/>
          <w:highlight w:val="none"/>
          <w:shd w:val="clear" w:fill="FFFFFF"/>
        </w:rPr>
        <w:t>　　5.该产品的关键工序要求实施前，“关键工序”栏可不填，下同。</w:t>
      </w:r>
    </w:p>
    <w:p w14:paraId="142ED26A">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1816C994">
      <w:pPr>
        <w:widowControl/>
        <w:spacing w:line="360" w:lineRule="auto"/>
        <w:jc w:val="center"/>
        <w:rPr>
          <w:rFonts w:hint="eastAsia" w:ascii="宋体" w:hAnsi="宋体" w:eastAsia="宋体" w:cs="宋体"/>
          <w:b/>
          <w:sz w:val="32"/>
          <w:szCs w:val="32"/>
          <w:highlight w:val="none"/>
        </w:rPr>
      </w:pPr>
      <w:r>
        <w:rPr>
          <w:rFonts w:hint="eastAsia" w:ascii="宋体" w:hAnsi="宋体" w:cs="宋体"/>
          <w:b/>
          <w:sz w:val="32"/>
          <w:szCs w:val="32"/>
          <w:highlight w:val="none"/>
          <w:lang w:eastAsia="zh-CN"/>
        </w:rPr>
        <w:t>（</w:t>
      </w:r>
      <w:r>
        <w:rPr>
          <w:rFonts w:hint="eastAsia" w:ascii="宋体" w:hAnsi="宋体" w:cs="宋体"/>
          <w:b/>
          <w:sz w:val="32"/>
          <w:szCs w:val="32"/>
          <w:highlight w:val="none"/>
          <w:lang w:val="en-US" w:eastAsia="zh-CN"/>
        </w:rPr>
        <w:t>三</w:t>
      </w:r>
      <w:r>
        <w:rPr>
          <w:rFonts w:hint="eastAsia" w:ascii="宋体" w:hAnsi="宋体" w:cs="宋体"/>
          <w:b/>
          <w:sz w:val="32"/>
          <w:szCs w:val="32"/>
          <w:highlight w:val="none"/>
          <w:lang w:eastAsia="zh-CN"/>
        </w:rPr>
        <w:t>）</w:t>
      </w:r>
      <w:r>
        <w:rPr>
          <w:rFonts w:hint="eastAsia" w:ascii="宋体" w:hAnsi="宋体" w:eastAsia="宋体" w:cs="宋体"/>
          <w:b/>
          <w:sz w:val="32"/>
          <w:szCs w:val="32"/>
          <w:highlight w:val="none"/>
        </w:rPr>
        <w:t>按招标文件要求投标人所能提供的其他文件</w:t>
      </w:r>
    </w:p>
    <w:p w14:paraId="3D3FFEF8">
      <w:pPr>
        <w:widowControl/>
        <w:spacing w:line="360" w:lineRule="auto"/>
        <w:jc w:val="center"/>
        <w:rPr>
          <w:rFonts w:hint="eastAsia" w:ascii="宋体" w:hAnsi="宋体" w:eastAsia="宋体" w:cs="宋体"/>
          <w:b/>
          <w:sz w:val="32"/>
          <w:szCs w:val="32"/>
          <w:highlight w:val="none"/>
        </w:rPr>
      </w:pPr>
    </w:p>
    <w:p w14:paraId="5B253F84">
      <w:pPr>
        <w:pStyle w:val="3"/>
        <w:rPr>
          <w:rFonts w:hint="eastAsia" w:ascii="宋体" w:hAnsi="宋体" w:eastAsia="宋体" w:cs="宋体"/>
          <w:highlight w:val="none"/>
        </w:rPr>
      </w:pPr>
    </w:p>
    <w:p w14:paraId="3F029979">
      <w:pPr>
        <w:rPr>
          <w:rFonts w:hint="eastAsia" w:ascii="宋体" w:hAnsi="宋体" w:eastAsia="宋体" w:cs="宋体"/>
          <w:highlight w:val="none"/>
        </w:rPr>
      </w:pPr>
    </w:p>
    <w:p w14:paraId="61C68DB9">
      <w:pPr>
        <w:pStyle w:val="3"/>
        <w:rPr>
          <w:rFonts w:hint="eastAsia" w:ascii="宋体" w:hAnsi="宋体" w:eastAsia="宋体" w:cs="宋体"/>
          <w:highlight w:val="none"/>
        </w:rPr>
      </w:pPr>
    </w:p>
    <w:p w14:paraId="1937D916">
      <w:pPr>
        <w:rPr>
          <w:rFonts w:hint="eastAsia" w:ascii="宋体" w:hAnsi="宋体" w:eastAsia="宋体" w:cs="宋体"/>
          <w:highlight w:val="none"/>
        </w:rPr>
      </w:pPr>
    </w:p>
    <w:p w14:paraId="0E8FE388">
      <w:pPr>
        <w:pStyle w:val="3"/>
        <w:rPr>
          <w:rFonts w:hint="eastAsia" w:ascii="宋体" w:hAnsi="宋体" w:eastAsia="宋体" w:cs="宋体"/>
          <w:highlight w:val="none"/>
        </w:rPr>
      </w:pPr>
    </w:p>
    <w:p w14:paraId="41189745">
      <w:pPr>
        <w:rPr>
          <w:rFonts w:hint="eastAsia" w:ascii="宋体" w:hAnsi="宋体" w:eastAsia="宋体" w:cs="宋体"/>
          <w:highlight w:val="none"/>
        </w:rPr>
      </w:pPr>
    </w:p>
    <w:p w14:paraId="67701B1D">
      <w:pPr>
        <w:pStyle w:val="3"/>
        <w:rPr>
          <w:rFonts w:hint="eastAsia" w:ascii="宋体" w:hAnsi="宋体" w:eastAsia="宋体" w:cs="宋体"/>
          <w:highlight w:val="none"/>
        </w:rPr>
      </w:pPr>
    </w:p>
    <w:p w14:paraId="52CD1AB3">
      <w:pPr>
        <w:rPr>
          <w:rFonts w:hint="eastAsia" w:ascii="宋体" w:hAnsi="宋体" w:eastAsia="宋体" w:cs="宋体"/>
          <w:highlight w:val="none"/>
        </w:rPr>
      </w:pPr>
    </w:p>
    <w:p w14:paraId="218625D6">
      <w:pPr>
        <w:pStyle w:val="3"/>
        <w:rPr>
          <w:rFonts w:hint="eastAsia" w:ascii="宋体" w:hAnsi="宋体" w:eastAsia="宋体" w:cs="宋体"/>
          <w:highlight w:val="none"/>
        </w:rPr>
      </w:pPr>
    </w:p>
    <w:p w14:paraId="3266504B">
      <w:pPr>
        <w:rPr>
          <w:rFonts w:hint="eastAsia" w:ascii="宋体" w:hAnsi="宋体" w:eastAsia="宋体" w:cs="宋体"/>
          <w:highlight w:val="none"/>
        </w:rPr>
      </w:pPr>
    </w:p>
    <w:p w14:paraId="1A232703">
      <w:pPr>
        <w:pStyle w:val="3"/>
        <w:rPr>
          <w:rFonts w:hint="eastAsia" w:ascii="宋体" w:hAnsi="宋体" w:eastAsia="宋体" w:cs="宋体"/>
          <w:highlight w:val="none"/>
        </w:rPr>
      </w:pPr>
    </w:p>
    <w:p w14:paraId="519C68CB">
      <w:pPr>
        <w:rPr>
          <w:rFonts w:hint="eastAsia" w:ascii="宋体" w:hAnsi="宋体" w:eastAsia="宋体" w:cs="宋体"/>
          <w:highlight w:val="none"/>
        </w:rPr>
      </w:pPr>
    </w:p>
    <w:p w14:paraId="786D1141">
      <w:pPr>
        <w:pStyle w:val="3"/>
        <w:rPr>
          <w:rFonts w:hint="eastAsia" w:ascii="宋体" w:hAnsi="宋体" w:eastAsia="宋体" w:cs="宋体"/>
          <w:highlight w:val="none"/>
        </w:rPr>
      </w:pPr>
    </w:p>
    <w:p w14:paraId="0B3BDED5">
      <w:pPr>
        <w:rPr>
          <w:rFonts w:hint="eastAsia" w:ascii="宋体" w:hAnsi="宋体" w:eastAsia="宋体" w:cs="宋体"/>
          <w:highlight w:val="none"/>
        </w:rPr>
      </w:pPr>
    </w:p>
    <w:p w14:paraId="12E03A5E">
      <w:pPr>
        <w:rPr>
          <w:rFonts w:hint="eastAsia" w:ascii="宋体" w:hAnsi="宋体" w:eastAsia="宋体" w:cs="宋体"/>
          <w:highlight w:val="none"/>
        </w:rPr>
      </w:pPr>
    </w:p>
    <w:p w14:paraId="3F2BE9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44"/>
          <w:szCs w:val="44"/>
          <w:highlight w:val="none"/>
        </w:rPr>
      </w:pPr>
      <w:r>
        <w:rPr>
          <w:rFonts w:hint="eastAsia" w:ascii="宋体" w:hAnsi="宋体" w:eastAsia="宋体" w:cs="宋体"/>
          <w:sz w:val="44"/>
          <w:szCs w:val="44"/>
          <w:highlight w:val="none"/>
        </w:rPr>
        <w:t>告供应商书</w:t>
      </w:r>
    </w:p>
    <w:p w14:paraId="12A363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44"/>
          <w:szCs w:val="44"/>
          <w:highlight w:val="none"/>
        </w:rPr>
      </w:pPr>
      <w:r>
        <w:rPr>
          <w:rFonts w:hint="eastAsia" w:ascii="宋体" w:hAnsi="宋体" w:eastAsia="宋体" w:cs="宋体"/>
          <w:sz w:val="32"/>
          <w:szCs w:val="32"/>
          <w:highlight w:val="none"/>
        </w:rPr>
        <w:t>中标（成交）供应商：</w:t>
      </w:r>
    </w:p>
    <w:p w14:paraId="211ECF7E">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32"/>
          <w:szCs w:val="32"/>
          <w:highlight w:val="none"/>
        </w:rPr>
      </w:pPr>
      <w:r>
        <w:rPr>
          <w:rFonts w:hint="eastAsia" w:ascii="宋体" w:hAnsi="宋体" w:eastAsia="宋体" w:cs="宋体"/>
          <w:sz w:val="32"/>
          <w:szCs w:val="32"/>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360ADAD5">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32"/>
          <w:szCs w:val="32"/>
          <w:highlight w:val="none"/>
        </w:rPr>
      </w:pPr>
      <w:r>
        <w:rPr>
          <w:rFonts w:hint="eastAsia" w:ascii="宋体" w:hAnsi="宋体" w:eastAsia="宋体" w:cs="宋体"/>
          <w:sz w:val="32"/>
          <w:szCs w:val="32"/>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5979F0D9">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32"/>
          <w:szCs w:val="32"/>
          <w:highlight w:val="none"/>
        </w:rPr>
      </w:pPr>
      <w:r>
        <w:rPr>
          <w:rFonts w:hint="eastAsia" w:ascii="宋体" w:hAnsi="宋体" w:eastAsia="宋体" w:cs="宋体"/>
          <w:sz w:val="32"/>
          <w:szCs w:val="32"/>
          <w:highlight w:val="none"/>
        </w:rPr>
        <w:t>如您需要帮助，请致电镇江市财政局政府采购管理处，电话：0511-80909958。我们将竭诚为您服务！</w:t>
      </w:r>
    </w:p>
    <w:p w14:paraId="36199C02">
      <w:pPr>
        <w:keepNext w:val="0"/>
        <w:keepLines w:val="0"/>
        <w:pageBreakBefore w:val="0"/>
        <w:widowControl w:val="0"/>
        <w:kinsoku/>
        <w:wordWrap/>
        <w:overflowPunct/>
        <w:topLinePunct w:val="0"/>
        <w:autoSpaceDE/>
        <w:autoSpaceDN/>
        <w:bidi w:val="0"/>
        <w:adjustRightInd/>
        <w:snapToGrid/>
        <w:spacing w:line="360" w:lineRule="auto"/>
        <w:ind w:right="160" w:firstLine="640"/>
        <w:jc w:val="right"/>
        <w:textAlignment w:val="auto"/>
        <w:rPr>
          <w:rFonts w:hint="eastAsia" w:ascii="宋体" w:hAnsi="宋体" w:eastAsia="宋体" w:cs="宋体"/>
          <w:sz w:val="32"/>
          <w:szCs w:val="32"/>
          <w:highlight w:val="none"/>
        </w:rPr>
      </w:pPr>
    </w:p>
    <w:p w14:paraId="0F82D724">
      <w:pPr>
        <w:keepNext w:val="0"/>
        <w:keepLines w:val="0"/>
        <w:pageBreakBefore w:val="0"/>
        <w:widowControl w:val="0"/>
        <w:kinsoku/>
        <w:wordWrap/>
        <w:overflowPunct/>
        <w:topLinePunct w:val="0"/>
        <w:autoSpaceDE/>
        <w:autoSpaceDN/>
        <w:bidi w:val="0"/>
        <w:adjustRightInd/>
        <w:snapToGrid/>
        <w:spacing w:line="360" w:lineRule="auto"/>
        <w:ind w:right="160" w:firstLine="640"/>
        <w:jc w:val="right"/>
        <w:textAlignment w:val="auto"/>
        <w:rPr>
          <w:rFonts w:hint="eastAsia" w:ascii="宋体" w:hAnsi="宋体" w:eastAsia="宋体" w:cs="宋体"/>
          <w:sz w:val="32"/>
          <w:szCs w:val="32"/>
          <w:highlight w:val="none"/>
        </w:rPr>
      </w:pPr>
      <w:r>
        <w:rPr>
          <w:rFonts w:hint="eastAsia" w:ascii="宋体" w:hAnsi="宋体" w:eastAsia="宋体" w:cs="宋体"/>
          <w:sz w:val="32"/>
          <w:szCs w:val="32"/>
          <w:highlight w:val="none"/>
        </w:rPr>
        <w:t>镇江市财政局</w:t>
      </w:r>
    </w:p>
    <w:p w14:paraId="29842E76">
      <w:pPr>
        <w:pStyle w:val="3"/>
        <w:rPr>
          <w:rFonts w:hint="eastAsia" w:ascii="宋体" w:hAnsi="宋体" w:eastAsia="宋体" w:cs="宋体"/>
          <w:highlight w:val="none"/>
        </w:rPr>
      </w:pPr>
    </w:p>
    <w:p w14:paraId="31CDDF4D">
      <w:pPr>
        <w:rPr>
          <w:rFonts w:hint="eastAsia" w:ascii="宋体" w:hAnsi="宋体" w:eastAsia="宋体" w:cs="宋体"/>
          <w:highlight w:val="none"/>
        </w:rPr>
      </w:pPr>
    </w:p>
    <w:sectPr>
      <w:footerReference r:id="rId5" w:type="firs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方正仿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Taipei">
    <w:altName w:val="Calibri"/>
    <w:panose1 w:val="00000000000000000000"/>
    <w:charset w:val="00"/>
    <w:family w:val="auto"/>
    <w:pitch w:val="default"/>
    <w:sig w:usb0="00000000" w:usb1="00000000" w:usb2="00000000" w:usb3="00000000" w:csb0="00000000" w:csb1="00000000"/>
  </w:font>
  <w:font w:name="StarSymbol">
    <w:altName w:val="Calibri"/>
    <w:panose1 w:val="00000000000000000000"/>
    <w:charset w:val="00"/>
    <w:family w:val="auto"/>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embedRegular r:id="rId1" w:fontKey="{18089E2A-12D8-4767-9E44-81F55F989FAC}"/>
  </w:font>
  <w:font w:name="方正小标宋_GBK">
    <w:altName w:val="Arial Unicode MS"/>
    <w:panose1 w:val="03000509000000000000"/>
    <w:charset w:val="86"/>
    <w:family w:val="script"/>
    <w:pitch w:val="default"/>
    <w:sig w:usb0="00000000" w:usb1="00000000" w:usb2="00000000" w:usb3="00000000" w:csb0="00040000"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Arial Unicode MS"/>
    <w:panose1 w:val="03000509000000000000"/>
    <w:charset w:val="86"/>
    <w:family w:val="auto"/>
    <w:pitch w:val="default"/>
    <w:sig w:usb0="00000000" w:usb1="00000000" w:usb2="00000000" w:usb3="00000000" w:csb0="0004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altName w:val="Arial Unicode MS"/>
    <w:panose1 w:val="03000509000000000000"/>
    <w:charset w:val="86"/>
    <w:family w:val="auto"/>
    <w:pitch w:val="default"/>
    <w:sig w:usb0="00000000" w:usb1="0000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Segoe UI Emoji">
    <w:panose1 w:val="020B0502040204020203"/>
    <w:charset w:val="00"/>
    <w:family w:val="auto"/>
    <w:pitch w:val="default"/>
    <w:sig w:usb0="00000001" w:usb1="02000000" w:usb2="00000000" w:usb3="00000000" w:csb0="00000001" w:csb1="00000000"/>
    <w:embedRegular r:id="rId2" w:fontKey="{C6D68321-DD64-456C-BBBF-A3A61F5666AF}"/>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51D5AD36">
    <w:panose1 w:val="020B0604020202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ABDC8F89">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00643">
    <w:pPr>
      <w:pStyle w:val="4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9126"/>
                          </w:sdtPr>
                          <w:sdtContent>
                            <w:p w14:paraId="6888A42B">
                              <w:pPr>
                                <w:pStyle w:val="46"/>
                                <w:jc w:val="center"/>
                              </w:pPr>
                              <w:r>
                                <w:rPr>
                                  <w:rFonts w:hint="eastAsia"/>
                                </w:rPr>
                                <w:fldChar w:fldCharType="begin"/>
                              </w:r>
                              <w:r>
                                <w:instrText xml:space="preserve"> PAGE   \* MERGEFORMAT </w:instrText>
                              </w:r>
                              <w:r>
                                <w:rPr>
                                  <w:rFonts w:hint="eastAsia"/>
                                </w:rPr>
                                <w:fldChar w:fldCharType="separate"/>
                              </w:r>
                              <w:r>
                                <w:rPr>
                                  <w:lang w:val="zh-CN"/>
                                </w:rPr>
                                <w:t>38</w:t>
                              </w:r>
                              <w:r>
                                <w:rPr>
                                  <w:rFonts w:hint="eastAsia"/>
                                  <w:lang w:val="zh-CN"/>
                                </w:rPr>
                                <w:fldChar w:fldCharType="end"/>
                              </w:r>
                            </w:p>
                          </w:sdtContent>
                        </w:sdt>
                        <w:p w14:paraId="5D0EF3D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sdt>
                    <w:sdtPr>
                      <w:id w:val="147479126"/>
                    </w:sdtPr>
                    <w:sdtContent>
                      <w:p w14:paraId="6888A42B">
                        <w:pPr>
                          <w:pStyle w:val="46"/>
                          <w:jc w:val="center"/>
                        </w:pPr>
                        <w:r>
                          <w:rPr>
                            <w:rFonts w:hint="eastAsia"/>
                          </w:rPr>
                          <w:fldChar w:fldCharType="begin"/>
                        </w:r>
                        <w:r>
                          <w:instrText xml:space="preserve"> PAGE   \* MERGEFORMAT </w:instrText>
                        </w:r>
                        <w:r>
                          <w:rPr>
                            <w:rFonts w:hint="eastAsia"/>
                          </w:rPr>
                          <w:fldChar w:fldCharType="separate"/>
                        </w:r>
                        <w:r>
                          <w:rPr>
                            <w:lang w:val="zh-CN"/>
                          </w:rPr>
                          <w:t>38</w:t>
                        </w:r>
                        <w:r>
                          <w:rPr>
                            <w:rFonts w:hint="eastAsia"/>
                            <w:lang w:val="zh-CN"/>
                          </w:rPr>
                          <w:fldChar w:fldCharType="end"/>
                        </w:r>
                      </w:p>
                    </w:sdtContent>
                  </w:sdt>
                  <w:p w14:paraId="5D0EF3D7"/>
                </w:txbxContent>
              </v:textbox>
            </v:shape>
          </w:pict>
        </mc:Fallback>
      </mc:AlternateContent>
    </w:r>
  </w:p>
  <w:p w14:paraId="5A7D0A03">
    <w:pPr>
      <w:pStyle w:val="4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AB2E9">
    <w:pPr>
      <w:pStyle w:val="4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3FDF7">
                          <w:pPr>
                            <w:pStyle w:val="46"/>
                            <w:jc w:val="center"/>
                          </w:pPr>
                          <w:r>
                            <w:fldChar w:fldCharType="begin"/>
                          </w:r>
                          <w:r>
                            <w:rPr>
                              <w:rStyle w:val="76"/>
                            </w:rPr>
                            <w:instrText xml:space="preserve"> PAGE </w:instrText>
                          </w:r>
                          <w:r>
                            <w:fldChar w:fldCharType="separate"/>
                          </w:r>
                          <w:r>
                            <w:rPr>
                              <w:rStyle w:val="76"/>
                              <w:rFonts w:hint="eastAsia"/>
                            </w:rPr>
                            <w:t>１</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BF3FDF7">
                    <w:pPr>
                      <w:pStyle w:val="46"/>
                      <w:jc w:val="center"/>
                    </w:pPr>
                    <w:r>
                      <w:fldChar w:fldCharType="begin"/>
                    </w:r>
                    <w:r>
                      <w:rPr>
                        <w:rStyle w:val="76"/>
                      </w:rPr>
                      <w:instrText xml:space="preserve"> PAGE </w:instrText>
                    </w:r>
                    <w:r>
                      <w:fldChar w:fldCharType="separate"/>
                    </w:r>
                    <w:r>
                      <w:rPr>
                        <w:rStyle w:val="76"/>
                        <w:rFonts w:hint="eastAsia"/>
                      </w:rPr>
                      <w:t>１</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F5DE7">
    <w:pPr>
      <w:pStyle w:val="46"/>
      <w:jc w:val="center"/>
    </w:pPr>
    <w:r>
      <w:fldChar w:fldCharType="begin"/>
    </w:r>
    <w:r>
      <w:rPr>
        <w:rStyle w:val="76"/>
      </w:rPr>
      <w:instrText xml:space="preserve"> PAGE </w:instrText>
    </w:r>
    <w:r>
      <w:fldChar w:fldCharType="separate"/>
    </w:r>
    <w:r>
      <w:rPr>
        <w:rStyle w:val="76"/>
        <w:rFonts w:hint="eastAsia"/>
      </w:rPr>
      <w:t>６８</w:t>
    </w:r>
    <w:r>
      <w:fldChar w:fldCharType="end"/>
    </w:r>
  </w:p>
  <w:p w14:paraId="5E223C8F"/>
  <w:p w14:paraId="627A2B64"/>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1F8F39"/>
    <w:multiLevelType w:val="multilevel"/>
    <w:tmpl w:val="BB1F8F39"/>
    <w:lvl w:ilvl="0" w:tentative="0">
      <w:start w:val="3"/>
      <w:numFmt w:val="chineseCounting"/>
      <w:suff w:val="space"/>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doNotDisplayPageBoundaries w:val="1"/>
  <w:embedTrueTypeFonts/>
  <w:saveSubsetFonts/>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Q5MzE1N2E1NmVhOTRiZGU4ZjNhZWZmZGYxMjZhNjkifQ=="/>
  </w:docVars>
  <w:rsids>
    <w:rsidRoot w:val="00F62D05"/>
    <w:rsid w:val="0002495A"/>
    <w:rsid w:val="00040A6F"/>
    <w:rsid w:val="000438E3"/>
    <w:rsid w:val="00074E07"/>
    <w:rsid w:val="000A357B"/>
    <w:rsid w:val="000A58E4"/>
    <w:rsid w:val="000B64F3"/>
    <w:rsid w:val="000D2EB7"/>
    <w:rsid w:val="000D3E96"/>
    <w:rsid w:val="000F4402"/>
    <w:rsid w:val="00132A41"/>
    <w:rsid w:val="00174328"/>
    <w:rsid w:val="001B767A"/>
    <w:rsid w:val="001E1CAE"/>
    <w:rsid w:val="002203A1"/>
    <w:rsid w:val="002369AD"/>
    <w:rsid w:val="00253454"/>
    <w:rsid w:val="00257987"/>
    <w:rsid w:val="00280D07"/>
    <w:rsid w:val="00281885"/>
    <w:rsid w:val="00284EAF"/>
    <w:rsid w:val="00293B50"/>
    <w:rsid w:val="00295667"/>
    <w:rsid w:val="002961F6"/>
    <w:rsid w:val="002A104A"/>
    <w:rsid w:val="002B2ADA"/>
    <w:rsid w:val="002B361F"/>
    <w:rsid w:val="002D22A8"/>
    <w:rsid w:val="002D4258"/>
    <w:rsid w:val="002D5DA4"/>
    <w:rsid w:val="00344CD0"/>
    <w:rsid w:val="0035443B"/>
    <w:rsid w:val="00363F16"/>
    <w:rsid w:val="003647E3"/>
    <w:rsid w:val="00387562"/>
    <w:rsid w:val="003A21AF"/>
    <w:rsid w:val="003C13D2"/>
    <w:rsid w:val="003D6A34"/>
    <w:rsid w:val="003E7753"/>
    <w:rsid w:val="004054EF"/>
    <w:rsid w:val="00422CE2"/>
    <w:rsid w:val="004230CC"/>
    <w:rsid w:val="00433BB0"/>
    <w:rsid w:val="00433D97"/>
    <w:rsid w:val="0044018D"/>
    <w:rsid w:val="00442042"/>
    <w:rsid w:val="0044512B"/>
    <w:rsid w:val="00461841"/>
    <w:rsid w:val="00486272"/>
    <w:rsid w:val="00495A02"/>
    <w:rsid w:val="004A07FE"/>
    <w:rsid w:val="004A4356"/>
    <w:rsid w:val="004C02CF"/>
    <w:rsid w:val="004D26E7"/>
    <w:rsid w:val="004D44EC"/>
    <w:rsid w:val="004D67BA"/>
    <w:rsid w:val="004E7959"/>
    <w:rsid w:val="004F31E1"/>
    <w:rsid w:val="00520B00"/>
    <w:rsid w:val="00521C2B"/>
    <w:rsid w:val="0052725F"/>
    <w:rsid w:val="005277A0"/>
    <w:rsid w:val="005A1917"/>
    <w:rsid w:val="005A2BC6"/>
    <w:rsid w:val="005B2168"/>
    <w:rsid w:val="005E6B37"/>
    <w:rsid w:val="005E6DA6"/>
    <w:rsid w:val="005F0464"/>
    <w:rsid w:val="005F3C81"/>
    <w:rsid w:val="00606284"/>
    <w:rsid w:val="0061348C"/>
    <w:rsid w:val="0061594E"/>
    <w:rsid w:val="00627304"/>
    <w:rsid w:val="00635D35"/>
    <w:rsid w:val="006639B5"/>
    <w:rsid w:val="00663A99"/>
    <w:rsid w:val="00674D39"/>
    <w:rsid w:val="006A0FCF"/>
    <w:rsid w:val="006F0876"/>
    <w:rsid w:val="006F2AA0"/>
    <w:rsid w:val="007072AB"/>
    <w:rsid w:val="00723FF6"/>
    <w:rsid w:val="00740D42"/>
    <w:rsid w:val="00744FAC"/>
    <w:rsid w:val="007658C1"/>
    <w:rsid w:val="007675C6"/>
    <w:rsid w:val="007B5CC9"/>
    <w:rsid w:val="007E463C"/>
    <w:rsid w:val="00813D63"/>
    <w:rsid w:val="008166B7"/>
    <w:rsid w:val="00823FD5"/>
    <w:rsid w:val="0082555F"/>
    <w:rsid w:val="0085080B"/>
    <w:rsid w:val="008575F9"/>
    <w:rsid w:val="00871956"/>
    <w:rsid w:val="008A117C"/>
    <w:rsid w:val="008A54D1"/>
    <w:rsid w:val="008C2E00"/>
    <w:rsid w:val="008D0827"/>
    <w:rsid w:val="008F783D"/>
    <w:rsid w:val="00905561"/>
    <w:rsid w:val="0092382D"/>
    <w:rsid w:val="00932564"/>
    <w:rsid w:val="009325F8"/>
    <w:rsid w:val="00933D1E"/>
    <w:rsid w:val="0096755F"/>
    <w:rsid w:val="00980E98"/>
    <w:rsid w:val="0098196E"/>
    <w:rsid w:val="00992E0B"/>
    <w:rsid w:val="009955CB"/>
    <w:rsid w:val="009A6E94"/>
    <w:rsid w:val="009B4B4B"/>
    <w:rsid w:val="009B66A2"/>
    <w:rsid w:val="009D499F"/>
    <w:rsid w:val="00A03B41"/>
    <w:rsid w:val="00A10DB0"/>
    <w:rsid w:val="00A32B2B"/>
    <w:rsid w:val="00A4070A"/>
    <w:rsid w:val="00A4328C"/>
    <w:rsid w:val="00A6521D"/>
    <w:rsid w:val="00A75C9A"/>
    <w:rsid w:val="00A81C1E"/>
    <w:rsid w:val="00A83286"/>
    <w:rsid w:val="00A95540"/>
    <w:rsid w:val="00AA7AF5"/>
    <w:rsid w:val="00AB4351"/>
    <w:rsid w:val="00AE0274"/>
    <w:rsid w:val="00AF073A"/>
    <w:rsid w:val="00AF34E4"/>
    <w:rsid w:val="00B101CE"/>
    <w:rsid w:val="00B10BAC"/>
    <w:rsid w:val="00B168DC"/>
    <w:rsid w:val="00B534F9"/>
    <w:rsid w:val="00B53985"/>
    <w:rsid w:val="00B540A4"/>
    <w:rsid w:val="00B559E3"/>
    <w:rsid w:val="00B57BBF"/>
    <w:rsid w:val="00B605AC"/>
    <w:rsid w:val="00B77444"/>
    <w:rsid w:val="00BA2FD4"/>
    <w:rsid w:val="00BA509D"/>
    <w:rsid w:val="00BA653B"/>
    <w:rsid w:val="00BB4084"/>
    <w:rsid w:val="00BC1DD3"/>
    <w:rsid w:val="00BC2F54"/>
    <w:rsid w:val="00BF5DB7"/>
    <w:rsid w:val="00C31809"/>
    <w:rsid w:val="00C71716"/>
    <w:rsid w:val="00CB19C2"/>
    <w:rsid w:val="00CB23DD"/>
    <w:rsid w:val="00CD4B18"/>
    <w:rsid w:val="00CE059C"/>
    <w:rsid w:val="00D0354F"/>
    <w:rsid w:val="00D11A9A"/>
    <w:rsid w:val="00D15A43"/>
    <w:rsid w:val="00D17CB1"/>
    <w:rsid w:val="00D21EC6"/>
    <w:rsid w:val="00D264CB"/>
    <w:rsid w:val="00D3317F"/>
    <w:rsid w:val="00D3347D"/>
    <w:rsid w:val="00D4027A"/>
    <w:rsid w:val="00D47C87"/>
    <w:rsid w:val="00D54DD0"/>
    <w:rsid w:val="00D75BD3"/>
    <w:rsid w:val="00D814F2"/>
    <w:rsid w:val="00DA4BBA"/>
    <w:rsid w:val="00DB0B78"/>
    <w:rsid w:val="00DB1BE0"/>
    <w:rsid w:val="00DC66DB"/>
    <w:rsid w:val="00DD7D0E"/>
    <w:rsid w:val="00DD7F92"/>
    <w:rsid w:val="00DF54A9"/>
    <w:rsid w:val="00DF6558"/>
    <w:rsid w:val="00E009B4"/>
    <w:rsid w:val="00E26264"/>
    <w:rsid w:val="00E301BB"/>
    <w:rsid w:val="00E5430F"/>
    <w:rsid w:val="00E54839"/>
    <w:rsid w:val="00E63313"/>
    <w:rsid w:val="00E667E9"/>
    <w:rsid w:val="00E91B06"/>
    <w:rsid w:val="00EB384F"/>
    <w:rsid w:val="00EB3C1B"/>
    <w:rsid w:val="00EC511B"/>
    <w:rsid w:val="00ED07A1"/>
    <w:rsid w:val="00ED1DA7"/>
    <w:rsid w:val="00EE62DB"/>
    <w:rsid w:val="00EF25AA"/>
    <w:rsid w:val="00F068B8"/>
    <w:rsid w:val="00F13653"/>
    <w:rsid w:val="00F21A5D"/>
    <w:rsid w:val="00F34FA9"/>
    <w:rsid w:val="00F51122"/>
    <w:rsid w:val="00F62D05"/>
    <w:rsid w:val="00F83AF6"/>
    <w:rsid w:val="00F908D9"/>
    <w:rsid w:val="00F91E58"/>
    <w:rsid w:val="00FC75A9"/>
    <w:rsid w:val="00FD4A1F"/>
    <w:rsid w:val="00FE75D7"/>
    <w:rsid w:val="00FF41B9"/>
    <w:rsid w:val="01467A05"/>
    <w:rsid w:val="01C36DD3"/>
    <w:rsid w:val="023105B2"/>
    <w:rsid w:val="0321747C"/>
    <w:rsid w:val="037E6D7C"/>
    <w:rsid w:val="05104E79"/>
    <w:rsid w:val="05882122"/>
    <w:rsid w:val="05BE3D95"/>
    <w:rsid w:val="07462EBE"/>
    <w:rsid w:val="078608E3"/>
    <w:rsid w:val="083F2F4F"/>
    <w:rsid w:val="08D73E52"/>
    <w:rsid w:val="08E946AD"/>
    <w:rsid w:val="09561FDC"/>
    <w:rsid w:val="0D2A49F3"/>
    <w:rsid w:val="0E43752E"/>
    <w:rsid w:val="0E8A2A67"/>
    <w:rsid w:val="10573E51"/>
    <w:rsid w:val="10C91C63"/>
    <w:rsid w:val="11460AEC"/>
    <w:rsid w:val="117D32A8"/>
    <w:rsid w:val="12282CC2"/>
    <w:rsid w:val="12507B16"/>
    <w:rsid w:val="12B43D9E"/>
    <w:rsid w:val="12B46015"/>
    <w:rsid w:val="1316469D"/>
    <w:rsid w:val="134D75F7"/>
    <w:rsid w:val="1501688C"/>
    <w:rsid w:val="155A1A99"/>
    <w:rsid w:val="15971DA7"/>
    <w:rsid w:val="15F979FB"/>
    <w:rsid w:val="16B97899"/>
    <w:rsid w:val="16ED2742"/>
    <w:rsid w:val="17912A60"/>
    <w:rsid w:val="17CC6F89"/>
    <w:rsid w:val="17E142EC"/>
    <w:rsid w:val="1908654F"/>
    <w:rsid w:val="19453D06"/>
    <w:rsid w:val="19F933BA"/>
    <w:rsid w:val="1AE3657B"/>
    <w:rsid w:val="1AF63A1E"/>
    <w:rsid w:val="1BAF2939"/>
    <w:rsid w:val="1C055267"/>
    <w:rsid w:val="1C4E5DAB"/>
    <w:rsid w:val="1CC01D49"/>
    <w:rsid w:val="1D6B2295"/>
    <w:rsid w:val="1DE36A3B"/>
    <w:rsid w:val="1E6942BA"/>
    <w:rsid w:val="1E6B7AB4"/>
    <w:rsid w:val="1E7261CA"/>
    <w:rsid w:val="204D180D"/>
    <w:rsid w:val="22460F43"/>
    <w:rsid w:val="23887A65"/>
    <w:rsid w:val="244F0582"/>
    <w:rsid w:val="24D9609E"/>
    <w:rsid w:val="25503591"/>
    <w:rsid w:val="25AA588C"/>
    <w:rsid w:val="260C4734"/>
    <w:rsid w:val="26972C36"/>
    <w:rsid w:val="27CA66CF"/>
    <w:rsid w:val="282210E3"/>
    <w:rsid w:val="298829AD"/>
    <w:rsid w:val="2C45477A"/>
    <w:rsid w:val="2C49605F"/>
    <w:rsid w:val="2C9D1200"/>
    <w:rsid w:val="2DF01F5F"/>
    <w:rsid w:val="2E222864"/>
    <w:rsid w:val="2F06074C"/>
    <w:rsid w:val="2F0826C5"/>
    <w:rsid w:val="30C85BD0"/>
    <w:rsid w:val="31A0509D"/>
    <w:rsid w:val="32544FDD"/>
    <w:rsid w:val="327D275F"/>
    <w:rsid w:val="334A4366"/>
    <w:rsid w:val="33AB14FD"/>
    <w:rsid w:val="33FF08E9"/>
    <w:rsid w:val="342C4E5D"/>
    <w:rsid w:val="35146441"/>
    <w:rsid w:val="35370DDB"/>
    <w:rsid w:val="3599394C"/>
    <w:rsid w:val="36EA19E0"/>
    <w:rsid w:val="37233209"/>
    <w:rsid w:val="38607F81"/>
    <w:rsid w:val="3974118C"/>
    <w:rsid w:val="3A742522"/>
    <w:rsid w:val="3AEF1C64"/>
    <w:rsid w:val="3B4613CA"/>
    <w:rsid w:val="3BAE43FD"/>
    <w:rsid w:val="3CA80731"/>
    <w:rsid w:val="3D347160"/>
    <w:rsid w:val="3DA81A97"/>
    <w:rsid w:val="3E1D45C0"/>
    <w:rsid w:val="3F732D5A"/>
    <w:rsid w:val="3F8D0A1C"/>
    <w:rsid w:val="40E44125"/>
    <w:rsid w:val="422D021D"/>
    <w:rsid w:val="42771510"/>
    <w:rsid w:val="42B01875"/>
    <w:rsid w:val="43853929"/>
    <w:rsid w:val="43B928EF"/>
    <w:rsid w:val="44250560"/>
    <w:rsid w:val="44575FE3"/>
    <w:rsid w:val="445F4788"/>
    <w:rsid w:val="457A11C9"/>
    <w:rsid w:val="45BE4841"/>
    <w:rsid w:val="461A5919"/>
    <w:rsid w:val="46B502C1"/>
    <w:rsid w:val="481422B5"/>
    <w:rsid w:val="4BB667C0"/>
    <w:rsid w:val="4CB47EBC"/>
    <w:rsid w:val="4E2B1EB6"/>
    <w:rsid w:val="4F207A20"/>
    <w:rsid w:val="4FC40C77"/>
    <w:rsid w:val="50CE227D"/>
    <w:rsid w:val="513007E5"/>
    <w:rsid w:val="51633CB4"/>
    <w:rsid w:val="519A62D2"/>
    <w:rsid w:val="53585EE6"/>
    <w:rsid w:val="5368338F"/>
    <w:rsid w:val="554A7B5F"/>
    <w:rsid w:val="569B1C51"/>
    <w:rsid w:val="56F52014"/>
    <w:rsid w:val="57A05754"/>
    <w:rsid w:val="58274500"/>
    <w:rsid w:val="58376975"/>
    <w:rsid w:val="59162A41"/>
    <w:rsid w:val="593B047B"/>
    <w:rsid w:val="59EA1997"/>
    <w:rsid w:val="5BF7555E"/>
    <w:rsid w:val="5C223EB8"/>
    <w:rsid w:val="5DD67623"/>
    <w:rsid w:val="5DE522B7"/>
    <w:rsid w:val="5EBE0D3F"/>
    <w:rsid w:val="5EC70927"/>
    <w:rsid w:val="5F294F51"/>
    <w:rsid w:val="5F542CA1"/>
    <w:rsid w:val="6014175D"/>
    <w:rsid w:val="60964868"/>
    <w:rsid w:val="60AE1BB1"/>
    <w:rsid w:val="60D52C71"/>
    <w:rsid w:val="610E6EAA"/>
    <w:rsid w:val="61484D06"/>
    <w:rsid w:val="61507AE4"/>
    <w:rsid w:val="62513E0E"/>
    <w:rsid w:val="62523FC0"/>
    <w:rsid w:val="628A253C"/>
    <w:rsid w:val="63D4646A"/>
    <w:rsid w:val="64453895"/>
    <w:rsid w:val="64512EA7"/>
    <w:rsid w:val="64D60C77"/>
    <w:rsid w:val="662C6CD7"/>
    <w:rsid w:val="669617A2"/>
    <w:rsid w:val="66C9347E"/>
    <w:rsid w:val="66F41291"/>
    <w:rsid w:val="67433042"/>
    <w:rsid w:val="67A207AF"/>
    <w:rsid w:val="689E0770"/>
    <w:rsid w:val="694D4647"/>
    <w:rsid w:val="699905B0"/>
    <w:rsid w:val="699D5D56"/>
    <w:rsid w:val="69A751DA"/>
    <w:rsid w:val="69C83532"/>
    <w:rsid w:val="6A5A1EEE"/>
    <w:rsid w:val="6ACA6FDE"/>
    <w:rsid w:val="6B916332"/>
    <w:rsid w:val="6B960A94"/>
    <w:rsid w:val="6BCA7305"/>
    <w:rsid w:val="6BF60F5D"/>
    <w:rsid w:val="6C221A2D"/>
    <w:rsid w:val="6E0A1697"/>
    <w:rsid w:val="6FA50A4A"/>
    <w:rsid w:val="6FC06D3D"/>
    <w:rsid w:val="700D28BB"/>
    <w:rsid w:val="702B35FB"/>
    <w:rsid w:val="71216AB1"/>
    <w:rsid w:val="717C6326"/>
    <w:rsid w:val="71C561B9"/>
    <w:rsid w:val="72346E25"/>
    <w:rsid w:val="72642781"/>
    <w:rsid w:val="72776B14"/>
    <w:rsid w:val="73DE71EE"/>
    <w:rsid w:val="743961FA"/>
    <w:rsid w:val="744A2CB7"/>
    <w:rsid w:val="744B7CB6"/>
    <w:rsid w:val="74DA74E4"/>
    <w:rsid w:val="757F35AF"/>
    <w:rsid w:val="76526F3E"/>
    <w:rsid w:val="77901BB9"/>
    <w:rsid w:val="785F5B55"/>
    <w:rsid w:val="79013C8E"/>
    <w:rsid w:val="7A7E7228"/>
    <w:rsid w:val="7AA328CE"/>
    <w:rsid w:val="7ABC234B"/>
    <w:rsid w:val="7ACB38FF"/>
    <w:rsid w:val="7B170752"/>
    <w:rsid w:val="7CA95C49"/>
    <w:rsid w:val="7D90224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name="toc 2"/>
    <w:lsdException w:qFormat="1" w:uiPriority="39"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68"/>
    <w:autoRedefine/>
    <w:qFormat/>
    <w:uiPriority w:val="0"/>
    <w:pPr>
      <w:keepNext/>
      <w:outlineLvl w:val="0"/>
    </w:pPr>
    <w:rPr>
      <w:rFonts w:ascii="楷体_GB2312" w:eastAsia="楷体_GB2312"/>
      <w:sz w:val="28"/>
      <w:szCs w:val="20"/>
    </w:rPr>
  </w:style>
  <w:style w:type="paragraph" w:styleId="3">
    <w:name w:val="heading 2"/>
    <w:basedOn w:val="1"/>
    <w:next w:val="1"/>
    <w:link w:val="242"/>
    <w:qFormat/>
    <w:uiPriority w:val="0"/>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5"/>
    <w:link w:val="271"/>
    <w:qFormat/>
    <w:uiPriority w:val="0"/>
    <w:pPr>
      <w:keepNext/>
      <w:keepLines/>
      <w:spacing w:before="260" w:after="260" w:line="416" w:lineRule="auto"/>
      <w:outlineLvl w:val="2"/>
    </w:pPr>
    <w:rPr>
      <w:b/>
      <w:sz w:val="32"/>
      <w:szCs w:val="20"/>
    </w:rPr>
  </w:style>
  <w:style w:type="paragraph" w:styleId="6">
    <w:name w:val="heading 4"/>
    <w:basedOn w:val="1"/>
    <w:next w:val="1"/>
    <w:link w:val="272"/>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273"/>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5"/>
    <w:link w:val="259"/>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5"/>
    <w:link w:val="267"/>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5"/>
    <w:link w:val="266"/>
    <w:autoRedefine/>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5"/>
    <w:link w:val="261"/>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3">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69"/>
    <w:unhideWhenUsed/>
    <w:qFormat/>
    <w:uiPriority w:val="0"/>
    <w:pPr>
      <w:ind w:firstLine="420"/>
    </w:pPr>
  </w:style>
  <w:style w:type="paragraph" w:styleId="12">
    <w:name w:val="toc 7"/>
    <w:basedOn w:val="1"/>
    <w:next w:val="1"/>
    <w:unhideWhenUsed/>
    <w:qFormat/>
    <w:uiPriority w:val="39"/>
    <w:pPr>
      <w:spacing w:after="57"/>
      <w:ind w:left="1701"/>
    </w:pPr>
  </w:style>
  <w:style w:type="paragraph" w:styleId="13">
    <w:name w:val="List Number 2"/>
    <w:basedOn w:val="1"/>
    <w:autoRedefine/>
    <w:unhideWhenUsed/>
    <w:qFormat/>
    <w:uiPriority w:val="0"/>
    <w:pPr>
      <w:tabs>
        <w:tab w:val="left" w:pos="425"/>
        <w:tab w:val="left" w:pos="567"/>
      </w:tabs>
      <w:spacing w:line="300" w:lineRule="auto"/>
      <w:ind w:left="425" w:hanging="425"/>
    </w:pPr>
    <w:rPr>
      <w:sz w:val="28"/>
      <w:szCs w:val="20"/>
    </w:rPr>
  </w:style>
  <w:style w:type="paragraph" w:styleId="14">
    <w:name w:val="Note Heading"/>
    <w:basedOn w:val="1"/>
    <w:next w:val="1"/>
    <w:link w:val="808"/>
    <w:qFormat/>
    <w:uiPriority w:val="0"/>
    <w:pPr>
      <w:jc w:val="center"/>
    </w:pPr>
    <w:rPr>
      <w:rFonts w:asciiTheme="minorHAnsi" w:hAnsiTheme="minorHAnsi" w:eastAsiaTheme="minorEastAsia" w:cstheme="minorBidi"/>
    </w:rPr>
  </w:style>
  <w:style w:type="paragraph" w:styleId="15">
    <w:name w:val="index 8"/>
    <w:basedOn w:val="1"/>
    <w:next w:val="1"/>
    <w:autoRedefine/>
    <w:qFormat/>
    <w:uiPriority w:val="0"/>
    <w:pPr>
      <w:ind w:left="1680" w:hanging="210"/>
      <w:jc w:val="left"/>
    </w:pPr>
    <w:rPr>
      <w:rFonts w:ascii="Calibri" w:hAnsi="Calibri"/>
      <w:sz w:val="20"/>
      <w:szCs w:val="20"/>
    </w:rPr>
  </w:style>
  <w:style w:type="paragraph" w:styleId="16">
    <w:name w:val="List Number"/>
    <w:basedOn w:val="17"/>
    <w:qFormat/>
    <w:uiPriority w:val="0"/>
    <w:pPr>
      <w:widowControl/>
      <w:spacing w:before="120" w:after="240" w:line="240" w:lineRule="atLeast"/>
      <w:ind w:left="720" w:right="720" w:hanging="360"/>
    </w:pPr>
    <w:rPr>
      <w:rFonts w:ascii="宋体" w:hAnsi="Garamond"/>
      <w:spacing w:val="-5"/>
      <w:sz w:val="24"/>
      <w:szCs w:val="20"/>
    </w:rPr>
  </w:style>
  <w:style w:type="paragraph" w:styleId="17">
    <w:name w:val="List"/>
    <w:basedOn w:val="1"/>
    <w:qFormat/>
    <w:uiPriority w:val="0"/>
    <w:pPr>
      <w:ind w:left="200" w:hanging="200"/>
    </w:pPr>
  </w:style>
  <w:style w:type="paragraph" w:styleId="18">
    <w:name w:val="caption"/>
    <w:basedOn w:val="1"/>
    <w:next w:val="1"/>
    <w:link w:val="388"/>
    <w:autoRedefine/>
    <w:qFormat/>
    <w:uiPriority w:val="0"/>
    <w:rPr>
      <w:rFonts w:ascii="Cambria" w:hAnsi="Cambria" w:eastAsia="黑体" w:cstheme="minorBidi"/>
      <w:szCs w:val="22"/>
    </w:rPr>
  </w:style>
  <w:style w:type="paragraph" w:styleId="19">
    <w:name w:val="index 5"/>
    <w:basedOn w:val="1"/>
    <w:next w:val="1"/>
    <w:qFormat/>
    <w:uiPriority w:val="0"/>
    <w:pPr>
      <w:ind w:left="1050" w:hanging="210"/>
      <w:jc w:val="left"/>
    </w:pPr>
    <w:rPr>
      <w:rFonts w:ascii="Calibri" w:hAnsi="Calibri"/>
      <w:sz w:val="20"/>
      <w:szCs w:val="20"/>
    </w:rPr>
  </w:style>
  <w:style w:type="paragraph" w:styleId="20">
    <w:name w:val="List Bullet"/>
    <w:basedOn w:val="1"/>
    <w:autoRedefine/>
    <w:unhideWhenUsed/>
    <w:qFormat/>
    <w:uiPriority w:val="99"/>
    <w:pPr>
      <w:tabs>
        <w:tab w:val="left" w:pos="360"/>
      </w:tabs>
      <w:ind w:left="1236" w:hanging="1236"/>
      <w:contextualSpacing/>
    </w:pPr>
    <w:rPr>
      <w:rFonts w:ascii="Calibri" w:hAnsi="Calibri"/>
      <w:szCs w:val="22"/>
    </w:rPr>
  </w:style>
  <w:style w:type="paragraph" w:styleId="21">
    <w:name w:val="Document Map"/>
    <w:basedOn w:val="1"/>
    <w:link w:val="796"/>
    <w:qFormat/>
    <w:uiPriority w:val="99"/>
    <w:rPr>
      <w:rFonts w:ascii="宋体" w:hAnsiTheme="minorHAnsi" w:eastAsiaTheme="minorEastAsia" w:cstheme="minorBidi"/>
      <w:sz w:val="18"/>
      <w:szCs w:val="18"/>
    </w:rPr>
  </w:style>
  <w:style w:type="paragraph" w:styleId="22">
    <w:name w:val="annotation text"/>
    <w:basedOn w:val="1"/>
    <w:link w:val="802"/>
    <w:qFormat/>
    <w:uiPriority w:val="99"/>
    <w:pPr>
      <w:jc w:val="left"/>
    </w:pPr>
    <w:rPr>
      <w:rFonts w:ascii="Calibri" w:hAnsi="Calibri" w:eastAsiaTheme="minorEastAsia" w:cstheme="minorBidi"/>
      <w:szCs w:val="22"/>
    </w:rPr>
  </w:style>
  <w:style w:type="paragraph" w:styleId="23">
    <w:name w:val="index 6"/>
    <w:basedOn w:val="1"/>
    <w:next w:val="1"/>
    <w:qFormat/>
    <w:uiPriority w:val="0"/>
    <w:pPr>
      <w:ind w:left="1260" w:hanging="210"/>
      <w:jc w:val="left"/>
    </w:pPr>
    <w:rPr>
      <w:rFonts w:ascii="Calibri" w:hAnsi="Calibri"/>
      <w:sz w:val="20"/>
      <w:szCs w:val="20"/>
    </w:rPr>
  </w:style>
  <w:style w:type="paragraph" w:styleId="24">
    <w:name w:val="Salutation"/>
    <w:basedOn w:val="1"/>
    <w:next w:val="1"/>
    <w:link w:val="812"/>
    <w:unhideWhenUsed/>
    <w:qFormat/>
    <w:uiPriority w:val="0"/>
    <w:pPr>
      <w:spacing w:line="500" w:lineRule="exact"/>
      <w:ind w:firstLine="560"/>
    </w:pPr>
    <w:rPr>
      <w:rFonts w:ascii="Arial" w:hAnsi="Arial" w:eastAsia="方正仿宋_GBK" w:cs="Arial"/>
      <w:szCs w:val="22"/>
    </w:rPr>
  </w:style>
  <w:style w:type="paragraph" w:styleId="25">
    <w:name w:val="Body Text 3"/>
    <w:basedOn w:val="1"/>
    <w:link w:val="806"/>
    <w:qFormat/>
    <w:uiPriority w:val="0"/>
    <w:rPr>
      <w:rFonts w:ascii="仿宋_GB2312" w:hAnsi="Arial" w:eastAsia="仿宋_GB2312" w:cstheme="minorBidi"/>
      <w:sz w:val="32"/>
      <w:szCs w:val="22"/>
    </w:rPr>
  </w:style>
  <w:style w:type="paragraph" w:styleId="26">
    <w:name w:val="List Bullet 3"/>
    <w:basedOn w:val="1"/>
    <w:unhideWhenUsed/>
    <w:qFormat/>
    <w:uiPriority w:val="99"/>
    <w:pPr>
      <w:tabs>
        <w:tab w:val="left" w:pos="1200"/>
      </w:tabs>
      <w:ind w:left="1236" w:hanging="1236"/>
      <w:contextualSpacing/>
    </w:pPr>
  </w:style>
  <w:style w:type="paragraph" w:styleId="27">
    <w:name w:val="Body Text"/>
    <w:basedOn w:val="1"/>
    <w:link w:val="804"/>
    <w:qFormat/>
    <w:uiPriority w:val="0"/>
    <w:rPr>
      <w:rFonts w:ascii="楷体_GB2312" w:hAnsi="Arial" w:eastAsia="楷体_GB2312" w:cstheme="minorBidi"/>
      <w:sz w:val="28"/>
      <w:szCs w:val="22"/>
    </w:rPr>
  </w:style>
  <w:style w:type="paragraph" w:styleId="28">
    <w:name w:val="Body Text Indent"/>
    <w:basedOn w:val="1"/>
    <w:next w:val="29"/>
    <w:link w:val="803"/>
    <w:qFormat/>
    <w:uiPriority w:val="0"/>
    <w:pPr>
      <w:ind w:firstLine="645"/>
    </w:pPr>
    <w:rPr>
      <w:rFonts w:ascii="楷体_GB2312" w:eastAsia="楷体_GB2312" w:hAnsiTheme="minorHAnsi" w:cstheme="minorBidi"/>
      <w:sz w:val="32"/>
      <w:szCs w:val="22"/>
    </w:rPr>
  </w:style>
  <w:style w:type="paragraph" w:styleId="29">
    <w:name w:val="envelope return"/>
    <w:basedOn w:val="1"/>
    <w:qFormat/>
    <w:uiPriority w:val="0"/>
    <w:pPr>
      <w:snapToGrid w:val="0"/>
      <w:spacing w:line="240" w:lineRule="atLeast"/>
    </w:pPr>
    <w:rPr>
      <w:rFonts w:ascii="Arial" w:hAnsi="Arial" w:cs="Arial"/>
      <w:szCs w:val="21"/>
    </w:rPr>
  </w:style>
  <w:style w:type="paragraph" w:styleId="30">
    <w:name w:val="List Number 3"/>
    <w:basedOn w:val="1"/>
    <w:qFormat/>
    <w:uiPriority w:val="0"/>
    <w:pPr>
      <w:tabs>
        <w:tab w:val="left" w:pos="1200"/>
      </w:tabs>
      <w:ind w:left="720" w:hanging="720"/>
    </w:pPr>
  </w:style>
  <w:style w:type="paragraph" w:styleId="31">
    <w:name w:val="List 2"/>
    <w:basedOn w:val="1"/>
    <w:unhideWhenUsed/>
    <w:qFormat/>
    <w:uiPriority w:val="0"/>
    <w:pPr>
      <w:spacing w:line="500" w:lineRule="exact"/>
      <w:ind w:left="100" w:hanging="200"/>
    </w:pPr>
    <w:rPr>
      <w:rFonts w:ascii="Arial" w:hAnsi="Arial" w:eastAsia="仿宋" w:cs="Arial"/>
      <w:sz w:val="28"/>
    </w:rPr>
  </w:style>
  <w:style w:type="paragraph" w:styleId="32">
    <w:name w:val="Block Text"/>
    <w:basedOn w:val="1"/>
    <w:qFormat/>
    <w:uiPriority w:val="0"/>
    <w:pPr>
      <w:ind w:left="630" w:right="630"/>
      <w:jc w:val="center"/>
    </w:pPr>
    <w:rPr>
      <w:rFonts w:ascii="宋体"/>
      <w:b/>
      <w:sz w:val="32"/>
    </w:rPr>
  </w:style>
  <w:style w:type="paragraph" w:styleId="33">
    <w:name w:val="List Bullet 2"/>
    <w:basedOn w:val="1"/>
    <w:qFormat/>
    <w:uiPriority w:val="0"/>
    <w:pPr>
      <w:tabs>
        <w:tab w:val="left" w:pos="780"/>
      </w:tabs>
      <w:ind w:left="1236" w:hanging="1236"/>
    </w:pPr>
  </w:style>
  <w:style w:type="paragraph" w:styleId="34">
    <w:name w:val="HTML Address"/>
    <w:basedOn w:val="1"/>
    <w:link w:val="798"/>
    <w:qFormat/>
    <w:uiPriority w:val="0"/>
    <w:rPr>
      <w:rFonts w:asciiTheme="minorHAnsi" w:hAnsiTheme="minorHAnsi" w:eastAsiaTheme="minorEastAsia" w:cstheme="minorBidi"/>
      <w:i/>
      <w:iCs/>
    </w:rPr>
  </w:style>
  <w:style w:type="paragraph" w:styleId="35">
    <w:name w:val="index 4"/>
    <w:basedOn w:val="1"/>
    <w:next w:val="1"/>
    <w:autoRedefine/>
    <w:unhideWhenUsed/>
    <w:qFormat/>
    <w:uiPriority w:val="0"/>
    <w:pPr>
      <w:ind w:left="600"/>
    </w:pPr>
  </w:style>
  <w:style w:type="paragraph" w:styleId="36">
    <w:name w:val="toc 5"/>
    <w:basedOn w:val="1"/>
    <w:next w:val="1"/>
    <w:unhideWhenUsed/>
    <w:qFormat/>
    <w:uiPriority w:val="39"/>
    <w:pPr>
      <w:spacing w:after="57"/>
      <w:ind w:left="1134"/>
    </w:pPr>
  </w:style>
  <w:style w:type="paragraph" w:styleId="37">
    <w:name w:val="toc 3"/>
    <w:basedOn w:val="1"/>
    <w:next w:val="1"/>
    <w:semiHidden/>
    <w:unhideWhenUsed/>
    <w:qFormat/>
    <w:uiPriority w:val="39"/>
    <w:pPr>
      <w:ind w:left="840"/>
    </w:pPr>
  </w:style>
  <w:style w:type="paragraph" w:styleId="38">
    <w:name w:val="Plain Text"/>
    <w:basedOn w:val="1"/>
    <w:link w:val="799"/>
    <w:qFormat/>
    <w:uiPriority w:val="0"/>
    <w:rPr>
      <w:rFonts w:ascii="宋体" w:hAnsi="Courier New" w:cs="Courier New" w:eastAsiaTheme="minorEastAsia"/>
      <w:szCs w:val="21"/>
    </w:rPr>
  </w:style>
  <w:style w:type="paragraph" w:styleId="39">
    <w:name w:val="List Bullet 5"/>
    <w:basedOn w:val="1"/>
    <w:qFormat/>
    <w:uiPriority w:val="0"/>
    <w:pPr>
      <w:spacing w:line="312" w:lineRule="atLeast"/>
    </w:pPr>
    <w:rPr>
      <w:szCs w:val="20"/>
    </w:rPr>
  </w:style>
  <w:style w:type="paragraph" w:styleId="40">
    <w:name w:val="toc 8"/>
    <w:basedOn w:val="1"/>
    <w:next w:val="1"/>
    <w:unhideWhenUsed/>
    <w:qFormat/>
    <w:uiPriority w:val="39"/>
    <w:pPr>
      <w:spacing w:after="57"/>
      <w:ind w:left="1984"/>
    </w:pPr>
  </w:style>
  <w:style w:type="paragraph" w:styleId="41">
    <w:name w:val="index 3"/>
    <w:basedOn w:val="1"/>
    <w:next w:val="1"/>
    <w:autoRedefine/>
    <w:qFormat/>
    <w:uiPriority w:val="0"/>
    <w:pPr>
      <w:ind w:left="630" w:hanging="210"/>
      <w:jc w:val="left"/>
    </w:pPr>
    <w:rPr>
      <w:rFonts w:ascii="Calibri" w:hAnsi="Calibri"/>
      <w:sz w:val="20"/>
      <w:szCs w:val="20"/>
    </w:rPr>
  </w:style>
  <w:style w:type="paragraph" w:styleId="42">
    <w:name w:val="Date"/>
    <w:basedOn w:val="1"/>
    <w:next w:val="1"/>
    <w:link w:val="797"/>
    <w:qFormat/>
    <w:uiPriority w:val="0"/>
    <w:pPr>
      <w:ind w:left="100"/>
    </w:pPr>
    <w:rPr>
      <w:rFonts w:ascii="仿宋_GB2312" w:eastAsia="仿宋_GB2312" w:hAnsiTheme="minorHAnsi" w:cstheme="minorBidi"/>
      <w:b/>
      <w:sz w:val="36"/>
    </w:rPr>
  </w:style>
  <w:style w:type="paragraph" w:styleId="43">
    <w:name w:val="Body Text Indent 2"/>
    <w:basedOn w:val="1"/>
    <w:link w:val="805"/>
    <w:autoRedefine/>
    <w:qFormat/>
    <w:uiPriority w:val="0"/>
    <w:pPr>
      <w:spacing w:line="520" w:lineRule="exact"/>
      <w:ind w:firstLine="560"/>
    </w:pPr>
    <w:rPr>
      <w:rFonts w:ascii="楷体_GB2312" w:eastAsia="楷体_GB2312" w:hAnsiTheme="minorHAnsi" w:cstheme="minorBidi"/>
      <w:sz w:val="28"/>
      <w:szCs w:val="28"/>
    </w:rPr>
  </w:style>
  <w:style w:type="paragraph" w:styleId="44">
    <w:name w:val="endnote text"/>
    <w:basedOn w:val="1"/>
    <w:link w:val="814"/>
    <w:autoRedefine/>
    <w:qFormat/>
    <w:uiPriority w:val="0"/>
    <w:pPr>
      <w:jc w:val="left"/>
    </w:pPr>
    <w:rPr>
      <w:rFonts w:asciiTheme="minorHAnsi" w:hAnsiTheme="minorHAnsi" w:eastAsiaTheme="minorEastAsia" w:cstheme="minorBidi"/>
      <w:lang w:val="zh-CN"/>
    </w:rPr>
  </w:style>
  <w:style w:type="paragraph" w:styleId="45">
    <w:name w:val="Balloon Text"/>
    <w:basedOn w:val="1"/>
    <w:link w:val="810"/>
    <w:autoRedefine/>
    <w:qFormat/>
    <w:uiPriority w:val="0"/>
    <w:rPr>
      <w:rFonts w:asciiTheme="minorHAnsi" w:hAnsiTheme="minorHAnsi" w:eastAsiaTheme="minorEastAsia" w:cstheme="minorBidi"/>
      <w:sz w:val="18"/>
      <w:szCs w:val="18"/>
    </w:rPr>
  </w:style>
  <w:style w:type="paragraph" w:styleId="46">
    <w:name w:val="footer"/>
    <w:basedOn w:val="1"/>
    <w:link w:val="238"/>
    <w:unhideWhenUsed/>
    <w:qFormat/>
    <w:uiPriority w:val="99"/>
    <w:pPr>
      <w:tabs>
        <w:tab w:val="center" w:pos="4153"/>
        <w:tab w:val="right" w:pos="8306"/>
      </w:tabs>
      <w:jc w:val="left"/>
    </w:pPr>
    <w:rPr>
      <w:sz w:val="18"/>
      <w:szCs w:val="18"/>
    </w:rPr>
  </w:style>
  <w:style w:type="paragraph" w:styleId="47">
    <w:name w:val="header"/>
    <w:basedOn w:val="1"/>
    <w:link w:val="237"/>
    <w:unhideWhenUsed/>
    <w:qFormat/>
    <w:uiPriority w:val="99"/>
    <w:pPr>
      <w:pBdr>
        <w:bottom w:val="single" w:color="auto" w:sz="6" w:space="1"/>
      </w:pBdr>
      <w:tabs>
        <w:tab w:val="center" w:pos="4153"/>
        <w:tab w:val="right" w:pos="8306"/>
      </w:tabs>
      <w:jc w:val="center"/>
    </w:pPr>
    <w:rPr>
      <w:sz w:val="18"/>
      <w:szCs w:val="18"/>
    </w:rPr>
  </w:style>
  <w:style w:type="paragraph" w:styleId="48">
    <w:name w:val="toc 1"/>
    <w:basedOn w:val="1"/>
    <w:next w:val="1"/>
    <w:unhideWhenUsed/>
    <w:qFormat/>
    <w:uiPriority w:val="39"/>
    <w:pPr>
      <w:spacing w:after="57"/>
    </w:pPr>
  </w:style>
  <w:style w:type="paragraph" w:styleId="49">
    <w:name w:val="toc 4"/>
    <w:basedOn w:val="1"/>
    <w:next w:val="1"/>
    <w:autoRedefine/>
    <w:unhideWhenUsed/>
    <w:qFormat/>
    <w:uiPriority w:val="39"/>
    <w:pPr>
      <w:spacing w:after="57"/>
      <w:ind w:left="850"/>
    </w:pPr>
  </w:style>
  <w:style w:type="paragraph" w:styleId="50">
    <w:name w:val="index heading"/>
    <w:basedOn w:val="1"/>
    <w:next w:val="51"/>
    <w:unhideWhenUsed/>
    <w:qFormat/>
    <w:uiPriority w:val="0"/>
    <w:pPr>
      <w:spacing w:line="300" w:lineRule="auto"/>
    </w:pPr>
    <w:rPr>
      <w:rFonts w:eastAsia="楷体_GB2312"/>
      <w:sz w:val="24"/>
    </w:rPr>
  </w:style>
  <w:style w:type="paragraph" w:styleId="51">
    <w:name w:val="index 1"/>
    <w:basedOn w:val="1"/>
    <w:next w:val="1"/>
    <w:unhideWhenUsed/>
    <w:qFormat/>
    <w:uiPriority w:val="0"/>
  </w:style>
  <w:style w:type="paragraph" w:styleId="52">
    <w:name w:val="Subtitle"/>
    <w:basedOn w:val="1"/>
    <w:next w:val="1"/>
    <w:link w:val="813"/>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styleId="53">
    <w:name w:val="footnote text"/>
    <w:basedOn w:val="1"/>
    <w:link w:val="801"/>
    <w:autoRedefine/>
    <w:unhideWhenUsed/>
    <w:qFormat/>
    <w:uiPriority w:val="0"/>
    <w:pPr>
      <w:jc w:val="left"/>
    </w:pPr>
    <w:rPr>
      <w:rFonts w:ascii="Calibri" w:hAnsi="Calibri" w:eastAsiaTheme="minorEastAsia" w:cstheme="minorBidi"/>
      <w:sz w:val="18"/>
      <w:szCs w:val="18"/>
    </w:rPr>
  </w:style>
  <w:style w:type="paragraph" w:styleId="54">
    <w:name w:val="toc 6"/>
    <w:basedOn w:val="1"/>
    <w:next w:val="1"/>
    <w:unhideWhenUsed/>
    <w:qFormat/>
    <w:uiPriority w:val="39"/>
    <w:pPr>
      <w:spacing w:after="57"/>
      <w:ind w:left="1417"/>
    </w:pPr>
  </w:style>
  <w:style w:type="paragraph" w:styleId="55">
    <w:name w:val="Body Text Indent 3"/>
    <w:basedOn w:val="1"/>
    <w:link w:val="807"/>
    <w:qFormat/>
    <w:uiPriority w:val="0"/>
    <w:pPr>
      <w:ind w:left="520" w:firstLine="425"/>
      <w:jc w:val="center"/>
    </w:pPr>
    <w:rPr>
      <w:rFonts w:ascii="Arial Unicode MS" w:hAnsi="Arial" w:eastAsia="Arial Unicode MS" w:cstheme="minorBidi"/>
      <w:sz w:val="36"/>
      <w:szCs w:val="22"/>
    </w:rPr>
  </w:style>
  <w:style w:type="paragraph" w:styleId="56">
    <w:name w:val="index 7"/>
    <w:basedOn w:val="1"/>
    <w:next w:val="1"/>
    <w:qFormat/>
    <w:uiPriority w:val="0"/>
    <w:pPr>
      <w:ind w:left="1470" w:hanging="210"/>
      <w:jc w:val="left"/>
    </w:pPr>
    <w:rPr>
      <w:rFonts w:ascii="Calibri" w:hAnsi="Calibri"/>
      <w:sz w:val="20"/>
      <w:szCs w:val="20"/>
    </w:rPr>
  </w:style>
  <w:style w:type="paragraph" w:styleId="57">
    <w:name w:val="index 9"/>
    <w:basedOn w:val="1"/>
    <w:next w:val="1"/>
    <w:qFormat/>
    <w:uiPriority w:val="0"/>
    <w:pPr>
      <w:ind w:left="1890" w:hanging="210"/>
      <w:jc w:val="left"/>
    </w:pPr>
    <w:rPr>
      <w:rFonts w:ascii="Calibri" w:hAnsi="Calibri"/>
      <w:sz w:val="20"/>
      <w:szCs w:val="20"/>
    </w:rPr>
  </w:style>
  <w:style w:type="paragraph" w:styleId="58">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9">
    <w:name w:val="toc 2"/>
    <w:basedOn w:val="1"/>
    <w:next w:val="1"/>
    <w:semiHidden/>
    <w:unhideWhenUsed/>
    <w:qFormat/>
    <w:uiPriority w:val="39"/>
    <w:pPr>
      <w:ind w:left="420"/>
    </w:pPr>
  </w:style>
  <w:style w:type="paragraph" w:styleId="60">
    <w:name w:val="toc 9"/>
    <w:basedOn w:val="1"/>
    <w:next w:val="1"/>
    <w:semiHidden/>
    <w:unhideWhenUsed/>
    <w:qFormat/>
    <w:uiPriority w:val="39"/>
    <w:pPr>
      <w:ind w:left="3360"/>
    </w:pPr>
  </w:style>
  <w:style w:type="paragraph" w:styleId="61">
    <w:name w:val="Body Text 2"/>
    <w:basedOn w:val="1"/>
    <w:link w:val="811"/>
    <w:qFormat/>
    <w:uiPriority w:val="0"/>
    <w:pPr>
      <w:spacing w:after="120" w:line="480" w:lineRule="auto"/>
    </w:pPr>
    <w:rPr>
      <w:rFonts w:asciiTheme="minorHAnsi" w:hAnsiTheme="minorHAnsi" w:eastAsiaTheme="minorEastAsia" w:cstheme="minorBidi"/>
    </w:rPr>
  </w:style>
  <w:style w:type="paragraph" w:styleId="62">
    <w:name w:val="HTML Preformatted"/>
    <w:basedOn w:val="1"/>
    <w:link w:val="800"/>
    <w:qFormat/>
    <w:uiPriority w:val="0"/>
    <w:rPr>
      <w:rFonts w:ascii="Courier New" w:hAnsi="Courier New" w:cs="Courier New" w:eastAsiaTheme="minorEastAsia"/>
      <w:szCs w:val="22"/>
    </w:rPr>
  </w:style>
  <w:style w:type="paragraph" w:styleId="63">
    <w:name w:val="Normal (Web)"/>
    <w:basedOn w:val="1"/>
    <w:link w:val="394"/>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4">
    <w:name w:val="index 2"/>
    <w:basedOn w:val="1"/>
    <w:next w:val="1"/>
    <w:qFormat/>
    <w:uiPriority w:val="0"/>
    <w:pPr>
      <w:ind w:left="420" w:hanging="210"/>
      <w:jc w:val="left"/>
    </w:pPr>
    <w:rPr>
      <w:rFonts w:ascii="Calibri" w:hAnsi="Calibri"/>
      <w:sz w:val="20"/>
      <w:szCs w:val="20"/>
    </w:rPr>
  </w:style>
  <w:style w:type="paragraph" w:styleId="65">
    <w:name w:val="Title"/>
    <w:basedOn w:val="1"/>
    <w:next w:val="1"/>
    <w:link w:val="795"/>
    <w:qFormat/>
    <w:uiPriority w:val="10"/>
    <w:pPr>
      <w:spacing w:before="240" w:after="60"/>
      <w:jc w:val="center"/>
      <w:outlineLvl w:val="0"/>
    </w:pPr>
    <w:rPr>
      <w:rFonts w:ascii="Cambria" w:hAnsi="Cambria" w:eastAsiaTheme="minorEastAsia" w:cstheme="minorBidi"/>
      <w:b/>
      <w:bCs/>
      <w:sz w:val="32"/>
      <w:szCs w:val="32"/>
    </w:rPr>
  </w:style>
  <w:style w:type="paragraph" w:styleId="66">
    <w:name w:val="annotation subject"/>
    <w:basedOn w:val="22"/>
    <w:next w:val="22"/>
    <w:link w:val="809"/>
    <w:qFormat/>
    <w:uiPriority w:val="99"/>
    <w:rPr>
      <w:b/>
      <w:bCs/>
    </w:rPr>
  </w:style>
  <w:style w:type="paragraph" w:styleId="67">
    <w:name w:val="Body Text First Indent"/>
    <w:basedOn w:val="27"/>
    <w:link w:val="1526"/>
    <w:semiHidden/>
    <w:unhideWhenUsed/>
    <w:qFormat/>
    <w:uiPriority w:val="0"/>
    <w:pPr>
      <w:spacing w:after="120"/>
      <w:ind w:firstLine="420"/>
    </w:pPr>
    <w:rPr>
      <w:rFonts w:ascii="Arial" w:eastAsiaTheme="minorEastAsia"/>
      <w:sz w:val="21"/>
      <w:szCs w:val="21"/>
    </w:rPr>
  </w:style>
  <w:style w:type="paragraph" w:styleId="68">
    <w:name w:val="Body Text First Indent 2"/>
    <w:basedOn w:val="28"/>
    <w:next w:val="17"/>
    <w:link w:val="1525"/>
    <w:semiHidden/>
    <w:unhideWhenUsed/>
    <w:qFormat/>
    <w:uiPriority w:val="0"/>
    <w:pPr>
      <w:spacing w:after="120"/>
      <w:ind w:left="420" w:firstLine="420"/>
    </w:pPr>
    <w:rPr>
      <w:rFonts w:ascii="Arial" w:hAnsi="Arial" w:eastAsia="方正仿宋_GBK" w:cs="Arial"/>
      <w:sz w:val="21"/>
      <w:szCs w:val="24"/>
    </w:rPr>
  </w:style>
  <w:style w:type="table" w:styleId="70">
    <w:name w:val="Table Grid"/>
    <w:basedOn w:val="69"/>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
    <w:name w:val="Table Theme"/>
    <w:basedOn w:val="6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
    <w:name w:val="Table Elegant"/>
    <w:basedOn w:val="69"/>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cBorders>
      </w:tcPr>
    </w:tblStylePr>
  </w:style>
  <w:style w:type="character" w:styleId="74">
    <w:name w:val="Strong"/>
    <w:qFormat/>
    <w:uiPriority w:val="0"/>
    <w:rPr>
      <w:b/>
      <w:bCs/>
    </w:rPr>
  </w:style>
  <w:style w:type="character" w:styleId="75">
    <w:name w:val="endnote reference"/>
    <w:qFormat/>
    <w:uiPriority w:val="0"/>
    <w:rPr>
      <w:vertAlign w:val="superscript"/>
    </w:rPr>
  </w:style>
  <w:style w:type="character" w:styleId="76">
    <w:name w:val="page number"/>
    <w:basedOn w:val="73"/>
    <w:qFormat/>
    <w:uiPriority w:val="0"/>
  </w:style>
  <w:style w:type="character" w:styleId="77">
    <w:name w:val="FollowedHyperlink"/>
    <w:basedOn w:val="73"/>
    <w:semiHidden/>
    <w:unhideWhenUsed/>
    <w:qFormat/>
    <w:uiPriority w:val="99"/>
    <w:rPr>
      <w:color w:val="954F72" w:themeColor="followedHyperlink"/>
      <w:u w:val="single"/>
      <w14:textFill>
        <w14:solidFill>
          <w14:schemeClr w14:val="folHlink"/>
        </w14:solidFill>
      </w14:textFill>
    </w:rPr>
  </w:style>
  <w:style w:type="character" w:styleId="78">
    <w:name w:val="Emphasis"/>
    <w:qFormat/>
    <w:uiPriority w:val="20"/>
    <w:rPr>
      <w:color w:val="CC0000"/>
    </w:rPr>
  </w:style>
  <w:style w:type="character" w:styleId="79">
    <w:name w:val="HTML Definition"/>
    <w:basedOn w:val="73"/>
    <w:unhideWhenUsed/>
    <w:qFormat/>
    <w:uiPriority w:val="0"/>
  </w:style>
  <w:style w:type="character" w:styleId="80">
    <w:name w:val="HTML Typewriter"/>
    <w:unhideWhenUsed/>
    <w:qFormat/>
    <w:uiPriority w:val="0"/>
    <w:rPr>
      <w:rFonts w:hint="default" w:ascii="Courier New" w:hAnsi="Courier New" w:eastAsia="Courier New" w:cs="Courier New"/>
      <w:sz w:val="24"/>
      <w:szCs w:val="24"/>
    </w:rPr>
  </w:style>
  <w:style w:type="character" w:styleId="81">
    <w:name w:val="HTML Acronym"/>
    <w:basedOn w:val="73"/>
    <w:qFormat/>
    <w:uiPriority w:val="0"/>
  </w:style>
  <w:style w:type="character" w:styleId="82">
    <w:name w:val="HTML Variable"/>
    <w:basedOn w:val="73"/>
    <w:autoRedefine/>
    <w:unhideWhenUsed/>
    <w:qFormat/>
    <w:uiPriority w:val="0"/>
  </w:style>
  <w:style w:type="character" w:styleId="83">
    <w:name w:val="Hyperlink"/>
    <w:basedOn w:val="73"/>
    <w:autoRedefine/>
    <w:qFormat/>
    <w:uiPriority w:val="99"/>
    <w:rPr>
      <w:color w:val="0000FF"/>
      <w:u w:val="none"/>
    </w:rPr>
  </w:style>
  <w:style w:type="character" w:styleId="84">
    <w:name w:val="HTML Code"/>
    <w:autoRedefine/>
    <w:unhideWhenUsed/>
    <w:qFormat/>
    <w:uiPriority w:val="0"/>
    <w:rPr>
      <w:rFonts w:hint="default" w:ascii="Courier New" w:hAnsi="Courier New" w:eastAsia="Courier New" w:cs="Courier New"/>
      <w:sz w:val="24"/>
      <w:szCs w:val="24"/>
    </w:rPr>
  </w:style>
  <w:style w:type="character" w:styleId="85">
    <w:name w:val="annotation reference"/>
    <w:autoRedefine/>
    <w:qFormat/>
    <w:uiPriority w:val="99"/>
    <w:rPr>
      <w:sz w:val="21"/>
      <w:szCs w:val="21"/>
    </w:rPr>
  </w:style>
  <w:style w:type="character" w:styleId="86">
    <w:name w:val="HTML Cite"/>
    <w:basedOn w:val="73"/>
    <w:autoRedefine/>
    <w:unhideWhenUsed/>
    <w:qFormat/>
    <w:uiPriority w:val="0"/>
  </w:style>
  <w:style w:type="character" w:styleId="87">
    <w:name w:val="footnote reference"/>
    <w:autoRedefine/>
    <w:unhideWhenUsed/>
    <w:qFormat/>
    <w:uiPriority w:val="0"/>
    <w:rPr>
      <w:vertAlign w:val="superscript"/>
    </w:rPr>
  </w:style>
  <w:style w:type="character" w:styleId="88">
    <w:name w:val="HTML Keyboard"/>
    <w:autoRedefine/>
    <w:unhideWhenUsed/>
    <w:qFormat/>
    <w:uiPriority w:val="0"/>
    <w:rPr>
      <w:rFonts w:hint="default" w:ascii="Courier New" w:hAnsi="Courier New" w:eastAsia="Courier New" w:cs="Courier New"/>
      <w:sz w:val="24"/>
      <w:szCs w:val="24"/>
    </w:rPr>
  </w:style>
  <w:style w:type="character" w:styleId="89">
    <w:name w:val="HTML Sample"/>
    <w:autoRedefine/>
    <w:unhideWhenUsed/>
    <w:qFormat/>
    <w:uiPriority w:val="0"/>
    <w:rPr>
      <w:rFonts w:hint="default" w:ascii="Courier New" w:hAnsi="Courier New" w:eastAsia="Courier New" w:cs="Courier New"/>
    </w:rPr>
  </w:style>
  <w:style w:type="paragraph" w:customStyle="1" w:styleId="90">
    <w:name w:val="Style1"/>
    <w:basedOn w:val="1"/>
    <w:autoRedefine/>
    <w:qFormat/>
    <w:uiPriority w:val="0"/>
    <w:pPr>
      <w:tabs>
        <w:tab w:val="left" w:pos="-720"/>
      </w:tabs>
    </w:pPr>
    <w:rPr>
      <w:spacing w:val="-3"/>
      <w:sz w:val="24"/>
      <w:lang w:val="en-AU" w:eastAsia="en-US"/>
    </w:rPr>
  </w:style>
  <w:style w:type="character" w:customStyle="1" w:styleId="91">
    <w:name w:val="Heading 1 Char"/>
    <w:basedOn w:val="73"/>
    <w:autoRedefine/>
    <w:qFormat/>
    <w:uiPriority w:val="9"/>
    <w:rPr>
      <w:rFonts w:ascii="Arial" w:hAnsi="Arial" w:eastAsia="Arial" w:cs="Arial"/>
      <w:sz w:val="40"/>
      <w:szCs w:val="40"/>
    </w:rPr>
  </w:style>
  <w:style w:type="character" w:customStyle="1" w:styleId="92">
    <w:name w:val="Heading 2 Char"/>
    <w:basedOn w:val="73"/>
    <w:autoRedefine/>
    <w:qFormat/>
    <w:uiPriority w:val="9"/>
    <w:rPr>
      <w:rFonts w:ascii="Arial" w:hAnsi="Arial" w:eastAsia="Arial" w:cs="Arial"/>
      <w:sz w:val="34"/>
    </w:rPr>
  </w:style>
  <w:style w:type="character" w:customStyle="1" w:styleId="93">
    <w:name w:val="Heading 3 Char"/>
    <w:basedOn w:val="73"/>
    <w:autoRedefine/>
    <w:qFormat/>
    <w:uiPriority w:val="9"/>
    <w:rPr>
      <w:rFonts w:ascii="Arial" w:hAnsi="Arial" w:eastAsia="Arial" w:cs="Arial"/>
      <w:sz w:val="30"/>
      <w:szCs w:val="30"/>
    </w:rPr>
  </w:style>
  <w:style w:type="character" w:customStyle="1" w:styleId="94">
    <w:name w:val="Heading 4 Char"/>
    <w:basedOn w:val="73"/>
    <w:autoRedefine/>
    <w:qFormat/>
    <w:uiPriority w:val="9"/>
    <w:rPr>
      <w:rFonts w:ascii="Arial" w:hAnsi="Arial" w:eastAsia="Arial" w:cs="Arial"/>
      <w:b/>
      <w:bCs/>
      <w:sz w:val="26"/>
      <w:szCs w:val="26"/>
    </w:rPr>
  </w:style>
  <w:style w:type="character" w:customStyle="1" w:styleId="95">
    <w:name w:val="Heading 5 Char"/>
    <w:basedOn w:val="73"/>
    <w:autoRedefine/>
    <w:qFormat/>
    <w:uiPriority w:val="9"/>
    <w:rPr>
      <w:rFonts w:ascii="Arial" w:hAnsi="Arial" w:eastAsia="Arial" w:cs="Arial"/>
      <w:b/>
      <w:bCs/>
      <w:sz w:val="24"/>
      <w:szCs w:val="24"/>
    </w:rPr>
  </w:style>
  <w:style w:type="character" w:customStyle="1" w:styleId="96">
    <w:name w:val="Heading 6 Char"/>
    <w:basedOn w:val="73"/>
    <w:autoRedefine/>
    <w:qFormat/>
    <w:uiPriority w:val="9"/>
    <w:rPr>
      <w:rFonts w:ascii="Arial" w:hAnsi="Arial" w:eastAsia="Arial" w:cs="Arial"/>
      <w:b/>
      <w:bCs/>
      <w:sz w:val="22"/>
      <w:szCs w:val="22"/>
    </w:rPr>
  </w:style>
  <w:style w:type="character" w:customStyle="1" w:styleId="97">
    <w:name w:val="Heading 7 Char"/>
    <w:basedOn w:val="73"/>
    <w:autoRedefine/>
    <w:qFormat/>
    <w:uiPriority w:val="9"/>
    <w:rPr>
      <w:rFonts w:ascii="Arial" w:hAnsi="Arial" w:eastAsia="Arial" w:cs="Arial"/>
      <w:b/>
      <w:bCs/>
      <w:i/>
      <w:iCs/>
      <w:sz w:val="22"/>
      <w:szCs w:val="22"/>
    </w:rPr>
  </w:style>
  <w:style w:type="character" w:customStyle="1" w:styleId="98">
    <w:name w:val="Heading 8 Char"/>
    <w:basedOn w:val="73"/>
    <w:autoRedefine/>
    <w:qFormat/>
    <w:uiPriority w:val="9"/>
    <w:rPr>
      <w:rFonts w:ascii="Arial" w:hAnsi="Arial" w:eastAsia="Arial" w:cs="Arial"/>
      <w:i/>
      <w:iCs/>
      <w:sz w:val="22"/>
      <w:szCs w:val="22"/>
    </w:rPr>
  </w:style>
  <w:style w:type="character" w:customStyle="1" w:styleId="99">
    <w:name w:val="Heading 9 Char"/>
    <w:basedOn w:val="73"/>
    <w:autoRedefine/>
    <w:qFormat/>
    <w:uiPriority w:val="9"/>
    <w:rPr>
      <w:rFonts w:ascii="Arial" w:hAnsi="Arial" w:eastAsia="Arial" w:cs="Arial"/>
      <w:i/>
      <w:iCs/>
      <w:sz w:val="21"/>
      <w:szCs w:val="21"/>
    </w:rPr>
  </w:style>
  <w:style w:type="character" w:customStyle="1" w:styleId="100">
    <w:name w:val="Title Char"/>
    <w:basedOn w:val="73"/>
    <w:autoRedefine/>
    <w:qFormat/>
    <w:uiPriority w:val="10"/>
    <w:rPr>
      <w:sz w:val="48"/>
      <w:szCs w:val="48"/>
    </w:rPr>
  </w:style>
  <w:style w:type="character" w:customStyle="1" w:styleId="101">
    <w:name w:val="Subtitle Char"/>
    <w:basedOn w:val="73"/>
    <w:autoRedefine/>
    <w:qFormat/>
    <w:uiPriority w:val="11"/>
    <w:rPr>
      <w:sz w:val="24"/>
      <w:szCs w:val="24"/>
    </w:rPr>
  </w:style>
  <w:style w:type="paragraph" w:styleId="102">
    <w:name w:val="Quote"/>
    <w:basedOn w:val="1"/>
    <w:next w:val="1"/>
    <w:link w:val="103"/>
    <w:autoRedefine/>
    <w:qFormat/>
    <w:uiPriority w:val="29"/>
    <w:pPr>
      <w:ind w:left="720" w:right="720"/>
    </w:pPr>
    <w:rPr>
      <w:i/>
    </w:rPr>
  </w:style>
  <w:style w:type="character" w:customStyle="1" w:styleId="103">
    <w:name w:val="引用 字符2"/>
    <w:link w:val="102"/>
    <w:autoRedefine/>
    <w:qFormat/>
    <w:uiPriority w:val="29"/>
    <w:rPr>
      <w:i/>
    </w:rPr>
  </w:style>
  <w:style w:type="paragraph" w:styleId="104">
    <w:name w:val="Intense Quote"/>
    <w:basedOn w:val="1"/>
    <w:next w:val="1"/>
    <w:link w:val="10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字符2"/>
    <w:link w:val="104"/>
    <w:autoRedefine/>
    <w:qFormat/>
    <w:uiPriority w:val="30"/>
    <w:rPr>
      <w:i/>
    </w:rPr>
  </w:style>
  <w:style w:type="character" w:customStyle="1" w:styleId="106">
    <w:name w:val="Header Char"/>
    <w:basedOn w:val="73"/>
    <w:autoRedefine/>
    <w:qFormat/>
    <w:uiPriority w:val="99"/>
  </w:style>
  <w:style w:type="character" w:customStyle="1" w:styleId="107">
    <w:name w:val="Footer Char"/>
    <w:basedOn w:val="73"/>
    <w:autoRedefine/>
    <w:qFormat/>
    <w:uiPriority w:val="99"/>
  </w:style>
  <w:style w:type="character" w:customStyle="1" w:styleId="108">
    <w:name w:val="Caption Char"/>
    <w:autoRedefine/>
    <w:qFormat/>
    <w:uiPriority w:val="99"/>
  </w:style>
  <w:style w:type="table" w:customStyle="1" w:styleId="109">
    <w:name w:val="Table Grid Light"/>
    <w:basedOn w:val="6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无格式表格 11"/>
    <w:basedOn w:val="6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1">
    <w:name w:val="无格式表格 21"/>
    <w:basedOn w:val="69"/>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2">
    <w:name w:val="无格式表格 31"/>
    <w:basedOn w:val="69"/>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41"/>
    <w:basedOn w:val="69"/>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51"/>
    <w:basedOn w:val="6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网格表 1 浅色1"/>
    <w:basedOn w:val="6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6">
    <w:name w:val="Grid Table 1 Light - Accent 1"/>
    <w:basedOn w:val="69"/>
    <w:autoRedefine/>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17">
    <w:name w:val="Grid Table 1 Light - Accent 2"/>
    <w:basedOn w:val="69"/>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8">
    <w:name w:val="Grid Table 1 Light - Accent 3"/>
    <w:basedOn w:val="69"/>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9">
    <w:name w:val="Grid Table 1 Light - Accent 4"/>
    <w:basedOn w:val="6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0">
    <w:name w:val="Grid Table 1 Light - Accent 5"/>
    <w:basedOn w:val="6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1">
    <w:name w:val="Grid Table 1 Light - Accent 6"/>
    <w:basedOn w:val="69"/>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2">
    <w:name w:val="网格表 2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2 - Accent 1"/>
    <w:basedOn w:val="6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4">
    <w:name w:val="Grid Table 2 - Accent 2"/>
    <w:basedOn w:val="6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5">
    <w:name w:val="Grid Table 2 - Accent 3"/>
    <w:basedOn w:val="6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6">
    <w:name w:val="Grid Table 2 - Accent 4"/>
    <w:basedOn w:val="6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7">
    <w:name w:val="Grid Table 2 - Accent 5"/>
    <w:basedOn w:val="69"/>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8">
    <w:name w:val="Grid Table 2 - Accent 6"/>
    <w:basedOn w:val="6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9">
    <w:name w:val="网格表 3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3 - Accent 1"/>
    <w:basedOn w:val="6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1">
    <w:name w:val="Grid Table 3 - Accent 2"/>
    <w:basedOn w:val="6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2">
    <w:name w:val="Grid Table 3 - Accent 3"/>
    <w:basedOn w:val="6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3">
    <w:name w:val="Grid Table 3 - Accent 4"/>
    <w:basedOn w:val="6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4">
    <w:name w:val="Grid Table 3 - Accent 5"/>
    <w:basedOn w:val="69"/>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5">
    <w:name w:val="Grid Table 3 - Accent 6"/>
    <w:basedOn w:val="6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6">
    <w:name w:val="网格表 41"/>
    <w:basedOn w:val="6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4 - Accent 1"/>
    <w:basedOn w:val="69"/>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8">
    <w:name w:val="Grid Table 4 - Accent 2"/>
    <w:basedOn w:val="6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9">
    <w:name w:val="Grid Table 4 - Accent 3"/>
    <w:basedOn w:val="69"/>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0">
    <w:name w:val="Grid Table 4 - Accent 4"/>
    <w:basedOn w:val="6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1">
    <w:name w:val="Grid Table 4 - Accent 5"/>
    <w:basedOn w:val="69"/>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2">
    <w:name w:val="Grid Table 4 - Accent 6"/>
    <w:basedOn w:val="6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3">
    <w:name w:val="网格表 5 深色1"/>
    <w:basedOn w:val="6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4">
    <w:name w:val="Grid Table 5 Dark- Accent 1"/>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5">
    <w:name w:val="Grid Table 5 Dark - Accent 2"/>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6">
    <w:name w:val="Grid Table 5 Dark - Accent 3"/>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7">
    <w:name w:val="Grid Table 5 Dark- Accent 4"/>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8">
    <w:name w:val="Grid Table 5 Dark - Accent 5"/>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9">
    <w:name w:val="Grid Table 5 Dark - Accent 6"/>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0">
    <w:name w:val="网格表 6 彩色1"/>
    <w:basedOn w:val="6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6 Colorful - Accent 1"/>
    <w:basedOn w:val="69"/>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2">
    <w:name w:val="Grid Table 6 Colorful - Accent 2"/>
    <w:basedOn w:val="6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3">
    <w:name w:val="Grid Table 6 Colorful - Accent 3"/>
    <w:basedOn w:val="6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4">
    <w:name w:val="Grid Table 6 Colorful - Accent 4"/>
    <w:basedOn w:val="6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5">
    <w:name w:val="Grid Table 6 Colorful - Accent 5"/>
    <w:basedOn w:val="69"/>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6">
    <w:name w:val="Grid Table 6 Colorful - Accent 6"/>
    <w:basedOn w:val="6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7">
    <w:name w:val="网格表 7 彩色1"/>
    <w:basedOn w:val="6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7 Colorful - Accent 1"/>
    <w:basedOn w:val="69"/>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basedOn w:val="6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basedOn w:val="6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1">
    <w:name w:val="Grid Table 7 Colorful - Accent 4"/>
    <w:basedOn w:val="6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basedOn w:val="69"/>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3">
    <w:name w:val="Grid Table 7 Colorful - Accent 6"/>
    <w:basedOn w:val="6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4">
    <w:name w:val="清单表 1 浅色1"/>
    <w:basedOn w:val="6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5">
    <w:name w:val="List Table 1 Light - Accent 1"/>
    <w:basedOn w:val="69"/>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6">
    <w:name w:val="List Table 1 Light - Accent 2"/>
    <w:basedOn w:val="6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7">
    <w:name w:val="List Table 1 Light - Accent 3"/>
    <w:basedOn w:val="6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8">
    <w:name w:val="List Table 1 Light - Accent 4"/>
    <w:basedOn w:val="6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9">
    <w:name w:val="List Table 1 Light - Accent 5"/>
    <w:basedOn w:val="69"/>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70">
    <w:name w:val="List Table 1 Light - Accent 6"/>
    <w:basedOn w:val="6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1">
    <w:name w:val="清单表 21"/>
    <w:basedOn w:val="6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2 - Accent 1"/>
    <w:basedOn w:val="69"/>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3">
    <w:name w:val="List Table 2 - Accent 2"/>
    <w:basedOn w:val="6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4">
    <w:name w:val="List Table 2 - Accent 3"/>
    <w:basedOn w:val="6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5">
    <w:name w:val="List Table 2 - Accent 4"/>
    <w:basedOn w:val="6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6">
    <w:name w:val="List Table 2 - Accent 5"/>
    <w:basedOn w:val="69"/>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7">
    <w:name w:val="List Table 2 - Accent 6"/>
    <w:basedOn w:val="6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8">
    <w:name w:val="清单表 3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9">
    <w:name w:val="List Table 3 - Accent 1"/>
    <w:basedOn w:val="69"/>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80">
    <w:name w:val="List Table 3 - Accent 2"/>
    <w:basedOn w:val="6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1">
    <w:name w:val="List Table 3 - Accent 3"/>
    <w:basedOn w:val="6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2">
    <w:name w:val="List Table 3 - Accent 4"/>
    <w:basedOn w:val="6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3">
    <w:name w:val="List Table 3 - Accent 5"/>
    <w:basedOn w:val="69"/>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84">
    <w:name w:val="List Table 3 - Accent 6"/>
    <w:basedOn w:val="6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5">
    <w:name w:val="清单表 4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6">
    <w:name w:val="List Table 4 - Accent 1"/>
    <w:basedOn w:val="69"/>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7">
    <w:name w:val="List Table 4 - Accent 2"/>
    <w:basedOn w:val="6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8">
    <w:name w:val="List Table 4 - Accent 3"/>
    <w:basedOn w:val="6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9">
    <w:name w:val="List Table 4 - Accent 4"/>
    <w:basedOn w:val="6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0">
    <w:name w:val="List Table 4 - Accent 5"/>
    <w:basedOn w:val="69"/>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1">
    <w:name w:val="List Table 4 - Accent 6"/>
    <w:basedOn w:val="6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2">
    <w:name w:val="清单表 5 深色1"/>
    <w:basedOn w:val="6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3">
    <w:name w:val="List Table 5 Dark - Accent 1"/>
    <w:basedOn w:val="69"/>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94">
    <w:name w:val="List Table 5 Dark - Accent 2"/>
    <w:basedOn w:val="6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5">
    <w:name w:val="List Table 5 Dark - Accent 3"/>
    <w:basedOn w:val="6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6">
    <w:name w:val="List Table 5 Dark - Accent 4"/>
    <w:basedOn w:val="6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7">
    <w:name w:val="List Table 5 Dark - Accent 5"/>
    <w:basedOn w:val="69"/>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8">
    <w:name w:val="List Table 5 Dark - Accent 6"/>
    <w:basedOn w:val="6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9">
    <w:name w:val="清单表 6 彩色1"/>
    <w:basedOn w:val="6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0">
    <w:name w:val="List Table 6 Colorful - Accent 1"/>
    <w:basedOn w:val="69"/>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1">
    <w:name w:val="List Table 6 Colorful - Accent 2"/>
    <w:basedOn w:val="6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2">
    <w:name w:val="List Table 6 Colorful - Accent 3"/>
    <w:basedOn w:val="6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3">
    <w:name w:val="List Table 6 Colorful - Accent 4"/>
    <w:basedOn w:val="6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4">
    <w:name w:val="List Table 6 Colorful - Accent 5"/>
    <w:basedOn w:val="69"/>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5">
    <w:name w:val="List Table 6 Colorful - Accent 6"/>
    <w:basedOn w:val="6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6">
    <w:name w:val="清单表 7 彩色1"/>
    <w:basedOn w:val="6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7">
    <w:name w:val="List Table 7 Colorful - Accent 1"/>
    <w:basedOn w:val="69"/>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08">
    <w:name w:val="List Table 7 Colorful - Accent 2"/>
    <w:basedOn w:val="6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9">
    <w:name w:val="List Table 7 Colorful - Accent 3"/>
    <w:basedOn w:val="6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0">
    <w:name w:val="List Table 7 Colorful - Accent 4"/>
    <w:basedOn w:val="6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1">
    <w:name w:val="List Table 7 Colorful - Accent 5"/>
    <w:basedOn w:val="69"/>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12">
    <w:name w:val="List Table 7 Colorful - Accent 6"/>
    <w:basedOn w:val="6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3">
    <w:name w:val="Lined - Accent"/>
    <w:basedOn w:val="6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Lined - Accent 1"/>
    <w:basedOn w:val="69"/>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5">
    <w:name w:val="Lined - Accent 2"/>
    <w:basedOn w:val="6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6">
    <w:name w:val="Lined - Accent 3"/>
    <w:basedOn w:val="6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7">
    <w:name w:val="Lined - Accent 4"/>
    <w:basedOn w:val="6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8">
    <w:name w:val="Lined - Accent 5"/>
    <w:basedOn w:val="69"/>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9">
    <w:name w:val="Lined - Accent 6"/>
    <w:basedOn w:val="6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0">
    <w:name w:val="Bordered &amp; Lined - Accent"/>
    <w:basedOn w:val="6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Bordered &amp; Lined - Accent 1"/>
    <w:basedOn w:val="69"/>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22">
    <w:name w:val="Bordered &amp; Lined - Accent 2"/>
    <w:basedOn w:val="6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3">
    <w:name w:val="Bordered &amp; Lined - Accent 3"/>
    <w:basedOn w:val="6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4">
    <w:name w:val="Bordered &amp; Lined - Accent 4"/>
    <w:basedOn w:val="6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5">
    <w:name w:val="Bordered &amp; Lined - Accent 5"/>
    <w:basedOn w:val="69"/>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26">
    <w:name w:val="Bordered &amp; Lined - Accent 6"/>
    <w:basedOn w:val="6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7">
    <w:name w:val="Bordered"/>
    <w:basedOn w:val="6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8">
    <w:name w:val="Bordered - Accent 1"/>
    <w:basedOn w:val="69"/>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29">
    <w:name w:val="Bordered - Accent 2"/>
    <w:basedOn w:val="6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0">
    <w:name w:val="Bordered - Accent 3"/>
    <w:basedOn w:val="6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1">
    <w:name w:val="Bordered - Accent 4"/>
    <w:basedOn w:val="6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2">
    <w:name w:val="Bordered - Accent 5"/>
    <w:basedOn w:val="6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33">
    <w:name w:val="Bordered - Accent 6"/>
    <w:basedOn w:val="6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4">
    <w:name w:val="Footnote Text Char"/>
    <w:qFormat/>
    <w:uiPriority w:val="99"/>
    <w:rPr>
      <w:sz w:val="18"/>
    </w:rPr>
  </w:style>
  <w:style w:type="character" w:customStyle="1" w:styleId="235">
    <w:name w:val="Endnote Text Char"/>
    <w:qFormat/>
    <w:uiPriority w:val="99"/>
    <w:rPr>
      <w:sz w:val="20"/>
    </w:rPr>
  </w:style>
  <w:style w:type="paragraph" w:customStyle="1" w:styleId="236">
    <w:name w:val="TOC 标题1"/>
    <w:unhideWhenUsed/>
    <w:qFormat/>
    <w:uiPriority w:val="39"/>
    <w:rPr>
      <w:rFonts w:ascii="Times New Roman" w:hAnsi="Times New Roman" w:eastAsia="宋体" w:cs="Times New Roman"/>
      <w:lang w:val="en-US" w:eastAsia="zh-CN" w:bidi="ar-SA"/>
    </w:rPr>
  </w:style>
  <w:style w:type="character" w:customStyle="1" w:styleId="237">
    <w:name w:val="页眉 字符2"/>
    <w:basedOn w:val="73"/>
    <w:link w:val="47"/>
    <w:qFormat/>
    <w:uiPriority w:val="99"/>
    <w:rPr>
      <w:rFonts w:ascii="Times New Roman" w:hAnsi="Times New Roman" w:eastAsia="宋体" w:cs="Times New Roman"/>
      <w:sz w:val="18"/>
      <w:szCs w:val="18"/>
    </w:rPr>
  </w:style>
  <w:style w:type="character" w:customStyle="1" w:styleId="238">
    <w:name w:val="页脚 字符2"/>
    <w:basedOn w:val="73"/>
    <w:link w:val="46"/>
    <w:qFormat/>
    <w:uiPriority w:val="99"/>
    <w:rPr>
      <w:rFonts w:ascii="Times New Roman" w:hAnsi="Times New Roman" w:eastAsia="宋体" w:cs="Times New Roman"/>
      <w:sz w:val="18"/>
      <w:szCs w:val="18"/>
    </w:rPr>
  </w:style>
  <w:style w:type="paragraph" w:styleId="239">
    <w:name w:val="List Paragraph"/>
    <w:basedOn w:val="1"/>
    <w:link w:val="240"/>
    <w:qFormat/>
    <w:uiPriority w:val="34"/>
    <w:pPr>
      <w:ind w:firstLine="420"/>
    </w:pPr>
  </w:style>
  <w:style w:type="character" w:customStyle="1" w:styleId="240">
    <w:name w:val="列表段落 字符2"/>
    <w:link w:val="239"/>
    <w:qFormat/>
    <w:uiPriority w:val="34"/>
    <w:rPr>
      <w:rFonts w:ascii="Times New Roman" w:hAnsi="Times New Roman" w:eastAsia="宋体" w:cs="Times New Roman"/>
      <w:szCs w:val="24"/>
    </w:rPr>
  </w:style>
  <w:style w:type="paragraph" w:customStyle="1" w:styleId="241">
    <w:name w:val="_Style 18"/>
    <w:basedOn w:val="1"/>
    <w:next w:val="239"/>
    <w:qFormat/>
    <w:uiPriority w:val="34"/>
    <w:pPr>
      <w:ind w:firstLine="420"/>
    </w:pPr>
    <w:rPr>
      <w:rFonts w:ascii="Calibri" w:hAnsi="Calibri"/>
      <w:szCs w:val="22"/>
    </w:rPr>
  </w:style>
  <w:style w:type="character" w:customStyle="1" w:styleId="242">
    <w:name w:val="标题 2 字符2"/>
    <w:basedOn w:val="73"/>
    <w:link w:val="3"/>
    <w:qFormat/>
    <w:uiPriority w:val="9"/>
    <w:rPr>
      <w:rFonts w:ascii="幼圆" w:hAnsi="Arial" w:eastAsia="楷体_GB2312" w:cs="Times New Roman"/>
      <w:b/>
      <w:sz w:val="44"/>
      <w:szCs w:val="20"/>
    </w:rPr>
  </w:style>
  <w:style w:type="character" w:customStyle="1" w:styleId="243">
    <w:name w:val="htd0"/>
    <w:basedOn w:val="73"/>
    <w:qFormat/>
    <w:uiPriority w:val="0"/>
  </w:style>
  <w:style w:type="character" w:customStyle="1" w:styleId="244">
    <w:name w:val="标题 1 Char"/>
    <w:basedOn w:val="73"/>
    <w:qFormat/>
    <w:uiPriority w:val="9"/>
    <w:rPr>
      <w:rFonts w:ascii="Times New Roman" w:hAnsi="Times New Roman" w:eastAsia="宋体" w:cs="Times New Roman"/>
      <w:b/>
      <w:bCs/>
      <w:sz w:val="44"/>
      <w:szCs w:val="44"/>
    </w:rPr>
  </w:style>
  <w:style w:type="character" w:customStyle="1" w:styleId="245">
    <w:name w:val="标题 3 Char"/>
    <w:basedOn w:val="73"/>
    <w:qFormat/>
    <w:uiPriority w:val="9"/>
    <w:rPr>
      <w:rFonts w:ascii="Times New Roman" w:hAnsi="Times New Roman" w:eastAsia="宋体" w:cs="Times New Roman"/>
      <w:b/>
      <w:bCs/>
      <w:sz w:val="32"/>
      <w:szCs w:val="32"/>
    </w:rPr>
  </w:style>
  <w:style w:type="character" w:customStyle="1" w:styleId="246">
    <w:name w:val="标题 4 Char"/>
    <w:basedOn w:val="73"/>
    <w:semiHidden/>
    <w:qFormat/>
    <w:uiPriority w:val="9"/>
    <w:rPr>
      <w:rFonts w:asciiTheme="majorHAnsi" w:hAnsiTheme="majorHAnsi" w:eastAsiaTheme="majorEastAsia" w:cstheme="majorBidi"/>
      <w:b/>
      <w:bCs/>
      <w:sz w:val="28"/>
      <w:szCs w:val="28"/>
    </w:rPr>
  </w:style>
  <w:style w:type="character" w:customStyle="1" w:styleId="247">
    <w:name w:val="标题 5 Char"/>
    <w:basedOn w:val="73"/>
    <w:semiHidden/>
    <w:qFormat/>
    <w:uiPriority w:val="9"/>
    <w:rPr>
      <w:rFonts w:ascii="Times New Roman" w:hAnsi="Times New Roman" w:eastAsia="宋体" w:cs="Times New Roman"/>
      <w:b/>
      <w:bCs/>
      <w:sz w:val="28"/>
      <w:szCs w:val="28"/>
    </w:rPr>
  </w:style>
  <w:style w:type="character" w:customStyle="1" w:styleId="248">
    <w:name w:val="标题 6 Char"/>
    <w:basedOn w:val="73"/>
    <w:semiHidden/>
    <w:qFormat/>
    <w:uiPriority w:val="9"/>
    <w:rPr>
      <w:rFonts w:asciiTheme="majorHAnsi" w:hAnsiTheme="majorHAnsi" w:eastAsiaTheme="majorEastAsia" w:cstheme="majorBidi"/>
      <w:b/>
      <w:bCs/>
      <w:sz w:val="24"/>
      <w:szCs w:val="24"/>
    </w:rPr>
  </w:style>
  <w:style w:type="character" w:customStyle="1" w:styleId="249">
    <w:name w:val="标题 7 Char"/>
    <w:basedOn w:val="73"/>
    <w:semiHidden/>
    <w:qFormat/>
    <w:uiPriority w:val="9"/>
    <w:rPr>
      <w:rFonts w:ascii="Times New Roman" w:hAnsi="Times New Roman" w:eastAsia="宋体" w:cs="Times New Roman"/>
      <w:b/>
      <w:bCs/>
      <w:sz w:val="24"/>
      <w:szCs w:val="24"/>
    </w:rPr>
  </w:style>
  <w:style w:type="character" w:customStyle="1" w:styleId="250">
    <w:name w:val="标题 8 Char"/>
    <w:basedOn w:val="73"/>
    <w:semiHidden/>
    <w:qFormat/>
    <w:uiPriority w:val="9"/>
    <w:rPr>
      <w:rFonts w:asciiTheme="majorHAnsi" w:hAnsiTheme="majorHAnsi" w:eastAsiaTheme="majorEastAsia" w:cstheme="majorBidi"/>
      <w:sz w:val="24"/>
      <w:szCs w:val="24"/>
    </w:rPr>
  </w:style>
  <w:style w:type="character" w:customStyle="1" w:styleId="251">
    <w:name w:val="标题 9 Char"/>
    <w:basedOn w:val="73"/>
    <w:semiHidden/>
    <w:qFormat/>
    <w:uiPriority w:val="9"/>
    <w:rPr>
      <w:rFonts w:asciiTheme="majorHAnsi" w:hAnsiTheme="majorHAnsi" w:eastAsiaTheme="majorEastAsia" w:cstheme="majorBidi"/>
      <w:szCs w:val="21"/>
    </w:rPr>
  </w:style>
  <w:style w:type="paragraph" w:customStyle="1" w:styleId="252">
    <w:name w:val="_Style 31"/>
    <w:basedOn w:val="1"/>
    <w:next w:val="239"/>
    <w:qFormat/>
    <w:uiPriority w:val="34"/>
    <w:pPr>
      <w:ind w:firstLine="420"/>
    </w:pPr>
    <w:rPr>
      <w:rFonts w:ascii="Calibri" w:hAnsi="Calibri"/>
      <w:szCs w:val="22"/>
    </w:rPr>
  </w:style>
  <w:style w:type="character" w:customStyle="1" w:styleId="253">
    <w:name w:val="style31"/>
    <w:qFormat/>
    <w:uiPriority w:val="0"/>
    <w:rPr>
      <w:sz w:val="21"/>
      <w:szCs w:val="21"/>
    </w:rPr>
  </w:style>
  <w:style w:type="character" w:customStyle="1" w:styleId="254">
    <w:name w:val="页脚 字符"/>
    <w:qFormat/>
    <w:uiPriority w:val="99"/>
    <w:rPr>
      <w:sz w:val="18"/>
    </w:rPr>
  </w:style>
  <w:style w:type="character" w:customStyle="1" w:styleId="255">
    <w:name w:val="正文文本缩进 Char4"/>
    <w:qFormat/>
    <w:uiPriority w:val="0"/>
    <w:rPr>
      <w:rFonts w:ascii="楷体_GB2312" w:eastAsia="楷体_GB2312"/>
      <w:sz w:val="32"/>
    </w:rPr>
  </w:style>
  <w:style w:type="character" w:customStyle="1" w:styleId="256">
    <w:name w:val="普通文字 Char Char Char"/>
    <w:qFormat/>
    <w:uiPriority w:val="0"/>
    <w:rPr>
      <w:rFonts w:ascii="宋体" w:hAnsi="Courier New" w:eastAsia="宋体" w:cs="Courier New"/>
      <w:sz w:val="21"/>
      <w:szCs w:val="21"/>
      <w:lang w:val="en-US" w:eastAsia="zh-CN" w:bidi="ar-SA"/>
    </w:rPr>
  </w:style>
  <w:style w:type="character" w:customStyle="1" w:styleId="257">
    <w:name w:val="段落 Char1"/>
    <w:link w:val="258"/>
    <w:qFormat/>
    <w:uiPriority w:val="0"/>
    <w:rPr>
      <w:rFonts w:eastAsia="仿宋_GB2312"/>
      <w:sz w:val="24"/>
      <w:szCs w:val="24"/>
    </w:rPr>
  </w:style>
  <w:style w:type="paragraph" w:customStyle="1" w:styleId="258">
    <w:name w:val="段落"/>
    <w:link w:val="257"/>
    <w:qFormat/>
    <w:uiPriority w:val="0"/>
    <w:pPr>
      <w:spacing w:before="120" w:after="120" w:line="360" w:lineRule="auto"/>
      <w:ind w:firstLine="420"/>
      <w:jc w:val="both"/>
    </w:pPr>
    <w:rPr>
      <w:rFonts w:eastAsia="仿宋_GB2312" w:asciiTheme="minorHAnsi" w:hAnsiTheme="minorHAnsi" w:cstheme="minorBidi"/>
      <w:sz w:val="24"/>
      <w:szCs w:val="24"/>
      <w:lang w:val="en-US" w:eastAsia="zh-CN" w:bidi="ar-SA"/>
    </w:rPr>
  </w:style>
  <w:style w:type="character" w:customStyle="1" w:styleId="259">
    <w:name w:val="标题 6 字符"/>
    <w:link w:val="8"/>
    <w:qFormat/>
    <w:uiPriority w:val="0"/>
    <w:rPr>
      <w:rFonts w:ascii="Arial" w:hAnsi="Arial" w:eastAsia="黑体" w:cs="Times New Roman"/>
      <w:b/>
      <w:spacing w:val="-2"/>
      <w:position w:val="-6"/>
      <w:sz w:val="24"/>
      <w:szCs w:val="20"/>
    </w:rPr>
  </w:style>
  <w:style w:type="character" w:customStyle="1" w:styleId="260">
    <w:name w:val="批注框文本 Char4"/>
    <w:qFormat/>
    <w:uiPriority w:val="0"/>
    <w:rPr>
      <w:sz w:val="18"/>
      <w:szCs w:val="18"/>
    </w:rPr>
  </w:style>
  <w:style w:type="character" w:customStyle="1" w:styleId="261">
    <w:name w:val="标题 9 字符"/>
    <w:link w:val="11"/>
    <w:qFormat/>
    <w:uiPriority w:val="0"/>
    <w:rPr>
      <w:rFonts w:ascii="Arial" w:hAnsi="Arial" w:eastAsia="黑体" w:cs="Times New Roman"/>
      <w:spacing w:val="-2"/>
      <w:position w:val="-6"/>
      <w:sz w:val="28"/>
      <w:szCs w:val="20"/>
    </w:rPr>
  </w:style>
  <w:style w:type="character" w:customStyle="1" w:styleId="262">
    <w:name w:val="纯文本 Char3"/>
    <w:qFormat/>
    <w:uiPriority w:val="0"/>
    <w:rPr>
      <w:rFonts w:ascii="宋体" w:hAnsi="Courier New" w:cs="Courier New"/>
      <w:szCs w:val="21"/>
    </w:rPr>
  </w:style>
  <w:style w:type="character" w:customStyle="1" w:styleId="263">
    <w:name w:val="_正文段落 Char Char"/>
    <w:link w:val="264"/>
    <w:qFormat/>
    <w:uiPriority w:val="0"/>
    <w:rPr>
      <w:rFonts w:ascii="宋体" w:hAnsi="宋体"/>
      <w:sz w:val="24"/>
      <w:szCs w:val="28"/>
    </w:rPr>
  </w:style>
  <w:style w:type="paragraph" w:customStyle="1" w:styleId="264">
    <w:name w:val="_正文段落"/>
    <w:basedOn w:val="1"/>
    <w:link w:val="263"/>
    <w:qFormat/>
    <w:uiPriority w:val="0"/>
    <w:pPr>
      <w:spacing w:line="360" w:lineRule="auto"/>
      <w:ind w:firstLine="480"/>
    </w:pPr>
    <w:rPr>
      <w:rFonts w:ascii="宋体" w:hAnsi="宋体" w:eastAsiaTheme="minorEastAsia" w:cstheme="minorBidi"/>
      <w:sz w:val="24"/>
      <w:szCs w:val="28"/>
    </w:rPr>
  </w:style>
  <w:style w:type="character" w:customStyle="1" w:styleId="265">
    <w:name w:val="正文文本 Char4"/>
    <w:qFormat/>
    <w:uiPriority w:val="0"/>
    <w:rPr>
      <w:rFonts w:ascii="楷体_GB2312" w:hAnsi="Arial" w:eastAsia="楷体_GB2312"/>
      <w:sz w:val="28"/>
    </w:rPr>
  </w:style>
  <w:style w:type="character" w:customStyle="1" w:styleId="266">
    <w:name w:val="标题 8 字符"/>
    <w:link w:val="10"/>
    <w:qFormat/>
    <w:uiPriority w:val="0"/>
    <w:rPr>
      <w:rFonts w:ascii="Arial" w:hAnsi="Arial" w:eastAsia="黑体" w:cs="Times New Roman"/>
      <w:spacing w:val="-2"/>
      <w:position w:val="-6"/>
      <w:sz w:val="24"/>
      <w:szCs w:val="20"/>
    </w:rPr>
  </w:style>
  <w:style w:type="character" w:customStyle="1" w:styleId="267">
    <w:name w:val="标题 7 字符"/>
    <w:link w:val="9"/>
    <w:qFormat/>
    <w:uiPriority w:val="0"/>
    <w:rPr>
      <w:rFonts w:ascii="宋体" w:hAnsi="Times New Roman" w:eastAsia="宋体" w:cs="Times New Roman"/>
      <w:b/>
      <w:spacing w:val="-2"/>
      <w:position w:val="-6"/>
      <w:sz w:val="24"/>
      <w:szCs w:val="20"/>
    </w:rPr>
  </w:style>
  <w:style w:type="character" w:customStyle="1" w:styleId="268">
    <w:name w:val="标题 1 字符"/>
    <w:link w:val="2"/>
    <w:qFormat/>
    <w:uiPriority w:val="0"/>
    <w:rPr>
      <w:rFonts w:ascii="楷体_GB2312" w:hAnsi="Times New Roman" w:eastAsia="楷体_GB2312" w:cs="Times New Roman"/>
      <w:sz w:val="28"/>
      <w:szCs w:val="20"/>
    </w:rPr>
  </w:style>
  <w:style w:type="character" w:customStyle="1" w:styleId="269">
    <w:name w:val="正文缩进 字符"/>
    <w:link w:val="5"/>
    <w:qFormat/>
    <w:uiPriority w:val="0"/>
    <w:rPr>
      <w:rFonts w:ascii="Times New Roman" w:hAnsi="Times New Roman" w:eastAsia="宋体" w:cs="Times New Roman"/>
      <w:szCs w:val="24"/>
    </w:rPr>
  </w:style>
  <w:style w:type="character" w:customStyle="1" w:styleId="270">
    <w:name w:val="标题 2 字符"/>
    <w:qFormat/>
    <w:uiPriority w:val="0"/>
    <w:rPr>
      <w:rFonts w:ascii="幼圆" w:hAnsi="Arial" w:eastAsia="楷体_GB2312"/>
      <w:b/>
      <w:sz w:val="44"/>
    </w:rPr>
  </w:style>
  <w:style w:type="character" w:customStyle="1" w:styleId="271">
    <w:name w:val="标题 3 字符2"/>
    <w:link w:val="4"/>
    <w:qFormat/>
    <w:uiPriority w:val="0"/>
    <w:rPr>
      <w:rFonts w:ascii="Times New Roman" w:hAnsi="Times New Roman" w:eastAsia="宋体" w:cs="Times New Roman"/>
      <w:b/>
      <w:sz w:val="32"/>
      <w:szCs w:val="20"/>
    </w:rPr>
  </w:style>
  <w:style w:type="character" w:customStyle="1" w:styleId="272">
    <w:name w:val="标题 4 字符"/>
    <w:link w:val="6"/>
    <w:qFormat/>
    <w:uiPriority w:val="0"/>
    <w:rPr>
      <w:rFonts w:ascii="Arial" w:hAnsi="Arial" w:eastAsia="黑体" w:cs="Times New Roman"/>
      <w:b/>
      <w:bCs/>
      <w:sz w:val="28"/>
      <w:szCs w:val="28"/>
    </w:rPr>
  </w:style>
  <w:style w:type="character" w:customStyle="1" w:styleId="273">
    <w:name w:val="标题 5 字符"/>
    <w:link w:val="7"/>
    <w:qFormat/>
    <w:uiPriority w:val="0"/>
    <w:rPr>
      <w:rFonts w:ascii="宋体" w:hAnsi="Times New Roman" w:eastAsia="宋体" w:cs="Times New Roman"/>
      <w:b/>
      <w:spacing w:val="-2"/>
      <w:position w:val="-6"/>
      <w:sz w:val="28"/>
      <w:szCs w:val="20"/>
    </w:rPr>
  </w:style>
  <w:style w:type="character" w:customStyle="1" w:styleId="274">
    <w:name w:val="font"/>
    <w:basedOn w:val="73"/>
    <w:qFormat/>
    <w:uiPriority w:val="0"/>
  </w:style>
  <w:style w:type="character" w:customStyle="1" w:styleId="275">
    <w:name w:val="pt9-hui-line201"/>
    <w:qFormat/>
    <w:uiPriority w:val="0"/>
    <w:rPr>
      <w:color w:val="333333"/>
      <w:spacing w:val="300"/>
      <w:sz w:val="18"/>
      <w:szCs w:val="18"/>
      <w:u w:val="none"/>
    </w:rPr>
  </w:style>
  <w:style w:type="character" w:customStyle="1" w:styleId="276">
    <w:name w:val="正文文本缩进 2 Char4"/>
    <w:qFormat/>
    <w:uiPriority w:val="0"/>
    <w:rPr>
      <w:rFonts w:ascii="楷体_GB2312" w:eastAsia="楷体_GB2312"/>
      <w:sz w:val="28"/>
      <w:szCs w:val="28"/>
    </w:rPr>
  </w:style>
  <w:style w:type="character" w:customStyle="1" w:styleId="277">
    <w:name w:val="批注主题 Char4"/>
    <w:qFormat/>
    <w:uiPriority w:val="99"/>
    <w:rPr>
      <w:rFonts w:ascii="Calibri" w:hAnsi="Calibri"/>
      <w:b/>
      <w:bCs/>
    </w:rPr>
  </w:style>
  <w:style w:type="character" w:customStyle="1" w:styleId="278">
    <w:name w:val="批注文字 Char4"/>
    <w:qFormat/>
    <w:uiPriority w:val="99"/>
    <w:rPr>
      <w:rFonts w:ascii="Calibri" w:hAnsi="Calibri"/>
    </w:rPr>
  </w:style>
  <w:style w:type="character" w:customStyle="1" w:styleId="279">
    <w:name w:val="样式 正文文本缩进 + 左  0 字符 Char Char"/>
    <w:link w:val="280"/>
    <w:qFormat/>
    <w:uiPriority w:val="0"/>
    <w:rPr>
      <w:rFonts w:cs="宋体"/>
      <w:sz w:val="24"/>
    </w:rPr>
  </w:style>
  <w:style w:type="paragraph" w:customStyle="1" w:styleId="280">
    <w:name w:val="样式 正文文本缩进 + 左  0 字符"/>
    <w:basedOn w:val="28"/>
    <w:link w:val="279"/>
    <w:qFormat/>
    <w:uiPriority w:val="0"/>
    <w:pPr>
      <w:spacing w:line="360" w:lineRule="auto"/>
      <w:ind w:firstLine="250"/>
    </w:pPr>
    <w:rPr>
      <w:rFonts w:cs="宋体" w:asciiTheme="minorHAnsi" w:eastAsiaTheme="minorEastAsia"/>
      <w:sz w:val="24"/>
    </w:rPr>
  </w:style>
  <w:style w:type="character" w:customStyle="1" w:styleId="281">
    <w:name w:val="带缩进的正文 Char Char"/>
    <w:link w:val="282"/>
    <w:qFormat/>
    <w:uiPriority w:val="0"/>
    <w:rPr>
      <w:rFonts w:ascii="Calibri" w:hAnsi="Calibri"/>
      <w:sz w:val="24"/>
    </w:rPr>
  </w:style>
  <w:style w:type="paragraph" w:customStyle="1" w:styleId="282">
    <w:name w:val="带缩进的正文"/>
    <w:basedOn w:val="1"/>
    <w:link w:val="281"/>
    <w:qFormat/>
    <w:uiPriority w:val="0"/>
    <w:pPr>
      <w:spacing w:line="360" w:lineRule="auto"/>
      <w:ind w:firstLine="480"/>
    </w:pPr>
    <w:rPr>
      <w:rFonts w:ascii="Calibri" w:hAnsi="Calibri" w:eastAsiaTheme="minorEastAsia" w:cstheme="minorBidi"/>
      <w:sz w:val="24"/>
      <w:szCs w:val="22"/>
    </w:rPr>
  </w:style>
  <w:style w:type="character" w:customStyle="1" w:styleId="283">
    <w:name w:val="bodybold1"/>
    <w:qFormat/>
    <w:uiPriority w:val="0"/>
    <w:rPr>
      <w:rFonts w:hint="default" w:ascii="Taipei" w:hAnsi="Taipei"/>
      <w:b/>
      <w:bCs/>
      <w:color w:val="0066FF"/>
      <w:sz w:val="26"/>
      <w:szCs w:val="26"/>
      <w:u w:val="none"/>
    </w:rPr>
  </w:style>
  <w:style w:type="character" w:customStyle="1" w:styleId="284">
    <w:name w:val="flname8"/>
    <w:basedOn w:val="73"/>
    <w:qFormat/>
    <w:uiPriority w:val="0"/>
  </w:style>
  <w:style w:type="character" w:customStyle="1" w:styleId="285">
    <w:name w:val="正文（首行缩进两字） Char Char"/>
    <w:qFormat/>
    <w:uiPriority w:val="0"/>
    <w:rPr>
      <w:rFonts w:eastAsia="宋体"/>
      <w:sz w:val="24"/>
      <w:lang w:val="en-US" w:eastAsia="zh-CN" w:bidi="ar-SA"/>
    </w:rPr>
  </w:style>
  <w:style w:type="character" w:customStyle="1" w:styleId="286">
    <w:name w:val="标题 3 Char Char"/>
    <w:qFormat/>
    <w:uiPriority w:val="0"/>
    <w:rPr>
      <w:rFonts w:eastAsia="宋体"/>
      <w:b/>
      <w:sz w:val="32"/>
      <w:lang w:val="en-US" w:eastAsia="zh-CN" w:bidi="ar-SA"/>
    </w:rPr>
  </w:style>
  <w:style w:type="character" w:customStyle="1" w:styleId="287">
    <w:name w:val="样式6 Char Char"/>
    <w:link w:val="288"/>
    <w:qFormat/>
    <w:uiPriority w:val="0"/>
    <w:rPr>
      <w:rFonts w:ascii="宋体" w:hAnsi="宋体"/>
      <w:sz w:val="28"/>
      <w:szCs w:val="28"/>
    </w:rPr>
  </w:style>
  <w:style w:type="paragraph" w:customStyle="1" w:styleId="288">
    <w:name w:val="样式6"/>
    <w:basedOn w:val="1"/>
    <w:link w:val="287"/>
    <w:qFormat/>
    <w:uiPriority w:val="0"/>
    <w:pPr>
      <w:spacing w:line="360" w:lineRule="auto"/>
      <w:ind w:left="980" w:hanging="420"/>
    </w:pPr>
    <w:rPr>
      <w:rFonts w:ascii="宋体" w:hAnsi="宋体" w:eastAsiaTheme="minorEastAsia" w:cstheme="minorBidi"/>
      <w:sz w:val="28"/>
      <w:szCs w:val="28"/>
    </w:rPr>
  </w:style>
  <w:style w:type="character" w:customStyle="1" w:styleId="289">
    <w:name w:val="页眉 字符"/>
    <w:qFormat/>
    <w:uiPriority w:val="99"/>
    <w:rPr>
      <w:sz w:val="18"/>
      <w:szCs w:val="18"/>
    </w:rPr>
  </w:style>
  <w:style w:type="character" w:customStyle="1" w:styleId="290">
    <w:name w:val="WW8Num11z1"/>
    <w:qFormat/>
    <w:uiPriority w:val="0"/>
    <w:rPr>
      <w:rFonts w:ascii="Wingdings" w:hAnsi="Wingdings"/>
    </w:rPr>
  </w:style>
  <w:style w:type="character" w:customStyle="1" w:styleId="291">
    <w:name w:val="样式 正文缩进 + 首行缩进:  2 字符 Char Char"/>
    <w:link w:val="292"/>
    <w:qFormat/>
    <w:uiPriority w:val="0"/>
    <w:rPr>
      <w:rFonts w:cs="宋体"/>
      <w:sz w:val="24"/>
    </w:rPr>
  </w:style>
  <w:style w:type="paragraph" w:customStyle="1" w:styleId="292">
    <w:name w:val="样式 正文缩进 + 首行缩进:  2 字符"/>
    <w:basedOn w:val="5"/>
    <w:link w:val="291"/>
    <w:qFormat/>
    <w:uiPriority w:val="0"/>
    <w:pPr>
      <w:spacing w:line="360" w:lineRule="auto"/>
      <w:ind w:firstLine="200"/>
    </w:pPr>
    <w:rPr>
      <w:rFonts w:cs="宋体" w:asciiTheme="minorHAnsi" w:hAnsiTheme="minorHAnsi" w:eastAsiaTheme="minorEastAsia"/>
      <w:sz w:val="24"/>
      <w:szCs w:val="22"/>
    </w:rPr>
  </w:style>
  <w:style w:type="character" w:customStyle="1" w:styleId="293">
    <w:name w:val="彩色网格 - 强调文字颜色 1 Char"/>
    <w:link w:val="294"/>
    <w:qFormat/>
    <w:uiPriority w:val="0"/>
    <w:rPr>
      <w:rFonts w:eastAsia="方正仿宋_GBK"/>
      <w:i/>
      <w:iCs/>
      <w:color w:val="000000"/>
      <w:szCs w:val="24"/>
    </w:rPr>
  </w:style>
  <w:style w:type="paragraph" w:customStyle="1" w:styleId="294">
    <w:name w:val="彩色网格 - 强调文字颜色 11"/>
    <w:basedOn w:val="1"/>
    <w:next w:val="1"/>
    <w:link w:val="293"/>
    <w:qFormat/>
    <w:uiPriority w:val="0"/>
    <w:pPr>
      <w:spacing w:line="360" w:lineRule="auto"/>
      <w:ind w:firstLine="560"/>
    </w:pPr>
    <w:rPr>
      <w:rFonts w:eastAsia="方正仿宋_GBK" w:asciiTheme="minorHAnsi" w:hAnsiTheme="minorHAnsi" w:cstheme="minorBidi"/>
      <w:i/>
      <w:iCs/>
      <w:color w:val="000000"/>
    </w:rPr>
  </w:style>
  <w:style w:type="character" w:customStyle="1" w:styleId="295">
    <w:name w:val="文档结构图 Char3"/>
    <w:qFormat/>
    <w:uiPriority w:val="99"/>
    <w:rPr>
      <w:rFonts w:ascii="宋体"/>
      <w:sz w:val="18"/>
      <w:szCs w:val="18"/>
    </w:rPr>
  </w:style>
  <w:style w:type="character" w:customStyle="1" w:styleId="296">
    <w:name w:val="正文首行缩进 2 Char3"/>
    <w:semiHidden/>
    <w:qFormat/>
    <w:uiPriority w:val="0"/>
    <w:rPr>
      <w:rFonts w:ascii="Arial" w:hAnsi="Arial" w:eastAsia="方正仿宋_GBK" w:cs="Arial"/>
      <w:szCs w:val="24"/>
    </w:rPr>
  </w:style>
  <w:style w:type="character" w:customStyle="1" w:styleId="297">
    <w:name w:val="样式7 Char Char"/>
    <w:link w:val="298"/>
    <w:qFormat/>
    <w:uiPriority w:val="0"/>
    <w:rPr>
      <w:rFonts w:ascii="宋体" w:hAnsi="宋体"/>
      <w:sz w:val="28"/>
      <w:szCs w:val="28"/>
    </w:rPr>
  </w:style>
  <w:style w:type="paragraph" w:customStyle="1" w:styleId="298">
    <w:name w:val="样式7"/>
    <w:basedOn w:val="1"/>
    <w:link w:val="297"/>
    <w:qFormat/>
    <w:uiPriority w:val="0"/>
    <w:pPr>
      <w:spacing w:line="360" w:lineRule="auto"/>
      <w:ind w:left="980" w:hanging="420"/>
    </w:pPr>
    <w:rPr>
      <w:rFonts w:ascii="宋体" w:hAnsi="宋体" w:eastAsiaTheme="minorEastAsia" w:cstheme="minorBidi"/>
      <w:sz w:val="28"/>
      <w:szCs w:val="28"/>
    </w:rPr>
  </w:style>
  <w:style w:type="character" w:customStyle="1" w:styleId="299">
    <w:name w:val="WW-Absatz-Standardschriftart11"/>
    <w:qFormat/>
    <w:uiPriority w:val="0"/>
  </w:style>
  <w:style w:type="character" w:customStyle="1" w:styleId="300">
    <w:name w:val="正文文本 3 Char3"/>
    <w:qFormat/>
    <w:uiPriority w:val="0"/>
    <w:rPr>
      <w:rFonts w:ascii="仿宋_GB2312" w:hAnsi="Arial" w:eastAsia="仿宋_GB2312"/>
      <w:sz w:val="32"/>
    </w:rPr>
  </w:style>
  <w:style w:type="character" w:customStyle="1" w:styleId="301">
    <w:name w:val="WW8Num34z2"/>
    <w:qFormat/>
    <w:uiPriority w:val="0"/>
    <w:rPr>
      <w:rFonts w:ascii="StarSymbol" w:hAnsi="StarSymbol" w:cs="StarSymbol"/>
      <w:sz w:val="18"/>
      <w:szCs w:val="18"/>
    </w:rPr>
  </w:style>
  <w:style w:type="character" w:customStyle="1" w:styleId="302">
    <w:name w:val="日期 Char4"/>
    <w:qFormat/>
    <w:uiPriority w:val="0"/>
    <w:rPr>
      <w:rFonts w:ascii="仿宋_GB2312" w:eastAsia="仿宋_GB2312"/>
      <w:b/>
      <w:sz w:val="36"/>
      <w:szCs w:val="24"/>
    </w:rPr>
  </w:style>
  <w:style w:type="character" w:customStyle="1" w:styleId="303">
    <w:name w:val="正文文本缩进 3 字符1"/>
    <w:qFormat/>
    <w:uiPriority w:val="99"/>
    <w:rPr>
      <w:rFonts w:ascii="宋体" w:hAnsi="Times New Roman" w:eastAsia="方正仿宋_GBK" w:cs="Times New Roman"/>
      <w:sz w:val="16"/>
      <w:szCs w:val="16"/>
    </w:rPr>
  </w:style>
  <w:style w:type="character" w:customStyle="1" w:styleId="304">
    <w:name w:val="正文文本缩进 3 Char3"/>
    <w:qFormat/>
    <w:uiPriority w:val="0"/>
    <w:rPr>
      <w:rFonts w:ascii="Arial Unicode MS" w:hAnsi="Arial" w:eastAsia="Arial Unicode MS"/>
      <w:sz w:val="36"/>
    </w:rPr>
  </w:style>
  <w:style w:type="character" w:customStyle="1" w:styleId="305">
    <w:name w:val="WW8Num6z1"/>
    <w:qFormat/>
    <w:uiPriority w:val="0"/>
    <w:rPr>
      <w:rFonts w:ascii="Wingdings" w:hAnsi="Wingdings"/>
    </w:rPr>
  </w:style>
  <w:style w:type="character" w:customStyle="1" w:styleId="306">
    <w:name w:val="正文文本 2 Char3"/>
    <w:qFormat/>
    <w:uiPriority w:val="0"/>
    <w:rPr>
      <w:szCs w:val="24"/>
    </w:rPr>
  </w:style>
  <w:style w:type="character" w:customStyle="1" w:styleId="307">
    <w:name w:val="WW8Num32z2"/>
    <w:qFormat/>
    <w:uiPriority w:val="0"/>
    <w:rPr>
      <w:rFonts w:ascii="StarSymbol" w:hAnsi="StarSymbol" w:cs="StarSymbol"/>
      <w:sz w:val="18"/>
      <w:szCs w:val="18"/>
    </w:rPr>
  </w:style>
  <w:style w:type="character" w:customStyle="1" w:styleId="308">
    <w:name w:val="列表段落 字符1"/>
    <w:qFormat/>
    <w:uiPriority w:val="34"/>
    <w:rPr>
      <w:rFonts w:ascii="Calibri" w:hAnsi="Calibri"/>
      <w:sz w:val="21"/>
      <w:szCs w:val="22"/>
    </w:rPr>
  </w:style>
  <w:style w:type="character" w:customStyle="1" w:styleId="309">
    <w:name w:val="WW8Num28z0"/>
    <w:qFormat/>
    <w:uiPriority w:val="0"/>
    <w:rPr>
      <w:rFonts w:ascii="Wingdings" w:hAnsi="Wingdings" w:cs="StarSymbol"/>
      <w:sz w:val="18"/>
      <w:szCs w:val="18"/>
    </w:rPr>
  </w:style>
  <w:style w:type="character" w:customStyle="1" w:styleId="310">
    <w:name w:val="WW8Num2z2"/>
    <w:qFormat/>
    <w:uiPriority w:val="0"/>
    <w:rPr>
      <w:rFonts w:ascii="StarSymbol" w:hAnsi="StarSymbol" w:cs="StarSymbol"/>
      <w:sz w:val="18"/>
      <w:szCs w:val="18"/>
    </w:rPr>
  </w:style>
  <w:style w:type="character" w:customStyle="1" w:styleId="311">
    <w:name w:val="apple-converted-space"/>
    <w:basedOn w:val="73"/>
    <w:qFormat/>
    <w:uiPriority w:val="0"/>
  </w:style>
  <w:style w:type="character" w:customStyle="1" w:styleId="312">
    <w:name w:val="WW8Num35z2"/>
    <w:qFormat/>
    <w:uiPriority w:val="0"/>
    <w:rPr>
      <w:rFonts w:ascii="StarSymbol" w:hAnsi="StarSymbol" w:cs="StarSymbol"/>
      <w:sz w:val="18"/>
      <w:szCs w:val="18"/>
    </w:rPr>
  </w:style>
  <w:style w:type="character" w:customStyle="1" w:styleId="313">
    <w:name w:val="标题 Char3"/>
    <w:qFormat/>
    <w:uiPriority w:val="10"/>
    <w:rPr>
      <w:rFonts w:ascii="Cambria" w:hAnsi="Cambria"/>
      <w:b/>
      <w:bCs/>
      <w:sz w:val="32"/>
      <w:szCs w:val="32"/>
    </w:rPr>
  </w:style>
  <w:style w:type="character" w:customStyle="1" w:styleId="314">
    <w:name w:val="WW8Num10z0"/>
    <w:qFormat/>
    <w:uiPriority w:val="0"/>
    <w:rPr>
      <w:rFonts w:ascii="Wingdings" w:hAnsi="Wingdings" w:cs="StarSymbol"/>
      <w:sz w:val="18"/>
      <w:szCs w:val="18"/>
    </w:rPr>
  </w:style>
  <w:style w:type="character" w:customStyle="1" w:styleId="315">
    <w:name w:val="正文首行缩进 Char5"/>
    <w:semiHidden/>
    <w:qFormat/>
    <w:uiPriority w:val="0"/>
    <w:rPr>
      <w:rFonts w:ascii="Arial" w:hAnsi="Arial"/>
      <w:szCs w:val="21"/>
    </w:rPr>
  </w:style>
  <w:style w:type="character" w:customStyle="1" w:styleId="316">
    <w:name w:val="WW8Num32z0"/>
    <w:qFormat/>
    <w:uiPriority w:val="0"/>
    <w:rPr>
      <w:rFonts w:ascii="Wingdings" w:hAnsi="Wingdings" w:cs="StarSymbol"/>
      <w:sz w:val="18"/>
      <w:szCs w:val="18"/>
    </w:rPr>
  </w:style>
  <w:style w:type="character" w:customStyle="1" w:styleId="317">
    <w:name w:val="正文首行缩进 Char1"/>
    <w:qFormat/>
    <w:uiPriority w:val="0"/>
    <w:rPr>
      <w:rFonts w:ascii="Times New Roman" w:hAnsi="Times New Roman" w:eastAsia="宋体" w:cs="Times New Roman"/>
      <w:szCs w:val="24"/>
    </w:rPr>
  </w:style>
  <w:style w:type="character" w:customStyle="1" w:styleId="318">
    <w:name w:val="标题 3 字符1"/>
    <w:qFormat/>
    <w:uiPriority w:val="0"/>
    <w:rPr>
      <w:rFonts w:ascii="仿宋" w:eastAsia="仿宋"/>
      <w:b/>
      <w:sz w:val="32"/>
      <w:szCs w:val="32"/>
    </w:rPr>
  </w:style>
  <w:style w:type="character" w:customStyle="1" w:styleId="319">
    <w:name w:val="正文首行缩进 Char2"/>
    <w:qFormat/>
    <w:uiPriority w:val="0"/>
    <w:rPr>
      <w:rFonts w:ascii="楷体_GB2312" w:hAnsi="Arial" w:eastAsia="楷体_GB2312"/>
      <w:sz w:val="21"/>
      <w:szCs w:val="24"/>
    </w:rPr>
  </w:style>
  <w:style w:type="character" w:customStyle="1" w:styleId="320">
    <w:name w:val="正文文本 2 字符1"/>
    <w:semiHidden/>
    <w:qFormat/>
    <w:uiPriority w:val="99"/>
    <w:rPr>
      <w:rFonts w:ascii="Times New Roman" w:hAnsi="Times New Roman" w:eastAsia="方正仿宋_GBK" w:cs="Times New Roman"/>
      <w:sz w:val="24"/>
      <w:szCs w:val="24"/>
    </w:rPr>
  </w:style>
  <w:style w:type="character" w:customStyle="1" w:styleId="321">
    <w:name w:val="Table Heading Char1"/>
    <w:link w:val="322"/>
    <w:qFormat/>
    <w:uiPriority w:val="0"/>
    <w:rPr>
      <w:rFonts w:ascii="Book Antiqua" w:hAnsi="Book Antiqua" w:eastAsia="黑体" w:cs="Book Antiqua"/>
      <w:bCs/>
      <w:szCs w:val="21"/>
    </w:rPr>
  </w:style>
  <w:style w:type="paragraph" w:customStyle="1" w:styleId="322">
    <w:name w:val="Table Heading"/>
    <w:basedOn w:val="1"/>
    <w:link w:val="321"/>
    <w:qFormat/>
    <w:uiPriority w:val="0"/>
    <w:pPr>
      <w:keepNext/>
      <w:spacing w:before="80" w:after="80" w:line="240" w:lineRule="atLeast"/>
      <w:jc w:val="left"/>
    </w:pPr>
    <w:rPr>
      <w:rFonts w:ascii="Book Antiqua" w:hAnsi="Book Antiqua" w:eastAsia="黑体" w:cs="Book Antiqua"/>
      <w:bCs/>
      <w:szCs w:val="21"/>
    </w:rPr>
  </w:style>
  <w:style w:type="character" w:customStyle="1" w:styleId="323">
    <w:name w:val="二级采标题 字符"/>
    <w:link w:val="324"/>
    <w:qFormat/>
    <w:uiPriority w:val="0"/>
    <w:rPr>
      <w:rFonts w:ascii="Calibri" w:hAnsi="Calibri"/>
    </w:rPr>
  </w:style>
  <w:style w:type="paragraph" w:customStyle="1" w:styleId="324">
    <w:name w:val="二级采标题"/>
    <w:next w:val="325"/>
    <w:link w:val="323"/>
    <w:qFormat/>
    <w:uiPriority w:val="0"/>
    <w:pPr>
      <w:ind w:left="1134" w:hanging="1134"/>
    </w:pPr>
    <w:rPr>
      <w:rFonts w:ascii="Calibri" w:hAnsi="Calibri" w:eastAsiaTheme="minorEastAsia" w:cstheme="minorBidi"/>
      <w:sz w:val="21"/>
      <w:szCs w:val="22"/>
      <w:lang w:val="en-US" w:eastAsia="zh-CN" w:bidi="ar-SA"/>
    </w:rPr>
  </w:style>
  <w:style w:type="paragraph" w:customStyle="1" w:styleId="325">
    <w:name w:val="段"/>
    <w:qFormat/>
    <w:uiPriority w:val="0"/>
    <w:pPr>
      <w:ind w:firstLine="200"/>
      <w:jc w:val="both"/>
    </w:pPr>
    <w:rPr>
      <w:rFonts w:ascii="宋体" w:hAnsi="Times New Roman" w:eastAsia="宋体" w:cs="Times New Roman"/>
      <w:sz w:val="21"/>
      <w:lang w:val="en-US" w:eastAsia="zh-CN" w:bidi="ar-SA"/>
    </w:rPr>
  </w:style>
  <w:style w:type="character" w:customStyle="1" w:styleId="326">
    <w:name w:val="Table Text Char"/>
    <w:link w:val="327"/>
    <w:qFormat/>
    <w:uiPriority w:val="0"/>
    <w:rPr>
      <w:rFonts w:cs="Arial"/>
      <w:szCs w:val="21"/>
    </w:rPr>
  </w:style>
  <w:style w:type="paragraph" w:customStyle="1" w:styleId="327">
    <w:name w:val="Table Text"/>
    <w:basedOn w:val="1"/>
    <w:link w:val="326"/>
    <w:qFormat/>
    <w:uiPriority w:val="0"/>
    <w:pPr>
      <w:spacing w:before="80" w:after="80" w:line="240" w:lineRule="atLeast"/>
      <w:jc w:val="left"/>
    </w:pPr>
    <w:rPr>
      <w:rFonts w:cs="Arial" w:asciiTheme="minorHAnsi" w:hAnsiTheme="minorHAnsi" w:eastAsiaTheme="minorEastAsia"/>
      <w:szCs w:val="21"/>
    </w:rPr>
  </w:style>
  <w:style w:type="character" w:customStyle="1" w:styleId="328">
    <w:name w:val="WW8Num28z2"/>
    <w:qFormat/>
    <w:uiPriority w:val="0"/>
    <w:rPr>
      <w:rFonts w:ascii="StarSymbol" w:hAnsi="StarSymbol" w:cs="StarSymbol"/>
      <w:sz w:val="18"/>
      <w:szCs w:val="18"/>
    </w:rPr>
  </w:style>
  <w:style w:type="character" w:customStyle="1" w:styleId="329">
    <w:name w:val="标题2 Char"/>
    <w:link w:val="330"/>
    <w:qFormat/>
    <w:uiPriority w:val="0"/>
    <w:rPr>
      <w:rFonts w:ascii="宋体" w:hAnsi="宋体"/>
      <w:b/>
      <w:bCs/>
      <w:sz w:val="28"/>
      <w:szCs w:val="28"/>
    </w:rPr>
  </w:style>
  <w:style w:type="paragraph" w:customStyle="1" w:styleId="330">
    <w:name w:val="标题2"/>
    <w:basedOn w:val="3"/>
    <w:next w:val="1"/>
    <w:link w:val="329"/>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31">
    <w:name w:val="WW8Num17z1"/>
    <w:qFormat/>
    <w:uiPriority w:val="0"/>
    <w:rPr>
      <w:rFonts w:ascii="Wingdings 2" w:hAnsi="Wingdings 2" w:cs="StarSymbol"/>
      <w:sz w:val="18"/>
      <w:szCs w:val="18"/>
    </w:rPr>
  </w:style>
  <w:style w:type="character" w:customStyle="1" w:styleId="332">
    <w:name w:val="font01"/>
    <w:qFormat/>
    <w:uiPriority w:val="0"/>
    <w:rPr>
      <w:rFonts w:hint="eastAsia" w:ascii="楷体" w:hAnsi="楷体" w:eastAsia="楷体" w:cs="楷体"/>
      <w:color w:val="FF0000"/>
      <w:sz w:val="22"/>
      <w:szCs w:val="22"/>
      <w:u w:val="none"/>
    </w:rPr>
  </w:style>
  <w:style w:type="character" w:customStyle="1" w:styleId="333">
    <w:name w:val="WW8Num23z0"/>
    <w:qFormat/>
    <w:uiPriority w:val="0"/>
    <w:rPr>
      <w:rFonts w:ascii="Wingdings" w:hAnsi="Wingdings" w:cs="StarSymbol"/>
      <w:sz w:val="18"/>
      <w:szCs w:val="18"/>
    </w:rPr>
  </w:style>
  <w:style w:type="character" w:customStyle="1" w:styleId="334">
    <w:name w:val="font21"/>
    <w:qFormat/>
    <w:uiPriority w:val="0"/>
    <w:rPr>
      <w:rFonts w:hint="eastAsia" w:ascii="楷体" w:hAnsi="楷体" w:eastAsia="楷体" w:cs="楷体"/>
      <w:color w:val="000000"/>
      <w:sz w:val="22"/>
      <w:szCs w:val="22"/>
      <w:u w:val="none"/>
    </w:rPr>
  </w:style>
  <w:style w:type="character" w:customStyle="1" w:styleId="335">
    <w:name w:val="Absatz-Standardschriftart"/>
    <w:qFormat/>
    <w:uiPriority w:val="0"/>
  </w:style>
  <w:style w:type="character" w:customStyle="1" w:styleId="336">
    <w:name w:val="批注文字 Char1"/>
    <w:qFormat/>
    <w:uiPriority w:val="0"/>
    <w:rPr>
      <w:rFonts w:ascii="Times New Roman" w:hAnsi="Times New Roman" w:eastAsia="宋体" w:cs="Times New Roman"/>
      <w:szCs w:val="24"/>
    </w:rPr>
  </w:style>
  <w:style w:type="character" w:customStyle="1" w:styleId="337">
    <w:name w:val="WW8Num20z1"/>
    <w:qFormat/>
    <w:uiPriority w:val="0"/>
    <w:rPr>
      <w:rFonts w:ascii="Wingdings 2" w:hAnsi="Wingdings 2" w:cs="StarSymbol"/>
      <w:sz w:val="18"/>
      <w:szCs w:val="18"/>
    </w:rPr>
  </w:style>
  <w:style w:type="character" w:customStyle="1" w:styleId="338">
    <w:name w:val="font31"/>
    <w:qFormat/>
    <w:uiPriority w:val="0"/>
    <w:rPr>
      <w:rFonts w:hint="eastAsia" w:ascii="宋体" w:hAnsi="宋体" w:eastAsia="宋体" w:cs="宋体"/>
      <w:b/>
      <w:color w:val="000000"/>
      <w:sz w:val="24"/>
      <w:szCs w:val="24"/>
      <w:u w:val="none"/>
    </w:rPr>
  </w:style>
  <w:style w:type="character" w:customStyle="1" w:styleId="339">
    <w:name w:val="金宏发行正文 Char Char Char"/>
    <w:qFormat/>
    <w:uiPriority w:val="0"/>
    <w:rPr>
      <w:rFonts w:hint="eastAsia" w:ascii="仿宋_GB2312" w:eastAsia="仿宋_GB2312" w:cs="宋体"/>
      <w:sz w:val="28"/>
    </w:rPr>
  </w:style>
  <w:style w:type="character" w:customStyle="1" w:styleId="340">
    <w:name w:val="se11"/>
    <w:qFormat/>
    <w:uiPriority w:val="0"/>
    <w:rPr>
      <w:rFonts w:ascii="Tahoma" w:hAnsi="Tahoma" w:cs="Times New Roman"/>
      <w:color w:val="000000"/>
      <w:sz w:val="24"/>
      <w:lang w:bidi="ar-SA"/>
    </w:rPr>
  </w:style>
  <w:style w:type="character" w:customStyle="1" w:styleId="341">
    <w:name w:val="WW8Num6z2"/>
    <w:qFormat/>
    <w:uiPriority w:val="0"/>
    <w:rPr>
      <w:rFonts w:ascii="StarSymbol" w:hAnsi="StarSymbol" w:cs="StarSymbol"/>
      <w:sz w:val="18"/>
      <w:szCs w:val="18"/>
    </w:rPr>
  </w:style>
  <w:style w:type="character" w:customStyle="1" w:styleId="342">
    <w:name w:val="模板正文 Char"/>
    <w:link w:val="343"/>
    <w:qFormat/>
    <w:uiPriority w:val="0"/>
    <w:rPr>
      <w:rFonts w:ascii="Calibri" w:hAnsi="Calibri"/>
      <w:sz w:val="28"/>
      <w:szCs w:val="21"/>
    </w:rPr>
  </w:style>
  <w:style w:type="paragraph" w:customStyle="1" w:styleId="343">
    <w:name w:val="模板正文"/>
    <w:basedOn w:val="1"/>
    <w:link w:val="342"/>
    <w:qFormat/>
    <w:uiPriority w:val="0"/>
    <w:pPr>
      <w:spacing w:line="360" w:lineRule="auto"/>
      <w:ind w:firstLine="200"/>
    </w:pPr>
    <w:rPr>
      <w:rFonts w:ascii="Calibri" w:hAnsi="Calibri" w:eastAsiaTheme="minorEastAsia" w:cstheme="minorBidi"/>
      <w:sz w:val="28"/>
      <w:szCs w:val="21"/>
    </w:rPr>
  </w:style>
  <w:style w:type="character" w:customStyle="1" w:styleId="344">
    <w:name w:val="批注框文本 字符1"/>
    <w:qFormat/>
    <w:uiPriority w:val="99"/>
    <w:rPr>
      <w:rFonts w:ascii="Times New Roman" w:hAnsi="Times New Roman" w:eastAsia="方正仿宋_GBK" w:cs="Times New Roman"/>
      <w:sz w:val="18"/>
      <w:szCs w:val="18"/>
    </w:rPr>
  </w:style>
  <w:style w:type="character" w:customStyle="1" w:styleId="345">
    <w:name w:val="标书正文 Char"/>
    <w:link w:val="346"/>
    <w:qFormat/>
    <w:uiPriority w:val="0"/>
    <w:rPr>
      <w:rFonts w:ascii="Calibri" w:hAnsi="Calibri"/>
    </w:rPr>
  </w:style>
  <w:style w:type="paragraph" w:customStyle="1" w:styleId="346">
    <w:name w:val="标书正文"/>
    <w:basedOn w:val="1"/>
    <w:link w:val="345"/>
    <w:qFormat/>
    <w:uiPriority w:val="0"/>
    <w:pPr>
      <w:spacing w:before="120" w:line="360" w:lineRule="auto"/>
      <w:ind w:firstLine="200"/>
    </w:pPr>
    <w:rPr>
      <w:rFonts w:ascii="Calibri" w:hAnsi="Calibri" w:eastAsiaTheme="minorEastAsia" w:cstheme="minorBidi"/>
      <w:szCs w:val="22"/>
    </w:rPr>
  </w:style>
  <w:style w:type="character" w:customStyle="1" w:styleId="347">
    <w:name w:val="二级条标题 字符"/>
    <w:link w:val="348"/>
    <w:qFormat/>
    <w:uiPriority w:val="0"/>
    <w:rPr>
      <w:rFonts w:ascii="黑体" w:eastAsia="黑体"/>
    </w:rPr>
  </w:style>
  <w:style w:type="paragraph" w:customStyle="1" w:styleId="348">
    <w:name w:val="二级条标题"/>
    <w:basedOn w:val="349"/>
    <w:next w:val="325"/>
    <w:link w:val="347"/>
    <w:qFormat/>
    <w:uiPriority w:val="0"/>
    <w:pPr>
      <w:tabs>
        <w:tab w:val="left" w:pos="567"/>
        <w:tab w:val="left" w:pos="780"/>
      </w:tabs>
      <w:ind w:left="630"/>
      <w:outlineLvl w:val="3"/>
    </w:pPr>
  </w:style>
  <w:style w:type="paragraph" w:customStyle="1" w:styleId="349">
    <w:name w:val="一级条标题"/>
    <w:basedOn w:val="350"/>
    <w:next w:val="325"/>
    <w:link w:val="463"/>
    <w:qFormat/>
    <w:uiPriority w:val="0"/>
    <w:pPr>
      <w:tabs>
        <w:tab w:val="left" w:pos="567"/>
        <w:tab w:val="left" w:pos="780"/>
      </w:tabs>
      <w:ind w:left="420" w:hanging="420"/>
      <w:outlineLvl w:val="2"/>
    </w:pPr>
  </w:style>
  <w:style w:type="paragraph" w:customStyle="1" w:styleId="350">
    <w:name w:val="章标题"/>
    <w:next w:val="325"/>
    <w:link w:val="671"/>
    <w:qFormat/>
    <w:uiPriority w:val="0"/>
    <w:pPr>
      <w:tabs>
        <w:tab w:val="left" w:pos="567"/>
        <w:tab w:val="left" w:pos="780"/>
      </w:tabs>
      <w:ind w:left="780" w:hanging="360"/>
      <w:jc w:val="both"/>
      <w:outlineLvl w:val="1"/>
    </w:pPr>
    <w:rPr>
      <w:rFonts w:ascii="黑体" w:eastAsia="黑体" w:hAnsiTheme="minorHAnsi" w:cstheme="minorBidi"/>
      <w:sz w:val="21"/>
      <w:szCs w:val="22"/>
      <w:lang w:val="en-US" w:eastAsia="zh-CN" w:bidi="ar-SA"/>
    </w:rPr>
  </w:style>
  <w:style w:type="character" w:customStyle="1" w:styleId="351">
    <w:name w:val="页脚 Char1"/>
    <w:qFormat/>
    <w:uiPriority w:val="0"/>
    <w:rPr>
      <w:sz w:val="18"/>
      <w:szCs w:val="18"/>
    </w:rPr>
  </w:style>
  <w:style w:type="character" w:customStyle="1" w:styleId="352">
    <w:name w:val="WW8Num15z1"/>
    <w:qFormat/>
    <w:uiPriority w:val="0"/>
    <w:rPr>
      <w:rFonts w:ascii="Wingdings 2" w:hAnsi="Wingdings 2" w:cs="StarSymbol"/>
      <w:sz w:val="18"/>
      <w:szCs w:val="18"/>
    </w:rPr>
  </w:style>
  <w:style w:type="character" w:customStyle="1" w:styleId="353">
    <w:name w:val="n正文 Char"/>
    <w:link w:val="354"/>
    <w:qFormat/>
    <w:uiPriority w:val="0"/>
    <w:rPr>
      <w:rFonts w:eastAsia="仿宋_GB2312"/>
      <w:color w:val="000000"/>
      <w:sz w:val="28"/>
      <w:szCs w:val="28"/>
    </w:rPr>
  </w:style>
  <w:style w:type="paragraph" w:customStyle="1" w:styleId="354">
    <w:name w:val="n正文"/>
    <w:link w:val="353"/>
    <w:qFormat/>
    <w:uiPriority w:val="0"/>
    <w:pPr>
      <w:spacing w:line="360" w:lineRule="auto"/>
      <w:ind w:firstLine="200"/>
    </w:pPr>
    <w:rPr>
      <w:rFonts w:eastAsia="仿宋_GB2312" w:asciiTheme="minorHAnsi" w:hAnsiTheme="minorHAnsi" w:cstheme="minorBidi"/>
      <w:color w:val="000000"/>
      <w:sz w:val="28"/>
      <w:szCs w:val="28"/>
      <w:lang w:val="en-US" w:eastAsia="zh-CN" w:bidi="ar-SA"/>
    </w:rPr>
  </w:style>
  <w:style w:type="character" w:customStyle="1" w:styleId="355">
    <w:name w:val="Table Text Char1"/>
    <w:qFormat/>
    <w:uiPriority w:val="0"/>
    <w:rPr>
      <w:sz w:val="21"/>
      <w:szCs w:val="21"/>
    </w:rPr>
  </w:style>
  <w:style w:type="character" w:customStyle="1" w:styleId="356">
    <w:name w:val="正文文本缩进 Char1"/>
    <w:qFormat/>
    <w:uiPriority w:val="0"/>
    <w:rPr>
      <w:rFonts w:ascii="Calibri" w:hAnsi="Calibri" w:eastAsia="宋体" w:cs="Times New Roman"/>
    </w:rPr>
  </w:style>
  <w:style w:type="character" w:customStyle="1" w:styleId="357">
    <w:name w:val="文章正文 Char"/>
    <w:qFormat/>
    <w:uiPriority w:val="0"/>
    <w:rPr>
      <w:rFonts w:hint="default" w:ascii="Calibri" w:hAnsi="Calibri"/>
      <w:sz w:val="21"/>
      <w:szCs w:val="24"/>
    </w:rPr>
  </w:style>
  <w:style w:type="character" w:customStyle="1" w:styleId="358">
    <w:name w:val="GEO正文 Char"/>
    <w:link w:val="359"/>
    <w:qFormat/>
    <w:uiPriority w:val="0"/>
    <w:rPr>
      <w:rFonts w:eastAsia="仿宋_GB2312"/>
      <w:sz w:val="28"/>
    </w:rPr>
  </w:style>
  <w:style w:type="paragraph" w:customStyle="1" w:styleId="359">
    <w:name w:val="GEO正文"/>
    <w:basedOn w:val="1"/>
    <w:link w:val="358"/>
    <w:qFormat/>
    <w:uiPriority w:val="0"/>
    <w:pPr>
      <w:spacing w:line="360" w:lineRule="auto"/>
      <w:ind w:firstLine="200"/>
    </w:pPr>
    <w:rPr>
      <w:rFonts w:eastAsia="仿宋_GB2312" w:asciiTheme="minorHAnsi" w:hAnsiTheme="minorHAnsi" w:cstheme="minorBidi"/>
      <w:sz w:val="28"/>
      <w:szCs w:val="22"/>
    </w:rPr>
  </w:style>
  <w:style w:type="character" w:customStyle="1" w:styleId="360">
    <w:name w:val="WW8Num35z1"/>
    <w:qFormat/>
    <w:uiPriority w:val="0"/>
    <w:rPr>
      <w:rFonts w:ascii="Wingdings 2" w:hAnsi="Wingdings 2" w:cs="StarSymbol"/>
      <w:sz w:val="18"/>
      <w:szCs w:val="18"/>
    </w:rPr>
  </w:style>
  <w:style w:type="character" w:customStyle="1" w:styleId="361">
    <w:name w:val="页眉 Char1"/>
    <w:qFormat/>
    <w:uiPriority w:val="0"/>
    <w:rPr>
      <w:sz w:val="18"/>
      <w:szCs w:val="18"/>
    </w:rPr>
  </w:style>
  <w:style w:type="character" w:customStyle="1" w:styleId="362">
    <w:name w:val="WW8Num34z1"/>
    <w:qFormat/>
    <w:uiPriority w:val="0"/>
    <w:rPr>
      <w:rFonts w:ascii="Wingdings 2" w:hAnsi="Wingdings 2" w:cs="StarSymbol"/>
      <w:sz w:val="18"/>
      <w:szCs w:val="18"/>
    </w:rPr>
  </w:style>
  <w:style w:type="character" w:customStyle="1" w:styleId="363">
    <w:name w:val="文档结构图 Char1"/>
    <w:qFormat/>
    <w:uiPriority w:val="0"/>
    <w:rPr>
      <w:rFonts w:ascii="宋体" w:hAnsi="Calibri" w:eastAsia="宋体" w:cs="Times New Roman"/>
      <w:sz w:val="18"/>
      <w:szCs w:val="18"/>
    </w:rPr>
  </w:style>
  <w:style w:type="character" w:customStyle="1" w:styleId="364">
    <w:name w:val="WW8Num21z0"/>
    <w:qFormat/>
    <w:uiPriority w:val="0"/>
    <w:rPr>
      <w:rFonts w:ascii="Wingdings" w:hAnsi="Wingdings" w:cs="StarSymbol"/>
      <w:sz w:val="18"/>
      <w:szCs w:val="18"/>
    </w:rPr>
  </w:style>
  <w:style w:type="character" w:customStyle="1" w:styleId="365">
    <w:name w:val="页脚 Char2"/>
    <w:qFormat/>
    <w:uiPriority w:val="99"/>
    <w:rPr>
      <w:sz w:val="18"/>
      <w:szCs w:val="18"/>
    </w:rPr>
  </w:style>
  <w:style w:type="character" w:customStyle="1" w:styleId="366">
    <w:name w:val="WW8Num1z1"/>
    <w:qFormat/>
    <w:uiPriority w:val="0"/>
    <w:rPr>
      <w:rFonts w:ascii="Wingdings" w:hAnsi="Wingdings"/>
    </w:rPr>
  </w:style>
  <w:style w:type="character" w:customStyle="1" w:styleId="367">
    <w:name w:val="批注主题 Char1"/>
    <w:qFormat/>
    <w:uiPriority w:val="0"/>
    <w:rPr>
      <w:rFonts w:ascii="Calibri" w:hAnsi="Calibri" w:eastAsia="宋体" w:cs="Times New Roman"/>
      <w:b/>
      <w:bCs/>
      <w:sz w:val="21"/>
      <w:szCs w:val="22"/>
    </w:rPr>
  </w:style>
  <w:style w:type="character" w:customStyle="1" w:styleId="368">
    <w:name w:val="我的图表标题 Char"/>
    <w:qFormat/>
    <w:uiPriority w:val="0"/>
    <w:rPr>
      <w:rFonts w:hint="default" w:ascii="Cambria" w:hAnsi="Cambria" w:eastAsia="黑体" w:cs="宋体"/>
      <w:sz w:val="24"/>
    </w:rPr>
  </w:style>
  <w:style w:type="character" w:customStyle="1" w:styleId="369">
    <w:name w:val="页眉 Char2"/>
    <w:qFormat/>
    <w:uiPriority w:val="99"/>
    <w:rPr>
      <w:sz w:val="18"/>
      <w:szCs w:val="18"/>
    </w:rPr>
  </w:style>
  <w:style w:type="character" w:customStyle="1" w:styleId="370">
    <w:name w:val="WW8Num14z2"/>
    <w:qFormat/>
    <w:uiPriority w:val="0"/>
    <w:rPr>
      <w:rFonts w:ascii="StarSymbol" w:hAnsi="StarSymbol" w:cs="StarSymbol"/>
      <w:sz w:val="18"/>
      <w:szCs w:val="18"/>
    </w:rPr>
  </w:style>
  <w:style w:type="character" w:customStyle="1" w:styleId="371">
    <w:name w:val="正文文本缩进 2 Char1"/>
    <w:qFormat/>
    <w:uiPriority w:val="0"/>
    <w:rPr>
      <w:rFonts w:ascii="Calibri" w:hAnsi="Calibri" w:eastAsia="宋体" w:cs="Times New Roman"/>
    </w:rPr>
  </w:style>
  <w:style w:type="character" w:customStyle="1" w:styleId="372">
    <w:name w:val="不明显强调1"/>
    <w:qFormat/>
    <w:uiPriority w:val="0"/>
    <w:rPr>
      <w:i/>
      <w:iCs/>
      <w:color w:val="808080"/>
    </w:rPr>
  </w:style>
  <w:style w:type="character" w:customStyle="1" w:styleId="373">
    <w:name w:val="正文文本缩进 3 Char1"/>
    <w:qFormat/>
    <w:uiPriority w:val="0"/>
    <w:rPr>
      <w:rFonts w:ascii="Calibri" w:hAnsi="Calibri" w:eastAsia="宋体" w:cs="Times New Roman"/>
      <w:sz w:val="16"/>
      <w:szCs w:val="16"/>
    </w:rPr>
  </w:style>
  <w:style w:type="character" w:customStyle="1" w:styleId="374">
    <w:name w:val="批注文字 字符1"/>
    <w:qFormat/>
    <w:uiPriority w:val="0"/>
    <w:rPr>
      <w:rFonts w:ascii="Times New Roman" w:hAnsi="Times New Roman" w:eastAsia="方正仿宋_GBK" w:cs="Times New Roman"/>
      <w:sz w:val="24"/>
      <w:szCs w:val="24"/>
    </w:rPr>
  </w:style>
  <w:style w:type="character" w:customStyle="1" w:styleId="375">
    <w:name w:val="纯文本 Char2"/>
    <w:qFormat/>
    <w:uiPriority w:val="0"/>
    <w:rPr>
      <w:rFonts w:ascii="宋体" w:hAnsi="Courier New" w:eastAsia="宋体" w:cs="Courier New"/>
      <w:szCs w:val="21"/>
    </w:rPr>
  </w:style>
  <w:style w:type="character" w:customStyle="1" w:styleId="376">
    <w:name w:val="WW8Num19z1"/>
    <w:qFormat/>
    <w:uiPriority w:val="0"/>
    <w:rPr>
      <w:rFonts w:ascii="Wingdings" w:hAnsi="Wingdings"/>
    </w:rPr>
  </w:style>
  <w:style w:type="character" w:customStyle="1" w:styleId="377">
    <w:name w:val="正文文本缩进 Char2"/>
    <w:semiHidden/>
    <w:qFormat/>
    <w:uiPriority w:val="99"/>
    <w:rPr>
      <w:sz w:val="21"/>
      <w:szCs w:val="22"/>
    </w:rPr>
  </w:style>
  <w:style w:type="character" w:customStyle="1" w:styleId="378">
    <w:name w:val="WW8Num14z7"/>
    <w:qFormat/>
    <w:uiPriority w:val="0"/>
    <w:rPr>
      <w:rFonts w:ascii="Wingdings" w:hAnsi="Wingdings"/>
    </w:rPr>
  </w:style>
  <w:style w:type="character" w:customStyle="1" w:styleId="379">
    <w:name w:val="正文文本缩进 2 Char2"/>
    <w:semiHidden/>
    <w:qFormat/>
    <w:uiPriority w:val="99"/>
    <w:rPr>
      <w:sz w:val="21"/>
      <w:szCs w:val="22"/>
    </w:rPr>
  </w:style>
  <w:style w:type="character" w:customStyle="1" w:styleId="380">
    <w:name w:val="WW8Num23z1"/>
    <w:qFormat/>
    <w:uiPriority w:val="0"/>
    <w:rPr>
      <w:rFonts w:ascii="Wingdings 2" w:hAnsi="Wingdings 2" w:cs="StarSymbol"/>
      <w:sz w:val="18"/>
      <w:szCs w:val="18"/>
    </w:rPr>
  </w:style>
  <w:style w:type="character" w:customStyle="1" w:styleId="381">
    <w:name w:val="批注框文本 Char1"/>
    <w:qFormat/>
    <w:uiPriority w:val="0"/>
    <w:rPr>
      <w:sz w:val="18"/>
      <w:szCs w:val="18"/>
    </w:rPr>
  </w:style>
  <w:style w:type="character" w:customStyle="1" w:styleId="382">
    <w:name w:val="WW8Num3z2"/>
    <w:qFormat/>
    <w:uiPriority w:val="0"/>
    <w:rPr>
      <w:rFonts w:ascii="StarSymbol" w:hAnsi="StarSymbol" w:cs="StarSymbol"/>
      <w:sz w:val="18"/>
      <w:szCs w:val="18"/>
    </w:rPr>
  </w:style>
  <w:style w:type="character" w:customStyle="1" w:styleId="383">
    <w:name w:val="文档结构图 Char2"/>
    <w:qFormat/>
    <w:uiPriority w:val="99"/>
    <w:rPr>
      <w:rFonts w:ascii="宋体"/>
      <w:sz w:val="18"/>
      <w:szCs w:val="18"/>
    </w:rPr>
  </w:style>
  <w:style w:type="character" w:customStyle="1" w:styleId="384">
    <w:name w:val="样式 InfoBlue + 倾斜 Char"/>
    <w:qFormat/>
    <w:uiPriority w:val="0"/>
    <w:rPr>
      <w:color w:val="0000FF"/>
      <w:sz w:val="21"/>
    </w:rPr>
  </w:style>
  <w:style w:type="character" w:customStyle="1" w:styleId="385">
    <w:name w:val="批注文字 Char2"/>
    <w:qFormat/>
    <w:uiPriority w:val="0"/>
    <w:rPr>
      <w:sz w:val="21"/>
      <w:szCs w:val="22"/>
    </w:rPr>
  </w:style>
  <w:style w:type="character" w:customStyle="1" w:styleId="386">
    <w:name w:val="批注主题 Char2"/>
    <w:autoRedefine/>
    <w:qFormat/>
    <w:uiPriority w:val="0"/>
    <w:rPr>
      <w:b/>
      <w:bCs/>
      <w:sz w:val="21"/>
      <w:szCs w:val="22"/>
    </w:rPr>
  </w:style>
  <w:style w:type="character" w:customStyle="1" w:styleId="387">
    <w:name w:val="Char Char6"/>
    <w:qFormat/>
    <w:uiPriority w:val="0"/>
    <w:rPr>
      <w:b/>
      <w:bCs/>
      <w:sz w:val="44"/>
      <w:szCs w:val="44"/>
    </w:rPr>
  </w:style>
  <w:style w:type="character" w:customStyle="1" w:styleId="388">
    <w:name w:val="题注 字符"/>
    <w:link w:val="18"/>
    <w:qFormat/>
    <w:uiPriority w:val="0"/>
    <w:rPr>
      <w:rFonts w:ascii="Cambria" w:hAnsi="Cambria" w:eastAsia="黑体"/>
    </w:rPr>
  </w:style>
  <w:style w:type="character" w:customStyle="1" w:styleId="389">
    <w:name w:val="p0 Char"/>
    <w:link w:val="390"/>
    <w:qFormat/>
    <w:uiPriority w:val="0"/>
    <w:rPr>
      <w:szCs w:val="21"/>
    </w:rPr>
  </w:style>
  <w:style w:type="paragraph" w:customStyle="1" w:styleId="390">
    <w:name w:val="p0"/>
    <w:basedOn w:val="1"/>
    <w:link w:val="389"/>
    <w:qFormat/>
    <w:uiPriority w:val="0"/>
    <w:pPr>
      <w:widowControl/>
    </w:pPr>
    <w:rPr>
      <w:rFonts w:asciiTheme="minorHAnsi" w:hAnsiTheme="minorHAnsi" w:eastAsiaTheme="minorEastAsia" w:cstheme="minorBidi"/>
      <w:szCs w:val="21"/>
    </w:rPr>
  </w:style>
  <w:style w:type="character" w:customStyle="1" w:styleId="391">
    <w:name w:val="脚注文本 Char3"/>
    <w:qFormat/>
    <w:uiPriority w:val="0"/>
    <w:rPr>
      <w:rFonts w:ascii="Calibri" w:hAnsi="Calibri"/>
      <w:sz w:val="18"/>
      <w:szCs w:val="18"/>
    </w:rPr>
  </w:style>
  <w:style w:type="character" w:customStyle="1" w:styleId="392">
    <w:name w:val="标准文本 Char"/>
    <w:link w:val="393"/>
    <w:qFormat/>
    <w:uiPriority w:val="0"/>
    <w:rPr>
      <w:rFonts w:cs="宋体"/>
      <w:szCs w:val="21"/>
    </w:rPr>
  </w:style>
  <w:style w:type="paragraph" w:customStyle="1" w:styleId="393">
    <w:name w:val="标准文本"/>
    <w:basedOn w:val="1"/>
    <w:link w:val="392"/>
    <w:qFormat/>
    <w:uiPriority w:val="0"/>
    <w:pPr>
      <w:spacing w:line="360" w:lineRule="auto"/>
      <w:ind w:firstLine="420"/>
    </w:pPr>
    <w:rPr>
      <w:rFonts w:cs="宋体" w:asciiTheme="minorHAnsi" w:hAnsiTheme="minorHAnsi" w:eastAsiaTheme="minorEastAsia"/>
      <w:szCs w:val="21"/>
    </w:rPr>
  </w:style>
  <w:style w:type="character" w:customStyle="1" w:styleId="394">
    <w:name w:val="普通(网站) 字符"/>
    <w:link w:val="63"/>
    <w:qFormat/>
    <w:uiPriority w:val="0"/>
    <w:rPr>
      <w:rFonts w:ascii="宋体" w:hAnsi="宋体" w:cs="宋体"/>
      <w:color w:val="000000"/>
      <w:sz w:val="24"/>
      <w:szCs w:val="24"/>
    </w:rPr>
  </w:style>
  <w:style w:type="character" w:customStyle="1" w:styleId="395">
    <w:name w:val="无间隔 字符1"/>
    <w:link w:val="396"/>
    <w:qFormat/>
    <w:uiPriority w:val="0"/>
    <w:rPr>
      <w:rFonts w:ascii="Calibri" w:hAnsi="Calibri"/>
    </w:rPr>
  </w:style>
  <w:style w:type="paragraph" w:styleId="396">
    <w:name w:val="No Spacing"/>
    <w:link w:val="395"/>
    <w:qFormat/>
    <w:uiPriority w:val="0"/>
    <w:pPr>
      <w:widowControl w:val="0"/>
      <w:jc w:val="both"/>
    </w:pPr>
    <w:rPr>
      <w:rFonts w:ascii="Calibri" w:hAnsi="Calibri" w:eastAsiaTheme="minorEastAsia" w:cstheme="minorBidi"/>
      <w:sz w:val="21"/>
      <w:szCs w:val="22"/>
      <w:lang w:val="en-US" w:eastAsia="zh-CN" w:bidi="ar-SA"/>
    </w:rPr>
  </w:style>
  <w:style w:type="character" w:customStyle="1" w:styleId="397">
    <w:name w:val="页码1"/>
    <w:basedOn w:val="73"/>
    <w:qFormat/>
    <w:uiPriority w:val="0"/>
  </w:style>
  <w:style w:type="character" w:customStyle="1" w:styleId="398">
    <w:name w:val="11111 Char"/>
    <w:qFormat/>
    <w:uiPriority w:val="0"/>
    <w:rPr>
      <w:rFonts w:hint="eastAsia" w:ascii="宋体" w:hAnsi="宋体" w:eastAsia="宋体" w:cs="宋体"/>
      <w:color w:val="000000"/>
      <w:sz w:val="24"/>
      <w:szCs w:val="24"/>
      <w:lang w:val="zh-CN"/>
    </w:rPr>
  </w:style>
  <w:style w:type="character" w:customStyle="1" w:styleId="399">
    <w:name w:val="正文文本 Char1"/>
    <w:qFormat/>
    <w:uiPriority w:val="0"/>
    <w:rPr>
      <w:rFonts w:ascii="Times New Roman" w:hAnsi="Times New Roman" w:eastAsia="宋体" w:cs="Times New Roman"/>
      <w:szCs w:val="24"/>
    </w:rPr>
  </w:style>
  <w:style w:type="character" w:customStyle="1" w:styleId="400">
    <w:name w:val="WW8Num26z1"/>
    <w:qFormat/>
    <w:uiPriority w:val="0"/>
    <w:rPr>
      <w:rFonts w:ascii="Wingdings 2" w:hAnsi="Wingdings 2" w:cs="StarSymbol"/>
      <w:sz w:val="18"/>
      <w:szCs w:val="18"/>
    </w:rPr>
  </w:style>
  <w:style w:type="character" w:customStyle="1" w:styleId="401">
    <w:name w:val="font51"/>
    <w:qFormat/>
    <w:uiPriority w:val="0"/>
    <w:rPr>
      <w:rFonts w:hint="default" w:ascii="Arial" w:hAnsi="Arial" w:cs="Arial"/>
      <w:color w:val="000000"/>
      <w:sz w:val="20"/>
      <w:szCs w:val="20"/>
      <w:u w:val="none"/>
    </w:rPr>
  </w:style>
  <w:style w:type="character" w:customStyle="1" w:styleId="402">
    <w:name w:val="WW8Num25z0"/>
    <w:qFormat/>
    <w:uiPriority w:val="0"/>
    <w:rPr>
      <w:rFonts w:ascii="Wingdings" w:hAnsi="Wingdings" w:cs="StarSymbol"/>
      <w:sz w:val="18"/>
      <w:szCs w:val="18"/>
    </w:rPr>
  </w:style>
  <w:style w:type="character" w:customStyle="1" w:styleId="403">
    <w:name w:val="paramlista1"/>
    <w:qFormat/>
    <w:uiPriority w:val="0"/>
    <w:rPr>
      <w:rFonts w:ascii="Calibri" w:hAnsi="Calibri" w:eastAsia="宋体" w:cs="Times New Roman"/>
      <w:sz w:val="18"/>
      <w:szCs w:val="18"/>
    </w:rPr>
  </w:style>
  <w:style w:type="character" w:customStyle="1" w:styleId="404">
    <w:name w:val="high-light-bg4"/>
    <w:qFormat/>
    <w:uiPriority w:val="0"/>
  </w:style>
  <w:style w:type="character" w:customStyle="1" w:styleId="405">
    <w:name w:val="Char Char201"/>
    <w:qFormat/>
    <w:uiPriority w:val="0"/>
    <w:rPr>
      <w:rFonts w:ascii="楷体_GB2312" w:eastAsia="楷体_GB2312"/>
      <w:sz w:val="28"/>
    </w:rPr>
  </w:style>
  <w:style w:type="character" w:customStyle="1" w:styleId="406">
    <w:name w:val="页脚 字符1"/>
    <w:qFormat/>
    <w:uiPriority w:val="99"/>
    <w:rPr>
      <w:rFonts w:ascii="Times New Roman" w:hAnsi="Times New Roman" w:eastAsia="方正仿宋_GBK" w:cs="Times New Roman"/>
      <w:sz w:val="18"/>
      <w:szCs w:val="18"/>
    </w:rPr>
  </w:style>
  <w:style w:type="character" w:customStyle="1" w:styleId="407">
    <w:name w:val="font41"/>
    <w:qFormat/>
    <w:uiPriority w:val="0"/>
    <w:rPr>
      <w:rFonts w:hint="eastAsia" w:ascii="宋体" w:hAnsi="宋体" w:eastAsia="宋体" w:cs="宋体"/>
      <w:color w:val="000000"/>
      <w:sz w:val="20"/>
      <w:szCs w:val="20"/>
      <w:u w:val="none"/>
    </w:rPr>
  </w:style>
  <w:style w:type="character" w:customStyle="1" w:styleId="408">
    <w:name w:val="WW8Num38z0"/>
    <w:qFormat/>
    <w:uiPriority w:val="0"/>
    <w:rPr>
      <w:rFonts w:ascii="Wingdings" w:hAnsi="Wingdings" w:cs="StarSymbol"/>
      <w:sz w:val="18"/>
      <w:szCs w:val="18"/>
    </w:rPr>
  </w:style>
  <w:style w:type="character" w:customStyle="1" w:styleId="409">
    <w:name w:val="+正文 Char3"/>
    <w:link w:val="410"/>
    <w:qFormat/>
    <w:uiPriority w:val="0"/>
    <w:rPr>
      <w:sz w:val="28"/>
    </w:rPr>
  </w:style>
  <w:style w:type="paragraph" w:customStyle="1" w:styleId="410">
    <w:name w:val="+正文"/>
    <w:basedOn w:val="1"/>
    <w:link w:val="409"/>
    <w:qFormat/>
    <w:uiPriority w:val="0"/>
    <w:pPr>
      <w:spacing w:line="360" w:lineRule="auto"/>
      <w:ind w:firstLine="200"/>
    </w:pPr>
    <w:rPr>
      <w:rFonts w:asciiTheme="minorHAnsi" w:hAnsiTheme="minorHAnsi" w:eastAsiaTheme="minorEastAsia" w:cstheme="minorBidi"/>
      <w:sz w:val="28"/>
      <w:szCs w:val="22"/>
    </w:rPr>
  </w:style>
  <w:style w:type="character" w:customStyle="1" w:styleId="411">
    <w:name w:val="正文文本 3 字符1"/>
    <w:qFormat/>
    <w:uiPriority w:val="99"/>
    <w:rPr>
      <w:rFonts w:ascii="Times New Roman" w:hAnsi="Times New Roman" w:eastAsia="方正仿宋_GBK" w:cs="Times New Roman"/>
      <w:sz w:val="16"/>
      <w:szCs w:val="16"/>
    </w:rPr>
  </w:style>
  <w:style w:type="character" w:customStyle="1" w:styleId="412">
    <w:name w:val="Char Char171"/>
    <w:qFormat/>
    <w:uiPriority w:val="0"/>
    <w:rPr>
      <w:rFonts w:ascii="Arial" w:hAnsi="Arial" w:eastAsia="黑体"/>
      <w:b/>
      <w:spacing w:val="-2"/>
      <w:position w:val="-6"/>
      <w:sz w:val="24"/>
    </w:rPr>
  </w:style>
  <w:style w:type="character" w:customStyle="1" w:styleId="413">
    <w:name w:val="style241"/>
    <w:qFormat/>
    <w:uiPriority w:val="0"/>
    <w:rPr>
      <w:rFonts w:hint="eastAsia" w:ascii="宋体" w:hAnsi="宋体" w:eastAsia="宋体"/>
      <w:color w:val="333333"/>
      <w:lang w:val="en-US" w:eastAsia="zh-CN" w:bidi="ar-SA"/>
    </w:rPr>
  </w:style>
  <w:style w:type="character" w:customStyle="1" w:styleId="414">
    <w:name w:val="fontstyle01"/>
    <w:qFormat/>
    <w:uiPriority w:val="0"/>
    <w:rPr>
      <w:rFonts w:hint="default" w:ascii="楷体" w:hAnsi="楷体"/>
      <w:color w:val="000000"/>
      <w:sz w:val="24"/>
      <w:szCs w:val="24"/>
    </w:rPr>
  </w:style>
  <w:style w:type="character" w:customStyle="1" w:styleId="415">
    <w:name w:val="Numbering Symbols"/>
    <w:qFormat/>
    <w:uiPriority w:val="0"/>
  </w:style>
  <w:style w:type="character" w:customStyle="1" w:styleId="416">
    <w:name w:val="标题 1 Char1"/>
    <w:qFormat/>
    <w:uiPriority w:val="0"/>
    <w:rPr>
      <w:b/>
      <w:sz w:val="44"/>
    </w:rPr>
  </w:style>
  <w:style w:type="character" w:customStyle="1" w:styleId="417">
    <w:name w:val="引用 Char1"/>
    <w:qFormat/>
    <w:uiPriority w:val="29"/>
    <w:rPr>
      <w:i/>
      <w:iCs/>
      <w:color w:val="404040"/>
      <w:sz w:val="21"/>
    </w:rPr>
  </w:style>
  <w:style w:type="character" w:customStyle="1" w:styleId="418">
    <w:name w:val="Char Char181"/>
    <w:qFormat/>
    <w:uiPriority w:val="0"/>
    <w:rPr>
      <w:rFonts w:ascii="宋体"/>
      <w:b/>
      <w:spacing w:val="-2"/>
      <w:position w:val="-6"/>
      <w:sz w:val="28"/>
    </w:rPr>
  </w:style>
  <w:style w:type="character" w:customStyle="1" w:styleId="419">
    <w:name w:val="Table Heading Char"/>
    <w:qFormat/>
    <w:uiPriority w:val="0"/>
    <w:rPr>
      <w:rFonts w:hint="default" w:ascii="Book Antiqua" w:hAnsi="Book Antiqua" w:eastAsia="黑体"/>
      <w:bCs/>
      <w:sz w:val="21"/>
      <w:szCs w:val="21"/>
    </w:rPr>
  </w:style>
  <w:style w:type="character" w:customStyle="1" w:styleId="420">
    <w:name w:val="Char Char151"/>
    <w:qFormat/>
    <w:uiPriority w:val="0"/>
    <w:rPr>
      <w:rFonts w:ascii="Arial" w:hAnsi="Arial" w:eastAsia="黑体"/>
      <w:spacing w:val="-2"/>
      <w:position w:val="-6"/>
      <w:sz w:val="24"/>
    </w:rPr>
  </w:style>
  <w:style w:type="character" w:customStyle="1" w:styleId="421">
    <w:name w:val="WW8Num14z1"/>
    <w:qFormat/>
    <w:uiPriority w:val="0"/>
    <w:rPr>
      <w:rFonts w:ascii="Wingdings 2" w:hAnsi="Wingdings 2" w:cs="StarSymbol"/>
      <w:sz w:val="18"/>
      <w:szCs w:val="18"/>
    </w:rPr>
  </w:style>
  <w:style w:type="character" w:customStyle="1" w:styleId="422">
    <w:name w:val="font111"/>
    <w:qFormat/>
    <w:uiPriority w:val="0"/>
    <w:rPr>
      <w:rFonts w:hint="eastAsia" w:ascii="宋体" w:hAnsi="宋体" w:eastAsia="宋体" w:cs="宋体"/>
      <w:color w:val="000000"/>
      <w:sz w:val="21"/>
      <w:szCs w:val="21"/>
      <w:u w:val="none"/>
    </w:rPr>
  </w:style>
  <w:style w:type="character" w:customStyle="1" w:styleId="423">
    <w:name w:val="样式2 Char"/>
    <w:qFormat/>
    <w:uiPriority w:val="0"/>
    <w:rPr>
      <w:rFonts w:hint="eastAsia" w:ascii="方正仿宋_GBK" w:eastAsia="方正仿宋_GBK"/>
      <w:bCs/>
      <w:sz w:val="32"/>
      <w:szCs w:val="24"/>
    </w:rPr>
  </w:style>
  <w:style w:type="character" w:customStyle="1" w:styleId="424">
    <w:name w:val="Char Char18"/>
    <w:qFormat/>
    <w:uiPriority w:val="0"/>
    <w:rPr>
      <w:rFonts w:ascii="宋体"/>
      <w:b/>
      <w:spacing w:val="-2"/>
      <w:position w:val="-6"/>
      <w:sz w:val="28"/>
    </w:rPr>
  </w:style>
  <w:style w:type="character" w:customStyle="1" w:styleId="425">
    <w:name w:val="WW8Num25z7"/>
    <w:qFormat/>
    <w:uiPriority w:val="0"/>
    <w:rPr>
      <w:rFonts w:ascii="Wingdings" w:hAnsi="Wingdings"/>
    </w:rPr>
  </w:style>
  <w:style w:type="character" w:customStyle="1" w:styleId="426">
    <w:name w:val="font71"/>
    <w:qFormat/>
    <w:uiPriority w:val="0"/>
    <w:rPr>
      <w:rFonts w:hint="default" w:ascii="Arial" w:hAnsi="Arial" w:cs="Arial"/>
      <w:color w:val="000000"/>
      <w:sz w:val="20"/>
      <w:szCs w:val="20"/>
      <w:u w:val="none"/>
    </w:rPr>
  </w:style>
  <w:style w:type="character" w:customStyle="1" w:styleId="427">
    <w:name w:val="WW8Num8z0"/>
    <w:qFormat/>
    <w:uiPriority w:val="0"/>
    <w:rPr>
      <w:rFonts w:ascii="Wingdings" w:hAnsi="Wingdings" w:cs="StarSymbol"/>
      <w:sz w:val="18"/>
      <w:szCs w:val="18"/>
    </w:rPr>
  </w:style>
  <w:style w:type="character" w:customStyle="1" w:styleId="428">
    <w:name w:val="页码2"/>
    <w:basedOn w:val="73"/>
    <w:qFormat/>
    <w:uiPriority w:val="0"/>
  </w:style>
  <w:style w:type="character" w:customStyle="1" w:styleId="429">
    <w:name w:val="WW8Num12z0"/>
    <w:qFormat/>
    <w:uiPriority w:val="0"/>
    <w:rPr>
      <w:rFonts w:ascii="Wingdings" w:hAnsi="Wingdings" w:cs="StarSymbol"/>
      <w:sz w:val="18"/>
      <w:szCs w:val="18"/>
    </w:rPr>
  </w:style>
  <w:style w:type="character" w:customStyle="1" w:styleId="430">
    <w:name w:val="方案文档 Char"/>
    <w:link w:val="431"/>
    <w:qFormat/>
    <w:uiPriority w:val="0"/>
    <w:rPr>
      <w:sz w:val="24"/>
      <w:szCs w:val="24"/>
    </w:rPr>
  </w:style>
  <w:style w:type="paragraph" w:customStyle="1" w:styleId="431">
    <w:name w:val="方案文档"/>
    <w:link w:val="430"/>
    <w:qFormat/>
    <w:uiPriority w:val="0"/>
    <w:pPr>
      <w:spacing w:line="360" w:lineRule="auto"/>
      <w:ind w:firstLine="200"/>
    </w:pPr>
    <w:rPr>
      <w:rFonts w:asciiTheme="minorHAnsi" w:hAnsiTheme="minorHAnsi" w:eastAsiaTheme="minorEastAsia" w:cstheme="minorBidi"/>
      <w:sz w:val="24"/>
      <w:szCs w:val="24"/>
      <w:lang w:val="en-US" w:eastAsia="zh-CN" w:bidi="ar-SA"/>
    </w:rPr>
  </w:style>
  <w:style w:type="character" w:customStyle="1" w:styleId="432">
    <w:name w:val="称呼 Char3"/>
    <w:qFormat/>
    <w:uiPriority w:val="0"/>
    <w:rPr>
      <w:rFonts w:ascii="Arial" w:hAnsi="Arial" w:eastAsia="方正仿宋_GBK" w:cs="Arial"/>
    </w:rPr>
  </w:style>
  <w:style w:type="character" w:customStyle="1" w:styleId="433">
    <w:name w:val="font141"/>
    <w:qFormat/>
    <w:uiPriority w:val="0"/>
    <w:rPr>
      <w:rFonts w:hint="eastAsia" w:ascii="宋体" w:hAnsi="宋体" w:eastAsia="宋体" w:cs="宋体"/>
      <w:color w:val="000000"/>
      <w:sz w:val="20"/>
      <w:szCs w:val="20"/>
      <w:u w:val="none"/>
    </w:rPr>
  </w:style>
  <w:style w:type="character" w:customStyle="1" w:styleId="434">
    <w:name w:val="WW8Num13z2"/>
    <w:qFormat/>
    <w:uiPriority w:val="0"/>
    <w:rPr>
      <w:rFonts w:ascii="StarSymbol" w:hAnsi="StarSymbol" w:cs="StarSymbol"/>
      <w:sz w:val="18"/>
      <w:szCs w:val="18"/>
    </w:rPr>
  </w:style>
  <w:style w:type="character" w:customStyle="1" w:styleId="435">
    <w:name w:val="项目编号B Char"/>
    <w:link w:val="436"/>
    <w:qFormat/>
    <w:uiPriority w:val="0"/>
    <w:rPr>
      <w:sz w:val="24"/>
      <w:szCs w:val="24"/>
    </w:rPr>
  </w:style>
  <w:style w:type="paragraph" w:customStyle="1" w:styleId="436">
    <w:name w:val="项目编号B"/>
    <w:link w:val="435"/>
    <w:qFormat/>
    <w:uiPriority w:val="0"/>
    <w:pPr>
      <w:tabs>
        <w:tab w:val="left" w:pos="432"/>
        <w:tab w:val="left" w:pos="960"/>
        <w:tab w:val="left" w:pos="1120"/>
        <w:tab w:val="left" w:pos="1260"/>
      </w:tabs>
      <w:spacing w:line="360" w:lineRule="auto"/>
      <w:ind w:firstLine="400"/>
    </w:pPr>
    <w:rPr>
      <w:rFonts w:asciiTheme="minorHAnsi" w:hAnsiTheme="minorHAnsi" w:eastAsiaTheme="minorEastAsia" w:cstheme="minorBidi"/>
      <w:sz w:val="24"/>
      <w:szCs w:val="24"/>
      <w:lang w:val="en-US" w:eastAsia="zh-CN" w:bidi="ar-SA"/>
    </w:rPr>
  </w:style>
  <w:style w:type="character" w:customStyle="1" w:styleId="437">
    <w:name w:val="WW8Num33z1"/>
    <w:qFormat/>
    <w:uiPriority w:val="0"/>
    <w:rPr>
      <w:rFonts w:ascii="Wingdings 2" w:hAnsi="Wingdings 2" w:cs="StarSymbol"/>
      <w:sz w:val="18"/>
      <w:szCs w:val="18"/>
    </w:rPr>
  </w:style>
  <w:style w:type="character" w:customStyle="1" w:styleId="438">
    <w:name w:val="项目编号A Char Char"/>
    <w:link w:val="439"/>
    <w:qFormat/>
    <w:uiPriority w:val="0"/>
    <w:rPr>
      <w:sz w:val="24"/>
      <w:szCs w:val="24"/>
    </w:rPr>
  </w:style>
  <w:style w:type="paragraph" w:customStyle="1" w:styleId="439">
    <w:name w:val="项目编号A"/>
    <w:link w:val="438"/>
    <w:qFormat/>
    <w:uiPriority w:val="0"/>
    <w:pPr>
      <w:tabs>
        <w:tab w:val="left" w:pos="840"/>
      </w:tabs>
      <w:spacing w:line="360" w:lineRule="auto"/>
    </w:pPr>
    <w:rPr>
      <w:rFonts w:asciiTheme="minorHAnsi" w:hAnsiTheme="minorHAnsi" w:eastAsiaTheme="minorEastAsia" w:cstheme="minorBidi"/>
      <w:sz w:val="24"/>
      <w:szCs w:val="24"/>
      <w:lang w:val="en-US" w:eastAsia="zh-CN" w:bidi="ar-SA"/>
    </w:rPr>
  </w:style>
  <w:style w:type="character" w:customStyle="1" w:styleId="440">
    <w:name w:val="style11"/>
    <w:qFormat/>
    <w:uiPriority w:val="0"/>
    <w:rPr>
      <w:color w:val="FF0000"/>
    </w:rPr>
  </w:style>
  <w:style w:type="character" w:customStyle="1" w:styleId="441">
    <w:name w:val="Char Char15"/>
    <w:qFormat/>
    <w:uiPriority w:val="0"/>
    <w:rPr>
      <w:rFonts w:ascii="Arial" w:hAnsi="Arial" w:eastAsia="黑体"/>
      <w:spacing w:val="-2"/>
      <w:position w:val="-6"/>
      <w:sz w:val="24"/>
    </w:rPr>
  </w:style>
  <w:style w:type="character" w:customStyle="1" w:styleId="442">
    <w:name w:val="WW8Num14z0"/>
    <w:qFormat/>
    <w:uiPriority w:val="0"/>
    <w:rPr>
      <w:rFonts w:ascii="Wingdings" w:hAnsi="Wingdings" w:cs="StarSymbol"/>
      <w:sz w:val="18"/>
      <w:szCs w:val="18"/>
    </w:rPr>
  </w:style>
  <w:style w:type="character" w:customStyle="1" w:styleId="443">
    <w:name w:val="Char Char17"/>
    <w:qFormat/>
    <w:uiPriority w:val="0"/>
    <w:rPr>
      <w:rFonts w:ascii="Arial" w:hAnsi="Arial" w:eastAsia="黑体"/>
      <w:b/>
      <w:spacing w:val="-2"/>
      <w:position w:val="-6"/>
      <w:sz w:val="24"/>
    </w:rPr>
  </w:style>
  <w:style w:type="character" w:customStyle="1" w:styleId="444">
    <w:name w:val="表格内容 Char"/>
    <w:qFormat/>
    <w:uiPriority w:val="0"/>
    <w:rPr>
      <w:rFonts w:hint="eastAsia" w:ascii="微软雅黑" w:hAnsi="微软雅黑" w:eastAsia="微软雅黑"/>
      <w:sz w:val="18"/>
      <w:szCs w:val="24"/>
      <w:lang w:val="en-GB"/>
    </w:rPr>
  </w:style>
  <w:style w:type="character" w:customStyle="1" w:styleId="445">
    <w:name w:val="武汉表格 Char"/>
    <w:link w:val="446"/>
    <w:qFormat/>
    <w:uiPriority w:val="0"/>
    <w:rPr>
      <w:rFonts w:eastAsia="黑体"/>
      <w:szCs w:val="21"/>
    </w:rPr>
  </w:style>
  <w:style w:type="paragraph" w:customStyle="1" w:styleId="446">
    <w:name w:val="武汉表格"/>
    <w:basedOn w:val="1"/>
    <w:link w:val="445"/>
    <w:qFormat/>
    <w:uiPriority w:val="0"/>
    <w:rPr>
      <w:rFonts w:eastAsia="黑体" w:asciiTheme="minorHAnsi" w:hAnsiTheme="minorHAnsi" w:cstheme="minorBidi"/>
      <w:szCs w:val="21"/>
    </w:rPr>
  </w:style>
  <w:style w:type="character" w:customStyle="1" w:styleId="447">
    <w:name w:val="WW8Num12z1"/>
    <w:qFormat/>
    <w:uiPriority w:val="0"/>
    <w:rPr>
      <w:rFonts w:ascii="Wingdings 2" w:hAnsi="Wingdings 2" w:cs="StarSymbol"/>
      <w:sz w:val="18"/>
      <w:szCs w:val="18"/>
    </w:rPr>
  </w:style>
  <w:style w:type="character" w:customStyle="1" w:styleId="448">
    <w:name w:val="Char Char20"/>
    <w:qFormat/>
    <w:uiPriority w:val="0"/>
    <w:rPr>
      <w:rFonts w:ascii="楷体_GB2312" w:eastAsia="楷体_GB2312"/>
      <w:sz w:val="28"/>
    </w:rPr>
  </w:style>
  <w:style w:type="character" w:customStyle="1" w:styleId="449">
    <w:name w:val="con_text1"/>
    <w:qFormat/>
    <w:uiPriority w:val="0"/>
  </w:style>
  <w:style w:type="character" w:customStyle="1" w:styleId="450">
    <w:name w:val="批注引用2"/>
    <w:qFormat/>
    <w:uiPriority w:val="0"/>
    <w:rPr>
      <w:sz w:val="21"/>
      <w:szCs w:val="21"/>
    </w:rPr>
  </w:style>
  <w:style w:type="character" w:customStyle="1" w:styleId="451">
    <w:name w:val="WW8Num5z2"/>
    <w:qFormat/>
    <w:uiPriority w:val="0"/>
    <w:rPr>
      <w:rFonts w:ascii="StarSymbol" w:hAnsi="StarSymbol" w:cs="StarSymbol"/>
      <w:sz w:val="18"/>
      <w:szCs w:val="18"/>
    </w:rPr>
  </w:style>
  <w:style w:type="character" w:customStyle="1" w:styleId="452">
    <w:name w:val="正文缩进 Char2"/>
    <w:autoRedefine/>
    <w:qFormat/>
    <w:uiPriority w:val="0"/>
    <w:rPr>
      <w:rFonts w:eastAsia="宋体"/>
      <w:sz w:val="21"/>
      <w:lang w:val="en-US" w:eastAsia="zh-CN" w:bidi="ar-SA"/>
    </w:rPr>
  </w:style>
  <w:style w:type="character" w:customStyle="1" w:styleId="453">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54">
    <w:name w:val="Char Char16"/>
    <w:qFormat/>
    <w:uiPriority w:val="0"/>
    <w:rPr>
      <w:rFonts w:ascii="宋体"/>
      <w:b/>
      <w:spacing w:val="-2"/>
      <w:position w:val="-6"/>
      <w:sz w:val="24"/>
    </w:rPr>
  </w:style>
  <w:style w:type="character" w:customStyle="1" w:styleId="455">
    <w:name w:val="批注主题 字符1"/>
    <w:qFormat/>
    <w:uiPriority w:val="99"/>
    <w:rPr>
      <w:rFonts w:ascii="Times New Roman" w:hAnsi="Times New Roman" w:eastAsia="方正仿宋_GBK" w:cs="Times New Roman"/>
      <w:b/>
      <w:bCs/>
      <w:sz w:val="24"/>
      <w:szCs w:val="24"/>
    </w:rPr>
  </w:style>
  <w:style w:type="character" w:customStyle="1" w:styleId="456">
    <w:name w:val="Char Char161"/>
    <w:qFormat/>
    <w:uiPriority w:val="0"/>
    <w:rPr>
      <w:rFonts w:ascii="宋体"/>
      <w:b/>
      <w:spacing w:val="-2"/>
      <w:position w:val="-6"/>
      <w:sz w:val="24"/>
    </w:rPr>
  </w:style>
  <w:style w:type="character" w:customStyle="1" w:styleId="457">
    <w:name w:val="引用 Char"/>
    <w:qFormat/>
    <w:uiPriority w:val="0"/>
    <w:rPr>
      <w:rFonts w:ascii="Times New Roman" w:hAnsi="Times New Roman" w:eastAsia="方正仿宋_GBK" w:cs="Times New Roman"/>
      <w:i/>
      <w:iCs/>
      <w:color w:val="000000"/>
      <w:sz w:val="24"/>
      <w:szCs w:val="20"/>
    </w:rPr>
  </w:style>
  <w:style w:type="character" w:customStyle="1" w:styleId="458">
    <w:name w:val="标题 3 Char1"/>
    <w:qFormat/>
    <w:uiPriority w:val="0"/>
    <w:rPr>
      <w:b/>
      <w:sz w:val="32"/>
    </w:rPr>
  </w:style>
  <w:style w:type="character" w:customStyle="1" w:styleId="459">
    <w:name w:val="InfoBlue Char"/>
    <w:qFormat/>
    <w:uiPriority w:val="0"/>
    <w:rPr>
      <w:color w:val="0000FF"/>
      <w:sz w:val="21"/>
    </w:rPr>
  </w:style>
  <w:style w:type="character" w:customStyle="1" w:styleId="460">
    <w:name w:val="副标题 Char3"/>
    <w:qFormat/>
    <w:uiPriority w:val="0"/>
    <w:rPr>
      <w:b/>
      <w:bCs/>
      <w:sz w:val="32"/>
      <w:szCs w:val="32"/>
    </w:rPr>
  </w:style>
  <w:style w:type="character" w:customStyle="1" w:styleId="461">
    <w:name w:val="title_orange1"/>
    <w:autoRedefine/>
    <w:qFormat/>
    <w:uiPriority w:val="0"/>
    <w:rPr>
      <w:b/>
      <w:bCs/>
      <w:color w:val="CC6600"/>
      <w:sz w:val="33"/>
      <w:szCs w:val="33"/>
      <w:u w:val="none"/>
    </w:rPr>
  </w:style>
  <w:style w:type="character" w:customStyle="1" w:styleId="462">
    <w:name w:val="font61"/>
    <w:qFormat/>
    <w:uiPriority w:val="0"/>
    <w:rPr>
      <w:rFonts w:hint="default" w:ascii="Arial" w:hAnsi="Arial" w:cs="Arial"/>
      <w:b/>
      <w:color w:val="000000"/>
      <w:sz w:val="20"/>
      <w:szCs w:val="20"/>
      <w:u w:val="none"/>
    </w:rPr>
  </w:style>
  <w:style w:type="character" w:customStyle="1" w:styleId="463">
    <w:name w:val="一级条标题 Char Char"/>
    <w:link w:val="349"/>
    <w:qFormat/>
    <w:uiPriority w:val="0"/>
    <w:rPr>
      <w:rFonts w:ascii="黑体" w:eastAsia="黑体"/>
    </w:rPr>
  </w:style>
  <w:style w:type="character" w:customStyle="1" w:styleId="464">
    <w:name w:val="Char Char191"/>
    <w:qFormat/>
    <w:uiPriority w:val="0"/>
    <w:rPr>
      <w:rFonts w:ascii="Arial" w:hAnsi="Arial" w:eastAsia="黑体"/>
      <w:b/>
      <w:bCs/>
      <w:sz w:val="28"/>
      <w:szCs w:val="28"/>
    </w:rPr>
  </w:style>
  <w:style w:type="character" w:customStyle="1" w:styleId="465">
    <w:name w:val="WW8Num33z0"/>
    <w:qFormat/>
    <w:uiPriority w:val="0"/>
    <w:rPr>
      <w:rFonts w:ascii="Wingdings" w:hAnsi="Wingdings" w:cs="StarSymbol"/>
      <w:sz w:val="18"/>
      <w:szCs w:val="18"/>
    </w:rPr>
  </w:style>
  <w:style w:type="character" w:customStyle="1" w:styleId="466">
    <w:name w:val="font91"/>
    <w:qFormat/>
    <w:uiPriority w:val="0"/>
    <w:rPr>
      <w:rFonts w:hint="eastAsia" w:ascii="宋体" w:hAnsi="宋体" w:eastAsia="宋体" w:cs="宋体"/>
      <w:color w:val="000000"/>
      <w:sz w:val="20"/>
      <w:szCs w:val="20"/>
      <w:u w:val="none"/>
    </w:rPr>
  </w:style>
  <w:style w:type="character" w:customStyle="1" w:styleId="467">
    <w:name w:val="op_dict_text21"/>
    <w:qFormat/>
    <w:uiPriority w:val="0"/>
  </w:style>
  <w:style w:type="character" w:customStyle="1" w:styleId="468">
    <w:name w:val="normal91"/>
    <w:qFormat/>
    <w:uiPriority w:val="0"/>
    <w:rPr>
      <w:rFonts w:ascii="Calibri" w:hAnsi="Calibri" w:eastAsia="宋体" w:cs="Times New Roman"/>
      <w:sz w:val="20"/>
      <w:szCs w:val="20"/>
    </w:rPr>
  </w:style>
  <w:style w:type="character" w:customStyle="1" w:styleId="469">
    <w:name w:val="WW8Num18z1"/>
    <w:qFormat/>
    <w:uiPriority w:val="0"/>
    <w:rPr>
      <w:rFonts w:ascii="Wingdings 2" w:hAnsi="Wingdings 2" w:cs="StarSymbol"/>
      <w:sz w:val="18"/>
      <w:szCs w:val="18"/>
    </w:rPr>
  </w:style>
  <w:style w:type="character" w:customStyle="1" w:styleId="470">
    <w:name w:val="font121"/>
    <w:qFormat/>
    <w:uiPriority w:val="0"/>
    <w:rPr>
      <w:rFonts w:hint="eastAsia" w:ascii="宋体" w:hAnsi="宋体" w:eastAsia="宋体" w:cs="宋体"/>
      <w:b/>
      <w:color w:val="000000"/>
      <w:sz w:val="20"/>
      <w:szCs w:val="20"/>
      <w:u w:val="none"/>
    </w:rPr>
  </w:style>
  <w:style w:type="character" w:customStyle="1" w:styleId="471">
    <w:name w:val="标题 4 Char1"/>
    <w:qFormat/>
    <w:uiPriority w:val="0"/>
    <w:rPr>
      <w:rFonts w:hint="default" w:ascii="Cambria" w:hAnsi="Cambria" w:eastAsia="宋体" w:cs="Times New Roman"/>
      <w:b/>
      <w:bCs/>
      <w:sz w:val="28"/>
      <w:szCs w:val="28"/>
    </w:rPr>
  </w:style>
  <w:style w:type="character" w:customStyle="1" w:styleId="472">
    <w:name w:val="Char Char19"/>
    <w:qFormat/>
    <w:uiPriority w:val="0"/>
    <w:rPr>
      <w:rFonts w:ascii="Arial" w:hAnsi="Arial" w:eastAsia="黑体"/>
      <w:b/>
      <w:bCs/>
      <w:sz w:val="28"/>
      <w:szCs w:val="28"/>
    </w:rPr>
  </w:style>
  <w:style w:type="character" w:customStyle="1" w:styleId="473">
    <w:name w:val="标题 9 字符1"/>
    <w:qFormat/>
    <w:uiPriority w:val="9"/>
    <w:rPr>
      <w:rFonts w:ascii="Arial" w:hAnsi="Arial" w:eastAsia="黑体" w:cs="Times New Roman"/>
      <w:sz w:val="24"/>
      <w:szCs w:val="21"/>
    </w:rPr>
  </w:style>
  <w:style w:type="character" w:customStyle="1" w:styleId="474">
    <w:name w:val="font131"/>
    <w:qFormat/>
    <w:uiPriority w:val="0"/>
    <w:rPr>
      <w:rFonts w:hint="eastAsia" w:ascii="宋体" w:hAnsi="宋体" w:eastAsia="宋体" w:cs="宋体"/>
      <w:color w:val="000000"/>
      <w:sz w:val="18"/>
      <w:szCs w:val="18"/>
      <w:u w:val="none"/>
    </w:rPr>
  </w:style>
  <w:style w:type="character" w:customStyle="1" w:styleId="475">
    <w:name w:val="标题G Char"/>
    <w:qFormat/>
    <w:uiPriority w:val="0"/>
    <w:rPr>
      <w:rFonts w:hint="eastAsia" w:ascii="方正小标宋_GBK" w:hAnsi="方正小标宋_GBK" w:eastAsia="方正小标宋_GBK"/>
      <w:color w:val="000000"/>
      <w:spacing w:val="-20"/>
      <w:sz w:val="44"/>
      <w:szCs w:val="52"/>
    </w:rPr>
  </w:style>
  <w:style w:type="character" w:customStyle="1" w:styleId="476">
    <w:name w:val="批注引用1"/>
    <w:qFormat/>
    <w:uiPriority w:val="0"/>
    <w:rPr>
      <w:sz w:val="21"/>
      <w:szCs w:val="21"/>
    </w:rPr>
  </w:style>
  <w:style w:type="character" w:customStyle="1" w:styleId="477">
    <w:name w:val="WW-Absatz-Standardschriftart111"/>
    <w:qFormat/>
    <w:uiPriority w:val="0"/>
  </w:style>
  <w:style w:type="character" w:customStyle="1" w:styleId="478">
    <w:name w:val="font81"/>
    <w:qFormat/>
    <w:uiPriority w:val="0"/>
    <w:rPr>
      <w:rFonts w:hint="eastAsia" w:ascii="宋体" w:hAnsi="宋体" w:eastAsia="宋体" w:cs="宋体"/>
      <w:b/>
      <w:color w:val="000000"/>
      <w:sz w:val="20"/>
      <w:szCs w:val="20"/>
      <w:u w:val="none"/>
    </w:rPr>
  </w:style>
  <w:style w:type="character" w:customStyle="1" w:styleId="479">
    <w:name w:val="m1"/>
    <w:qFormat/>
    <w:uiPriority w:val="0"/>
    <w:rPr>
      <w:rFonts w:hint="eastAsia" w:ascii="宋体" w:hAnsi="宋体" w:eastAsia="宋体"/>
      <w:color w:val="0000FF"/>
      <w:lang w:val="en-US" w:eastAsia="zh-CN" w:bidi="ar-SA"/>
    </w:rPr>
  </w:style>
  <w:style w:type="character" w:customStyle="1" w:styleId="480">
    <w:name w:val="表格 Char Char"/>
    <w:link w:val="481"/>
    <w:qFormat/>
    <w:uiPriority w:val="0"/>
    <w:rPr>
      <w:rFonts w:ascii="Arial" w:hAnsi="Arial"/>
      <w:sz w:val="24"/>
      <w:szCs w:val="24"/>
    </w:rPr>
  </w:style>
  <w:style w:type="paragraph" w:customStyle="1" w:styleId="481">
    <w:name w:val="表格"/>
    <w:basedOn w:val="1"/>
    <w:link w:val="480"/>
    <w:qFormat/>
    <w:uiPriority w:val="0"/>
    <w:rPr>
      <w:rFonts w:ascii="Arial" w:hAnsi="Arial" w:eastAsiaTheme="minorEastAsia" w:cstheme="minorBidi"/>
      <w:sz w:val="24"/>
    </w:rPr>
  </w:style>
  <w:style w:type="character" w:customStyle="1" w:styleId="482">
    <w:name w:val="WW8Num21z2"/>
    <w:qFormat/>
    <w:uiPriority w:val="0"/>
    <w:rPr>
      <w:rFonts w:ascii="StarSymbol" w:hAnsi="StarSymbol" w:cs="StarSymbol"/>
      <w:sz w:val="18"/>
      <w:szCs w:val="18"/>
    </w:rPr>
  </w:style>
  <w:style w:type="character" w:customStyle="1" w:styleId="483">
    <w:name w:val="副标题 Char1"/>
    <w:qFormat/>
    <w:uiPriority w:val="0"/>
    <w:rPr>
      <w:rFonts w:ascii="Cambria" w:hAnsi="Cambria" w:cs="Times New Roman"/>
      <w:b/>
      <w:bCs/>
      <w:sz w:val="32"/>
      <w:szCs w:val="32"/>
    </w:rPr>
  </w:style>
  <w:style w:type="character" w:customStyle="1" w:styleId="484">
    <w:name w:val="atitle31"/>
    <w:qFormat/>
    <w:uiPriority w:val="0"/>
    <w:rPr>
      <w:rFonts w:hint="default" w:ascii="Arial" w:hAnsi="Arial" w:cs="Arial"/>
      <w:b/>
      <w:bCs/>
      <w:sz w:val="29"/>
      <w:szCs w:val="29"/>
    </w:rPr>
  </w:style>
  <w:style w:type="character" w:customStyle="1" w:styleId="485">
    <w:name w:val="副标题 Char2"/>
    <w:qFormat/>
    <w:uiPriority w:val="0"/>
    <w:rPr>
      <w:rFonts w:ascii="Cambria" w:hAnsi="Cambria" w:cs="Times New Roman"/>
      <w:b/>
      <w:bCs/>
      <w:sz w:val="32"/>
      <w:szCs w:val="32"/>
    </w:rPr>
  </w:style>
  <w:style w:type="character" w:customStyle="1" w:styleId="486">
    <w:name w:val="WW8Num21z1"/>
    <w:qFormat/>
    <w:uiPriority w:val="0"/>
    <w:rPr>
      <w:rFonts w:ascii="Wingdings" w:hAnsi="Wingdings"/>
    </w:rPr>
  </w:style>
  <w:style w:type="character" w:customStyle="1" w:styleId="487">
    <w:name w:val="font191"/>
    <w:qFormat/>
    <w:uiPriority w:val="0"/>
    <w:rPr>
      <w:rFonts w:hint="default" w:ascii="Arial" w:hAnsi="Arial" w:cs="Arial"/>
      <w:b/>
      <w:color w:val="000000"/>
      <w:sz w:val="20"/>
      <w:szCs w:val="20"/>
      <w:u w:val="none"/>
    </w:rPr>
  </w:style>
  <w:style w:type="character" w:customStyle="1" w:styleId="488">
    <w:name w:val="MM Topic 2 Char"/>
    <w:link w:val="489"/>
    <w:qFormat/>
    <w:uiPriority w:val="0"/>
    <w:rPr>
      <w:rFonts w:ascii="Cambria" w:hAnsi="Cambria"/>
      <w:b/>
      <w:bCs/>
      <w:sz w:val="32"/>
      <w:szCs w:val="32"/>
      <w:lang w:val="zh-CN"/>
    </w:rPr>
  </w:style>
  <w:style w:type="paragraph" w:customStyle="1" w:styleId="489">
    <w:name w:val="MM Topic 2"/>
    <w:basedOn w:val="3"/>
    <w:link w:val="488"/>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490">
    <w:name w:val="注释标题 Char"/>
    <w:qFormat/>
    <w:uiPriority w:val="0"/>
    <w:rPr>
      <w:sz w:val="21"/>
      <w:szCs w:val="24"/>
    </w:rPr>
  </w:style>
  <w:style w:type="character" w:customStyle="1" w:styleId="491">
    <w:name w:val="页眉 字符1"/>
    <w:qFormat/>
    <w:uiPriority w:val="0"/>
    <w:rPr>
      <w:rFonts w:ascii="Times New Roman" w:hAnsi="Times New Roman" w:eastAsia="方正仿宋_GBK" w:cs="Times New Roman"/>
      <w:sz w:val="18"/>
      <w:szCs w:val="18"/>
    </w:rPr>
  </w:style>
  <w:style w:type="character" w:customStyle="1" w:styleId="492">
    <w:name w:val="称呼 Char"/>
    <w:qFormat/>
    <w:uiPriority w:val="0"/>
    <w:rPr>
      <w:sz w:val="21"/>
      <w:szCs w:val="24"/>
    </w:rPr>
  </w:style>
  <w:style w:type="character" w:customStyle="1" w:styleId="493">
    <w:name w:val="WW8Num16z2"/>
    <w:qFormat/>
    <w:uiPriority w:val="0"/>
    <w:rPr>
      <w:rFonts w:ascii="StarSymbol" w:hAnsi="StarSymbol" w:cs="StarSymbol"/>
      <w:sz w:val="18"/>
      <w:szCs w:val="18"/>
    </w:rPr>
  </w:style>
  <w:style w:type="character" w:customStyle="1" w:styleId="494">
    <w:name w:val="HTML 地址 Char"/>
    <w:qFormat/>
    <w:uiPriority w:val="0"/>
    <w:rPr>
      <w:i/>
      <w:iCs/>
      <w:sz w:val="21"/>
      <w:szCs w:val="24"/>
    </w:rPr>
  </w:style>
  <w:style w:type="character" w:customStyle="1" w:styleId="495">
    <w:name w:val="WW8Num22z0"/>
    <w:qFormat/>
    <w:uiPriority w:val="0"/>
    <w:rPr>
      <w:rFonts w:ascii="Wingdings" w:hAnsi="Wingdings" w:cs="StarSymbol"/>
      <w:sz w:val="18"/>
      <w:szCs w:val="18"/>
    </w:rPr>
  </w:style>
  <w:style w:type="character" w:customStyle="1" w:styleId="496">
    <w:name w:val="尾注文本 Char1"/>
    <w:qFormat/>
    <w:uiPriority w:val="0"/>
    <w:rPr>
      <w:szCs w:val="24"/>
      <w:lang w:val="zh-CN"/>
    </w:rPr>
  </w:style>
  <w:style w:type="character" w:customStyle="1" w:styleId="497">
    <w:name w:val="WW8Num18z0"/>
    <w:qFormat/>
    <w:uiPriority w:val="0"/>
    <w:rPr>
      <w:rFonts w:ascii="Wingdings" w:hAnsi="Wingdings" w:cs="StarSymbol"/>
      <w:sz w:val="18"/>
      <w:szCs w:val="18"/>
    </w:rPr>
  </w:style>
  <w:style w:type="character" w:customStyle="1" w:styleId="498">
    <w:name w:val="HTML 预设格式 Char"/>
    <w:qFormat/>
    <w:uiPriority w:val="99"/>
    <w:rPr>
      <w:rFonts w:ascii="Courier New" w:hAnsi="Courier New" w:cs="Courier New"/>
    </w:rPr>
  </w:style>
  <w:style w:type="character" w:customStyle="1" w:styleId="499">
    <w:name w:val="WW8Num27z2"/>
    <w:qFormat/>
    <w:uiPriority w:val="0"/>
    <w:rPr>
      <w:rFonts w:ascii="StarSymbol" w:hAnsi="StarSymbol" w:cs="StarSymbol"/>
      <w:sz w:val="18"/>
      <w:szCs w:val="18"/>
    </w:rPr>
  </w:style>
  <w:style w:type="character" w:customStyle="1" w:styleId="500">
    <w:name w:val="正文首行缩进 2 Char"/>
    <w:qFormat/>
    <w:uiPriority w:val="0"/>
    <w:rPr>
      <w:rFonts w:ascii="楷体_GB2312" w:eastAsia="楷体_GB2312"/>
      <w:sz w:val="21"/>
      <w:szCs w:val="24"/>
    </w:rPr>
  </w:style>
  <w:style w:type="character" w:customStyle="1" w:styleId="501">
    <w:name w:val="atitle21"/>
    <w:qFormat/>
    <w:uiPriority w:val="0"/>
    <w:rPr>
      <w:rFonts w:hint="default" w:ascii="Arial" w:hAnsi="Arial" w:cs="Arial"/>
      <w:b/>
      <w:bCs/>
      <w:sz w:val="35"/>
      <w:szCs w:val="35"/>
    </w:rPr>
  </w:style>
  <w:style w:type="character" w:customStyle="1" w:styleId="502">
    <w:name w:val="标题 1 Char2"/>
    <w:qFormat/>
    <w:uiPriority w:val="0"/>
    <w:rPr>
      <w:rFonts w:ascii="Times New Roman" w:hAnsi="Times New Roman" w:eastAsia="宋体" w:cs="Times New Roman"/>
      <w:b/>
      <w:bCs/>
      <w:sz w:val="32"/>
      <w:szCs w:val="28"/>
    </w:rPr>
  </w:style>
  <w:style w:type="character" w:customStyle="1" w:styleId="503">
    <w:name w:val="op_dict3_lineone_result_tip"/>
    <w:qFormat/>
    <w:uiPriority w:val="0"/>
    <w:rPr>
      <w:color w:val="999999"/>
    </w:rPr>
  </w:style>
  <w:style w:type="character" w:customStyle="1" w:styleId="504">
    <w:name w:val="标题 2 Char2"/>
    <w:qFormat/>
    <w:uiPriority w:val="0"/>
    <w:rPr>
      <w:rFonts w:ascii="Times New Roman" w:hAnsi="Times New Roman" w:eastAsia="宋体" w:cs="Times New Roman"/>
      <w:b/>
      <w:bCs/>
      <w:sz w:val="30"/>
      <w:szCs w:val="32"/>
    </w:rPr>
  </w:style>
  <w:style w:type="character" w:customStyle="1" w:styleId="505">
    <w:name w:val="标题 3 Char2"/>
    <w:qFormat/>
    <w:uiPriority w:val="0"/>
    <w:rPr>
      <w:rFonts w:ascii="Times New Roman" w:hAnsi="Times New Roman" w:eastAsia="宋体" w:cs="Times New Roman"/>
      <w:b/>
      <w:bCs/>
      <w:sz w:val="28"/>
      <w:szCs w:val="18"/>
    </w:rPr>
  </w:style>
  <w:style w:type="character" w:customStyle="1" w:styleId="506">
    <w:name w:val="WW8Num9z2"/>
    <w:qFormat/>
    <w:uiPriority w:val="0"/>
    <w:rPr>
      <w:rFonts w:ascii="StarSymbol" w:hAnsi="StarSymbol" w:cs="StarSymbol"/>
      <w:sz w:val="18"/>
      <w:szCs w:val="18"/>
    </w:rPr>
  </w:style>
  <w:style w:type="character" w:customStyle="1" w:styleId="507">
    <w:name w:val="标题 4 Char2"/>
    <w:qFormat/>
    <w:uiPriority w:val="0"/>
    <w:rPr>
      <w:rFonts w:ascii="Times New Roman" w:hAnsi="Times New Roman" w:eastAsia="宋体" w:cs="Times New Roman"/>
      <w:b/>
      <w:bCs/>
      <w:sz w:val="24"/>
      <w:szCs w:val="28"/>
    </w:rPr>
  </w:style>
  <w:style w:type="character" w:customStyle="1" w:styleId="508">
    <w:name w:val="WW8Num13z1"/>
    <w:qFormat/>
    <w:uiPriority w:val="0"/>
    <w:rPr>
      <w:rFonts w:ascii="Wingdings 2" w:hAnsi="Wingdings 2" w:cs="StarSymbol"/>
      <w:sz w:val="18"/>
      <w:szCs w:val="18"/>
    </w:rPr>
  </w:style>
  <w:style w:type="character" w:customStyle="1" w:styleId="509">
    <w:name w:val="标题 5 Char2"/>
    <w:qFormat/>
    <w:uiPriority w:val="0"/>
    <w:rPr>
      <w:rFonts w:ascii="Times New Roman" w:hAnsi="Times New Roman" w:eastAsia="宋体" w:cs="Times New Roman"/>
      <w:b/>
      <w:bCs/>
      <w:sz w:val="21"/>
      <w:szCs w:val="28"/>
      <w:lang w:val="zh-CN"/>
    </w:rPr>
  </w:style>
  <w:style w:type="character" w:customStyle="1" w:styleId="510">
    <w:name w:val="WW8Num15z7"/>
    <w:qFormat/>
    <w:uiPriority w:val="0"/>
    <w:rPr>
      <w:rFonts w:ascii="Wingdings" w:hAnsi="Wingdings"/>
    </w:rPr>
  </w:style>
  <w:style w:type="character" w:customStyle="1" w:styleId="511">
    <w:name w:val="标题 6 Char2"/>
    <w:qFormat/>
    <w:uiPriority w:val="0"/>
    <w:rPr>
      <w:rFonts w:ascii="Cambria" w:hAnsi="Cambria" w:eastAsia="宋体" w:cs="Times New Roman"/>
      <w:b/>
      <w:bCs/>
      <w:sz w:val="24"/>
      <w:szCs w:val="24"/>
      <w:lang w:val="zh-CN"/>
    </w:rPr>
  </w:style>
  <w:style w:type="character" w:customStyle="1" w:styleId="512">
    <w:name w:val="WW8Num26z0"/>
    <w:qFormat/>
    <w:uiPriority w:val="0"/>
    <w:rPr>
      <w:rFonts w:ascii="Wingdings" w:hAnsi="Wingdings" w:cs="StarSymbol"/>
      <w:sz w:val="18"/>
      <w:szCs w:val="18"/>
    </w:rPr>
  </w:style>
  <w:style w:type="character" w:customStyle="1" w:styleId="513">
    <w:name w:val="正文文本缩进 Char3"/>
    <w:qFormat/>
    <w:uiPriority w:val="0"/>
    <w:rPr>
      <w:rFonts w:ascii="Times New Roman" w:hAnsi="Times New Roman" w:eastAsia="宋体" w:cs="Times New Roman"/>
      <w:szCs w:val="24"/>
      <w:lang w:val="zh-CN" w:eastAsia="zh-CN"/>
    </w:rPr>
  </w:style>
  <w:style w:type="character" w:customStyle="1" w:styleId="514">
    <w:name w:val="WW8Num26z2"/>
    <w:autoRedefine/>
    <w:qFormat/>
    <w:uiPriority w:val="0"/>
    <w:rPr>
      <w:rFonts w:ascii="StarSymbol" w:hAnsi="StarSymbol" w:cs="StarSymbol"/>
      <w:sz w:val="18"/>
      <w:szCs w:val="18"/>
    </w:rPr>
  </w:style>
  <w:style w:type="character" w:customStyle="1" w:styleId="515">
    <w:name w:val="批注框文本 Char3"/>
    <w:qFormat/>
    <w:uiPriority w:val="99"/>
    <w:rPr>
      <w:rFonts w:ascii="Times New Roman" w:hAnsi="Times New Roman" w:eastAsia="宋体" w:cs="Times New Roman"/>
      <w:sz w:val="18"/>
      <w:szCs w:val="18"/>
    </w:rPr>
  </w:style>
  <w:style w:type="character" w:customStyle="1" w:styleId="516">
    <w:name w:val="bz-content"/>
    <w:qFormat/>
    <w:uiPriority w:val="0"/>
  </w:style>
  <w:style w:type="character" w:customStyle="1" w:styleId="517">
    <w:name w:val="标题 Char2"/>
    <w:qFormat/>
    <w:uiPriority w:val="0"/>
    <w:rPr>
      <w:rFonts w:ascii="Cambria" w:hAnsi="Cambria" w:eastAsia="黑体" w:cs="Times New Roman"/>
      <w:b/>
      <w:bCs/>
      <w:sz w:val="52"/>
      <w:szCs w:val="32"/>
    </w:rPr>
  </w:style>
  <w:style w:type="character" w:customStyle="1" w:styleId="518">
    <w:name w:val="标题 字符1"/>
    <w:qFormat/>
    <w:uiPriority w:val="0"/>
    <w:rPr>
      <w:rFonts w:ascii="宋体" w:hAnsi="宋体" w:eastAsia="方正小标宋_GBK" w:cs="Times New Roman"/>
      <w:color w:val="000000"/>
      <w:sz w:val="52"/>
      <w:szCs w:val="52"/>
    </w:rPr>
  </w:style>
  <w:style w:type="character" w:customStyle="1" w:styleId="519">
    <w:name w:val="正文2 字符"/>
    <w:link w:val="520"/>
    <w:qFormat/>
    <w:uiPriority w:val="0"/>
    <w:rPr>
      <w:szCs w:val="24"/>
    </w:rPr>
  </w:style>
  <w:style w:type="paragraph" w:customStyle="1" w:styleId="520">
    <w:name w:val="正文2"/>
    <w:basedOn w:val="1"/>
    <w:link w:val="519"/>
    <w:qFormat/>
    <w:uiPriority w:val="0"/>
    <w:pPr>
      <w:spacing w:line="360" w:lineRule="auto"/>
      <w:ind w:firstLine="420"/>
    </w:pPr>
    <w:rPr>
      <w:rFonts w:asciiTheme="minorHAnsi" w:hAnsiTheme="minorHAnsi" w:eastAsiaTheme="minorEastAsia" w:cstheme="minorBidi"/>
    </w:rPr>
  </w:style>
  <w:style w:type="character" w:customStyle="1" w:styleId="521">
    <w:name w:val="WW8Num4z2"/>
    <w:qFormat/>
    <w:uiPriority w:val="0"/>
    <w:rPr>
      <w:rFonts w:ascii="StarSymbol" w:hAnsi="StarSymbol" w:cs="StarSymbol"/>
      <w:sz w:val="18"/>
      <w:szCs w:val="18"/>
    </w:rPr>
  </w:style>
  <w:style w:type="character" w:customStyle="1" w:styleId="522">
    <w:name w:val="标题 7 Char2"/>
    <w:qFormat/>
    <w:uiPriority w:val="0"/>
    <w:rPr>
      <w:rFonts w:ascii="Times New Roman" w:hAnsi="Times New Roman" w:eastAsia="宋体" w:cs="Times New Roman"/>
      <w:b/>
      <w:bCs/>
      <w:sz w:val="24"/>
      <w:szCs w:val="24"/>
    </w:rPr>
  </w:style>
  <w:style w:type="character" w:customStyle="1" w:styleId="523">
    <w:name w:val="WW-Absatz-Standardschriftart1"/>
    <w:qFormat/>
    <w:uiPriority w:val="0"/>
  </w:style>
  <w:style w:type="character" w:customStyle="1" w:styleId="524">
    <w:name w:val="标题 9 Char2"/>
    <w:qFormat/>
    <w:uiPriority w:val="0"/>
    <w:rPr>
      <w:rFonts w:ascii="Times New Roman" w:hAnsi="Times New Roman" w:eastAsia="宋体" w:cs="Times New Roman"/>
      <w:b/>
      <w:bCs/>
      <w:sz w:val="30"/>
      <w:szCs w:val="18"/>
    </w:rPr>
  </w:style>
  <w:style w:type="character" w:customStyle="1" w:styleId="525">
    <w:name w:val="WW8Num3z1"/>
    <w:qFormat/>
    <w:uiPriority w:val="0"/>
    <w:rPr>
      <w:rFonts w:ascii="Wingdings 2" w:hAnsi="Wingdings 2" w:cs="StarSymbol"/>
      <w:sz w:val="18"/>
      <w:szCs w:val="18"/>
    </w:rPr>
  </w:style>
  <w:style w:type="character" w:customStyle="1" w:styleId="526">
    <w:name w:val="批注文字 Char3"/>
    <w:qFormat/>
    <w:uiPriority w:val="99"/>
    <w:rPr>
      <w:rFonts w:ascii="Times New Roman" w:hAnsi="Times New Roman" w:eastAsia="宋体" w:cs="Times New Roman"/>
      <w:szCs w:val="24"/>
      <w:lang w:val="zh-CN"/>
    </w:rPr>
  </w:style>
  <w:style w:type="character" w:customStyle="1" w:styleId="527">
    <w:name w:val="WW8Num29z1"/>
    <w:qFormat/>
    <w:uiPriority w:val="0"/>
    <w:rPr>
      <w:rFonts w:ascii="Wingdings 2" w:hAnsi="Wingdings 2" w:cs="StarSymbol"/>
      <w:sz w:val="18"/>
      <w:szCs w:val="18"/>
    </w:rPr>
  </w:style>
  <w:style w:type="character" w:customStyle="1" w:styleId="528">
    <w:name w:val="正文文本 Char3"/>
    <w:qFormat/>
    <w:uiPriority w:val="0"/>
    <w:rPr>
      <w:rFonts w:ascii="Times New Roman" w:hAnsi="Times New Roman" w:eastAsia="宋体" w:cs="Times New Roman"/>
      <w:szCs w:val="24"/>
    </w:rPr>
  </w:style>
  <w:style w:type="character" w:customStyle="1" w:styleId="529">
    <w:name w:val="WW8Num9z1"/>
    <w:qFormat/>
    <w:uiPriority w:val="0"/>
    <w:rPr>
      <w:rFonts w:ascii="Wingdings 2" w:hAnsi="Wingdings 2" w:cs="StarSymbol"/>
      <w:sz w:val="18"/>
      <w:szCs w:val="18"/>
    </w:rPr>
  </w:style>
  <w:style w:type="character" w:customStyle="1" w:styleId="530">
    <w:name w:val="日期 Char3"/>
    <w:qFormat/>
    <w:uiPriority w:val="0"/>
    <w:rPr>
      <w:rFonts w:ascii="Times New Roman" w:hAnsi="Times New Roman" w:eastAsia="宋体" w:cs="Times New Roman"/>
      <w:szCs w:val="24"/>
    </w:rPr>
  </w:style>
  <w:style w:type="character" w:customStyle="1" w:styleId="531">
    <w:name w:val="WW8Num5z1"/>
    <w:qFormat/>
    <w:uiPriority w:val="0"/>
    <w:rPr>
      <w:rFonts w:ascii="Wingdings 2" w:hAnsi="Wingdings 2" w:cs="StarSymbol"/>
      <w:sz w:val="18"/>
      <w:szCs w:val="18"/>
    </w:rPr>
  </w:style>
  <w:style w:type="character" w:customStyle="1" w:styleId="532">
    <w:name w:val="正文首行缩进 Char4"/>
    <w:basedOn w:val="528"/>
    <w:qFormat/>
    <w:uiPriority w:val="0"/>
    <w:rPr>
      <w:rFonts w:ascii="Times New Roman" w:hAnsi="Times New Roman" w:eastAsia="宋体" w:cs="Times New Roman"/>
      <w:szCs w:val="24"/>
    </w:rPr>
  </w:style>
  <w:style w:type="character" w:customStyle="1" w:styleId="533">
    <w:name w:val="标题 4 字符1"/>
    <w:qFormat/>
    <w:uiPriority w:val="9"/>
    <w:rPr>
      <w:rFonts w:ascii="仿宋" w:hAnsi="仿宋" w:eastAsia="仿宋"/>
      <w:b/>
      <w:bCs/>
      <w:sz w:val="32"/>
      <w:szCs w:val="32"/>
    </w:rPr>
  </w:style>
  <w:style w:type="character" w:customStyle="1" w:styleId="534">
    <w:name w:val="正文文本 2 Char2"/>
    <w:qFormat/>
    <w:uiPriority w:val="0"/>
    <w:rPr>
      <w:rFonts w:ascii="Times New Roman" w:hAnsi="Times New Roman" w:eastAsia="宋体" w:cs="Times New Roman"/>
      <w:szCs w:val="24"/>
    </w:rPr>
  </w:style>
  <w:style w:type="character" w:customStyle="1" w:styleId="535">
    <w:name w:val="Bullets"/>
    <w:qFormat/>
    <w:uiPriority w:val="0"/>
    <w:rPr>
      <w:rFonts w:ascii="StarSymbol" w:hAnsi="StarSymbol" w:eastAsia="StarSymbol" w:cs="StarSymbol"/>
      <w:sz w:val="18"/>
      <w:szCs w:val="18"/>
    </w:rPr>
  </w:style>
  <w:style w:type="character" w:customStyle="1" w:styleId="536">
    <w:name w:val="正文文本 3 Char2"/>
    <w:qFormat/>
    <w:uiPriority w:val="0"/>
    <w:rPr>
      <w:rFonts w:ascii="Times New Roman" w:hAnsi="Times New Roman" w:eastAsia="宋体" w:cs="Times New Roman"/>
      <w:sz w:val="16"/>
      <w:szCs w:val="16"/>
    </w:rPr>
  </w:style>
  <w:style w:type="character" w:customStyle="1" w:styleId="537">
    <w:name w:val="WW8Num39z2"/>
    <w:qFormat/>
    <w:uiPriority w:val="0"/>
    <w:rPr>
      <w:rFonts w:ascii="StarSymbol" w:hAnsi="StarSymbol" w:cs="StarSymbol"/>
      <w:sz w:val="18"/>
      <w:szCs w:val="18"/>
    </w:rPr>
  </w:style>
  <w:style w:type="character" w:customStyle="1" w:styleId="538">
    <w:name w:val="正文文本缩进 2 Char3"/>
    <w:qFormat/>
    <w:uiPriority w:val="0"/>
    <w:rPr>
      <w:rFonts w:ascii="Times New Roman" w:hAnsi="Times New Roman" w:eastAsia="楷体_GB2312" w:cs="Times New Roman"/>
      <w:sz w:val="24"/>
      <w:szCs w:val="24"/>
    </w:rPr>
  </w:style>
  <w:style w:type="character" w:customStyle="1" w:styleId="539">
    <w:name w:val="WW8Num11z2"/>
    <w:qFormat/>
    <w:uiPriority w:val="0"/>
    <w:rPr>
      <w:rFonts w:ascii="StarSymbol" w:hAnsi="StarSymbol" w:cs="StarSymbol"/>
      <w:sz w:val="18"/>
      <w:szCs w:val="18"/>
    </w:rPr>
  </w:style>
  <w:style w:type="character" w:customStyle="1" w:styleId="540">
    <w:name w:val="正文文本缩进 3 Char2"/>
    <w:qFormat/>
    <w:uiPriority w:val="0"/>
    <w:rPr>
      <w:rFonts w:ascii="Times New Roman" w:hAnsi="Times New Roman" w:eastAsia="宋体" w:cs="Times New Roman"/>
      <w:sz w:val="16"/>
      <w:szCs w:val="16"/>
    </w:rPr>
  </w:style>
  <w:style w:type="character" w:customStyle="1" w:styleId="541">
    <w:name w:val="WW8Num4z1"/>
    <w:qFormat/>
    <w:uiPriority w:val="0"/>
    <w:rPr>
      <w:rFonts w:ascii="Wingdings" w:hAnsi="Wingdings"/>
    </w:rPr>
  </w:style>
  <w:style w:type="character" w:customStyle="1" w:styleId="542">
    <w:name w:val="方案正文 Char1"/>
    <w:link w:val="543"/>
    <w:qFormat/>
    <w:uiPriority w:val="0"/>
    <w:rPr>
      <w:rFonts w:ascii="宋体" w:hAnsi="宋体" w:cs="宋体"/>
      <w:szCs w:val="28"/>
    </w:rPr>
  </w:style>
  <w:style w:type="paragraph" w:customStyle="1" w:styleId="543">
    <w:name w:val="方案正文"/>
    <w:basedOn w:val="1"/>
    <w:next w:val="1"/>
    <w:link w:val="542"/>
    <w:qFormat/>
    <w:uiPriority w:val="0"/>
    <w:pPr>
      <w:spacing w:line="440" w:lineRule="exact"/>
      <w:ind w:firstLine="200"/>
      <w:jc w:val="left"/>
    </w:pPr>
    <w:rPr>
      <w:rFonts w:ascii="宋体" w:hAnsi="宋体" w:cs="宋体" w:eastAsiaTheme="minorEastAsia"/>
      <w:szCs w:val="28"/>
    </w:rPr>
  </w:style>
  <w:style w:type="character" w:customStyle="1" w:styleId="544">
    <w:name w:val="标题 8 字符1"/>
    <w:qFormat/>
    <w:uiPriority w:val="9"/>
    <w:rPr>
      <w:rFonts w:ascii="Arial" w:hAnsi="Arial" w:eastAsia="黑体" w:cs="Times New Roman"/>
      <w:sz w:val="24"/>
      <w:szCs w:val="24"/>
    </w:rPr>
  </w:style>
  <w:style w:type="character" w:customStyle="1" w:styleId="545">
    <w:name w:val="FA正文 Char"/>
    <w:link w:val="546"/>
    <w:qFormat/>
    <w:uiPriority w:val="0"/>
    <w:rPr>
      <w:rFonts w:ascii="宋体" w:hAnsi="宋体"/>
      <w:spacing w:val="10"/>
      <w:sz w:val="24"/>
      <w:szCs w:val="24"/>
    </w:rPr>
  </w:style>
  <w:style w:type="paragraph" w:customStyle="1" w:styleId="546">
    <w:name w:val="FA正文"/>
    <w:basedOn w:val="1"/>
    <w:link w:val="545"/>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47">
    <w:name w:val="WW8Num18z7"/>
    <w:qFormat/>
    <w:uiPriority w:val="0"/>
    <w:rPr>
      <w:rFonts w:ascii="Wingdings" w:hAnsi="Wingdings"/>
    </w:rPr>
  </w:style>
  <w:style w:type="character" w:customStyle="1" w:styleId="548">
    <w:name w:val="方案正文-样式 小四 行距: 1.5 倍行距 Char"/>
    <w:link w:val="549"/>
    <w:qFormat/>
    <w:uiPriority w:val="0"/>
    <w:rPr>
      <w:sz w:val="24"/>
      <w:lang w:val="zh-CN"/>
    </w:rPr>
  </w:style>
  <w:style w:type="paragraph" w:customStyle="1" w:styleId="549">
    <w:name w:val="方案正文-样式 小四 行距: 1.5 倍行距"/>
    <w:basedOn w:val="1"/>
    <w:link w:val="548"/>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50">
    <w:name w:val="WW8Num36z2"/>
    <w:qFormat/>
    <w:uiPriority w:val="0"/>
    <w:rPr>
      <w:rFonts w:ascii="StarSymbol" w:hAnsi="StarSymbol" w:cs="StarSymbol"/>
      <w:sz w:val="18"/>
      <w:szCs w:val="18"/>
    </w:rPr>
  </w:style>
  <w:style w:type="character" w:customStyle="1" w:styleId="551">
    <w:name w:val="label_list1"/>
    <w:qFormat/>
    <w:uiPriority w:val="0"/>
  </w:style>
  <w:style w:type="character" w:customStyle="1" w:styleId="552">
    <w:name w:val="WW8Num9z0"/>
    <w:qFormat/>
    <w:uiPriority w:val="0"/>
    <w:rPr>
      <w:rFonts w:ascii="Wingdings" w:hAnsi="Wingdings" w:cs="StarSymbol"/>
      <w:sz w:val="18"/>
      <w:szCs w:val="18"/>
    </w:rPr>
  </w:style>
  <w:style w:type="character" w:customStyle="1" w:styleId="553">
    <w:name w:val="p11b1"/>
    <w:qFormat/>
    <w:uiPriority w:val="0"/>
    <w:rPr>
      <w:color w:val="000000"/>
      <w:spacing w:val="320"/>
      <w:sz w:val="20"/>
      <w:szCs w:val="20"/>
      <w:u w:val="none"/>
    </w:rPr>
  </w:style>
  <w:style w:type="character" w:customStyle="1" w:styleId="554">
    <w:name w:val="WW8Num8z1"/>
    <w:qFormat/>
    <w:uiPriority w:val="0"/>
    <w:rPr>
      <w:rFonts w:ascii="Wingdings 2" w:hAnsi="Wingdings 2" w:cs="StarSymbol"/>
      <w:sz w:val="18"/>
      <w:szCs w:val="18"/>
    </w:rPr>
  </w:style>
  <w:style w:type="character" w:customStyle="1" w:styleId="555">
    <w:name w:val="Indent Normal Char"/>
    <w:qFormat/>
    <w:uiPriority w:val="0"/>
    <w:rPr>
      <w:rFonts w:hint="eastAsia" w:ascii="宋体" w:hAnsi="宋体" w:eastAsia="宋体"/>
      <w:sz w:val="21"/>
      <w:szCs w:val="24"/>
      <w:lang w:val="en-US" w:eastAsia="zh-CN" w:bidi="ar-SA"/>
    </w:rPr>
  </w:style>
  <w:style w:type="character" w:customStyle="1" w:styleId="556">
    <w:name w:val="标题 2 字符1"/>
    <w:qFormat/>
    <w:uiPriority w:val="0"/>
    <w:rPr>
      <w:rFonts w:ascii="楷体" w:eastAsia="楷体"/>
      <w:b/>
      <w:bCs/>
      <w:color w:val="000000"/>
      <w:sz w:val="32"/>
      <w:szCs w:val="28"/>
    </w:rPr>
  </w:style>
  <w:style w:type="character" w:customStyle="1" w:styleId="557">
    <w:name w:val="large1"/>
    <w:qFormat/>
    <w:uiPriority w:val="0"/>
    <w:rPr>
      <w:rFonts w:hint="eastAsia" w:ascii="宋体" w:hAnsi="宋体" w:eastAsia="宋体"/>
      <w:sz w:val="22"/>
      <w:szCs w:val="22"/>
    </w:rPr>
  </w:style>
  <w:style w:type="character" w:customStyle="1" w:styleId="558">
    <w:name w:val="WW8Num32z1"/>
    <w:qFormat/>
    <w:uiPriority w:val="0"/>
    <w:rPr>
      <w:rFonts w:ascii="Wingdings 2" w:hAnsi="Wingdings 2" w:cs="StarSymbol"/>
      <w:sz w:val="18"/>
      <w:szCs w:val="18"/>
    </w:rPr>
  </w:style>
  <w:style w:type="character" w:customStyle="1" w:styleId="559">
    <w:name w:val="f141"/>
    <w:qFormat/>
    <w:uiPriority w:val="0"/>
    <w:rPr>
      <w:sz w:val="21"/>
      <w:szCs w:val="21"/>
    </w:rPr>
  </w:style>
  <w:style w:type="character" w:customStyle="1" w:styleId="560">
    <w:name w:val="WW8Num25z2"/>
    <w:qFormat/>
    <w:uiPriority w:val="0"/>
    <w:rPr>
      <w:rFonts w:ascii="StarSymbol" w:hAnsi="StarSymbol" w:cs="StarSymbol"/>
      <w:sz w:val="18"/>
      <w:szCs w:val="18"/>
    </w:rPr>
  </w:style>
  <w:style w:type="character" w:customStyle="1" w:styleId="561">
    <w:name w:val="14_black1"/>
    <w:qFormat/>
    <w:uiPriority w:val="0"/>
    <w:rPr>
      <w:color w:val="000000"/>
      <w:sz w:val="23"/>
      <w:szCs w:val="23"/>
    </w:rPr>
  </w:style>
  <w:style w:type="character" w:customStyle="1" w:styleId="562">
    <w:name w:val="WW8Num20z0"/>
    <w:qFormat/>
    <w:uiPriority w:val="0"/>
    <w:rPr>
      <w:rFonts w:ascii="Wingdings" w:hAnsi="Wingdings"/>
    </w:rPr>
  </w:style>
  <w:style w:type="character" w:customStyle="1" w:styleId="563">
    <w:name w:val="正文2 Char Char"/>
    <w:qFormat/>
    <w:uiPriority w:val="0"/>
    <w:rPr>
      <w:rFonts w:hint="eastAsia" w:ascii="仿宋_GB2312" w:eastAsia="仿宋_GB2312"/>
      <w:sz w:val="24"/>
    </w:rPr>
  </w:style>
  <w:style w:type="character" w:customStyle="1" w:styleId="564">
    <w:name w:val="WW8Num2z0"/>
    <w:qFormat/>
    <w:uiPriority w:val="0"/>
    <w:rPr>
      <w:rFonts w:ascii="Wingdings" w:hAnsi="Wingdings" w:cs="StarSymbol"/>
      <w:sz w:val="18"/>
      <w:szCs w:val="18"/>
    </w:rPr>
  </w:style>
  <w:style w:type="character" w:customStyle="1" w:styleId="565">
    <w:name w:val="mini-tree-nodetext2"/>
    <w:basedOn w:val="73"/>
    <w:qFormat/>
    <w:uiPriority w:val="0"/>
  </w:style>
  <w:style w:type="character" w:customStyle="1" w:styleId="566">
    <w:name w:val="WW8Num8z2"/>
    <w:qFormat/>
    <w:uiPriority w:val="0"/>
    <w:rPr>
      <w:rFonts w:ascii="StarSymbol" w:hAnsi="StarSymbol" w:cs="StarSymbol"/>
      <w:sz w:val="18"/>
      <w:szCs w:val="18"/>
    </w:rPr>
  </w:style>
  <w:style w:type="character" w:customStyle="1" w:styleId="567">
    <w:name w:val="before"/>
    <w:basedOn w:val="73"/>
    <w:qFormat/>
    <w:uiPriority w:val="0"/>
  </w:style>
  <w:style w:type="character" w:customStyle="1" w:styleId="568">
    <w:name w:val="WW8Num39z0"/>
    <w:qFormat/>
    <w:uiPriority w:val="0"/>
    <w:rPr>
      <w:rFonts w:ascii="Wingdings" w:hAnsi="Wingdings" w:cs="StarSymbol"/>
      <w:sz w:val="18"/>
      <w:szCs w:val="18"/>
    </w:rPr>
  </w:style>
  <w:style w:type="character" w:customStyle="1" w:styleId="569">
    <w:name w:val="first-child"/>
    <w:basedOn w:val="73"/>
    <w:qFormat/>
    <w:uiPriority w:val="0"/>
  </w:style>
  <w:style w:type="character" w:customStyle="1" w:styleId="570">
    <w:name w:val="WW8Num6z0"/>
    <w:qFormat/>
    <w:uiPriority w:val="0"/>
    <w:rPr>
      <w:rFonts w:ascii="Wingdings" w:hAnsi="Wingdings" w:cs="StarSymbol"/>
      <w:sz w:val="18"/>
      <w:szCs w:val="18"/>
    </w:rPr>
  </w:style>
  <w:style w:type="character" w:customStyle="1" w:styleId="571">
    <w:name w:val="icon501"/>
    <w:qFormat/>
    <w:uiPriority w:val="0"/>
    <w:rPr>
      <w:color w:val="A6A6A6"/>
      <w:sz w:val="27"/>
      <w:szCs w:val="27"/>
    </w:rPr>
  </w:style>
  <w:style w:type="character" w:customStyle="1" w:styleId="572">
    <w:name w:val="WW8Num36z0"/>
    <w:qFormat/>
    <w:uiPriority w:val="0"/>
    <w:rPr>
      <w:rFonts w:ascii="Wingdings" w:hAnsi="Wingdings" w:cs="StarSymbol"/>
      <w:sz w:val="18"/>
      <w:szCs w:val="18"/>
    </w:rPr>
  </w:style>
  <w:style w:type="character" w:customStyle="1" w:styleId="573">
    <w:name w:val="range-menu-item-main-content"/>
    <w:basedOn w:val="73"/>
    <w:qFormat/>
    <w:uiPriority w:val="0"/>
  </w:style>
  <w:style w:type="character" w:customStyle="1" w:styleId="574">
    <w:name w:val="WW8Num37z2"/>
    <w:qFormat/>
    <w:uiPriority w:val="0"/>
    <w:rPr>
      <w:rFonts w:ascii="StarSymbol" w:hAnsi="StarSymbol" w:cs="StarSymbol"/>
      <w:sz w:val="18"/>
      <w:szCs w:val="18"/>
    </w:rPr>
  </w:style>
  <w:style w:type="character" w:customStyle="1" w:styleId="575">
    <w:name w:val="first-child1"/>
    <w:basedOn w:val="73"/>
    <w:qFormat/>
    <w:uiPriority w:val="0"/>
  </w:style>
  <w:style w:type="character" w:customStyle="1" w:styleId="576">
    <w:name w:val="默认段落字体1"/>
    <w:qFormat/>
    <w:uiPriority w:val="0"/>
  </w:style>
  <w:style w:type="character" w:customStyle="1" w:styleId="577">
    <w:name w:val="active__1oyv"/>
    <w:qFormat/>
    <w:uiPriority w:val="0"/>
    <w:rPr>
      <w:color w:val="383838"/>
    </w:rPr>
  </w:style>
  <w:style w:type="character" w:customStyle="1" w:styleId="578">
    <w:name w:val="WW8Num36z1"/>
    <w:qFormat/>
    <w:uiPriority w:val="0"/>
    <w:rPr>
      <w:rFonts w:ascii="Wingdings 2" w:hAnsi="Wingdings 2" w:cs="StarSymbol"/>
      <w:sz w:val="18"/>
      <w:szCs w:val="18"/>
    </w:rPr>
  </w:style>
  <w:style w:type="character" w:customStyle="1" w:styleId="579">
    <w:name w:val="icon499"/>
    <w:qFormat/>
    <w:uiPriority w:val="0"/>
    <w:rPr>
      <w:color w:val="A6A6A6"/>
      <w:sz w:val="27"/>
      <w:szCs w:val="27"/>
    </w:rPr>
  </w:style>
  <w:style w:type="character" w:customStyle="1" w:styleId="580">
    <w:name w:val="main1"/>
    <w:qFormat/>
    <w:uiPriority w:val="0"/>
    <w:rPr>
      <w:rFonts w:hint="default" w:ascii="ˎ̥" w:hAnsi="ˎ̥" w:eastAsia="宋体"/>
      <w:b/>
      <w:sz w:val="21"/>
      <w:szCs w:val="21"/>
      <w:lang w:val="en-US" w:eastAsia="zh-CN" w:bidi="ar-SA"/>
    </w:rPr>
  </w:style>
  <w:style w:type="character" w:customStyle="1" w:styleId="581">
    <w:name w:val="first-child2"/>
    <w:basedOn w:val="73"/>
    <w:qFormat/>
    <w:uiPriority w:val="0"/>
  </w:style>
  <w:style w:type="character" w:customStyle="1" w:styleId="582">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3">
    <w:name w:val="icon500"/>
    <w:basedOn w:val="73"/>
    <w:qFormat/>
    <w:uiPriority w:val="0"/>
  </w:style>
  <w:style w:type="character" w:customStyle="1" w:styleId="584">
    <w:name w:val="WW8Num15z2"/>
    <w:qFormat/>
    <w:uiPriority w:val="0"/>
    <w:rPr>
      <w:rFonts w:ascii="StarSymbol" w:hAnsi="StarSymbol" w:cs="StarSymbol"/>
      <w:sz w:val="18"/>
      <w:szCs w:val="18"/>
    </w:rPr>
  </w:style>
  <w:style w:type="character" w:customStyle="1" w:styleId="585">
    <w:name w:val="range-menu-item-main-content1"/>
    <w:basedOn w:val="73"/>
    <w:qFormat/>
    <w:uiPriority w:val="0"/>
  </w:style>
  <w:style w:type="character" w:customStyle="1" w:styleId="586">
    <w:name w:val="WW8Num3z0"/>
    <w:qFormat/>
    <w:uiPriority w:val="0"/>
    <w:rPr>
      <w:rFonts w:ascii="Wingdings" w:hAnsi="Wingdings" w:cs="StarSymbol"/>
      <w:sz w:val="18"/>
      <w:szCs w:val="18"/>
    </w:rPr>
  </w:style>
  <w:style w:type="character" w:customStyle="1" w:styleId="587">
    <w:name w:val="overdue"/>
    <w:basedOn w:val="73"/>
    <w:qFormat/>
    <w:uiPriority w:val="0"/>
  </w:style>
  <w:style w:type="character" w:customStyle="1" w:styleId="588">
    <w:name w:val="正文文本 字符1"/>
    <w:semiHidden/>
    <w:qFormat/>
    <w:uiPriority w:val="0"/>
    <w:rPr>
      <w:rFonts w:ascii="Times New Roman" w:hAnsi="Times New Roman" w:eastAsia="方正仿宋_GBK" w:cs="Times New Roman"/>
      <w:sz w:val="24"/>
      <w:szCs w:val="20"/>
    </w:rPr>
  </w:style>
  <w:style w:type="character" w:customStyle="1" w:styleId="589">
    <w:name w:val="overdue2"/>
    <w:basedOn w:val="73"/>
    <w:qFormat/>
    <w:uiPriority w:val="0"/>
  </w:style>
  <w:style w:type="character" w:customStyle="1" w:styleId="590">
    <w:name w:val="表头样式 Char"/>
    <w:qFormat/>
    <w:uiPriority w:val="0"/>
    <w:rPr>
      <w:rFonts w:hint="default" w:ascii="Arial" w:hAnsi="Arial" w:cs="Arial"/>
      <w:b/>
      <w:sz w:val="21"/>
      <w:szCs w:val="21"/>
    </w:rPr>
  </w:style>
  <w:style w:type="character" w:customStyle="1" w:styleId="591">
    <w:name w:val="dls-icon[data-role=icon]"/>
    <w:qFormat/>
    <w:uiPriority w:val="0"/>
    <w:rPr>
      <w:sz w:val="24"/>
      <w:szCs w:val="24"/>
    </w:rPr>
  </w:style>
  <w:style w:type="character" w:customStyle="1" w:styleId="592">
    <w:name w:val="maintext1"/>
    <w:qFormat/>
    <w:uiPriority w:val="0"/>
    <w:rPr>
      <w:rFonts w:hint="default" w:ascii="Arial" w:hAnsi="Arial" w:cs="Arial"/>
      <w:color w:val="000000"/>
      <w:sz w:val="18"/>
      <w:szCs w:val="18"/>
    </w:rPr>
  </w:style>
  <w:style w:type="character" w:customStyle="1" w:styleId="593">
    <w:name w:val="icon502"/>
    <w:qFormat/>
    <w:uiPriority w:val="0"/>
    <w:rPr>
      <w:color w:val="A6A6A6"/>
      <w:sz w:val="27"/>
      <w:szCs w:val="27"/>
    </w:rPr>
  </w:style>
  <w:style w:type="character" w:customStyle="1" w:styleId="594">
    <w:name w:val="tw4winMark"/>
    <w:qFormat/>
    <w:uiPriority w:val="0"/>
    <w:rPr>
      <w:rFonts w:hint="default" w:ascii="Courier New" w:hAnsi="Courier New" w:cs="Courier New"/>
      <w:vanish/>
      <w:color w:val="800080"/>
      <w:vertAlign w:val="subscript"/>
    </w:rPr>
  </w:style>
  <w:style w:type="character" w:customStyle="1" w:styleId="595">
    <w:name w:val="列表段落 字符"/>
    <w:link w:val="596"/>
    <w:qFormat/>
    <w:uiPriority w:val="0"/>
    <w:rPr>
      <w:szCs w:val="24"/>
    </w:rPr>
  </w:style>
  <w:style w:type="paragraph" w:customStyle="1" w:styleId="596">
    <w:name w:val="列表段落1"/>
    <w:basedOn w:val="1"/>
    <w:link w:val="595"/>
    <w:qFormat/>
    <w:uiPriority w:val="0"/>
    <w:pPr>
      <w:ind w:firstLine="420"/>
    </w:pPr>
    <w:rPr>
      <w:rFonts w:asciiTheme="minorHAnsi" w:hAnsiTheme="minorHAnsi" w:eastAsiaTheme="minorEastAsia" w:cstheme="minorBidi"/>
    </w:rPr>
  </w:style>
  <w:style w:type="character" w:customStyle="1" w:styleId="597">
    <w:name w:val="称呼 Char1"/>
    <w:qFormat/>
    <w:uiPriority w:val="0"/>
    <w:rPr>
      <w:sz w:val="21"/>
    </w:rPr>
  </w:style>
  <w:style w:type="character" w:customStyle="1" w:styleId="598">
    <w:name w:val="批注主题 Char3"/>
    <w:qFormat/>
    <w:uiPriority w:val="99"/>
    <w:rPr>
      <w:rFonts w:ascii="Times New Roman" w:hAnsi="Times New Roman" w:eastAsia="宋体" w:cs="Times New Roman"/>
      <w:b/>
      <w:bCs/>
      <w:szCs w:val="24"/>
      <w:lang w:val="zh-CN"/>
    </w:rPr>
  </w:style>
  <w:style w:type="character" w:customStyle="1" w:styleId="599">
    <w:name w:val="正文Normal Char"/>
    <w:qFormat/>
    <w:uiPriority w:val="0"/>
    <w:rPr>
      <w:rFonts w:hint="default" w:ascii="Arial" w:hAnsi="Arial" w:cs="Arial"/>
      <w:sz w:val="24"/>
      <w:szCs w:val="24"/>
    </w:rPr>
  </w:style>
  <w:style w:type="character" w:customStyle="1" w:styleId="600">
    <w:name w:val="定制正文 Arial 小四 首行缩进:  0.74 厘米 行距: 1.5 倍行距1 + 宋体 Char"/>
    <w:link w:val="601"/>
    <w:qFormat/>
    <w:uiPriority w:val="0"/>
    <w:rPr>
      <w:rFonts w:ascii="Arial" w:hAnsi="Arial" w:cs="宋体"/>
      <w:bCs/>
      <w:szCs w:val="21"/>
    </w:rPr>
  </w:style>
  <w:style w:type="paragraph" w:customStyle="1" w:styleId="601">
    <w:name w:val="定制正文 Arial 小四 首行缩进:  0.74 厘米 行距: 1.5 倍行距1 + 宋体"/>
    <w:basedOn w:val="1"/>
    <w:link w:val="600"/>
    <w:qFormat/>
    <w:uiPriority w:val="0"/>
    <w:pPr>
      <w:spacing w:line="360" w:lineRule="auto"/>
      <w:ind w:firstLine="420"/>
    </w:pPr>
    <w:rPr>
      <w:rFonts w:ascii="Arial" w:hAnsi="Arial" w:cs="宋体" w:eastAsiaTheme="minorEastAsia"/>
      <w:bCs/>
      <w:szCs w:val="21"/>
    </w:rPr>
  </w:style>
  <w:style w:type="character" w:customStyle="1" w:styleId="602">
    <w:name w:val="WW8Num16z1"/>
    <w:qFormat/>
    <w:uiPriority w:val="0"/>
    <w:rPr>
      <w:rFonts w:ascii="Wingdings" w:hAnsi="Wingdings"/>
    </w:rPr>
  </w:style>
  <w:style w:type="character" w:customStyle="1" w:styleId="603">
    <w:name w:val="Indent Normal Char1"/>
    <w:link w:val="604"/>
    <w:qFormat/>
    <w:uiPriority w:val="0"/>
    <w:rPr>
      <w:sz w:val="24"/>
      <w:szCs w:val="24"/>
    </w:rPr>
  </w:style>
  <w:style w:type="paragraph" w:customStyle="1" w:styleId="604">
    <w:name w:val="Indent Normal"/>
    <w:basedOn w:val="1"/>
    <w:link w:val="603"/>
    <w:qFormat/>
    <w:uiPriority w:val="0"/>
    <w:pPr>
      <w:spacing w:line="360" w:lineRule="auto"/>
      <w:ind w:firstLine="150"/>
    </w:pPr>
    <w:rPr>
      <w:rFonts w:asciiTheme="minorHAnsi" w:hAnsiTheme="minorHAnsi" w:eastAsiaTheme="minorEastAsia" w:cstheme="minorBidi"/>
      <w:sz w:val="24"/>
    </w:rPr>
  </w:style>
  <w:style w:type="character" w:customStyle="1" w:styleId="605">
    <w:name w:val="WW8Num7z2"/>
    <w:qFormat/>
    <w:uiPriority w:val="0"/>
    <w:rPr>
      <w:rFonts w:ascii="StarSymbol" w:hAnsi="StarSymbol" w:cs="StarSymbol"/>
      <w:sz w:val="18"/>
      <w:szCs w:val="18"/>
    </w:rPr>
  </w:style>
  <w:style w:type="character" w:customStyle="1" w:styleId="606">
    <w:name w:val="正文-new Char"/>
    <w:link w:val="607"/>
    <w:qFormat/>
    <w:uiPriority w:val="0"/>
    <w:rPr>
      <w:rFonts w:ascii="宋体" w:hAnsi="宋体" w:cs="宋体"/>
      <w:szCs w:val="21"/>
    </w:rPr>
  </w:style>
  <w:style w:type="paragraph" w:customStyle="1" w:styleId="607">
    <w:name w:val="正文-new"/>
    <w:basedOn w:val="1"/>
    <w:link w:val="606"/>
    <w:qFormat/>
    <w:uiPriority w:val="0"/>
    <w:pPr>
      <w:spacing w:line="360" w:lineRule="auto"/>
      <w:ind w:firstLine="425"/>
    </w:pPr>
    <w:rPr>
      <w:rFonts w:ascii="宋体" w:hAnsi="宋体" w:cs="宋体" w:eastAsiaTheme="minorEastAsia"/>
      <w:szCs w:val="21"/>
    </w:rPr>
  </w:style>
  <w:style w:type="character" w:customStyle="1" w:styleId="608">
    <w:name w:val="WW8Num24z0"/>
    <w:qFormat/>
    <w:uiPriority w:val="0"/>
    <w:rPr>
      <w:rFonts w:ascii="Wingdings" w:hAnsi="Wingdings" w:cs="StarSymbol"/>
      <w:sz w:val="18"/>
      <w:szCs w:val="18"/>
    </w:rPr>
  </w:style>
  <w:style w:type="character" w:customStyle="1" w:styleId="609">
    <w:name w:val="_正文段落 Char"/>
    <w:qFormat/>
    <w:uiPriority w:val="0"/>
    <w:rPr>
      <w:sz w:val="24"/>
      <w:szCs w:val="24"/>
    </w:rPr>
  </w:style>
  <w:style w:type="character" w:customStyle="1" w:styleId="610">
    <w:name w:val="WW8Num33z2"/>
    <w:qFormat/>
    <w:uiPriority w:val="0"/>
    <w:rPr>
      <w:rFonts w:ascii="StarSymbol" w:hAnsi="StarSymbol" w:cs="StarSymbol"/>
      <w:sz w:val="18"/>
      <w:szCs w:val="18"/>
    </w:rPr>
  </w:style>
  <w:style w:type="character" w:customStyle="1" w:styleId="611">
    <w:name w:val="样式 宋体 小四 段前: 7.8 磅 行距: 1.5 倍行距 Char"/>
    <w:link w:val="612"/>
    <w:qFormat/>
    <w:uiPriority w:val="0"/>
    <w:rPr>
      <w:rFonts w:ascii="宋体" w:hAnsi="宋体"/>
      <w:szCs w:val="21"/>
    </w:rPr>
  </w:style>
  <w:style w:type="paragraph" w:customStyle="1" w:styleId="612">
    <w:name w:val="样式 宋体 小四 段前: 7.8 磅 行距: 1.5 倍行距"/>
    <w:basedOn w:val="1"/>
    <w:link w:val="611"/>
    <w:qFormat/>
    <w:uiPriority w:val="0"/>
    <w:pPr>
      <w:spacing w:line="360" w:lineRule="auto"/>
      <w:ind w:firstLine="420"/>
      <w:jc w:val="left"/>
    </w:pPr>
    <w:rPr>
      <w:rFonts w:ascii="宋体" w:hAnsi="宋体" w:eastAsiaTheme="minorEastAsia" w:cstheme="minorBidi"/>
      <w:szCs w:val="21"/>
    </w:rPr>
  </w:style>
  <w:style w:type="character" w:customStyle="1" w:styleId="613">
    <w:name w:val="WW8Num38z1"/>
    <w:qFormat/>
    <w:uiPriority w:val="0"/>
    <w:rPr>
      <w:rFonts w:ascii="Wingdings 2" w:hAnsi="Wingdings 2" w:cs="StarSymbol"/>
      <w:sz w:val="18"/>
      <w:szCs w:val="18"/>
    </w:rPr>
  </w:style>
  <w:style w:type="character" w:customStyle="1" w:styleId="614">
    <w:name w:val="表格样式 宋体 5号 Char"/>
    <w:link w:val="615"/>
    <w:qFormat/>
    <w:uiPriority w:val="0"/>
    <w:rPr>
      <w:rFonts w:ascii="宋体" w:hAnsi="宋体"/>
      <w:szCs w:val="21"/>
      <w:lang w:val="zh-CN"/>
    </w:rPr>
  </w:style>
  <w:style w:type="paragraph" w:customStyle="1" w:styleId="615">
    <w:name w:val="表格样式 宋体 5号"/>
    <w:basedOn w:val="1"/>
    <w:link w:val="614"/>
    <w:qFormat/>
    <w:uiPriority w:val="0"/>
    <w:pPr>
      <w:jc w:val="left"/>
    </w:pPr>
    <w:rPr>
      <w:rFonts w:ascii="宋体" w:hAnsi="宋体" w:eastAsiaTheme="minorEastAsia" w:cstheme="minorBidi"/>
      <w:szCs w:val="21"/>
      <w:lang w:val="zh-CN"/>
    </w:rPr>
  </w:style>
  <w:style w:type="character" w:customStyle="1" w:styleId="616">
    <w:name w:val="WW8Num7z1"/>
    <w:qFormat/>
    <w:uiPriority w:val="0"/>
    <w:rPr>
      <w:rFonts w:ascii="Wingdings 2" w:hAnsi="Wingdings 2" w:cs="StarSymbol"/>
      <w:sz w:val="18"/>
      <w:szCs w:val="18"/>
    </w:rPr>
  </w:style>
  <w:style w:type="character" w:customStyle="1" w:styleId="617">
    <w:name w:val="样式 宋体 四号"/>
    <w:qFormat/>
    <w:uiPriority w:val="0"/>
    <w:rPr>
      <w:rFonts w:ascii="宋体" w:hAnsi="宋体" w:eastAsia="仿宋_GB2312"/>
      <w:sz w:val="28"/>
    </w:rPr>
  </w:style>
  <w:style w:type="character" w:customStyle="1" w:styleId="618">
    <w:name w:val="WW8Num17z2"/>
    <w:qFormat/>
    <w:uiPriority w:val="0"/>
    <w:rPr>
      <w:rFonts w:ascii="StarSymbol" w:hAnsi="StarSymbol" w:cs="StarSymbol"/>
      <w:sz w:val="18"/>
      <w:szCs w:val="18"/>
    </w:rPr>
  </w:style>
  <w:style w:type="character" w:customStyle="1" w:styleId="619">
    <w:name w:val="我的正文 Char"/>
    <w:link w:val="620"/>
    <w:qFormat/>
    <w:uiPriority w:val="0"/>
    <w:rPr>
      <w:rFonts w:ascii="Arial" w:hAnsi="Arial"/>
      <w:sz w:val="24"/>
      <w:szCs w:val="18"/>
    </w:rPr>
  </w:style>
  <w:style w:type="paragraph" w:customStyle="1" w:styleId="620">
    <w:name w:val="我的正文"/>
    <w:basedOn w:val="1"/>
    <w:link w:val="619"/>
    <w:qFormat/>
    <w:uiPriority w:val="0"/>
    <w:pPr>
      <w:widowControl/>
      <w:spacing w:line="360" w:lineRule="auto"/>
      <w:ind w:firstLine="200"/>
    </w:pPr>
    <w:rPr>
      <w:rFonts w:ascii="Arial" w:hAnsi="Arial" w:eastAsiaTheme="minorEastAsia" w:cstheme="minorBidi"/>
      <w:sz w:val="24"/>
      <w:szCs w:val="18"/>
    </w:rPr>
  </w:style>
  <w:style w:type="character" w:customStyle="1" w:styleId="621">
    <w:name w:val="WW8Num10z1"/>
    <w:qFormat/>
    <w:uiPriority w:val="0"/>
    <w:rPr>
      <w:rFonts w:ascii="Wingdings 2" w:hAnsi="Wingdings 2" w:cs="StarSymbol"/>
      <w:sz w:val="18"/>
      <w:szCs w:val="18"/>
    </w:rPr>
  </w:style>
  <w:style w:type="character" w:customStyle="1" w:styleId="622">
    <w:name w:val="脚注文本 字符"/>
    <w:qFormat/>
    <w:uiPriority w:val="0"/>
    <w:rPr>
      <w:rFonts w:ascii="Times New Roman" w:hAnsi="Times New Roman" w:eastAsia="宋体" w:cs="Times New Roman"/>
      <w:sz w:val="18"/>
      <w:szCs w:val="18"/>
    </w:rPr>
  </w:style>
  <w:style w:type="character" w:customStyle="1" w:styleId="623">
    <w:name w:val="WW8Num27z0"/>
    <w:qFormat/>
    <w:uiPriority w:val="0"/>
    <w:rPr>
      <w:rFonts w:ascii="Wingdings" w:hAnsi="Wingdings" w:cs="StarSymbol"/>
      <w:sz w:val="18"/>
      <w:szCs w:val="18"/>
    </w:rPr>
  </w:style>
  <w:style w:type="character" w:customStyle="1" w:styleId="624">
    <w:name w:val="脚注文本 Char2"/>
    <w:qFormat/>
    <w:uiPriority w:val="0"/>
    <w:rPr>
      <w:rFonts w:ascii="Times New Roman" w:hAnsi="Times New Roman" w:eastAsia="宋体" w:cs="Times New Roman"/>
      <w:sz w:val="18"/>
      <w:szCs w:val="18"/>
    </w:rPr>
  </w:style>
  <w:style w:type="character" w:customStyle="1" w:styleId="625">
    <w:name w:val="WW8Num10z2"/>
    <w:qFormat/>
    <w:uiPriority w:val="0"/>
    <w:rPr>
      <w:rFonts w:ascii="StarSymbol" w:hAnsi="StarSymbol" w:cs="StarSymbol"/>
      <w:sz w:val="18"/>
      <w:szCs w:val="18"/>
    </w:rPr>
  </w:style>
  <w:style w:type="character" w:customStyle="1" w:styleId="626">
    <w:name w:val="HTML 地址 字符"/>
    <w:qFormat/>
    <w:uiPriority w:val="0"/>
    <w:rPr>
      <w:rFonts w:ascii="Times New Roman" w:hAnsi="Times New Roman" w:eastAsia="宋体" w:cs="Times New Roman"/>
      <w:i/>
      <w:iCs/>
      <w:szCs w:val="24"/>
    </w:rPr>
  </w:style>
  <w:style w:type="character" w:customStyle="1" w:styleId="627">
    <w:name w:val="pi1"/>
    <w:qFormat/>
    <w:uiPriority w:val="0"/>
    <w:rPr>
      <w:color w:val="0000FF"/>
    </w:rPr>
  </w:style>
  <w:style w:type="character" w:customStyle="1" w:styleId="628">
    <w:name w:val="HTML 地址 Char2"/>
    <w:qFormat/>
    <w:uiPriority w:val="0"/>
    <w:rPr>
      <w:i/>
      <w:iCs/>
      <w:szCs w:val="24"/>
    </w:rPr>
  </w:style>
  <w:style w:type="character" w:customStyle="1" w:styleId="629">
    <w:name w:val="WW-Absatz-Standardschriftart"/>
    <w:qFormat/>
    <w:uiPriority w:val="0"/>
  </w:style>
  <w:style w:type="character" w:customStyle="1" w:styleId="630">
    <w:name w:val="HTML 预设格式 字符"/>
    <w:qFormat/>
    <w:uiPriority w:val="0"/>
    <w:rPr>
      <w:rFonts w:ascii="Courier New" w:hAnsi="Courier New" w:eastAsia="宋体" w:cs="Courier New"/>
      <w:sz w:val="20"/>
      <w:szCs w:val="20"/>
    </w:rPr>
  </w:style>
  <w:style w:type="character" w:customStyle="1" w:styleId="631">
    <w:name w:val="WW8Num27z1"/>
    <w:qFormat/>
    <w:uiPriority w:val="0"/>
    <w:rPr>
      <w:rFonts w:ascii="Wingdings 2" w:hAnsi="Wingdings 2" w:cs="StarSymbol"/>
      <w:sz w:val="18"/>
      <w:szCs w:val="18"/>
    </w:rPr>
  </w:style>
  <w:style w:type="character" w:customStyle="1" w:styleId="632">
    <w:name w:val="HTML 预设格式 Char2"/>
    <w:qFormat/>
    <w:uiPriority w:val="0"/>
    <w:rPr>
      <w:rFonts w:ascii="Courier New" w:hAnsi="Courier New" w:cs="Courier New"/>
    </w:rPr>
  </w:style>
  <w:style w:type="character" w:customStyle="1" w:styleId="633">
    <w:name w:val="WW8Num20z2"/>
    <w:qFormat/>
    <w:uiPriority w:val="0"/>
    <w:rPr>
      <w:rFonts w:ascii="StarSymbol" w:hAnsi="StarSymbol" w:cs="StarSymbol"/>
      <w:sz w:val="18"/>
      <w:szCs w:val="18"/>
    </w:rPr>
  </w:style>
  <w:style w:type="character" w:customStyle="1" w:styleId="634">
    <w:name w:val="发布"/>
    <w:qFormat/>
    <w:uiPriority w:val="0"/>
    <w:rPr>
      <w:rFonts w:ascii="黑体" w:eastAsia="黑体"/>
      <w:spacing w:val="22"/>
      <w:position w:val="3"/>
      <w:sz w:val="28"/>
    </w:rPr>
  </w:style>
  <w:style w:type="character" w:customStyle="1" w:styleId="635">
    <w:name w:val="WW8Num29z0"/>
    <w:qFormat/>
    <w:uiPriority w:val="0"/>
    <w:rPr>
      <w:rFonts w:ascii="Wingdings" w:hAnsi="Wingdings" w:cs="StarSymbol"/>
      <w:sz w:val="18"/>
      <w:szCs w:val="18"/>
    </w:rPr>
  </w:style>
  <w:style w:type="character" w:customStyle="1" w:styleId="636">
    <w:name w:val="EmailStyle87"/>
    <w:qFormat/>
    <w:uiPriority w:val="0"/>
    <w:rPr>
      <w:rFonts w:ascii="Arial" w:hAnsi="Arial" w:eastAsia="宋体" w:cs="Arial"/>
      <w:color w:val="auto"/>
      <w:sz w:val="20"/>
    </w:rPr>
  </w:style>
  <w:style w:type="character" w:customStyle="1" w:styleId="637">
    <w:name w:val="WW8Num24z2"/>
    <w:qFormat/>
    <w:uiPriority w:val="0"/>
    <w:rPr>
      <w:rFonts w:ascii="StarSymbol" w:hAnsi="StarSymbol" w:cs="StarSymbol"/>
      <w:sz w:val="18"/>
      <w:szCs w:val="18"/>
    </w:rPr>
  </w:style>
  <w:style w:type="character" w:customStyle="1" w:styleId="638">
    <w:name w:val="EmailStyle88"/>
    <w:qFormat/>
    <w:uiPriority w:val="0"/>
    <w:rPr>
      <w:rFonts w:ascii="Arial" w:hAnsi="Arial" w:eastAsia="宋体" w:cs="Arial"/>
      <w:color w:val="auto"/>
      <w:sz w:val="20"/>
    </w:rPr>
  </w:style>
  <w:style w:type="character" w:customStyle="1" w:styleId="639">
    <w:name w:val="称呼 字符1"/>
    <w:qFormat/>
    <w:uiPriority w:val="0"/>
    <w:rPr>
      <w:rFonts w:ascii="Times New Roman" w:hAnsi="Times New Roman" w:eastAsia="宋体" w:cs="Times New Roman"/>
      <w:szCs w:val="24"/>
    </w:rPr>
  </w:style>
  <w:style w:type="character" w:customStyle="1" w:styleId="640">
    <w:name w:val="FA正文 Char Char"/>
    <w:qFormat/>
    <w:uiPriority w:val="0"/>
    <w:rPr>
      <w:rFonts w:hAnsi="宋体" w:cs="宋体"/>
      <w:sz w:val="24"/>
      <w:szCs w:val="21"/>
    </w:rPr>
  </w:style>
  <w:style w:type="character" w:customStyle="1" w:styleId="641">
    <w:name w:val="副标题 字符1"/>
    <w:qFormat/>
    <w:uiPriority w:val="0"/>
    <w:rPr>
      <w:b/>
      <w:bCs/>
      <w:sz w:val="32"/>
      <w:szCs w:val="32"/>
    </w:rPr>
  </w:style>
  <w:style w:type="character" w:customStyle="1" w:styleId="642">
    <w:name w:val="注释标题 字符"/>
    <w:qFormat/>
    <w:uiPriority w:val="0"/>
    <w:rPr>
      <w:rFonts w:ascii="Times New Roman" w:hAnsi="Times New Roman" w:eastAsia="宋体" w:cs="Times New Roman"/>
      <w:szCs w:val="24"/>
    </w:rPr>
  </w:style>
  <w:style w:type="character" w:customStyle="1" w:styleId="643">
    <w:name w:val="正文文本首行缩进 2 字符1"/>
    <w:basedOn w:val="513"/>
    <w:qFormat/>
    <w:uiPriority w:val="0"/>
    <w:rPr>
      <w:rFonts w:ascii="Times New Roman" w:hAnsi="Times New Roman" w:eastAsia="宋体" w:cs="Times New Roman"/>
      <w:szCs w:val="24"/>
      <w:lang w:val="zh-CN" w:eastAsia="zh-CN"/>
    </w:rPr>
  </w:style>
  <w:style w:type="character" w:customStyle="1" w:styleId="644">
    <w:name w:val="注释标题 Char3"/>
    <w:qFormat/>
    <w:uiPriority w:val="0"/>
    <w:rPr>
      <w:szCs w:val="24"/>
    </w:rPr>
  </w:style>
  <w:style w:type="character" w:customStyle="1" w:styleId="645">
    <w:name w:val="Char Char312"/>
    <w:qFormat/>
    <w:uiPriority w:val="0"/>
    <w:rPr>
      <w:rFonts w:eastAsia="宋体"/>
      <w:sz w:val="21"/>
      <w:szCs w:val="24"/>
      <w:lang w:val="en-US" w:eastAsia="zh-CN" w:bidi="ar-SA"/>
    </w:rPr>
  </w:style>
  <w:style w:type="character" w:customStyle="1" w:styleId="646">
    <w:name w:val="EmailStyle127"/>
    <w:qFormat/>
    <w:uiPriority w:val="0"/>
    <w:rPr>
      <w:rFonts w:ascii="Arial" w:hAnsi="Arial" w:eastAsia="宋体" w:cs="Arial"/>
      <w:color w:val="auto"/>
      <w:sz w:val="20"/>
    </w:rPr>
  </w:style>
  <w:style w:type="character" w:customStyle="1" w:styleId="647">
    <w:name w:val="!BECC正文 Char"/>
    <w:link w:val="648"/>
    <w:qFormat/>
    <w:uiPriority w:val="0"/>
    <w:rPr>
      <w:sz w:val="24"/>
      <w:szCs w:val="24"/>
    </w:rPr>
  </w:style>
  <w:style w:type="paragraph" w:customStyle="1" w:styleId="648">
    <w:name w:val="!BECC正文"/>
    <w:basedOn w:val="1"/>
    <w:link w:val="647"/>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49">
    <w:name w:val="EmailStyle128"/>
    <w:qFormat/>
    <w:uiPriority w:val="0"/>
    <w:rPr>
      <w:rFonts w:ascii="Arial" w:hAnsi="Arial" w:eastAsia="宋体" w:cs="Arial"/>
      <w:color w:val="auto"/>
      <w:sz w:val="20"/>
    </w:rPr>
  </w:style>
  <w:style w:type="character" w:customStyle="1" w:styleId="650">
    <w:name w:val="ordinary-span-edit2"/>
    <w:qFormat/>
    <w:uiPriority w:val="0"/>
  </w:style>
  <w:style w:type="character" w:customStyle="1" w:styleId="651">
    <w:name w:val="标题 2 Char1"/>
    <w:qFormat/>
    <w:uiPriority w:val="0"/>
    <w:rPr>
      <w:b/>
      <w:bCs/>
      <w:sz w:val="30"/>
      <w:szCs w:val="32"/>
    </w:rPr>
  </w:style>
  <w:style w:type="character" w:customStyle="1" w:styleId="652">
    <w:name w:val="!RepPar_alt+p Char"/>
    <w:link w:val="653"/>
    <w:qFormat/>
    <w:uiPriority w:val="0"/>
    <w:rPr>
      <w:sz w:val="24"/>
      <w:szCs w:val="24"/>
      <w:lang w:val="zh-CN"/>
    </w:rPr>
  </w:style>
  <w:style w:type="paragraph" w:customStyle="1" w:styleId="653">
    <w:name w:val="!RepPar_alt+p"/>
    <w:basedOn w:val="1"/>
    <w:link w:val="652"/>
    <w:qFormat/>
    <w:uiPriority w:val="0"/>
    <w:pPr>
      <w:spacing w:line="360" w:lineRule="auto"/>
      <w:ind w:firstLine="200"/>
    </w:pPr>
    <w:rPr>
      <w:rFonts w:asciiTheme="minorHAnsi" w:hAnsiTheme="minorHAnsi" w:eastAsiaTheme="minorEastAsia" w:cstheme="minorBidi"/>
      <w:sz w:val="24"/>
      <w:lang w:val="zh-CN"/>
    </w:rPr>
  </w:style>
  <w:style w:type="character" w:customStyle="1" w:styleId="654">
    <w:name w:val="bz-content1"/>
    <w:qFormat/>
    <w:uiPriority w:val="0"/>
    <w:rPr>
      <w:sz w:val="20"/>
      <w:szCs w:val="20"/>
      <w:u w:val="none"/>
    </w:rPr>
  </w:style>
  <w:style w:type="character" w:customStyle="1" w:styleId="655">
    <w:name w:val="highlight1"/>
    <w:qFormat/>
    <w:uiPriority w:val="0"/>
    <w:rPr>
      <w:shd w:val="clear" w:color="auto" w:fill="FFFF00"/>
    </w:rPr>
  </w:style>
  <w:style w:type="character" w:customStyle="1" w:styleId="656">
    <w:name w:val="Char Char3"/>
    <w:qFormat/>
    <w:uiPriority w:val="0"/>
    <w:rPr>
      <w:rFonts w:eastAsia="宋体"/>
      <w:sz w:val="21"/>
      <w:szCs w:val="24"/>
      <w:lang w:val="en-US" w:eastAsia="zh-CN" w:bidi="ar-SA"/>
    </w:rPr>
  </w:style>
  <w:style w:type="character" w:customStyle="1" w:styleId="657">
    <w:name w:val="highlight"/>
    <w:qFormat/>
    <w:uiPriority w:val="0"/>
  </w:style>
  <w:style w:type="character" w:customStyle="1" w:styleId="658">
    <w:name w:val="style12"/>
    <w:qFormat/>
    <w:uiPriority w:val="0"/>
  </w:style>
  <w:style w:type="character" w:customStyle="1" w:styleId="659">
    <w:name w:val="样式1 Char"/>
    <w:link w:val="660"/>
    <w:qFormat/>
    <w:uiPriority w:val="0"/>
    <w:rPr>
      <w:sz w:val="24"/>
      <w:szCs w:val="24"/>
    </w:rPr>
  </w:style>
  <w:style w:type="paragraph" w:customStyle="1" w:styleId="660">
    <w:name w:val="样式1"/>
    <w:basedOn w:val="1"/>
    <w:link w:val="659"/>
    <w:qFormat/>
    <w:uiPriority w:val="0"/>
    <w:pPr>
      <w:spacing w:line="300" w:lineRule="auto"/>
      <w:ind w:firstLine="480"/>
    </w:pPr>
    <w:rPr>
      <w:rFonts w:asciiTheme="minorHAnsi" w:hAnsiTheme="minorHAnsi" w:eastAsiaTheme="minorEastAsia" w:cstheme="minorBidi"/>
      <w:sz w:val="24"/>
    </w:rPr>
  </w:style>
  <w:style w:type="character" w:customStyle="1" w:styleId="661">
    <w:name w:val="font201"/>
    <w:qFormat/>
    <w:uiPriority w:val="0"/>
    <w:rPr>
      <w:spacing w:val="300"/>
    </w:rPr>
  </w:style>
  <w:style w:type="character" w:customStyle="1" w:styleId="662">
    <w:name w:val="明显强调1"/>
    <w:qFormat/>
    <w:uiPriority w:val="0"/>
    <w:rPr>
      <w:i/>
      <w:iCs/>
      <w:color w:val="5B9BD5"/>
    </w:rPr>
  </w:style>
  <w:style w:type="character" w:customStyle="1" w:styleId="663">
    <w:name w:val="lawsitemtext1"/>
    <w:qFormat/>
    <w:uiPriority w:val="0"/>
    <w:rPr>
      <w:color w:val="696969"/>
      <w:spacing w:val="280"/>
      <w:sz w:val="21"/>
      <w:szCs w:val="21"/>
    </w:rPr>
  </w:style>
  <w:style w:type="character" w:customStyle="1" w:styleId="664">
    <w:name w:val="文字 Char Char"/>
    <w:link w:val="665"/>
    <w:qFormat/>
    <w:uiPriority w:val="0"/>
    <w:rPr>
      <w:rFonts w:ascii="楷体_GB2312" w:eastAsia="楷体_GB2312"/>
      <w:sz w:val="28"/>
    </w:rPr>
  </w:style>
  <w:style w:type="paragraph" w:customStyle="1" w:styleId="665">
    <w:name w:val="文字"/>
    <w:basedOn w:val="1"/>
    <w:link w:val="664"/>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66">
    <w:name w:val="l151"/>
    <w:qFormat/>
    <w:uiPriority w:val="0"/>
  </w:style>
  <w:style w:type="character" w:customStyle="1" w:styleId="667">
    <w:name w:val="Char Char31"/>
    <w:qFormat/>
    <w:uiPriority w:val="0"/>
    <w:rPr>
      <w:rFonts w:eastAsia="宋体"/>
      <w:sz w:val="21"/>
      <w:szCs w:val="24"/>
      <w:lang w:val="en-US" w:eastAsia="zh-CN" w:bidi="ar-SA"/>
    </w:rPr>
  </w:style>
  <w:style w:type="character" w:customStyle="1" w:styleId="668">
    <w:name w:val="EmailStyle891"/>
    <w:qFormat/>
    <w:uiPriority w:val="0"/>
    <w:rPr>
      <w:rFonts w:ascii="Arial" w:hAnsi="Arial" w:eastAsia="宋体" w:cs="Arial"/>
      <w:color w:val="auto"/>
      <w:sz w:val="20"/>
    </w:rPr>
  </w:style>
  <w:style w:type="character" w:customStyle="1" w:styleId="669">
    <w:name w:val="一级条标题 Char"/>
    <w:qFormat/>
    <w:uiPriority w:val="0"/>
    <w:rPr>
      <w:rFonts w:ascii="黑体" w:hAnsi="Times New Roman" w:eastAsia="黑体" w:cs="Times New Roman"/>
      <w:szCs w:val="20"/>
    </w:rPr>
  </w:style>
  <w:style w:type="character" w:customStyle="1" w:styleId="670">
    <w:name w:val="EmailStyle901"/>
    <w:qFormat/>
    <w:uiPriority w:val="0"/>
    <w:rPr>
      <w:rFonts w:ascii="Arial" w:hAnsi="Arial" w:eastAsia="宋体" w:cs="Arial"/>
      <w:color w:val="auto"/>
      <w:sz w:val="20"/>
    </w:rPr>
  </w:style>
  <w:style w:type="character" w:customStyle="1" w:styleId="671">
    <w:name w:val="章标题 Char"/>
    <w:link w:val="350"/>
    <w:qFormat/>
    <w:uiPriority w:val="0"/>
    <w:rPr>
      <w:rFonts w:ascii="黑体" w:eastAsia="黑体"/>
    </w:rPr>
  </w:style>
  <w:style w:type="character" w:customStyle="1" w:styleId="672">
    <w:name w:val="small1"/>
    <w:qFormat/>
    <w:uiPriority w:val="0"/>
    <w:rPr>
      <w:rFonts w:hint="default" w:ascii="Verdana" w:hAnsi="Verdana"/>
      <w:sz w:val="18"/>
      <w:szCs w:val="18"/>
    </w:rPr>
  </w:style>
  <w:style w:type="character" w:customStyle="1" w:styleId="673">
    <w:name w:val="二级条标题 Char"/>
    <w:qFormat/>
    <w:uiPriority w:val="0"/>
    <w:rPr>
      <w:rFonts w:ascii="黑体" w:hAnsi="Times New Roman" w:eastAsia="黑体" w:cs="Times New Roman"/>
      <w:szCs w:val="20"/>
    </w:rPr>
  </w:style>
  <w:style w:type="character" w:customStyle="1" w:styleId="674">
    <w:name w:val="fnt1"/>
    <w:qFormat/>
    <w:uiPriority w:val="0"/>
    <w:rPr>
      <w:rFonts w:hint="default" w:ascii="Verdana" w:hAnsi="Verdana"/>
      <w:color w:val="666666"/>
      <w:sz w:val="18"/>
      <w:szCs w:val="18"/>
    </w:rPr>
  </w:style>
  <w:style w:type="character" w:customStyle="1" w:styleId="675">
    <w:name w:val="三级条标题 Char"/>
    <w:link w:val="676"/>
    <w:qFormat/>
    <w:uiPriority w:val="0"/>
    <w:rPr>
      <w:rFonts w:ascii="黑体" w:eastAsia="黑体"/>
    </w:rPr>
  </w:style>
  <w:style w:type="paragraph" w:customStyle="1" w:styleId="676">
    <w:name w:val="三级条标题"/>
    <w:basedOn w:val="348"/>
    <w:next w:val="325"/>
    <w:link w:val="675"/>
    <w:qFormat/>
    <w:uiPriority w:val="0"/>
    <w:pPr>
      <w:tabs>
        <w:tab w:val="left" w:pos="1440"/>
      </w:tabs>
      <w:ind w:left="780" w:hanging="360"/>
      <w:outlineLvl w:val="4"/>
    </w:pPr>
  </w:style>
  <w:style w:type="character" w:customStyle="1" w:styleId="677">
    <w:name w:val="paragraph1 Char"/>
    <w:link w:val="678"/>
    <w:qFormat/>
    <w:uiPriority w:val="0"/>
    <w:rPr>
      <w:rFonts w:ascii="仿宋_GB2312" w:eastAsia="仿宋_GB2312"/>
      <w:sz w:val="28"/>
      <w:szCs w:val="24"/>
    </w:rPr>
  </w:style>
  <w:style w:type="paragraph" w:customStyle="1" w:styleId="678">
    <w:name w:val="paragraph1"/>
    <w:basedOn w:val="1"/>
    <w:link w:val="677"/>
    <w:qFormat/>
    <w:uiPriority w:val="0"/>
    <w:pPr>
      <w:spacing w:line="360" w:lineRule="auto"/>
      <w:ind w:firstLine="200"/>
    </w:pPr>
    <w:rPr>
      <w:rFonts w:ascii="仿宋_GB2312" w:eastAsia="仿宋_GB2312" w:hAnsiTheme="minorHAnsi" w:cstheme="minorBidi"/>
      <w:sz w:val="28"/>
    </w:rPr>
  </w:style>
  <w:style w:type="character" w:customStyle="1" w:styleId="679">
    <w:name w:val="注： Char"/>
    <w:link w:val="680"/>
    <w:qFormat/>
    <w:uiPriority w:val="0"/>
    <w:rPr>
      <w:rFonts w:ascii="宋体"/>
      <w:sz w:val="18"/>
    </w:rPr>
  </w:style>
  <w:style w:type="paragraph" w:customStyle="1" w:styleId="680">
    <w:name w:val="注："/>
    <w:next w:val="325"/>
    <w:link w:val="679"/>
    <w:qFormat/>
    <w:uiPriority w:val="0"/>
    <w:pPr>
      <w:widowControl w:val="0"/>
      <w:tabs>
        <w:tab w:val="left" w:pos="1200"/>
      </w:tabs>
      <w:ind w:left="840" w:hanging="420"/>
      <w:jc w:val="both"/>
    </w:pPr>
    <w:rPr>
      <w:rFonts w:ascii="宋体" w:hAnsiTheme="minorHAnsi" w:eastAsiaTheme="minorEastAsia" w:cstheme="minorBidi"/>
      <w:sz w:val="18"/>
      <w:szCs w:val="22"/>
      <w:lang w:val="en-US" w:eastAsia="zh-CN" w:bidi="ar-SA"/>
    </w:rPr>
  </w:style>
  <w:style w:type="character" w:customStyle="1" w:styleId="681">
    <w:name w:val="EmailStyle1271"/>
    <w:qFormat/>
    <w:uiPriority w:val="0"/>
    <w:rPr>
      <w:rFonts w:ascii="Arial" w:hAnsi="Arial" w:eastAsia="宋体" w:cs="Arial"/>
      <w:color w:val="auto"/>
      <w:sz w:val="20"/>
    </w:rPr>
  </w:style>
  <w:style w:type="character" w:customStyle="1" w:styleId="682">
    <w:name w:val="WW-Absatz-Standardschriftart1111"/>
    <w:qFormat/>
    <w:uiPriority w:val="0"/>
  </w:style>
  <w:style w:type="character" w:customStyle="1" w:styleId="683">
    <w:name w:val="EmailStyle1281"/>
    <w:qFormat/>
    <w:uiPriority w:val="0"/>
    <w:rPr>
      <w:rFonts w:ascii="Arial" w:hAnsi="Arial" w:eastAsia="宋体" w:cs="Arial"/>
      <w:color w:val="auto"/>
      <w:sz w:val="20"/>
    </w:rPr>
  </w:style>
  <w:style w:type="character" w:customStyle="1" w:styleId="684">
    <w:name w:val="WW8Num1z7"/>
    <w:qFormat/>
    <w:uiPriority w:val="0"/>
    <w:rPr>
      <w:rFonts w:ascii="Wingdings" w:hAnsi="Wingdings"/>
    </w:rPr>
  </w:style>
  <w:style w:type="character" w:customStyle="1" w:styleId="685">
    <w:name w:val="EmailStyle170"/>
    <w:qFormat/>
    <w:uiPriority w:val="0"/>
    <w:rPr>
      <w:rFonts w:ascii="Arial" w:hAnsi="Arial" w:eastAsia="宋体" w:cs="Arial"/>
      <w:color w:val="auto"/>
      <w:sz w:val="20"/>
    </w:rPr>
  </w:style>
  <w:style w:type="character" w:customStyle="1" w:styleId="686">
    <w:name w:val="WW8Num19z2"/>
    <w:qFormat/>
    <w:uiPriority w:val="0"/>
    <w:rPr>
      <w:rFonts w:ascii="StarSymbol" w:hAnsi="StarSymbol" w:cs="StarSymbol"/>
      <w:sz w:val="18"/>
      <w:szCs w:val="18"/>
    </w:rPr>
  </w:style>
  <w:style w:type="character" w:customStyle="1" w:styleId="687">
    <w:name w:val="EmailStyle171"/>
    <w:autoRedefine/>
    <w:qFormat/>
    <w:uiPriority w:val="0"/>
    <w:rPr>
      <w:rFonts w:ascii="Arial" w:hAnsi="Arial" w:eastAsia="宋体" w:cs="Arial"/>
      <w:color w:val="auto"/>
      <w:sz w:val="20"/>
    </w:rPr>
  </w:style>
  <w:style w:type="character" w:customStyle="1" w:styleId="688">
    <w:name w:val="WW8Num7z0"/>
    <w:qFormat/>
    <w:uiPriority w:val="0"/>
    <w:rPr>
      <w:rFonts w:ascii="Wingdings" w:hAnsi="Wingdings"/>
    </w:rPr>
  </w:style>
  <w:style w:type="character" w:customStyle="1" w:styleId="689">
    <w:name w:val="Char Char311"/>
    <w:qFormat/>
    <w:uiPriority w:val="0"/>
    <w:rPr>
      <w:rFonts w:eastAsia="宋体"/>
      <w:sz w:val="21"/>
      <w:szCs w:val="24"/>
      <w:lang w:val="en-US" w:eastAsia="zh-CN" w:bidi="ar-SA"/>
    </w:rPr>
  </w:style>
  <w:style w:type="character" w:customStyle="1" w:styleId="690">
    <w:name w:val="WW8Num25z1"/>
    <w:qFormat/>
    <w:uiPriority w:val="0"/>
    <w:rPr>
      <w:rFonts w:ascii="Wingdings 2" w:hAnsi="Wingdings 2" w:cs="StarSymbol"/>
      <w:sz w:val="18"/>
      <w:szCs w:val="18"/>
    </w:rPr>
  </w:style>
  <w:style w:type="character" w:customStyle="1" w:styleId="691">
    <w:name w:val="EmailStyle200"/>
    <w:qFormat/>
    <w:uiPriority w:val="0"/>
    <w:rPr>
      <w:rFonts w:ascii="Arial" w:hAnsi="Arial" w:eastAsia="宋体" w:cs="Arial"/>
      <w:color w:val="auto"/>
      <w:sz w:val="20"/>
    </w:rPr>
  </w:style>
  <w:style w:type="character" w:customStyle="1" w:styleId="692">
    <w:name w:val="WW8Num11z0"/>
    <w:qFormat/>
    <w:uiPriority w:val="0"/>
    <w:rPr>
      <w:rFonts w:ascii="Wingdings" w:hAnsi="Wingdings" w:cs="StarSymbol"/>
      <w:sz w:val="18"/>
      <w:szCs w:val="18"/>
    </w:rPr>
  </w:style>
  <w:style w:type="character" w:customStyle="1" w:styleId="693">
    <w:name w:val="EmailStyle201"/>
    <w:qFormat/>
    <w:uiPriority w:val="0"/>
    <w:rPr>
      <w:rFonts w:ascii="Arial" w:hAnsi="Arial" w:eastAsia="宋体" w:cs="Arial"/>
      <w:color w:val="auto"/>
      <w:sz w:val="20"/>
    </w:rPr>
  </w:style>
  <w:style w:type="character" w:customStyle="1" w:styleId="694">
    <w:name w:val="个人撰写风格"/>
    <w:qFormat/>
    <w:uiPriority w:val="0"/>
    <w:rPr>
      <w:rFonts w:ascii="Arial" w:hAnsi="Arial" w:eastAsia="宋体" w:cs="Arial"/>
      <w:color w:val="auto"/>
      <w:sz w:val="20"/>
    </w:rPr>
  </w:style>
  <w:style w:type="character" w:customStyle="1" w:styleId="695">
    <w:name w:val="zn2 Char"/>
    <w:link w:val="696"/>
    <w:qFormat/>
    <w:uiPriority w:val="0"/>
    <w:rPr>
      <w:rFonts w:ascii="华文楷体" w:hAnsi="Cambria" w:eastAsia="仿宋_GB2312"/>
      <w:b/>
      <w:bCs/>
      <w:sz w:val="32"/>
      <w:szCs w:val="32"/>
    </w:rPr>
  </w:style>
  <w:style w:type="paragraph" w:customStyle="1" w:styleId="696">
    <w:name w:val="zn2"/>
    <w:basedOn w:val="3"/>
    <w:link w:val="695"/>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697">
    <w:name w:val="引用 字符1"/>
    <w:qFormat/>
    <w:uiPriority w:val="99"/>
    <w:rPr>
      <w:rFonts w:ascii="Times New Roman" w:hAnsi="Times New Roman" w:eastAsia="宋体" w:cs="Times New Roman"/>
      <w:i/>
      <w:iCs/>
      <w:color w:val="404040"/>
      <w:szCs w:val="24"/>
    </w:rPr>
  </w:style>
  <w:style w:type="character" w:customStyle="1" w:styleId="698">
    <w:name w:val="zn3 Char"/>
    <w:link w:val="699"/>
    <w:qFormat/>
    <w:uiPriority w:val="0"/>
    <w:rPr>
      <w:rFonts w:ascii="仿宋_GB2312" w:hAnsi="仿宋_GB2312" w:eastAsia="仿宋_GB2312"/>
      <w:b/>
      <w:bCs/>
      <w:sz w:val="32"/>
      <w:szCs w:val="32"/>
    </w:rPr>
  </w:style>
  <w:style w:type="paragraph" w:customStyle="1" w:styleId="699">
    <w:name w:val="zn3"/>
    <w:basedOn w:val="4"/>
    <w:next w:val="1"/>
    <w:link w:val="698"/>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700">
    <w:name w:val="明显引用 字符"/>
    <w:link w:val="701"/>
    <w:qFormat/>
    <w:uiPriority w:val="0"/>
    <w:rPr>
      <w:b/>
      <w:bCs/>
      <w:i/>
      <w:iCs/>
      <w:color w:val="4F81BD"/>
      <w:sz w:val="22"/>
      <w:lang w:eastAsia="en-US" w:bidi="en-US"/>
    </w:rPr>
  </w:style>
  <w:style w:type="paragraph" w:customStyle="1" w:styleId="701">
    <w:name w:val="明显引用1"/>
    <w:basedOn w:val="1"/>
    <w:next w:val="1"/>
    <w:link w:val="700"/>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02">
    <w:name w:val="标题 5 Char1"/>
    <w:qFormat/>
    <w:uiPriority w:val="0"/>
    <w:rPr>
      <w:b/>
      <w:bCs/>
      <w:sz w:val="28"/>
      <w:szCs w:val="28"/>
    </w:rPr>
  </w:style>
  <w:style w:type="character" w:customStyle="1" w:styleId="703">
    <w:name w:val="明显引用 字符1"/>
    <w:qFormat/>
    <w:uiPriority w:val="99"/>
    <w:rPr>
      <w:rFonts w:ascii="Times New Roman" w:hAnsi="Times New Roman" w:eastAsia="宋体" w:cs="Times New Roman"/>
      <w:i/>
      <w:iCs/>
      <w:color w:val="4F81BD"/>
      <w:szCs w:val="24"/>
    </w:rPr>
  </w:style>
  <w:style w:type="character" w:customStyle="1" w:styleId="704">
    <w:name w:val="标题 6 Char1"/>
    <w:qFormat/>
    <w:uiPriority w:val="0"/>
    <w:rPr>
      <w:rFonts w:ascii="Calibri Light" w:hAnsi="Calibri Light" w:eastAsia="宋体" w:cs="Times New Roman"/>
      <w:b/>
      <w:bCs/>
      <w:sz w:val="24"/>
      <w:szCs w:val="24"/>
    </w:rPr>
  </w:style>
  <w:style w:type="character" w:customStyle="1" w:styleId="705">
    <w:name w:val="明显引用 Char1"/>
    <w:qFormat/>
    <w:uiPriority w:val="30"/>
    <w:rPr>
      <w:i/>
      <w:iCs/>
      <w:color w:val="5B9BD5"/>
      <w:sz w:val="24"/>
    </w:rPr>
  </w:style>
  <w:style w:type="character" w:customStyle="1" w:styleId="706">
    <w:name w:val="标题 7 Char1"/>
    <w:qFormat/>
    <w:uiPriority w:val="0"/>
    <w:rPr>
      <w:b/>
      <w:bCs/>
      <w:sz w:val="24"/>
      <w:szCs w:val="24"/>
    </w:rPr>
  </w:style>
  <w:style w:type="character" w:customStyle="1" w:styleId="707">
    <w:name w:val="引用 字符"/>
    <w:link w:val="708"/>
    <w:qFormat/>
    <w:uiPriority w:val="0"/>
    <w:rPr>
      <w:i/>
      <w:iCs/>
      <w:color w:val="000000"/>
      <w:sz w:val="22"/>
      <w:lang w:eastAsia="en-US" w:bidi="en-US"/>
    </w:rPr>
  </w:style>
  <w:style w:type="paragraph" w:customStyle="1" w:styleId="708">
    <w:name w:val="引用1"/>
    <w:basedOn w:val="1"/>
    <w:next w:val="1"/>
    <w:link w:val="707"/>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09">
    <w:name w:val="标题 8 Char1"/>
    <w:qFormat/>
    <w:uiPriority w:val="0"/>
    <w:rPr>
      <w:rFonts w:ascii="Calibri Light" w:hAnsi="Calibri Light" w:eastAsia="宋体" w:cs="Times New Roman"/>
      <w:sz w:val="24"/>
      <w:szCs w:val="24"/>
    </w:rPr>
  </w:style>
  <w:style w:type="character" w:customStyle="1" w:styleId="710">
    <w:name w:val="不明显参考1"/>
    <w:qFormat/>
    <w:uiPriority w:val="0"/>
    <w:rPr>
      <w:smallCaps/>
      <w:color w:val="C0504D"/>
      <w:u w:val="single"/>
    </w:rPr>
  </w:style>
  <w:style w:type="character" w:customStyle="1" w:styleId="711">
    <w:name w:val="标题 9 Char1"/>
    <w:qFormat/>
    <w:uiPriority w:val="0"/>
    <w:rPr>
      <w:rFonts w:ascii="Calibri Light" w:hAnsi="Calibri Light" w:eastAsia="宋体" w:cs="Times New Roman"/>
      <w:sz w:val="21"/>
      <w:szCs w:val="21"/>
    </w:rPr>
  </w:style>
  <w:style w:type="character" w:customStyle="1" w:styleId="712">
    <w:name w:val="明显参考1"/>
    <w:qFormat/>
    <w:uiPriority w:val="0"/>
    <w:rPr>
      <w:b/>
      <w:bCs/>
      <w:smallCaps/>
      <w:color w:val="C0504D"/>
      <w:spacing w:val="5"/>
      <w:u w:val="single"/>
    </w:rPr>
  </w:style>
  <w:style w:type="character" w:customStyle="1" w:styleId="713">
    <w:name w:val="脚注文本 Char1"/>
    <w:semiHidden/>
    <w:qFormat/>
    <w:uiPriority w:val="0"/>
    <w:rPr>
      <w:sz w:val="18"/>
      <w:szCs w:val="18"/>
    </w:rPr>
  </w:style>
  <w:style w:type="character" w:customStyle="1" w:styleId="714">
    <w:name w:val="tpc_content1"/>
    <w:qFormat/>
    <w:uiPriority w:val="0"/>
    <w:rPr>
      <w:sz w:val="19"/>
      <w:szCs w:val="19"/>
    </w:rPr>
  </w:style>
  <w:style w:type="character" w:customStyle="1" w:styleId="715">
    <w:name w:val="日期 Char1"/>
    <w:qFormat/>
    <w:uiPriority w:val="0"/>
    <w:rPr>
      <w:sz w:val="21"/>
      <w:szCs w:val="24"/>
    </w:rPr>
  </w:style>
  <w:style w:type="character" w:customStyle="1" w:styleId="716">
    <w:name w:val="书籍标题1"/>
    <w:qFormat/>
    <w:uiPriority w:val="0"/>
    <w:rPr>
      <w:b/>
      <w:bCs/>
      <w:smallCaps/>
      <w:spacing w:val="5"/>
    </w:rPr>
  </w:style>
  <w:style w:type="character" w:customStyle="1" w:styleId="717">
    <w:name w:val="正文文本 2 Char1"/>
    <w:qFormat/>
    <w:uiPriority w:val="99"/>
    <w:rPr>
      <w:sz w:val="21"/>
      <w:szCs w:val="24"/>
    </w:rPr>
  </w:style>
  <w:style w:type="character" w:customStyle="1" w:styleId="718">
    <w:name w:val="short_text1"/>
    <w:qFormat/>
    <w:uiPriority w:val="0"/>
    <w:rPr>
      <w:sz w:val="26"/>
      <w:szCs w:val="26"/>
    </w:rPr>
  </w:style>
  <w:style w:type="character" w:customStyle="1" w:styleId="719">
    <w:name w:val="正文文本 3 Char1"/>
    <w:qFormat/>
    <w:uiPriority w:val="0"/>
    <w:rPr>
      <w:sz w:val="16"/>
      <w:szCs w:val="16"/>
    </w:rPr>
  </w:style>
  <w:style w:type="character" w:customStyle="1" w:styleId="720">
    <w:name w:val="ABC标题下的小点 Char"/>
    <w:link w:val="721"/>
    <w:qFormat/>
    <w:uiPriority w:val="0"/>
    <w:rPr>
      <w:rFonts w:ascii="宋体" w:hAnsi="宋体"/>
    </w:rPr>
  </w:style>
  <w:style w:type="paragraph" w:customStyle="1" w:styleId="721">
    <w:name w:val="ABC标题下的小点"/>
    <w:basedOn w:val="1"/>
    <w:link w:val="720"/>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22">
    <w:name w:val="标题 Char1"/>
    <w:qFormat/>
    <w:uiPriority w:val="0"/>
    <w:rPr>
      <w:rFonts w:ascii="Calibri Light" w:hAnsi="Calibri Light" w:cs="Times New Roman"/>
      <w:b/>
      <w:bCs/>
      <w:sz w:val="32"/>
      <w:szCs w:val="32"/>
    </w:rPr>
  </w:style>
  <w:style w:type="character" w:customStyle="1" w:styleId="723">
    <w:name w:val="style21"/>
    <w:qFormat/>
    <w:uiPriority w:val="0"/>
    <w:rPr>
      <w:color w:val="000080"/>
    </w:rPr>
  </w:style>
  <w:style w:type="character" w:customStyle="1" w:styleId="724">
    <w:name w:val="注释标题 Char1"/>
    <w:qFormat/>
    <w:uiPriority w:val="0"/>
    <w:rPr>
      <w:sz w:val="21"/>
      <w:szCs w:val="24"/>
    </w:rPr>
  </w:style>
  <w:style w:type="character" w:customStyle="1" w:styleId="725">
    <w:name w:val="ns1"/>
    <w:qFormat/>
    <w:uiPriority w:val="0"/>
    <w:rPr>
      <w:color w:val="FF0000"/>
    </w:rPr>
  </w:style>
  <w:style w:type="character" w:customStyle="1" w:styleId="726">
    <w:name w:val="zn1 Char"/>
    <w:link w:val="727"/>
    <w:qFormat/>
    <w:uiPriority w:val="0"/>
    <w:rPr>
      <w:rFonts w:ascii="黑体" w:hAnsi="仿宋_GB2312" w:eastAsia="黑体"/>
      <w:bCs/>
      <w:sz w:val="36"/>
      <w:szCs w:val="32"/>
      <w:lang w:val="zh-CN"/>
    </w:rPr>
  </w:style>
  <w:style w:type="paragraph" w:customStyle="1" w:styleId="727">
    <w:name w:val="zn1"/>
    <w:basedOn w:val="2"/>
    <w:link w:val="726"/>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28">
    <w:name w:val="hilite2"/>
    <w:qFormat/>
    <w:uiPriority w:val="0"/>
  </w:style>
  <w:style w:type="character" w:customStyle="1" w:styleId="729">
    <w:name w:val="WC三级 Char"/>
    <w:link w:val="730"/>
    <w:qFormat/>
    <w:uiPriority w:val="0"/>
    <w:rPr>
      <w:b/>
      <w:sz w:val="32"/>
      <w:lang w:val="zh-CN"/>
    </w:rPr>
  </w:style>
  <w:style w:type="paragraph" w:customStyle="1" w:styleId="730">
    <w:name w:val="WC三级"/>
    <w:basedOn w:val="4"/>
    <w:link w:val="729"/>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31">
    <w:name w:val="个人答复风格"/>
    <w:qFormat/>
    <w:uiPriority w:val="0"/>
    <w:rPr>
      <w:rFonts w:ascii="Arial" w:hAnsi="Arial" w:eastAsia="宋体" w:cs="Arial"/>
      <w:color w:val="auto"/>
      <w:sz w:val="20"/>
    </w:rPr>
  </w:style>
  <w:style w:type="character" w:customStyle="1" w:styleId="732">
    <w:name w:val="WC二级 Char"/>
    <w:link w:val="733"/>
    <w:qFormat/>
    <w:uiPriority w:val="0"/>
    <w:rPr>
      <w:rFonts w:ascii="Arial" w:hAnsi="Arial" w:eastAsia="黑体"/>
      <w:b/>
      <w:sz w:val="32"/>
      <w:lang w:val="zh-CN"/>
    </w:rPr>
  </w:style>
  <w:style w:type="paragraph" w:customStyle="1" w:styleId="733">
    <w:name w:val="WC二级"/>
    <w:basedOn w:val="3"/>
    <w:link w:val="732"/>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34">
    <w:name w:val="b1"/>
    <w:qFormat/>
    <w:uiPriority w:val="0"/>
    <w:rPr>
      <w:rFonts w:hint="default" w:ascii="Courier New" w:hAnsi="Courier New" w:cs="Courier New"/>
      <w:b/>
      <w:bCs/>
      <w:color w:val="FF0000"/>
      <w:u w:val="none"/>
    </w:rPr>
  </w:style>
  <w:style w:type="character" w:customStyle="1" w:styleId="735">
    <w:name w:val="样式sjw Char"/>
    <w:link w:val="736"/>
    <w:qFormat/>
    <w:uiPriority w:val="0"/>
    <w:rPr>
      <w:rFonts w:ascii="宋体" w:hAnsi="宋体"/>
      <w:caps/>
      <w:color w:val="000000"/>
      <w:sz w:val="18"/>
      <w:szCs w:val="18"/>
      <w:shd w:val="pct10" w:color="auto" w:fill="auto"/>
      <w:lang w:val="zh-CN"/>
    </w:rPr>
  </w:style>
  <w:style w:type="paragraph" w:customStyle="1" w:styleId="736">
    <w:name w:val="样式sjw"/>
    <w:basedOn w:val="1"/>
    <w:link w:val="735"/>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37">
    <w:name w:val="myp1111"/>
    <w:qFormat/>
    <w:uiPriority w:val="0"/>
    <w:rPr>
      <w:rFonts w:hint="default" w:ascii="ˎ̥" w:hAnsi="ˎ̥"/>
      <w:color w:val="000000"/>
      <w:sz w:val="20"/>
      <w:szCs w:val="20"/>
      <w:u w:val="none"/>
    </w:rPr>
  </w:style>
  <w:style w:type="character" w:customStyle="1" w:styleId="738">
    <w:name w:val="faqa1"/>
    <w:qFormat/>
    <w:uiPriority w:val="0"/>
    <w:rPr>
      <w:rFonts w:hint="eastAsia" w:ascii="微软雅黑" w:hAnsi="微软雅黑" w:eastAsia="微软雅黑"/>
      <w:b/>
      <w:bCs/>
      <w:sz w:val="27"/>
      <w:szCs w:val="27"/>
    </w:rPr>
  </w:style>
  <w:style w:type="character" w:customStyle="1" w:styleId="739">
    <w:name w:val="表头文字(同正文大小) Char"/>
    <w:link w:val="740"/>
    <w:qFormat/>
    <w:uiPriority w:val="0"/>
    <w:rPr>
      <w:rFonts w:eastAsia="黑体"/>
      <w:lang w:eastAsia="en-US"/>
    </w:rPr>
  </w:style>
  <w:style w:type="paragraph" w:customStyle="1" w:styleId="740">
    <w:name w:val="表头文字(同正文大小)"/>
    <w:basedOn w:val="1"/>
    <w:link w:val="739"/>
    <w:qFormat/>
    <w:uiPriority w:val="0"/>
    <w:pPr>
      <w:spacing w:line="264" w:lineRule="auto"/>
      <w:jc w:val="center"/>
    </w:pPr>
    <w:rPr>
      <w:rFonts w:eastAsia="黑体" w:asciiTheme="minorHAnsi" w:hAnsiTheme="minorHAnsi" w:cstheme="minorBidi"/>
      <w:szCs w:val="22"/>
      <w:lang w:eastAsia="en-US"/>
    </w:rPr>
  </w:style>
  <w:style w:type="character" w:customStyle="1" w:styleId="741">
    <w:name w:val="faqq1"/>
    <w:qFormat/>
    <w:uiPriority w:val="0"/>
    <w:rPr>
      <w:rFonts w:hint="eastAsia" w:ascii="微软雅黑" w:hAnsi="微软雅黑" w:eastAsia="微软雅黑"/>
      <w:sz w:val="24"/>
      <w:szCs w:val="24"/>
    </w:rPr>
  </w:style>
  <w:style w:type="character" w:customStyle="1" w:styleId="742">
    <w:name w:val="表格 Char"/>
    <w:qFormat/>
    <w:uiPriority w:val="0"/>
    <w:rPr>
      <w:rFonts w:ascii="Times New Roman" w:hAnsi="Times New Roman" w:eastAsia="宋体" w:cs="Times New Roman"/>
      <w:sz w:val="24"/>
      <w:szCs w:val="24"/>
    </w:rPr>
  </w:style>
  <w:style w:type="character" w:customStyle="1" w:styleId="743">
    <w:name w:val="题注 Char1"/>
    <w:qFormat/>
    <w:uiPriority w:val="0"/>
    <w:rPr>
      <w:rFonts w:ascii="Arial" w:hAnsi="Arial" w:eastAsia="黑体" w:cs="Arial"/>
      <w:sz w:val="20"/>
      <w:szCs w:val="20"/>
    </w:rPr>
  </w:style>
  <w:style w:type="character" w:customStyle="1" w:styleId="744">
    <w:name w:val="未处理的提及1"/>
    <w:unhideWhenUsed/>
    <w:qFormat/>
    <w:uiPriority w:val="99"/>
    <w:rPr>
      <w:color w:val="605E5C"/>
      <w:shd w:val="clear" w:color="auto" w:fill="E1DFDD"/>
    </w:rPr>
  </w:style>
  <w:style w:type="character" w:customStyle="1" w:styleId="745">
    <w:name w:val="Char Char32"/>
    <w:qFormat/>
    <w:uiPriority w:val="0"/>
    <w:rPr>
      <w:rFonts w:eastAsia="宋体"/>
      <w:sz w:val="21"/>
      <w:szCs w:val="24"/>
      <w:lang w:val="en-US" w:eastAsia="zh-CN" w:bidi="ar-SA"/>
    </w:rPr>
  </w:style>
  <w:style w:type="character" w:customStyle="1" w:styleId="746">
    <w:name w:val="WW8Num22z1"/>
    <w:qFormat/>
    <w:uiPriority w:val="0"/>
    <w:rPr>
      <w:rFonts w:ascii="Wingdings 2" w:hAnsi="Wingdings 2" w:cs="StarSymbol"/>
      <w:sz w:val="18"/>
      <w:szCs w:val="18"/>
    </w:rPr>
  </w:style>
  <w:style w:type="character" w:customStyle="1" w:styleId="747">
    <w:name w:val="正文文本缩进 字符1"/>
    <w:semiHidden/>
    <w:qFormat/>
    <w:uiPriority w:val="0"/>
    <w:rPr>
      <w:rFonts w:ascii="方正仿宋_GBK" w:hAnsi="Times New Roman" w:eastAsia="方正仿宋_GBK" w:cs="Times New Roman"/>
      <w:sz w:val="32"/>
      <w:szCs w:val="20"/>
    </w:rPr>
  </w:style>
  <w:style w:type="character" w:customStyle="1" w:styleId="748">
    <w:name w:val="WW8Num38z2"/>
    <w:qFormat/>
    <w:uiPriority w:val="0"/>
    <w:rPr>
      <w:rFonts w:ascii="StarSymbol" w:hAnsi="StarSymbol" w:cs="StarSymbol"/>
      <w:sz w:val="18"/>
      <w:szCs w:val="18"/>
    </w:rPr>
  </w:style>
  <w:style w:type="character" w:customStyle="1" w:styleId="749">
    <w:name w:val="样式 加粗"/>
    <w:qFormat/>
    <w:uiPriority w:val="0"/>
    <w:rPr>
      <w:rFonts w:hint="eastAsia" w:ascii="宋体" w:hAnsi="宋体" w:eastAsia="宋体"/>
      <w:b/>
      <w:bCs/>
      <w:lang w:val="en-US" w:eastAsia="zh-CN" w:bidi="ar-SA"/>
    </w:rPr>
  </w:style>
  <w:style w:type="character" w:customStyle="1" w:styleId="750">
    <w:name w:val="WW8Num18z2"/>
    <w:qFormat/>
    <w:uiPriority w:val="0"/>
    <w:rPr>
      <w:rFonts w:ascii="StarSymbol" w:hAnsi="StarSymbol" w:cs="StarSymbol"/>
      <w:sz w:val="18"/>
      <w:szCs w:val="18"/>
    </w:rPr>
  </w:style>
  <w:style w:type="character" w:customStyle="1" w:styleId="751">
    <w:name w:val="myp112"/>
    <w:qFormat/>
    <w:uiPriority w:val="0"/>
    <w:rPr>
      <w:rFonts w:hint="default"/>
      <w:color w:val="000000"/>
      <w:sz w:val="22"/>
      <w:szCs w:val="22"/>
      <w:u w:val="none"/>
    </w:rPr>
  </w:style>
  <w:style w:type="character" w:customStyle="1" w:styleId="752">
    <w:name w:val="fontstyle21"/>
    <w:qFormat/>
    <w:uiPriority w:val="0"/>
    <w:rPr>
      <w:rFonts w:hint="default" w:ascii="Arial" w:hAnsi="Arial" w:cs="Arial"/>
      <w:color w:val="000000"/>
      <w:sz w:val="24"/>
      <w:szCs w:val="24"/>
    </w:rPr>
  </w:style>
  <w:style w:type="character" w:customStyle="1" w:styleId="753">
    <w:name w:val="WW8Num2z1"/>
    <w:qFormat/>
    <w:uiPriority w:val="0"/>
    <w:rPr>
      <w:rFonts w:ascii="Wingdings 2" w:hAnsi="Wingdings 2" w:cs="StarSymbol"/>
      <w:sz w:val="18"/>
      <w:szCs w:val="18"/>
    </w:rPr>
  </w:style>
  <w:style w:type="character" w:customStyle="1" w:styleId="754">
    <w:name w:val="日期 字符1"/>
    <w:semiHidden/>
    <w:qFormat/>
    <w:uiPriority w:val="0"/>
    <w:rPr>
      <w:rFonts w:ascii="Times New Roman" w:hAnsi="Times New Roman" w:eastAsia="方正仿宋_GBK" w:cs="Times New Roman"/>
      <w:szCs w:val="20"/>
    </w:rPr>
  </w:style>
  <w:style w:type="character" w:customStyle="1" w:styleId="755">
    <w:name w:val="正文首行缩进 2 Char1"/>
    <w:qFormat/>
    <w:uiPriority w:val="0"/>
    <w:rPr>
      <w:rFonts w:hint="eastAsia" w:ascii="方正仿宋_GBK" w:eastAsia="方正仿宋_GBK"/>
      <w:sz w:val="32"/>
      <w:szCs w:val="28"/>
    </w:rPr>
  </w:style>
  <w:style w:type="character" w:customStyle="1" w:styleId="756">
    <w:name w:val="WW8Num35z0"/>
    <w:qFormat/>
    <w:uiPriority w:val="0"/>
    <w:rPr>
      <w:rFonts w:ascii="Wingdings" w:hAnsi="Wingdings" w:cs="StarSymbol"/>
      <w:sz w:val="18"/>
      <w:szCs w:val="18"/>
    </w:rPr>
  </w:style>
  <w:style w:type="character" w:customStyle="1" w:styleId="757">
    <w:name w:val="WW8Num12z2"/>
    <w:qFormat/>
    <w:uiPriority w:val="0"/>
    <w:rPr>
      <w:rFonts w:ascii="StarSymbol" w:hAnsi="StarSymbol" w:cs="StarSymbol"/>
      <w:sz w:val="18"/>
      <w:szCs w:val="18"/>
    </w:rPr>
  </w:style>
  <w:style w:type="character" w:customStyle="1" w:styleId="758">
    <w:name w:val="WW8Num16z0"/>
    <w:qFormat/>
    <w:uiPriority w:val="0"/>
    <w:rPr>
      <w:rFonts w:ascii="Wingdings" w:hAnsi="Wingdings" w:cs="StarSymbol"/>
      <w:sz w:val="18"/>
      <w:szCs w:val="18"/>
    </w:rPr>
  </w:style>
  <w:style w:type="character" w:customStyle="1" w:styleId="759">
    <w:name w:val="Bid_正文 Char"/>
    <w:qFormat/>
    <w:uiPriority w:val="0"/>
    <w:rPr>
      <w:sz w:val="24"/>
    </w:rPr>
  </w:style>
  <w:style w:type="character" w:customStyle="1" w:styleId="760">
    <w:name w:val="WW8Num13z0"/>
    <w:qFormat/>
    <w:uiPriority w:val="0"/>
    <w:rPr>
      <w:rFonts w:ascii="Wingdings" w:hAnsi="Wingdings" w:cs="StarSymbol"/>
      <w:sz w:val="18"/>
      <w:szCs w:val="18"/>
    </w:rPr>
  </w:style>
  <w:style w:type="character" w:customStyle="1" w:styleId="761">
    <w:name w:val="WW8Num37z0"/>
    <w:qFormat/>
    <w:uiPriority w:val="0"/>
    <w:rPr>
      <w:rFonts w:ascii="Wingdings" w:hAnsi="Wingdings" w:cs="StarSymbol"/>
      <w:sz w:val="18"/>
      <w:szCs w:val="18"/>
    </w:rPr>
  </w:style>
  <w:style w:type="character" w:customStyle="1" w:styleId="762">
    <w:name w:val="WW8Num37z1"/>
    <w:qFormat/>
    <w:uiPriority w:val="0"/>
    <w:rPr>
      <w:rFonts w:ascii="Wingdings 2" w:hAnsi="Wingdings 2" w:cs="StarSymbol"/>
      <w:sz w:val="18"/>
      <w:szCs w:val="18"/>
    </w:rPr>
  </w:style>
  <w:style w:type="character" w:customStyle="1" w:styleId="763">
    <w:name w:val="WW8Num34z0"/>
    <w:qFormat/>
    <w:uiPriority w:val="0"/>
    <w:rPr>
      <w:rFonts w:ascii="Wingdings" w:hAnsi="Wingdings" w:cs="StarSymbol"/>
      <w:sz w:val="18"/>
      <w:szCs w:val="18"/>
    </w:rPr>
  </w:style>
  <w:style w:type="character" w:customStyle="1" w:styleId="764">
    <w:name w:val="WW8Num17z0"/>
    <w:qFormat/>
    <w:uiPriority w:val="0"/>
    <w:rPr>
      <w:rFonts w:ascii="Wingdings" w:hAnsi="Wingdings"/>
    </w:rPr>
  </w:style>
  <w:style w:type="character" w:customStyle="1" w:styleId="765">
    <w:name w:val="WW8Num15z0"/>
    <w:qFormat/>
    <w:uiPriority w:val="0"/>
    <w:rPr>
      <w:rFonts w:ascii="Wingdings" w:hAnsi="Wingdings" w:cs="StarSymbol"/>
      <w:sz w:val="18"/>
      <w:szCs w:val="18"/>
    </w:rPr>
  </w:style>
  <w:style w:type="character" w:customStyle="1" w:styleId="766">
    <w:name w:val="WW8Num28z1"/>
    <w:qFormat/>
    <w:uiPriority w:val="0"/>
    <w:rPr>
      <w:rFonts w:ascii="Wingdings 2" w:hAnsi="Wingdings 2" w:cs="StarSymbol"/>
      <w:sz w:val="18"/>
      <w:szCs w:val="18"/>
    </w:rPr>
  </w:style>
  <w:style w:type="character" w:customStyle="1" w:styleId="767">
    <w:name w:val="WW8Num4z0"/>
    <w:qFormat/>
    <w:uiPriority w:val="0"/>
    <w:rPr>
      <w:rFonts w:ascii="Wingdings" w:hAnsi="Wingdings" w:cs="StarSymbol"/>
      <w:sz w:val="18"/>
      <w:szCs w:val="18"/>
    </w:rPr>
  </w:style>
  <w:style w:type="character" w:customStyle="1" w:styleId="768">
    <w:name w:val="style101"/>
    <w:qFormat/>
    <w:uiPriority w:val="0"/>
    <w:rPr>
      <w:rFonts w:hint="eastAsia" w:ascii="宋体" w:hAnsi="宋体" w:eastAsia="宋体"/>
      <w:b/>
      <w:bCs/>
      <w:color w:val="FFFFFF"/>
      <w:sz w:val="21"/>
      <w:szCs w:val="21"/>
      <w:lang w:val="en-US" w:eastAsia="zh-CN" w:bidi="ar-SA"/>
    </w:rPr>
  </w:style>
  <w:style w:type="character" w:customStyle="1" w:styleId="769">
    <w:name w:val="WW8Num5z0"/>
    <w:qFormat/>
    <w:uiPriority w:val="0"/>
    <w:rPr>
      <w:rFonts w:ascii="Wingdings" w:hAnsi="Wingdings" w:cs="StarSymbol"/>
      <w:sz w:val="18"/>
      <w:szCs w:val="18"/>
    </w:rPr>
  </w:style>
  <w:style w:type="character" w:customStyle="1" w:styleId="770">
    <w:name w:val="无首行缩进正文 Char"/>
    <w:qFormat/>
    <w:uiPriority w:val="0"/>
  </w:style>
  <w:style w:type="character" w:customStyle="1" w:styleId="771">
    <w:name w:val="批注框文本 Char2"/>
    <w:qFormat/>
    <w:uiPriority w:val="0"/>
    <w:rPr>
      <w:rFonts w:ascii="Times New Roman" w:hAnsi="Times New Roman" w:eastAsia="方正仿宋_GBK" w:cs="Times New Roman"/>
      <w:sz w:val="18"/>
      <w:szCs w:val="18"/>
    </w:rPr>
  </w:style>
  <w:style w:type="character" w:customStyle="1" w:styleId="772">
    <w:name w:val="WW8Num29z2"/>
    <w:qFormat/>
    <w:uiPriority w:val="0"/>
    <w:rPr>
      <w:rFonts w:ascii="StarSymbol" w:hAnsi="StarSymbol" w:cs="StarSymbol"/>
      <w:sz w:val="18"/>
      <w:szCs w:val="18"/>
    </w:rPr>
  </w:style>
  <w:style w:type="character" w:customStyle="1" w:styleId="773">
    <w:name w:val="WW8Num23z2"/>
    <w:qFormat/>
    <w:uiPriority w:val="0"/>
    <w:rPr>
      <w:rFonts w:ascii="StarSymbol" w:hAnsi="StarSymbol" w:cs="StarSymbol"/>
      <w:sz w:val="18"/>
      <w:szCs w:val="18"/>
    </w:rPr>
  </w:style>
  <w:style w:type="character" w:customStyle="1" w:styleId="774">
    <w:name w:val="WW8Num19z0"/>
    <w:qFormat/>
    <w:uiPriority w:val="0"/>
    <w:rPr>
      <w:rFonts w:ascii="Wingdings" w:hAnsi="Wingdings" w:cs="StarSymbol"/>
      <w:sz w:val="18"/>
      <w:szCs w:val="18"/>
    </w:rPr>
  </w:style>
  <w:style w:type="character" w:customStyle="1" w:styleId="775">
    <w:name w:val="WW8Num22z2"/>
    <w:qFormat/>
    <w:uiPriority w:val="0"/>
    <w:rPr>
      <w:rFonts w:ascii="StarSymbol" w:hAnsi="StarSymbol" w:cs="StarSymbol"/>
      <w:sz w:val="18"/>
      <w:szCs w:val="18"/>
    </w:rPr>
  </w:style>
  <w:style w:type="character" w:customStyle="1" w:styleId="776">
    <w:name w:val="WW8Num24z1"/>
    <w:qFormat/>
    <w:uiPriority w:val="0"/>
    <w:rPr>
      <w:rFonts w:ascii="Wingdings 2" w:hAnsi="Wingdings 2" w:cs="StarSymbol"/>
      <w:sz w:val="18"/>
      <w:szCs w:val="18"/>
    </w:rPr>
  </w:style>
  <w:style w:type="character" w:customStyle="1" w:styleId="777">
    <w:name w:val="标题 7 字符1"/>
    <w:qFormat/>
    <w:uiPriority w:val="9"/>
    <w:rPr>
      <w:rFonts w:ascii="Times New Roman" w:hAnsi="Times New Roman" w:eastAsia="方正仿宋_GBK" w:cs="Times New Roman"/>
      <w:b/>
      <w:bCs/>
      <w:sz w:val="24"/>
      <w:szCs w:val="24"/>
    </w:rPr>
  </w:style>
  <w:style w:type="character" w:customStyle="1" w:styleId="778">
    <w:name w:val="标题 6 字符1"/>
    <w:qFormat/>
    <w:uiPriority w:val="9"/>
    <w:rPr>
      <w:rFonts w:ascii="仿宋" w:hAnsi="仿宋" w:eastAsia="仿宋"/>
      <w:bCs/>
      <w:sz w:val="32"/>
      <w:szCs w:val="32"/>
    </w:rPr>
  </w:style>
  <w:style w:type="character" w:customStyle="1" w:styleId="779">
    <w:name w:val="WW8Num39z1"/>
    <w:qFormat/>
    <w:uiPriority w:val="0"/>
    <w:rPr>
      <w:rFonts w:ascii="Wingdings 2" w:hAnsi="Wingdings 2" w:cs="StarSymbol"/>
      <w:sz w:val="18"/>
      <w:szCs w:val="18"/>
    </w:rPr>
  </w:style>
  <w:style w:type="character" w:customStyle="1" w:styleId="780">
    <w:name w:val="apple-style-span"/>
    <w:qFormat/>
    <w:uiPriority w:val="0"/>
  </w:style>
  <w:style w:type="character" w:customStyle="1" w:styleId="781">
    <w:name w:val="注×： Char"/>
    <w:link w:val="782"/>
    <w:qFormat/>
    <w:uiPriority w:val="0"/>
    <w:rPr>
      <w:rFonts w:ascii="宋体"/>
      <w:sz w:val="18"/>
    </w:rPr>
  </w:style>
  <w:style w:type="paragraph" w:customStyle="1" w:styleId="782">
    <w:name w:val="注×："/>
    <w:link w:val="781"/>
    <w:qFormat/>
    <w:uiPriority w:val="0"/>
    <w:pPr>
      <w:widowControl w:val="0"/>
      <w:tabs>
        <w:tab w:val="left" w:pos="630"/>
        <w:tab w:val="left" w:pos="900"/>
      </w:tabs>
      <w:ind w:left="900" w:hanging="500"/>
      <w:jc w:val="both"/>
    </w:pPr>
    <w:rPr>
      <w:rFonts w:ascii="宋体" w:hAnsiTheme="minorHAnsi" w:eastAsiaTheme="minorEastAsia" w:cstheme="minorBidi"/>
      <w:sz w:val="18"/>
      <w:szCs w:val="22"/>
      <w:lang w:val="en-US" w:eastAsia="zh-CN" w:bidi="ar-SA"/>
    </w:rPr>
  </w:style>
  <w:style w:type="character" w:customStyle="1" w:styleId="783">
    <w:name w:val="附录公式 Char"/>
    <w:link w:val="784"/>
    <w:qFormat/>
    <w:uiPriority w:val="0"/>
    <w:rPr>
      <w:rFonts w:ascii="宋体"/>
    </w:rPr>
  </w:style>
  <w:style w:type="paragraph" w:customStyle="1" w:styleId="784">
    <w:name w:val="附录公式"/>
    <w:basedOn w:val="325"/>
    <w:next w:val="325"/>
    <w:link w:val="783"/>
    <w:qFormat/>
    <w:uiPriority w:val="0"/>
    <w:pPr>
      <w:tabs>
        <w:tab w:val="center" w:pos="4201"/>
        <w:tab w:val="right" w:leader="dot" w:pos="9298"/>
      </w:tabs>
      <w:ind w:firstLine="420"/>
    </w:pPr>
    <w:rPr>
      <w:rFonts w:hAnsiTheme="minorHAnsi" w:eastAsiaTheme="minorEastAsia" w:cstheme="minorBidi"/>
      <w:szCs w:val="22"/>
    </w:rPr>
  </w:style>
  <w:style w:type="character" w:customStyle="1" w:styleId="785">
    <w:name w:val="附录图标题 Char"/>
    <w:link w:val="786"/>
    <w:qFormat/>
    <w:uiPriority w:val="0"/>
    <w:rPr>
      <w:rFonts w:ascii="黑体" w:eastAsia="黑体"/>
    </w:rPr>
  </w:style>
  <w:style w:type="paragraph" w:customStyle="1" w:styleId="786">
    <w:name w:val="附录图标题"/>
    <w:next w:val="325"/>
    <w:link w:val="785"/>
    <w:qFormat/>
    <w:uiPriority w:val="0"/>
    <w:pPr>
      <w:jc w:val="center"/>
    </w:pPr>
    <w:rPr>
      <w:rFonts w:ascii="黑体" w:eastAsia="黑体" w:hAnsiTheme="minorHAnsi" w:cstheme="minorBidi"/>
      <w:sz w:val="21"/>
      <w:szCs w:val="22"/>
      <w:lang w:val="en-US" w:eastAsia="zh-CN" w:bidi="ar-SA"/>
    </w:rPr>
  </w:style>
  <w:style w:type="character" w:customStyle="1" w:styleId="787">
    <w:name w:val="附录章标题 Char"/>
    <w:link w:val="788"/>
    <w:qFormat/>
    <w:uiPriority w:val="0"/>
    <w:rPr>
      <w:rFonts w:ascii="黑体" w:eastAsia="黑体"/>
    </w:rPr>
  </w:style>
  <w:style w:type="paragraph" w:customStyle="1" w:styleId="788">
    <w:name w:val="附录章标题"/>
    <w:next w:val="325"/>
    <w:link w:val="787"/>
    <w:qFormat/>
    <w:uiPriority w:val="0"/>
    <w:pPr>
      <w:tabs>
        <w:tab w:val="left" w:pos="567"/>
      </w:tabs>
      <w:ind w:left="567" w:hanging="567"/>
      <w:jc w:val="both"/>
      <w:outlineLvl w:val="1"/>
    </w:pPr>
    <w:rPr>
      <w:rFonts w:ascii="黑体" w:eastAsia="黑体" w:hAnsiTheme="minorHAnsi" w:cstheme="minorBidi"/>
      <w:sz w:val="21"/>
      <w:szCs w:val="22"/>
      <w:lang w:val="en-US" w:eastAsia="zh-CN" w:bidi="ar-SA"/>
    </w:rPr>
  </w:style>
  <w:style w:type="character" w:customStyle="1" w:styleId="789">
    <w:name w:val="附录一级条标题 Char"/>
    <w:link w:val="790"/>
    <w:qFormat/>
    <w:uiPriority w:val="0"/>
    <w:rPr>
      <w:rFonts w:ascii="黑体" w:eastAsia="黑体"/>
    </w:rPr>
  </w:style>
  <w:style w:type="paragraph" w:customStyle="1" w:styleId="790">
    <w:name w:val="附录一级条标题"/>
    <w:basedOn w:val="788"/>
    <w:next w:val="325"/>
    <w:link w:val="789"/>
    <w:qFormat/>
    <w:uiPriority w:val="0"/>
    <w:pPr>
      <w:ind w:left="0" w:firstLine="0"/>
      <w:outlineLvl w:val="2"/>
    </w:pPr>
  </w:style>
  <w:style w:type="character" w:customStyle="1" w:styleId="791">
    <w:name w:val="首示例 Char"/>
    <w:link w:val="792"/>
    <w:qFormat/>
    <w:uiPriority w:val="0"/>
    <w:rPr>
      <w:rFonts w:ascii="宋体" w:hAnsi="宋体"/>
      <w:sz w:val="18"/>
      <w:szCs w:val="18"/>
    </w:rPr>
  </w:style>
  <w:style w:type="paragraph" w:customStyle="1" w:styleId="792">
    <w:name w:val="首示例"/>
    <w:next w:val="325"/>
    <w:link w:val="791"/>
    <w:qFormat/>
    <w:uiPriority w:val="0"/>
    <w:pPr>
      <w:tabs>
        <w:tab w:val="left" w:pos="360"/>
      </w:tabs>
      <w:ind w:left="900"/>
    </w:pPr>
    <w:rPr>
      <w:rFonts w:ascii="宋体" w:hAnsi="宋体" w:eastAsiaTheme="minorEastAsia" w:cstheme="minorBidi"/>
      <w:sz w:val="18"/>
      <w:szCs w:val="18"/>
      <w:lang w:val="en-US" w:eastAsia="zh-CN" w:bidi="ar-SA"/>
    </w:rPr>
  </w:style>
  <w:style w:type="character" w:customStyle="1" w:styleId="793">
    <w:name w:val="无间隔 字符"/>
    <w:link w:val="794"/>
    <w:qFormat/>
    <w:uiPriority w:val="0"/>
    <w:rPr>
      <w:rFonts w:ascii="Calibri" w:hAnsi="Calibri"/>
    </w:rPr>
  </w:style>
  <w:style w:type="paragraph" w:customStyle="1" w:styleId="794">
    <w:name w:val="无间隔1"/>
    <w:link w:val="793"/>
    <w:qFormat/>
    <w:uiPriority w:val="0"/>
    <w:pPr>
      <w:widowControl w:val="0"/>
      <w:jc w:val="both"/>
    </w:pPr>
    <w:rPr>
      <w:rFonts w:ascii="Calibri" w:hAnsi="Calibri" w:eastAsiaTheme="minorEastAsia" w:cstheme="minorBidi"/>
      <w:sz w:val="21"/>
      <w:szCs w:val="22"/>
      <w:lang w:val="en-US" w:eastAsia="zh-CN" w:bidi="ar-SA"/>
    </w:rPr>
  </w:style>
  <w:style w:type="character" w:customStyle="1" w:styleId="795">
    <w:name w:val="标题 字符"/>
    <w:basedOn w:val="73"/>
    <w:link w:val="65"/>
    <w:qFormat/>
    <w:uiPriority w:val="10"/>
    <w:rPr>
      <w:rFonts w:eastAsia="宋体" w:asciiTheme="majorHAnsi" w:hAnsiTheme="majorHAnsi" w:cstheme="majorBidi"/>
      <w:b/>
      <w:bCs/>
      <w:sz w:val="32"/>
      <w:szCs w:val="32"/>
    </w:rPr>
  </w:style>
  <w:style w:type="character" w:customStyle="1" w:styleId="796">
    <w:name w:val="文档结构图 字符"/>
    <w:basedOn w:val="73"/>
    <w:link w:val="21"/>
    <w:semiHidden/>
    <w:qFormat/>
    <w:uiPriority w:val="99"/>
    <w:rPr>
      <w:rFonts w:ascii="宋体" w:hAnsi="Times New Roman" w:eastAsia="宋体" w:cs="Times New Roman"/>
      <w:sz w:val="18"/>
      <w:szCs w:val="18"/>
    </w:rPr>
  </w:style>
  <w:style w:type="character" w:customStyle="1" w:styleId="797">
    <w:name w:val="日期 字符"/>
    <w:basedOn w:val="73"/>
    <w:link w:val="42"/>
    <w:semiHidden/>
    <w:qFormat/>
    <w:uiPriority w:val="99"/>
    <w:rPr>
      <w:rFonts w:ascii="Times New Roman" w:hAnsi="Times New Roman" w:eastAsia="宋体" w:cs="Times New Roman"/>
      <w:szCs w:val="24"/>
    </w:rPr>
  </w:style>
  <w:style w:type="character" w:customStyle="1" w:styleId="798">
    <w:name w:val="HTML 地址 字符1"/>
    <w:basedOn w:val="73"/>
    <w:link w:val="34"/>
    <w:semiHidden/>
    <w:qFormat/>
    <w:uiPriority w:val="99"/>
    <w:rPr>
      <w:rFonts w:ascii="Times New Roman" w:hAnsi="Times New Roman" w:eastAsia="宋体" w:cs="Times New Roman"/>
      <w:i/>
      <w:iCs/>
      <w:szCs w:val="24"/>
    </w:rPr>
  </w:style>
  <w:style w:type="character" w:customStyle="1" w:styleId="799">
    <w:name w:val="纯文本 字符"/>
    <w:basedOn w:val="73"/>
    <w:link w:val="38"/>
    <w:qFormat/>
    <w:uiPriority w:val="99"/>
    <w:rPr>
      <w:rFonts w:ascii="宋体" w:hAnsi="Courier New" w:eastAsia="宋体" w:cs="Courier New"/>
      <w:szCs w:val="21"/>
    </w:rPr>
  </w:style>
  <w:style w:type="character" w:customStyle="1" w:styleId="800">
    <w:name w:val="HTML 预设格式 字符1"/>
    <w:basedOn w:val="73"/>
    <w:link w:val="62"/>
    <w:semiHidden/>
    <w:qFormat/>
    <w:uiPriority w:val="99"/>
    <w:rPr>
      <w:rFonts w:ascii="Courier New" w:hAnsi="Courier New" w:eastAsia="宋体" w:cs="Courier New"/>
      <w:sz w:val="20"/>
      <w:szCs w:val="20"/>
    </w:rPr>
  </w:style>
  <w:style w:type="character" w:customStyle="1" w:styleId="801">
    <w:name w:val="脚注文本 字符1"/>
    <w:basedOn w:val="73"/>
    <w:link w:val="53"/>
    <w:semiHidden/>
    <w:qFormat/>
    <w:uiPriority w:val="99"/>
    <w:rPr>
      <w:rFonts w:ascii="Times New Roman" w:hAnsi="Times New Roman" w:eastAsia="宋体" w:cs="Times New Roman"/>
      <w:sz w:val="18"/>
      <w:szCs w:val="18"/>
    </w:rPr>
  </w:style>
  <w:style w:type="character" w:customStyle="1" w:styleId="802">
    <w:name w:val="批注文字 字符"/>
    <w:basedOn w:val="73"/>
    <w:link w:val="22"/>
    <w:semiHidden/>
    <w:qFormat/>
    <w:uiPriority w:val="99"/>
    <w:rPr>
      <w:rFonts w:ascii="Times New Roman" w:hAnsi="Times New Roman" w:eastAsia="宋体" w:cs="Times New Roman"/>
      <w:szCs w:val="24"/>
    </w:rPr>
  </w:style>
  <w:style w:type="character" w:customStyle="1" w:styleId="803">
    <w:name w:val="正文文本缩进 字符"/>
    <w:basedOn w:val="73"/>
    <w:link w:val="28"/>
    <w:semiHidden/>
    <w:qFormat/>
    <w:uiPriority w:val="99"/>
    <w:rPr>
      <w:rFonts w:ascii="Times New Roman" w:hAnsi="Times New Roman" w:eastAsia="宋体" w:cs="Times New Roman"/>
      <w:szCs w:val="24"/>
    </w:rPr>
  </w:style>
  <w:style w:type="character" w:customStyle="1" w:styleId="804">
    <w:name w:val="正文文本 字符"/>
    <w:basedOn w:val="73"/>
    <w:link w:val="27"/>
    <w:semiHidden/>
    <w:qFormat/>
    <w:uiPriority w:val="99"/>
    <w:rPr>
      <w:rFonts w:ascii="Times New Roman" w:hAnsi="Times New Roman" w:eastAsia="宋体" w:cs="Times New Roman"/>
      <w:szCs w:val="24"/>
    </w:rPr>
  </w:style>
  <w:style w:type="character" w:customStyle="1" w:styleId="805">
    <w:name w:val="正文文本缩进 2 字符"/>
    <w:basedOn w:val="73"/>
    <w:link w:val="43"/>
    <w:semiHidden/>
    <w:qFormat/>
    <w:uiPriority w:val="99"/>
    <w:rPr>
      <w:rFonts w:ascii="Times New Roman" w:hAnsi="Times New Roman" w:eastAsia="宋体" w:cs="Times New Roman"/>
      <w:szCs w:val="24"/>
    </w:rPr>
  </w:style>
  <w:style w:type="character" w:customStyle="1" w:styleId="806">
    <w:name w:val="正文文本 3 字符"/>
    <w:basedOn w:val="73"/>
    <w:link w:val="25"/>
    <w:semiHidden/>
    <w:qFormat/>
    <w:uiPriority w:val="99"/>
    <w:rPr>
      <w:rFonts w:ascii="Times New Roman" w:hAnsi="Times New Roman" w:eastAsia="宋体" w:cs="Times New Roman"/>
      <w:sz w:val="16"/>
      <w:szCs w:val="16"/>
    </w:rPr>
  </w:style>
  <w:style w:type="character" w:customStyle="1" w:styleId="807">
    <w:name w:val="正文文本缩进 3 字符"/>
    <w:basedOn w:val="73"/>
    <w:link w:val="55"/>
    <w:semiHidden/>
    <w:qFormat/>
    <w:uiPriority w:val="99"/>
    <w:rPr>
      <w:rFonts w:ascii="Times New Roman" w:hAnsi="Times New Roman" w:eastAsia="宋体" w:cs="Times New Roman"/>
      <w:sz w:val="16"/>
      <w:szCs w:val="16"/>
    </w:rPr>
  </w:style>
  <w:style w:type="character" w:customStyle="1" w:styleId="808">
    <w:name w:val="注释标题 字符1"/>
    <w:basedOn w:val="73"/>
    <w:link w:val="14"/>
    <w:semiHidden/>
    <w:qFormat/>
    <w:uiPriority w:val="99"/>
    <w:rPr>
      <w:rFonts w:ascii="Times New Roman" w:hAnsi="Times New Roman" w:eastAsia="宋体" w:cs="Times New Roman"/>
      <w:szCs w:val="24"/>
    </w:rPr>
  </w:style>
  <w:style w:type="character" w:customStyle="1" w:styleId="809">
    <w:name w:val="批注主题 字符"/>
    <w:basedOn w:val="802"/>
    <w:link w:val="66"/>
    <w:semiHidden/>
    <w:qFormat/>
    <w:uiPriority w:val="99"/>
    <w:rPr>
      <w:rFonts w:ascii="Times New Roman" w:hAnsi="Times New Roman" w:eastAsia="宋体" w:cs="Times New Roman"/>
      <w:b/>
      <w:bCs/>
      <w:szCs w:val="24"/>
    </w:rPr>
  </w:style>
  <w:style w:type="character" w:customStyle="1" w:styleId="810">
    <w:name w:val="批注框文本 字符"/>
    <w:basedOn w:val="73"/>
    <w:link w:val="45"/>
    <w:semiHidden/>
    <w:qFormat/>
    <w:uiPriority w:val="99"/>
    <w:rPr>
      <w:rFonts w:ascii="Times New Roman" w:hAnsi="Times New Roman" w:eastAsia="宋体" w:cs="Times New Roman"/>
      <w:sz w:val="18"/>
      <w:szCs w:val="18"/>
    </w:rPr>
  </w:style>
  <w:style w:type="character" w:customStyle="1" w:styleId="811">
    <w:name w:val="正文文本 2 字符"/>
    <w:basedOn w:val="73"/>
    <w:link w:val="61"/>
    <w:semiHidden/>
    <w:qFormat/>
    <w:uiPriority w:val="99"/>
    <w:rPr>
      <w:rFonts w:ascii="Times New Roman" w:hAnsi="Times New Roman" w:eastAsia="宋体" w:cs="Times New Roman"/>
      <w:szCs w:val="24"/>
    </w:rPr>
  </w:style>
  <w:style w:type="character" w:customStyle="1" w:styleId="812">
    <w:name w:val="称呼 字符"/>
    <w:basedOn w:val="73"/>
    <w:link w:val="24"/>
    <w:semiHidden/>
    <w:qFormat/>
    <w:uiPriority w:val="99"/>
    <w:rPr>
      <w:rFonts w:ascii="Times New Roman" w:hAnsi="Times New Roman" w:eastAsia="宋体" w:cs="Times New Roman"/>
      <w:szCs w:val="24"/>
    </w:rPr>
  </w:style>
  <w:style w:type="character" w:customStyle="1" w:styleId="813">
    <w:name w:val="副标题 字符"/>
    <w:basedOn w:val="73"/>
    <w:link w:val="52"/>
    <w:qFormat/>
    <w:uiPriority w:val="11"/>
    <w:rPr>
      <w:rFonts w:eastAsia="宋体" w:asciiTheme="majorHAnsi" w:hAnsiTheme="majorHAnsi" w:cstheme="majorBidi"/>
      <w:b/>
      <w:bCs/>
      <w:sz w:val="32"/>
      <w:szCs w:val="32"/>
    </w:rPr>
  </w:style>
  <w:style w:type="character" w:customStyle="1" w:styleId="814">
    <w:name w:val="尾注文本 字符"/>
    <w:basedOn w:val="73"/>
    <w:link w:val="44"/>
    <w:semiHidden/>
    <w:qFormat/>
    <w:uiPriority w:val="99"/>
    <w:rPr>
      <w:rFonts w:ascii="Times New Roman" w:hAnsi="Times New Roman" w:eastAsia="宋体" w:cs="Times New Roman"/>
      <w:szCs w:val="24"/>
    </w:rPr>
  </w:style>
  <w:style w:type="paragraph" w:customStyle="1" w:styleId="815">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16">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7">
    <w:name w:val="标准书眉一"/>
    <w:qFormat/>
    <w:uiPriority w:val="0"/>
    <w:pPr>
      <w:jc w:val="both"/>
    </w:pPr>
    <w:rPr>
      <w:rFonts w:ascii="Times New Roman" w:hAnsi="Times New Roman" w:eastAsia="宋体" w:cs="Times New Roman"/>
      <w:lang w:val="en-US" w:eastAsia="zh-CN" w:bidi="ar-SA"/>
    </w:rPr>
  </w:style>
  <w:style w:type="paragraph" w:customStyle="1" w:styleId="818">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19">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20">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21">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2">
    <w:name w:val="三级无标题条"/>
    <w:basedOn w:val="1"/>
    <w:qFormat/>
    <w:uiPriority w:val="0"/>
    <w:pPr>
      <w:ind w:hanging="420"/>
    </w:pPr>
  </w:style>
  <w:style w:type="paragraph" w:customStyle="1" w:styleId="823">
    <w:name w:val="列出段落3"/>
    <w:basedOn w:val="1"/>
    <w:qFormat/>
    <w:uiPriority w:val="99"/>
    <w:pPr>
      <w:ind w:firstLine="420"/>
    </w:pPr>
    <w:rPr>
      <w:rFonts w:ascii="Calibri" w:hAnsi="Calibri"/>
      <w:szCs w:val="22"/>
    </w:rPr>
  </w:style>
  <w:style w:type="paragraph" w:customStyle="1" w:styleId="824">
    <w:name w:val="参考文献、索引标题"/>
    <w:basedOn w:val="825"/>
    <w:next w:val="1"/>
    <w:qFormat/>
    <w:uiPriority w:val="0"/>
    <w:pPr>
      <w:tabs>
        <w:tab w:val="left" w:pos="425"/>
      </w:tabs>
      <w:spacing w:after="200"/>
    </w:pPr>
    <w:rPr>
      <w:sz w:val="21"/>
    </w:rPr>
  </w:style>
  <w:style w:type="paragraph" w:customStyle="1" w:styleId="825">
    <w:name w:val="前言、引言标题"/>
    <w:next w:val="1"/>
    <w:autoRedefine/>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26">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7">
    <w:name w:val="小四缩进"/>
    <w:basedOn w:val="1"/>
    <w:qFormat/>
    <w:uiPriority w:val="0"/>
    <w:pPr>
      <w:spacing w:line="360" w:lineRule="auto"/>
      <w:ind w:firstLine="480"/>
    </w:pPr>
    <w:rPr>
      <w:sz w:val="24"/>
    </w:rPr>
  </w:style>
  <w:style w:type="paragraph" w:customStyle="1" w:styleId="828">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29">
    <w:name w:val="示例"/>
    <w:next w:val="325"/>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830">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31">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2">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3">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4">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5">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6">
    <w:name w:val="正文文本 31"/>
    <w:basedOn w:val="1"/>
    <w:qFormat/>
    <w:uiPriority w:val="0"/>
    <w:rPr>
      <w:rFonts w:ascii="仿宋_GB2312" w:hAnsi="Arial" w:eastAsia="仿宋_GB2312"/>
      <w:sz w:val="32"/>
      <w:szCs w:val="20"/>
    </w:rPr>
  </w:style>
  <w:style w:type="paragraph" w:customStyle="1" w:styleId="837">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8">
    <w:name w:val="实施日期"/>
    <w:basedOn w:val="839"/>
    <w:qFormat/>
    <w:uiPriority w:val="0"/>
    <w:pPr>
      <w:framePr w:hSpace="0" w:wrap="around" w:xAlign="right"/>
      <w:ind w:left="2580" w:hanging="420"/>
      <w:jc w:val="right"/>
    </w:pPr>
  </w:style>
  <w:style w:type="paragraph" w:customStyle="1" w:styleId="839">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840">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1">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2">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3">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4">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5">
    <w:name w:val="无间隔11"/>
    <w:next w:val="794"/>
    <w:qFormat/>
    <w:uiPriority w:val="1"/>
    <w:rPr>
      <w:rFonts w:ascii="Calibri" w:hAnsi="Calibri" w:eastAsia="宋体" w:cs="Times New Roman"/>
      <w:sz w:val="22"/>
      <w:szCs w:val="22"/>
      <w:lang w:val="en-US" w:eastAsia="zh-CN" w:bidi="ar-SA"/>
    </w:rPr>
  </w:style>
  <w:style w:type="paragraph" w:customStyle="1" w:styleId="846">
    <w:name w:val="标准"/>
    <w:basedOn w:val="1"/>
    <w:qFormat/>
    <w:uiPriority w:val="0"/>
    <w:pPr>
      <w:spacing w:line="240" w:lineRule="atLeast"/>
    </w:pPr>
    <w:rPr>
      <w:rFonts w:eastAsia="楷体_GB2312"/>
      <w:sz w:val="24"/>
      <w:szCs w:val="20"/>
    </w:rPr>
  </w:style>
  <w:style w:type="paragraph" w:customStyle="1" w:styleId="847">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8">
    <w:name w:val="四级条标题"/>
    <w:basedOn w:val="676"/>
    <w:next w:val="325"/>
    <w:qFormat/>
    <w:uiPriority w:val="0"/>
    <w:pPr>
      <w:ind w:left="2520" w:hanging="420"/>
      <w:outlineLvl w:val="5"/>
    </w:pPr>
  </w:style>
  <w:style w:type="paragraph" w:customStyle="1" w:styleId="849">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850">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51">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53">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55">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856">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7">
    <w:name w:val="批注主题2"/>
    <w:basedOn w:val="22"/>
    <w:next w:val="22"/>
    <w:qFormat/>
    <w:uiPriority w:val="0"/>
    <w:rPr>
      <w:b/>
      <w:bCs/>
    </w:rPr>
  </w:style>
  <w:style w:type="paragraph" w:customStyle="1" w:styleId="858">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59">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60">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1">
    <w:name w:val="条文脚注"/>
    <w:basedOn w:val="53"/>
    <w:qFormat/>
    <w:uiPriority w:val="0"/>
    <w:pPr>
      <w:ind w:left="780" w:hanging="360"/>
      <w:jc w:val="both"/>
    </w:pPr>
    <w:rPr>
      <w:rFonts w:ascii="宋体" w:hAnsi="Times New Roman"/>
    </w:rPr>
  </w:style>
  <w:style w:type="paragraph" w:customStyle="1" w:styleId="862">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3">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4">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5">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66">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7">
    <w:name w:val="标题4"/>
    <w:basedOn w:val="4"/>
    <w:qFormat/>
    <w:uiPriority w:val="0"/>
    <w:pPr>
      <w:spacing w:before="120" w:after="120" w:line="415" w:lineRule="auto"/>
      <w:jc w:val="center"/>
    </w:pPr>
    <w:rPr>
      <w:rFonts w:eastAsia="仿宋_GB2312"/>
    </w:rPr>
  </w:style>
  <w:style w:type="paragraph" w:customStyle="1" w:styleId="868">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9">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70">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871">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2">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73">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874">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5">
    <w:name w:val="样式4"/>
    <w:basedOn w:val="1"/>
    <w:qFormat/>
    <w:uiPriority w:val="0"/>
    <w:pPr>
      <w:spacing w:line="440" w:lineRule="exact"/>
      <w:ind w:left="-2"/>
    </w:pPr>
    <w:rPr>
      <w:rFonts w:ascii="宋体" w:hAnsi="宋体"/>
      <w:sz w:val="28"/>
    </w:rPr>
  </w:style>
  <w:style w:type="paragraph" w:customStyle="1" w:styleId="876">
    <w:name w:val="Char2"/>
    <w:basedOn w:val="1"/>
    <w:qFormat/>
    <w:uiPriority w:val="0"/>
    <w:pPr>
      <w:tabs>
        <w:tab w:val="left" w:pos="360"/>
      </w:tabs>
    </w:pPr>
    <w:rPr>
      <w:sz w:val="24"/>
    </w:rPr>
  </w:style>
  <w:style w:type="paragraph" w:customStyle="1" w:styleId="877">
    <w:name w:val="正文文本缩进1"/>
    <w:basedOn w:val="1"/>
    <w:qFormat/>
    <w:uiPriority w:val="0"/>
    <w:pPr>
      <w:ind w:firstLine="645"/>
    </w:pPr>
    <w:rPr>
      <w:rFonts w:ascii="楷体_GB2312" w:eastAsia="楷体_GB2312"/>
      <w:sz w:val="32"/>
      <w:szCs w:val="20"/>
    </w:rPr>
  </w:style>
  <w:style w:type="paragraph" w:customStyle="1" w:styleId="878">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9">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0">
    <w:name w:val="列表2"/>
    <w:basedOn w:val="1"/>
    <w:qFormat/>
    <w:uiPriority w:val="0"/>
    <w:pPr>
      <w:ind w:left="200" w:hanging="200"/>
    </w:pPr>
  </w:style>
  <w:style w:type="paragraph" w:customStyle="1" w:styleId="881">
    <w:name w:val="Char Char1 Char Char Char Char Char Char Char Char"/>
    <w:basedOn w:val="1"/>
    <w:qFormat/>
    <w:uiPriority w:val="0"/>
    <w:pPr>
      <w:spacing w:line="360" w:lineRule="auto"/>
    </w:pPr>
  </w:style>
  <w:style w:type="paragraph" w:customStyle="1" w:styleId="882">
    <w:name w:val="正文4"/>
    <w:basedOn w:val="1"/>
    <w:qFormat/>
    <w:uiPriority w:val="0"/>
    <w:pPr>
      <w:spacing w:line="360" w:lineRule="auto"/>
      <w:ind w:firstLine="480"/>
    </w:pPr>
    <w:rPr>
      <w:rFonts w:ascii="楷体_GB2312" w:hAnsi="宋体" w:eastAsia="楷体_GB2312"/>
      <w:sz w:val="24"/>
      <w:szCs w:val="20"/>
    </w:rPr>
  </w:style>
  <w:style w:type="paragraph" w:customStyle="1" w:styleId="883">
    <w:name w:val="封面标准号2"/>
    <w:basedOn w:val="873"/>
    <w:qFormat/>
    <w:uiPriority w:val="0"/>
    <w:pPr>
      <w:framePr w:w="9138" w:h="1244" w:hRule="exact" w:wrap="around" w:vAnchor="page" w:hAnchor="margin" w:y="2908"/>
      <w:spacing w:before="357" w:line="280" w:lineRule="exact"/>
    </w:pPr>
  </w:style>
  <w:style w:type="paragraph" w:customStyle="1" w:styleId="884">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5">
    <w:name w:val="日期3"/>
    <w:basedOn w:val="1"/>
    <w:next w:val="1"/>
    <w:qFormat/>
    <w:uiPriority w:val="0"/>
    <w:pPr>
      <w:ind w:left="100"/>
    </w:pPr>
    <w:rPr>
      <w:rFonts w:ascii="仿宋_GB2312" w:eastAsia="仿宋_GB2312"/>
      <w:b/>
      <w:sz w:val="36"/>
    </w:rPr>
  </w:style>
  <w:style w:type="paragraph" w:customStyle="1" w:styleId="886">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7">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8">
    <w:name w:val="批注主题1"/>
    <w:basedOn w:val="22"/>
    <w:next w:val="22"/>
    <w:qFormat/>
    <w:uiPriority w:val="0"/>
    <w:rPr>
      <w:b/>
      <w:bCs/>
    </w:rPr>
  </w:style>
  <w:style w:type="paragraph" w:customStyle="1" w:styleId="889">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9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91">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2">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93">
    <w:name w:val="列出段落11"/>
    <w:basedOn w:val="1"/>
    <w:qFormat/>
    <w:uiPriority w:val="0"/>
    <w:pPr>
      <w:ind w:firstLine="420"/>
    </w:pPr>
  </w:style>
  <w:style w:type="paragraph" w:customStyle="1" w:styleId="894">
    <w:name w:val="Style Heading 2 节 + Before:  0.35 line After:  0.35 line"/>
    <w:basedOn w:val="895"/>
    <w:qFormat/>
    <w:uiPriority w:val="0"/>
    <w:pPr>
      <w:tabs>
        <w:tab w:val="left" w:pos="576"/>
      </w:tabs>
      <w:ind w:left="0" w:firstLine="0"/>
    </w:pPr>
    <w:rPr>
      <w:szCs w:val="20"/>
    </w:rPr>
  </w:style>
  <w:style w:type="paragraph" w:customStyle="1" w:styleId="895">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896">
    <w:name w:val="正文文本 32"/>
    <w:basedOn w:val="1"/>
    <w:qFormat/>
    <w:uiPriority w:val="0"/>
    <w:rPr>
      <w:rFonts w:ascii="仿宋_GB2312" w:hAnsi="Arial" w:eastAsia="仿宋_GB2312"/>
      <w:sz w:val="32"/>
      <w:szCs w:val="20"/>
    </w:rPr>
  </w:style>
  <w:style w:type="paragraph" w:customStyle="1" w:styleId="897">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8">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00">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1">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2">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3">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04">
    <w:name w:val="GP正文(首行缩进)"/>
    <w:basedOn w:val="1"/>
    <w:qFormat/>
    <w:uiPriority w:val="0"/>
    <w:pPr>
      <w:spacing w:line="360" w:lineRule="auto"/>
      <w:ind w:firstLine="200"/>
      <w:jc w:val="left"/>
    </w:pPr>
    <w:rPr>
      <w:sz w:val="24"/>
      <w:szCs w:val="21"/>
    </w:rPr>
  </w:style>
  <w:style w:type="paragraph" w:customStyle="1" w:styleId="905">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7">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8">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0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10">
    <w:name w:val="正文文本 21"/>
    <w:basedOn w:val="1"/>
    <w:qFormat/>
    <w:uiPriority w:val="0"/>
    <w:pPr>
      <w:spacing w:after="120" w:line="480" w:lineRule="auto"/>
    </w:pPr>
  </w:style>
  <w:style w:type="paragraph" w:customStyle="1" w:styleId="911">
    <w:name w:val="五级条标题"/>
    <w:basedOn w:val="848"/>
    <w:next w:val="325"/>
    <w:qFormat/>
    <w:uiPriority w:val="0"/>
    <w:pPr>
      <w:tabs>
        <w:tab w:val="left" w:pos="1800"/>
        <w:tab w:val="clear" w:pos="780"/>
      </w:tabs>
      <w:ind w:left="1276" w:hanging="1276"/>
      <w:outlineLvl w:val="6"/>
    </w:pPr>
  </w:style>
  <w:style w:type="paragraph" w:customStyle="1" w:styleId="912">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3">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4">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5">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6">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7">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8">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9">
    <w:name w:val="封面正文"/>
    <w:qFormat/>
    <w:uiPriority w:val="0"/>
    <w:pPr>
      <w:jc w:val="both"/>
    </w:pPr>
    <w:rPr>
      <w:rFonts w:ascii="Times New Roman" w:hAnsi="Times New Roman" w:eastAsia="宋体" w:cs="Times New Roman"/>
      <w:lang w:val="en-US" w:eastAsia="zh-CN" w:bidi="ar-SA"/>
    </w:rPr>
  </w:style>
  <w:style w:type="paragraph" w:customStyle="1" w:styleId="920">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1">
    <w:name w:val="制作人文字"/>
    <w:basedOn w:val="1"/>
    <w:qFormat/>
    <w:uiPriority w:val="0"/>
    <w:rPr>
      <w:rFonts w:ascii="Arial" w:hAnsi="Arial" w:eastAsia="仿宋_GB2312"/>
      <w:bCs/>
      <w:sz w:val="28"/>
      <w:szCs w:val="20"/>
    </w:rPr>
  </w:style>
  <w:style w:type="paragraph" w:customStyle="1" w:styleId="922">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23">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25">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6">
    <w:name w:val="纯文本2"/>
    <w:basedOn w:val="1"/>
    <w:qFormat/>
    <w:uiPriority w:val="0"/>
    <w:rPr>
      <w:rFonts w:ascii="宋体" w:hAnsi="Courier New"/>
      <w:szCs w:val="21"/>
    </w:rPr>
  </w:style>
  <w:style w:type="paragraph" w:customStyle="1" w:styleId="927">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28">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30">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1">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32">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3">
    <w:name w:val="附录标识"/>
    <w:basedOn w:val="825"/>
    <w:qFormat/>
    <w:uiPriority w:val="0"/>
    <w:pPr>
      <w:tabs>
        <w:tab w:val="left" w:pos="780"/>
        <w:tab w:val="left" w:pos="6405"/>
      </w:tabs>
      <w:spacing w:after="200"/>
      <w:ind w:left="780" w:hanging="360"/>
    </w:pPr>
    <w:rPr>
      <w:sz w:val="21"/>
    </w:rPr>
  </w:style>
  <w:style w:type="paragraph" w:customStyle="1" w:styleId="93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35">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36">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7">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38">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40">
    <w:name w:val="_Style 5"/>
    <w:basedOn w:val="1"/>
    <w:qFormat/>
    <w:uiPriority w:val="34"/>
  </w:style>
  <w:style w:type="paragraph" w:customStyle="1" w:styleId="941">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2">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3">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4">
    <w:name w:val="样式1111"/>
    <w:basedOn w:val="1"/>
    <w:qFormat/>
    <w:uiPriority w:val="0"/>
    <w:pPr>
      <w:spacing w:line="360" w:lineRule="auto"/>
      <w:ind w:firstLine="200"/>
      <w:jc w:val="left"/>
    </w:pPr>
    <w:rPr>
      <w:sz w:val="24"/>
    </w:rPr>
  </w:style>
  <w:style w:type="paragraph" w:customStyle="1" w:styleId="94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6">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7">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4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49">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50">
    <w:name w:val="样式 样式 标题 3H3Heading 3 - oldh3sect1.2.3BOD 0level_3PIM 3Leve... +..."/>
    <w:basedOn w:val="1"/>
    <w:qFormat/>
    <w:uiPriority w:val="0"/>
    <w:pPr>
      <w:tabs>
        <w:tab w:val="left" w:pos="709"/>
      </w:tabs>
      <w:spacing w:line="300" w:lineRule="auto"/>
      <w:ind w:left="709" w:hanging="709"/>
    </w:pPr>
  </w:style>
  <w:style w:type="paragraph" w:customStyle="1" w:styleId="951">
    <w:name w:val="Char11"/>
    <w:basedOn w:val="1"/>
    <w:qFormat/>
    <w:uiPriority w:val="0"/>
    <w:rPr>
      <w:rFonts w:ascii="Tahoma" w:hAnsi="Tahoma"/>
      <w:sz w:val="24"/>
      <w:szCs w:val="20"/>
    </w:rPr>
  </w:style>
  <w:style w:type="paragraph" w:customStyle="1" w:styleId="952">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3">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4">
    <w:name w:val="我的表格文字"/>
    <w:basedOn w:val="1"/>
    <w:qFormat/>
    <w:uiPriority w:val="0"/>
    <w:pPr>
      <w:widowControl/>
      <w:jc w:val="left"/>
    </w:pPr>
    <w:rPr>
      <w:rFonts w:ascii="Arial" w:hAnsi="Arial" w:cs="Microsoft Sans Serif"/>
      <w:sz w:val="24"/>
      <w:szCs w:val="18"/>
    </w:rPr>
  </w:style>
  <w:style w:type="paragraph" w:customStyle="1" w:styleId="955">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6">
    <w:name w:val="正文文本 22"/>
    <w:basedOn w:val="1"/>
    <w:qFormat/>
    <w:uiPriority w:val="0"/>
    <w:pPr>
      <w:spacing w:after="120" w:line="480" w:lineRule="auto"/>
    </w:pPr>
  </w:style>
  <w:style w:type="paragraph" w:customStyle="1" w:styleId="95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8">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9">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0">
    <w:name w:val="附录二级条标题"/>
    <w:basedOn w:val="790"/>
    <w:next w:val="325"/>
    <w:qFormat/>
    <w:uiPriority w:val="0"/>
    <w:pPr>
      <w:ind w:left="1779" w:hanging="1069"/>
      <w:outlineLvl w:val="3"/>
    </w:pPr>
  </w:style>
  <w:style w:type="paragraph" w:customStyle="1" w:styleId="961">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62">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3">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4">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65">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6">
    <w:name w:val="附录三级条标题"/>
    <w:basedOn w:val="960"/>
    <w:next w:val="325"/>
    <w:qFormat/>
    <w:uiPriority w:val="0"/>
    <w:pPr>
      <w:ind w:left="851" w:hanging="851"/>
      <w:outlineLvl w:val="4"/>
    </w:pPr>
  </w:style>
  <w:style w:type="paragraph" w:customStyle="1" w:styleId="967">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68">
    <w:name w:val="文档结构图2"/>
    <w:basedOn w:val="1"/>
    <w:qFormat/>
    <w:uiPriority w:val="0"/>
    <w:rPr>
      <w:rFonts w:ascii="宋体"/>
      <w:sz w:val="18"/>
      <w:szCs w:val="18"/>
    </w:rPr>
  </w:style>
  <w:style w:type="paragraph" w:customStyle="1" w:styleId="969">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70">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71">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73">
    <w:name w:val="附录四级条标题"/>
    <w:basedOn w:val="966"/>
    <w:next w:val="325"/>
    <w:qFormat/>
    <w:uiPriority w:val="0"/>
    <w:pPr>
      <w:ind w:left="992" w:hanging="992"/>
      <w:outlineLvl w:val="5"/>
    </w:pPr>
  </w:style>
  <w:style w:type="paragraph" w:customStyle="1" w:styleId="974">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5">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6">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77">
    <w:name w:val="正文符号编号"/>
    <w:basedOn w:val="1"/>
    <w:qFormat/>
    <w:uiPriority w:val="0"/>
    <w:pPr>
      <w:tabs>
        <w:tab w:val="left" w:pos="1395"/>
      </w:tabs>
      <w:spacing w:line="360" w:lineRule="auto"/>
      <w:ind w:left="1395" w:hanging="600"/>
    </w:pPr>
    <w:rPr>
      <w:sz w:val="24"/>
      <w:szCs w:val="20"/>
    </w:rPr>
  </w:style>
  <w:style w:type="paragraph" w:customStyle="1" w:styleId="978">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9">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0">
    <w:name w:val="正文 + 四号"/>
    <w:basedOn w:val="1"/>
    <w:qFormat/>
    <w:uiPriority w:val="0"/>
    <w:pPr>
      <w:spacing w:line="480" w:lineRule="exact"/>
    </w:pPr>
    <w:rPr>
      <w:sz w:val="28"/>
      <w:szCs w:val="20"/>
    </w:rPr>
  </w:style>
  <w:style w:type="paragraph" w:customStyle="1" w:styleId="981">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82">
    <w:name w:val="Char1 Char Char Char"/>
    <w:basedOn w:val="1"/>
    <w:qFormat/>
    <w:uiPriority w:val="99"/>
    <w:rPr>
      <w:rFonts w:ascii="Tahoma" w:hAnsi="Tahoma"/>
      <w:sz w:val="24"/>
      <w:szCs w:val="20"/>
    </w:rPr>
  </w:style>
  <w:style w:type="paragraph" w:customStyle="1" w:styleId="98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4">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5">
    <w:name w:val="附录五级条标题"/>
    <w:basedOn w:val="973"/>
    <w:next w:val="325"/>
    <w:qFormat/>
    <w:uiPriority w:val="0"/>
    <w:pPr>
      <w:tabs>
        <w:tab w:val="left" w:pos="780"/>
        <w:tab w:val="left" w:pos="1800"/>
      </w:tabs>
      <w:ind w:left="2940" w:hanging="420"/>
      <w:outlineLvl w:val="6"/>
    </w:pPr>
  </w:style>
  <w:style w:type="paragraph" w:customStyle="1" w:styleId="986">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7">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988">
    <w:name w:val="正文首行缩进1"/>
    <w:basedOn w:val="1"/>
    <w:qFormat/>
    <w:uiPriority w:val="0"/>
    <w:pPr>
      <w:spacing w:line="360" w:lineRule="auto"/>
      <w:ind w:firstLine="420"/>
    </w:pPr>
    <w:rPr>
      <w:rFonts w:ascii="Arial" w:hAnsi="Arial"/>
      <w:sz w:val="20"/>
      <w:szCs w:val="21"/>
    </w:rPr>
  </w:style>
  <w:style w:type="paragraph" w:customStyle="1" w:styleId="989">
    <w:name w:val="图表目录1"/>
    <w:basedOn w:val="39"/>
    <w:qFormat/>
    <w:uiPriority w:val="0"/>
    <w:pPr>
      <w:spacing w:after="120" w:line="360" w:lineRule="auto"/>
      <w:jc w:val="center"/>
    </w:pPr>
    <w:rPr>
      <w:rFonts w:ascii="楷体"/>
      <w:sz w:val="28"/>
    </w:rPr>
  </w:style>
  <w:style w:type="paragraph" w:customStyle="1" w:styleId="990">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1">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2">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994">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5">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6">
    <w:name w:val="表格1"/>
    <w:basedOn w:val="1"/>
    <w:qFormat/>
    <w:uiPriority w:val="0"/>
    <w:rPr>
      <w:rFonts w:ascii="宋体"/>
      <w:szCs w:val="21"/>
    </w:rPr>
  </w:style>
  <w:style w:type="paragraph" w:customStyle="1" w:styleId="997">
    <w:name w:val="TOC 51"/>
    <w:basedOn w:val="1"/>
    <w:next w:val="1"/>
    <w:qFormat/>
    <w:uiPriority w:val="39"/>
    <w:pPr>
      <w:ind w:left="1680"/>
    </w:pPr>
    <w:rPr>
      <w:rFonts w:ascii="Calibri" w:hAnsi="Calibri"/>
      <w:szCs w:val="22"/>
    </w:rPr>
  </w:style>
  <w:style w:type="paragraph" w:customStyle="1" w:styleId="998">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9">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1000">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1">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2">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3">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04">
    <w:name w:val="Char1"/>
    <w:basedOn w:val="1"/>
    <w:qFormat/>
    <w:uiPriority w:val="0"/>
    <w:pPr>
      <w:tabs>
        <w:tab w:val="left" w:pos="840"/>
      </w:tabs>
      <w:ind w:left="840" w:hanging="420"/>
    </w:pPr>
    <w:rPr>
      <w:sz w:val="24"/>
    </w:rPr>
  </w:style>
  <w:style w:type="paragraph" w:customStyle="1" w:styleId="1005">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6">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08">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09">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0">
    <w:name w:val="TOC 81"/>
    <w:basedOn w:val="1"/>
    <w:next w:val="1"/>
    <w:qFormat/>
    <w:uiPriority w:val="39"/>
    <w:pPr>
      <w:ind w:left="2940"/>
    </w:pPr>
    <w:rPr>
      <w:rFonts w:ascii="Calibri" w:hAnsi="Calibri"/>
      <w:szCs w:val="22"/>
    </w:rPr>
  </w:style>
  <w:style w:type="paragraph" w:customStyle="1" w:styleId="1011">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2">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13">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4">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5">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16">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7">
    <w:name w:val="TOC 标题12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18">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19">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0">
    <w:name w:val="文本块2"/>
    <w:basedOn w:val="1"/>
    <w:qFormat/>
    <w:uiPriority w:val="0"/>
    <w:pPr>
      <w:ind w:left="630" w:right="630"/>
      <w:jc w:val="center"/>
    </w:pPr>
    <w:rPr>
      <w:rFonts w:ascii="宋体"/>
      <w:b/>
      <w:sz w:val="32"/>
    </w:rPr>
  </w:style>
  <w:style w:type="paragraph" w:customStyle="1" w:styleId="1021">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2">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23">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4">
    <w:name w:val="TOC 41"/>
    <w:basedOn w:val="1"/>
    <w:next w:val="1"/>
    <w:qFormat/>
    <w:uiPriority w:val="39"/>
    <w:pPr>
      <w:ind w:left="1260"/>
    </w:pPr>
    <w:rPr>
      <w:rFonts w:ascii="Calibri" w:hAnsi="Calibri"/>
      <w:szCs w:val="22"/>
    </w:rPr>
  </w:style>
  <w:style w:type="paragraph" w:customStyle="1" w:styleId="1025">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6">
    <w:name w:val="目次、标准名称标题"/>
    <w:basedOn w:val="825"/>
    <w:next w:val="325"/>
    <w:qFormat/>
    <w:uiPriority w:val="0"/>
    <w:pPr>
      <w:spacing w:line="460" w:lineRule="exact"/>
    </w:pPr>
  </w:style>
  <w:style w:type="paragraph" w:customStyle="1" w:styleId="10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28">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9">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0">
    <w:name w:val="段 Char"/>
    <w:qFormat/>
    <w:uiPriority w:val="0"/>
    <w:pPr>
      <w:ind w:firstLine="200"/>
      <w:jc w:val="both"/>
    </w:pPr>
    <w:rPr>
      <w:rFonts w:ascii="宋体" w:hAnsi="Times New Roman" w:eastAsia="宋体" w:cs="Times New Roman"/>
      <w:sz w:val="21"/>
      <w:lang w:val="en-US" w:eastAsia="zh-CN" w:bidi="ar-SA"/>
    </w:rPr>
  </w:style>
  <w:style w:type="paragraph" w:customStyle="1" w:styleId="10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32">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3">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34">
    <w:name w:val="普通正文"/>
    <w:basedOn w:val="1"/>
    <w:qFormat/>
    <w:uiPriority w:val="0"/>
    <w:pPr>
      <w:spacing w:before="120" w:after="120" w:line="360" w:lineRule="auto"/>
      <w:ind w:firstLine="480"/>
      <w:jc w:val="left"/>
    </w:pPr>
    <w:rPr>
      <w:rFonts w:ascii="Arial" w:hAnsi="Arial"/>
      <w:sz w:val="24"/>
    </w:rPr>
  </w:style>
  <w:style w:type="paragraph" w:customStyle="1" w:styleId="1035">
    <w:name w:val="TOC 61"/>
    <w:basedOn w:val="1"/>
    <w:next w:val="1"/>
    <w:qFormat/>
    <w:uiPriority w:val="39"/>
    <w:pPr>
      <w:ind w:left="2100"/>
    </w:pPr>
    <w:rPr>
      <w:rFonts w:ascii="Calibri" w:hAnsi="Calibri"/>
      <w:szCs w:val="22"/>
    </w:rPr>
  </w:style>
  <w:style w:type="paragraph" w:customStyle="1" w:styleId="1036">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38">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039">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0">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41">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3">
    <w:name w:val="日期2"/>
    <w:basedOn w:val="1"/>
    <w:next w:val="1"/>
    <w:qFormat/>
    <w:uiPriority w:val="0"/>
    <w:pPr>
      <w:ind w:left="100"/>
    </w:pPr>
    <w:rPr>
      <w:rFonts w:ascii="仿宋_GB2312" w:eastAsia="仿宋_GB2312"/>
      <w:b/>
      <w:sz w:val="36"/>
    </w:rPr>
  </w:style>
  <w:style w:type="paragraph" w:customStyle="1" w:styleId="104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45">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6">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7">
    <w:name w:val="样式4 Char"/>
    <w:basedOn w:val="1"/>
    <w:qFormat/>
    <w:uiPriority w:val="0"/>
    <w:pPr>
      <w:widowControl/>
      <w:spacing w:line="360" w:lineRule="auto"/>
      <w:ind w:firstLine="480"/>
      <w:jc w:val="left"/>
    </w:pPr>
    <w:rPr>
      <w:color w:val="000000"/>
      <w:sz w:val="24"/>
    </w:rPr>
  </w:style>
  <w:style w:type="paragraph" w:customStyle="1" w:styleId="1048">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49">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0">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1">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2">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53">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4">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5">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6">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7">
    <w:name w:val="标准书眉_偶数页"/>
    <w:basedOn w:val="1058"/>
    <w:next w:val="1"/>
    <w:qFormat/>
    <w:uiPriority w:val="0"/>
    <w:pPr>
      <w:tabs>
        <w:tab w:val="center" w:pos="4154"/>
        <w:tab w:val="right" w:pos="8306"/>
      </w:tabs>
      <w:jc w:val="left"/>
    </w:pPr>
  </w:style>
  <w:style w:type="paragraph" w:customStyle="1" w:styleId="105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59">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60">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1">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2">
    <w:name w:val="内容标题"/>
    <w:basedOn w:val="1"/>
    <w:qFormat/>
    <w:uiPriority w:val="0"/>
    <w:pPr>
      <w:shd w:val="clear" w:color="auto" w:fill="000080"/>
    </w:pPr>
    <w:rPr>
      <w:rFonts w:ascii="Tahoma" w:hAnsi="Tahoma"/>
      <w:sz w:val="24"/>
      <w:shd w:val="clear" w:color="auto" w:fill="000080"/>
    </w:rPr>
  </w:style>
  <w:style w:type="paragraph" w:customStyle="1" w:styleId="1063">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4">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5">
    <w:name w:val="样式2"/>
    <w:basedOn w:val="1"/>
    <w:qFormat/>
    <w:uiPriority w:val="0"/>
    <w:pPr>
      <w:ind w:left="624" w:hanging="720"/>
    </w:pPr>
    <w:rPr>
      <w:rFonts w:ascii="黑体" w:eastAsia="黑体"/>
      <w:b/>
      <w:sz w:val="30"/>
    </w:rPr>
  </w:style>
  <w:style w:type="paragraph" w:customStyle="1" w:styleId="1066">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7">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8">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69">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0">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71">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2">
    <w:name w:val="表格文字"/>
    <w:basedOn w:val="1"/>
    <w:qFormat/>
    <w:uiPriority w:val="0"/>
    <w:pPr>
      <w:tabs>
        <w:tab w:val="left" w:pos="7740"/>
      </w:tabs>
      <w:jc w:val="center"/>
    </w:pPr>
    <w:rPr>
      <w:rFonts w:ascii="宋体" w:hAnsi="宋体"/>
      <w:sz w:val="24"/>
      <w:szCs w:val="20"/>
    </w:rPr>
  </w:style>
  <w:style w:type="paragraph" w:customStyle="1" w:styleId="1073">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4">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5">
    <w:name w:val="表格文本"/>
    <w:basedOn w:val="1"/>
    <w:qFormat/>
    <w:uiPriority w:val="0"/>
    <w:pPr>
      <w:tabs>
        <w:tab w:val="decimal" w:pos="0"/>
      </w:tabs>
      <w:jc w:val="left"/>
    </w:pPr>
    <w:rPr>
      <w:rFonts w:ascii="Arial" w:hAnsi="Arial"/>
      <w:szCs w:val="21"/>
    </w:rPr>
  </w:style>
  <w:style w:type="paragraph" w:customStyle="1" w:styleId="1076">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7">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078">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9">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80">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1">
    <w:name w:val="Style First line:  2 ch"/>
    <w:basedOn w:val="1"/>
    <w:qFormat/>
    <w:uiPriority w:val="0"/>
    <w:pPr>
      <w:spacing w:line="440" w:lineRule="exact"/>
      <w:ind w:firstLine="200"/>
    </w:pPr>
    <w:rPr>
      <w:sz w:val="24"/>
    </w:rPr>
  </w:style>
  <w:style w:type="paragraph" w:customStyle="1" w:styleId="1082">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3">
    <w:name w:val="正文４"/>
    <w:basedOn w:val="1"/>
    <w:qFormat/>
    <w:uiPriority w:val="0"/>
    <w:pPr>
      <w:spacing w:line="360" w:lineRule="auto"/>
      <w:ind w:firstLine="480"/>
    </w:pPr>
    <w:rPr>
      <w:sz w:val="24"/>
      <w:szCs w:val="20"/>
    </w:rPr>
  </w:style>
  <w:style w:type="paragraph" w:customStyle="1" w:styleId="1084">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5">
    <w:name w:val="图表脚注"/>
    <w:next w:val="325"/>
    <w:qFormat/>
    <w:uiPriority w:val="0"/>
    <w:pPr>
      <w:ind w:left="300" w:hanging="100"/>
      <w:jc w:val="both"/>
    </w:pPr>
    <w:rPr>
      <w:rFonts w:ascii="宋体" w:hAnsi="Times New Roman" w:eastAsia="宋体" w:cs="Times New Roman"/>
      <w:sz w:val="18"/>
      <w:lang w:val="en-US" w:eastAsia="zh-CN" w:bidi="ar-SA"/>
    </w:rPr>
  </w:style>
  <w:style w:type="paragraph" w:customStyle="1" w:styleId="1086">
    <w:name w:val="列出段落1"/>
    <w:basedOn w:val="1"/>
    <w:qFormat/>
    <w:uiPriority w:val="0"/>
    <w:pPr>
      <w:ind w:firstLine="420"/>
    </w:pPr>
  </w:style>
  <w:style w:type="paragraph" w:customStyle="1" w:styleId="1087">
    <w:name w:val="无标题条"/>
    <w:next w:val="325"/>
    <w:qFormat/>
    <w:uiPriority w:val="0"/>
    <w:pPr>
      <w:jc w:val="both"/>
    </w:pPr>
    <w:rPr>
      <w:rFonts w:ascii="Times New Roman" w:hAnsi="Times New Roman" w:eastAsia="宋体" w:cs="Times New Roman"/>
      <w:sz w:val="21"/>
      <w:lang w:val="en-US" w:eastAsia="zh-CN" w:bidi="ar-SA"/>
    </w:rPr>
  </w:style>
  <w:style w:type="paragraph" w:customStyle="1" w:styleId="1088">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89">
    <w:name w:val="注示头"/>
    <w:basedOn w:val="1"/>
    <w:qFormat/>
    <w:uiPriority w:val="0"/>
    <w:pPr>
      <w:pBdr>
        <w:top w:val="single" w:color="000000" w:sz="4" w:space="1"/>
      </w:pBdr>
    </w:pPr>
    <w:rPr>
      <w:rFonts w:ascii="Arial" w:hAnsi="Arial" w:eastAsia="黑体"/>
      <w:sz w:val="18"/>
      <w:szCs w:val="20"/>
    </w:rPr>
  </w:style>
  <w:style w:type="paragraph" w:customStyle="1" w:styleId="1090">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1">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092">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3">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5">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97">
    <w:name w:val="纯文本1"/>
    <w:basedOn w:val="1"/>
    <w:link w:val="1537"/>
    <w:qFormat/>
    <w:uiPriority w:val="0"/>
    <w:rPr>
      <w:rFonts w:ascii="宋体" w:hAnsi="Courier New"/>
      <w:szCs w:val="21"/>
    </w:rPr>
  </w:style>
  <w:style w:type="paragraph" w:customStyle="1" w:styleId="1098">
    <w:name w:val="列出段落2"/>
    <w:basedOn w:val="1"/>
    <w:qFormat/>
    <w:uiPriority w:val="0"/>
    <w:pPr>
      <w:ind w:firstLine="420"/>
    </w:pPr>
    <w:rPr>
      <w:rFonts w:ascii="Calibri" w:hAnsi="Calibri" w:eastAsia="仿宋_GB2312"/>
      <w:sz w:val="24"/>
      <w:szCs w:val="22"/>
    </w:rPr>
  </w:style>
  <w:style w:type="paragraph" w:customStyle="1" w:styleId="1099">
    <w:name w:val="图5"/>
    <w:basedOn w:val="1"/>
    <w:qFormat/>
    <w:uiPriority w:val="0"/>
    <w:pPr>
      <w:spacing w:line="220" w:lineRule="exact"/>
      <w:jc w:val="center"/>
    </w:pPr>
    <w:rPr>
      <w:rFonts w:ascii="仿宋_GB2312" w:eastAsia="仿宋_GB2312"/>
      <w:szCs w:val="20"/>
    </w:rPr>
  </w:style>
  <w:style w:type="paragraph" w:customStyle="1" w:styleId="1100">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01">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02">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3">
    <w:name w:val="正文缩进2"/>
    <w:basedOn w:val="1"/>
    <w:qFormat/>
    <w:uiPriority w:val="0"/>
    <w:pPr>
      <w:ind w:firstLine="420"/>
    </w:pPr>
    <w:rPr>
      <w:szCs w:val="20"/>
    </w:rPr>
  </w:style>
  <w:style w:type="paragraph" w:customStyle="1" w:styleId="1104">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5">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6">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7">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08">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9">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0">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11">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13">
    <w:name w:val="列表1"/>
    <w:basedOn w:val="1"/>
    <w:qFormat/>
    <w:uiPriority w:val="0"/>
    <w:pPr>
      <w:ind w:left="200" w:hanging="200"/>
    </w:pPr>
  </w:style>
  <w:style w:type="paragraph" w:customStyle="1" w:styleId="1114">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15">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16">
    <w:name w:val="Char1 Char Char Char11"/>
    <w:basedOn w:val="1"/>
    <w:qFormat/>
    <w:uiPriority w:val="0"/>
    <w:rPr>
      <w:rFonts w:ascii="Tahoma" w:hAnsi="Tahoma"/>
      <w:sz w:val="24"/>
      <w:szCs w:val="20"/>
    </w:rPr>
  </w:style>
  <w:style w:type="paragraph" w:customStyle="1" w:styleId="1117">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8">
    <w:name w:val="日期1"/>
    <w:basedOn w:val="1"/>
    <w:next w:val="1"/>
    <w:qFormat/>
    <w:uiPriority w:val="0"/>
    <w:pPr>
      <w:spacing w:line="312" w:lineRule="atLeast"/>
      <w:jc w:val="right"/>
    </w:pPr>
    <w:rPr>
      <w:rFonts w:ascii="黑体" w:eastAsia="黑体"/>
      <w:b/>
      <w:sz w:val="32"/>
      <w:szCs w:val="20"/>
    </w:rPr>
  </w:style>
  <w:style w:type="paragraph" w:customStyle="1" w:styleId="1119">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20">
    <w:name w:val="Char"/>
    <w:basedOn w:val="1"/>
    <w:qFormat/>
    <w:uiPriority w:val="99"/>
    <w:pPr>
      <w:spacing w:line="360" w:lineRule="auto"/>
    </w:pPr>
    <w:rPr>
      <w:sz w:val="24"/>
      <w:szCs w:val="20"/>
    </w:rPr>
  </w:style>
  <w:style w:type="paragraph" w:customStyle="1" w:styleId="1121">
    <w:name w:val="文档结构图1"/>
    <w:basedOn w:val="1"/>
    <w:qFormat/>
    <w:uiPriority w:val="0"/>
    <w:rPr>
      <w:rFonts w:ascii="宋体"/>
      <w:sz w:val="18"/>
      <w:szCs w:val="18"/>
    </w:rPr>
  </w:style>
  <w:style w:type="paragraph" w:customStyle="1" w:styleId="1122">
    <w:name w:val="表格正文"/>
    <w:basedOn w:val="1"/>
    <w:qFormat/>
    <w:uiPriority w:val="0"/>
    <w:pPr>
      <w:jc w:val="center"/>
    </w:pPr>
    <w:rPr>
      <w:rFonts w:eastAsia="仿宋_GB2312"/>
    </w:rPr>
  </w:style>
  <w:style w:type="paragraph" w:customStyle="1" w:styleId="1123">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4">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5">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6">
    <w:name w:val="Birdseed"/>
    <w:basedOn w:val="1"/>
    <w:qFormat/>
    <w:uiPriority w:val="0"/>
    <w:pPr>
      <w:widowControl/>
      <w:jc w:val="left"/>
    </w:pPr>
    <w:rPr>
      <w:rFonts w:ascii="Palatino Linotype" w:hAnsi="Palatino Linotype"/>
      <w:sz w:val="18"/>
      <w:szCs w:val="20"/>
    </w:rPr>
  </w:style>
  <w:style w:type="paragraph" w:customStyle="1" w:styleId="1127">
    <w:name w:val="TOC 91"/>
    <w:basedOn w:val="1"/>
    <w:next w:val="1"/>
    <w:qFormat/>
    <w:uiPriority w:val="39"/>
    <w:pPr>
      <w:ind w:left="3360"/>
    </w:pPr>
    <w:rPr>
      <w:rFonts w:ascii="Calibri" w:hAnsi="Calibri"/>
      <w:szCs w:val="22"/>
    </w:rPr>
  </w:style>
  <w:style w:type="paragraph" w:customStyle="1" w:styleId="1128">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9">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30">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1">
    <w:name w:val="正文--表格内正文"/>
    <w:basedOn w:val="1"/>
    <w:qFormat/>
    <w:uiPriority w:val="0"/>
    <w:pPr>
      <w:spacing w:line="0" w:lineRule="atLeast"/>
      <w:jc w:val="center"/>
    </w:pPr>
    <w:rPr>
      <w:rFonts w:ascii="宋体" w:hAnsi="宋体"/>
      <w:sz w:val="24"/>
    </w:rPr>
  </w:style>
  <w:style w:type="paragraph" w:customStyle="1" w:styleId="1132">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3">
    <w:name w:val="样式 行距: 1.5 倍行距"/>
    <w:basedOn w:val="1"/>
    <w:qFormat/>
    <w:uiPriority w:val="0"/>
    <w:pPr>
      <w:spacing w:line="360" w:lineRule="auto"/>
    </w:pPr>
    <w:rPr>
      <w:rFonts w:ascii="宋体" w:hAnsi="宋体"/>
      <w:bCs/>
      <w:sz w:val="28"/>
      <w:szCs w:val="20"/>
    </w:rPr>
  </w:style>
  <w:style w:type="paragraph" w:customStyle="1" w:styleId="1134">
    <w:name w:val="正文首行缩进2"/>
    <w:basedOn w:val="1"/>
    <w:qFormat/>
    <w:uiPriority w:val="0"/>
    <w:pPr>
      <w:spacing w:line="360" w:lineRule="auto"/>
      <w:ind w:firstLine="420"/>
    </w:pPr>
    <w:rPr>
      <w:rFonts w:ascii="Arial" w:hAnsi="Arial"/>
      <w:sz w:val="20"/>
      <w:szCs w:val="21"/>
    </w:rPr>
  </w:style>
  <w:style w:type="paragraph" w:customStyle="1" w:styleId="1135">
    <w:name w:val="Table Paragraph"/>
    <w:basedOn w:val="1"/>
    <w:qFormat/>
    <w:uiPriority w:val="0"/>
    <w:pPr>
      <w:jc w:val="left"/>
    </w:pPr>
    <w:rPr>
      <w:rFonts w:ascii="Calibri" w:hAnsi="Calibri" w:cs="黑体"/>
      <w:sz w:val="22"/>
      <w:szCs w:val="22"/>
      <w:lang w:eastAsia="en-US"/>
    </w:rPr>
  </w:style>
  <w:style w:type="paragraph" w:customStyle="1" w:styleId="1136">
    <w:name w:val="列出段落4"/>
    <w:basedOn w:val="1"/>
    <w:qFormat/>
    <w:uiPriority w:val="0"/>
    <w:pPr>
      <w:ind w:firstLine="420"/>
    </w:pPr>
    <w:rPr>
      <w:rFonts w:ascii="Calibri" w:hAnsi="Calibri"/>
      <w:szCs w:val="22"/>
    </w:rPr>
  </w:style>
  <w:style w:type="paragraph" w:customStyle="1" w:styleId="1137">
    <w:name w:val="其他发布部门"/>
    <w:basedOn w:val="1138"/>
    <w:qFormat/>
    <w:uiPriority w:val="0"/>
    <w:pPr>
      <w:framePr w:wrap="around"/>
      <w:spacing w:line="0" w:lineRule="atLeast"/>
    </w:pPr>
    <w:rPr>
      <w:rFonts w:ascii="黑体" w:eastAsia="黑体"/>
      <w:b w:val="0"/>
    </w:rPr>
  </w:style>
  <w:style w:type="paragraph" w:customStyle="1" w:styleId="1138">
    <w:name w:val="发布部门"/>
    <w:next w:val="325"/>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13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40">
    <w:name w:val="二级无标题条"/>
    <w:basedOn w:val="1"/>
    <w:qFormat/>
    <w:uiPriority w:val="0"/>
    <w:pPr>
      <w:ind w:hanging="420"/>
    </w:pPr>
  </w:style>
  <w:style w:type="paragraph" w:customStyle="1" w:styleId="1141">
    <w:name w:val="表格文字1"/>
    <w:basedOn w:val="1"/>
    <w:qFormat/>
    <w:uiPriority w:val="0"/>
    <w:pPr>
      <w:jc w:val="center"/>
    </w:pPr>
    <w:rPr>
      <w:rFonts w:ascii="宋体" w:hAnsi="宋体"/>
      <w:szCs w:val="21"/>
      <w:shd w:val="clear" w:color="auto" w:fill="FFFFFF"/>
    </w:rPr>
  </w:style>
  <w:style w:type="paragraph" w:customStyle="1" w:styleId="1142">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3">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4">
    <w:name w:val="正文文本缩进2"/>
    <w:basedOn w:val="1"/>
    <w:qFormat/>
    <w:uiPriority w:val="0"/>
    <w:pPr>
      <w:ind w:firstLine="645"/>
    </w:pPr>
    <w:rPr>
      <w:rFonts w:ascii="楷体_GB2312" w:eastAsia="楷体_GB2312"/>
      <w:sz w:val="32"/>
      <w:szCs w:val="20"/>
    </w:rPr>
  </w:style>
  <w:style w:type="paragraph" w:customStyle="1" w:styleId="1145">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47">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8">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9">
    <w:name w:val="一级无标题条"/>
    <w:basedOn w:val="1"/>
    <w:qFormat/>
    <w:uiPriority w:val="0"/>
    <w:pPr>
      <w:ind w:left="3420" w:hanging="420"/>
    </w:pPr>
  </w:style>
  <w:style w:type="paragraph" w:customStyle="1" w:styleId="1150">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1">
    <w:name w:val="_Style 6"/>
    <w:basedOn w:val="1"/>
    <w:qFormat/>
    <w:uiPriority w:val="34"/>
    <w:pPr>
      <w:ind w:firstLine="420"/>
    </w:pPr>
  </w:style>
  <w:style w:type="paragraph" w:customStyle="1" w:styleId="1152">
    <w:name w:val="列出段落12"/>
    <w:basedOn w:val="1"/>
    <w:qFormat/>
    <w:uiPriority w:val="0"/>
    <w:pPr>
      <w:ind w:firstLine="420"/>
    </w:pPr>
  </w:style>
  <w:style w:type="paragraph" w:customStyle="1" w:styleId="1153">
    <w:name w:val="样式 首行缩进:  0 字符"/>
    <w:basedOn w:val="1"/>
    <w:qFormat/>
    <w:uiPriority w:val="0"/>
    <w:pPr>
      <w:spacing w:line="360" w:lineRule="auto"/>
      <w:ind w:firstLine="200"/>
    </w:pPr>
    <w:rPr>
      <w:rFonts w:cs="宋体"/>
      <w:sz w:val="24"/>
      <w:szCs w:val="20"/>
    </w:rPr>
  </w:style>
  <w:style w:type="paragraph" w:customStyle="1" w:styleId="1154">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6">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57">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58">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59">
    <w:name w:val="正文段"/>
    <w:basedOn w:val="1"/>
    <w:qFormat/>
    <w:uiPriority w:val="0"/>
    <w:pPr>
      <w:widowControl/>
      <w:spacing w:after="240" w:line="360" w:lineRule="atLeast"/>
      <w:ind w:firstLine="454"/>
    </w:pPr>
    <w:rPr>
      <w:rFonts w:ascii="宋体"/>
      <w:sz w:val="24"/>
      <w:szCs w:val="20"/>
    </w:rPr>
  </w:style>
  <w:style w:type="paragraph" w:customStyle="1" w:styleId="1160">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61">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62">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3">
    <w:name w:val="文档正文"/>
    <w:basedOn w:val="1"/>
    <w:qFormat/>
    <w:uiPriority w:val="99"/>
    <w:pPr>
      <w:spacing w:line="312" w:lineRule="atLeast"/>
      <w:ind w:firstLine="567"/>
    </w:pPr>
    <w:rPr>
      <w:rFonts w:ascii="长城仿宋" w:eastAsia="长城仿宋"/>
      <w:sz w:val="28"/>
      <w:szCs w:val="20"/>
    </w:rPr>
  </w:style>
  <w:style w:type="paragraph" w:customStyle="1" w:styleId="1164">
    <w:name w:val="Char Char 字元 字元 字元 Char Char Char Char"/>
    <w:basedOn w:val="1"/>
    <w:unhideWhenUsed/>
    <w:qFormat/>
    <w:uiPriority w:val="99"/>
    <w:pPr>
      <w:spacing w:line="360" w:lineRule="auto"/>
    </w:pPr>
    <w:rPr>
      <w:rFonts w:hint="eastAsia"/>
    </w:rPr>
  </w:style>
  <w:style w:type="paragraph" w:customStyle="1" w:styleId="1165">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6">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6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69">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7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1">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73">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75">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6">
    <w:name w:val="技术方案正文样式"/>
    <w:basedOn w:val="1"/>
    <w:qFormat/>
    <w:uiPriority w:val="0"/>
    <w:pPr>
      <w:spacing w:line="400" w:lineRule="exact"/>
      <w:ind w:firstLine="480"/>
    </w:pPr>
    <w:rPr>
      <w:rFonts w:ascii="宋体" w:hAnsi="宋体" w:cs="宋体"/>
      <w:sz w:val="24"/>
      <w:szCs w:val="21"/>
    </w:rPr>
  </w:style>
  <w:style w:type="paragraph" w:customStyle="1" w:styleId="1177">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7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79">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80">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2">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85">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6">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18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188">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89">
    <w:name w:val="Char Char2 Char"/>
    <w:basedOn w:val="1"/>
    <w:qFormat/>
    <w:uiPriority w:val="0"/>
    <w:pPr>
      <w:keepNext/>
      <w:keepLines/>
      <w:pageBreakBefore/>
      <w:tabs>
        <w:tab w:val="left" w:pos="390"/>
      </w:tabs>
      <w:ind w:left="390" w:hanging="390"/>
    </w:pPr>
    <w:rPr>
      <w:szCs w:val="20"/>
    </w:rPr>
  </w:style>
  <w:style w:type="paragraph" w:customStyle="1" w:styleId="1190">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2">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5">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96">
    <w:name w:val="样式 首行缩进:  2.25 字符"/>
    <w:basedOn w:val="1"/>
    <w:qFormat/>
    <w:uiPriority w:val="0"/>
    <w:pPr>
      <w:spacing w:line="360" w:lineRule="auto"/>
      <w:ind w:firstLine="225"/>
    </w:pPr>
    <w:rPr>
      <w:rFonts w:cs="宋体"/>
      <w:sz w:val="24"/>
      <w:szCs w:val="20"/>
    </w:rPr>
  </w:style>
  <w:style w:type="paragraph" w:customStyle="1" w:styleId="1197">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199">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0">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02">
    <w:name w:val="一级标题"/>
    <w:basedOn w:val="2"/>
    <w:qFormat/>
    <w:uiPriority w:val="0"/>
    <w:pPr>
      <w:keepNext w:val="0"/>
      <w:spacing w:line="360" w:lineRule="auto"/>
      <w:jc w:val="center"/>
    </w:pPr>
    <w:rPr>
      <w:rFonts w:ascii="宋体" w:hAnsi="宋体" w:eastAsia="宋体"/>
      <w:b/>
      <w:sz w:val="32"/>
      <w:szCs w:val="28"/>
    </w:rPr>
  </w:style>
  <w:style w:type="paragraph" w:customStyle="1" w:styleId="1203">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05">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6">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7">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08">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09">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11">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2">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13">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1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5">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1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7">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9">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0">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1">
    <w:name w:val="缺省文本"/>
    <w:basedOn w:val="1"/>
    <w:qFormat/>
    <w:uiPriority w:val="0"/>
    <w:pPr>
      <w:spacing w:line="360" w:lineRule="auto"/>
      <w:ind w:firstLine="200"/>
      <w:jc w:val="left"/>
    </w:pPr>
    <w:rPr>
      <w:sz w:val="24"/>
    </w:rPr>
  </w:style>
  <w:style w:type="paragraph" w:customStyle="1" w:styleId="1222">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2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4">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5">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27">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29">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0">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1">
    <w:name w:val="正文 首行缩进:  2 字符 Char"/>
    <w:basedOn w:val="1"/>
    <w:qFormat/>
    <w:uiPriority w:val="0"/>
    <w:pPr>
      <w:spacing w:line="360" w:lineRule="auto"/>
      <w:ind w:firstLine="480"/>
    </w:pPr>
    <w:rPr>
      <w:rFonts w:cs="宋体"/>
      <w:sz w:val="24"/>
      <w:szCs w:val="20"/>
    </w:rPr>
  </w:style>
  <w:style w:type="paragraph" w:customStyle="1" w:styleId="1232">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4">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6">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37">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9">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0">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41">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2">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3">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4">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45">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246">
    <w:name w:val="表头"/>
    <w:basedOn w:val="1"/>
    <w:qFormat/>
    <w:uiPriority w:val="0"/>
    <w:pPr>
      <w:spacing w:line="360" w:lineRule="auto"/>
      <w:jc w:val="center"/>
    </w:pPr>
    <w:rPr>
      <w:rFonts w:ascii="Calibri" w:hAnsi="Calibri" w:cs="宋体"/>
      <w:b/>
      <w:bCs/>
      <w:color w:val="000000"/>
      <w:szCs w:val="20"/>
    </w:rPr>
  </w:style>
  <w:style w:type="paragraph" w:customStyle="1" w:styleId="1247">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48">
    <w:name w:val="居中图片"/>
    <w:basedOn w:val="1"/>
    <w:qFormat/>
    <w:uiPriority w:val="0"/>
    <w:pPr>
      <w:jc w:val="center"/>
    </w:pPr>
    <w:rPr>
      <w:rFonts w:ascii="Calibri" w:hAnsi="Calibri" w:eastAsia="仿宋"/>
      <w:sz w:val="28"/>
      <w:szCs w:val="21"/>
    </w:rPr>
  </w:style>
  <w:style w:type="paragraph" w:customStyle="1" w:styleId="1249">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250">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251">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252">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3">
    <w:name w:val="正文文本缩进 32"/>
    <w:basedOn w:val="1"/>
    <w:qFormat/>
    <w:uiPriority w:val="0"/>
    <w:pPr>
      <w:ind w:left="520" w:firstLine="425"/>
      <w:jc w:val="center"/>
    </w:pPr>
    <w:rPr>
      <w:rFonts w:ascii="Arial Unicode MS" w:hAnsi="Arial" w:eastAsia="Arial Unicode MS"/>
      <w:sz w:val="36"/>
      <w:szCs w:val="20"/>
    </w:rPr>
  </w:style>
  <w:style w:type="paragraph" w:customStyle="1" w:styleId="1254">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5">
    <w:name w:val="正文文本缩进 21"/>
    <w:basedOn w:val="1"/>
    <w:qFormat/>
    <w:uiPriority w:val="0"/>
    <w:pPr>
      <w:spacing w:line="520" w:lineRule="exact"/>
      <w:ind w:firstLine="560"/>
    </w:pPr>
    <w:rPr>
      <w:rFonts w:ascii="楷体_GB2312" w:eastAsia="楷体_GB2312"/>
      <w:sz w:val="28"/>
      <w:szCs w:val="28"/>
    </w:rPr>
  </w:style>
  <w:style w:type="paragraph" w:customStyle="1" w:styleId="1256">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7">
    <w:name w:val="目录标题"/>
    <w:next w:val="431"/>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258">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9">
    <w:name w:val="封面标准代替信息"/>
    <w:basedOn w:val="883"/>
    <w:qFormat/>
    <w:uiPriority w:val="0"/>
    <w:pPr>
      <w:framePr w:wrap="around"/>
      <w:spacing w:before="57"/>
    </w:pPr>
    <w:rPr>
      <w:rFonts w:ascii="宋体"/>
      <w:sz w:val="21"/>
    </w:rPr>
  </w:style>
  <w:style w:type="paragraph" w:customStyle="1" w:styleId="1260">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1">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262">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3">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4">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5">
    <w:name w:val="样式 小四 首行缩进:  0.74 厘米"/>
    <w:basedOn w:val="1"/>
    <w:qFormat/>
    <w:uiPriority w:val="0"/>
    <w:pPr>
      <w:spacing w:line="360" w:lineRule="auto"/>
      <w:ind w:firstLine="420"/>
    </w:pPr>
    <w:rPr>
      <w:rFonts w:cs="宋体"/>
      <w:sz w:val="24"/>
      <w:szCs w:val="20"/>
    </w:rPr>
  </w:style>
  <w:style w:type="paragraph" w:customStyle="1" w:styleId="1266">
    <w:name w:val="正文文本缩进 22"/>
    <w:basedOn w:val="1"/>
    <w:qFormat/>
    <w:uiPriority w:val="0"/>
    <w:pPr>
      <w:spacing w:line="520" w:lineRule="exact"/>
      <w:ind w:firstLine="560"/>
    </w:pPr>
    <w:rPr>
      <w:rFonts w:ascii="楷体_GB2312" w:eastAsia="楷体_GB2312"/>
      <w:sz w:val="28"/>
      <w:szCs w:val="28"/>
    </w:rPr>
  </w:style>
  <w:style w:type="paragraph" w:customStyle="1" w:styleId="1267">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68">
    <w:name w:val="正文文本缩进 31"/>
    <w:basedOn w:val="1"/>
    <w:qFormat/>
    <w:uiPriority w:val="0"/>
    <w:pPr>
      <w:ind w:left="520" w:firstLine="425"/>
      <w:jc w:val="center"/>
    </w:pPr>
    <w:rPr>
      <w:rFonts w:ascii="Arial Unicode MS" w:hAnsi="Arial" w:eastAsia="Arial Unicode MS"/>
      <w:sz w:val="36"/>
      <w:szCs w:val="20"/>
    </w:rPr>
  </w:style>
  <w:style w:type="paragraph" w:customStyle="1" w:styleId="1269">
    <w:name w:val="DLP正文"/>
    <w:basedOn w:val="1"/>
    <w:qFormat/>
    <w:uiPriority w:val="0"/>
    <w:pPr>
      <w:ind w:firstLine="473"/>
    </w:pPr>
    <w:rPr>
      <w:rFonts w:hAnsi="宋体"/>
      <w:szCs w:val="22"/>
    </w:rPr>
  </w:style>
  <w:style w:type="paragraph" w:customStyle="1" w:styleId="1270">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1">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2">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73">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74">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5">
    <w:name w:val="正文图标题"/>
    <w:next w:val="325"/>
    <w:qFormat/>
    <w:uiPriority w:val="0"/>
    <w:pPr>
      <w:jc w:val="center"/>
    </w:pPr>
    <w:rPr>
      <w:rFonts w:ascii="黑体" w:hAnsi="Times New Roman" w:eastAsia="黑体" w:cs="Times New Roman"/>
      <w:sz w:val="21"/>
      <w:lang w:val="en-US" w:eastAsia="zh-CN" w:bidi="ar-SA"/>
    </w:rPr>
  </w:style>
  <w:style w:type="paragraph" w:customStyle="1" w:styleId="1276">
    <w:name w:val="文本块1"/>
    <w:basedOn w:val="1"/>
    <w:qFormat/>
    <w:uiPriority w:val="0"/>
    <w:pPr>
      <w:ind w:left="630" w:right="630"/>
      <w:jc w:val="center"/>
    </w:pPr>
    <w:rPr>
      <w:rFonts w:ascii="宋体"/>
      <w:b/>
      <w:sz w:val="32"/>
    </w:rPr>
  </w:style>
  <w:style w:type="paragraph" w:customStyle="1" w:styleId="1277">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8">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9">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0">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1">
    <w:name w:val="_Style 2"/>
    <w:basedOn w:val="1"/>
    <w:qFormat/>
    <w:uiPriority w:val="34"/>
    <w:pPr>
      <w:ind w:firstLine="420"/>
    </w:pPr>
    <w:rPr>
      <w:rFonts w:ascii="Calibri" w:hAnsi="Calibri"/>
      <w:szCs w:val="22"/>
    </w:rPr>
  </w:style>
  <w:style w:type="paragraph" w:customStyle="1" w:styleId="1282">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3">
    <w:name w:val="li_正文"/>
    <w:basedOn w:val="1"/>
    <w:qFormat/>
    <w:uiPriority w:val="0"/>
    <w:pPr>
      <w:spacing w:line="360" w:lineRule="auto"/>
      <w:ind w:firstLine="560"/>
    </w:pPr>
    <w:rPr>
      <w:rFonts w:ascii="仿宋_GB2312" w:eastAsia="仿宋_GB2312"/>
      <w:sz w:val="28"/>
      <w:szCs w:val="28"/>
    </w:rPr>
  </w:style>
  <w:style w:type="paragraph" w:customStyle="1" w:styleId="1284">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5">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6">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7">
    <w:name w:val="附录表标题"/>
    <w:next w:val="325"/>
    <w:qFormat/>
    <w:uiPriority w:val="0"/>
    <w:pPr>
      <w:jc w:val="center"/>
    </w:pPr>
    <w:rPr>
      <w:rFonts w:ascii="黑体" w:hAnsi="Times New Roman" w:eastAsia="黑体" w:cs="Times New Roman"/>
      <w:sz w:val="21"/>
      <w:lang w:val="en-US" w:eastAsia="zh-CN" w:bidi="ar-SA"/>
    </w:rPr>
  </w:style>
  <w:style w:type="paragraph" w:customStyle="1" w:styleId="1288">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9">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0">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91">
    <w:name w:val="正文缩进1"/>
    <w:basedOn w:val="1"/>
    <w:qFormat/>
    <w:uiPriority w:val="0"/>
    <w:pPr>
      <w:ind w:firstLine="420"/>
    </w:pPr>
    <w:rPr>
      <w:szCs w:val="20"/>
    </w:rPr>
  </w:style>
  <w:style w:type="paragraph" w:customStyle="1" w:styleId="1292">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3">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4">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5">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6">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7">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8">
    <w:name w:val="四号正文"/>
    <w:basedOn w:val="1"/>
    <w:qFormat/>
    <w:uiPriority w:val="0"/>
    <w:pPr>
      <w:spacing w:line="360" w:lineRule="auto"/>
      <w:ind w:firstLine="560"/>
    </w:pPr>
    <w:rPr>
      <w:sz w:val="28"/>
      <w:szCs w:val="28"/>
    </w:rPr>
  </w:style>
  <w:style w:type="paragraph" w:customStyle="1" w:styleId="12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00">
    <w:name w:val="五号字体"/>
    <w:basedOn w:val="1"/>
    <w:qFormat/>
    <w:uiPriority w:val="0"/>
    <w:pPr>
      <w:jc w:val="center"/>
    </w:pPr>
  </w:style>
  <w:style w:type="paragraph" w:customStyle="1" w:styleId="1301">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02">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3">
    <w:name w:val="简单回函地址"/>
    <w:basedOn w:val="1"/>
    <w:qFormat/>
    <w:uiPriority w:val="0"/>
    <w:pPr>
      <w:tabs>
        <w:tab w:val="left" w:pos="1140"/>
      </w:tabs>
    </w:pPr>
  </w:style>
  <w:style w:type="paragraph" w:customStyle="1" w:styleId="1304">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5">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06">
    <w:name w:val="TOC 71"/>
    <w:basedOn w:val="1"/>
    <w:next w:val="1"/>
    <w:qFormat/>
    <w:uiPriority w:val="39"/>
    <w:pPr>
      <w:ind w:left="2520"/>
    </w:pPr>
    <w:rPr>
      <w:rFonts w:ascii="Calibri" w:hAnsi="Calibri"/>
      <w:szCs w:val="22"/>
    </w:rPr>
  </w:style>
  <w:style w:type="paragraph" w:customStyle="1" w:styleId="1307">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08">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09">
    <w:name w:val="正文无缩进"/>
    <w:basedOn w:val="1"/>
    <w:qFormat/>
    <w:uiPriority w:val="0"/>
    <w:pPr>
      <w:spacing w:line="300" w:lineRule="auto"/>
      <w:jc w:val="center"/>
    </w:pPr>
    <w:rPr>
      <w:rFonts w:ascii="宋体" w:hAnsi="宋体"/>
      <w:sz w:val="24"/>
    </w:rPr>
  </w:style>
  <w:style w:type="paragraph" w:customStyle="1" w:styleId="131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11">
    <w:name w:val="È±Ê¡ÎÄ±¾"/>
    <w:basedOn w:val="1"/>
    <w:qFormat/>
    <w:uiPriority w:val="0"/>
    <w:pPr>
      <w:widowControl/>
      <w:jc w:val="left"/>
    </w:pPr>
    <w:rPr>
      <w:sz w:val="24"/>
      <w:szCs w:val="20"/>
    </w:rPr>
  </w:style>
  <w:style w:type="paragraph" w:customStyle="1" w:styleId="1312">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3">
    <w:name w:val="Char Char Char Char"/>
    <w:basedOn w:val="21"/>
    <w:qFormat/>
    <w:uiPriority w:val="0"/>
    <w:pPr>
      <w:widowControl/>
      <w:shd w:val="clear" w:color="auto" w:fill="000080"/>
      <w:ind w:firstLine="454"/>
      <w:jc w:val="left"/>
    </w:pPr>
    <w:rPr>
      <w:rFonts w:ascii="Tahoma" w:hAnsi="Tahoma" w:cs="宋体"/>
      <w:sz w:val="21"/>
      <w:szCs w:val="20"/>
    </w:rPr>
  </w:style>
  <w:style w:type="paragraph" w:customStyle="1" w:styleId="131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1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16">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17">
    <w:name w:val="四级无标题条"/>
    <w:basedOn w:val="1"/>
    <w:qFormat/>
    <w:uiPriority w:val="0"/>
    <w:pPr>
      <w:ind w:left="2520" w:hanging="420"/>
    </w:pPr>
  </w:style>
  <w:style w:type="paragraph" w:customStyle="1" w:styleId="1318">
    <w:name w:val="五级无标题条"/>
    <w:basedOn w:val="1"/>
    <w:qFormat/>
    <w:uiPriority w:val="0"/>
    <w:pPr>
      <w:ind w:left="2940" w:hanging="420"/>
    </w:pPr>
  </w:style>
  <w:style w:type="paragraph" w:customStyle="1" w:styleId="1319">
    <w:name w:val="正文表标题"/>
    <w:next w:val="325"/>
    <w:qFormat/>
    <w:uiPriority w:val="0"/>
    <w:pPr>
      <w:ind w:left="1740" w:hanging="420"/>
      <w:jc w:val="center"/>
    </w:pPr>
    <w:rPr>
      <w:rFonts w:ascii="黑体" w:hAnsi="Times New Roman" w:eastAsia="黑体" w:cs="Times New Roman"/>
      <w:sz w:val="21"/>
      <w:lang w:val="en-US" w:eastAsia="zh-CN" w:bidi="ar-SA"/>
    </w:rPr>
  </w:style>
  <w:style w:type="paragraph" w:customStyle="1" w:styleId="1320">
    <w:name w:val="我的图片"/>
    <w:basedOn w:val="1"/>
    <w:next w:val="620"/>
    <w:qFormat/>
    <w:uiPriority w:val="0"/>
    <w:pPr>
      <w:widowControl/>
      <w:spacing w:line="360" w:lineRule="auto"/>
      <w:jc w:val="center"/>
    </w:pPr>
    <w:rPr>
      <w:rFonts w:ascii="Arial" w:hAnsi="Arial" w:eastAsia="楷体_GB2312"/>
      <w:sz w:val="24"/>
    </w:rPr>
  </w:style>
  <w:style w:type="paragraph" w:customStyle="1" w:styleId="1321">
    <w:name w:val="1 Char Char Char Char"/>
    <w:basedOn w:val="1"/>
    <w:qFormat/>
    <w:uiPriority w:val="0"/>
    <w:rPr>
      <w:rFonts w:ascii="Tahoma" w:hAnsi="Tahoma"/>
      <w:sz w:val="24"/>
      <w:szCs w:val="20"/>
    </w:rPr>
  </w:style>
  <w:style w:type="paragraph" w:customStyle="1" w:styleId="1322">
    <w:name w:val="NAP Normal"/>
    <w:basedOn w:val="1"/>
    <w:qFormat/>
    <w:uiPriority w:val="0"/>
    <w:pPr>
      <w:spacing w:line="240" w:lineRule="exact"/>
    </w:pPr>
    <w:rPr>
      <w:sz w:val="22"/>
      <w:szCs w:val="20"/>
    </w:rPr>
  </w:style>
  <w:style w:type="paragraph" w:customStyle="1" w:styleId="1323">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4">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5">
    <w:name w:val="zn4"/>
    <w:basedOn w:val="699"/>
    <w:next w:val="6"/>
    <w:qFormat/>
    <w:uiPriority w:val="0"/>
    <w:pPr>
      <w:tabs>
        <w:tab w:val="left" w:pos="1080"/>
        <w:tab w:val="clear" w:pos="780"/>
        <w:tab w:val="clear" w:pos="1069"/>
      </w:tabs>
      <w:ind w:left="851" w:hanging="851"/>
      <w:outlineLvl w:val="3"/>
    </w:pPr>
    <w:rPr>
      <w:lang w:val="zh-CN"/>
    </w:rPr>
  </w:style>
  <w:style w:type="paragraph" w:customStyle="1" w:styleId="1326">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27">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28">
    <w:name w:val="修订1"/>
    <w:semiHidden/>
    <w:qFormat/>
    <w:uiPriority w:val="99"/>
    <w:rPr>
      <w:rFonts w:ascii="Times New Roman" w:hAnsi="Times New Roman" w:eastAsia="仿宋" w:cs="Times New Roman"/>
      <w:sz w:val="28"/>
      <w:szCs w:val="24"/>
      <w:lang w:val="en-US" w:eastAsia="zh-CN" w:bidi="ar-SA"/>
    </w:rPr>
  </w:style>
  <w:style w:type="paragraph" w:customStyle="1" w:styleId="1329">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30">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31">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2">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3">
    <w:name w:val="text-center"/>
    <w:basedOn w:val="1"/>
    <w:qFormat/>
    <w:uiPriority w:val="0"/>
    <w:pPr>
      <w:widowControl/>
      <w:spacing w:after="150"/>
      <w:jc w:val="center"/>
    </w:pPr>
    <w:rPr>
      <w:rFonts w:ascii="宋体" w:hAnsi="宋体" w:cs="宋体"/>
      <w:sz w:val="24"/>
    </w:rPr>
  </w:style>
  <w:style w:type="paragraph" w:customStyle="1" w:styleId="1334">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5">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6">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7">
    <w:name w:val="正文编号项"/>
    <w:basedOn w:val="27"/>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38">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39">
    <w:name w:val="Char21"/>
    <w:basedOn w:val="1"/>
    <w:qFormat/>
    <w:uiPriority w:val="0"/>
    <w:rPr>
      <w:rFonts w:ascii="仿宋_GB2312" w:eastAsia="仿宋_GB2312"/>
      <w:b/>
      <w:sz w:val="32"/>
      <w:szCs w:val="32"/>
    </w:rPr>
  </w:style>
  <w:style w:type="paragraph" w:customStyle="1" w:styleId="1340">
    <w:name w:val="Char1 Char Char Char21"/>
    <w:basedOn w:val="1"/>
    <w:qFormat/>
    <w:uiPriority w:val="0"/>
    <w:rPr>
      <w:rFonts w:ascii="Tahoma" w:hAnsi="Tahoma"/>
      <w:sz w:val="24"/>
      <w:szCs w:val="20"/>
    </w:rPr>
  </w:style>
  <w:style w:type="paragraph" w:customStyle="1" w:styleId="1341">
    <w:name w:val="Char Char12"/>
    <w:basedOn w:val="1"/>
    <w:qFormat/>
    <w:uiPriority w:val="0"/>
    <w:pPr>
      <w:widowControl/>
      <w:spacing w:after="160" w:line="240" w:lineRule="exact"/>
      <w:jc w:val="left"/>
    </w:pPr>
    <w:rPr>
      <w:rFonts w:ascii="Verdana" w:hAnsi="Verdana"/>
      <w:sz w:val="20"/>
      <w:lang w:eastAsia="en-US"/>
    </w:rPr>
  </w:style>
  <w:style w:type="paragraph" w:customStyle="1" w:styleId="1342">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3">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4">
    <w:name w:val="中等深浅底纹 1 - 着色 11"/>
    <w:next w:val="1345"/>
    <w:qFormat/>
    <w:uiPriority w:val="0"/>
    <w:pPr>
      <w:widowControl w:val="0"/>
    </w:pPr>
    <w:rPr>
      <w:rFonts w:ascii="宋体" w:hAnsi="Calibri" w:eastAsia="宋体" w:cs="Times New Roman"/>
      <w:sz w:val="21"/>
      <w:szCs w:val="22"/>
      <w:lang w:val="en-US" w:eastAsia="zh-CN" w:bidi="ar-SA"/>
    </w:rPr>
  </w:style>
  <w:style w:type="paragraph" w:customStyle="1" w:styleId="1345">
    <w:name w:val="D表"/>
    <w:basedOn w:val="1"/>
    <w:next w:val="21"/>
    <w:qFormat/>
    <w:uiPriority w:val="0"/>
    <w:pPr>
      <w:spacing w:line="500" w:lineRule="exact"/>
      <w:ind w:hanging="2"/>
    </w:pPr>
    <w:rPr>
      <w:rFonts w:ascii="Calibri" w:hAnsi="Calibri" w:eastAsia="仿宋"/>
      <w:sz w:val="18"/>
      <w:szCs w:val="18"/>
    </w:rPr>
  </w:style>
  <w:style w:type="paragraph" w:customStyle="1" w:styleId="1346">
    <w:name w:val="金宏发行正文 Char Char"/>
    <w:basedOn w:val="1"/>
    <w:next w:val="1317"/>
    <w:qFormat/>
    <w:uiPriority w:val="0"/>
    <w:pPr>
      <w:spacing w:line="500" w:lineRule="exact"/>
      <w:ind w:firstLine="560"/>
    </w:pPr>
    <w:rPr>
      <w:rFonts w:ascii="Calibri" w:hAnsi="Calibri" w:eastAsia="仿宋_GB2312" w:cs="宋体"/>
      <w:sz w:val="28"/>
      <w:szCs w:val="20"/>
    </w:rPr>
  </w:style>
  <w:style w:type="paragraph" w:customStyle="1" w:styleId="1347">
    <w:name w:val="Char1 Char Char Char2"/>
    <w:basedOn w:val="1"/>
    <w:qFormat/>
    <w:uiPriority w:val="0"/>
    <w:pPr>
      <w:spacing w:line="500" w:lineRule="exact"/>
      <w:ind w:firstLine="560"/>
    </w:pPr>
    <w:rPr>
      <w:rFonts w:ascii="Tahoma" w:hAnsi="Tahoma" w:eastAsia="仿宋"/>
      <w:sz w:val="28"/>
      <w:szCs w:val="20"/>
    </w:rPr>
  </w:style>
  <w:style w:type="paragraph" w:customStyle="1" w:styleId="1348">
    <w:name w:val="Char Char Char Char2"/>
    <w:basedOn w:val="1"/>
    <w:qFormat/>
    <w:uiPriority w:val="0"/>
    <w:pPr>
      <w:spacing w:line="500" w:lineRule="exact"/>
      <w:ind w:firstLine="560"/>
    </w:pPr>
    <w:rPr>
      <w:rFonts w:ascii="Calibri" w:hAnsi="Calibri" w:eastAsia="仿宋"/>
      <w:sz w:val="28"/>
    </w:rPr>
  </w:style>
  <w:style w:type="paragraph" w:customStyle="1" w:styleId="1349">
    <w:name w:val="Heading"/>
    <w:basedOn w:val="1"/>
    <w:next w:val="27"/>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50">
    <w:name w:val="Char Char Char Char1"/>
    <w:basedOn w:val="1"/>
    <w:qFormat/>
    <w:uiPriority w:val="0"/>
    <w:pPr>
      <w:spacing w:line="500" w:lineRule="exact"/>
      <w:ind w:firstLine="560"/>
    </w:pPr>
    <w:rPr>
      <w:rFonts w:ascii="Calibri" w:hAnsi="Calibri" w:eastAsia="仿宋"/>
      <w:sz w:val="28"/>
    </w:rPr>
  </w:style>
  <w:style w:type="paragraph" w:customStyle="1" w:styleId="1351">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52">
    <w:name w:val="中等深浅网格 1 - 着色 21"/>
    <w:basedOn w:val="1"/>
    <w:qFormat/>
    <w:uiPriority w:val="34"/>
    <w:pPr>
      <w:ind w:firstLine="420"/>
    </w:pPr>
    <w:rPr>
      <w:rFonts w:ascii="Calibri" w:hAnsi="Calibri" w:eastAsia="仿宋"/>
      <w:sz w:val="28"/>
      <w:szCs w:val="22"/>
    </w:rPr>
  </w:style>
  <w:style w:type="paragraph" w:customStyle="1" w:styleId="1353">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4">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355">
    <w:name w:val="无编号标题"/>
    <w:basedOn w:val="1"/>
    <w:next w:val="873"/>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6">
    <w:name w:val="Bid_正文"/>
    <w:basedOn w:val="5"/>
    <w:next w:val="1357"/>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57">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58">
    <w:name w:val="正文首行缩进 Char3"/>
    <w:basedOn w:val="1"/>
    <w:qFormat/>
    <w:uiPriority w:val="0"/>
    <w:pPr>
      <w:spacing w:line="500" w:lineRule="exact"/>
      <w:ind w:firstLine="560"/>
    </w:pPr>
    <w:rPr>
      <w:rFonts w:ascii="Calibri" w:hAnsi="Calibri" w:eastAsia="仿宋"/>
      <w:sz w:val="28"/>
      <w:szCs w:val="20"/>
    </w:rPr>
  </w:style>
  <w:style w:type="paragraph" w:customStyle="1" w:styleId="1359">
    <w:name w:val="表格内容"/>
    <w:basedOn w:val="1"/>
    <w:next w:val="1138"/>
    <w:qFormat/>
    <w:uiPriority w:val="0"/>
    <w:pPr>
      <w:spacing w:line="360" w:lineRule="auto"/>
      <w:ind w:firstLine="560"/>
      <w:jc w:val="left"/>
    </w:pPr>
    <w:rPr>
      <w:rFonts w:ascii="微软雅黑" w:hAnsi="微软雅黑" w:eastAsia="微软雅黑"/>
      <w:sz w:val="18"/>
      <w:lang w:val="en-GB"/>
    </w:rPr>
  </w:style>
  <w:style w:type="paragraph" w:customStyle="1" w:styleId="1360">
    <w:name w:val="文章正文"/>
    <w:basedOn w:val="1"/>
    <w:next w:val="1361"/>
    <w:qFormat/>
    <w:uiPriority w:val="0"/>
    <w:pPr>
      <w:spacing w:line="360" w:lineRule="auto"/>
      <w:ind w:firstLine="482"/>
    </w:pPr>
    <w:rPr>
      <w:rFonts w:ascii="Calibri" w:hAnsi="Calibri" w:eastAsia="仿宋"/>
    </w:rPr>
  </w:style>
  <w:style w:type="paragraph" w:customStyle="1" w:styleId="1361">
    <w:name w:val="我的图表标题"/>
    <w:basedOn w:val="1"/>
    <w:next w:val="327"/>
    <w:qFormat/>
    <w:uiPriority w:val="0"/>
    <w:pPr>
      <w:spacing w:line="360" w:lineRule="auto"/>
      <w:ind w:firstLine="560"/>
      <w:jc w:val="center"/>
    </w:pPr>
    <w:rPr>
      <w:rFonts w:ascii="Cambria" w:hAnsi="Cambria" w:eastAsia="黑体" w:cs="宋体"/>
      <w:sz w:val="28"/>
      <w:szCs w:val="20"/>
    </w:rPr>
  </w:style>
  <w:style w:type="paragraph" w:customStyle="1" w:styleId="1362">
    <w:name w:val="11111"/>
    <w:basedOn w:val="1"/>
    <w:next w:val="1363"/>
    <w:qFormat/>
    <w:uiPriority w:val="0"/>
    <w:pPr>
      <w:spacing w:after="120" w:line="360" w:lineRule="auto"/>
      <w:ind w:firstLine="200"/>
    </w:pPr>
    <w:rPr>
      <w:rFonts w:ascii="宋体" w:hAnsi="Calibri" w:eastAsia="仿宋" w:cs="宋体"/>
      <w:color w:val="000000"/>
      <w:sz w:val="28"/>
      <w:lang w:val="zh-CN"/>
    </w:rPr>
  </w:style>
  <w:style w:type="paragraph" w:customStyle="1" w:styleId="1363">
    <w:name w:val="Char Char Char Char Char Char Char Char Char Char Char Char Char"/>
    <w:basedOn w:val="1"/>
    <w:next w:val="5"/>
    <w:qFormat/>
    <w:uiPriority w:val="0"/>
    <w:pPr>
      <w:widowControl/>
      <w:spacing w:after="160" w:line="240" w:lineRule="exact"/>
      <w:jc w:val="left"/>
    </w:pPr>
    <w:rPr>
      <w:rFonts w:ascii="Verdana" w:hAnsi="Verdana" w:eastAsia="仿宋_GB2312"/>
      <w:sz w:val="28"/>
      <w:szCs w:val="20"/>
      <w:lang w:eastAsia="en-US"/>
    </w:rPr>
  </w:style>
  <w:style w:type="paragraph" w:customStyle="1" w:styleId="1364">
    <w:name w:val="标题 41"/>
    <w:basedOn w:val="4"/>
    <w:next w:val="27"/>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5">
    <w:name w:val="Char Char Char Char Char Char Char Char Char1 Char Char Char Char Char Char Char Char Char Char"/>
    <w:basedOn w:val="1"/>
    <w:next w:val="1366"/>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6">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67">
    <w:name w:val="正文Normal"/>
    <w:basedOn w:val="1"/>
    <w:next w:val="239"/>
    <w:qFormat/>
    <w:uiPriority w:val="0"/>
    <w:pPr>
      <w:spacing w:after="120" w:line="360" w:lineRule="auto"/>
      <w:ind w:firstLine="480"/>
    </w:pPr>
    <w:rPr>
      <w:rFonts w:ascii="Arial" w:hAnsi="Arial" w:eastAsia="仿宋" w:cs="Arial"/>
      <w:sz w:val="28"/>
    </w:rPr>
  </w:style>
  <w:style w:type="paragraph" w:customStyle="1" w:styleId="1368">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69">
    <w:name w:val="_Style 62"/>
    <w:next w:val="60"/>
    <w:qFormat/>
    <w:uiPriority w:val="0"/>
    <w:pPr>
      <w:widowControl w:val="0"/>
      <w:jc w:val="both"/>
    </w:pPr>
    <w:rPr>
      <w:rFonts w:ascii="Calibri" w:hAnsi="Calibri" w:eastAsia="宋体" w:cs="Times New Roman"/>
      <w:sz w:val="21"/>
      <w:szCs w:val="22"/>
      <w:lang w:val="en-US" w:eastAsia="zh-CN" w:bidi="ar-SA"/>
    </w:rPr>
  </w:style>
  <w:style w:type="paragraph" w:customStyle="1" w:styleId="1370">
    <w:name w:val="_Style 54"/>
    <w:next w:val="786"/>
    <w:qFormat/>
    <w:uiPriority w:val="0"/>
    <w:rPr>
      <w:rFonts w:ascii="Calibri" w:hAnsi="Calibri" w:eastAsia="宋体" w:cs="Times New Roman"/>
      <w:sz w:val="24"/>
      <w:szCs w:val="24"/>
      <w:lang w:val="en-US" w:eastAsia="zh-CN" w:bidi="ar-SA"/>
    </w:rPr>
  </w:style>
  <w:style w:type="paragraph" w:customStyle="1" w:styleId="1371">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2">
    <w:name w:val="ABC_正文"/>
    <w:basedOn w:val="1"/>
    <w:qFormat/>
    <w:uiPriority w:val="0"/>
    <w:pPr>
      <w:widowControl/>
      <w:ind w:firstLine="200"/>
    </w:pPr>
    <w:rPr>
      <w:rFonts w:ascii="Calibri" w:hAnsi="宋体" w:eastAsia="Times New Roman"/>
      <w:sz w:val="20"/>
      <w:szCs w:val="20"/>
    </w:rPr>
  </w:style>
  <w:style w:type="paragraph" w:customStyle="1" w:styleId="1373">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74">
    <w:name w:val="样式 标题 3"/>
    <w:basedOn w:val="4"/>
    <w:next w:val="31"/>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75">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376">
    <w:name w:val="Char Char Char Char Char Char Char Char Char Char Char Char Char Char Char1 Char"/>
    <w:basedOn w:val="1"/>
    <w:next w:val="28"/>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7">
    <w:name w:val="无首行缩进正文"/>
    <w:basedOn w:val="1361"/>
    <w:next w:val="1313"/>
    <w:qFormat/>
    <w:uiPriority w:val="0"/>
    <w:pPr>
      <w:ind w:firstLine="0"/>
      <w:jc w:val="both"/>
    </w:pPr>
    <w:rPr>
      <w:rFonts w:ascii="Calibri" w:hAnsi="Calibri" w:eastAsia="方正仿宋_GBK" w:cs="Times New Roman"/>
      <w:sz w:val="21"/>
      <w:szCs w:val="24"/>
    </w:rPr>
  </w:style>
  <w:style w:type="paragraph" w:customStyle="1" w:styleId="1378">
    <w:name w:val="Plain Text1"/>
    <w:basedOn w:val="1"/>
    <w:next w:val="14"/>
    <w:qFormat/>
    <w:uiPriority w:val="0"/>
    <w:pPr>
      <w:spacing w:line="360" w:lineRule="auto"/>
      <w:ind w:firstLine="560"/>
    </w:pPr>
    <w:rPr>
      <w:rFonts w:ascii="宋体" w:hAnsi="宋体" w:eastAsia="仿宋"/>
      <w:sz w:val="28"/>
      <w:szCs w:val="20"/>
    </w:rPr>
  </w:style>
  <w:style w:type="paragraph" w:customStyle="1" w:styleId="1379">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80">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81">
    <w:name w:val="Subject"/>
    <w:basedOn w:val="1"/>
    <w:qFormat/>
    <w:uiPriority w:val="0"/>
    <w:pPr>
      <w:widowControl/>
      <w:jc w:val="center"/>
    </w:pPr>
    <w:rPr>
      <w:rFonts w:ascii="Calibri" w:hAnsi="Calibri" w:eastAsia="黑体"/>
      <w:b/>
      <w:sz w:val="48"/>
    </w:rPr>
  </w:style>
  <w:style w:type="paragraph" w:customStyle="1" w:styleId="1382">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3">
    <w:name w:val="默认段落字体 Para Char Char Char Char"/>
    <w:basedOn w:val="1"/>
    <w:next w:val="37"/>
    <w:qFormat/>
    <w:uiPriority w:val="0"/>
    <w:pPr>
      <w:spacing w:line="360" w:lineRule="auto"/>
      <w:ind w:firstLine="560"/>
    </w:pPr>
    <w:rPr>
      <w:rFonts w:ascii="Calibri" w:hAnsi="Calibri" w:eastAsia="仿宋"/>
      <w:sz w:val="28"/>
      <w:szCs w:val="20"/>
    </w:rPr>
  </w:style>
  <w:style w:type="paragraph" w:customStyle="1" w:styleId="1384">
    <w:name w:val="样式 标题 1 + 行距: 最小值 12 磅"/>
    <w:basedOn w:val="2"/>
    <w:next w:val="1373"/>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385">
    <w:name w:val="_Style 224"/>
    <w:basedOn w:val="1"/>
    <w:next w:val="1"/>
    <w:unhideWhenUsed/>
    <w:qFormat/>
    <w:uiPriority w:val="39"/>
    <w:pPr>
      <w:widowControl/>
      <w:ind w:left="2100"/>
      <w:jc w:val="left"/>
    </w:pPr>
    <w:rPr>
      <w:rFonts w:ascii="Calibri" w:hAnsi="Calibri"/>
      <w:szCs w:val="22"/>
    </w:rPr>
  </w:style>
  <w:style w:type="paragraph" w:customStyle="1" w:styleId="1386">
    <w:name w:val="图中文字"/>
    <w:basedOn w:val="1"/>
    <w:next w:val="788"/>
    <w:qFormat/>
    <w:uiPriority w:val="0"/>
    <w:pPr>
      <w:widowControl/>
      <w:spacing w:line="500" w:lineRule="exact"/>
      <w:ind w:firstLine="560"/>
      <w:jc w:val="center"/>
    </w:pPr>
    <w:rPr>
      <w:rFonts w:ascii="Calibri" w:hAnsi="Calibri" w:eastAsia="仿宋_GB2312"/>
      <w:sz w:val="28"/>
      <w:szCs w:val="20"/>
    </w:rPr>
  </w:style>
  <w:style w:type="paragraph" w:customStyle="1" w:styleId="1387">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388">
    <w:name w:val="样式 标题 + 右"/>
    <w:basedOn w:val="17"/>
    <w:next w:val="1275"/>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389">
    <w:name w:val="表号"/>
    <w:basedOn w:val="1"/>
    <w:next w:val="322"/>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90">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91">
    <w:name w:val="评估表"/>
    <w:basedOn w:val="1"/>
    <w:qFormat/>
    <w:uiPriority w:val="0"/>
    <w:pPr>
      <w:spacing w:line="240" w:lineRule="exact"/>
    </w:pPr>
    <w:rPr>
      <w:rFonts w:ascii="方正仿宋_GBK" w:hAnsi="方正仿宋_GBK" w:eastAsia="方正仿宋_GBK"/>
      <w:sz w:val="18"/>
      <w:szCs w:val="18"/>
    </w:rPr>
  </w:style>
  <w:style w:type="paragraph" w:customStyle="1" w:styleId="1392">
    <w:name w:val="Table Contents"/>
    <w:basedOn w:val="1"/>
    <w:qFormat/>
    <w:uiPriority w:val="0"/>
    <w:pPr>
      <w:suppressLineNumbers/>
      <w:spacing w:line="360" w:lineRule="auto"/>
      <w:ind w:firstLine="720"/>
    </w:pPr>
    <w:rPr>
      <w:rFonts w:ascii="仿宋" w:hAnsi="仿宋"/>
      <w:sz w:val="28"/>
      <w:lang w:eastAsia="ar-SA"/>
    </w:rPr>
  </w:style>
  <w:style w:type="paragraph" w:customStyle="1" w:styleId="1393">
    <w:name w:val="Paragraph1"/>
    <w:basedOn w:val="1"/>
    <w:next w:val="1037"/>
    <w:qFormat/>
    <w:uiPriority w:val="0"/>
    <w:pPr>
      <w:spacing w:before="80" w:line="500" w:lineRule="exact"/>
      <w:ind w:firstLine="560"/>
    </w:pPr>
    <w:rPr>
      <w:rFonts w:ascii="宋体" w:hAnsi="Calibri" w:eastAsia="仿宋"/>
      <w:sz w:val="20"/>
      <w:szCs w:val="20"/>
    </w:rPr>
  </w:style>
  <w:style w:type="paragraph" w:customStyle="1" w:styleId="1394">
    <w:name w:val="Tabletext"/>
    <w:basedOn w:val="1"/>
    <w:next w:val="951"/>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395">
    <w:name w:val="编写建议"/>
    <w:basedOn w:val="1"/>
    <w:next w:val="27"/>
    <w:qFormat/>
    <w:uiPriority w:val="0"/>
    <w:pPr>
      <w:spacing w:line="360" w:lineRule="auto"/>
      <w:ind w:firstLine="420"/>
      <w:jc w:val="left"/>
    </w:pPr>
    <w:rPr>
      <w:rFonts w:ascii="Arial" w:hAnsi="Arial" w:cs="宋体"/>
      <w:i/>
      <w:iCs/>
      <w:color w:val="0000FF"/>
      <w:sz w:val="28"/>
      <w:lang w:eastAsia="ar-SA"/>
    </w:rPr>
  </w:style>
  <w:style w:type="paragraph" w:customStyle="1" w:styleId="1396">
    <w:name w:val="引用 Char2"/>
    <w:basedOn w:val="1"/>
    <w:qFormat/>
    <w:uiPriority w:val="0"/>
    <w:pPr>
      <w:spacing w:line="500" w:lineRule="exact"/>
      <w:ind w:firstLine="560"/>
    </w:pPr>
    <w:rPr>
      <w:rFonts w:ascii="Calibri" w:hAnsi="Calibri" w:eastAsia="仿宋"/>
      <w:sz w:val="28"/>
      <w:szCs w:val="20"/>
    </w:rPr>
  </w:style>
  <w:style w:type="paragraph" w:customStyle="1" w:styleId="1397">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398">
    <w:name w:val="explanation"/>
    <w:basedOn w:val="1"/>
    <w:next w:val="1007"/>
    <w:qFormat/>
    <w:uiPriority w:val="0"/>
    <w:pPr>
      <w:spacing w:line="500" w:lineRule="exact"/>
      <w:ind w:firstLine="560"/>
    </w:pPr>
    <w:rPr>
      <w:rFonts w:ascii="Calibri" w:hAnsi="Calibri" w:eastAsia="仿宋"/>
      <w:sz w:val="28"/>
    </w:rPr>
  </w:style>
  <w:style w:type="paragraph" w:customStyle="1" w:styleId="1399">
    <w:name w:val="左对齐的表内文字"/>
    <w:basedOn w:val="1"/>
    <w:next w:val="59"/>
    <w:qFormat/>
    <w:uiPriority w:val="0"/>
    <w:pPr>
      <w:spacing w:line="500" w:lineRule="exact"/>
      <w:ind w:firstLine="560"/>
    </w:pPr>
    <w:rPr>
      <w:rFonts w:ascii="Calibri" w:hAnsi="Calibri" w:eastAsia="仿宋_GB2312" w:cs="宋体"/>
      <w:sz w:val="28"/>
      <w:szCs w:val="20"/>
    </w:rPr>
  </w:style>
  <w:style w:type="paragraph" w:customStyle="1" w:styleId="1400">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01">
    <w:name w:val="样式 标题 3 + 非加粗 倾斜"/>
    <w:basedOn w:val="4"/>
    <w:next w:val="1402"/>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02">
    <w:name w:val="样式 标题 2 + 五号"/>
    <w:basedOn w:val="3"/>
    <w:next w:val="67"/>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3">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4">
    <w:name w:val="标题G"/>
    <w:basedOn w:val="17"/>
    <w:next w:val="1384"/>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5">
    <w:name w:val="标题5"/>
    <w:basedOn w:val="1"/>
    <w:qFormat/>
    <w:uiPriority w:val="0"/>
    <w:pPr>
      <w:spacing w:line="500" w:lineRule="exact"/>
      <w:ind w:firstLine="560"/>
      <w:jc w:val="center"/>
    </w:pPr>
    <w:rPr>
      <w:rFonts w:ascii="宋体" w:hAnsi="宋体" w:eastAsia="仿宋"/>
      <w:b/>
      <w:sz w:val="52"/>
      <w:szCs w:val="22"/>
    </w:rPr>
  </w:style>
  <w:style w:type="paragraph" w:customStyle="1" w:styleId="1406">
    <w:name w:val="修订11"/>
    <w:qFormat/>
    <w:uiPriority w:val="99"/>
    <w:rPr>
      <w:rFonts w:ascii="宋体" w:hAnsi="Calibri" w:eastAsia="宋体" w:cs="Times New Roman"/>
      <w:sz w:val="21"/>
      <w:lang w:val="en-US" w:eastAsia="zh-CN" w:bidi="ar-SA"/>
    </w:rPr>
  </w:style>
  <w:style w:type="paragraph" w:customStyle="1" w:styleId="1407">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08">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09">
    <w:name w:val="Char1 Char Char Char1"/>
    <w:basedOn w:val="1"/>
    <w:qFormat/>
    <w:uiPriority w:val="0"/>
    <w:pPr>
      <w:spacing w:line="500" w:lineRule="exact"/>
      <w:ind w:firstLine="560"/>
    </w:pPr>
    <w:rPr>
      <w:rFonts w:ascii="Tahoma" w:hAnsi="Tahoma" w:eastAsia="仿宋"/>
      <w:sz w:val="28"/>
      <w:szCs w:val="20"/>
    </w:rPr>
  </w:style>
  <w:style w:type="paragraph" w:customStyle="1" w:styleId="1410">
    <w:name w:val="Bullet Text"/>
    <w:basedOn w:val="1"/>
    <w:next w:val="1374"/>
    <w:qFormat/>
    <w:uiPriority w:val="0"/>
    <w:pPr>
      <w:spacing w:after="60" w:line="500" w:lineRule="exact"/>
      <w:ind w:left="360" w:hanging="360"/>
      <w:jc w:val="left"/>
    </w:pPr>
    <w:rPr>
      <w:rFonts w:ascii="Arial" w:hAnsi="Arial" w:eastAsia="仿宋"/>
      <w:sz w:val="20"/>
      <w:szCs w:val="20"/>
    </w:rPr>
  </w:style>
  <w:style w:type="paragraph" w:customStyle="1" w:styleId="1411">
    <w:name w:val="_Style 47"/>
    <w:basedOn w:val="1"/>
    <w:next w:val="294"/>
    <w:qFormat/>
    <w:uiPriority w:val="0"/>
    <w:pPr>
      <w:spacing w:line="360" w:lineRule="auto"/>
      <w:ind w:firstLine="420"/>
      <w:jc w:val="left"/>
    </w:pPr>
    <w:rPr>
      <w:rFonts w:ascii="宋体" w:hAnsi="Calibri"/>
      <w:szCs w:val="20"/>
    </w:rPr>
  </w:style>
  <w:style w:type="paragraph" w:customStyle="1" w:styleId="1412">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3">
    <w:name w:val="Contents 10"/>
    <w:basedOn w:val="1414"/>
    <w:qFormat/>
    <w:uiPriority w:val="0"/>
    <w:pPr>
      <w:tabs>
        <w:tab w:val="right" w:leader="dot" w:pos="24919"/>
      </w:tabs>
      <w:ind w:left="2547"/>
    </w:pPr>
  </w:style>
  <w:style w:type="paragraph" w:customStyle="1" w:styleId="1414">
    <w:name w:val="Index"/>
    <w:basedOn w:val="1"/>
    <w:qFormat/>
    <w:uiPriority w:val="0"/>
    <w:pPr>
      <w:suppressLineNumbers/>
      <w:spacing w:line="360" w:lineRule="auto"/>
      <w:ind w:firstLine="720"/>
    </w:pPr>
    <w:rPr>
      <w:rFonts w:ascii="仿宋" w:hAnsi="仿宋"/>
      <w:sz w:val="28"/>
      <w:lang w:eastAsia="ar-SA"/>
    </w:rPr>
  </w:style>
  <w:style w:type="paragraph" w:customStyle="1" w:styleId="1415">
    <w:name w:val="subhead1"/>
    <w:basedOn w:val="1"/>
    <w:next w:val="43"/>
    <w:qFormat/>
    <w:uiPriority w:val="0"/>
    <w:pPr>
      <w:spacing w:line="500" w:lineRule="exact"/>
      <w:ind w:firstLine="560"/>
      <w:jc w:val="left"/>
    </w:pPr>
    <w:rPr>
      <w:rFonts w:ascii="Arial" w:hAnsi="Arial" w:eastAsia="仿宋"/>
      <w:b/>
      <w:sz w:val="28"/>
      <w:szCs w:val="20"/>
    </w:rPr>
  </w:style>
  <w:style w:type="paragraph" w:customStyle="1" w:styleId="1416">
    <w:name w:val="txt"/>
    <w:basedOn w:val="1"/>
    <w:next w:val="919"/>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7">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18">
    <w:name w:val="Header Odd"/>
    <w:basedOn w:val="1419"/>
    <w:next w:val="973"/>
    <w:qFormat/>
    <w:uiPriority w:val="0"/>
    <w:pPr>
      <w:widowControl/>
      <w:pBdr>
        <w:bottom w:val="single" w:color="4F81BD" w:sz="4" w:space="1"/>
      </w:pBdr>
      <w:jc w:val="right"/>
    </w:pPr>
    <w:rPr>
      <w:b/>
      <w:bCs/>
      <w:color w:val="1F497D"/>
      <w:sz w:val="20"/>
      <w:szCs w:val="23"/>
    </w:rPr>
  </w:style>
  <w:style w:type="paragraph" w:customStyle="1" w:styleId="1419">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20">
    <w:name w:val="样式 两端对齐"/>
    <w:basedOn w:val="1"/>
    <w:next w:val="1380"/>
    <w:qFormat/>
    <w:uiPriority w:val="0"/>
    <w:pPr>
      <w:spacing w:line="360" w:lineRule="auto"/>
      <w:ind w:firstLine="560"/>
    </w:pPr>
    <w:rPr>
      <w:rFonts w:ascii="宋体" w:hAnsi="Calibri" w:eastAsia="仿宋" w:cs="宋体"/>
      <w:sz w:val="28"/>
      <w:szCs w:val="20"/>
    </w:rPr>
  </w:style>
  <w:style w:type="paragraph" w:customStyle="1" w:styleId="1421">
    <w:name w:val="样式 行距: 固定值 20 磅 首行缩进:  2 字符"/>
    <w:basedOn w:val="1"/>
    <w:next w:val="1355"/>
    <w:qFormat/>
    <w:uiPriority w:val="0"/>
    <w:pPr>
      <w:spacing w:line="360" w:lineRule="auto"/>
      <w:ind w:firstLine="200"/>
      <w:jc w:val="left"/>
    </w:pPr>
    <w:rPr>
      <w:rFonts w:ascii="宋体" w:hAnsi="Calibri" w:eastAsia="仿宋" w:cs="宋体"/>
      <w:sz w:val="28"/>
      <w:szCs w:val="20"/>
    </w:rPr>
  </w:style>
  <w:style w:type="paragraph" w:customStyle="1" w:styleId="1422">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3">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24">
    <w:name w:val="日期 Char2"/>
    <w:basedOn w:val="1"/>
    <w:qFormat/>
    <w:uiPriority w:val="0"/>
    <w:pPr>
      <w:spacing w:line="500" w:lineRule="exact"/>
      <w:ind w:firstLine="560"/>
    </w:pPr>
    <w:rPr>
      <w:rFonts w:ascii="Calibri" w:hAnsi="Calibri" w:eastAsia="仿宋"/>
      <w:sz w:val="28"/>
      <w:szCs w:val="20"/>
    </w:rPr>
  </w:style>
  <w:style w:type="paragraph" w:customStyle="1" w:styleId="1425">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6">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27">
    <w:name w:val="正文3"/>
    <w:basedOn w:val="1"/>
    <w:qFormat/>
    <w:uiPriority w:val="0"/>
    <w:pPr>
      <w:widowControl/>
      <w:spacing w:line="500" w:lineRule="exact"/>
      <w:ind w:firstLine="560"/>
    </w:pPr>
    <w:rPr>
      <w:rFonts w:ascii="Calibri" w:hAnsi="Calibri" w:eastAsia="仿宋"/>
      <w:sz w:val="28"/>
      <w:szCs w:val="20"/>
    </w:rPr>
  </w:style>
  <w:style w:type="paragraph" w:customStyle="1" w:styleId="1428">
    <w:name w:val="正文文本 Char2"/>
    <w:basedOn w:val="1"/>
    <w:qFormat/>
    <w:uiPriority w:val="0"/>
    <w:pPr>
      <w:spacing w:line="500" w:lineRule="exact"/>
      <w:ind w:firstLine="560"/>
    </w:pPr>
    <w:rPr>
      <w:rFonts w:ascii="Calibri" w:hAnsi="Calibri" w:eastAsia="仿宋"/>
      <w:sz w:val="28"/>
      <w:szCs w:val="20"/>
    </w:rPr>
  </w:style>
  <w:style w:type="paragraph" w:customStyle="1" w:styleId="1429">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430">
    <w:name w:val="样式 InfoBlue + 倾斜"/>
    <w:basedOn w:val="1401"/>
    <w:next w:val="1365"/>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31">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2">
    <w:name w:val="样式 正文文本缩进 + 左侧:  2 字符 行距: 固定值 20 磅 首行缩进:  2 字符"/>
    <w:basedOn w:val="22"/>
    <w:next w:val="817"/>
    <w:qFormat/>
    <w:uiPriority w:val="0"/>
    <w:pPr>
      <w:spacing w:line="360" w:lineRule="auto"/>
      <w:ind w:left="400" w:firstLine="400"/>
      <w:jc w:val="both"/>
    </w:pPr>
    <w:rPr>
      <w:rFonts w:cs="宋体"/>
      <w:szCs w:val="20"/>
    </w:rPr>
  </w:style>
  <w:style w:type="paragraph" w:customStyle="1" w:styleId="1433">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4">
    <w:name w:val="Char1 Char Char Char3"/>
    <w:basedOn w:val="1"/>
    <w:qFormat/>
    <w:uiPriority w:val="0"/>
    <w:rPr>
      <w:rFonts w:ascii="Tahoma" w:hAnsi="Tahoma"/>
      <w:sz w:val="24"/>
      <w:szCs w:val="20"/>
    </w:rPr>
  </w:style>
  <w:style w:type="paragraph" w:customStyle="1" w:styleId="1435">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6">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37">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38">
    <w:name w:val="正文排列"/>
    <w:basedOn w:val="1"/>
    <w:qFormat/>
    <w:uiPriority w:val="0"/>
    <w:pPr>
      <w:tabs>
        <w:tab w:val="left" w:pos="902"/>
      </w:tabs>
      <w:ind w:left="902"/>
    </w:pPr>
    <w:rPr>
      <w:rFonts w:eastAsia="仿宋"/>
      <w:sz w:val="28"/>
      <w:szCs w:val="20"/>
    </w:rPr>
  </w:style>
  <w:style w:type="paragraph" w:customStyle="1" w:styleId="1439">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40">
    <w:name w:val="number0"/>
    <w:basedOn w:val="27"/>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41">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2">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3">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4">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5">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446">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7">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448">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449">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450">
    <w:name w:val="列项◆（三级）"/>
    <w:basedOn w:val="1"/>
    <w:qFormat/>
    <w:uiPriority w:val="0"/>
    <w:pPr>
      <w:ind w:left="1680" w:hanging="420"/>
    </w:pPr>
    <w:rPr>
      <w:rFonts w:ascii="宋体"/>
      <w:szCs w:val="21"/>
    </w:rPr>
  </w:style>
  <w:style w:type="paragraph" w:customStyle="1" w:styleId="1451">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452">
    <w:name w:val="示例×："/>
    <w:basedOn w:val="350"/>
    <w:qFormat/>
    <w:uiPriority w:val="0"/>
    <w:pPr>
      <w:tabs>
        <w:tab w:val="left" w:pos="360"/>
        <w:tab w:val="clear" w:pos="780"/>
      </w:tabs>
      <w:ind w:left="842" w:hanging="420"/>
      <w:outlineLvl w:val="9"/>
    </w:pPr>
    <w:rPr>
      <w:rFonts w:ascii="宋体" w:eastAsia="宋体"/>
      <w:sz w:val="18"/>
      <w:szCs w:val="18"/>
    </w:rPr>
  </w:style>
  <w:style w:type="paragraph" w:customStyle="1" w:styleId="1453">
    <w:name w:val="二级无"/>
    <w:basedOn w:val="348"/>
    <w:qFormat/>
    <w:uiPriority w:val="0"/>
    <w:pPr>
      <w:ind w:left="0" w:firstLine="0"/>
      <w:jc w:val="left"/>
    </w:pPr>
    <w:rPr>
      <w:rFonts w:ascii="宋体" w:eastAsia="宋体"/>
      <w:szCs w:val="21"/>
      <w:lang w:val="zh-CN"/>
    </w:rPr>
  </w:style>
  <w:style w:type="paragraph" w:customStyle="1" w:styleId="1454">
    <w:name w:val="注：（正文）"/>
    <w:basedOn w:val="680"/>
    <w:next w:val="325"/>
    <w:qFormat/>
    <w:uiPriority w:val="0"/>
    <w:pPr>
      <w:tabs>
        <w:tab w:val="left" w:pos="425"/>
        <w:tab w:val="clear" w:pos="1200"/>
      </w:tabs>
      <w:ind w:left="425" w:hanging="425"/>
    </w:pPr>
    <w:rPr>
      <w:szCs w:val="18"/>
    </w:rPr>
  </w:style>
  <w:style w:type="paragraph" w:customStyle="1" w:styleId="1455">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456">
    <w:name w:val="参考文献"/>
    <w:basedOn w:val="1"/>
    <w:next w:val="325"/>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7">
    <w:name w:val="附录标题"/>
    <w:basedOn w:val="325"/>
    <w:next w:val="325"/>
    <w:qFormat/>
    <w:uiPriority w:val="0"/>
    <w:pPr>
      <w:tabs>
        <w:tab w:val="center" w:pos="4201"/>
        <w:tab w:val="right" w:leader="dot" w:pos="9298"/>
      </w:tabs>
      <w:ind w:firstLine="0"/>
      <w:jc w:val="center"/>
    </w:pPr>
    <w:rPr>
      <w:rFonts w:ascii="黑体" w:eastAsia="黑体"/>
    </w:rPr>
  </w:style>
  <w:style w:type="paragraph" w:customStyle="1" w:styleId="1458">
    <w:name w:val="附录表标号"/>
    <w:basedOn w:val="1"/>
    <w:next w:val="325"/>
    <w:qFormat/>
    <w:uiPriority w:val="0"/>
    <w:pPr>
      <w:spacing w:line="14" w:lineRule="exact"/>
      <w:ind w:left="811" w:hanging="448"/>
      <w:jc w:val="center"/>
      <w:outlineLvl w:val="0"/>
    </w:pPr>
    <w:rPr>
      <w:color w:val="FFFFFF"/>
    </w:rPr>
  </w:style>
  <w:style w:type="paragraph" w:customStyle="1" w:styleId="1459">
    <w:name w:val="附录二级无"/>
    <w:basedOn w:val="960"/>
    <w:qFormat/>
    <w:uiPriority w:val="0"/>
    <w:pPr>
      <w:tabs>
        <w:tab w:val="left" w:pos="360"/>
      </w:tabs>
      <w:ind w:left="851" w:hanging="851"/>
    </w:pPr>
    <w:rPr>
      <w:rFonts w:ascii="宋体" w:eastAsia="宋体"/>
      <w:szCs w:val="21"/>
    </w:rPr>
  </w:style>
  <w:style w:type="paragraph" w:customStyle="1" w:styleId="1460">
    <w:name w:val="附录公式编号制表符"/>
    <w:basedOn w:val="1"/>
    <w:next w:val="325"/>
    <w:qFormat/>
    <w:uiPriority w:val="0"/>
    <w:pPr>
      <w:widowControl/>
      <w:tabs>
        <w:tab w:val="center" w:pos="4201"/>
        <w:tab w:val="right" w:leader="dot" w:pos="9298"/>
      </w:tabs>
    </w:pPr>
    <w:rPr>
      <w:rFonts w:ascii="宋体"/>
      <w:szCs w:val="20"/>
    </w:rPr>
  </w:style>
  <w:style w:type="paragraph" w:customStyle="1" w:styleId="1461">
    <w:name w:val="附录三级无"/>
    <w:basedOn w:val="966"/>
    <w:qFormat/>
    <w:uiPriority w:val="0"/>
    <w:pPr>
      <w:tabs>
        <w:tab w:val="left" w:pos="360"/>
      </w:tabs>
      <w:ind w:left="992" w:hanging="992"/>
    </w:pPr>
    <w:rPr>
      <w:rFonts w:ascii="宋体" w:eastAsia="宋体"/>
      <w:szCs w:val="21"/>
    </w:rPr>
  </w:style>
  <w:style w:type="paragraph" w:customStyle="1" w:styleId="1462">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463">
    <w:name w:val="附录四级无"/>
    <w:basedOn w:val="973"/>
    <w:qFormat/>
    <w:uiPriority w:val="0"/>
    <w:pPr>
      <w:tabs>
        <w:tab w:val="left" w:pos="360"/>
      </w:tabs>
      <w:ind w:left="1134" w:hanging="1134"/>
    </w:pPr>
    <w:rPr>
      <w:rFonts w:ascii="宋体" w:eastAsia="宋体"/>
      <w:szCs w:val="21"/>
    </w:rPr>
  </w:style>
  <w:style w:type="paragraph" w:customStyle="1" w:styleId="1464">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5">
    <w:name w:val="附录五级无"/>
    <w:basedOn w:val="985"/>
    <w:qFormat/>
    <w:uiPriority w:val="0"/>
    <w:pPr>
      <w:tabs>
        <w:tab w:val="left" w:pos="360"/>
        <w:tab w:val="clear" w:pos="780"/>
      </w:tabs>
      <w:ind w:left="980"/>
    </w:pPr>
    <w:rPr>
      <w:rFonts w:ascii="宋体" w:eastAsia="宋体"/>
      <w:szCs w:val="21"/>
    </w:rPr>
  </w:style>
  <w:style w:type="paragraph" w:customStyle="1" w:styleId="1466">
    <w:name w:val="附录一级无"/>
    <w:basedOn w:val="790"/>
    <w:qFormat/>
    <w:uiPriority w:val="0"/>
    <w:pPr>
      <w:tabs>
        <w:tab w:val="left" w:pos="360"/>
      </w:tabs>
      <w:ind w:left="1779" w:hanging="1069"/>
    </w:pPr>
    <w:rPr>
      <w:rFonts w:ascii="宋体" w:eastAsia="宋体"/>
      <w:szCs w:val="21"/>
    </w:rPr>
  </w:style>
  <w:style w:type="paragraph" w:customStyle="1" w:styleId="1467">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468">
    <w:name w:val="列项说明"/>
    <w:basedOn w:val="1"/>
    <w:qFormat/>
    <w:uiPriority w:val="0"/>
    <w:pPr>
      <w:spacing w:line="320" w:lineRule="exact"/>
      <w:ind w:left="400" w:hanging="200"/>
      <w:jc w:val="left"/>
    </w:pPr>
    <w:rPr>
      <w:rFonts w:ascii="宋体"/>
      <w:szCs w:val="20"/>
    </w:rPr>
  </w:style>
  <w:style w:type="paragraph" w:customStyle="1" w:styleId="1469">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470">
    <w:name w:val="其他标准标志"/>
    <w:basedOn w:val="1012"/>
    <w:qFormat/>
    <w:uiPriority w:val="0"/>
    <w:pPr>
      <w:framePr w:w="6101" w:h="1389" w:hRule="exact" w:hSpace="181" w:vSpace="181" w:wrap="around" w:vAnchor="page" w:hAnchor="page" w:x="4673" w:y="942"/>
    </w:pPr>
    <w:rPr>
      <w:szCs w:val="96"/>
    </w:rPr>
  </w:style>
  <w:style w:type="paragraph" w:customStyle="1" w:styleId="1471">
    <w:name w:val="三级无"/>
    <w:basedOn w:val="676"/>
    <w:qFormat/>
    <w:uiPriority w:val="0"/>
    <w:pPr>
      <w:jc w:val="left"/>
    </w:pPr>
    <w:rPr>
      <w:rFonts w:ascii="宋体" w:eastAsia="宋体"/>
      <w:szCs w:val="21"/>
      <w:lang w:val="zh-CN"/>
    </w:rPr>
  </w:style>
  <w:style w:type="paragraph" w:customStyle="1" w:styleId="1472">
    <w:name w:val="示例后文字"/>
    <w:basedOn w:val="325"/>
    <w:next w:val="325"/>
    <w:qFormat/>
    <w:uiPriority w:val="0"/>
    <w:pPr>
      <w:tabs>
        <w:tab w:val="center" w:pos="4201"/>
        <w:tab w:val="right" w:leader="dot" w:pos="9298"/>
      </w:tabs>
      <w:ind w:firstLine="360"/>
    </w:pPr>
    <w:rPr>
      <w:sz w:val="18"/>
    </w:rPr>
  </w:style>
  <w:style w:type="paragraph" w:customStyle="1" w:styleId="1473">
    <w:name w:val="四级无"/>
    <w:basedOn w:val="848"/>
    <w:qFormat/>
    <w:uiPriority w:val="0"/>
    <w:pPr>
      <w:jc w:val="left"/>
    </w:pPr>
    <w:rPr>
      <w:rFonts w:ascii="宋体" w:eastAsia="宋体"/>
      <w:szCs w:val="21"/>
      <w:lang w:val="zh-CN"/>
    </w:rPr>
  </w:style>
  <w:style w:type="paragraph" w:customStyle="1" w:styleId="1474">
    <w:name w:val="图标脚注说明"/>
    <w:basedOn w:val="325"/>
    <w:qFormat/>
    <w:uiPriority w:val="0"/>
    <w:pPr>
      <w:tabs>
        <w:tab w:val="center" w:pos="4201"/>
        <w:tab w:val="right" w:leader="dot" w:pos="9298"/>
      </w:tabs>
      <w:ind w:left="840" w:hanging="420"/>
    </w:pPr>
    <w:rPr>
      <w:sz w:val="18"/>
      <w:szCs w:val="18"/>
    </w:rPr>
  </w:style>
  <w:style w:type="paragraph" w:customStyle="1" w:styleId="1475">
    <w:name w:val="图表脚注说明"/>
    <w:basedOn w:val="1"/>
    <w:qFormat/>
    <w:uiPriority w:val="0"/>
    <w:pPr>
      <w:ind w:left="811" w:hanging="448"/>
    </w:pPr>
    <w:rPr>
      <w:rFonts w:ascii="宋体"/>
      <w:sz w:val="18"/>
      <w:szCs w:val="18"/>
    </w:rPr>
  </w:style>
  <w:style w:type="paragraph" w:customStyle="1" w:styleId="1476">
    <w:name w:val="图的脚注"/>
    <w:next w:val="325"/>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477">
    <w:name w:val="五级无"/>
    <w:basedOn w:val="911"/>
    <w:qFormat/>
    <w:uiPriority w:val="0"/>
    <w:pPr>
      <w:jc w:val="left"/>
    </w:pPr>
    <w:rPr>
      <w:rFonts w:ascii="宋体" w:eastAsia="宋体"/>
      <w:szCs w:val="21"/>
      <w:lang w:val="zh-CN"/>
    </w:rPr>
  </w:style>
  <w:style w:type="paragraph" w:customStyle="1" w:styleId="1478">
    <w:name w:val="一级无"/>
    <w:basedOn w:val="349"/>
    <w:qFormat/>
    <w:uiPriority w:val="0"/>
    <w:pPr>
      <w:ind w:left="0" w:firstLine="0"/>
      <w:jc w:val="left"/>
    </w:pPr>
    <w:rPr>
      <w:rFonts w:ascii="宋体" w:eastAsia="宋体"/>
      <w:szCs w:val="21"/>
    </w:rPr>
  </w:style>
  <w:style w:type="paragraph" w:customStyle="1" w:styleId="1479">
    <w:name w:val="正文公式编号制表符"/>
    <w:basedOn w:val="325"/>
    <w:next w:val="325"/>
    <w:qFormat/>
    <w:uiPriority w:val="0"/>
    <w:pPr>
      <w:tabs>
        <w:tab w:val="center" w:pos="4201"/>
        <w:tab w:val="right" w:leader="dot" w:pos="9298"/>
      </w:tabs>
      <w:ind w:firstLine="0"/>
    </w:pPr>
  </w:style>
  <w:style w:type="paragraph" w:customStyle="1" w:styleId="1480">
    <w:name w:val="终结线"/>
    <w:basedOn w:val="1"/>
    <w:qFormat/>
    <w:uiPriority w:val="0"/>
    <w:pPr>
      <w:framePr w:hSpace="181" w:vSpace="181" w:wrap="around" w:vAnchor="text" w:hAnchor="margin" w:xAlign="center" w:y="285"/>
    </w:pPr>
  </w:style>
  <w:style w:type="paragraph" w:customStyle="1" w:styleId="1481">
    <w:name w:val="其他发布日期"/>
    <w:basedOn w:val="839"/>
    <w:qFormat/>
    <w:uiPriority w:val="0"/>
    <w:pPr>
      <w:framePr w:w="3997" w:h="471" w:hRule="exact" w:hSpace="0" w:vSpace="181" w:wrap="around" w:vAnchor="page" w:hAnchor="page" w:x="1419" w:y="14097"/>
    </w:pPr>
  </w:style>
  <w:style w:type="paragraph" w:customStyle="1" w:styleId="1482">
    <w:name w:val="其他实施日期"/>
    <w:basedOn w:val="838"/>
    <w:qFormat/>
    <w:uiPriority w:val="0"/>
    <w:pPr>
      <w:framePr w:w="3997" w:h="471" w:hRule="exact" w:vSpace="181" w:wrap="around" w:vAnchor="page" w:hAnchor="page" w:x="7089" w:y="14097"/>
      <w:ind w:left="0" w:firstLine="0"/>
    </w:pPr>
  </w:style>
  <w:style w:type="paragraph" w:customStyle="1" w:styleId="1483">
    <w:name w:val="封面标准名称2"/>
    <w:basedOn w:val="1091"/>
    <w:qFormat/>
    <w:uiPriority w:val="0"/>
    <w:pPr>
      <w:framePr w:w="9639" w:wrap="around" w:vAnchor="page" w:hAnchor="page" w:y="4469"/>
    </w:pPr>
  </w:style>
  <w:style w:type="paragraph" w:customStyle="1" w:styleId="1484">
    <w:name w:val="封面标准英文名称2"/>
    <w:basedOn w:val="890"/>
    <w:qFormat/>
    <w:uiPriority w:val="0"/>
    <w:pPr>
      <w:framePr w:w="9639" w:h="6917" w:hRule="exact" w:wrap="around" w:vAnchor="page" w:hAnchor="page" w:xAlign="center" w:y="4469"/>
    </w:pPr>
    <w:rPr>
      <w:rFonts w:eastAsia="黑体"/>
      <w:szCs w:val="28"/>
    </w:rPr>
  </w:style>
  <w:style w:type="paragraph" w:customStyle="1" w:styleId="1485">
    <w:name w:val="封面一致性程度标识2"/>
    <w:basedOn w:val="1272"/>
    <w:qFormat/>
    <w:uiPriority w:val="0"/>
    <w:pPr>
      <w:framePr w:w="9639" w:h="6917" w:hRule="exact" w:wrap="around" w:vAnchor="page" w:hAnchor="page" w:xAlign="center" w:y="4469"/>
      <w:widowControl w:val="0"/>
    </w:pPr>
    <w:rPr>
      <w:szCs w:val="28"/>
    </w:rPr>
  </w:style>
  <w:style w:type="paragraph" w:customStyle="1" w:styleId="1486">
    <w:name w:val="封面标准文稿类别2"/>
    <w:basedOn w:val="1146"/>
    <w:qFormat/>
    <w:uiPriority w:val="0"/>
    <w:pPr>
      <w:framePr w:w="9639" w:h="6917" w:hRule="exact" w:wrap="around" w:vAnchor="page" w:hAnchor="page" w:xAlign="center" w:y="4469"/>
      <w:widowControl w:val="0"/>
      <w:spacing w:after="160" w:line="240" w:lineRule="auto"/>
    </w:pPr>
    <w:rPr>
      <w:szCs w:val="28"/>
    </w:rPr>
  </w:style>
  <w:style w:type="paragraph" w:customStyle="1" w:styleId="1487">
    <w:name w:val="封面标准文稿编辑信息2"/>
    <w:basedOn w:val="1314"/>
    <w:qFormat/>
    <w:uiPriority w:val="0"/>
    <w:pPr>
      <w:framePr w:w="9639" w:h="6917" w:hRule="exact" w:wrap="around" w:vAnchor="page" w:hAnchor="page" w:xAlign="center" w:y="4469"/>
      <w:widowControl w:val="0"/>
      <w:spacing w:after="160"/>
    </w:pPr>
    <w:rPr>
      <w:szCs w:val="28"/>
    </w:rPr>
  </w:style>
  <w:style w:type="paragraph" w:customStyle="1" w:styleId="1488">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489">
    <w:name w:val="封面正文内容"/>
    <w:basedOn w:val="1"/>
    <w:next w:val="1"/>
    <w:qFormat/>
    <w:uiPriority w:val="0"/>
    <w:rPr>
      <w:rFonts w:ascii="宋体" w:hAnsi="宋体" w:cs="宋体"/>
      <w:sz w:val="30"/>
      <w:szCs w:val="30"/>
    </w:rPr>
  </w:style>
  <w:style w:type="paragraph" w:customStyle="1" w:styleId="1490">
    <w:name w:val="a"/>
    <w:basedOn w:val="1"/>
    <w:qFormat/>
    <w:uiPriority w:val="0"/>
    <w:pPr>
      <w:widowControl/>
      <w:spacing w:before="100" w:beforeAutospacing="1" w:after="100" w:afterAutospacing="1"/>
      <w:jc w:val="left"/>
    </w:pPr>
    <w:rPr>
      <w:rFonts w:ascii="宋体" w:hAnsi="宋体" w:cs="宋体"/>
      <w:sz w:val="24"/>
    </w:rPr>
  </w:style>
  <w:style w:type="paragraph" w:customStyle="1" w:styleId="1491">
    <w:name w:val="方框下的ABC标题"/>
    <w:basedOn w:val="1"/>
    <w:qFormat/>
    <w:uiPriority w:val="0"/>
    <w:pPr>
      <w:spacing w:line="360" w:lineRule="auto"/>
    </w:pPr>
    <w:rPr>
      <w:rFonts w:hAnsi="宋体"/>
    </w:rPr>
  </w:style>
  <w:style w:type="paragraph" w:customStyle="1" w:styleId="1492">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3">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494">
    <w:name w:val="D标题二"/>
    <w:basedOn w:val="1493"/>
    <w:next w:val="1493"/>
    <w:qFormat/>
    <w:uiPriority w:val="0"/>
    <w:rPr>
      <w:rFonts w:eastAsia="黑体"/>
    </w:rPr>
  </w:style>
  <w:style w:type="paragraph" w:customStyle="1" w:styleId="1495">
    <w:name w:val="点对点应答文字"/>
    <w:basedOn w:val="1"/>
    <w:qFormat/>
    <w:uiPriority w:val="0"/>
    <w:pPr>
      <w:spacing w:line="360" w:lineRule="auto"/>
      <w:jc w:val="left"/>
    </w:pPr>
    <w:rPr>
      <w:i/>
      <w:color w:val="0000FF"/>
      <w:szCs w:val="20"/>
      <w:lang w:eastAsia="en-US"/>
    </w:rPr>
  </w:style>
  <w:style w:type="paragraph" w:customStyle="1" w:styleId="1496">
    <w:name w:val="SUR-方框标题"/>
    <w:basedOn w:val="1"/>
    <w:qFormat/>
    <w:uiPriority w:val="0"/>
    <w:pPr>
      <w:spacing w:line="360" w:lineRule="auto"/>
      <w:jc w:val="left"/>
    </w:pPr>
    <w:rPr>
      <w:szCs w:val="20"/>
      <w:lang w:eastAsia="en-US"/>
    </w:rPr>
  </w:style>
  <w:style w:type="paragraph" w:customStyle="1" w:styleId="1497">
    <w:name w:val="表内文字"/>
    <w:qFormat/>
    <w:uiPriority w:val="0"/>
    <w:rPr>
      <w:rFonts w:ascii="Times New Roman" w:hAnsi="Times New Roman" w:eastAsia="宋体" w:cs="Times New Roman"/>
      <w:sz w:val="21"/>
      <w:lang w:val="en-US" w:eastAsia="zh-CN" w:bidi="ar-SA"/>
    </w:rPr>
  </w:style>
  <w:style w:type="paragraph" w:customStyle="1" w:styleId="1498">
    <w:name w:val="示意图说明"/>
    <w:basedOn w:val="1"/>
    <w:next w:val="5"/>
    <w:qFormat/>
    <w:uiPriority w:val="0"/>
    <w:pPr>
      <w:spacing w:line="360" w:lineRule="auto"/>
      <w:jc w:val="center"/>
    </w:pPr>
    <w:rPr>
      <w:rFonts w:eastAsia="黑体"/>
      <w:szCs w:val="20"/>
      <w:lang w:eastAsia="en-US"/>
    </w:rPr>
  </w:style>
  <w:style w:type="paragraph" w:customStyle="1" w:styleId="1499">
    <w:name w:val="方框标题"/>
    <w:basedOn w:val="1"/>
    <w:next w:val="1"/>
    <w:qFormat/>
    <w:uiPriority w:val="0"/>
    <w:pPr>
      <w:tabs>
        <w:tab w:val="left" w:pos="420"/>
      </w:tabs>
      <w:spacing w:line="360" w:lineRule="auto"/>
      <w:ind w:firstLine="397"/>
    </w:pPr>
    <w:rPr>
      <w:rFonts w:eastAsia="黑体"/>
    </w:rPr>
  </w:style>
  <w:style w:type="paragraph" w:customStyle="1" w:styleId="1500">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01">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02">
    <w:name w:val="MM Topic 3"/>
    <w:basedOn w:val="4"/>
    <w:qFormat/>
    <w:uiPriority w:val="0"/>
    <w:pPr>
      <w:tabs>
        <w:tab w:val="left" w:pos="0"/>
      </w:tabs>
      <w:ind w:left="420" w:hanging="420"/>
    </w:pPr>
    <w:rPr>
      <w:rFonts w:ascii="Calibri" w:hAnsi="Calibri"/>
      <w:bCs/>
      <w:szCs w:val="32"/>
      <w:lang w:val="zh-CN"/>
    </w:rPr>
  </w:style>
  <w:style w:type="paragraph" w:customStyle="1" w:styleId="1503">
    <w:name w:val="p15"/>
    <w:basedOn w:val="1"/>
    <w:qFormat/>
    <w:uiPriority w:val="0"/>
    <w:pPr>
      <w:widowControl/>
      <w:spacing w:before="156" w:after="156"/>
      <w:jc w:val="left"/>
    </w:pPr>
    <w:rPr>
      <w:rFonts w:ascii="黑体" w:hAnsi="黑体" w:eastAsia="黑体" w:cs="宋体"/>
      <w:szCs w:val="21"/>
    </w:rPr>
  </w:style>
  <w:style w:type="paragraph" w:customStyle="1" w:styleId="1504">
    <w:name w:val="p16"/>
    <w:basedOn w:val="1"/>
    <w:qFormat/>
    <w:uiPriority w:val="0"/>
    <w:pPr>
      <w:widowControl/>
      <w:ind w:firstLine="420"/>
    </w:pPr>
    <w:rPr>
      <w:rFonts w:ascii="宋体" w:hAnsi="宋体" w:cs="宋体"/>
      <w:sz w:val="20"/>
      <w:szCs w:val="20"/>
    </w:rPr>
  </w:style>
  <w:style w:type="paragraph" w:customStyle="1" w:styleId="1505">
    <w:name w:val="p17"/>
    <w:basedOn w:val="1"/>
    <w:qFormat/>
    <w:uiPriority w:val="0"/>
    <w:pPr>
      <w:widowControl/>
      <w:spacing w:before="156" w:after="156"/>
      <w:jc w:val="center"/>
    </w:pPr>
    <w:rPr>
      <w:rFonts w:ascii="黑体" w:hAnsi="黑体" w:eastAsia="黑体" w:cs="宋体"/>
      <w:szCs w:val="21"/>
    </w:rPr>
  </w:style>
  <w:style w:type="paragraph" w:customStyle="1" w:styleId="1506">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7">
    <w:name w:val="网格型1"/>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8">
    <w:name w:val="网格型2"/>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09">
    <w:name w:val="网格型1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0">
    <w:name w:val="网格型2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1">
    <w:name w:val="网格型3"/>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2">
    <w:name w:val="网格型1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3">
    <w:name w:val="网格型2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4">
    <w:name w:val="网格型4"/>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5">
    <w:name w:val="网格型1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6">
    <w:name w:val="网格型2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7">
    <w:name w:val="网格型5"/>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8">
    <w:name w:val="网格型6"/>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19">
    <w:name w:val="网格型1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0">
    <w:name w:val="网格型2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1">
    <w:name w:val="网格型7"/>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2">
    <w:name w:val="网格型8"/>
    <w:basedOn w:val="6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23">
    <w:name w:val="普通(网站) Char"/>
    <w:qFormat/>
    <w:uiPriority w:val="0"/>
    <w:rPr>
      <w:rFonts w:ascii="宋体" w:hAnsi="宋体" w:cs="宋体"/>
      <w:color w:val="000000"/>
      <w:sz w:val="24"/>
      <w:szCs w:val="24"/>
    </w:rPr>
  </w:style>
  <w:style w:type="character" w:customStyle="1" w:styleId="1524">
    <w:name w:val="正文缩进 Char"/>
    <w:qFormat/>
    <w:uiPriority w:val="0"/>
    <w:rPr>
      <w:rFonts w:eastAsia="宋体"/>
      <w:sz w:val="21"/>
      <w:lang w:val="en-US" w:eastAsia="zh-CN" w:bidi="ar-SA"/>
    </w:rPr>
  </w:style>
  <w:style w:type="character" w:customStyle="1" w:styleId="1525">
    <w:name w:val="正文文本首行缩进 2 字符"/>
    <w:basedOn w:val="803"/>
    <w:link w:val="68"/>
    <w:semiHidden/>
    <w:qFormat/>
    <w:uiPriority w:val="99"/>
    <w:rPr>
      <w:rFonts w:ascii="Times New Roman" w:hAnsi="Times New Roman" w:eastAsia="宋体" w:cs="Times New Roman"/>
      <w:szCs w:val="24"/>
    </w:rPr>
  </w:style>
  <w:style w:type="character" w:customStyle="1" w:styleId="1526">
    <w:name w:val="正文文本首行缩进 字符"/>
    <w:basedOn w:val="804"/>
    <w:link w:val="67"/>
    <w:semiHidden/>
    <w:qFormat/>
    <w:uiPriority w:val="99"/>
    <w:rPr>
      <w:rFonts w:ascii="Times New Roman" w:hAnsi="Times New Roman" w:eastAsia="宋体" w:cs="Times New Roman"/>
      <w:szCs w:val="24"/>
    </w:rPr>
  </w:style>
  <w:style w:type="paragraph" w:customStyle="1" w:styleId="1527">
    <w:name w:val="Andy_正文格式"/>
    <w:basedOn w:val="1"/>
    <w:qFormat/>
    <w:uiPriority w:val="0"/>
    <w:pPr>
      <w:ind w:firstLine="560"/>
      <w:jc w:val="left"/>
    </w:pPr>
    <w:rPr>
      <w:rFonts w:ascii="仿宋_GB2312" w:eastAsia="仿宋_GB2312"/>
      <w:sz w:val="28"/>
      <w:szCs w:val="28"/>
    </w:rPr>
  </w:style>
  <w:style w:type="character" w:customStyle="1" w:styleId="1528">
    <w:name w:val="p141"/>
    <w:qFormat/>
    <w:uiPriority w:val="0"/>
    <w:rPr>
      <w:sz w:val="21"/>
      <w:szCs w:val="21"/>
    </w:rPr>
  </w:style>
  <w:style w:type="character" w:customStyle="1" w:styleId="1529">
    <w:name w:val="标题 3 字符"/>
    <w:qFormat/>
    <w:uiPriority w:val="0"/>
    <w:rPr>
      <w:b/>
      <w:sz w:val="32"/>
    </w:rPr>
  </w:style>
  <w:style w:type="paragraph" w:customStyle="1" w:styleId="1530">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31">
    <w:name w:val="px_10"/>
    <w:basedOn w:val="73"/>
    <w:qFormat/>
    <w:uiPriority w:val="0"/>
  </w:style>
  <w:style w:type="paragraph" w:customStyle="1" w:styleId="1532">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1533">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34">
    <w:name w:val="_Style 1379"/>
    <w:basedOn w:val="1"/>
    <w:next w:val="1"/>
    <w:qFormat/>
    <w:uiPriority w:val="0"/>
    <w:pPr>
      <w:pBdr>
        <w:bottom w:val="single" w:color="auto" w:sz="6" w:space="1"/>
      </w:pBdr>
      <w:jc w:val="center"/>
    </w:pPr>
    <w:rPr>
      <w:rFonts w:ascii="Arial"/>
      <w:vanish/>
      <w:sz w:val="16"/>
    </w:rPr>
  </w:style>
  <w:style w:type="paragraph" w:customStyle="1" w:styleId="1535">
    <w:name w:val="_Style 1380"/>
    <w:basedOn w:val="1"/>
    <w:next w:val="1"/>
    <w:qFormat/>
    <w:uiPriority w:val="0"/>
    <w:pPr>
      <w:pBdr>
        <w:top w:val="single" w:color="auto" w:sz="6" w:space="1"/>
      </w:pBdr>
      <w:jc w:val="center"/>
    </w:pPr>
    <w:rPr>
      <w:rFonts w:ascii="Arial"/>
      <w:vanish/>
      <w:sz w:val="16"/>
    </w:rPr>
  </w:style>
  <w:style w:type="paragraph" w:customStyle="1" w:styleId="1536">
    <w:name w:val="Normal_19"/>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37">
    <w:name w:val="纯文本 Char1"/>
    <w:link w:val="1097"/>
    <w:qFormat/>
    <w:uiPriority w:val="0"/>
    <w:rPr>
      <w:rFonts w:ascii="宋体" w:hAnsi="Courier New"/>
      <w:sz w:val="21"/>
      <w:szCs w:val="21"/>
    </w:rPr>
  </w:style>
  <w:style w:type="paragraph" w:customStyle="1" w:styleId="1538">
    <w:name w:val="索引 11"/>
    <w:basedOn w:val="1"/>
    <w:next w:val="1"/>
    <w:qFormat/>
    <w:uiPriority w:val="99"/>
    <w:pPr>
      <w:spacing w:line="360" w:lineRule="auto"/>
    </w:pPr>
    <w:rPr>
      <w:rFonts w:ascii="仿宋_GB2312" w:eastAsia="仿宋_GB2312"/>
      <w:sz w:val="24"/>
      <w:szCs w:val="20"/>
    </w:rPr>
  </w:style>
  <w:style w:type="paragraph" w:customStyle="1" w:styleId="1539">
    <w:name w:val="修订2"/>
    <w:hidden/>
    <w:unhideWhenUsed/>
    <w:qFormat/>
    <w:uiPriority w:val="99"/>
    <w:rPr>
      <w:rFonts w:ascii="Times New Roman" w:hAnsi="Times New Roman" w:eastAsia="宋体" w:cs="Times New Roman"/>
      <w:sz w:val="21"/>
      <w:szCs w:val="24"/>
      <w:lang w:val="en-US" w:eastAsia="zh-CN" w:bidi="ar-SA"/>
    </w:rPr>
  </w:style>
  <w:style w:type="character" w:customStyle="1" w:styleId="1540">
    <w:name w:val="默认段落字体11"/>
    <w:autoRedefine/>
    <w:unhideWhenUsed/>
    <w:qFormat/>
    <w:uiPriority w:val="1"/>
  </w:style>
  <w:style w:type="paragraph" w:customStyle="1" w:styleId="1541">
    <w:name w:val="Normal_13"/>
    <w:autoRedefine/>
    <w:qFormat/>
    <w:uiPriority w:val="0"/>
    <w:rPr>
      <w:rFonts w:ascii="Times New Roman" w:hAnsi="Times New Roman" w:eastAsia="Times New Roman" w:cs="Times New Roman"/>
      <w:sz w:val="24"/>
      <w:szCs w:val="24"/>
      <w:lang w:val="en-US" w:eastAsia="zh-CN" w:bidi="ar-SA"/>
    </w:rPr>
  </w:style>
  <w:style w:type="paragraph" w:customStyle="1" w:styleId="1542">
    <w:name w:val="SZ标题1"/>
    <w:basedOn w:val="2"/>
    <w:qFormat/>
    <w:uiPriority w:val="0"/>
    <w:pPr>
      <w:adjustRightInd w:val="0"/>
      <w:snapToGrid w:val="0"/>
      <w:spacing w:before="156" w:beforeLines="50" w:after="156" w:afterLines="50"/>
    </w:pPr>
    <w:rPr>
      <w:rFonts w:ascii="黑体" w:hAnsi="黑体" w:eastAsia="华文中宋" w:cs="宋体"/>
      <w:sz w:val="36"/>
    </w:rPr>
  </w:style>
  <w:style w:type="paragraph" w:customStyle="1" w:styleId="1543">
    <w:name w:val="SZ正文加粗"/>
    <w:basedOn w:val="1544"/>
    <w:qFormat/>
    <w:uiPriority w:val="0"/>
    <w:rPr>
      <w:b/>
    </w:rPr>
  </w:style>
  <w:style w:type="paragraph" w:customStyle="1" w:styleId="1544">
    <w:name w:val="SZ正文"/>
    <w:link w:val="1547"/>
    <w:qFormat/>
    <w:uiPriority w:val="0"/>
    <w:pPr>
      <w:adjustRightInd w:val="0"/>
      <w:snapToGrid w:val="0"/>
      <w:spacing w:line="300" w:lineRule="auto"/>
      <w:ind w:firstLine="721" w:firstLineChars="200"/>
    </w:pPr>
    <w:rPr>
      <w:rFonts w:ascii="Times New Roman" w:hAnsi="Times New Roman" w:eastAsia="仿宋_GB2312" w:cs="Times New Roman"/>
      <w:sz w:val="28"/>
      <w:szCs w:val="22"/>
      <w:lang w:val="en-US" w:eastAsia="zh-CN" w:bidi="ar-SA"/>
    </w:rPr>
  </w:style>
  <w:style w:type="paragraph" w:customStyle="1" w:styleId="1545">
    <w:name w:val="SZ标题2"/>
    <w:basedOn w:val="3"/>
    <w:qFormat/>
    <w:uiPriority w:val="0"/>
    <w:pPr>
      <w:adjustRightInd w:val="0"/>
      <w:spacing w:before="156" w:beforeLines="50" w:after="156" w:afterLines="50" w:line="240" w:lineRule="auto"/>
      <w:ind w:firstLine="541" w:firstLineChars="150"/>
    </w:pPr>
    <w:rPr>
      <w:rFonts w:hAnsi="Times New Roman" w:eastAsia="黑体" w:cs="宋体"/>
      <w:spacing w:val="6"/>
      <w:sz w:val="30"/>
    </w:rPr>
  </w:style>
  <w:style w:type="paragraph" w:customStyle="1" w:styleId="1546">
    <w:name w:val="SZ图表"/>
    <w:basedOn w:val="1544"/>
    <w:qFormat/>
    <w:uiPriority w:val="0"/>
    <w:pPr>
      <w:spacing w:line="320" w:lineRule="atLeast"/>
      <w:ind w:firstLine="0" w:firstLineChars="0"/>
      <w:jc w:val="center"/>
    </w:pPr>
    <w:rPr>
      <w:sz w:val="24"/>
    </w:rPr>
  </w:style>
  <w:style w:type="character" w:customStyle="1" w:styleId="1547">
    <w:name w:val="SZ正文 Char Char"/>
    <w:link w:val="1544"/>
    <w:qFormat/>
    <w:uiPriority w:val="0"/>
    <w:rPr>
      <w:rFonts w:ascii="Times New Roman" w:hAnsi="Times New Roman" w:eastAsia="仿宋_GB2312" w:cs="Times New Roman"/>
      <w:sz w:val="28"/>
      <w:szCs w:val="22"/>
      <w:lang w:val="en-US" w:eastAsia="zh-CN" w:bidi="ar-SA"/>
    </w:rPr>
  </w:style>
  <w:style w:type="table" w:customStyle="1" w:styleId="1548">
    <w:name w:val="Table Normal"/>
    <w:semiHidden/>
    <w:unhideWhenUsed/>
    <w:qFormat/>
    <w:uiPriority w:val="0"/>
    <w:tblPr>
      <w:tblCellMar>
        <w:top w:w="0" w:type="dxa"/>
        <w:left w:w="0" w:type="dxa"/>
        <w:bottom w:w="0" w:type="dxa"/>
        <w:right w:w="0" w:type="dxa"/>
      </w:tblCellMar>
    </w:tblPr>
  </w:style>
  <w:style w:type="paragraph" w:customStyle="1" w:styleId="1549">
    <w:name w:val="Normal_5"/>
    <w:qFormat/>
    <w:uiPriority w:val="0"/>
    <w:rPr>
      <w:rFonts w:ascii="Times New Roman" w:hAnsi="Times New Roman" w:eastAsia="Times New Roman" w:cs="Times New Roman"/>
      <w:sz w:val="24"/>
      <w:szCs w:val="24"/>
      <w:lang w:val="en-US" w:eastAsia="zh-CN" w:bidi="ar-SA"/>
    </w:rPr>
  </w:style>
  <w:style w:type="paragraph" w:customStyle="1" w:styleId="1550">
    <w:name w:val="正文缩进_0_0"/>
    <w:basedOn w:val="1551"/>
    <w:qFormat/>
    <w:uiPriority w:val="0"/>
    <w:pPr>
      <w:spacing w:line="360" w:lineRule="atLeast"/>
      <w:ind w:firstLine="482"/>
    </w:pPr>
    <w:rPr>
      <w:rFonts w:ascii="Times New Roman" w:hAnsi="Times New Roman"/>
      <w:sz w:val="24"/>
      <w:szCs w:val="20"/>
    </w:rPr>
  </w:style>
  <w:style w:type="paragraph" w:customStyle="1" w:styleId="1551">
    <w:name w:val="正文_9"/>
    <w:qFormat/>
    <w:uiPriority w:val="0"/>
    <w:pPr>
      <w:widowControl w:val="0"/>
      <w:jc w:val="both"/>
    </w:pPr>
    <w:rPr>
      <w:rFonts w:ascii="Calibri" w:hAnsi="Calibri" w:eastAsia="宋体" w:cs="Times New Roman"/>
      <w:sz w:val="21"/>
      <w:szCs w:val="22"/>
      <w:lang w:val="en-US" w:eastAsia="zh-CN" w:bidi="ar-SA"/>
    </w:rPr>
  </w:style>
  <w:style w:type="character" w:customStyle="1" w:styleId="1552">
    <w:name w:val="未处理的提及2"/>
    <w:basedOn w:val="73"/>
    <w:semiHidden/>
    <w:unhideWhenUsed/>
    <w:qFormat/>
    <w:uiPriority w:val="99"/>
    <w:rPr>
      <w:color w:val="605E5C"/>
      <w:shd w:val="clear" w:color="auto" w:fill="E1DFDD"/>
    </w:rPr>
  </w:style>
  <w:style w:type="paragraph" w:customStyle="1" w:styleId="1553">
    <w:name w:val="正文49"/>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554">
    <w:name w:val="Normal_28"/>
    <w:qFormat/>
    <w:uiPriority w:val="0"/>
    <w:rPr>
      <w:rFonts w:hint="default" w:ascii="Times New Roman" w:hAnsi="Times New Roman" w:eastAsia="Times New Roman" w:cs="Times New Roman"/>
      <w:sz w:val="24"/>
      <w:szCs w:val="24"/>
    </w:rPr>
  </w:style>
  <w:style w:type="paragraph" w:customStyle="1" w:styleId="1555">
    <w:name w:val="正文_12"/>
    <w:qFormat/>
    <w:uiPriority w:val="0"/>
    <w:pPr>
      <w:widowControl w:val="0"/>
      <w:jc w:val="both"/>
    </w:pPr>
    <w:rPr>
      <w:rFonts w:hint="default" w:ascii="Calibri" w:hAnsi="Calibri" w:eastAsia="宋体" w:cs="Times New Roman"/>
      <w:sz w:val="21"/>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72</Pages>
  <Words>13064</Words>
  <Characters>14239</Characters>
  <Lines>284</Lines>
  <Paragraphs>80</Paragraphs>
  <TotalTime>97</TotalTime>
  <ScaleCrop>false</ScaleCrop>
  <LinksUpToDate>false</LinksUpToDate>
  <CharactersWithSpaces>14409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2025-10-24T01:13:00Z</dcterms:created>
  <dc:creator>wwj</dc:creator>
  <cp:lastModifiedBy>admin</cp:lastModifiedBy>
  <cp:lastPrinted>2025-07-29T01:22:00Z</cp:lastPrinted>
  <dcterms:modified xsi:type="dcterms:W3CDTF">2026-06-29T05:07:18Z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2EAF1232F0D24C92AD266AD8C43BBE37_13</vt:lpwstr>
  </property>
  <property fmtid="{D5CDD505-2E9C-101B-9397-08002B2CF9AE}" pid="4" name="KSOTemplateDocerSaveRecord">
    <vt:lpwstr>eyJoZGlkIjoiZGQ5MzE1N2E1NmVhOTRiZGU4ZjNhZWZmZGYxMjZhNjkiLCJ1c2VySWQiOiIxNjYxMjk5OTMzIn0=</vt:lpwstr>
  </property>
</Properties>
</file>