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122"/>
        <w:ind w:firstLine="300"/>
        <w:spacing w:line="360" w:lineRule="auto"/>
        <w:rPr>
          <w:color w:val="000000"/>
          <w:sz w:val="60"/>
          <w:szCs w:val="60"/>
        </w:rPr>
      </w:pPr>
      <w:r>
        <w:rPr>
          <w:color w:val="000000"/>
          <w:sz w:val="60"/>
          <w:szCs w:val="60"/>
        </w:rPr>
      </w:r>
      <w:r/>
    </w:p>
    <w:p>
      <w:pPr>
        <w:pStyle w:val="1122"/>
        <w:ind w:firstLine="300"/>
        <w:spacing w:line="360" w:lineRule="auto"/>
        <w:rPr>
          <w:color w:val="000000"/>
          <w:sz w:val="60"/>
          <w:szCs w:val="60"/>
        </w:rPr>
      </w:pPr>
      <w:r>
        <w:rPr>
          <w:color w:val="000000"/>
          <w:sz w:val="60"/>
          <w:szCs w:val="60"/>
        </w:rPr>
      </w:r>
      <w:r/>
    </w:p>
    <w:p>
      <w:pPr>
        <w:pStyle w:val="1122"/>
        <w:jc w:val="center"/>
        <w:rPr>
          <w:b/>
          <w:bCs/>
          <w:color w:val="000000"/>
          <w:sz w:val="60"/>
          <w:szCs w:val="60"/>
        </w:rPr>
      </w:pPr>
      <w:r>
        <w:rPr>
          <w:rFonts w:hint="eastAsia"/>
          <w:b/>
          <w:bCs/>
          <w:color w:val="000000"/>
          <w:sz w:val="60"/>
          <w:szCs w:val="60"/>
        </w:rPr>
        <w:t xml:space="preserve">竞争性磋商文件</w:t>
      </w:r>
      <w:r>
        <w:rPr>
          <w:b/>
          <w:bCs/>
          <w:color w:val="000000"/>
          <w:sz w:val="60"/>
          <w:szCs w:val="60"/>
        </w:rPr>
      </w:r>
      <w:r/>
    </w:p>
    <w:p>
      <w:pPr>
        <w:pStyle w:val="1122"/>
        <w:jc w:val="center"/>
        <w:spacing w:line="360" w:lineRule="auto"/>
        <w:rPr>
          <w:rFonts w:ascii="宋体" w:hAnsi="宋体"/>
          <w:b/>
          <w:bCs/>
          <w:color w:val="000000"/>
          <w:sz w:val="60"/>
          <w:szCs w:val="60"/>
        </w:rPr>
      </w:pPr>
      <w:r>
        <w:rPr>
          <w:rFonts w:ascii="宋体" w:hAnsi="宋体"/>
          <w:b/>
          <w:bCs/>
          <w:color w:val="000000"/>
          <w:sz w:val="60"/>
          <w:szCs w:val="60"/>
        </w:rPr>
      </w:r>
      <w:r/>
    </w:p>
    <w:p>
      <w:pPr>
        <w:pStyle w:val="1122"/>
        <w:jc w:val="center"/>
        <w:spacing w:line="360" w:lineRule="auto"/>
        <w:rPr>
          <w:rFonts w:ascii="宋体" w:hAnsi="宋体"/>
          <w:b/>
          <w:bCs/>
          <w:color w:val="000000"/>
          <w:sz w:val="60"/>
          <w:szCs w:val="60"/>
        </w:rPr>
      </w:pPr>
      <w:r>
        <w:rPr>
          <w:rFonts w:ascii="宋体" w:hAnsi="宋体"/>
          <w:b/>
          <w:bCs/>
          <w:color w:val="000000"/>
          <w:sz w:val="60"/>
          <w:szCs w:val="60"/>
        </w:rPr>
      </w:r>
      <w:r/>
    </w:p>
    <w:p>
      <w:pPr>
        <w:pStyle w:val="1122"/>
        <w:ind w:firstLine="960"/>
        <w:jc w:val="left"/>
        <w:spacing w:line="360" w:lineRule="auto"/>
        <w:rPr>
          <w:rFonts w:hint="eastAsia" w:ascii="Times New Roman" w:hAnsi="Times New Roman" w:eastAsia="宋体" w:cs="Times New Roman"/>
          <w:bCs/>
          <w:sz w:val="32"/>
          <w:szCs w:val="32"/>
          <w:highlight w:val="none"/>
        </w:rPr>
      </w:pPr>
      <w:r>
        <w:rPr>
          <w:bCs/>
          <w:sz w:val="32"/>
          <w:szCs w:val="32"/>
        </w:rPr>
        <w:t xml:space="preserve">项目名称</w:t>
      </w:r>
      <w:r>
        <w:rPr>
          <w:rFonts w:hint="eastAsia"/>
          <w:bCs/>
          <w:sz w:val="32"/>
          <w:szCs w:val="32"/>
        </w:rPr>
        <w:t xml:space="preserve">：</w:t>
      </w:r>
      <w:bookmarkStart w:id="0" w:name="_Hlk194430325"/>
      <w:r>
        <w:rPr>
          <w:rFonts w:hint="eastAsia" w:ascii="Times New Roman" w:hAnsi="Times New Roman" w:eastAsia="宋体" w:cs="Times New Roman"/>
          <w:bCs/>
          <w:sz w:val="32"/>
          <w:szCs w:val="32"/>
          <w:highlight w:val="none"/>
          <w:lang w:eastAsia="zh-CN"/>
        </w:rPr>
        <w:t xml:space="preserve">2026-2028</w:t>
      </w:r>
      <w:r>
        <w:rPr>
          <w:rFonts w:hint="eastAsia" w:ascii="Times New Roman" w:hAnsi="Times New Roman" w:eastAsia="宋体" w:cs="Times New Roman"/>
          <w:bCs/>
          <w:sz w:val="32"/>
          <w:szCs w:val="32"/>
          <w:highlight w:val="none"/>
        </w:rPr>
        <w:t xml:space="preserve">年度固定资产投资项目</w:t>
      </w:r>
      <w:r>
        <w:rPr>
          <w:rFonts w:hint="eastAsia" w:ascii="Times New Roman" w:hAnsi="Times New Roman" w:eastAsia="宋体" w:cs="Times New Roman"/>
          <w:bCs/>
          <w:sz w:val="32"/>
          <w:szCs w:val="32"/>
          <w:highlight w:val="none"/>
        </w:rPr>
      </w:r>
      <w:r/>
    </w:p>
    <w:p>
      <w:pPr>
        <w:pStyle w:val="1122"/>
        <w:ind w:firstLine="2560"/>
        <w:jc w:val="left"/>
        <w:spacing w:line="360" w:lineRule="auto"/>
        <w:rPr>
          <w:bCs/>
          <w:sz w:val="32"/>
          <w:szCs w:val="32"/>
          <w:highlight w:val="none"/>
        </w:rPr>
      </w:pPr>
      <w:r>
        <w:rPr>
          <w:rFonts w:hint="eastAsia" w:ascii="Times New Roman" w:hAnsi="Times New Roman" w:eastAsia="宋体" w:cs="Times New Roman"/>
          <w:bCs/>
          <w:sz w:val="32"/>
          <w:szCs w:val="32"/>
          <w:highlight w:val="none"/>
        </w:rPr>
        <w:t xml:space="preserve">节能审查委托评审服务采购</w:t>
      </w:r>
      <w:bookmarkEnd w:id="0"/>
      <w:r>
        <w:rPr>
          <w:rFonts w:hint="eastAsia" w:ascii="Times New Roman" w:hAnsi="Times New Roman" w:eastAsia="宋体" w:cs="Times New Roman"/>
          <w:bCs/>
          <w:sz w:val="32"/>
          <w:szCs w:val="32"/>
          <w:highlight w:val="none"/>
        </w:rPr>
        <w:t xml:space="preserve">项目</w:t>
      </w:r>
      <w:r>
        <w:rPr>
          <w:rFonts w:hint="eastAsia"/>
          <w:bCs/>
          <w:sz w:val="32"/>
          <w:szCs w:val="32"/>
          <w:highlight w:val="none"/>
        </w:rPr>
        <w:t xml:space="preserve"> </w:t>
      </w:r>
      <w:r>
        <w:rPr>
          <w:bCs/>
          <w:sz w:val="32"/>
          <w:szCs w:val="32"/>
          <w:highlight w:val="none"/>
        </w:rPr>
      </w:r>
      <w:r/>
    </w:p>
    <w:p>
      <w:pPr>
        <w:pStyle w:val="1122"/>
        <w:ind w:firstLine="96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Times New Roman" w:hAnsi="Times New Roman" w:eastAsia="宋体" w:cs="Times New Roman"/>
          <w:bCs/>
          <w:sz w:val="32"/>
          <w:szCs w:val="32"/>
          <w:highlight w:val="none"/>
        </w:rPr>
        <w:t xml:space="preserve">JSZC-320400-CZZH-C2026-0037</w:t>
      </w:r>
      <w:r>
        <w:rPr>
          <w:rFonts w:hint="eastAsia" w:ascii="宋体" w:hAnsi="宋体" w:eastAsia="宋体" w:cs="宋体"/>
          <w:sz w:val="32"/>
          <w:szCs w:val="32"/>
          <w:highlight w:val="none"/>
        </w:rPr>
      </w:r>
      <w:r/>
    </w:p>
    <w:p>
      <w:pPr>
        <w:pStyle w:val="1122"/>
        <w:ind w:firstLine="960"/>
        <w:keepLines w:val="0"/>
        <w:keepNext w:val="0"/>
        <w:pageBreakBefore w:val="0"/>
        <w:spacing w:line="360" w:lineRule="auto"/>
        <w:widowControl w:val="off"/>
        <w:rPr>
          <w:rFonts w:hint="eastAsia" w:eastAsia="宋体"/>
          <w:bCs/>
          <w:sz w:val="32"/>
          <w:szCs w:val="32"/>
          <w:lang w:eastAsia="zh-CN"/>
        </w:rPr>
      </w:pPr>
      <w:r>
        <w:rPr>
          <w:bCs/>
          <w:sz w:val="32"/>
          <w:szCs w:val="32"/>
        </w:rPr>
        <w:t xml:space="preserve">采 购 人：</w:t>
      </w:r>
      <w:r>
        <w:rPr>
          <w:rFonts w:hint="eastAsia" w:ascii="宋体" w:hAnsi="宋体" w:eastAsia="宋体" w:cs="宋体"/>
          <w:sz w:val="32"/>
          <w:szCs w:val="32"/>
          <w:highlight w:val="none"/>
          <w:lang w:eastAsia="zh-CN"/>
        </w:rPr>
        <w:t xml:space="preserve">常州市发展和改革委员会</w:t>
      </w:r>
      <w:r>
        <w:rPr>
          <w:rFonts w:hint="eastAsia" w:eastAsia="宋体"/>
          <w:bCs/>
          <w:sz w:val="32"/>
          <w:szCs w:val="32"/>
          <w:lang w:eastAsia="zh-CN"/>
        </w:rPr>
      </w:r>
      <w:r/>
    </w:p>
    <w:p>
      <w:pPr>
        <w:pStyle w:val="1122"/>
        <w:ind w:firstLine="960"/>
        <w:keepLines w:val="0"/>
        <w:keepNext w:val="0"/>
        <w:pageBreakBefore w:val="0"/>
        <w:spacing w:line="360" w:lineRule="auto"/>
        <w:widowControl w:val="off"/>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22"/>
        <w:ind w:firstLine="1280"/>
        <w:spacing w:line="360" w:lineRule="auto"/>
        <w:rPr>
          <w:rFonts w:ascii="宋体" w:hAnsi="宋体" w:cs="宋体"/>
          <w:bCs/>
          <w:sz w:val="32"/>
          <w:szCs w:val="32"/>
        </w:rPr>
      </w:pPr>
      <w:r>
        <w:rPr>
          <w:rFonts w:ascii="宋体" w:hAnsi="宋体" w:cs="宋体"/>
          <w:bCs/>
          <w:sz w:val="32"/>
          <w:szCs w:val="32"/>
        </w:rPr>
      </w:r>
      <w:r/>
    </w:p>
    <w:p>
      <w:pPr>
        <w:pStyle w:val="1122"/>
        <w:ind w:firstLine="3200"/>
        <w:spacing w:line="360" w:lineRule="auto"/>
        <w:rPr>
          <w:rFonts w:ascii="宋体" w:hAnsi="宋体" w:cs="宋体"/>
          <w:bCs/>
          <w:sz w:val="32"/>
          <w:szCs w:val="32"/>
        </w:rPr>
        <w:sectPr>
          <w:headerReference w:type="default" r:id="rId9"/>
          <w:headerReference w:type="first" r:id="rId10"/>
          <w:footerReference w:type="default" r:id="rId15"/>
          <w:footerReference w:type="even"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月</w:t>
      </w:r>
      <w:r>
        <w:rPr>
          <w:rFonts w:ascii="宋体" w:hAnsi="宋体" w:cs="宋体"/>
          <w:bCs/>
          <w:sz w:val="32"/>
          <w:szCs w:val="32"/>
        </w:rPr>
      </w:r>
      <w:r/>
    </w:p>
    <w:p>
      <w:pPr>
        <w:pStyle w:val="1205"/>
        <w:ind w:firstLine="480"/>
        <w:rPr>
          <w:color w:val="000000"/>
        </w:rPr>
      </w:pPr>
      <w:r>
        <w:rPr>
          <w:color w:val="000000"/>
        </w:rPr>
      </w:r>
      <w:r/>
    </w:p>
    <w:p>
      <w:pPr>
        <w:pStyle w:val="1206"/>
        <w:spacing w:line="360" w:lineRule="auto"/>
        <w:rPr>
          <w:rFonts w:ascii="Times New Roman" w:hAnsi="Times New Roman" w:cs="Times New Roman"/>
          <w:color w:val="000000"/>
        </w:rPr>
      </w:pPr>
      <w:r>
        <w:rPr>
          <w:rFonts w:ascii="Times New Roman" w:hAnsi="Times New Roman" w:cs="Times New Roman"/>
          <w:color w:val="000000"/>
        </w:rPr>
      </w:r>
      <w:r/>
    </w:p>
    <w:p>
      <w:pPr>
        <w:pStyle w:val="1122"/>
        <w:jc w:val="center"/>
        <w:spacing w:line="360" w:lineRule="auto"/>
        <w:rPr>
          <w:b/>
          <w:color w:val="000000"/>
          <w:sz w:val="36"/>
          <w:szCs w:val="36"/>
        </w:rPr>
        <w:outlineLvl w:val="0"/>
      </w:pPr>
      <w:r/>
      <w:bookmarkStart w:id="1" w:name="_Toc31599"/>
      <w:r/>
      <w:bookmarkStart w:id="2" w:name="_Toc104818924"/>
      <w:r/>
      <w:bookmarkStart w:id="3" w:name="_Toc7787"/>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1"/>
      <w:r/>
      <w:bookmarkEnd w:id="2"/>
      <w:r/>
      <w:bookmarkEnd w:id="3"/>
      <w:r>
        <w:rPr>
          <w:b/>
          <w:color w:val="000000"/>
          <w:sz w:val="36"/>
          <w:szCs w:val="36"/>
        </w:rPr>
      </w:r>
      <w:r/>
    </w:p>
    <w:p>
      <w:pPr>
        <w:pStyle w:val="1122"/>
        <w:rPr>
          <w:color w:val="000000"/>
        </w:rPr>
      </w:pPr>
      <w:r>
        <w:rPr>
          <w:color w:val="000000"/>
        </w:rPr>
      </w:r>
      <w:r/>
    </w:p>
    <w:p>
      <w:pPr>
        <w:pStyle w:val="1122"/>
        <w:rPr>
          <w:color w:val="000000"/>
        </w:rPr>
      </w:pPr>
      <w:r>
        <w:rPr>
          <w:color w:val="000000"/>
        </w:rPr>
      </w:r>
      <w:r/>
    </w:p>
    <w:p>
      <w:pPr>
        <w:pStyle w:val="1122"/>
        <w:rPr>
          <w:color w:val="000000"/>
        </w:rPr>
      </w:pPr>
      <w:r>
        <w:rPr>
          <w:color w:val="000000"/>
        </w:rPr>
      </w:r>
      <w:r/>
    </w:p>
    <w:p>
      <w:pPr>
        <w:pStyle w:val="1122"/>
        <w:rPr>
          <w:color w:val="000000"/>
        </w:rPr>
      </w:pPr>
      <w:r>
        <w:rPr>
          <w:color w:val="000000"/>
        </w:rPr>
      </w:r>
      <w:r/>
    </w:p>
    <w:p>
      <w:pPr>
        <w:pStyle w:val="1176"/>
        <w:tabs>
          <w:tab w:val="right" w:pos="9072" w:leader="dot"/>
        </w:tabs>
        <w:rPr>
          <w:color w:val="000000"/>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color w:val="000000"/>
        </w:rPr>
        <w:instrText xml:space="preserve"> HYPERLINK \l _Toc7787 </w:instrText>
      </w:r>
      <w:r>
        <w:rPr>
          <w:rFonts w:ascii="Times New Roman" w:hAnsi="Times New Roman"/>
          <w:color w:val="000000"/>
        </w:rPr>
        <w:fldChar w:fldCharType="separate"/>
      </w:r>
      <w:r>
        <w:rPr>
          <w:rFonts w:hint="eastAsia"/>
          <w:color w:val="000000"/>
          <w:szCs w:val="36"/>
        </w:rPr>
        <w:t xml:space="preserve">目</w:t>
      </w:r>
      <w:r>
        <w:rPr>
          <w:color w:val="000000"/>
          <w:szCs w:val="36"/>
        </w:rPr>
        <w:t xml:space="preserve">      </w:t>
      </w:r>
      <w:r>
        <w:rPr>
          <w:rFonts w:hint="eastAsia"/>
          <w:color w:val="000000"/>
          <w:szCs w:val="36"/>
        </w:rPr>
        <w:t xml:space="preserve"> 录</w:t>
      </w:r>
      <w:r>
        <w:rPr>
          <w:color w:val="000000"/>
        </w:rPr>
        <w:tab/>
      </w:r>
      <w:r>
        <w:rPr>
          <w:color w:val="000000"/>
        </w:rPr>
        <w:fldChar w:fldCharType="begin"/>
      </w:r>
      <w:r>
        <w:rPr>
          <w:color w:val="000000"/>
        </w:rPr>
        <w:instrText xml:space="preserve"> PAGEREF _Toc7787 \h </w:instrText>
      </w:r>
      <w:r>
        <w:rPr>
          <w:color w:val="000000"/>
        </w:rPr>
        <w:fldChar w:fldCharType="separate"/>
      </w:r>
      <w:r>
        <w:rPr>
          <w:color w:val="000000"/>
        </w:rPr>
        <w:t xml:space="preserve">1</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_Toc8395 </w:instrText>
      </w:r>
      <w:r>
        <w:rPr>
          <w:rFonts w:ascii="Times New Roman" w:hAnsi="Times New Roman"/>
          <w:color w:val="000000"/>
        </w:rPr>
        <w:fldChar w:fldCharType="separate"/>
      </w:r>
      <w:r>
        <w:rPr>
          <w:color w:val="000000"/>
          <w:szCs w:val="36"/>
        </w:rPr>
        <w:t xml:space="preserve">第一章  </w:t>
      </w:r>
      <w:r>
        <w:rPr>
          <w:rFonts w:hint="eastAsia"/>
          <w:color w:val="000000"/>
          <w:szCs w:val="36"/>
        </w:rPr>
        <w:t xml:space="preserve"> 竞争性磋商公告</w:t>
      </w:r>
      <w:r>
        <w:rPr>
          <w:color w:val="000000"/>
        </w:rPr>
        <w:tab/>
      </w:r>
      <w:r>
        <w:rPr>
          <w:rFonts w:hint="eastAsia"/>
          <w:color w:val="000000"/>
        </w:rPr>
        <w:t xml:space="preserve">2</w:t>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_Toc6690 </w:instrText>
      </w:r>
      <w:r>
        <w:rPr>
          <w:rFonts w:ascii="Times New Roman" w:hAnsi="Times New Roman"/>
          <w:color w:val="000000"/>
        </w:rPr>
        <w:fldChar w:fldCharType="separate"/>
      </w:r>
      <w:r>
        <w:rPr>
          <w:color w:val="000000"/>
          <w:szCs w:val="36"/>
        </w:rPr>
        <w:t xml:space="preserve">第二章   供应商须知</w:t>
      </w:r>
      <w:r>
        <w:rPr>
          <w:color w:val="000000"/>
        </w:rPr>
        <w:tab/>
      </w:r>
      <w:r>
        <w:rPr>
          <w:rFonts w:hint="eastAsia"/>
          <w:color w:val="000000"/>
        </w:rPr>
        <w:t xml:space="preserve">5</w:t>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_Toc20589 </w:instrText>
      </w:r>
      <w:r>
        <w:rPr>
          <w:rFonts w:ascii="Times New Roman" w:hAnsi="Times New Roman"/>
          <w:color w:val="000000"/>
        </w:rPr>
        <w:fldChar w:fldCharType="separate"/>
      </w:r>
      <w:r>
        <w:rPr>
          <w:color w:val="000000"/>
          <w:szCs w:val="36"/>
        </w:rPr>
        <w:t xml:space="preserve">第三章   评审</w:t>
      </w:r>
      <w:r>
        <w:rPr>
          <w:rFonts w:hint="eastAsia"/>
          <w:color w:val="000000"/>
          <w:szCs w:val="36"/>
        </w:rPr>
        <w:t xml:space="preserve">程序、评审</w:t>
      </w:r>
      <w:r>
        <w:rPr>
          <w:color w:val="000000"/>
          <w:szCs w:val="36"/>
        </w:rPr>
        <w:t xml:space="preserve">方法和评审标准</w:t>
      </w:r>
      <w:r>
        <w:rPr>
          <w:color w:val="000000"/>
        </w:rPr>
        <w:tab/>
      </w:r>
      <w:r>
        <w:rPr>
          <w:color w:val="000000"/>
        </w:rPr>
        <w:fldChar w:fldCharType="begin"/>
      </w:r>
      <w:r>
        <w:rPr>
          <w:color w:val="000000"/>
        </w:rPr>
        <w:instrText xml:space="preserve"> PAGEREF _Toc20589 \h </w:instrText>
      </w:r>
      <w:r>
        <w:rPr>
          <w:color w:val="000000"/>
        </w:rPr>
        <w:fldChar w:fldCharType="separate"/>
      </w:r>
      <w:r>
        <w:rPr>
          <w:color w:val="000000"/>
        </w:rPr>
        <w:t xml:space="preserve">20</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_Toc7049 </w:instrText>
      </w:r>
      <w:r>
        <w:rPr>
          <w:rFonts w:ascii="Times New Roman" w:hAnsi="Times New Roman"/>
          <w:color w:val="000000"/>
        </w:rPr>
        <w:fldChar w:fldCharType="separate"/>
      </w:r>
      <w:r>
        <w:rPr>
          <w:rFonts w:hint="eastAsia"/>
          <w:color w:val="000000"/>
          <w:szCs w:val="36"/>
        </w:rPr>
        <w:t xml:space="preserve">第四章 </w:t>
      </w:r>
      <w:r>
        <w:rPr>
          <w:color w:val="000000"/>
          <w:szCs w:val="36"/>
        </w:rPr>
        <w:t xml:space="preserve">  采购需求</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0</w:t>
      </w:r>
      <w:r>
        <w:rPr>
          <w:rFonts w:hint="eastAsia"/>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_Toc12649 </w:instrText>
      </w:r>
      <w:r>
        <w:rPr>
          <w:rFonts w:ascii="Times New Roman" w:hAnsi="Times New Roman"/>
          <w:color w:val="000000"/>
        </w:rPr>
        <w:fldChar w:fldCharType="separate"/>
      </w:r>
      <w:r>
        <w:rPr>
          <w:color w:val="000000"/>
          <w:szCs w:val="36"/>
        </w:rPr>
        <w:t xml:space="preserve">第五章   合同</w:t>
      </w:r>
      <w:r>
        <w:rPr>
          <w:rFonts w:hint="eastAsia"/>
          <w:color w:val="000000"/>
          <w:szCs w:val="36"/>
        </w:rPr>
        <w:t xml:space="preserve">主要</w:t>
      </w:r>
      <w:r>
        <w:rPr>
          <w:color w:val="000000"/>
          <w:szCs w:val="36"/>
        </w:rPr>
        <w:t xml:space="preserve">条款</w:t>
      </w:r>
      <w:r>
        <w:rPr>
          <w:color w:val="000000"/>
        </w:rPr>
        <w:tab/>
      </w:r>
      <w:r>
        <w:rPr>
          <w:color w:val="000000"/>
        </w:rPr>
        <w:fldChar w:fldCharType="begin"/>
      </w:r>
      <w:r>
        <w:rPr>
          <w:color w:val="000000"/>
        </w:rPr>
        <w:instrText xml:space="preserve"> PAGEREF _Toc12649 \h </w:instrText>
      </w:r>
      <w:r>
        <w:rPr>
          <w:color w:val="000000"/>
        </w:rPr>
        <w:fldChar w:fldCharType="separate"/>
      </w:r>
      <w:r>
        <w:rPr>
          <w:color w:val="000000"/>
        </w:rPr>
        <w:t xml:space="preserve">30</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_Toc1692 </w:instrText>
      </w:r>
      <w:r>
        <w:rPr>
          <w:rFonts w:ascii="Times New Roman" w:hAnsi="Times New Roman"/>
          <w:color w:val="000000"/>
        </w:rPr>
        <w:fldChar w:fldCharType="separate"/>
      </w:r>
      <w:r>
        <w:rPr>
          <w:color w:val="000000"/>
          <w:szCs w:val="36"/>
        </w:rPr>
        <w:t xml:space="preserve">第六章   响应文件格式</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5</w:t>
      </w:r>
      <w:r>
        <w:rPr>
          <w:rFonts w:hint="eastAsia"/>
          <w:color w:val="000000"/>
        </w:rPr>
      </w:r>
      <w:r/>
    </w:p>
    <w:p>
      <w:pPr>
        <w:pStyle w:val="1176"/>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1176"/>
        <w:spacing w:line="360" w:lineRule="auto"/>
        <w:tabs>
          <w:tab w:val="left" w:pos="1050" w:leader="none"/>
          <w:tab w:val="right" w:pos="8937" w:leader="dot"/>
        </w:tabs>
        <w:rPr>
          <w:b w:val="0"/>
          <w:color w:val="000000"/>
          <w:sz w:val="36"/>
          <w:szCs w:val="36"/>
        </w:rPr>
      </w:pPr>
      <w:r>
        <w:rPr>
          <w:b w:val="0"/>
          <w:color w:val="000000"/>
          <w:sz w:val="36"/>
          <w:szCs w:val="36"/>
        </w:rPr>
      </w:r>
      <w:r/>
    </w:p>
    <w:p>
      <w:pPr>
        <w:pStyle w:val="1122"/>
        <w:jc w:val="center"/>
        <w:spacing w:line="360" w:lineRule="auto"/>
        <w:rPr>
          <w:b/>
          <w:color w:val="000000"/>
          <w:sz w:val="36"/>
          <w:szCs w:val="36"/>
        </w:rPr>
        <w:sectPr>
          <w:headerReference w:type="default" r:id="rId11"/>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rPr>
      </w:r>
      <w:r/>
    </w:p>
    <w:p>
      <w:pPr>
        <w:pStyle w:val="1122"/>
        <w:ind w:firstLine="480"/>
        <w:spacing w:line="360" w:lineRule="auto"/>
        <w:rPr>
          <w:color w:val="000000"/>
          <w:sz w:val="24"/>
        </w:rPr>
      </w:pPr>
      <w:r/>
      <w:bookmarkStart w:id="4" w:name="_Toc28359079"/>
      <w:r/>
      <w:bookmarkStart w:id="5" w:name="_Toc35393790"/>
      <w:r/>
      <w:bookmarkStart w:id="6" w:name="_Toc35393621"/>
      <w:r/>
      <w:bookmarkStart w:id="7" w:name="_Hlk24379207"/>
      <w:r/>
      <w:bookmarkStart w:id="8" w:name="_Toc28359002"/>
      <w:r>
        <w:rPr>
          <w:color w:val="000000"/>
          <w:sz w:val="24"/>
        </w:rPr>
      </w:r>
      <w:r/>
    </w:p>
    <w:p>
      <w:pPr>
        <w:pStyle w:val="1122"/>
        <w:jc w:val="center"/>
        <w:spacing w:line="360" w:lineRule="auto"/>
        <w:rPr>
          <w:color w:val="000000"/>
          <w:sz w:val="24"/>
        </w:rPr>
        <w:outlineLvl w:val="0"/>
      </w:pPr>
      <w:r/>
      <w:bookmarkEnd w:id="4"/>
      <w:r/>
      <w:bookmarkEnd w:id="5"/>
      <w:r/>
      <w:bookmarkEnd w:id="6"/>
      <w:r/>
      <w:bookmarkEnd w:id="7"/>
      <w:r/>
      <w:bookmarkEnd w:id="8"/>
      <w:r/>
      <w:bookmarkStart w:id="9" w:name="_Toc104818925"/>
      <w:r/>
      <w:bookmarkStart w:id="10" w:name="_Toc8395"/>
      <w:r/>
      <w:bookmarkStart w:id="11" w:name="_Toc28359081"/>
      <w:r/>
      <w:bookmarkStart w:id="12" w:name="_Toc28359004"/>
      <w:r>
        <w:rPr>
          <w:b/>
          <w:color w:val="000000"/>
          <w:sz w:val="36"/>
          <w:szCs w:val="36"/>
        </w:rPr>
        <w:t xml:space="preserve">第一章  </w:t>
      </w:r>
      <w:bookmarkEnd w:id="9"/>
      <w:r>
        <w:rPr>
          <w:rFonts w:hint="eastAsia"/>
          <w:b/>
          <w:color w:val="000000"/>
          <w:sz w:val="36"/>
          <w:szCs w:val="36"/>
        </w:rPr>
        <w:t xml:space="preserve">竞争性磋商公告</w:t>
      </w:r>
      <w:bookmarkEnd w:id="10"/>
      <w:r>
        <w:rPr>
          <w:color w:val="000000"/>
          <w:sz w:val="24"/>
        </w:rPr>
      </w:r>
      <w:r/>
    </w:p>
    <w:p>
      <w:pPr>
        <w:pStyle w:val="1122"/>
        <w:spacing w:line="360" w:lineRule="auto"/>
        <w:rPr>
          <w:rFonts w:hint="eastAsia" w:ascii="宋体" w:hAnsi="宋体" w:eastAsia="宋体" w:cs="宋体"/>
          <w:color w:val="000000"/>
          <w:sz w:val="24"/>
          <w:szCs w:val="24"/>
        </w:rPr>
      </w:pPr>
      <w:r>
        <w:rPr>
          <w:rFonts w:hint="eastAsia" w:ascii="宋体" w:hAnsi="宋体" w:cs="宋体"/>
          <w:color w:val="000000"/>
        </w:rPr>
        <w:tab/>
      </w:r>
      <w:r>
        <w:rPr>
          <w:rFonts w:hint="eastAsia" w:ascii="宋体" w:hAnsi="宋体" w:eastAsia="宋体" w:cs="宋体"/>
          <w:color w:val="000000"/>
          <w:sz w:val="24"/>
          <w:szCs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1122"/>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2026-2028年度固定资产投资项目节能审查委托评审服务采购项目</w:t>
            </w:r>
            <w:r>
              <w:rPr>
                <w:rFonts w:hint="eastAsia" w:ascii="宋体" w:hAnsi="宋体" w:eastAsia="宋体" w:cs="宋体"/>
                <w:color w:val="000000"/>
                <w:sz w:val="24"/>
                <w:szCs w:val="24"/>
              </w:rPr>
              <w:t xml:space="preserve">的潜在供应商应在</w:t>
            </w:r>
            <w:r>
              <w:rPr>
                <w:rFonts w:hint="eastAsia" w:ascii="宋体" w:hAnsi="宋体" w:eastAsia="宋体" w:cs="宋体"/>
                <w:b/>
                <w:bCs/>
                <w:color w:val="000000"/>
                <w:sz w:val="24"/>
                <w:szCs w:val="24"/>
              </w:rPr>
              <w:t xml:space="preserve">“苏采云”政府采购一体化平台</w:t>
            </w:r>
            <w:r>
              <w:rPr>
                <w:rFonts w:hint="eastAsia" w:ascii="宋体" w:hAnsi="宋体" w:eastAsia="宋体" w:cs="宋体"/>
                <w:color w:val="000000"/>
                <w:sz w:val="24"/>
                <w:szCs w:val="24"/>
              </w:rPr>
              <w:t xml:space="preserve">获取</w:t>
            </w:r>
            <w:r>
              <w:rPr>
                <w:rFonts w:hint="eastAsia" w:ascii="宋体" w:hAnsi="宋体" w:eastAsia="宋体" w:cs="宋体"/>
                <w:color w:val="000000"/>
                <w:sz w:val="24"/>
                <w:szCs w:val="24"/>
              </w:rPr>
              <w:t xml:space="preserve">磋商文件</w:t>
            </w:r>
            <w:r>
              <w:rPr>
                <w:rFonts w:hint="eastAsia" w:ascii="宋体" w:hAnsi="宋体" w:eastAsia="宋体" w:cs="宋体"/>
                <w:color w:val="000000"/>
                <w:sz w:val="24"/>
                <w:szCs w:val="24"/>
              </w:rPr>
              <w:t xml:space="preserve">，并于</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6月29</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lang w:val="en-US" w:eastAsia="zh-CN"/>
              </w:rPr>
              <w:t xml:space="preserve">10:00</w:t>
            </w:r>
            <w:r>
              <w:rPr>
                <w:rFonts w:hint="eastAsia" w:ascii="宋体" w:hAnsi="宋体" w:eastAsia="宋体" w:cs="宋体"/>
                <w:color w:val="000000"/>
                <w:sz w:val="24"/>
                <w:szCs w:val="24"/>
              </w:rPr>
              <w:t xml:space="preserve">（北京时间）前提交投标文件。</w:t>
            </w:r>
            <w:r>
              <w:rPr>
                <w:rFonts w:hint="eastAsia" w:ascii="宋体" w:hAnsi="宋体" w:eastAsia="宋体" w:cs="宋体"/>
                <w:color w:val="000000"/>
                <w:sz w:val="24"/>
                <w:szCs w:val="24"/>
              </w:rPr>
            </w:r>
            <w:r/>
          </w:p>
        </w:tc>
      </w:tr>
    </w:tbl>
    <w:p>
      <w:pPr>
        <w:pStyle w:val="11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  </w:t>
      </w:r>
      <w:r>
        <w:rPr>
          <w:rFonts w:hint="eastAsia" w:ascii="宋体" w:hAnsi="宋体" w:eastAsia="宋体" w:cs="宋体"/>
          <w:b/>
          <w:bCs/>
          <w:color w:val="000000"/>
          <w:sz w:val="24"/>
          <w:szCs w:val="24"/>
        </w:rPr>
      </w:r>
      <w:r/>
    </w:p>
    <w:p>
      <w:pPr>
        <w:pStyle w:val="1122"/>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项目编号：</w:t>
      </w:r>
      <w:r>
        <w:rPr>
          <w:rFonts w:hint="eastAsia" w:ascii="宋体" w:hAnsi="宋体" w:eastAsia="宋体" w:cs="宋体"/>
          <w:color w:val="000000"/>
          <w:sz w:val="24"/>
          <w:szCs w:val="24"/>
          <w:lang w:eastAsia="zh-CN"/>
        </w:rPr>
        <w:t xml:space="preserve">JSZC-320400-CZZH-C2026-0037</w:t>
      </w:r>
      <w:r>
        <w:rPr>
          <w:rFonts w:hint="eastAsia" w:ascii="宋体" w:hAnsi="宋体" w:eastAsia="宋体" w:cs="宋体"/>
          <w:color w:val="000000"/>
          <w:sz w:val="24"/>
          <w:szCs w:val="24"/>
          <w:lang w:eastAsia="zh-CN"/>
        </w:rPr>
      </w:r>
      <w:r/>
    </w:p>
    <w:p>
      <w:pPr>
        <w:pStyle w:val="1122"/>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项目名称：</w:t>
      </w:r>
      <w:r>
        <w:rPr>
          <w:rFonts w:hint="eastAsia" w:ascii="宋体" w:hAnsi="宋体" w:eastAsia="宋体" w:cs="宋体"/>
          <w:color w:val="000000"/>
          <w:sz w:val="24"/>
          <w:szCs w:val="24"/>
          <w:lang w:eastAsia="zh-CN"/>
        </w:rPr>
        <w:t xml:space="preserve">2026-2028年度固定资产投资项目节能审查委托评审服务采购项目</w:t>
      </w:r>
      <w:r>
        <w:rPr>
          <w:rFonts w:hint="eastAsia" w:ascii="宋体" w:hAnsi="宋体" w:eastAsia="宋体" w:cs="宋体"/>
          <w:color w:val="000000"/>
          <w:sz w:val="24"/>
          <w:szCs w:val="24"/>
          <w:lang w:eastAsia="zh-CN"/>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采购方式：</w:t>
      </w:r>
      <w:r>
        <w:rPr>
          <w:rFonts w:hint="eastAsia" w:ascii="宋体" w:hAnsi="宋体" w:eastAsia="宋体" w:cs="宋体"/>
          <w:color w:val="000000"/>
          <w:spacing w:val="2"/>
          <w:sz w:val="24"/>
          <w:szCs w:val="24"/>
        </w:rPr>
        <w:t xml:space="preserve">竞争性磋商</w:t>
      </w:r>
      <w:r>
        <w:rPr>
          <w:rFonts w:hint="eastAsia" w:ascii="宋体" w:hAnsi="宋体" w:eastAsia="宋体" w:cs="宋体"/>
          <w:b/>
          <w:color w:val="000000"/>
          <w:spacing w:val="2"/>
          <w:sz w:val="24"/>
          <w:szCs w:val="24"/>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预算金额:</w:t>
      </w:r>
      <w:r>
        <w:rPr>
          <w:rFonts w:hint="eastAsia" w:ascii="宋体" w:hAnsi="宋体" w:eastAsia="宋体" w:cs="宋体"/>
          <w:b/>
          <w:color w:val="000000"/>
          <w:spacing w:val="2"/>
          <w:sz w:val="24"/>
          <w:szCs w:val="24"/>
          <w:lang w:val="en-US" w:eastAsia="zh-CN"/>
        </w:rPr>
        <w:t xml:space="preserve"> </w:t>
      </w:r>
      <w:r>
        <w:rPr>
          <w:rFonts w:hint="eastAsia" w:ascii="宋体" w:hAnsi="宋体" w:eastAsia="宋体" w:cs="宋体"/>
          <w:b w:val="0"/>
          <w:bCs/>
          <w:color w:val="000000"/>
          <w:spacing w:val="2"/>
          <w:sz w:val="24"/>
          <w:szCs w:val="24"/>
          <w:lang w:val="en-US" w:eastAsia="zh-CN"/>
        </w:rPr>
        <w:t xml:space="preserve">100</w:t>
      </w:r>
      <w:r>
        <w:rPr>
          <w:rFonts w:hint="eastAsia" w:ascii="宋体" w:hAnsi="宋体" w:eastAsia="宋体" w:cs="宋体"/>
          <w:b w:val="0"/>
          <w:bCs/>
          <w:color w:val="000000"/>
          <w:spacing w:val="2"/>
          <w:sz w:val="24"/>
          <w:szCs w:val="24"/>
        </w:rPr>
        <w:t xml:space="preserve">万元</w:t>
      </w:r>
      <w:r>
        <w:rPr>
          <w:rFonts w:hint="eastAsia" w:ascii="宋体" w:hAnsi="宋体" w:eastAsia="宋体" w:cs="宋体"/>
          <w:b/>
          <w:color w:val="000000"/>
          <w:spacing w:val="2"/>
          <w:sz w:val="24"/>
          <w:szCs w:val="24"/>
        </w:rPr>
      </w:r>
      <w:r/>
    </w:p>
    <w:p>
      <w:pPr>
        <w:pStyle w:val="1122"/>
        <w:ind w:firstLine="490"/>
        <w:spacing w:line="360" w:lineRule="auto"/>
        <w:rPr>
          <w:rFonts w:ascii="宋体" w:hAnsi="宋体" w:eastAsia="宋体" w:cs="宋体"/>
          <w:b/>
          <w:color w:val="000000"/>
          <w:spacing w:val="2"/>
          <w:sz w:val="24"/>
          <w:szCs w:val="24"/>
          <w:lang w:val="en-US"/>
        </w:rPr>
      </w:pPr>
      <w:r>
        <w:rPr>
          <w:rFonts w:hint="eastAsia" w:ascii="宋体" w:hAnsi="宋体" w:eastAsia="宋体" w:cs="宋体"/>
          <w:b/>
          <w:color w:val="000000"/>
          <w:spacing w:val="2"/>
          <w:sz w:val="24"/>
          <w:szCs w:val="24"/>
        </w:rPr>
        <w:t xml:space="preserve">最高限价：</w:t>
      </w:r>
      <w:r>
        <w:rPr>
          <w:rFonts w:hint="eastAsia" w:ascii="宋体" w:hAnsi="宋体" w:eastAsia="宋体" w:cs="宋体"/>
          <w:b w:val="0"/>
          <w:bCs/>
          <w:color w:val="000000"/>
          <w:spacing w:val="2"/>
          <w:sz w:val="24"/>
          <w:szCs w:val="24"/>
        </w:rPr>
        <w:t xml:space="preserve">0%≤优惠率&lt;100%</w:t>
      </w:r>
      <w:r>
        <w:rPr>
          <w:rFonts w:ascii="宋体" w:hAnsi="宋体" w:eastAsia="宋体" w:cs="宋体"/>
          <w:b/>
          <w:color w:val="000000"/>
          <w:spacing w:val="2"/>
          <w:sz w:val="24"/>
          <w:szCs w:val="24"/>
          <w:lang w:val="en-US"/>
        </w:rPr>
      </w:r>
      <w:r/>
    </w:p>
    <w:p>
      <w:pPr>
        <w:pStyle w:val="1122"/>
        <w:ind w:firstLine="49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本项目共分为8个采购包，</w:t>
      </w:r>
      <w:r>
        <w:rPr>
          <w:rFonts w:hint="eastAsia" w:ascii="宋体" w:hAnsi="宋体" w:eastAsia="宋体" w:cs="宋体"/>
          <w:color w:val="000000"/>
          <w:sz w:val="24"/>
          <w:szCs w:val="24"/>
          <w:highlight w:val="none"/>
          <w:lang w:eastAsia="zh-CN"/>
        </w:rPr>
        <w:t xml:space="preserve">供应商可对本次采购的单个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或全部</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进行响应，在磋商响应文件中注明所投</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并响应该</w:t>
      </w:r>
      <w:r>
        <w:rPr>
          <w:rFonts w:hint="eastAsia" w:ascii="宋体" w:hAnsi="宋体" w:eastAsia="宋体" w:cs="宋体"/>
          <w:color w:val="000000"/>
          <w:sz w:val="24"/>
          <w:szCs w:val="24"/>
          <w:highlight w:val="none"/>
          <w:lang w:val="en-US" w:eastAsia="zh-CN"/>
        </w:rPr>
        <w:t xml:space="preserve">采购包的</w:t>
      </w:r>
      <w:r>
        <w:rPr>
          <w:rFonts w:hint="eastAsia" w:ascii="宋体" w:hAnsi="宋体" w:eastAsia="宋体" w:cs="宋体"/>
          <w:color w:val="000000"/>
          <w:sz w:val="24"/>
          <w:szCs w:val="24"/>
          <w:highlight w:val="none"/>
          <w:lang w:eastAsia="zh-CN"/>
        </w:rPr>
        <w:t xml:space="preserve">全部内容。每个供应商仅限成交</w:t>
      </w:r>
      <w:r>
        <w:rPr>
          <w:rFonts w:hint="eastAsia" w:ascii="宋体" w:hAnsi="宋体" w:eastAsia="宋体" w:cs="宋体"/>
          <w:color w:val="000000"/>
          <w:sz w:val="24"/>
          <w:szCs w:val="24"/>
          <w:highlight w:val="none"/>
          <w:lang w:val="en-US" w:eastAsia="zh-CN"/>
        </w:rPr>
        <w:t xml:space="preserve">1个采购包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评审时，</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采购包1—8</w:t>
      </w:r>
      <w:r>
        <w:rPr>
          <w:rFonts w:hint="eastAsia" w:ascii="宋体" w:hAnsi="宋体" w:eastAsia="宋体" w:cs="宋体"/>
          <w:color w:val="000000"/>
          <w:sz w:val="24"/>
          <w:szCs w:val="24"/>
          <w:highlight w:val="none"/>
          <w:lang w:eastAsia="zh-CN"/>
        </w:rPr>
        <w:t xml:space="preserve">的顺序依次确定成交</w:t>
      </w:r>
      <w:r>
        <w:rPr>
          <w:rFonts w:hint="eastAsia" w:ascii="宋体" w:hAnsi="宋体" w:eastAsia="宋体" w:cs="宋体"/>
          <w:color w:val="000000"/>
          <w:sz w:val="24"/>
          <w:szCs w:val="24"/>
          <w:highlight w:val="none"/>
          <w:lang w:val="en-US" w:eastAsia="zh-CN"/>
        </w:rPr>
        <w:t xml:space="preserve">候选人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如供应商已确定为采购包1的</w:t>
      </w:r>
      <w:r>
        <w:rPr>
          <w:rFonts w:hint="eastAsia" w:ascii="宋体" w:hAnsi="宋体" w:eastAsia="宋体" w:cs="宋体"/>
          <w:color w:val="000000"/>
          <w:sz w:val="24"/>
          <w:szCs w:val="24"/>
          <w:highlight w:val="none"/>
          <w:lang w:eastAsia="zh-CN"/>
        </w:rPr>
        <w:t xml:space="preserve">成交第一候选人，</w:t>
      </w:r>
      <w:r>
        <w:rPr>
          <w:rFonts w:hint="eastAsia" w:ascii="宋体" w:hAnsi="宋体" w:eastAsia="宋体" w:cs="宋体"/>
          <w:color w:val="000000"/>
          <w:sz w:val="24"/>
          <w:szCs w:val="24"/>
          <w:highlight w:val="none"/>
          <w:lang w:val="en-US" w:eastAsia="zh-CN"/>
        </w:rPr>
        <w:t xml:space="preserve">将自动放弃后续分包的排名资格，以此类推。</w:t>
      </w:r>
      <w:r>
        <w:rPr>
          <w:rFonts w:hint="eastAsia" w:ascii="宋体" w:hAnsi="宋体" w:eastAsia="宋体" w:cs="宋体"/>
          <w:color w:val="000000"/>
          <w:sz w:val="24"/>
          <w:szCs w:val="24"/>
          <w:highlight w:val="none"/>
          <w:lang w:val="en-US" w:eastAsia="zh-CN"/>
        </w:rPr>
      </w:r>
      <w:r/>
    </w:p>
    <w:tbl>
      <w:tblPr>
        <w:tblStyle w:val="1194"/>
        <w:tblW w:w="96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481"/>
        <w:gridCol w:w="1122"/>
        <w:gridCol w:w="1122"/>
        <w:gridCol w:w="2626"/>
      </w:tblGrid>
      <w:tr>
        <w:trPr/>
        <w:tc>
          <w:tcPr>
            <w:tcW w:w="1315"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采购包号</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服务内容</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各采购包预算金额</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各项服务预算单价</w:t>
            </w:r>
            <w:r>
              <w:rPr>
                <w:rFonts w:ascii="宋体" w:hAnsi="宋体" w:eastAsia="宋体" w:cs="宋体"/>
                <w:color w:val="000000"/>
                <w:sz w:val="24"/>
                <w:szCs w:val="24"/>
                <w:highlight w:val="none"/>
                <w:vertAlign w:val="baseline"/>
                <w:lang w:val="en-US" w:eastAsia="zh-CN"/>
              </w:rPr>
            </w:r>
            <w:r/>
          </w:p>
        </w:tc>
        <w:tc>
          <w:tcPr>
            <w:tcW w:w="2626"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ascii="宋体" w:hAnsi="宋体" w:eastAsia="宋体" w:cs="宋体"/>
                <w:color w:val="000000"/>
                <w:sz w:val="24"/>
                <w:szCs w:val="24"/>
                <w:highlight w:val="none"/>
                <w:vertAlign w:val="baseline"/>
                <w:lang w:val="en-US" w:eastAsia="zh-CN"/>
              </w:rPr>
            </w:r>
            <w:r/>
          </w:p>
        </w:tc>
      </w:tr>
      <w:tr>
        <w:trPr>
          <w:trHeight w:val="999"/>
        </w:trPr>
        <w:tc>
          <w:tcPr>
            <w:tcW w:w="1315" w:type="dxa"/>
            <w:vAlign w:val="center"/>
            <w:vMerge w:val="restart"/>
            <w:textDirection w:val="lrTb"/>
            <w:noWrap w:val="false"/>
          </w:tcPr>
          <w:p>
            <w:pPr>
              <w:pStyle w:val="1122"/>
              <w:jc w:val="both"/>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采购包1-采购包8</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5"/>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1.2026-2028年度固定资产投资项目节能审查委托评审服务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restart"/>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12.5</w:t>
            </w:r>
            <w:r>
              <w:rPr>
                <w:rFonts w:hint="eastAsia" w:ascii="宋体" w:hAnsi="宋体" w:eastAsia="宋体" w:cs="宋体"/>
                <w:color w:val="000000"/>
                <w:sz w:val="24"/>
                <w:szCs w:val="24"/>
                <w:highlight w:val="none"/>
                <w:vertAlign w:val="baseline"/>
                <w:lang w:val="en-US" w:eastAsia="zh-CN"/>
              </w:rPr>
            </w:r>
            <w:r/>
          </w:p>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万元</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1.5万元</w:t>
            </w:r>
            <w:r>
              <w:rPr>
                <w:rFonts w:ascii="宋体" w:hAnsi="宋体" w:eastAsia="宋体" w:cs="宋体"/>
                <w:color w:val="000000"/>
                <w:sz w:val="24"/>
                <w:szCs w:val="24"/>
                <w:highlight w:val="none"/>
                <w:vertAlign w:val="baseline"/>
                <w:lang w:val="en-US" w:eastAsia="zh-CN"/>
              </w:rPr>
            </w:r>
            <w:r/>
          </w:p>
        </w:tc>
        <w:tc>
          <w:tcPr>
            <w:tcW w:w="2626" w:type="dxa"/>
            <w:vAlign w:val="center"/>
            <w:vMerge w:val="restart"/>
            <w:textDirection w:val="lrTb"/>
            <w:noWrap w:val="false"/>
          </w:tcPr>
          <w:p>
            <w:pPr>
              <w:pStyle w:val="1122"/>
              <w:jc w:val="left"/>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按实结算，对应服务的预算单价*（1-成交优惠率）*实际评审数量，每个采购包最高结算金额不超12万元。</w:t>
            </w:r>
            <w:r>
              <w:rPr>
                <w:rFonts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highlight w:val="none"/>
              </w:rPr>
            </w:pPr>
            <w:r>
              <w:rPr>
                <w:highlight w:val="none"/>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2.2026-2028年度</w:t>
            </w:r>
            <w:r>
              <w:rPr>
                <w:rFonts w:ascii="宋体" w:hAnsi="宋体" w:eastAsia="宋体" w:cs="宋体"/>
                <w:b w:val="0"/>
                <w:color w:val="000000"/>
                <w:sz w:val="24"/>
                <w:szCs w:val="24"/>
                <w:highlight w:val="none"/>
                <w:u w:val="none"/>
                <w:lang w:val="en-US" w:eastAsia="zh-CN" w:bidi="ar-SA"/>
              </w:rPr>
              <w:t xml:space="preserve">可转移能源消费量</w:t>
            </w:r>
            <w:r>
              <w:rPr>
                <w:rFonts w:hint="eastAsia" w:ascii="宋体" w:hAnsi="宋体" w:eastAsia="宋体" w:cs="宋体"/>
                <w:b w:val="0"/>
                <w:color w:val="000000"/>
                <w:sz w:val="24"/>
                <w:szCs w:val="24"/>
                <w:highlight w:val="none"/>
                <w:u w:val="none"/>
                <w:lang w:val="en-US" w:eastAsia="zh-CN" w:bidi="ar-SA"/>
              </w:rPr>
              <w:t xml:space="preserve">及碳排放</w:t>
            </w:r>
            <w:r>
              <w:rPr>
                <w:rFonts w:ascii="宋体" w:hAnsi="宋体" w:eastAsia="宋体" w:cs="宋体"/>
                <w:b w:val="0"/>
                <w:color w:val="000000"/>
                <w:sz w:val="24"/>
                <w:szCs w:val="24"/>
                <w:highlight w:val="none"/>
                <w:u w:val="none"/>
                <w:lang w:val="en-US" w:eastAsia="zh-CN" w:bidi="ar-SA"/>
              </w:rPr>
              <w:t xml:space="preserve">评估报告委托评审服务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3.2026-2028年度固定资产投资项目节能验收报告</w:t>
            </w:r>
            <w:r>
              <w:rPr>
                <w:rFonts w:ascii="宋体" w:hAnsi="宋体" w:eastAsia="宋体" w:cs="宋体"/>
                <w:b w:val="0"/>
                <w:color w:val="000000"/>
                <w:sz w:val="24"/>
                <w:szCs w:val="24"/>
                <w:highlight w:val="none"/>
                <w:u w:val="none"/>
                <w:lang w:val="en-US" w:eastAsia="zh-CN" w:bidi="ar-SA"/>
              </w:rPr>
              <w:t xml:space="preserve">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122"/>
        <w:ind w:firstLine="488"/>
        <w:jc w:val="left"/>
        <w:keepLines w:val="0"/>
        <w:keepNext w:val="0"/>
        <w:pageBreakBefore w:val="0"/>
        <w:spacing w:line="360" w:lineRule="auto"/>
        <w:widowControl/>
        <w:rPr>
          <w:rFonts w:hint="eastAsia" w:ascii="宋体" w:hAnsi="宋体" w:eastAsia="宋体" w:cs="宋体"/>
          <w:b w:val="0"/>
          <w:bCs/>
          <w:color w:val="000000"/>
          <w:spacing w:val="2"/>
          <w:sz w:val="24"/>
          <w:szCs w:val="24"/>
          <w:highlight w:val="none"/>
          <w:lang w:val="en-US" w:eastAsia="zh-CN"/>
        </w:rPr>
        <w:suppressLineNumbers w:val="0"/>
      </w:pPr>
      <w:r>
        <w:rPr>
          <w:rFonts w:hint="eastAsia" w:ascii="宋体" w:hAnsi="宋体" w:eastAsia="宋体" w:cs="宋体"/>
          <w:b w:val="0"/>
          <w:bCs/>
          <w:color w:val="000000"/>
          <w:spacing w:val="2"/>
          <w:sz w:val="24"/>
          <w:szCs w:val="24"/>
          <w:highlight w:val="none"/>
          <w:lang w:val="en-US" w:eastAsia="zh-CN"/>
        </w:rPr>
        <w:t xml:space="preserve">详见采购需求。</w:t>
      </w:r>
      <w:r>
        <w:rPr>
          <w:rFonts w:hint="eastAsia" w:ascii="宋体" w:hAnsi="宋体" w:eastAsia="宋体" w:cs="宋体"/>
          <w:b w:val="0"/>
          <w:bCs/>
          <w:color w:val="000000"/>
          <w:spacing w:val="2"/>
          <w:sz w:val="24"/>
          <w:szCs w:val="24"/>
          <w:highlight w:val="none"/>
          <w:lang w:val="en-US" w:eastAsia="zh-CN"/>
        </w:rPr>
      </w:r>
      <w:r/>
    </w:p>
    <w:p>
      <w:pPr>
        <w:pStyle w:val="1122"/>
        <w:ind w:firstLine="490"/>
        <w:jc w:val="left"/>
        <w:keepLines w:val="0"/>
        <w:keepNext w:val="0"/>
        <w:pageBreakBefore w:val="0"/>
        <w:spacing w:line="360" w:lineRule="auto"/>
        <w:widowControl/>
        <w:rPr>
          <w:rFonts w:ascii="宋体" w:hAnsi="宋体" w:eastAsia="宋体" w:cs="宋体"/>
          <w:color w:val="000000"/>
          <w:spacing w:val="2"/>
          <w:sz w:val="24"/>
          <w:szCs w:val="24"/>
          <w:highlight w:val="none"/>
          <w:lang w:val="en-US" w:eastAsia="zh-CN"/>
        </w:rPr>
        <w:suppressLineNumbers w:val="0"/>
      </w:pPr>
      <w:r>
        <w:rPr>
          <w:rFonts w:hint="eastAsia" w:ascii="宋体" w:hAnsi="宋体" w:eastAsia="宋体" w:cs="宋体"/>
          <w:b/>
          <w:color w:val="000000"/>
          <w:spacing w:val="2"/>
          <w:sz w:val="24"/>
          <w:szCs w:val="24"/>
          <w:highlight w:val="none"/>
        </w:rPr>
        <w:t xml:space="preserve">合同履行期限：</w:t>
      </w:r>
      <w:r>
        <w:rPr>
          <w:rFonts w:hint="eastAsia" w:ascii="宋体" w:hAnsi="宋体" w:eastAsia="宋体" w:cs="宋体"/>
          <w:b w:val="0"/>
          <w:bCs/>
          <w:color w:val="000000"/>
          <w:spacing w:val="2"/>
          <w:sz w:val="24"/>
          <w:szCs w:val="24"/>
          <w:highlight w:val="none"/>
          <w:lang w:val="en-US" w:eastAsia="zh-CN"/>
        </w:rPr>
        <w:t xml:space="preserve">2年</w:t>
      </w:r>
      <w:r>
        <w:rPr>
          <w:rFonts w:ascii="宋体" w:hAnsi="宋体" w:eastAsia="宋体" w:cs="宋体"/>
          <w:color w:val="000000"/>
          <w:spacing w:val="2"/>
          <w:sz w:val="24"/>
          <w:szCs w:val="24"/>
          <w:highlight w:val="none"/>
          <w:lang w:val="en-US" w:eastAsia="zh-CN"/>
        </w:rPr>
      </w:r>
      <w:r/>
    </w:p>
    <w:p>
      <w:pPr>
        <w:pStyle w:val="1122"/>
        <w:ind w:firstLine="490"/>
        <w:keepLines w:val="0"/>
        <w:keepNext w:val="0"/>
        <w:pageBreakBefore w:val="0"/>
        <w:spacing w:line="360" w:lineRule="auto"/>
        <w:rPr>
          <w:rFonts w:hint="eastAsia" w:ascii="宋体" w:hAnsi="宋体" w:eastAsia="宋体" w:cs="宋体"/>
          <w:bCs/>
          <w:color w:val="000000"/>
          <w:spacing w:val="2"/>
          <w:sz w:val="24"/>
          <w:szCs w:val="24"/>
        </w:rPr>
      </w:pPr>
      <w:r/>
      <w:bookmarkStart w:id="13" w:name="_Toc35393622"/>
      <w:r/>
      <w:bookmarkStart w:id="14" w:name="_Toc35393791"/>
      <w:r/>
      <w:bookmarkStart w:id="15" w:name="_Toc28359003"/>
      <w:r/>
      <w:bookmarkStart w:id="16" w:name="_Toc28359080"/>
      <w:r>
        <w:rPr>
          <w:rFonts w:hint="eastAsia" w:ascii="宋体" w:hAnsi="宋体" w:eastAsia="宋体" w:cs="宋体"/>
          <w:b/>
          <w:color w:val="000000"/>
          <w:spacing w:val="2"/>
          <w:sz w:val="24"/>
          <w:szCs w:val="24"/>
        </w:rPr>
        <w:t xml:space="preserve">二、申请人的资格要求：</w:t>
      </w:r>
      <w:bookmarkEnd w:id="13"/>
      <w:r/>
      <w:bookmarkEnd w:id="14"/>
      <w:r/>
      <w:bookmarkEnd w:id="15"/>
      <w:r/>
      <w:bookmarkEnd w:id="16"/>
      <w:r>
        <w:rPr>
          <w:rFonts w:hint="eastAsia" w:ascii="宋体" w:hAnsi="宋体" w:eastAsia="宋体" w:cs="宋体"/>
          <w:bCs/>
          <w:color w:val="000000"/>
          <w:spacing w:val="2"/>
          <w:sz w:val="24"/>
          <w:szCs w:val="24"/>
        </w:rPr>
      </w:r>
      <w:r/>
    </w:p>
    <w:p>
      <w:pPr>
        <w:pStyle w:val="1122"/>
        <w:ind w:firstLine="488"/>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1.满足《中华人民共和国政府采购法》第二十二条规定</w:t>
      </w:r>
      <w:r>
        <w:rPr>
          <w:rFonts w:hint="eastAsia" w:ascii="宋体" w:hAnsi="宋体" w:eastAsia="宋体" w:cs="宋体"/>
          <w:bCs/>
          <w:color w:val="000000"/>
          <w:spacing w:val="2"/>
          <w:sz w:val="24"/>
          <w:szCs w:val="24"/>
        </w:rPr>
      </w:r>
      <w:r/>
    </w:p>
    <w:p>
      <w:pPr>
        <w:pStyle w:val="1122"/>
        <w:ind w:firstLine="490"/>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
          <w:color w:val="000000"/>
          <w:spacing w:val="2"/>
          <w:sz w:val="24"/>
          <w:szCs w:val="24"/>
        </w:rPr>
        <w:t xml:space="preserve">2.落实政府采购政策需满足的资格要求</w:t>
      </w:r>
      <w:r>
        <w:rPr>
          <w:rFonts w:hint="eastAsia" w:ascii="宋体" w:hAnsi="宋体" w:eastAsia="宋体" w:cs="宋体"/>
          <w:bCs/>
          <w:color w:val="000000"/>
          <w:spacing w:val="2"/>
          <w:sz w:val="24"/>
          <w:szCs w:val="24"/>
        </w:rPr>
        <w:t xml:space="preserve">：</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2.1 中小企业政策</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本项目</w:t>
      </w:r>
      <w:r>
        <w:rPr>
          <w:rFonts w:hint="eastAsia" w:ascii="宋体" w:hAnsi="宋体" w:eastAsia="宋体" w:cs="宋体"/>
          <w:bCs/>
          <w:color w:val="000000"/>
          <w:spacing w:val="2"/>
          <w:sz w:val="24"/>
          <w:szCs w:val="24"/>
          <w:highlight w:val="none"/>
          <w:lang w:val="en-US" w:eastAsia="zh-CN"/>
        </w:rPr>
        <w:t xml:space="preserve">不</w:t>
      </w:r>
      <w:r>
        <w:rPr>
          <w:rFonts w:hint="eastAsia" w:ascii="宋体" w:hAnsi="宋体" w:eastAsia="宋体" w:cs="宋体"/>
          <w:bCs/>
          <w:color w:val="000000"/>
          <w:spacing w:val="2"/>
          <w:sz w:val="24"/>
          <w:szCs w:val="24"/>
          <w:highlight w:val="none"/>
        </w:rPr>
        <w:t xml:space="preserve">专门面向中小企业采购</w:t>
      </w:r>
      <w:r>
        <w:rPr>
          <w:rFonts w:hint="eastAsia" w:ascii="宋体" w:hAnsi="宋体" w:eastAsia="宋体" w:cs="宋体"/>
          <w:bCs/>
          <w:color w:val="000000"/>
          <w:spacing w:val="2"/>
          <w:sz w:val="24"/>
          <w:szCs w:val="24"/>
          <w:highlight w:val="none"/>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2.2 其它落实政府采购政策的资格要求（如有）：无。</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3.本项目的特定资格要求：</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3.1未被“信用中国”网站（WWW.creditchina.gov.cn）或“中国政府采购网”网站（www.ccgp.gov.cn）列入失信被执行人、重大税收违法失信主体、政府采购严重失信行为记录名单。</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3.3</w:t>
      </w:r>
      <w:r>
        <w:rPr>
          <w:rFonts w:hint="eastAsia" w:ascii="宋体" w:hAnsi="宋体" w:eastAsia="宋体" w:cs="宋体"/>
          <w:bCs/>
          <w:color w:val="000000"/>
          <w:spacing w:val="2"/>
          <w:sz w:val="24"/>
          <w:szCs w:val="24"/>
          <w:highlight w:val="none"/>
          <w:lang w:val="en-US" w:eastAsia="zh-CN"/>
        </w:rPr>
        <w:t xml:space="preserve">本项目是否接受联合体:否</w:t>
      </w:r>
      <w:r>
        <w:rPr>
          <w:rFonts w:hint="eastAsia" w:ascii="宋体" w:hAnsi="宋体" w:eastAsia="宋体" w:cs="宋体"/>
          <w:bCs/>
          <w:color w:val="000000"/>
          <w:spacing w:val="2"/>
          <w:sz w:val="24"/>
          <w:szCs w:val="24"/>
          <w:highlight w:val="none"/>
          <w:lang w:val="en-US" w:eastAsia="zh-CN"/>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3.4本项目是否接受分支机构参与响应：否</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3.5本项目是否属于政府购买服务：</w:t>
      </w:r>
      <w:r>
        <w:rPr>
          <w:rFonts w:hint="eastAsia" w:ascii="宋体" w:hAnsi="宋体" w:eastAsia="宋体" w:cs="宋体"/>
          <w:bCs/>
          <w:color w:val="000000"/>
          <w:spacing w:val="2"/>
          <w:sz w:val="24"/>
          <w:szCs w:val="24"/>
          <w:lang w:val="en-US" w:eastAsia="zh-CN"/>
        </w:rPr>
        <w:t xml:space="preserve">是，公益一类事业单位、使用事业编制且由财政拨款保障的群团组织，不得作为承接主体</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3.6本项目是否接受进口产品：否</w:t>
      </w:r>
      <w:r>
        <w:rPr>
          <w:rFonts w:hint="eastAsia" w:ascii="宋体" w:hAnsi="宋体" w:eastAsia="宋体" w:cs="宋体"/>
          <w:bCs/>
          <w:color w:val="000000"/>
          <w:spacing w:val="2"/>
          <w:sz w:val="24"/>
          <w:szCs w:val="24"/>
          <w:highlight w:val="none"/>
          <w:lang w:val="en-US" w:eastAsia="zh-CN"/>
        </w:rPr>
      </w:r>
      <w:r/>
    </w:p>
    <w:p>
      <w:pPr>
        <w:pStyle w:val="1122"/>
        <w:ind w:firstLine="488"/>
        <w:spacing w:line="360" w:lineRule="auto"/>
        <w:rPr>
          <w:rFonts w:hint="eastAsia" w:ascii="宋体" w:hAnsi="宋体" w:eastAsia="宋体" w:cs="宋体"/>
          <w:bCs/>
          <w:color w:val="000000"/>
          <w:spacing w:val="2"/>
          <w:sz w:val="24"/>
          <w:szCs w:val="24"/>
          <w:lang w:val="en-US" w:eastAsia="zh-CN"/>
        </w:rPr>
      </w:pPr>
      <w:r>
        <w:rPr>
          <w:rFonts w:hint="eastAsia" w:ascii="宋体" w:hAnsi="宋体" w:eastAsia="宋体" w:cs="宋体"/>
          <w:bCs/>
          <w:color w:val="000000"/>
          <w:spacing w:val="2"/>
          <w:sz w:val="24"/>
          <w:szCs w:val="24"/>
        </w:rPr>
        <w:t xml:space="preserve">3.</w:t>
      </w:r>
      <w:r>
        <w:rPr>
          <w:rFonts w:hint="eastAsia" w:ascii="宋体" w:hAnsi="宋体" w:eastAsia="宋体" w:cs="宋体"/>
          <w:bCs/>
          <w:color w:val="000000"/>
          <w:spacing w:val="2"/>
          <w:sz w:val="24"/>
          <w:szCs w:val="24"/>
          <w:lang w:val="en-US" w:eastAsia="zh-CN"/>
        </w:rPr>
        <w:t xml:space="preserve">7</w:t>
      </w:r>
      <w:r>
        <w:rPr>
          <w:rFonts w:hint="eastAsia" w:ascii="宋体" w:hAnsi="宋体" w:eastAsia="宋体" w:cs="宋体"/>
          <w:bCs/>
          <w:color w:val="000000"/>
          <w:spacing w:val="2"/>
          <w:sz w:val="24"/>
          <w:szCs w:val="24"/>
        </w:rPr>
        <w:t xml:space="preserve">其他特定资格要求：</w:t>
      </w:r>
      <w:r>
        <w:rPr>
          <w:rFonts w:hint="eastAsia" w:ascii="宋体" w:hAnsi="宋体" w:eastAsia="宋体" w:cs="宋体"/>
          <w:bCs/>
          <w:color w:val="000000"/>
          <w:spacing w:val="2"/>
          <w:sz w:val="24"/>
          <w:szCs w:val="24"/>
          <w:lang w:val="en-US" w:eastAsia="zh-CN"/>
        </w:rPr>
        <w:t xml:space="preserve">无</w:t>
      </w:r>
      <w:r>
        <w:rPr>
          <w:rFonts w:hint="eastAsia" w:ascii="宋体" w:hAnsi="宋体" w:eastAsia="宋体" w:cs="宋体"/>
          <w:bCs/>
          <w:color w:val="000000"/>
          <w:spacing w:val="2"/>
          <w:sz w:val="24"/>
          <w:szCs w:val="24"/>
          <w:lang w:val="en-US" w:eastAsia="zh-CN"/>
        </w:rPr>
      </w:r>
      <w:r/>
    </w:p>
    <w:p>
      <w:pPr>
        <w:pStyle w:val="1124"/>
        <w:ind w:firstLine="482"/>
        <w:jc w:val="left"/>
        <w:spacing w:before="0" w:line="360" w:lineRule="auto"/>
        <w:widowControl/>
        <w:rPr>
          <w:rFonts w:hint="eastAsia" w:ascii="宋体" w:hAnsi="宋体" w:eastAsia="宋体" w:cs="宋体"/>
          <w:bCs/>
          <w:color w:val="000000"/>
          <w:sz w:val="24"/>
          <w:szCs w:val="24"/>
        </w:rPr>
      </w:pPr>
      <w:r/>
      <w:bookmarkEnd w:id="11"/>
      <w:r/>
      <w:bookmarkEnd w:id="12"/>
      <w:r/>
      <w:bookmarkStart w:id="17" w:name="_Toc35393792"/>
      <w:r/>
      <w:bookmarkStart w:id="18" w:name="_Toc35393623"/>
      <w:r>
        <w:rPr>
          <w:rFonts w:hint="eastAsia" w:ascii="宋体" w:hAnsi="宋体" w:eastAsia="宋体" w:cs="宋体"/>
          <w:bCs/>
          <w:color w:val="000000"/>
          <w:sz w:val="24"/>
          <w:szCs w:val="24"/>
        </w:rPr>
        <w:t xml:space="preserve">三、获取采购文件</w:t>
      </w:r>
      <w:bookmarkEnd w:id="17"/>
      <w:r/>
      <w:bookmarkEnd w:id="18"/>
      <w:r>
        <w:rPr>
          <w:rFonts w:hint="eastAsia" w:ascii="宋体" w:hAnsi="宋体" w:eastAsia="宋体" w:cs="宋体"/>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 </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2.地点：“苏采云”政府采购一体化平台</w:t>
      </w:r>
      <w:r>
        <w:rPr>
          <w:rFonts w:hint="eastAsia" w:ascii="宋体" w:hAnsi="宋体" w:eastAsia="宋体" w:cs="宋体"/>
          <w:color w:val="000000"/>
          <w:sz w:val="24"/>
          <w:szCs w:val="24"/>
        </w:rPr>
      </w:r>
      <w:r/>
    </w:p>
    <w:p>
      <w:pPr>
        <w:pStyle w:val="1122"/>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3.方式：供应商持CA数字认证证书登录“苏采云”政府采购一体化平台（http://jszfcg.jsczt.cn/）获取电子版磋商文件。</w:t>
      </w:r>
      <w:r>
        <w:rPr>
          <w:rFonts w:hint="eastAsia" w:ascii="宋体" w:hAnsi="宋体" w:eastAsia="宋体" w:cs="宋体"/>
          <w:color w:val="000000"/>
          <w:sz w:val="24"/>
          <w:szCs w:val="24"/>
        </w:rPr>
      </w:r>
      <w:r/>
    </w:p>
    <w:p>
      <w:pPr>
        <w:pStyle w:val="1122"/>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4.售价：0元。</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b/>
          <w:bCs/>
          <w:color w:val="000000"/>
          <w:sz w:val="24"/>
          <w:szCs w:val="24"/>
        </w:rPr>
      </w:pPr>
      <w:r/>
      <w:bookmarkStart w:id="19" w:name="_Toc35393793"/>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w:t>
      </w:r>
      <w:bookmarkEnd w:id="19"/>
      <w:r/>
      <w:bookmarkStart w:id="20" w:name="XMTBJSR_1"/>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0（北京时间）</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五、开启</w:t>
      </w:r>
      <w:r>
        <w:rPr>
          <w:rFonts w:hint="eastAsia" w:ascii="宋体" w:hAnsi="宋体" w:eastAsia="宋体" w:cs="宋体"/>
          <w:b/>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w:t>
      </w:r>
      <w:bookmarkEnd w:id="20"/>
      <w:r/>
      <w:bookmarkStart w:id="21" w:name="XMTBJSR_2"/>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0（北京时间）</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地点：本项目采用不见面交易方式，无需到现场提交，供应商登录“苏采云”政府采购交易系统网上开标大厅，通过系统在线解密电子响应文件</w:t>
      </w:r>
      <w:bookmarkEnd w:id="21"/>
      <w:r>
        <w:rPr>
          <w:rFonts w:hint="eastAsia" w:ascii="宋体" w:hAnsi="宋体" w:eastAsia="宋体" w:cs="宋体"/>
          <w:color w:val="000000"/>
          <w:sz w:val="24"/>
          <w:szCs w:val="24"/>
        </w:rPr>
      </w:r>
      <w:r/>
    </w:p>
    <w:p>
      <w:pPr>
        <w:pStyle w:val="1124"/>
        <w:jc w:val="left"/>
        <w:spacing w:before="0" w:line="360" w:lineRule="auto"/>
        <w:rPr>
          <w:rFonts w:hint="eastAsia" w:ascii="宋体" w:hAnsi="宋体" w:eastAsia="宋体" w:cs="宋体"/>
          <w:bCs/>
          <w:color w:val="000000"/>
          <w:sz w:val="24"/>
          <w:szCs w:val="24"/>
        </w:rPr>
      </w:pPr>
      <w:r/>
      <w:bookmarkStart w:id="22" w:name="_Toc28359007"/>
      <w:r/>
      <w:bookmarkStart w:id="23" w:name="_Toc28359084"/>
      <w:r/>
      <w:bookmarkStart w:id="24" w:name="_Toc35393625"/>
      <w:r/>
      <w:bookmarkStart w:id="25" w:name="_Toc35393794"/>
      <w:r>
        <w:rPr>
          <w:rFonts w:hint="eastAsia" w:ascii="宋体" w:hAnsi="宋体" w:eastAsia="宋体" w:cs="宋体"/>
          <w:bCs/>
          <w:color w:val="000000"/>
          <w:sz w:val="24"/>
          <w:szCs w:val="24"/>
        </w:rPr>
        <w:t xml:space="preserve">六、公告期限</w:t>
      </w:r>
      <w:bookmarkEnd w:id="22"/>
      <w:r/>
      <w:bookmarkEnd w:id="23"/>
      <w:r/>
      <w:bookmarkEnd w:id="24"/>
      <w:r/>
      <w:bookmarkEnd w:id="25"/>
      <w:r>
        <w:rPr>
          <w:rFonts w:hint="eastAsia" w:ascii="宋体" w:hAnsi="宋体" w:eastAsia="宋体" w:cs="宋体"/>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color w:val="000000"/>
          <w:sz w:val="24"/>
          <w:szCs w:val="24"/>
        </w:rPr>
      </w:pPr>
      <w:r>
        <w:rPr>
          <w:rFonts w:hint="eastAsia" w:ascii="宋体" w:hAnsi="宋体" w:eastAsia="宋体" w:cs="宋体"/>
          <w:b/>
          <w:color w:val="000000"/>
          <w:spacing w:val="2"/>
          <w:sz w:val="24"/>
          <w:szCs w:val="24"/>
        </w:rPr>
        <w:t xml:space="preserve">七、其他补充事宜</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技术支持服务热线:0519-85588210</w:t>
      </w:r>
      <w:r>
        <w:rPr>
          <w:rFonts w:hint="eastAsia" w:ascii="宋体" w:hAnsi="宋体" w:eastAsia="宋体" w:cs="宋体"/>
          <w:color w:val="000000"/>
          <w:sz w:val="24"/>
          <w:szCs w:val="24"/>
        </w:rPr>
      </w:r>
      <w:r/>
    </w:p>
    <w:p>
      <w:pPr>
        <w:pStyle w:val="12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CA认证证书办理联系电话   0519-85588120</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2.关于常州市中小企业政府采购信用融资：</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八、凡对本次采购提出询问，请按以下方式联系：</w:t>
      </w:r>
      <w:r>
        <w:rPr>
          <w:rFonts w:hint="eastAsia" w:ascii="宋体" w:hAnsi="宋体" w:eastAsia="宋体" w:cs="宋体"/>
          <w:b/>
          <w:color w:val="000000"/>
          <w:spacing w:val="2"/>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常州市发展和改革委员会</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址：江苏省常州市龙城大道1280号</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谷先生</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lang w:eastAsia="zh-CN"/>
        </w:rPr>
        <w:t xml:space="preserve">0519-85681093</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称：常州正衡招投标有限公司 </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址：常州市新北区新城府翰苑6栋9楼</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项目联系人：刘欢</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话：0519-85510566</w:t>
      </w:r>
      <w:r>
        <w:rPr>
          <w:rFonts w:hint="eastAsia" w:ascii="宋体" w:hAnsi="宋体" w:eastAsia="宋体" w:cs="宋体"/>
          <w:color w:val="000000"/>
          <w:sz w:val="24"/>
          <w:szCs w:val="24"/>
        </w:rPr>
      </w:r>
      <w:r/>
    </w:p>
    <w:p>
      <w:pPr>
        <w:pStyle w:val="1122"/>
        <w:ind w:firstLine="723"/>
        <w:spacing w:line="360" w:lineRule="auto"/>
        <w:rPr>
          <w:b/>
          <w:color w:val="000000"/>
          <w:sz w:val="36"/>
          <w:szCs w:val="36"/>
        </w:rPr>
      </w:pPr>
      <w:r/>
      <w:bookmarkStart w:id="26" w:name="_Toc353873938"/>
      <w:r/>
      <w:bookmarkStart w:id="27" w:name="_Toc226965856"/>
      <w:r/>
      <w:bookmarkStart w:id="28" w:name="_Toc264969275"/>
      <w:r/>
      <w:bookmarkStart w:id="29" w:name="_Toc353825548"/>
      <w:r/>
      <w:bookmarkStart w:id="30" w:name="_Toc512937850"/>
      <w:r/>
      <w:bookmarkStart w:id="31" w:name="_Toc127151777"/>
      <w:r/>
      <w:bookmarkStart w:id="32" w:name="_Toc127161488"/>
      <w:r/>
      <w:bookmarkStart w:id="33" w:name="_Toc150774783"/>
      <w:r/>
      <w:bookmarkStart w:id="34" w:name="_Toc195842950"/>
      <w:r/>
      <w:bookmarkStart w:id="35" w:name="_Toc104818926"/>
      <w:r/>
      <w:bookmarkStart w:id="36" w:name="_Toc305158854"/>
      <w:r/>
      <w:bookmarkStart w:id="37" w:name="_Toc305158928"/>
      <w:r/>
      <w:bookmarkStart w:id="38" w:name="_Toc6690"/>
      <w:r/>
      <w:bookmarkStart w:id="39" w:name="_Toc265228423"/>
      <w:r/>
      <w:bookmarkStart w:id="40" w:name="_Toc149720812"/>
      <w:r/>
      <w:bookmarkStart w:id="41" w:name="_Toc151190146"/>
      <w:r/>
      <w:bookmarkStart w:id="42" w:name="_Toc150774619"/>
      <w:r/>
      <w:bookmarkStart w:id="43" w:name="_Toc520356144"/>
      <w:r/>
      <w:bookmarkStart w:id="44" w:name="_Toc150480757"/>
      <w:r/>
      <w:bookmarkStart w:id="45" w:name="_Toc164608788"/>
      <w:r/>
      <w:bookmarkStart w:id="46" w:name="_Toc164608633"/>
      <w:r/>
      <w:bookmarkStart w:id="47" w:name="_Toc151193689"/>
      <w:r/>
      <w:bookmarkStart w:id="48" w:name="_Toc226337215"/>
      <w:r/>
      <w:bookmarkStart w:id="49" w:name="_Toc142311021"/>
      <w:r/>
      <w:bookmarkStart w:id="50" w:name="_Toc195842884"/>
      <w:r/>
      <w:bookmarkStart w:id="51" w:name="_Toc127161433"/>
      <w:r/>
      <w:bookmarkStart w:id="52" w:name="_Toc150509270"/>
      <w:r/>
      <w:bookmarkStart w:id="53" w:name="_Toc164229214"/>
      <w:r/>
      <w:bookmarkStart w:id="54" w:name="_Toc226965792"/>
      <w:r/>
      <w:bookmarkStart w:id="55" w:name="_Toc226309763"/>
      <w:r/>
      <w:bookmarkStart w:id="56" w:name="_Toc151193833"/>
      <w:r/>
      <w:bookmarkStart w:id="57" w:name="_Toc151193907"/>
      <w:r/>
      <w:bookmarkStart w:id="58" w:name="_Toc164351613"/>
      <w:r/>
      <w:bookmarkStart w:id="59" w:name="_Toc127151720"/>
      <w:r/>
      <w:bookmarkStart w:id="60" w:name="_Toc127151519"/>
      <w:r/>
      <w:bookmarkStart w:id="61" w:name="_Toc151193761"/>
      <w:r/>
      <w:bookmarkStart w:id="62" w:name="_Toc164229360"/>
      <w:r/>
      <w:bookmarkStart w:id="63" w:name="_Toc150774724"/>
      <w:r/>
      <w:bookmarkStart w:id="64" w:name="_Toc226965709"/>
      <w:r/>
      <w:bookmarkStart w:id="65" w:name="_Toc151193617"/>
      <w:r>
        <w:rPr>
          <w:b/>
          <w:color w:val="000000"/>
          <w:sz w:val="36"/>
          <w:szCs w:val="36"/>
        </w:rPr>
      </w:r>
      <w:r/>
    </w:p>
    <w:p>
      <w:pPr>
        <w:pStyle w:val="1122"/>
        <w:jc w:val="center"/>
        <w:spacing w:line="360" w:lineRule="auto"/>
        <w:rPr>
          <w:b/>
          <w:color w:val="000000"/>
          <w:sz w:val="32"/>
          <w:szCs w:val="32"/>
        </w:rPr>
        <w:outlineLvl w:val="0"/>
      </w:pPr>
      <w:r>
        <w:rPr>
          <w:b/>
          <w:color w:val="000000"/>
          <w:sz w:val="36"/>
          <w:szCs w:val="36"/>
        </w:rPr>
        <w:t xml:space="preserve">第二章   供应商须知</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color w:val="000000"/>
          <w:sz w:val="32"/>
          <w:szCs w:val="32"/>
        </w:rPr>
      </w:r>
      <w:r/>
    </w:p>
    <w:p>
      <w:pPr>
        <w:pStyle w:val="1124"/>
        <w:spacing w:before="0" w:line="360" w:lineRule="auto"/>
        <w:tabs>
          <w:tab w:val="center" w:pos="4592" w:leader="none"/>
          <w:tab w:val="left" w:pos="7860" w:leader="none"/>
        </w:tabs>
        <w:rPr>
          <w:rFonts w:ascii="Times New Roman" w:hAnsi="Times New Roman" w:eastAsia="宋体"/>
          <w:b w:val="0"/>
          <w:color w:val="000000"/>
          <w:sz w:val="28"/>
        </w:rPr>
      </w:pPr>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122"/>
        <w:jc w:val="center"/>
        <w:rPr>
          <w:b/>
          <w:color w:val="000000"/>
          <w:sz w:val="28"/>
          <w:szCs w:val="28"/>
        </w:rPr>
      </w:pPr>
      <w:r>
        <w:rPr>
          <w:b/>
          <w:color w:val="000000"/>
          <w:sz w:val="28"/>
          <w:szCs w:val="28"/>
        </w:rPr>
      </w:r>
      <w:r/>
    </w:p>
    <w:p>
      <w:pPr>
        <w:pStyle w:val="1122"/>
        <w:jc w:val="left"/>
        <w:rPr>
          <w:rFonts w:hint="eastAsia" w:ascii="宋体" w:hAnsi="宋体" w:cs="宋体"/>
          <w:color w:val="000000"/>
          <w:sz w:val="24"/>
          <w:szCs w:val="24"/>
        </w:rPr>
      </w:pPr>
      <w:r>
        <w:rPr>
          <w:rFonts w:hint="eastAsia" w:ascii="宋体" w:hAnsi="宋体" w:cs="宋体"/>
          <w:color w:val="000000"/>
          <w:sz w:val="24"/>
          <w:szCs w:val="24"/>
        </w:rPr>
        <w:t xml:space="preserve">本表是对供应商须知的具体补充和修改，如有矛盾，均以本资料表为准。标记“</w:t>
      </w:r>
      <w:r>
        <w:rPr>
          <w:rFonts w:ascii="Wingdings 2" w:hAnsi="Wingdings 2" w:eastAsia="Wingdings 2" w:cs="Wingdings 2"/>
          <w:color w:val="000000"/>
          <w:sz w:val="24"/>
          <w:szCs w:val="24"/>
        </w:rPr>
        <w:t xml:space="preserve">R</w:t>
      </w:r>
      <w:r>
        <w:rPr>
          <w:rFonts w:hint="eastAsia" w:ascii="宋体" w:hAnsi="宋体" w:cs="宋体"/>
          <w:color w:val="000000"/>
          <w:sz w:val="24"/>
          <w:szCs w:val="24"/>
        </w:rPr>
        <w:t xml:space="preserve">”的选项意为适用于本项目，标记“□”的选项意为不适用于本项目。</w:t>
      </w:r>
      <w:r>
        <w:rPr>
          <w:rFonts w:hint="eastAsia" w:ascii="宋体" w:hAnsi="宋体" w:cs="宋体"/>
          <w:color w:val="000000"/>
          <w:sz w:val="24"/>
          <w:szCs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22"/>
              <w:jc w:val="center"/>
              <w:rPr>
                <w:b/>
                <w:bCs/>
                <w:color w:val="000000"/>
                <w:sz w:val="24"/>
                <w:szCs w:val="24"/>
              </w:rPr>
            </w:pPr>
            <w:r>
              <w:rPr>
                <w:b/>
                <w:color w:val="000000"/>
                <w:sz w:val="24"/>
                <w:szCs w:val="24"/>
              </w:rPr>
              <w:t xml:space="preserve">条款号</w:t>
            </w:r>
            <w:r>
              <w:rPr>
                <w:b/>
                <w:bCs/>
                <w:color w:val="000000"/>
                <w:sz w:val="24"/>
                <w:szCs w:val="24"/>
              </w:rPr>
            </w:r>
            <w:r/>
          </w:p>
        </w:tc>
        <w:tc>
          <w:tcPr>
            <w:tcW w:w="1701" w:type="dxa"/>
            <w:vAlign w:val="center"/>
            <w:textDirection w:val="lrTb"/>
            <w:noWrap w:val="false"/>
          </w:tcPr>
          <w:p>
            <w:pPr>
              <w:pStyle w:val="1122"/>
              <w:jc w:val="center"/>
              <w:rPr>
                <w:b/>
                <w:bCs/>
                <w:color w:val="000000"/>
                <w:sz w:val="24"/>
                <w:szCs w:val="24"/>
              </w:rPr>
            </w:pPr>
            <w:r>
              <w:rPr>
                <w:b/>
                <w:bCs/>
                <w:color w:val="000000"/>
                <w:sz w:val="24"/>
                <w:szCs w:val="24"/>
              </w:rPr>
              <w:t xml:space="preserve">条目</w:t>
            </w:r>
            <w:r>
              <w:rPr>
                <w:b/>
                <w:bCs/>
                <w:color w:val="000000"/>
                <w:sz w:val="24"/>
                <w:szCs w:val="24"/>
              </w:rPr>
            </w:r>
            <w:r/>
          </w:p>
        </w:tc>
        <w:tc>
          <w:tcPr>
            <w:tcW w:w="7253" w:type="dxa"/>
            <w:vAlign w:val="center"/>
            <w:textDirection w:val="lrTb"/>
            <w:noWrap w:val="false"/>
          </w:tcPr>
          <w:p>
            <w:pPr>
              <w:pStyle w:val="1122"/>
              <w:jc w:val="center"/>
              <w:rPr>
                <w:b/>
                <w:bCs/>
                <w:color w:val="000000"/>
                <w:sz w:val="24"/>
                <w:szCs w:val="24"/>
              </w:rPr>
            </w:pPr>
            <w:r>
              <w:rPr>
                <w:b/>
                <w:bCs/>
                <w:color w:val="000000"/>
                <w:sz w:val="24"/>
                <w:szCs w:val="24"/>
              </w:rPr>
              <w:t xml:space="preserve">内容</w:t>
            </w:r>
            <w:r>
              <w:rPr>
                <w:b/>
                <w:bCs/>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p>
            <w:pPr>
              <w:pStyle w:val="1122"/>
              <w:jc w:val="left"/>
              <w:rPr>
                <w:rFonts w:ascii="宋体" w:hAnsi="宋体" w:eastAsia="宋体" w:cs="宋体"/>
                <w:color w:val="000000"/>
                <w:sz w:val="24"/>
                <w:szCs w:val="24"/>
                <w:u w:val="single"/>
                <w:lang w:val="en-US" w:eastAsia="zh-CN"/>
              </w:rPr>
            </w:pPr>
            <w:r>
              <w:rPr>
                <w:rFonts w:hint="eastAsia" w:ascii="宋体" w:hAnsi="宋体" w:cs="宋体"/>
                <w:color w:val="000000"/>
                <w:sz w:val="24"/>
                <w:szCs w:val="24"/>
                <w:u w:val="single"/>
                <w:lang w:val="en-US" w:eastAsia="zh-CN"/>
              </w:rPr>
              <w:t xml:space="preserve">服务</w:t>
            </w:r>
            <w:r>
              <w:rPr>
                <w:rFonts w:ascii="宋体" w:hAnsi="宋体" w:eastAsia="宋体" w:cs="宋体"/>
                <w:color w:val="000000"/>
                <w:sz w:val="24"/>
                <w:szCs w:val="24"/>
                <w:u w:val="single"/>
                <w:lang w:val="en-US" w:eastAsia="zh-CN"/>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科研仪器设备</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是否属于科研仪器设备采购项目：</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□是</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☑否</w:t>
            </w:r>
            <w:r>
              <w:rPr>
                <w:rFonts w:ascii="宋体" w:hAnsi="宋体" w:cs="宋体"/>
                <w:color w:val="000000"/>
                <w:sz w:val="24"/>
                <w:szCs w:val="24"/>
              </w:rPr>
            </w:r>
            <w:r/>
          </w:p>
        </w:tc>
      </w:tr>
      <w:tr>
        <w:trPr>
          <w:trHeight w:val="20"/>
        </w:trPr>
        <w:tc>
          <w:tcPr>
            <w:tcW w:w="988" w:type="dxa"/>
            <w:vAlign w:val="center"/>
            <w:vMerge w:val="restart"/>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现场考察</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☑不组织</w:t>
            </w:r>
            <w:r>
              <w:rPr>
                <w:rFonts w:ascii="宋体" w:hAnsi="宋体" w:cs="宋体"/>
                <w:color w:val="000000"/>
                <w:sz w:val="24"/>
                <w:szCs w:val="24"/>
              </w:rPr>
            </w:r>
            <w:r/>
          </w:p>
          <w:p>
            <w:pPr>
              <w:pStyle w:val="1122"/>
              <w:jc w:val="left"/>
              <w:rPr>
                <w:rFonts w:ascii="宋体" w:hAnsi="宋体" w:cs="宋体"/>
                <w:bCs/>
                <w:color w:val="000000"/>
                <w:sz w:val="24"/>
                <w:szCs w:val="24"/>
              </w:rPr>
            </w:pPr>
            <w:r>
              <w:rPr>
                <w:rFonts w:hint="eastAsia" w:ascii="宋体" w:hAnsi="宋体" w:cs="宋体"/>
                <w:color w:val="000000"/>
                <w:sz w:val="24"/>
                <w:szCs w:val="24"/>
              </w:rPr>
              <w:t xml:space="preserve">□组织，考察时间：___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bCs/>
                <w:color w:val="000000"/>
                <w:sz w:val="24"/>
                <w:szCs w:val="24"/>
              </w:rPr>
            </w:r>
            <w:r/>
          </w:p>
          <w:p>
            <w:pPr>
              <w:pStyle w:val="1162"/>
              <w:rPr>
                <w:rFonts w:hAnsi="宋体" w:cs="宋体"/>
                <w:color w:val="000000"/>
                <w:sz w:val="24"/>
                <w:szCs w:val="24"/>
              </w:rPr>
            </w:pPr>
            <w:r>
              <w:rPr>
                <w:rFonts w:hAnsi="宋体" w:cs="宋体"/>
                <w:color w:val="000000"/>
                <w:sz w:val="24"/>
                <w:szCs w:val="24"/>
              </w:rPr>
              <w:t xml:space="preserve">考察地点：___________。</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62"/>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磋商前答疑会</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☑不召开</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□召开，召开时间：___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召开地点：___________。</w:t>
            </w:r>
            <w:r>
              <w:rPr>
                <w:rFonts w:ascii="宋体" w:hAnsi="宋体" w:cs="宋体"/>
                <w:color w:val="000000"/>
                <w:sz w:val="24"/>
                <w:szCs w:val="24"/>
              </w:rPr>
            </w:r>
            <w:r/>
          </w:p>
        </w:tc>
      </w:tr>
      <w:tr>
        <w:trPr>
          <w:trHeight w:val="538"/>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标的所属行业</w:t>
            </w:r>
            <w:r>
              <w:rPr>
                <w:rFonts w:ascii="宋体" w:hAnsi="宋体" w:cs="宋体"/>
                <w:color w:val="000000"/>
                <w:sz w:val="24"/>
                <w:szCs w:val="24"/>
              </w:rPr>
            </w:r>
            <w:r/>
          </w:p>
        </w:tc>
        <w:tc>
          <w:tcPr>
            <w:tcW w:w="7253" w:type="dxa"/>
            <w:vAlign w:val="center"/>
            <w:textDirection w:val="lrTb"/>
            <w:noWrap w:val="false"/>
          </w:tcPr>
          <w:p>
            <w:pPr>
              <w:pStyle w:val="1122"/>
              <w:jc w:val="left"/>
              <w:keepLines w:val="0"/>
              <w:keepNext w:val="0"/>
              <w:widowControl/>
              <w:rPr>
                <w:rFonts w:ascii="宋体" w:hAnsi="宋体" w:eastAsia="宋体" w:cs="宋体"/>
                <w:color w:val="000000"/>
                <w:sz w:val="24"/>
                <w:szCs w:val="24"/>
                <w:lang w:val="en-US" w:eastAsia="zh-CN"/>
              </w:rPr>
              <w:suppressLineNumbers w:val="0"/>
            </w:pPr>
            <w:r>
              <w:rPr>
                <w:rFonts w:hint="eastAsia" w:ascii="宋体" w:hAnsi="宋体" w:cs="宋体"/>
                <w:color w:val="000000"/>
                <w:sz w:val="24"/>
                <w:szCs w:val="24"/>
              </w:rPr>
              <w:t xml:space="preserve">本项目采购标的对应的中小企业划分标准所属行业：</w:t>
            </w:r>
            <w:r>
              <w:rPr>
                <w:rFonts w:ascii="宋体" w:hAnsi="宋体" w:eastAsia="宋体" w:cs="宋体"/>
                <w:color w:val="000000"/>
                <w:sz w:val="24"/>
                <w:szCs w:val="24"/>
                <w:lang w:val="en-US" w:eastAsia="zh-CN"/>
              </w:rPr>
              <w:t xml:space="preserve">其他未列明行业</w:t>
            </w:r>
            <w:r>
              <w:rPr>
                <w:rFonts w:ascii="宋体" w:hAnsi="宋体" w:eastAsia="宋体" w:cs="宋体"/>
                <w:color w:val="000000"/>
                <w:sz w:val="24"/>
                <w:szCs w:val="24"/>
                <w:lang w:val="en-US" w:eastAsia="zh-CN"/>
              </w:rPr>
            </w:r>
            <w:r/>
          </w:p>
          <w:p>
            <w:pPr>
              <w:pStyle w:val="1122"/>
              <w:jc w:val="left"/>
              <w:keepLines w:val="0"/>
              <w:keepNext w:val="0"/>
              <w:widowControl/>
              <w:rPr>
                <w:rFonts w:hint="eastAsia" w:ascii="宋体" w:hAnsi="宋体" w:eastAsia="宋体" w:cs="宋体"/>
                <w:color w:val="000000"/>
                <w:sz w:val="24"/>
                <w:szCs w:val="24"/>
                <w:lang w:val="en-US" w:eastAsia="zh-CN"/>
              </w:rPr>
              <w:suppressLineNumbers w:val="0"/>
            </w:pPr>
            <w:r>
              <mc:AlternateContent>
                <mc:Choice Requires="wpg">
                  <w:drawing>
                    <wp:inline xmlns:wp="http://schemas.openxmlformats.org/drawingml/2006/wordprocessingDrawing" distT="0" distB="0" distL="0" distR="0">
                      <wp:extent cx="4462844" cy="658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462844" cy="6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1.4pt;height:51.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lang w:val="en-US" w:eastAsia="zh-CN"/>
              </w:rPr>
            </w:r>
            <w:r/>
          </w:p>
        </w:tc>
      </w:tr>
      <w:tr>
        <w:trPr>
          <w:trHeight w:val="89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报价</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报价的特殊规定：</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w:t>
            </w:r>
            <w:r>
              <w:rPr>
                <w:rFonts w:ascii="宋体" w:hAnsi="宋体" w:cs="宋体"/>
                <w:color w:val="000000"/>
                <w:sz w:val="24"/>
                <w:szCs w:val="24"/>
              </w:rPr>
            </w:r>
            <w:r/>
          </w:p>
          <w:p>
            <w:pPr>
              <w:pStyle w:val="1122"/>
              <w:jc w:val="left"/>
              <w:rPr>
                <w:rFonts w:ascii="宋体" w:hAnsi="宋体" w:cs="宋体"/>
                <w:color w:val="000000"/>
                <w:sz w:val="24"/>
                <w:szCs w:val="24"/>
                <w:lang w:val="en-US"/>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有，具体情形：</w:t>
            </w:r>
            <w:r>
              <w:rPr>
                <w:rFonts w:hint="eastAsia" w:ascii="宋体" w:hAnsi="宋体" w:cs="宋体"/>
                <w:b/>
                <w:bCs/>
                <w:color w:val="000000"/>
                <w:sz w:val="24"/>
                <w:szCs w:val="24"/>
                <w:highlight w:val="none"/>
                <w:lang w:val="en-US" w:eastAsia="zh-CN"/>
              </w:rPr>
              <w:t xml:space="preserve">本项目报价方式为：优惠率。结算方式：对应评审服务的预算单价</w:t>
            </w:r>
            <w:r>
              <w:rPr>
                <w:rFonts w:hint="eastAsia" w:ascii="宋体" w:hAnsi="宋体" w:eastAsia="宋体" w:cs="宋体"/>
                <w:b/>
                <w:bCs w:val="0"/>
                <w:color w:val="000000"/>
                <w:sz w:val="24"/>
                <w:szCs w:val="24"/>
                <w:highlight w:val="none"/>
                <w:lang w:val="en-US" w:eastAsia="zh-CN"/>
              </w:rPr>
              <w:t xml:space="preserve">*（1-成交优惠率）</w:t>
            </w:r>
            <w:r>
              <w:rPr>
                <w:rFonts w:ascii="宋体" w:hAnsi="宋体" w:cs="宋体"/>
                <w:color w:val="000000"/>
                <w:sz w:val="24"/>
                <w:szCs w:val="24"/>
                <w:lang w:val="en-US"/>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磋商保证金</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免收</w:t>
            </w:r>
            <w:r>
              <w:rPr>
                <w:rFonts w:ascii="宋体" w:hAnsi="宋体" w:cs="宋体"/>
                <w:color w:val="000000"/>
                <w:sz w:val="24"/>
                <w:szCs w:val="24"/>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响应有效期</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自提交响应文件的截止之日起算</w:t>
            </w:r>
            <w:r>
              <w:rPr>
                <w:rFonts w:hint="eastAsia" w:ascii="宋体" w:hAnsi="宋体" w:cs="宋体"/>
                <w:color w:val="000000"/>
                <w:sz w:val="24"/>
                <w:szCs w:val="24"/>
                <w:u w:val="single"/>
              </w:rPr>
              <w:t xml:space="preserve">60</w:t>
            </w:r>
            <w:r>
              <w:rPr>
                <w:rFonts w:hint="eastAsia" w:ascii="宋体" w:hAnsi="宋体" w:cs="宋体"/>
                <w:color w:val="000000"/>
                <w:sz w:val="24"/>
                <w:szCs w:val="24"/>
              </w:rPr>
              <w:t xml:space="preserve">日历天。</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分包</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本项目是否允许分包： </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☑不允许</w:t>
            </w:r>
            <w:r>
              <w:rPr>
                <w:rFonts w:ascii="宋体" w:hAnsi="宋体" w:cs="宋体"/>
                <w:color w:val="000000"/>
                <w:sz w:val="24"/>
                <w:szCs w:val="24"/>
              </w:rPr>
            </w:r>
            <w:r/>
          </w:p>
          <w:p>
            <w:pPr>
              <w:pStyle w:val="1122"/>
              <w:jc w:val="left"/>
              <w:rPr>
                <w:rFonts w:ascii="宋体" w:hAnsi="宋体" w:cs="宋体"/>
                <w:color w:val="000000"/>
                <w:sz w:val="24"/>
                <w:szCs w:val="24"/>
                <w:u w:val="single"/>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允许。</w:t>
            </w:r>
            <w:r>
              <w:rPr>
                <w:rFonts w:ascii="宋体" w:hAnsi="宋体" w:cs="宋体"/>
                <w:color w:val="000000"/>
                <w:sz w:val="24"/>
                <w:szCs w:val="24"/>
                <w:u w:val="single"/>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询问</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询问送达形式：</w:t>
            </w:r>
            <w:r>
              <w:rPr>
                <w:rFonts w:hint="eastAsia" w:ascii="宋体" w:hAnsi="宋体" w:cs="宋体"/>
                <w:color w:val="000000"/>
                <w:sz w:val="24"/>
                <w:szCs w:val="24"/>
                <w:u w:val="single"/>
              </w:rPr>
              <w:t xml:space="preserve">书面</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tc>
        <w:tc>
          <w:tcPr>
            <w:tcW w:w="7253" w:type="dxa"/>
            <w:vAlign w:val="center"/>
            <w:textDirection w:val="lrTb"/>
            <w:noWrap w:val="false"/>
          </w:tcPr>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接收询问和质疑的联系方式</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称：常州市发展和改革委员会</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址：江苏省常州市龙城大道1280号</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联系人：谷先生</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　话：0519-85681093</w:t>
            </w:r>
            <w:r>
              <w:rPr>
                <w:rFonts w:hint="eastAsia" w:ascii="宋体" w:hAnsi="宋体" w:eastAsia="宋体" w:cs="宋体"/>
                <w:color w:val="000000"/>
                <w:sz w:val="24"/>
                <w:szCs w:val="24"/>
                <w:lang w:eastAsia="zh-CN"/>
              </w:rPr>
            </w:r>
            <w:r/>
          </w:p>
          <w:p>
            <w:pPr>
              <w:pStyle w:val="1122"/>
              <w:jc w:val="left"/>
              <w:rPr>
                <w:rFonts w:hint="eastAsia" w:ascii="宋体" w:hAnsi="宋体" w:cs="宋体"/>
                <w:color w:val="000000"/>
                <w:sz w:val="24"/>
                <w:szCs w:val="24"/>
              </w:rPr>
            </w:pPr>
            <w:r>
              <w:rPr>
                <w:rFonts w:hint="eastAsia" w:ascii="宋体" w:hAnsi="宋体" w:eastAsia="宋体" w:cs="宋体"/>
                <w:color w:val="000000"/>
                <w:sz w:val="24"/>
                <w:szCs w:val="24"/>
                <w:lang w:eastAsia="zh-CN"/>
              </w:rPr>
              <w:t xml:space="preserve">代理机构：常州正衡招投标有限公</w:t>
            </w:r>
            <w:r>
              <w:rPr>
                <w:rFonts w:hint="eastAsia" w:ascii="宋体" w:hAnsi="宋体" w:cs="宋体"/>
                <w:color w:val="000000"/>
                <w:sz w:val="24"/>
                <w:szCs w:val="24"/>
              </w:rPr>
              <w:t xml:space="preserve">司</w:t>
            </w:r>
            <w:r>
              <w:rPr>
                <w:rFonts w:hint="eastAsia"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地  址：常州市新北区府翰苑6栋9楼</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电  话：0519-85510566</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1122"/>
              <w:jc w:val="center"/>
              <w:rPr>
                <w:color w:val="000000"/>
                <w:sz w:val="24"/>
                <w:szCs w:val="24"/>
              </w:rPr>
            </w:pPr>
            <w:r>
              <w:rPr>
                <w:rFonts w:hint="eastAsia" w:ascii="宋体" w:hAnsi="宋体" w:eastAsia="宋体" w:cs="宋体"/>
                <w:color w:val="000000"/>
                <w:sz w:val="24"/>
                <w:szCs w:val="24"/>
              </w:rPr>
              <w:t xml:space="preserve">代理费</w:t>
            </w:r>
            <w:r>
              <w:rPr>
                <w:color w:val="000000"/>
                <w:sz w:val="24"/>
                <w:szCs w:val="24"/>
              </w:rPr>
            </w:r>
            <w:r/>
          </w:p>
        </w:tc>
        <w:tc>
          <w:tcPr>
            <w:tcW w:w="7253" w:type="dxa"/>
            <w:vAlign w:val="center"/>
            <w:textDirection w:val="lrTb"/>
            <w:noWrap w:val="false"/>
          </w:tcPr>
          <w:p>
            <w:pPr>
              <w:pStyle w:val="1122"/>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cs="宋体"/>
                <w:bCs/>
                <w:color w:val="000000"/>
                <w:spacing w:val="2"/>
                <w:sz w:val="24"/>
                <w:szCs w:val="24"/>
                <w:highlight w:val="none"/>
              </w:rPr>
              <w:t xml:space="preserve">收费对象：</w:t>
            </w:r>
            <w:r>
              <w:rPr>
                <w:rFonts w:hint="eastAsia" w:ascii="宋体" w:hAnsi="宋体" w:cs="宋体"/>
                <w:bCs/>
                <w:color w:val="000000"/>
                <w:spacing w:val="2"/>
                <w:sz w:val="24"/>
                <w:szCs w:val="24"/>
                <w:highlight w:val="none"/>
                <w:lang w:val="en-US" w:eastAsia="zh-CN"/>
              </w:rPr>
              <w:t xml:space="preserve">采购人</w:t>
            </w:r>
            <w:r>
              <w:rPr>
                <w:rFonts w:hint="eastAsia" w:ascii="宋体" w:hAnsi="宋体" w:eastAsia="宋体" w:cs="宋体"/>
                <w:bCs/>
                <w:color w:val="000000"/>
                <w:spacing w:val="2"/>
                <w:sz w:val="24"/>
                <w:szCs w:val="24"/>
                <w:highlight w:val="none"/>
                <w:lang w:eastAsia="zh-CN"/>
              </w:rPr>
            </w:r>
            <w:r/>
          </w:p>
          <w:p>
            <w:pPr>
              <w:pStyle w:val="1122"/>
              <w:spacing w:line="360" w:lineRule="auto"/>
              <w:rPr>
                <w:rFonts w:ascii="宋体" w:hAnsi="宋体" w:cs="宋体"/>
                <w:bCs/>
                <w:color w:val="000000"/>
                <w:spacing w:val="2"/>
                <w:sz w:val="24"/>
                <w:szCs w:val="24"/>
                <w:lang w:val="en-US"/>
              </w:rPr>
            </w:pPr>
            <w:r>
              <w:rPr>
                <w:rFonts w:hint="eastAsia" w:ascii="宋体" w:hAnsi="宋体" w:cs="宋体"/>
                <w:bCs/>
                <w:color w:val="000000"/>
                <w:spacing w:val="2"/>
                <w:sz w:val="24"/>
                <w:szCs w:val="24"/>
                <w:highlight w:val="none"/>
              </w:rPr>
              <w:t xml:space="preserve">收费标准：</w:t>
            </w:r>
            <w:r>
              <w:rPr>
                <w:rFonts w:hint="eastAsia" w:ascii="宋体" w:hAnsi="宋体" w:cs="宋体"/>
                <w:bCs/>
                <w:color w:val="000000"/>
                <w:spacing w:val="2"/>
                <w:sz w:val="24"/>
                <w:szCs w:val="24"/>
                <w:highlight w:val="none"/>
                <w:lang w:val="en-US" w:eastAsia="zh-CN"/>
              </w:rPr>
              <w:t xml:space="preserve">3000元/采购包，项目完成，成交通知书发出后支付。</w:t>
            </w:r>
            <w:r>
              <w:rPr>
                <w:rFonts w:ascii="宋体" w:hAnsi="宋体" w:cs="宋体"/>
                <w:bCs/>
                <w:color w:val="000000"/>
                <w:spacing w:val="2"/>
                <w:sz w:val="24"/>
                <w:szCs w:val="24"/>
                <w:lang w:val="en-US"/>
              </w:rPr>
            </w:r>
            <w:r/>
          </w:p>
        </w:tc>
      </w:tr>
    </w:tbl>
    <w:p>
      <w:pPr>
        <w:pStyle w:val="1122"/>
        <w:jc w:val="center"/>
        <w:spacing w:before="240" w:after="240"/>
        <w:rPr>
          <w:b/>
          <w:color w:val="000000"/>
          <w:sz w:val="28"/>
          <w:szCs w:val="28"/>
        </w:rPr>
      </w:pPr>
      <w:r>
        <w:rPr>
          <w:b/>
          <w:color w:val="000000"/>
          <w:sz w:val="28"/>
          <w:szCs w:val="28"/>
        </w:rPr>
        <w:br w:type="page" w:clear="all"/>
      </w:r>
      <w:r>
        <w:rPr>
          <w:b/>
          <w:color w:val="000000"/>
          <w:sz w:val="28"/>
          <w:szCs w:val="28"/>
        </w:rPr>
        <w:t xml:space="preserve">供应商须知</w:t>
      </w:r>
      <w:r>
        <w:rPr>
          <w:b/>
          <w:color w:val="000000"/>
          <w:sz w:val="28"/>
          <w:szCs w:val="28"/>
        </w:rPr>
      </w:r>
      <w:r/>
    </w:p>
    <w:p>
      <w:pPr>
        <w:pStyle w:val="1124"/>
        <w:jc w:val="left"/>
        <w:spacing w:before="0" w:line="360" w:lineRule="auto"/>
        <w:tabs>
          <w:tab w:val="center" w:pos="4592" w:leader="none"/>
          <w:tab w:val="left" w:pos="7860" w:leader="none"/>
        </w:tabs>
        <w:rPr>
          <w:rFonts w:ascii="Times New Roman" w:hAnsi="Times New Roman" w:eastAsia="宋体"/>
          <w:color w:val="000000"/>
          <w:sz w:val="28"/>
        </w:rPr>
      </w:pPr>
      <w:r/>
      <w:bookmarkStart w:id="66" w:name="_Toc520356143"/>
      <w:r/>
      <w:bookmarkStart w:id="67" w:name="_Toc127151518"/>
      <w:r>
        <w:rPr>
          <w:rFonts w:ascii="Times New Roman" w:hAnsi="Times New Roman" w:eastAsia="宋体"/>
          <w:color w:val="000000"/>
          <w:sz w:val="28"/>
        </w:rPr>
        <w:tab/>
      </w:r>
      <w:bookmarkStart w:id="68" w:name="_Toc151190145"/>
      <w:r/>
      <w:bookmarkStart w:id="69" w:name="_Toc226965791"/>
      <w:r/>
      <w:bookmarkStart w:id="70" w:name="_Toc264969208"/>
      <w:r/>
      <w:bookmarkStart w:id="71" w:name="_Toc195842883"/>
      <w:r/>
      <w:bookmarkStart w:id="72" w:name="_Toc151193616"/>
      <w:r/>
      <w:bookmarkStart w:id="73" w:name="_Toc226337214"/>
      <w:r/>
      <w:bookmarkStart w:id="74" w:name="_Toc226965708"/>
      <w:r/>
      <w:bookmarkStart w:id="75" w:name="_Toc151193832"/>
      <w:r/>
      <w:bookmarkStart w:id="76" w:name="_Toc150774723"/>
      <w:r/>
      <w:bookmarkStart w:id="77" w:name="_Toc150480756"/>
      <w:r/>
      <w:bookmarkStart w:id="78" w:name="_Toc151193906"/>
      <w:r/>
      <w:bookmarkStart w:id="79" w:name="_Toc226309762"/>
      <w:r/>
      <w:bookmarkStart w:id="80" w:name="_Toc265228356"/>
      <w:r/>
      <w:bookmarkStart w:id="81" w:name="_Toc151193760"/>
      <w:r/>
      <w:bookmarkStart w:id="82" w:name="_Toc150509269"/>
      <w:r/>
      <w:bookmarkStart w:id="83" w:name="_Toc142311020"/>
      <w:r/>
      <w:bookmarkStart w:id="84" w:name="_Toc151193688"/>
      <w:r/>
      <w:bookmarkStart w:id="85" w:name="_Toc305158786"/>
      <w:r/>
      <w:bookmarkStart w:id="86" w:name="_Toc150774618"/>
      <w:r/>
      <w:bookmarkStart w:id="87" w:name="_Toc305158860"/>
      <w:r>
        <w:rPr>
          <w:rFonts w:ascii="Times New Roman" w:hAnsi="Times New Roman" w:eastAsia="宋体"/>
          <w:color w:val="000000"/>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color w:val="000000"/>
          <w:sz w:val="28"/>
        </w:rPr>
        <w:tab/>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s>
        <w:rPr>
          <w:color w:val="000000"/>
          <w:sz w:val="24"/>
        </w:rPr>
        <w:outlineLvl w:val="1"/>
      </w:pPr>
      <w:r/>
      <w:bookmarkStart w:id="88" w:name="_Toc305158861"/>
      <w:r/>
      <w:bookmarkStart w:id="89" w:name="_Toc264969209"/>
      <w:r/>
      <w:bookmarkStart w:id="90" w:name="_Toc265228357"/>
      <w:r/>
      <w:bookmarkStart w:id="91" w:name="_Toc305158787"/>
      <w:r>
        <w:rPr>
          <w:color w:val="000000"/>
          <w:sz w:val="24"/>
        </w:rPr>
        <w:t xml:space="preserve">采购人、采购代理机构、供应商</w:t>
      </w:r>
      <w:bookmarkEnd w:id="88"/>
      <w:r/>
      <w:bookmarkEnd w:id="89"/>
      <w:r/>
      <w:bookmarkEnd w:id="90"/>
      <w:r/>
      <w:bookmarkEnd w:id="91"/>
      <w:r>
        <w:rPr>
          <w:color w:val="000000"/>
          <w:sz w:val="24"/>
        </w:rPr>
        <w:t xml:space="preserve">、联合体</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122"/>
        <w:numPr>
          <w:ilvl w:val="0"/>
          <w:numId w:val="8"/>
        </w:numPr>
        <w:ind w:left="357" w:hanging="357"/>
        <w:spacing w:line="360" w:lineRule="auto"/>
        <w:tabs>
          <w:tab w:val="left" w:pos="360" w:leader="none"/>
        </w:tabs>
        <w:rPr>
          <w:color w:val="000000"/>
          <w:sz w:val="24"/>
        </w:rPr>
        <w:outlineLvl w:val="1"/>
      </w:pPr>
      <w:r/>
      <w:bookmarkStart w:id="92" w:name="_Toc150774620"/>
      <w:r/>
      <w:bookmarkStart w:id="93" w:name="_Toc150774725"/>
      <w:r/>
      <w:bookmarkStart w:id="94" w:name="_Toc226965710"/>
      <w:r/>
      <w:bookmarkStart w:id="95" w:name="_Toc226309764"/>
      <w:r/>
      <w:bookmarkStart w:id="96" w:name="_Toc127151721"/>
      <w:r/>
      <w:bookmarkStart w:id="97" w:name="_Toc264969210"/>
      <w:r/>
      <w:bookmarkStart w:id="98" w:name="_Toc164229361"/>
      <w:r/>
      <w:bookmarkStart w:id="99" w:name="_Toc150480758"/>
      <w:r/>
      <w:bookmarkStart w:id="100" w:name="_Toc151193618"/>
      <w:r/>
      <w:bookmarkStart w:id="101" w:name="_Toc151193834"/>
      <w:r/>
      <w:bookmarkStart w:id="102" w:name="_Toc164608634"/>
      <w:r/>
      <w:bookmarkStart w:id="103" w:name="_Toc150509271"/>
      <w:r/>
      <w:bookmarkStart w:id="104" w:name="_Toc265228358"/>
      <w:r/>
      <w:bookmarkStart w:id="105" w:name="_Toc164351614"/>
      <w:r/>
      <w:bookmarkStart w:id="106" w:name="_Toc151190147"/>
      <w:r/>
      <w:bookmarkStart w:id="107" w:name="_Toc127161434"/>
      <w:r/>
      <w:bookmarkStart w:id="108" w:name="_Toc305158862"/>
      <w:r/>
      <w:bookmarkStart w:id="109" w:name="_Toc151193690"/>
      <w:r/>
      <w:bookmarkStart w:id="110" w:name="_Toc164229215"/>
      <w:r/>
      <w:bookmarkStart w:id="111" w:name="_Toc226337216"/>
      <w:r/>
      <w:bookmarkStart w:id="112" w:name="_Toc151193762"/>
      <w:r/>
      <w:bookmarkStart w:id="113" w:name="_Toc195842885"/>
      <w:r/>
      <w:bookmarkStart w:id="114" w:name="_Toc164608789"/>
      <w:r/>
      <w:bookmarkStart w:id="115" w:name="_Toc142311022"/>
      <w:r/>
      <w:bookmarkStart w:id="116" w:name="_Toc151193908"/>
      <w:r/>
      <w:bookmarkStart w:id="117" w:name="_Toc226965793"/>
      <w:r/>
      <w:bookmarkStart w:id="118" w:name="_Toc305158788"/>
      <w:r/>
      <w:bookmarkStart w:id="119" w:name="_Toc127151520"/>
      <w:r/>
      <w:bookmarkStart w:id="120" w:name="_Toc149720813"/>
      <w:r>
        <w:rPr>
          <w:color w:val="000000"/>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color w:val="000000"/>
          <w:sz w:val="24"/>
        </w:rPr>
        <w:t xml:space="preserve">、项目属性、科研仪器设备采购</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1" w:name="_Toc195842887"/>
      <w:r/>
      <w:bookmarkStart w:id="122" w:name="_Toc226965712"/>
      <w:r/>
      <w:bookmarkStart w:id="123" w:name="_Toc150509273"/>
      <w:r/>
      <w:bookmarkStart w:id="124" w:name="_Toc150774622"/>
      <w:r/>
      <w:bookmarkStart w:id="125" w:name="_Toc264969212"/>
      <w:r/>
      <w:bookmarkStart w:id="126" w:name="_Toc151193620"/>
      <w:r/>
      <w:bookmarkStart w:id="127" w:name="_Toc265228360"/>
      <w:r/>
      <w:bookmarkStart w:id="128" w:name="_Toc520356146"/>
      <w:r/>
      <w:bookmarkStart w:id="129" w:name="_Toc150480760"/>
      <w:r/>
      <w:bookmarkStart w:id="130" w:name="_Toc151193836"/>
      <w:r/>
      <w:bookmarkStart w:id="131" w:name="_Toc151190149"/>
      <w:r/>
      <w:bookmarkStart w:id="132" w:name="_Toc151193764"/>
      <w:r/>
      <w:bookmarkStart w:id="133" w:name="_Toc305158864"/>
      <w:r/>
      <w:bookmarkStart w:id="134" w:name="_Toc142311024"/>
      <w:r/>
      <w:bookmarkStart w:id="135" w:name="_Toc151193910"/>
      <w:r/>
      <w:bookmarkStart w:id="136" w:name="_Toc226309766"/>
      <w:r/>
      <w:bookmarkStart w:id="137" w:name="_Toc226337218"/>
      <w:r/>
      <w:bookmarkStart w:id="138" w:name="_Toc151193692"/>
      <w:r/>
      <w:bookmarkStart w:id="139" w:name="_Toc150774727"/>
      <w:r/>
      <w:bookmarkStart w:id="140" w:name="_Toc305158790"/>
      <w:r/>
      <w:bookmarkStart w:id="141" w:name="_Toc127151522"/>
      <w:r/>
      <w:bookmarkStart w:id="142" w:name="_Toc226965795"/>
      <w:r>
        <w:rPr>
          <w:color w:val="000000"/>
          <w:sz w:val="28"/>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122"/>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122"/>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122"/>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122"/>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122"/>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rPr>
      </w:r>
      <w:r/>
    </w:p>
    <w:p>
      <w:pPr>
        <w:pStyle w:val="1122"/>
        <w:numPr>
          <w:ilvl w:val="2"/>
          <w:numId w:val="8"/>
        </w:numPr>
        <w:spacing w:line="360" w:lineRule="auto"/>
        <w:tabs>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122"/>
        <w:ind w:left="36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1122"/>
        <w:ind w:left="36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1122"/>
        <w:ind w:firstLine="120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4.7.3 优先使用低挥发性有机化合物产品</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122"/>
        <w:ind w:left="1080"/>
        <w:spacing w:line="360" w:lineRule="auto"/>
        <w:tabs>
          <w:tab w:val="left" w:pos="1080" w:leader="none"/>
        </w:tabs>
        <w:rPr>
          <w:color w:val="000000"/>
          <w:sz w:val="28"/>
        </w:rPr>
      </w:pPr>
      <w:r/>
      <w:bookmarkStart w:id="143" w:name="_1.8_计量单位"/>
      <w:r/>
      <w:bookmarkEnd w:id="143"/>
      <w:r>
        <w:rPr>
          <w:color w:val="000000"/>
          <w:sz w:val="28"/>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144" w:name="_Toc150509274"/>
      <w:r/>
      <w:bookmarkStart w:id="145" w:name="_Toc150480761"/>
      <w:r/>
      <w:bookmarkStart w:id="146" w:name="_Toc226309767"/>
      <w:r/>
      <w:bookmarkStart w:id="147" w:name="_Toc150774728"/>
      <w:r/>
      <w:bookmarkStart w:id="148" w:name="_Toc164229218"/>
      <w:r/>
      <w:bookmarkStart w:id="149" w:name="_Toc151193621"/>
      <w:r/>
      <w:bookmarkStart w:id="150" w:name="_Toc265228361"/>
      <w:r/>
      <w:bookmarkStart w:id="151" w:name="_Toc520356147"/>
      <w:r/>
      <w:bookmarkStart w:id="152" w:name="_Toc151193765"/>
      <w:r/>
      <w:bookmarkStart w:id="153" w:name="_Toc226337219"/>
      <w:r/>
      <w:bookmarkStart w:id="154" w:name="_Toc149720816"/>
      <w:r/>
      <w:bookmarkStart w:id="155" w:name="_Toc226965796"/>
      <w:r/>
      <w:bookmarkStart w:id="156" w:name="_Toc151190150"/>
      <w:r/>
      <w:bookmarkStart w:id="157" w:name="_Toc195842888"/>
      <w:r/>
      <w:bookmarkStart w:id="158" w:name="_Toc164229364"/>
      <w:r/>
      <w:bookmarkStart w:id="159" w:name="_Toc151193911"/>
      <w:r/>
      <w:bookmarkStart w:id="160" w:name="_Toc142311025"/>
      <w:r/>
      <w:bookmarkStart w:id="161" w:name="_Toc151193693"/>
      <w:r/>
      <w:bookmarkStart w:id="162" w:name="_Toc150774623"/>
      <w:r/>
      <w:bookmarkStart w:id="163" w:name="_Toc305158865"/>
      <w:r/>
      <w:bookmarkStart w:id="164" w:name="_Toc164608792"/>
      <w:r/>
      <w:bookmarkStart w:id="165" w:name="_Toc127151523"/>
      <w:r/>
      <w:bookmarkStart w:id="166" w:name="_Toc226965713"/>
      <w:r/>
      <w:bookmarkStart w:id="167" w:name="_Toc264969213"/>
      <w:r/>
      <w:bookmarkStart w:id="168" w:name="_Toc127151724"/>
      <w:r/>
      <w:bookmarkStart w:id="169" w:name="_Toc127161437"/>
      <w:r/>
      <w:bookmarkStart w:id="170" w:name="_Toc305158791"/>
      <w:r/>
      <w:bookmarkStart w:id="171" w:name="_Toc151193837"/>
      <w:r/>
      <w:bookmarkStart w:id="172" w:name="_Toc164608637"/>
      <w:r/>
      <w:bookmarkStart w:id="173" w:name="_Toc164351617"/>
      <w:r>
        <w:rPr>
          <w:color w:val="000000"/>
          <w:sz w:val="24"/>
        </w:rPr>
        <w:t xml:space="preserve">竞争性磋商文件构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color w:val="000000"/>
          <w:sz w:val="24"/>
        </w:rPr>
        <w:t xml:space="preserve">成</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竞争性磋商公告</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122"/>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122"/>
        <w:ind w:left="1080"/>
        <w:spacing w:line="360" w:lineRule="auto"/>
        <w:tabs>
          <w:tab w:val="left" w:pos="1080" w:leader="none"/>
          <w:tab w:val="left" w:pos="1561" w:leader="none"/>
        </w:tabs>
        <w:rPr>
          <w:color w:val="000000"/>
          <w:sz w:val="28"/>
        </w:rPr>
      </w:pPr>
      <w:r/>
      <w:bookmarkStart w:id="174" w:name="_Toc151190153"/>
      <w:r/>
      <w:bookmarkStart w:id="175" w:name="_Toc265228364"/>
      <w:r/>
      <w:bookmarkStart w:id="176" w:name="_Toc305158794"/>
      <w:r/>
      <w:bookmarkStart w:id="177" w:name="_Toc226337222"/>
      <w:r/>
      <w:bookmarkStart w:id="178" w:name="_Toc264969216"/>
      <w:r/>
      <w:bookmarkStart w:id="179" w:name="_Toc520356150"/>
      <w:r/>
      <w:bookmarkStart w:id="180" w:name="_Toc226309770"/>
      <w:r/>
      <w:bookmarkStart w:id="181" w:name="_Toc142311028"/>
      <w:r/>
      <w:bookmarkStart w:id="182" w:name="_Toc195842891"/>
      <w:r/>
      <w:bookmarkStart w:id="183" w:name="_Toc150509277"/>
      <w:r/>
      <w:bookmarkStart w:id="184" w:name="_Toc150774626"/>
      <w:r/>
      <w:bookmarkStart w:id="185" w:name="_Toc226965716"/>
      <w:r/>
      <w:bookmarkStart w:id="186" w:name="_Toc305158868"/>
      <w:r/>
      <w:bookmarkStart w:id="187" w:name="_Toc151193696"/>
      <w:r/>
      <w:bookmarkStart w:id="188" w:name="_Toc151193840"/>
      <w:r/>
      <w:bookmarkStart w:id="189" w:name="_Toc151193768"/>
      <w:r/>
      <w:bookmarkStart w:id="190" w:name="_Toc150480764"/>
      <w:r/>
      <w:bookmarkStart w:id="191" w:name="_Toc151193624"/>
      <w:r/>
      <w:bookmarkStart w:id="192" w:name="_Toc127151526"/>
      <w:r/>
      <w:bookmarkStart w:id="193" w:name="_Toc226965799"/>
      <w:r/>
      <w:bookmarkStart w:id="194" w:name="_Toc151193914"/>
      <w:r/>
      <w:bookmarkStart w:id="195" w:name="_Toc150774731"/>
      <w:r/>
      <w:bookmarkStart w:id="196" w:name="_Toc516367020"/>
      <w:r>
        <w:rPr>
          <w:color w:val="000000"/>
          <w:sz w:val="28"/>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6"/>
      <w:r>
        <w:rPr>
          <w:rFonts w:ascii="Times New Roman" w:hAnsi="Times New Roman" w:eastAsia="宋体"/>
          <w:color w:val="000000"/>
          <w:sz w:val="28"/>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197" w:name="_Toc516367021"/>
      <w:r/>
      <w:bookmarkStart w:id="198" w:name="_Toc164351621"/>
      <w:r/>
      <w:bookmarkStart w:id="199" w:name="_Toc226965800"/>
      <w:r/>
      <w:bookmarkStart w:id="200" w:name="_Toc150774627"/>
      <w:r/>
      <w:bookmarkStart w:id="201" w:name="_Toc127151527"/>
      <w:r/>
      <w:bookmarkStart w:id="202" w:name="_Toc142311029"/>
      <w:r/>
      <w:bookmarkStart w:id="203" w:name="_Toc164608641"/>
      <w:r/>
      <w:bookmarkStart w:id="204" w:name="_Toc265228365"/>
      <w:r/>
      <w:bookmarkStart w:id="205" w:name="_Toc264969217"/>
      <w:r/>
      <w:bookmarkStart w:id="206" w:name="_Toc226337223"/>
      <w:r/>
      <w:bookmarkStart w:id="207" w:name="_Toc164229222"/>
      <w:r/>
      <w:bookmarkStart w:id="208" w:name="_Toc195842892"/>
      <w:r/>
      <w:bookmarkStart w:id="209" w:name="_Toc150509278"/>
      <w:r/>
      <w:bookmarkStart w:id="210" w:name="_Toc151193841"/>
      <w:r/>
      <w:bookmarkStart w:id="211" w:name="_Toc150774732"/>
      <w:r/>
      <w:bookmarkStart w:id="212" w:name="_Toc520356151"/>
      <w:r/>
      <w:bookmarkStart w:id="213" w:name="_Toc127151728"/>
      <w:r/>
      <w:bookmarkStart w:id="214" w:name="_Toc150480765"/>
      <w:r/>
      <w:bookmarkStart w:id="215" w:name="_Toc127161441"/>
      <w:r/>
      <w:bookmarkStart w:id="216" w:name="_Toc164608796"/>
      <w:r/>
      <w:bookmarkStart w:id="217" w:name="_Toc151190154"/>
      <w:r/>
      <w:bookmarkStart w:id="218" w:name="_Toc305158795"/>
      <w:r/>
      <w:bookmarkStart w:id="219" w:name="_Toc151193625"/>
      <w:r/>
      <w:bookmarkStart w:id="220" w:name="_Toc151193697"/>
      <w:r/>
      <w:bookmarkStart w:id="221" w:name="_Toc151193769"/>
      <w:r/>
      <w:bookmarkStart w:id="222" w:name="_Toc226309771"/>
      <w:r/>
      <w:bookmarkStart w:id="223" w:name="_Toc151193915"/>
      <w:r/>
      <w:bookmarkStart w:id="224" w:name="_Toc305158869"/>
      <w:r/>
      <w:bookmarkStart w:id="225" w:name="_Toc164229368"/>
      <w:r/>
      <w:bookmarkStart w:id="226" w:name="_Toc149720820"/>
      <w:r/>
      <w:bookmarkStart w:id="227" w:name="_Toc226965717"/>
      <w:r>
        <w:rPr>
          <w:color w:val="000000"/>
          <w:sz w:val="24"/>
        </w:rPr>
        <w:t xml:space="preserve">响应范围、竞争性磋商文件中计量单位的使用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color w:val="000000"/>
          <w:sz w:val="24"/>
        </w:rPr>
        <w:t xml:space="preserve">及磋商语言</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28" w:name="_Toc150774733"/>
      <w:r/>
      <w:bookmarkStart w:id="229" w:name="_Toc149720821"/>
      <w:r/>
      <w:bookmarkStart w:id="230" w:name="_Toc264969218"/>
      <w:r/>
      <w:bookmarkStart w:id="231" w:name="_Toc151190155"/>
      <w:r/>
      <w:bookmarkStart w:id="232" w:name="_Toc127151528"/>
      <w:r/>
      <w:bookmarkStart w:id="233" w:name="_Toc164229223"/>
      <w:r/>
      <w:bookmarkStart w:id="234" w:name="_Toc150480766"/>
      <w:r/>
      <w:bookmarkStart w:id="235" w:name="_Toc151193770"/>
      <w:r/>
      <w:bookmarkStart w:id="236" w:name="_Toc150774628"/>
      <w:r/>
      <w:bookmarkStart w:id="237" w:name="_Toc151193626"/>
      <w:r/>
      <w:bookmarkStart w:id="238" w:name="_Toc226337224"/>
      <w:r/>
      <w:bookmarkStart w:id="239" w:name="_Toc127151729"/>
      <w:r/>
      <w:bookmarkStart w:id="240" w:name="_Toc195842893"/>
      <w:r/>
      <w:bookmarkStart w:id="241" w:name="_Ref467306195"/>
      <w:r/>
      <w:bookmarkStart w:id="242" w:name="_Ref467306676"/>
      <w:r/>
      <w:bookmarkStart w:id="243" w:name="_Toc164608642"/>
      <w:r/>
      <w:bookmarkStart w:id="244" w:name="_Toc516367022"/>
      <w:r/>
      <w:bookmarkStart w:id="245" w:name="_Toc151193842"/>
      <w:r/>
      <w:bookmarkStart w:id="246" w:name="_Toc151193916"/>
      <w:r/>
      <w:bookmarkStart w:id="247" w:name="_Toc226965718"/>
      <w:r/>
      <w:bookmarkStart w:id="248" w:name="_Toc164608797"/>
      <w:r/>
      <w:bookmarkStart w:id="249" w:name="_Toc150509279"/>
      <w:r/>
      <w:bookmarkStart w:id="250" w:name="_Toc305158870"/>
      <w:r/>
      <w:bookmarkStart w:id="251" w:name="_Toc226309772"/>
      <w:r/>
      <w:bookmarkStart w:id="252" w:name="_Toc520356152"/>
      <w:r/>
      <w:bookmarkStart w:id="253" w:name="_Toc305158796"/>
      <w:r/>
      <w:bookmarkStart w:id="254" w:name="_Toc164351622"/>
      <w:r/>
      <w:bookmarkStart w:id="255" w:name="_Toc127161442"/>
      <w:r/>
      <w:bookmarkStart w:id="256" w:name="_Toc142311030"/>
      <w:r/>
      <w:bookmarkStart w:id="257" w:name="_Toc164229369"/>
      <w:r/>
      <w:bookmarkStart w:id="258" w:name="_Toc226965801"/>
      <w:r/>
      <w:bookmarkStart w:id="259" w:name="_Toc265228366"/>
      <w:r/>
      <w:bookmarkStart w:id="260" w:name="_Toc151193698"/>
      <w:r>
        <w:rPr>
          <w:color w:val="000000"/>
          <w:sz w:val="24"/>
        </w:rPr>
        <w:t xml:space="preserve">响应文件</w:t>
      </w:r>
      <w:bookmarkEnd w:id="241"/>
      <w:r/>
      <w:bookmarkEnd w:id="242"/>
      <w:r/>
      <w:bookmarkEnd w:id="244"/>
      <w:r>
        <w:rPr>
          <w:color w:val="000000"/>
          <w:sz w:val="24"/>
        </w:rPr>
        <w:t xml:space="preserve">构成</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3"/>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1"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1"/>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62" w:name="_Toc195842895"/>
      <w:r/>
      <w:bookmarkStart w:id="263" w:name="_Toc151193700"/>
      <w:r/>
      <w:bookmarkStart w:id="264" w:name="_Toc520356155"/>
      <w:r/>
      <w:bookmarkStart w:id="265" w:name="_Toc150480768"/>
      <w:r/>
      <w:bookmarkStart w:id="266" w:name="_Toc142311032"/>
      <w:r/>
      <w:bookmarkStart w:id="267" w:name="_Toc164351624"/>
      <w:r/>
      <w:bookmarkStart w:id="268" w:name="_Toc151193772"/>
      <w:r/>
      <w:bookmarkStart w:id="269" w:name="_Toc150774735"/>
      <w:r/>
      <w:bookmarkStart w:id="270" w:name="_Toc164229225"/>
      <w:r/>
      <w:bookmarkStart w:id="271" w:name="_Toc127151530"/>
      <w:r/>
      <w:bookmarkStart w:id="272" w:name="_Toc150774630"/>
      <w:r/>
      <w:bookmarkStart w:id="273" w:name="_Toc127151731"/>
      <w:r/>
      <w:bookmarkStart w:id="274" w:name="_Toc164608644"/>
      <w:r/>
      <w:bookmarkStart w:id="275" w:name="_Toc164229371"/>
      <w:r/>
      <w:bookmarkStart w:id="276" w:name="_Toc150509281"/>
      <w:r/>
      <w:bookmarkStart w:id="277" w:name="_Toc127161444"/>
      <w:r/>
      <w:bookmarkStart w:id="278" w:name="_Toc151193628"/>
      <w:r/>
      <w:bookmarkStart w:id="279" w:name="_Toc164608799"/>
      <w:r/>
      <w:bookmarkStart w:id="280" w:name="_Toc151193844"/>
      <w:r/>
      <w:bookmarkStart w:id="281" w:name="_Toc151193918"/>
      <w:r/>
      <w:bookmarkStart w:id="282" w:name="_Toc149720823"/>
      <w:r/>
      <w:bookmarkStart w:id="283" w:name="_Toc151190157"/>
      <w:r>
        <w:rPr>
          <w:color w:val="000000"/>
          <w:sz w:val="24"/>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122"/>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122"/>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307"/>
        <w:rPr>
          <w:color w:val="000000"/>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122"/>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84" w:name="_Toc142311035"/>
      <w:r/>
      <w:bookmarkStart w:id="285" w:name="_Toc127151533"/>
      <w:r/>
      <w:bookmarkStart w:id="286" w:name="_Toc149720826"/>
      <w:r/>
      <w:bookmarkStart w:id="287" w:name="_Toc305158875"/>
      <w:r/>
      <w:bookmarkStart w:id="288" w:name="_Toc164229228"/>
      <w:r/>
      <w:bookmarkStart w:id="289" w:name="_Toc150774738"/>
      <w:r/>
      <w:bookmarkStart w:id="290" w:name="_Toc150509284"/>
      <w:r/>
      <w:bookmarkStart w:id="291" w:name="_Toc305158801"/>
      <w:r/>
      <w:bookmarkStart w:id="292" w:name="_Toc127151734"/>
      <w:r/>
      <w:bookmarkStart w:id="293" w:name="_Toc127161447"/>
      <w:r/>
      <w:bookmarkStart w:id="294" w:name="_Toc151193921"/>
      <w:r/>
      <w:bookmarkStart w:id="295" w:name="_Toc226965806"/>
      <w:r/>
      <w:bookmarkStart w:id="296" w:name="_Toc164229374"/>
      <w:r/>
      <w:bookmarkStart w:id="297" w:name="_Toc226337229"/>
      <w:r/>
      <w:bookmarkStart w:id="298" w:name="_Toc164608802"/>
      <w:r/>
      <w:bookmarkStart w:id="299" w:name="_Toc520356158"/>
      <w:r/>
      <w:bookmarkStart w:id="300" w:name="_Toc164608647"/>
      <w:r/>
      <w:bookmarkStart w:id="301" w:name="_Toc265228371"/>
      <w:r/>
      <w:bookmarkStart w:id="302" w:name="_Toc195842898"/>
      <w:r/>
      <w:bookmarkStart w:id="303" w:name="_Toc150774633"/>
      <w:r/>
      <w:bookmarkStart w:id="304" w:name="_Toc151193847"/>
      <w:r/>
      <w:bookmarkStart w:id="305" w:name="_Toc151190160"/>
      <w:r/>
      <w:bookmarkStart w:id="306" w:name="_Toc151193631"/>
      <w:r/>
      <w:bookmarkStart w:id="307" w:name="_Toc151193703"/>
      <w:r/>
      <w:bookmarkStart w:id="308" w:name="_Toc264969223"/>
      <w:r/>
      <w:bookmarkStart w:id="309" w:name="_Toc150480771"/>
      <w:r/>
      <w:bookmarkStart w:id="310" w:name="_Toc164351627"/>
      <w:r/>
      <w:bookmarkStart w:id="311" w:name="_Toc151193775"/>
      <w:r/>
      <w:bookmarkStart w:id="312" w:name="_Toc226965723"/>
      <w:r/>
      <w:bookmarkStart w:id="313" w:name="_Toc226309777"/>
      <w:r>
        <w:rPr>
          <w:color w:val="000000"/>
          <w:sz w:val="24"/>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color w:val="000000"/>
          <w:sz w:val="24"/>
        </w:rPr>
        <w:t xml:space="preserve">、盖章</w:t>
      </w:r>
      <w:r>
        <w:rPr>
          <w:color w:val="000000"/>
          <w:sz w:val="24"/>
        </w:rPr>
      </w:r>
      <w:r/>
    </w:p>
    <w:p>
      <w:pPr>
        <w:pStyle w:val="1122"/>
        <w:numPr>
          <w:ilvl w:val="1"/>
          <w:numId w:val="8"/>
        </w:numPr>
        <w:spacing w:line="360" w:lineRule="auto"/>
        <w:tabs>
          <w:tab w:val="left" w:pos="1080" w:leader="none"/>
          <w:tab w:val="left" w:pos="1589" w:leader="none"/>
        </w:tabs>
        <w:rPr>
          <w:color w:val="000000"/>
          <w:sz w:val="24"/>
        </w:rPr>
      </w:pPr>
      <w:r/>
      <w:bookmarkStart w:id="314" w:name="_Toc150774634"/>
      <w:r/>
      <w:bookmarkStart w:id="315" w:name="_Toc264969224"/>
      <w:r/>
      <w:bookmarkStart w:id="316" w:name="_Toc150480772"/>
      <w:r/>
      <w:bookmarkStart w:id="317" w:name="_Toc520356159"/>
      <w:r/>
      <w:bookmarkStart w:id="318" w:name="_Toc151193848"/>
      <w:r/>
      <w:bookmarkStart w:id="319" w:name="_Toc150774739"/>
      <w:r/>
      <w:bookmarkStart w:id="320" w:name="_Toc265228372"/>
      <w:r/>
      <w:bookmarkStart w:id="321" w:name="_Toc195842899"/>
      <w:r/>
      <w:bookmarkStart w:id="322" w:name="_Toc226965807"/>
      <w:r/>
      <w:bookmarkStart w:id="323" w:name="_Toc305158802"/>
      <w:r/>
      <w:bookmarkStart w:id="324" w:name="_Toc151193922"/>
      <w:r/>
      <w:bookmarkStart w:id="325" w:name="_Toc142311036"/>
      <w:r/>
      <w:bookmarkStart w:id="326" w:name="_Toc151193776"/>
      <w:r/>
      <w:bookmarkStart w:id="327" w:name="_Toc150509285"/>
      <w:r/>
      <w:bookmarkStart w:id="328" w:name="_Toc127151534"/>
      <w:r/>
      <w:bookmarkStart w:id="329" w:name="_Toc226337230"/>
      <w:r/>
      <w:bookmarkStart w:id="330" w:name="_Toc151193704"/>
      <w:r/>
      <w:bookmarkStart w:id="331" w:name="_Toc151193632"/>
      <w:r/>
      <w:bookmarkStart w:id="332" w:name="_Toc305158876"/>
      <w:r/>
      <w:bookmarkStart w:id="333" w:name="_Toc226965724"/>
      <w:r/>
      <w:bookmarkStart w:id="334" w:name="_Toc226309778"/>
      <w:r/>
      <w:bookmarkStart w:id="335" w:name="_Toc151190161"/>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122"/>
        <w:ind w:left="357"/>
        <w:spacing w:line="360" w:lineRule="auto"/>
        <w:tabs>
          <w:tab w:val="left" w:pos="900" w:leader="none"/>
          <w:tab w:val="left" w:pos="1080" w:leader="none"/>
        </w:tabs>
        <w:rPr>
          <w:color w:val="000000"/>
        </w:rPr>
      </w:pPr>
      <w:r>
        <w:rPr>
          <w:color w:val="000000"/>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36" w:name="_Toc127151736"/>
      <w:r/>
      <w:bookmarkStart w:id="337" w:name="_Toc150774635"/>
      <w:r/>
      <w:bookmarkStart w:id="338" w:name="_Toc164608649"/>
      <w:r/>
      <w:bookmarkStart w:id="339" w:name="_Toc127161449"/>
      <w:r/>
      <w:bookmarkStart w:id="340" w:name="_Toc151190162"/>
      <w:r/>
      <w:bookmarkStart w:id="341" w:name="_Toc265228373"/>
      <w:r/>
      <w:bookmarkStart w:id="342" w:name="_Toc151193633"/>
      <w:r/>
      <w:bookmarkStart w:id="343" w:name="_Toc164229376"/>
      <w:r/>
      <w:bookmarkStart w:id="344" w:name="_Toc264969225"/>
      <w:r/>
      <w:bookmarkStart w:id="345" w:name="_Toc127151535"/>
      <w:r/>
      <w:bookmarkStart w:id="346" w:name="_Toc520356160"/>
      <w:r/>
      <w:bookmarkStart w:id="347" w:name="_Toc195842900"/>
      <w:r/>
      <w:bookmarkStart w:id="348" w:name="_Toc151193923"/>
      <w:r/>
      <w:bookmarkStart w:id="349" w:name="_Toc150480773"/>
      <w:r/>
      <w:bookmarkStart w:id="350" w:name="_Toc149720828"/>
      <w:r/>
      <w:bookmarkStart w:id="351" w:name="_Toc151193705"/>
      <w:r/>
      <w:bookmarkStart w:id="352" w:name="_Toc226965725"/>
      <w:r/>
      <w:bookmarkStart w:id="353" w:name="_Toc305158877"/>
      <w:r/>
      <w:bookmarkStart w:id="354" w:name="_Toc164608804"/>
      <w:r/>
      <w:bookmarkStart w:id="355" w:name="_Toc151193849"/>
      <w:r/>
      <w:bookmarkStart w:id="356" w:name="_Toc150774740"/>
      <w:r/>
      <w:bookmarkStart w:id="357" w:name="_Toc305158803"/>
      <w:r/>
      <w:bookmarkStart w:id="358" w:name="_Toc164351629"/>
      <w:r/>
      <w:bookmarkStart w:id="359" w:name="_Toc150509286"/>
      <w:r/>
      <w:bookmarkStart w:id="360" w:name="_Toc226337231"/>
      <w:r/>
      <w:bookmarkStart w:id="361" w:name="_Toc226965808"/>
      <w:r/>
      <w:bookmarkStart w:id="362" w:name="_Toc151193777"/>
      <w:r/>
      <w:bookmarkStart w:id="363" w:name="_Toc142311037"/>
      <w:r/>
      <w:bookmarkStart w:id="364" w:name="_Toc164229230"/>
      <w:r/>
      <w:bookmarkStart w:id="365" w:name="_Toc226309779"/>
      <w:r>
        <w:rPr>
          <w:color w:val="000000"/>
          <w:sz w:val="24"/>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color w:val="000000"/>
          <w:sz w:val="24"/>
        </w:rPr>
        <w:t xml:space="preserve">提交</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66" w:name="_Toc164608805"/>
      <w:r/>
      <w:bookmarkStart w:id="367" w:name="_Toc149720829"/>
      <w:r/>
      <w:bookmarkStart w:id="368" w:name="_Toc164351630"/>
      <w:r/>
      <w:bookmarkStart w:id="369" w:name="_Toc127161450"/>
      <w:r/>
      <w:bookmarkStart w:id="370" w:name="_Toc151193634"/>
      <w:r/>
      <w:bookmarkStart w:id="371" w:name="_Toc164229377"/>
      <w:r/>
      <w:bookmarkStart w:id="372" w:name="_Toc265228374"/>
      <w:r/>
      <w:bookmarkStart w:id="373" w:name="_Toc151193850"/>
      <w:r/>
      <w:bookmarkStart w:id="374" w:name="_Toc195842901"/>
      <w:r/>
      <w:bookmarkStart w:id="375" w:name="_Toc151193778"/>
      <w:r/>
      <w:bookmarkStart w:id="376" w:name="_Toc226337232"/>
      <w:r/>
      <w:bookmarkStart w:id="377" w:name="_Toc226309780"/>
      <w:r/>
      <w:bookmarkStart w:id="378" w:name="_Toc127151737"/>
      <w:r/>
      <w:bookmarkStart w:id="379" w:name="_Toc151193706"/>
      <w:r/>
      <w:bookmarkStart w:id="380" w:name="_Toc164229231"/>
      <w:r/>
      <w:bookmarkStart w:id="381" w:name="_Toc164608650"/>
      <w:r/>
      <w:bookmarkStart w:id="382" w:name="_Toc150480774"/>
      <w:r/>
      <w:bookmarkStart w:id="383" w:name="_Toc520356161"/>
      <w:r/>
      <w:bookmarkStart w:id="384" w:name="_Toc305158804"/>
      <w:r/>
      <w:bookmarkStart w:id="385" w:name="_Toc127151536"/>
      <w:r/>
      <w:bookmarkStart w:id="386" w:name="_Toc150509287"/>
      <w:r/>
      <w:bookmarkStart w:id="387" w:name="_Toc151193924"/>
      <w:r/>
      <w:bookmarkStart w:id="388" w:name="_Toc226965726"/>
      <w:r/>
      <w:bookmarkStart w:id="389" w:name="_Toc151190163"/>
      <w:r/>
      <w:bookmarkStart w:id="390" w:name="_Toc142311038"/>
      <w:r/>
      <w:bookmarkStart w:id="391" w:name="_Toc305158878"/>
      <w:r/>
      <w:bookmarkStart w:id="392" w:name="_Toc150774741"/>
      <w:r/>
      <w:bookmarkStart w:id="393" w:name="_Toc150774636"/>
      <w:r/>
      <w:bookmarkStart w:id="394" w:name="_Toc226965809"/>
      <w:r/>
      <w:bookmarkStart w:id="395" w:name="_Toc264969226"/>
      <w:r>
        <w:rPr>
          <w:color w:val="000000"/>
          <w:sz w:val="24"/>
        </w:rPr>
        <w:t xml:space="preserve">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color w:val="000000"/>
          <w:sz w:val="24"/>
        </w:rPr>
        <w:t xml:space="preserve">时间</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96" w:name="_Toc164351631"/>
      <w:r/>
      <w:bookmarkStart w:id="397" w:name="_Toc149720830"/>
      <w:r/>
      <w:bookmarkStart w:id="398" w:name="_Toc226965810"/>
      <w:r/>
      <w:bookmarkStart w:id="399" w:name="_Toc150509288"/>
      <w:r/>
      <w:bookmarkStart w:id="400" w:name="_Toc142311039"/>
      <w:r/>
      <w:bookmarkStart w:id="401" w:name="_Toc127151738"/>
      <w:r/>
      <w:bookmarkStart w:id="402" w:name="_Toc151193779"/>
      <w:r/>
      <w:bookmarkStart w:id="403" w:name="_Toc305158879"/>
      <w:r/>
      <w:bookmarkStart w:id="404" w:name="_Toc264969227"/>
      <w:r/>
      <w:bookmarkStart w:id="405" w:name="_Toc164229232"/>
      <w:r/>
      <w:bookmarkStart w:id="406" w:name="_Toc226337233"/>
      <w:r/>
      <w:bookmarkStart w:id="407" w:name="_Toc150774742"/>
      <w:r/>
      <w:bookmarkStart w:id="408" w:name="_Toc151193707"/>
      <w:r/>
      <w:bookmarkStart w:id="409" w:name="_Toc164608806"/>
      <w:r/>
      <w:bookmarkStart w:id="410" w:name="_Toc127161451"/>
      <w:r/>
      <w:bookmarkStart w:id="411" w:name="_Toc164229378"/>
      <w:r/>
      <w:bookmarkStart w:id="412" w:name="_Toc265228375"/>
      <w:r/>
      <w:bookmarkStart w:id="413" w:name="_Toc151193925"/>
      <w:r/>
      <w:bookmarkStart w:id="414" w:name="_Toc195842902"/>
      <w:r/>
      <w:bookmarkStart w:id="415" w:name="_Toc150774637"/>
      <w:r/>
      <w:bookmarkStart w:id="416" w:name="_Toc226965727"/>
      <w:r/>
      <w:bookmarkStart w:id="417" w:name="_Toc305158805"/>
      <w:r/>
      <w:bookmarkStart w:id="418" w:name="_Toc164608651"/>
      <w:r/>
      <w:bookmarkStart w:id="419" w:name="_Toc150480775"/>
      <w:r/>
      <w:bookmarkStart w:id="420" w:name="_Toc226309781"/>
      <w:r/>
      <w:bookmarkStart w:id="421" w:name="_Toc127151537"/>
      <w:r/>
      <w:bookmarkStart w:id="422" w:name="_Toc151190164"/>
      <w:r/>
      <w:bookmarkStart w:id="423" w:name="_Toc520356162"/>
      <w:r/>
      <w:bookmarkStart w:id="424" w:name="_Toc151193635"/>
      <w:r/>
      <w:bookmarkStart w:id="425" w:name="_Toc151193851"/>
      <w:r>
        <w:rPr>
          <w:color w:val="000000"/>
          <w:sz w:val="24"/>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122"/>
        <w:ind w:left="357"/>
        <w:spacing w:line="360" w:lineRule="auto"/>
        <w:tabs>
          <w:tab w:val="left" w:pos="900" w:leader="none"/>
          <w:tab w:val="left" w:pos="1080" w:leader="none"/>
          <w:tab w:val="left" w:pos="1589" w:leader="none"/>
        </w:tabs>
        <w:rPr>
          <w:color w:val="000000"/>
          <w:sz w:val="24"/>
        </w:rPr>
      </w:pPr>
      <w:r>
        <w:rPr>
          <w:color w:val="000000"/>
          <w:sz w:val="24"/>
        </w:rPr>
      </w:r>
      <w:r/>
    </w:p>
    <w:p>
      <w:pPr>
        <w:pStyle w:val="1124"/>
        <w:spacing w:before="0" w:line="360" w:lineRule="auto"/>
        <w:rPr>
          <w:rFonts w:ascii="Times New Roman" w:hAnsi="Times New Roman" w:eastAsia="宋体"/>
          <w:color w:val="000000"/>
          <w:sz w:val="28"/>
        </w:rPr>
      </w:pPr>
      <w:r/>
      <w:bookmarkStart w:id="426" w:name="_Toc520356163"/>
      <w:r/>
      <w:bookmarkStart w:id="427" w:name="_Toc264969228"/>
      <w:r/>
      <w:bookmarkStart w:id="428" w:name="_Toc305158880"/>
      <w:r/>
      <w:bookmarkStart w:id="429" w:name="_Toc305158806"/>
      <w:r/>
      <w:bookmarkStart w:id="430" w:name="_Toc151193708"/>
      <w:r/>
      <w:bookmarkStart w:id="431" w:name="_Toc151193926"/>
      <w:r/>
      <w:bookmarkStart w:id="432" w:name="_Toc127151538"/>
      <w:r/>
      <w:bookmarkStart w:id="433" w:name="_Toc151190165"/>
      <w:r/>
      <w:bookmarkStart w:id="434" w:name="_Toc195842903"/>
      <w:r/>
      <w:bookmarkStart w:id="435" w:name="_Toc150774638"/>
      <w:r/>
      <w:bookmarkStart w:id="436" w:name="_Toc226337234"/>
      <w:r/>
      <w:bookmarkStart w:id="437" w:name="_Toc151193852"/>
      <w:r/>
      <w:bookmarkStart w:id="438" w:name="_Toc150509289"/>
      <w:r/>
      <w:bookmarkStart w:id="439" w:name="_Toc142311040"/>
      <w:r/>
      <w:bookmarkStart w:id="440" w:name="_Toc265228376"/>
      <w:r/>
      <w:bookmarkStart w:id="441" w:name="_Toc226965728"/>
      <w:r/>
      <w:bookmarkStart w:id="442" w:name="_Toc150480776"/>
      <w:r/>
      <w:bookmarkStart w:id="443" w:name="_Toc150774743"/>
      <w:r/>
      <w:bookmarkStart w:id="444" w:name="_Toc151193636"/>
      <w:r/>
      <w:bookmarkStart w:id="445" w:name="_Toc151193780"/>
      <w:r/>
      <w:bookmarkStart w:id="446" w:name="_Toc226965811"/>
      <w:r/>
      <w:bookmarkStart w:id="447" w:name="_Toc226309782"/>
      <w:r>
        <w:rPr>
          <w:rFonts w:ascii="Times New Roman" w:hAnsi="Times New Roman" w:eastAsia="宋体"/>
          <w:color w:val="000000"/>
          <w:sz w:val="28"/>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48" w:name="_Toc520356165"/>
      <w:r>
        <w:rPr>
          <w:color w:val="000000"/>
          <w:sz w:val="24"/>
        </w:rPr>
        <w:t xml:space="preserve">本项目不公开报价。</w:t>
      </w:r>
      <w:r>
        <w:rPr>
          <w:rFonts w:hint="eastAsia"/>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122"/>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122"/>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448"/>
      <w:r>
        <w:rPr>
          <w:color w:val="000000"/>
          <w:sz w:val="24"/>
        </w:rPr>
        <w:t xml:space="preserve">磋商小组</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49" w:name="_Toc520356166"/>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color w:val="000000"/>
          <w:sz w:val="24"/>
        </w:rPr>
      </w:r>
      <w:r/>
    </w:p>
    <w:p>
      <w:pPr>
        <w:pStyle w:val="1122"/>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122"/>
        <w:ind w:left="1080"/>
        <w:spacing w:line="360" w:lineRule="auto"/>
        <w:tabs>
          <w:tab w:val="left" w:pos="360" w:leader="none"/>
          <w:tab w:val="left" w:pos="1080" w:leader="none"/>
        </w:tabs>
        <w:rPr>
          <w:color w:val="000000"/>
          <w:sz w:val="24"/>
        </w:rPr>
      </w:pPr>
      <w:r>
        <w:rPr>
          <w:color w:val="000000"/>
          <w:sz w:val="24"/>
        </w:rPr>
      </w:r>
      <w:r/>
    </w:p>
    <w:p>
      <w:pPr>
        <w:pStyle w:val="1124"/>
        <w:spacing w:before="0" w:line="360" w:lineRule="auto"/>
        <w:rPr>
          <w:rFonts w:ascii="Times New Roman" w:hAnsi="Times New Roman" w:eastAsia="宋体"/>
          <w:color w:val="000000"/>
          <w:sz w:val="28"/>
        </w:rPr>
      </w:pPr>
      <w:r/>
      <w:bookmarkStart w:id="451" w:name="_Toc195842910"/>
      <w:r/>
      <w:bookmarkStart w:id="452" w:name="_Toc151193787"/>
      <w:r/>
      <w:bookmarkStart w:id="453" w:name="_Toc150774645"/>
      <w:r/>
      <w:bookmarkStart w:id="454" w:name="_Toc127151545"/>
      <w:r/>
      <w:bookmarkStart w:id="455" w:name="_Toc305158887"/>
      <w:r/>
      <w:bookmarkStart w:id="456" w:name="_Toc226965818"/>
      <w:r/>
      <w:bookmarkStart w:id="457" w:name="_Toc151193933"/>
      <w:r/>
      <w:bookmarkStart w:id="458" w:name="_Toc142311047"/>
      <w:r/>
      <w:bookmarkStart w:id="459" w:name="_Toc305158813"/>
      <w:r/>
      <w:bookmarkStart w:id="460" w:name="_Toc150480783"/>
      <w:r/>
      <w:bookmarkStart w:id="461" w:name="_Toc151193643"/>
      <w:r/>
      <w:bookmarkStart w:id="462" w:name="_Toc226965735"/>
      <w:r/>
      <w:bookmarkStart w:id="463" w:name="_Toc226309789"/>
      <w:r/>
      <w:bookmarkStart w:id="464" w:name="_Toc265228383"/>
      <w:r/>
      <w:bookmarkStart w:id="465" w:name="_Toc264969235"/>
      <w:r/>
      <w:bookmarkStart w:id="466" w:name="_Toc226337241"/>
      <w:r/>
      <w:bookmarkStart w:id="467" w:name="_Toc150774750"/>
      <w:r/>
      <w:bookmarkStart w:id="468" w:name="_Toc151193715"/>
      <w:r/>
      <w:bookmarkStart w:id="469" w:name="_Toc151190172"/>
      <w:r/>
      <w:bookmarkStart w:id="470" w:name="_Toc150509296"/>
      <w:r/>
      <w:bookmarkStart w:id="471" w:name="_Toc151193859"/>
      <w:r>
        <w:rPr>
          <w:rFonts w:ascii="Times New Roman" w:hAnsi="Times New Roman" w:eastAsia="宋体"/>
          <w:color w:val="000000"/>
          <w:sz w:val="28"/>
        </w:rPr>
        <w:t xml:space="preserve">六   </w:t>
      </w:r>
      <w:bookmarkEnd w:id="450"/>
      <w:r>
        <w:rPr>
          <w:rFonts w:ascii="Times New Roman" w:hAnsi="Times New Roman" w:eastAsia="宋体"/>
          <w:color w:val="000000"/>
          <w:sz w:val="28"/>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472" w:name="_Toc142311049"/>
      <w:r/>
      <w:bookmarkStart w:id="473" w:name="_Toc265228385"/>
      <w:r/>
      <w:bookmarkStart w:id="474" w:name="_Toc226965737"/>
      <w:r/>
      <w:bookmarkStart w:id="475" w:name="_Toc305158889"/>
      <w:r/>
      <w:bookmarkStart w:id="476" w:name="_Toc226965820"/>
      <w:r/>
      <w:bookmarkStart w:id="477" w:name="_Toc150774752"/>
      <w:r/>
      <w:bookmarkStart w:id="478" w:name="_Toc164608661"/>
      <w:r/>
      <w:bookmarkStart w:id="479" w:name="_Toc226309791"/>
      <w:r/>
      <w:bookmarkStart w:id="480" w:name="_Toc127151547"/>
      <w:r/>
      <w:bookmarkStart w:id="481" w:name="_Toc127161461"/>
      <w:r/>
      <w:bookmarkStart w:id="482" w:name="_Toc150509298"/>
      <w:r/>
      <w:bookmarkStart w:id="483" w:name="_Toc164229242"/>
      <w:r/>
      <w:bookmarkStart w:id="484" w:name="_Toc151193717"/>
      <w:r/>
      <w:bookmarkStart w:id="485" w:name="_Toc151193935"/>
      <w:r/>
      <w:bookmarkStart w:id="486" w:name="_Toc305158815"/>
      <w:r/>
      <w:bookmarkStart w:id="487" w:name="_Toc226337243"/>
      <w:r/>
      <w:bookmarkStart w:id="488" w:name="_Toc150480785"/>
      <w:r/>
      <w:bookmarkStart w:id="489" w:name="_Toc151190174"/>
      <w:r/>
      <w:bookmarkStart w:id="490" w:name="_Toc164351641"/>
      <w:r/>
      <w:bookmarkStart w:id="491" w:name="_Toc151193645"/>
      <w:r/>
      <w:bookmarkStart w:id="492" w:name="_Toc151193789"/>
      <w:r/>
      <w:bookmarkStart w:id="493" w:name="_Toc150774647"/>
      <w:r/>
      <w:bookmarkStart w:id="494" w:name="_Toc264969237"/>
      <w:r/>
      <w:bookmarkStart w:id="495" w:name="_Toc164229388"/>
      <w:r/>
      <w:bookmarkStart w:id="496" w:name="_Toc127151748"/>
      <w:r/>
      <w:bookmarkStart w:id="497" w:name="_Toc149720840"/>
      <w:r/>
      <w:bookmarkStart w:id="498" w:name="_Toc164608816"/>
      <w:r/>
      <w:bookmarkStart w:id="499" w:name="_Toc195842912"/>
      <w:r/>
      <w:bookmarkStart w:id="500" w:name="_Toc151193861"/>
      <w:r>
        <w:rPr>
          <w:color w:val="000000"/>
          <w:sz w:val="24"/>
        </w:rPr>
        <w:t xml:space="preserve">确定成交供应商</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501" w:name="_Toc305158817"/>
      <w:r/>
      <w:bookmarkStart w:id="502" w:name="_Toc305158891"/>
      <w:r/>
      <w:bookmarkStart w:id="503" w:name="_Toc265228387"/>
      <w:r/>
      <w:bookmarkStart w:id="504" w:name="_Toc226965739"/>
      <w:r/>
      <w:bookmarkStart w:id="505" w:name="_Toc151193719"/>
      <w:r/>
      <w:bookmarkStart w:id="506" w:name="_Toc151190176"/>
      <w:r/>
      <w:bookmarkStart w:id="507" w:name="_Toc151193647"/>
      <w:r/>
      <w:bookmarkStart w:id="508" w:name="_Toc151193937"/>
      <w:r/>
      <w:bookmarkStart w:id="509" w:name="_Toc164608663"/>
      <w:r/>
      <w:bookmarkStart w:id="510" w:name="_Toc195842914"/>
      <w:r/>
      <w:bookmarkStart w:id="511" w:name="_Toc226337245"/>
      <w:r/>
      <w:bookmarkStart w:id="512" w:name="_Toc164229244"/>
      <w:r/>
      <w:bookmarkStart w:id="513" w:name="_Toc142311051"/>
      <w:r/>
      <w:bookmarkStart w:id="514" w:name="_Toc164351643"/>
      <w:r/>
      <w:bookmarkStart w:id="515" w:name="_Toc150774754"/>
      <w:r/>
      <w:bookmarkStart w:id="516" w:name="_Ref467307090"/>
      <w:r/>
      <w:bookmarkStart w:id="517" w:name="_Toc520356176"/>
      <w:r/>
      <w:bookmarkStart w:id="518" w:name="_Ref467306425"/>
      <w:r/>
      <w:bookmarkStart w:id="519" w:name="_Toc127151549"/>
      <w:r/>
      <w:bookmarkStart w:id="520" w:name="_Toc164229390"/>
      <w:r/>
      <w:bookmarkStart w:id="521" w:name="_Toc164608818"/>
      <w:r/>
      <w:bookmarkStart w:id="522" w:name="_Toc151193791"/>
      <w:r/>
      <w:bookmarkStart w:id="523" w:name="_Toc226309793"/>
      <w:r/>
      <w:bookmarkStart w:id="524" w:name="_Toc127161463"/>
      <w:r/>
      <w:bookmarkStart w:id="525" w:name="_Toc149720842"/>
      <w:r/>
      <w:bookmarkStart w:id="526" w:name="_Toc150480787"/>
      <w:r/>
      <w:bookmarkStart w:id="527" w:name="_Toc226965822"/>
      <w:r/>
      <w:bookmarkStart w:id="528" w:name="_Toc151193863"/>
      <w:r/>
      <w:bookmarkStart w:id="529" w:name="_Toc150509300"/>
      <w:r/>
      <w:bookmarkStart w:id="530" w:name="_Toc264969239"/>
      <w:r/>
      <w:bookmarkStart w:id="531" w:name="_Toc150774649"/>
      <w:r/>
      <w:bookmarkStart w:id="532" w:name="_Toc127151750"/>
      <w:r>
        <w:rPr>
          <w:color w:val="000000"/>
          <w:sz w:val="24"/>
        </w:rPr>
        <w:t xml:space="preserve">成交公告与成交通知书</w:t>
      </w:r>
      <w:bookmarkEnd w:id="501"/>
      <w:r/>
      <w:bookmarkEnd w:id="502"/>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122"/>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122"/>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151193864"/>
      <w:r/>
      <w:bookmarkStart w:id="534" w:name="_Toc150480788"/>
      <w:r/>
      <w:bookmarkStart w:id="535" w:name="_Toc226965823"/>
      <w:r/>
      <w:bookmarkStart w:id="536" w:name="_Toc520356175"/>
      <w:r/>
      <w:bookmarkStart w:id="537" w:name="_Toc164229245"/>
      <w:r/>
      <w:bookmarkStart w:id="538" w:name="_Toc226309794"/>
      <w:r/>
      <w:bookmarkStart w:id="539" w:name="_Ref467306978"/>
      <w:r/>
      <w:bookmarkStart w:id="540" w:name="_Toc226965740"/>
      <w:r/>
      <w:bookmarkStart w:id="541" w:name="_Ref467307062"/>
      <w:r/>
      <w:bookmarkStart w:id="542" w:name="_Toc164608664"/>
      <w:r/>
      <w:bookmarkStart w:id="543" w:name="_Ref467306377"/>
      <w:r/>
      <w:bookmarkStart w:id="544" w:name="_Toc164229391"/>
      <w:r/>
      <w:bookmarkStart w:id="545" w:name="_Toc127151751"/>
      <w:r/>
      <w:bookmarkStart w:id="546" w:name="_Toc151193648"/>
      <w:r/>
      <w:bookmarkStart w:id="547" w:name="_Toc150774755"/>
      <w:r/>
      <w:bookmarkStart w:id="548" w:name="_Toc151190177"/>
      <w:r/>
      <w:bookmarkStart w:id="549" w:name="_Toc305158818"/>
      <w:r/>
      <w:bookmarkStart w:id="550" w:name="_Toc127161464"/>
      <w:r/>
      <w:bookmarkStart w:id="551" w:name="_Toc151193792"/>
      <w:r/>
      <w:bookmarkStart w:id="552" w:name="_Ref467307204"/>
      <w:r/>
      <w:bookmarkStart w:id="553" w:name="_Toc305158892"/>
      <w:r/>
      <w:bookmarkStart w:id="554" w:name="_Toc226337246"/>
      <w:r/>
      <w:bookmarkStart w:id="555" w:name="_Toc150509301"/>
      <w:r/>
      <w:bookmarkStart w:id="556" w:name="_Toc150774650"/>
      <w:r/>
      <w:bookmarkStart w:id="557" w:name="_Toc164608819"/>
      <w:r/>
      <w:bookmarkStart w:id="558" w:name="_Toc149720843"/>
      <w:r/>
      <w:bookmarkStart w:id="559" w:name="_Toc164351644"/>
      <w:r/>
      <w:bookmarkStart w:id="560" w:name="_Toc264969240"/>
      <w:r/>
      <w:bookmarkStart w:id="561" w:name="_Toc151193720"/>
      <w:r/>
      <w:bookmarkStart w:id="562" w:name="_Toc142311052"/>
      <w:r/>
      <w:bookmarkStart w:id="563" w:name="_Toc127151550"/>
      <w:r/>
      <w:bookmarkStart w:id="564" w:name="_Toc151193938"/>
      <w:r/>
      <w:bookmarkStart w:id="565" w:name="_Toc195842915"/>
      <w:r/>
      <w:bookmarkStart w:id="566" w:name="_Toc265228388"/>
      <w:r>
        <w:rPr>
          <w:color w:val="000000"/>
          <w:sz w:val="24"/>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516"/>
      <w:r/>
      <w:bookmarkEnd w:id="517"/>
      <w:r/>
      <w:bookmarkEnd w:id="518"/>
      <w:r>
        <w:rPr>
          <w:color w:val="000000"/>
          <w:sz w:val="24"/>
        </w:rPr>
        <w:t xml:space="preserve">询问与质疑</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122"/>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200"/>
          <w:color w:val="000000"/>
        </w:rPr>
        <w:t xml:space="preserve">http://gk</w:t>
      </w:r>
      <w:bookmarkStart w:id="567" w:name="_Hlt100654014"/>
      <w:r>
        <w:rPr>
          <w:rStyle w:val="1200"/>
          <w:color w:val="000000"/>
        </w:rPr>
        <w:t xml:space="preserve">s</w:t>
      </w:r>
      <w:bookmarkEnd w:id="567"/>
      <w:r>
        <w:rPr>
          <w:rStyle w:val="1200"/>
          <w:color w:val="000000"/>
        </w:rPr>
        <w:t xml:space="preserve">.m</w:t>
      </w:r>
      <w:bookmarkStart w:id="568" w:name="_Hlt100653993"/>
      <w:r/>
      <w:bookmarkStart w:id="569" w:name="_Hlt100653994"/>
      <w:r>
        <w:rPr>
          <w:rStyle w:val="1200"/>
          <w:color w:val="000000"/>
        </w:rPr>
        <w:t xml:space="preserve">o</w:t>
      </w:r>
      <w:bookmarkEnd w:id="568"/>
      <w:r/>
      <w:bookmarkEnd w:id="569"/>
      <w:r/>
      <w:bookmarkStart w:id="570" w:name="_Hlt101169156"/>
      <w:r>
        <w:rPr>
          <w:rStyle w:val="1200"/>
          <w:color w:val="000000"/>
        </w:rPr>
        <w:t xml:space="preserve">f</w:t>
      </w:r>
      <w:bookmarkEnd w:id="570"/>
      <w:r>
        <w:rPr>
          <w:rStyle w:val="1200"/>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b w:val="0"/>
          <w:bCs w:val="0"/>
          <w:color w:val="000000"/>
          <w:sz w:val="24"/>
        </w:rPr>
      </w:pPr>
      <w:r>
        <w:rPr>
          <w:b w:val="0"/>
          <w:bCs w:val="0"/>
          <w:color w:val="000000"/>
          <w:sz w:val="24"/>
        </w:rPr>
        <w:t xml:space="preserve">收费对象、收费标准见《供应商须知资料表》。</w:t>
      </w:r>
      <w:r>
        <w:rPr>
          <w:rFonts w:ascii="Times New Roman" w:hAnsi="Times New Roman" w:eastAsia="宋体" w:cs="Times New Roman"/>
          <w:b w:val="0"/>
          <w:bCs w:val="0"/>
          <w:color w:val="000000"/>
          <w:sz w:val="24"/>
        </w:rPr>
      </w:r>
      <w:r/>
    </w:p>
    <w:p>
      <w:pPr>
        <w:pStyle w:val="1122"/>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rPr>
      </w:pPr>
      <w:r/>
      <w:bookmarkStart w:id="571" w:name="_Toc353873664"/>
      <w:r/>
      <w:bookmarkStart w:id="572" w:name="_Toc226965827"/>
      <w:r/>
      <w:bookmarkStart w:id="573" w:name="_Toc264969244"/>
      <w:r/>
      <w:bookmarkStart w:id="574" w:name="_Toc142311056"/>
      <w:r/>
      <w:bookmarkStart w:id="575" w:name="_Toc226337250"/>
      <w:r/>
      <w:bookmarkStart w:id="576" w:name="_Toc353873934"/>
      <w:r/>
      <w:bookmarkStart w:id="577" w:name="_Toc265228392"/>
      <w:r/>
      <w:bookmarkStart w:id="578" w:name="_Toc305158896"/>
      <w:r/>
      <w:bookmarkStart w:id="579" w:name="_Toc305158822"/>
      <w:r/>
      <w:bookmarkStart w:id="580" w:name="_Toc353825544"/>
      <w:r/>
      <w:bookmarkStart w:id="581" w:name="_Toc127151554"/>
      <w:r/>
      <w:bookmarkStart w:id="582" w:name="_Toc150480792"/>
      <w:r/>
      <w:bookmarkStart w:id="583" w:name="_Toc150774759"/>
      <w:r>
        <w:rPr>
          <w:rFonts w:ascii="Times New Roman" w:hAnsi="Times New Roman" w:eastAsia="宋体" w:cs="Times New Roman"/>
          <w:color w:val="000000"/>
          <w:sz w:val="24"/>
        </w:rPr>
      </w:r>
      <w:r/>
    </w:p>
    <w:p>
      <w:pPr>
        <w:pStyle w:val="1122"/>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26  </w:t>
      </w:r>
      <w:r>
        <w:rPr>
          <w:rFonts w:hint="eastAsia" w:ascii="Times New Roman" w:hAnsi="Times New Roman" w:eastAsia="宋体" w:cs="Times New Roman"/>
          <w:color w:val="000000"/>
          <w:sz w:val="24"/>
        </w:rPr>
        <w:t xml:space="preserve">电子履约保函</w:t>
      </w:r>
      <w:r>
        <w:rPr>
          <w:rFonts w:hint="eastAsia" w:ascii="Times New Roman" w:hAnsi="Times New Roman" w:eastAsia="宋体" w:cs="Times New Roman"/>
          <w:color w:val="000000"/>
          <w:sz w:val="24"/>
        </w:rPr>
      </w:r>
      <w:r/>
    </w:p>
    <w:p>
      <w:pPr>
        <w:pStyle w:val="1122"/>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color w:val="000000"/>
          <w:sz w:val="24"/>
        </w:rPr>
      </w:r>
      <w:r/>
    </w:p>
    <w:p>
      <w:pPr>
        <w:pStyle w:val="1204"/>
        <w:rPr>
          <w:rFonts w:eastAsia="宋体"/>
          <w:color w:val="000000"/>
          <w:lang w:val="en-US" w:eastAsia="zh-CN"/>
        </w:rPr>
        <w:sectPr>
          <w:footerReference w:type="default" r:id="rId20"/>
          <w:footerReference w:type="even" r:id="rId21"/>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lang w:val="en-US" w:eastAsia="zh-CN"/>
        </w:rPr>
      </w:r>
      <w:r/>
    </w:p>
    <w:p>
      <w:pPr>
        <w:pStyle w:val="1122"/>
        <w:jc w:val="center"/>
        <w:spacing w:line="360" w:lineRule="auto"/>
        <w:rPr>
          <w:b/>
          <w:color w:val="000000"/>
          <w:sz w:val="36"/>
          <w:szCs w:val="36"/>
        </w:rPr>
        <w:outlineLvl w:val="0"/>
      </w:pPr>
      <w:r/>
      <w:bookmarkStart w:id="584" w:name="_Toc20589"/>
      <w:r>
        <w:rPr>
          <w:b/>
          <w:color w:val="000000"/>
          <w:sz w:val="36"/>
          <w:szCs w:val="36"/>
        </w:rPr>
        <w:t xml:space="preserve">第三章   </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84"/>
      <w:r/>
      <w:bookmarkStart w:id="585" w:name="_Toc487900382"/>
      <w:r>
        <w:rPr>
          <w:b/>
          <w:color w:val="000000"/>
          <w:sz w:val="36"/>
          <w:szCs w:val="36"/>
        </w:rPr>
      </w:r>
      <w:r/>
    </w:p>
    <w:p>
      <w:pPr>
        <w:pStyle w:val="1124"/>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122"/>
        <w:jc w:val="left"/>
        <w:tabs>
          <w:tab w:val="left" w:pos="1080" w:leader="none"/>
        </w:tabs>
        <w:rPr>
          <w:b/>
          <w:color w:val="000000"/>
          <w:sz w:val="24"/>
        </w:rPr>
      </w:pPr>
      <w:r>
        <w:rPr>
          <w:b/>
          <w:color w:val="000000"/>
          <w:sz w:val="24"/>
        </w:rPr>
        <w:tab/>
      </w:r>
      <w:r>
        <w:rPr>
          <w:b/>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585"/>
      <w:r/>
      <w:bookmarkStart w:id="586" w:name="_Toc164229382"/>
      <w:r/>
      <w:bookmarkStart w:id="587" w:name="_Toc151190168"/>
      <w:r/>
      <w:bookmarkStart w:id="588" w:name="_Toc150774746"/>
      <w:r/>
      <w:bookmarkStart w:id="589" w:name="_Toc150480779"/>
      <w:r/>
      <w:bookmarkStart w:id="590" w:name="_Toc226965731"/>
      <w:r/>
      <w:bookmarkStart w:id="591" w:name="_Toc265228379"/>
      <w:r/>
      <w:bookmarkStart w:id="592" w:name="_Toc151193929"/>
      <w:r/>
      <w:bookmarkStart w:id="593" w:name="_Toc142311043"/>
      <w:r/>
      <w:bookmarkStart w:id="594" w:name="_Toc150509292"/>
      <w:r/>
      <w:bookmarkStart w:id="595" w:name="_Toc151193783"/>
      <w:r/>
      <w:bookmarkStart w:id="596" w:name="_Toc151193639"/>
      <w:r/>
      <w:bookmarkStart w:id="597" w:name="_Toc149720834"/>
      <w:r/>
      <w:bookmarkStart w:id="598" w:name="_Toc150774641"/>
      <w:r/>
      <w:bookmarkStart w:id="599" w:name="_Toc151193711"/>
      <w:r/>
      <w:bookmarkStart w:id="600" w:name="_Toc127151541"/>
      <w:r/>
      <w:bookmarkStart w:id="601" w:name="_Toc226965814"/>
      <w:r/>
      <w:bookmarkStart w:id="602" w:name="_Toc264969231"/>
      <w:r/>
      <w:bookmarkStart w:id="603" w:name="_Toc195842906"/>
      <w:r/>
      <w:bookmarkStart w:id="604" w:name="_Toc164608655"/>
      <w:r/>
      <w:bookmarkStart w:id="605" w:name="_Toc127151742"/>
      <w:r/>
      <w:bookmarkStart w:id="606" w:name="_Toc305158883"/>
      <w:r/>
      <w:bookmarkStart w:id="607" w:name="_Toc305158809"/>
      <w:r/>
      <w:bookmarkStart w:id="608" w:name="_Toc127161455"/>
      <w:r/>
      <w:bookmarkStart w:id="609" w:name="_Toc164229236"/>
      <w:r/>
      <w:bookmarkStart w:id="610" w:name="_Toc226337237"/>
      <w:r/>
      <w:bookmarkStart w:id="611" w:name="_Toc151193855"/>
      <w:r/>
      <w:bookmarkStart w:id="612" w:name="_Toc164351635"/>
      <w:r/>
      <w:bookmarkStart w:id="613" w:name="_Toc164608810"/>
      <w:r/>
      <w:bookmarkStart w:id="614" w:name="_Toc226309785"/>
      <w:r/>
      <w:bookmarkStart w:id="615" w:name="_Toc353825545"/>
      <w:r/>
      <w:bookmarkStart w:id="616" w:name="_Toc353873941"/>
      <w:r/>
      <w:bookmarkStart w:id="617" w:name="_Toc353825551"/>
      <w:r/>
      <w:bookmarkStart w:id="618" w:name="_Toc265228393"/>
      <w:r/>
      <w:bookmarkStart w:id="619" w:name="_Toc305158897"/>
      <w:r/>
      <w:bookmarkStart w:id="620" w:name="_Toc226965828"/>
      <w:r/>
      <w:bookmarkStart w:id="621" w:name="_Toc226337251"/>
      <w:r/>
      <w:bookmarkStart w:id="622" w:name="_Toc142311057"/>
      <w:r/>
      <w:bookmarkStart w:id="623" w:name="_Toc305158823"/>
      <w:r/>
      <w:bookmarkStart w:id="624" w:name="_Toc353873935"/>
      <w:r/>
      <w:bookmarkStart w:id="625" w:name="_Toc353873665"/>
      <w:r/>
      <w:bookmarkStart w:id="626" w:name="_Toc150774760"/>
      <w:r/>
      <w:bookmarkStart w:id="627" w:name="_Toc150480793"/>
      <w:r/>
      <w:bookmarkStart w:id="628" w:name="_Toc127151555"/>
      <w:r/>
      <w:bookmarkStart w:id="629" w:name="_Toc195842920"/>
      <w:r/>
      <w:bookmarkStart w:id="630" w:name="_Toc264969245"/>
      <w:r>
        <w:rPr>
          <w:color w:val="000000"/>
          <w:sz w:val="24"/>
        </w:rPr>
        <w:t xml:space="preserve">响应文件的</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color w:val="000000"/>
          <w:sz w:val="24"/>
        </w:rPr>
        <w:t xml:space="preserve">资格性检查和符合性审查</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122"/>
        <w:ind w:left="1077" w:firstLine="2640"/>
        <w:spacing w:line="360" w:lineRule="auto"/>
        <w:tabs>
          <w:tab w:val="left" w:pos="900" w:leader="none"/>
          <w:tab w:val="left" w:pos="1080" w:leader="none"/>
        </w:tabs>
        <w:rPr>
          <w:b/>
          <w:color w:val="000000"/>
          <w:sz w:val="24"/>
        </w:rPr>
      </w:pPr>
      <w:r/>
      <w:bookmarkStart w:id="631" w:name="_Hlt487972895"/>
      <w:r/>
      <w:bookmarkEnd w:id="631"/>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7"/>
      </w:tblGrid>
      <w:tr>
        <w:trPr>
          <w:cantSplit/>
          <w:trHeight w:val="1514"/>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30"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满足《中华人民共和国政府采购法》第二十二条规定</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具体规定见第一章《竞争性磋商公告》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924"/>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30"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供应商资格声明函</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提供了符合采购文件要求的《供应商资格声明函》。</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格式见《响应文件格式》</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供应商信用记录</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查询渠道：信用中国网站或中国政府采购网（www.creditchina.gov.cn、www.ccgp.gov.cn）；</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截止时点：提交响应文件截止时间以后、资格审查阶段采购人或采购代理机构的实际查询时间；</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无须供应商提供，由采购人或采购代理机构查询。</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lang w:val="en-US" w:eastAsia="zh-CN"/>
              </w:rPr>
            </w:r>
            <w:r/>
          </w:p>
        </w:tc>
        <w:tc>
          <w:tcPr>
            <w:tcW w:w="1658" w:type="dxa"/>
            <w:vAlign w:val="center"/>
            <w:textDirection w:val="lrTb"/>
            <w:noWrap w:val="false"/>
          </w:tcPr>
          <w:p>
            <w:pPr>
              <w:pStyle w:val="11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拟分包情况说明及分包意向协议（类型一）</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b/>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其它落实政府采购政策的资格要求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是否接受联合体响应</w:t>
            </w:r>
            <w:r>
              <w:rPr>
                <w:rFonts w:hint="eastAsia" w:ascii="宋体" w:hAnsi="宋体" w:eastAsia="宋体" w:cs="宋体"/>
                <w:color w:val="000000"/>
                <w:sz w:val="24"/>
                <w:szCs w:val="24"/>
              </w:rPr>
            </w:r>
            <w:r/>
          </w:p>
        </w:tc>
        <w:tc>
          <w:tcPr>
            <w:tcW w:w="4494"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2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22"/>
        <w:jc w:val="left"/>
        <w:widowControl/>
        <w:rPr>
          <w:color w:val="000000"/>
          <w:sz w:val="24"/>
        </w:rPr>
      </w:pPr>
      <w:r>
        <w:rPr>
          <w:rFonts w:hint="eastAsia" w:ascii="宋体" w:hAnsi="宋体" w:eastAsia="宋体" w:cs="宋体"/>
          <w:color w:val="000000"/>
          <w:sz w:val="24"/>
          <w:szCs w:val="24"/>
        </w:rPr>
        <w:br w:type="page" w:clear="all"/>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122"/>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eastAsia="宋体" w:cs="宋体"/>
                <w:b/>
                <w:bCs/>
                <w:color w:val="000000"/>
                <w:sz w:val="24"/>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1124"/>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响应文件中承诺的响应有效期满足磋商文件中载明的响应有效期的</w:t>
            </w:r>
            <w:r>
              <w:rPr>
                <w:rFonts w:hint="eastAsia" w:ascii="宋体" w:hAnsi="宋体" w:eastAsia="宋体" w:cs="宋体"/>
                <w:b/>
                <w:bCs/>
                <w:color w:val="000000"/>
                <w:sz w:val="24"/>
                <w:szCs w:val="24"/>
                <w:lang w:val="en-US" w:eastAsia="zh-CN" w:bidi="ar-SA"/>
              </w:rPr>
              <w:t xml:space="preserve">；由评委审查，无需供应商提供材料。</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720"/>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w:t>
            </w:r>
            <w:r>
              <w:rPr>
                <w:rFonts w:hint="eastAsia" w:ascii="宋体" w:hAnsi="宋体" w:cs="宋体"/>
                <w:color w:val="000000"/>
                <w:sz w:val="24"/>
                <w:lang w:val="en-US" w:eastAsia="zh-CN"/>
              </w:rPr>
              <w:t xml:space="preserve">应为</w:t>
            </w:r>
            <w:r>
              <w:rPr>
                <w:rFonts w:hint="eastAsia" w:ascii="宋体" w:hAnsi="宋体" w:cs="宋体"/>
                <w:color w:val="000000"/>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1122"/>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2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22"/>
              <w:jc w:val="left"/>
              <w:widowControl/>
              <w:rPr>
                <w:rFonts w:hint="eastAsia" w:ascii="宋体" w:hAnsi="宋体" w:cs="宋体"/>
                <w:color w:val="000000"/>
                <w:sz w:val="24"/>
              </w:rPr>
            </w:pPr>
            <w:r>
              <w:rPr>
                <w:rFonts w:hint="eastAsia"/>
                <w:color w:val="000000"/>
                <w:sz w:val="24"/>
              </w:rPr>
              <w:t xml:space="preserve">2）</w:t>
            </w:r>
            <w:r>
              <w:rPr>
                <w:color w:val="000000"/>
                <w:sz w:val="24"/>
              </w:rPr>
              <w:t xml:space="preserve">国家</w:t>
            </w:r>
            <w:r>
              <w:rPr>
                <w:rFonts w:hint="eastAsia"/>
                <w:color w:val="000000"/>
                <w:sz w:val="24"/>
              </w:rPr>
              <w:t xml:space="preserve">如</w:t>
            </w:r>
            <w:r>
              <w:rPr>
                <w:color w:val="000000"/>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000000"/>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1122"/>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Times New Roman" w:hAnsi="Times New Roman" w:eastAsia="宋体" w:cs="Times New Roman"/>
                <w:b/>
                <w:bCs/>
                <w:color w:val="000000"/>
                <w:sz w:val="24"/>
                <w:szCs w:val="24"/>
                <w:lang w:val="en-US" w:eastAsia="zh-CN" w:bidi="ar-SA"/>
              </w:rPr>
              <w:t xml:space="preserve">本项目执行财库〔2026〕2号《关于推动解决政府采购异常低价问题的通知，</w:t>
            </w:r>
            <w:r>
              <w:rPr>
                <w:rFonts w:hint="eastAsia" w:ascii="宋体" w:hAnsi="宋体"/>
                <w:b/>
                <w:bCs/>
                <w:color w:val="000000"/>
                <w:sz w:val="24"/>
              </w:rPr>
              <w:t xml:space="preserve">实施政府采购异常低价审查。</w:t>
            </w:r>
            <w:r>
              <w:rPr>
                <w:rFonts w:hint="eastAsia" w:ascii="宋体" w:hAnsi="宋体" w:cs="宋体"/>
                <w:color w:val="000000"/>
                <w:sz w:val="24"/>
              </w:rPr>
            </w:r>
            <w:r/>
          </w:p>
        </w:tc>
      </w:tr>
    </w:tbl>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122"/>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000000"/>
          <w:sz w:val="24"/>
        </w:rPr>
        <w:t xml:space="preserve">。</w:t>
      </w:r>
      <w:r>
        <w:rPr>
          <w:rFonts w:hint="eastAsia" w:ascii="宋体" w:hAnsi="宋体" w:cs="宋体"/>
          <w:b/>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122"/>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122"/>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无，按下述3.2.2-3.2.5项规定修正。</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122"/>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122"/>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1122"/>
        <w:numPr>
          <w:ilvl w:val="2"/>
          <w:numId w:val="0"/>
        </w:numPr>
        <w:ind w:left="2035" w:hanging="900"/>
        <w:spacing w:line="360" w:lineRule="auto"/>
        <w:tabs>
          <w:tab w:val="left" w:pos="1080" w:leader="none"/>
          <w:tab w:val="left" w:pos="1589" w:leader="none"/>
          <w:tab w:val="left" w:pos="2035" w:leader="none"/>
        </w:tabs>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 采购本国产品的支持政策</w:t>
      </w:r>
      <w:r>
        <w:rPr>
          <w:rFonts w:hint="eastAsia"/>
          <w:color w:val="000000"/>
          <w:sz w:val="24"/>
          <w:highlight w:val="none"/>
          <w:lang w:eastAsia="zh-CN"/>
        </w:rPr>
        <w:t xml:space="preserve">（</w:t>
      </w:r>
      <w:r>
        <w:rPr>
          <w:rFonts w:hint="eastAsia"/>
          <w:color w:val="000000"/>
          <w:sz w:val="24"/>
          <w:highlight w:val="none"/>
          <w:lang w:val="en-US" w:eastAsia="zh-CN"/>
        </w:rPr>
        <w:t xml:space="preserve">本项目不涉及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.2 当采购项目或者采购包中含有多种产品，</w:t>
      </w:r>
      <w:r>
        <w:rPr>
          <w:rFonts w:hint="eastAsia"/>
          <w:color w:val="000000"/>
          <w:sz w:val="24"/>
          <w:highlight w:val="none"/>
          <w:lang w:val="en-US" w:eastAsia="zh-CN"/>
        </w:rPr>
        <w:t xml:space="preserve">供应商</w:t>
      </w:r>
      <w:r>
        <w:rPr>
          <w:rFonts w:hint="eastAsia"/>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w:t>
      </w:r>
      <w:r>
        <w:rPr>
          <w:rFonts w:hint="eastAsia"/>
          <w:color w:val="000000"/>
          <w:sz w:val="24"/>
          <w:highlight w:val="none"/>
        </w:rPr>
        <w:t xml:space="preserve">，依法对该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提供的全部产品给予价格评审优惠，即对该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.3 </w:t>
      </w:r>
      <w:r>
        <w:rPr>
          <w:rFonts w:hint="eastAsia"/>
          <w:color w:val="000000"/>
          <w:sz w:val="24"/>
          <w:highlight w:val="none"/>
          <w:lang w:val="en-US" w:eastAsia="zh-CN"/>
        </w:rPr>
        <w:t xml:space="preserve">供应商</w:t>
      </w:r>
      <w:r>
        <w:rPr>
          <w:rFonts w:hint="eastAsia"/>
          <w:color w:val="000000"/>
          <w:sz w:val="24"/>
          <w:highlight w:val="none"/>
        </w:rPr>
        <w:t xml:space="preserve">需按照</w:t>
      </w:r>
      <w:r>
        <w:rPr>
          <w:rFonts w:hint="eastAsia"/>
          <w:color w:val="000000"/>
          <w:sz w:val="24"/>
          <w:highlight w:val="none"/>
          <w:lang w:val="en-US" w:eastAsia="zh-CN"/>
        </w:rPr>
        <w:t xml:space="preserve">采购</w:t>
      </w:r>
      <w:r>
        <w:rPr>
          <w:rFonts w:hint="eastAsia"/>
          <w:color w:val="000000"/>
          <w:sz w:val="24"/>
          <w:highlight w:val="none"/>
        </w:rPr>
        <w:t xml:space="preserve">文件的要求提供《关于符合本国产品标准的声明函》（以下简称《声明函》），如不提供将不享受本国产品价格评审优惠。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.4 </w:t>
      </w:r>
      <w:r>
        <w:rPr>
          <w:rFonts w:hint="eastAsia"/>
          <w:color w:val="000000"/>
          <w:sz w:val="24"/>
          <w:highlight w:val="none"/>
          <w:lang w:val="en-US" w:eastAsia="zh-CN"/>
        </w:rPr>
        <w:t xml:space="preserve">供应商</w:t>
      </w:r>
      <w:r>
        <w:rPr>
          <w:rFonts w:hint="eastAsia"/>
          <w:color w:val="000000"/>
          <w:sz w:val="24"/>
          <w:highlight w:val="none"/>
        </w:rPr>
        <w:t xml:space="preserve">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填写产品名称、厂名、生产厂址三项信息（《声明函》中用删除线划除的地方无需填写），三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.5 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 w:val="24"/>
          <w:highlight w:val="none"/>
          <w:lang w:val="en-US" w:eastAsia="zh-CN"/>
        </w:rPr>
        <w:t xml:space="preserve">采购</w:t>
      </w:r>
      <w:r>
        <w:rPr>
          <w:rFonts w:hint="eastAsia"/>
          <w:color w:val="000000"/>
          <w:sz w:val="24"/>
          <w:highlight w:val="none"/>
        </w:rPr>
        <w:t xml:space="preserve">文件规定的，供应商提供的相关产品视为不符合本国产品标准。</w:t>
      </w:r>
      <w:r>
        <w:rPr>
          <w:color w:val="000000"/>
          <w:sz w:val="24"/>
          <w:highlight w:val="none"/>
        </w:rPr>
      </w:r>
      <w:r/>
    </w:p>
    <w:p>
      <w:pPr>
        <w:pStyle w:val="1122"/>
        <w:numPr>
          <w:ilvl w:val="2"/>
          <w:numId w:val="0"/>
        </w:numPr>
        <w:ind w:firstLine="48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4"/>
          <w:highlight w:val="none"/>
        </w:rPr>
      </w:r>
      <w:r/>
    </w:p>
    <w:p>
      <w:pPr>
        <w:pStyle w:val="1122"/>
        <w:numPr>
          <w:ilvl w:val="2"/>
          <w:numId w:val="0"/>
        </w:numPr>
        <w:ind w:firstLine="480"/>
        <w:spacing w:line="360" w:lineRule="auto"/>
        <w:tabs>
          <w:tab w:val="left" w:pos="1080" w:leader="none"/>
          <w:tab w:val="left" w:pos="1589" w:leader="none"/>
          <w:tab w:val="left" w:pos="2035" w:leader="none"/>
        </w:tabs>
        <w:rPr>
          <w:color w:val="000000"/>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bookmarkEnd w:id="616"/>
      <w:r/>
      <w:bookmarkEnd w:id="617"/>
      <w:r>
        <w:rPr>
          <w:color w:val="000000"/>
          <w:sz w:val="24"/>
        </w:rPr>
        <w:t xml:space="preserve">评审方法和评审标准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32" w:name="_Ref467307010"/>
      <w:r/>
      <w:bookmarkStart w:id="633" w:name="_Toc226965736"/>
      <w:r/>
      <w:bookmarkStart w:id="634" w:name="_Toc151193644"/>
      <w:r/>
      <w:bookmarkStart w:id="635" w:name="_Toc142311048"/>
      <w:r/>
      <w:bookmarkStart w:id="636" w:name="_Toc127161460"/>
      <w:r/>
      <w:bookmarkStart w:id="637" w:name="_Toc226965819"/>
      <w:r/>
      <w:bookmarkStart w:id="638" w:name="_Toc151193788"/>
      <w:r/>
      <w:bookmarkStart w:id="639" w:name="_Toc265228384"/>
      <w:r/>
      <w:bookmarkStart w:id="640" w:name="_Toc127151747"/>
      <w:r/>
      <w:bookmarkStart w:id="641" w:name="_Toc149720839"/>
      <w:r/>
      <w:bookmarkStart w:id="642" w:name="_Toc520356170"/>
      <w:r/>
      <w:bookmarkStart w:id="643" w:name="_Toc164229241"/>
      <w:r/>
      <w:bookmarkStart w:id="644" w:name="_Toc127151546"/>
      <w:r/>
      <w:bookmarkStart w:id="645" w:name="_Toc305158814"/>
      <w:r/>
      <w:bookmarkStart w:id="646" w:name="_Toc264969236"/>
      <w:r/>
      <w:bookmarkStart w:id="647" w:name="_Toc164351640"/>
      <w:r/>
      <w:bookmarkStart w:id="648" w:name="_Toc226337242"/>
      <w:r/>
      <w:bookmarkStart w:id="649" w:name="_Toc164229387"/>
      <w:r/>
      <w:bookmarkStart w:id="650" w:name="_Toc150774646"/>
      <w:r/>
      <w:bookmarkStart w:id="651" w:name="_Toc164608660"/>
      <w:r/>
      <w:bookmarkStart w:id="652" w:name="_Toc150509297"/>
      <w:r/>
      <w:bookmarkStart w:id="653" w:name="_Toc151193934"/>
      <w:r/>
      <w:bookmarkStart w:id="654" w:name="_Toc226309790"/>
      <w:r/>
      <w:bookmarkStart w:id="655" w:name="_Toc305158888"/>
      <w:r/>
      <w:bookmarkStart w:id="656" w:name="_Toc150480784"/>
      <w:r/>
      <w:bookmarkStart w:id="657" w:name="_Toc195842911"/>
      <w:r/>
      <w:bookmarkStart w:id="658" w:name="_Toc151190173"/>
      <w:r/>
      <w:bookmarkStart w:id="659" w:name="_Toc151193860"/>
      <w:r/>
      <w:bookmarkStart w:id="660" w:name="_Toc164608815"/>
      <w:r/>
      <w:bookmarkStart w:id="661" w:name="_Toc150774751"/>
      <w:r/>
      <w:bookmarkStart w:id="662" w:name="_Toc151193716"/>
      <w:r>
        <w:rPr>
          <w:color w:val="000000"/>
          <w:sz w:val="24"/>
        </w:rPr>
        <w:t xml:space="preserve">成交候选人名单</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124"/>
        <w:numPr>
          <w:ilvl w:val="0"/>
          <w:numId w:val="0"/>
        </w:numPr>
        <w:ind w:left="210"/>
        <w:jc w:val="center"/>
        <w:spacing w:before="0" w:line="360" w:lineRule="auto"/>
        <w:rPr>
          <w:rFonts w:ascii="Times New Roman" w:hAnsi="Times New Roman" w:eastAsia="宋体"/>
          <w:color w:val="000000"/>
          <w:sz w:val="24"/>
          <w:szCs w:val="24"/>
          <w:highlight w:val="yellow"/>
        </w:rPr>
      </w:pPr>
      <w:r>
        <w:rPr>
          <w:rFonts w:ascii="Times New Roman" w:hAnsi="Times New Roman" w:eastAsia="宋体" w:cs="Times New Roman"/>
          <w:b w:val="0"/>
          <w:color w:val="00000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color w:val="000000"/>
          <w:sz w:val="24"/>
        </w:rPr>
        <w:br w:type="page" w:clear="all"/>
      </w:r>
      <w:bookmarkEnd w:id="615"/>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Start w:id="663" w:name="_Toc12649"/>
      <w:r/>
      <w:bookmarkStart w:id="664" w:name="_Toc104818929"/>
      <w:r>
        <w:rPr>
          <w:rFonts w:hint="eastAsia" w:ascii="Times New Roman" w:hAnsi="Times New Roman" w:eastAsia="宋体"/>
          <w:color w:val="000000"/>
          <w:sz w:val="24"/>
          <w:szCs w:val="24"/>
          <w:highlight w:val="none"/>
          <w:lang w:val="en-US" w:eastAsia="zh-CN"/>
        </w:rPr>
        <w:t xml:space="preserve">二、</w:t>
      </w:r>
      <w:r>
        <w:rPr>
          <w:rFonts w:ascii="Times New Roman" w:hAnsi="Times New Roman" w:eastAsia="宋体"/>
          <w:color w:val="000000"/>
          <w:sz w:val="24"/>
          <w:szCs w:val="24"/>
          <w:highlight w:val="none"/>
        </w:rPr>
        <w:t xml:space="preserve">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yellow"/>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0"/>
        <w:gridCol w:w="1182"/>
        <w:gridCol w:w="6725"/>
      </w:tblGrid>
      <w:tr>
        <w:trPr>
          <w:trHeight w:val="497"/>
          <w:tblHeader/>
        </w:trPr>
        <w:tc>
          <w:tcPr>
            <w:tcW w:w="738"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评审要素</w:t>
            </w:r>
            <w:r>
              <w:rPr>
                <w:rFonts w:hint="eastAsia" w:ascii="Times New Roman" w:hAnsi="Times New Roman" w:eastAsia="宋体" w:cs="Times New Roman"/>
                <w:color w:val="000000"/>
                <w:sz w:val="24"/>
                <w:szCs w:val="20"/>
              </w:rPr>
            </w:r>
            <w:r/>
          </w:p>
        </w:tc>
        <w:tc>
          <w:tcPr>
            <w:tcW w:w="637"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分值</w:t>
            </w:r>
            <w:r>
              <w:rPr>
                <w:rFonts w:hint="eastAsia" w:ascii="Times New Roman" w:hAnsi="Times New Roman" w:eastAsia="宋体" w:cs="Times New Roman"/>
                <w:color w:val="000000"/>
                <w:sz w:val="24"/>
                <w:szCs w:val="20"/>
                <w:lang w:val="en-US" w:eastAsia="zh-CN"/>
              </w:rPr>
            </w:r>
            <w:r/>
          </w:p>
        </w:tc>
        <w:tc>
          <w:tcPr>
            <w:tcW w:w="3624"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rPr>
                <w:rFonts w:hint="eastAsia" w:ascii="Times New Roman" w:hAnsi="Times New Roman" w:eastAsia="宋体" w:cs="Times New Roman"/>
                <w:color w:val="000000"/>
                <w:sz w:val="24"/>
                <w:szCs w:val="20"/>
              </w:rPr>
            </w:r>
            <w:r/>
          </w:p>
        </w:tc>
      </w:tr>
      <w:tr>
        <w:trPr>
          <w:trHeight w:val="1518"/>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价格分</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highlight w:val="none"/>
                <w:lang w:val="en-US" w:eastAsia="zh-CN" w:bidi="ar-SA"/>
              </w:rPr>
              <w:t xml:space="preserve">注：此处最终报价指经过报价修正，及因落实政府采购政策进行价格调整后的报价。</w:t>
            </w:r>
            <w:r>
              <w:rPr>
                <w:rFonts w:hint="eastAsia" w:ascii="宋体" w:hAnsi="宋体" w:eastAsia="宋体" w:cs="宋体"/>
                <w:color w:val="000000"/>
                <w:sz w:val="24"/>
                <w:szCs w:val="24"/>
                <w:lang w:eastAsia="zh-CN"/>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近三年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年1月1日之后，时间以合同签订时间为准）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t xml:space="preserve">供应商承接过</w:t>
            </w:r>
            <w:r>
              <w:rPr>
                <w:rFonts w:hint="eastAsia" w:ascii="宋体" w:hAnsi="宋体" w:eastAsia="宋体" w:cs="宋体"/>
                <w:strike w:val="0"/>
                <w:color w:val="000000"/>
                <w:sz w:val="24"/>
                <w:szCs w:val="24"/>
                <w:highlight w:val="none"/>
                <w:lang w:val="en-US" w:eastAsia="zh-CN"/>
              </w:rPr>
              <w:t xml:space="preserve">市级及以上部门委托的</w:t>
            </w:r>
            <w:r>
              <w:rPr>
                <w:rFonts w:hint="eastAsia" w:ascii="宋体" w:hAnsi="宋体" w:eastAsia="宋体" w:cs="宋体"/>
                <w:color w:val="000000"/>
                <w:sz w:val="24"/>
                <w:szCs w:val="24"/>
                <w:highlight w:val="none"/>
                <w:lang w:val="en-US" w:eastAsia="zh-CN"/>
              </w:rPr>
              <w:t xml:space="preserve">与本项目相关的节能类审查评估项目，</w:t>
            </w:r>
            <w:r>
              <w:rPr>
                <w:rFonts w:hint="eastAsia" w:ascii="宋体" w:hAnsi="宋体" w:eastAsia="宋体" w:cs="宋体"/>
                <w:color w:val="000000"/>
                <w:sz w:val="24"/>
                <w:szCs w:val="24"/>
                <w:lang w:val="en-US" w:eastAsia="zh-CN"/>
              </w:rPr>
              <w:t xml:space="preserve">每有一项得1分，最高得15分。</w:t>
            </w:r>
            <w:r>
              <w:rPr>
                <w:rFonts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highlight w:val="none"/>
              </w:rPr>
              <w:t xml:space="preserve">注：响应文件中提供合同复印件</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委托书</w:t>
            </w:r>
            <w:r>
              <w:rPr>
                <w:rFonts w:hint="eastAsia" w:ascii="宋体" w:hAnsi="宋体" w:eastAsia="宋体" w:cs="宋体"/>
                <w:b/>
                <w:bCs/>
                <w:color w:val="000000"/>
                <w:sz w:val="24"/>
                <w:szCs w:val="24"/>
                <w:highlight w:val="none"/>
                <w:lang w:val="en-US" w:eastAsia="zh-CN"/>
              </w:rPr>
              <w:t xml:space="preserve">等证明材料</w:t>
            </w:r>
            <w:r>
              <w:rPr>
                <w:rFonts w:hint="eastAsia" w:ascii="宋体" w:hAnsi="宋体" w:eastAsia="宋体" w:cs="宋体"/>
                <w:b/>
                <w:bCs/>
                <w:color w:val="000000"/>
                <w:sz w:val="24"/>
                <w:szCs w:val="24"/>
                <w:highlight w:val="none"/>
              </w:rPr>
              <w:t xml:space="preserve">并加盖公章，否则不得分。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项目负责人</w:t>
            </w:r>
            <w:r>
              <w:rPr>
                <w:rFonts w:ascii="宋体" w:hAnsi="宋体" w:eastAsia="宋体" w:cs="宋体"/>
                <w:color w:val="000000"/>
                <w:sz w:val="24"/>
                <w:szCs w:val="24"/>
                <w:lang w:val="en-US"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项目负责人（</w:t>
            </w:r>
            <w:r>
              <w:rPr>
                <w:rFonts w:hint="eastAsia" w:ascii="宋体" w:hAnsi="宋体" w:eastAsia="宋体" w:cs="宋体"/>
                <w:color w:val="000000"/>
                <w:sz w:val="24"/>
                <w:szCs w:val="24"/>
                <w:lang w:val="en-US" w:eastAsia="zh-CN"/>
              </w:rPr>
              <w:t xml:space="preserve">1人</w:t>
            </w:r>
            <w:r>
              <w:rPr>
                <w:rFonts w:hint="eastAsia" w:ascii="宋体" w:hAnsi="宋体" w:eastAsia="宋体" w:cs="宋体"/>
                <w:color w:val="000000"/>
                <w:sz w:val="24"/>
                <w:szCs w:val="24"/>
                <w:lang w:val="zh-CN"/>
              </w:rPr>
              <w:t xml:space="preserve">）具有高级工程师职称</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lang w:val="zh-CN"/>
              </w:rPr>
              <w:t xml:space="preserve">注册咨询工程师证书</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  </w:t>
            </w:r>
            <w:r>
              <w:rPr>
                <w:rFonts w:hint="eastAsia" w:ascii="宋体" w:hAnsi="宋体" w:eastAsia="宋体" w:cs="宋体"/>
                <w:color w:val="000000"/>
                <w:sz w:val="24"/>
                <w:szCs w:val="24"/>
                <w:lang w:val="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响应文件中</w:t>
            </w:r>
            <w:r>
              <w:rPr>
                <w:rFonts w:hint="eastAsia" w:ascii="宋体" w:hAnsi="宋体" w:eastAsia="宋体" w:cs="宋体"/>
                <w:b/>
                <w:bCs/>
                <w:color w:val="000000"/>
                <w:sz w:val="24"/>
                <w:szCs w:val="24"/>
              </w:rPr>
              <w:t xml:space="preserve">需提供</w:t>
            </w:r>
            <w:r>
              <w:rPr>
                <w:rFonts w:hint="eastAsia" w:ascii="宋体" w:hAnsi="宋体" w:eastAsia="宋体" w:cs="宋体"/>
                <w:b/>
                <w:bCs/>
                <w:color w:val="000000"/>
                <w:sz w:val="24"/>
                <w:szCs w:val="24"/>
                <w:lang w:val="zh-CN"/>
              </w:rPr>
              <w:t xml:space="preserve">以上人员的相关</w:t>
            </w:r>
            <w:r>
              <w:rPr>
                <w:rFonts w:hint="eastAsia" w:ascii="宋体" w:hAnsi="宋体" w:eastAsia="宋体" w:cs="宋体"/>
                <w:b/>
                <w:bCs/>
                <w:color w:val="000000"/>
                <w:sz w:val="24"/>
                <w:szCs w:val="24"/>
                <w:lang w:val="en-US" w:eastAsia="zh-CN"/>
              </w:rPr>
              <w:t xml:space="preserve">证书</w:t>
            </w:r>
            <w:r>
              <w:rPr>
                <w:rFonts w:hint="eastAsia" w:ascii="宋体" w:hAnsi="宋体" w:eastAsia="宋体" w:cs="宋体"/>
                <w:b/>
                <w:bCs/>
                <w:color w:val="000000"/>
                <w:sz w:val="24"/>
                <w:szCs w:val="24"/>
              </w:rPr>
              <w:t xml:space="preserve">及供应商</w:t>
            </w:r>
            <w:r>
              <w:rPr>
                <w:rFonts w:hint="eastAsia" w:ascii="宋体" w:hAnsi="宋体" w:eastAsia="宋体" w:cs="宋体"/>
                <w:b/>
                <w:bCs/>
                <w:color w:val="000000"/>
                <w:sz w:val="24"/>
                <w:szCs w:val="24"/>
                <w:lang w:val="zh-CN"/>
              </w:rPr>
              <w:t xml:space="preserve">为其连续三个月(不含投标当月)缴纳社保的证明材料加盖公章（</w:t>
            </w:r>
            <w:r>
              <w:rPr>
                <w:rFonts w:hint="eastAsia" w:ascii="宋体" w:hAnsi="宋体" w:eastAsia="宋体" w:cs="宋体"/>
                <w:b/>
                <w:bCs/>
                <w:color w:val="000000"/>
                <w:sz w:val="24"/>
                <w:szCs w:val="24"/>
              </w:rPr>
              <w:t xml:space="preserve">如为返聘人员提供返聘协议</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项目团队成员</w:t>
            </w:r>
            <w:r>
              <w:rPr>
                <w:rFonts w:hint="eastAsia" w:ascii="宋体" w:hAnsi="宋体" w:eastAsia="宋体" w:cs="宋体"/>
                <w:color w:val="000000"/>
                <w:sz w:val="24"/>
                <w:szCs w:val="24"/>
                <w:lang w:val="en-US"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项目团队成员（不含项目负责人），</w:t>
            </w:r>
            <w:r>
              <w:rPr>
                <w:rFonts w:hint="eastAsia" w:ascii="宋体" w:hAnsi="宋体" w:eastAsia="宋体" w:cs="宋体"/>
                <w:color w:val="000000"/>
                <w:sz w:val="24"/>
                <w:szCs w:val="24"/>
                <w:lang w:val="zh-CN"/>
              </w:rPr>
              <w:t xml:space="preserve">配备中级及以上职称的，</w:t>
            </w:r>
            <w:r>
              <w:rPr>
                <w:rFonts w:hint="eastAsia" w:ascii="宋体" w:hAnsi="宋体" w:eastAsia="宋体" w:cs="宋体"/>
                <w:color w:val="000000"/>
                <w:sz w:val="24"/>
                <w:szCs w:val="24"/>
                <w:lang w:val="en-US" w:eastAsia="zh-CN"/>
              </w:rPr>
              <w:t xml:space="preserve">每有1名得2分；</w:t>
            </w:r>
            <w:r>
              <w:rPr>
                <w:rFonts w:hint="eastAsia" w:ascii="宋体" w:hAnsi="宋体" w:eastAsia="宋体" w:cs="宋体"/>
                <w:color w:val="000000"/>
                <w:sz w:val="24"/>
                <w:szCs w:val="24"/>
                <w:lang w:val="zh-CN"/>
              </w:rPr>
              <w:t xml:space="preserve">具有注册咨询工程师证书的，每有1名得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注：响应文件中</w:t>
            </w:r>
            <w:r>
              <w:rPr>
                <w:rFonts w:hint="eastAsia" w:ascii="宋体" w:hAnsi="宋体" w:eastAsia="宋体" w:cs="宋体"/>
                <w:b/>
                <w:bCs/>
                <w:color w:val="000000"/>
                <w:sz w:val="24"/>
                <w:szCs w:val="24"/>
              </w:rPr>
              <w:t xml:space="preserve">需提供</w:t>
            </w:r>
            <w:r>
              <w:rPr>
                <w:rFonts w:hint="eastAsia" w:ascii="宋体" w:hAnsi="宋体" w:eastAsia="宋体" w:cs="宋体"/>
                <w:b/>
                <w:bCs/>
                <w:color w:val="000000"/>
                <w:sz w:val="24"/>
                <w:szCs w:val="24"/>
                <w:lang w:val="zh-CN"/>
              </w:rPr>
              <w:t xml:space="preserve">以上人员的相关</w:t>
            </w:r>
            <w:r>
              <w:rPr>
                <w:rFonts w:hint="eastAsia" w:ascii="宋体" w:hAnsi="宋体" w:eastAsia="宋体" w:cs="宋体"/>
                <w:b/>
                <w:bCs/>
                <w:color w:val="000000"/>
                <w:sz w:val="24"/>
                <w:szCs w:val="24"/>
                <w:lang w:val="en-US" w:eastAsia="zh-CN"/>
              </w:rPr>
              <w:t xml:space="preserve">证书</w:t>
            </w:r>
            <w:r>
              <w:rPr>
                <w:rFonts w:hint="eastAsia" w:ascii="宋体" w:hAnsi="宋体" w:eastAsia="宋体" w:cs="宋体"/>
                <w:b/>
                <w:bCs/>
                <w:color w:val="000000"/>
                <w:sz w:val="24"/>
                <w:szCs w:val="24"/>
              </w:rPr>
              <w:t xml:space="preserve">及供应商</w:t>
            </w:r>
            <w:r>
              <w:rPr>
                <w:rFonts w:hint="eastAsia" w:ascii="宋体" w:hAnsi="宋体" w:eastAsia="宋体" w:cs="宋体"/>
                <w:b/>
                <w:bCs/>
                <w:color w:val="000000"/>
                <w:sz w:val="24"/>
                <w:szCs w:val="24"/>
                <w:lang w:val="zh-CN"/>
              </w:rPr>
              <w:t xml:space="preserve">为其连续三个月(不含投标当月)缴纳社保的证明材料加盖公章（</w:t>
            </w:r>
            <w:r>
              <w:rPr>
                <w:rFonts w:hint="eastAsia" w:ascii="宋体" w:hAnsi="宋体" w:eastAsia="宋体" w:cs="宋体"/>
                <w:b/>
                <w:bCs/>
                <w:color w:val="000000"/>
                <w:sz w:val="24"/>
                <w:szCs w:val="24"/>
              </w:rPr>
              <w:t xml:space="preserve">如为返聘人员提供返聘协议</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节能评审外聘邀请专家质量</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1、针对本项目建立专家库的，得4分；未建专家库的，不得分。</w:t>
            </w:r>
            <w:r>
              <w:rPr>
                <w:rFonts w:ascii="宋体" w:hAnsi="宋体" w:eastAsia="宋体" w:cs="宋体"/>
                <w:color w:val="000000"/>
                <w:sz w:val="24"/>
                <w:szCs w:val="24"/>
                <w:highlight w:val="none"/>
                <w:lang w:val="en-US" w:eastAsia="zh-CN"/>
              </w:rPr>
            </w:r>
            <w:r/>
          </w:p>
          <w:p>
            <w:pPr>
              <w:pStyle w:val="1122"/>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2、针对本项目建立的专家库中，</w:t>
            </w:r>
            <w:r>
              <w:rPr>
                <w:rFonts w:hint="eastAsia" w:ascii="宋体" w:hAnsi="宋体" w:eastAsia="宋体" w:cs="宋体"/>
                <w:color w:val="000000"/>
                <w:sz w:val="24"/>
                <w:szCs w:val="24"/>
                <w:highlight w:val="none"/>
                <w:lang w:val="zh-CN"/>
              </w:rPr>
              <w:t xml:space="preserve">邀请外聘专家中教授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教授级高工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研究员数量满足3人，得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ascii="宋体" w:hAnsi="宋体" w:eastAsia="宋体" w:cs="宋体"/>
                <w:color w:val="000000"/>
                <w:sz w:val="24"/>
                <w:szCs w:val="24"/>
                <w:highlight w:val="none"/>
                <w:lang w:val="en-US" w:eastAsia="zh-CN"/>
              </w:rPr>
            </w:r>
            <w:r/>
          </w:p>
          <w:p>
            <w:pPr>
              <w:pStyle w:val="1122"/>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2、针对本项目</w:t>
            </w:r>
            <w:r>
              <w:rPr>
                <w:rFonts w:hint="eastAsia" w:ascii="宋体" w:hAnsi="宋体" w:eastAsia="宋体" w:cs="宋体"/>
                <w:color w:val="000000"/>
                <w:sz w:val="24"/>
                <w:szCs w:val="24"/>
                <w:highlight w:val="none"/>
                <w:lang w:val="zh-CN"/>
              </w:rPr>
              <w:t xml:space="preserve">邀请外聘专家中，教授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教授级高工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研究员</w:t>
            </w:r>
            <w:r>
              <w:rPr>
                <w:rFonts w:hint="eastAsia" w:ascii="宋体" w:hAnsi="宋体" w:eastAsia="宋体" w:cs="宋体"/>
                <w:color w:val="000000"/>
                <w:sz w:val="24"/>
                <w:szCs w:val="24"/>
                <w:highlight w:val="none"/>
                <w:lang w:val="en-US" w:eastAsia="zh-CN"/>
              </w:rPr>
              <w:t xml:space="preserve">的数量在3人的基础上，</w:t>
            </w:r>
            <w:r>
              <w:rPr>
                <w:rFonts w:hint="eastAsia" w:ascii="宋体" w:hAnsi="宋体" w:eastAsia="宋体" w:cs="宋体"/>
                <w:color w:val="000000"/>
                <w:sz w:val="24"/>
                <w:szCs w:val="24"/>
                <w:highlight w:val="none"/>
                <w:lang w:val="zh-CN"/>
              </w:rPr>
              <w:t xml:space="preserve">每增加1</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zh-CN"/>
              </w:rPr>
              <w:t xml:space="preserve">得1分，本项最高得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2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需提供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1、已为本项目建立专家库的，提供承诺函（格式自拟）和专家库成员一览表并加盖公章，</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highlight w:val="none"/>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2、提供供应商与外聘专家的</w:t>
            </w:r>
            <w:r>
              <w:rPr>
                <w:rFonts w:hint="eastAsia" w:ascii="宋体" w:hAnsi="宋体" w:eastAsia="宋体" w:cs="宋体"/>
                <w:b/>
                <w:bCs/>
                <w:color w:val="000000"/>
                <w:sz w:val="24"/>
                <w:szCs w:val="24"/>
                <w:highlight w:val="none"/>
              </w:rPr>
              <w:t xml:space="preserve">聘书、</w:t>
            </w:r>
            <w:r>
              <w:rPr>
                <w:rFonts w:hint="eastAsia" w:ascii="宋体" w:hAnsi="宋体" w:eastAsia="宋体" w:cs="宋体"/>
                <w:b/>
                <w:bCs/>
                <w:color w:val="000000"/>
                <w:sz w:val="24"/>
                <w:szCs w:val="24"/>
                <w:highlight w:val="none"/>
                <w:lang w:val="en-US" w:eastAsia="zh-CN"/>
              </w:rPr>
              <w:t xml:space="preserve">相关资质证明材料复印件并加盖公章，</w:t>
            </w:r>
            <w:r>
              <w:rPr>
                <w:rFonts w:hint="eastAsia" w:ascii="宋体" w:hAnsi="宋体" w:eastAsia="宋体" w:cs="宋体"/>
                <w:b/>
                <w:bCs/>
                <w:color w:val="000000"/>
                <w:sz w:val="24"/>
                <w:szCs w:val="24"/>
                <w:highlight w:val="none"/>
              </w:rPr>
              <w:t xml:space="preserve">否则不得分。</w:t>
            </w:r>
            <w:r>
              <w:rPr>
                <w:rFonts w:ascii="宋体" w:hAnsi="宋体" w:eastAsia="宋体" w:cs="宋体"/>
                <w:color w:val="000000"/>
                <w:sz w:val="24"/>
                <w:szCs w:val="24"/>
                <w:lang w:val="en-US" w:eastAsia="zh-CN"/>
              </w:rPr>
            </w:r>
            <w:r/>
          </w:p>
        </w:tc>
      </w:tr>
      <w:tr>
        <w:trPr>
          <w:trHeight w:val="1530"/>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对政策文件的理解</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对政策的全面理解、熟悉程度（包括但不限于对本项目的理解、项目背景、目标、内容的把握等）进行综合评定：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1.阐述国家和我省节能审查的相关文件及其要求，内容详细准确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2.阐述国家和我省节能审查的相关文件及其要求，内容</w:t>
            </w:r>
            <w:r>
              <w:rPr>
                <w:rFonts w:hint="eastAsia" w:ascii="宋体" w:hAnsi="宋体" w:eastAsia="宋体" w:cs="宋体"/>
                <w:color w:val="000000"/>
                <w:sz w:val="24"/>
                <w:szCs w:val="24"/>
                <w:lang w:val="en-US" w:eastAsia="zh-CN"/>
              </w:rPr>
              <w:t xml:space="preserve">较详细准确，得5分；</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阐述国家和我省节能审查的相关文件及其要求，内容</w:t>
            </w:r>
            <w:r>
              <w:rPr>
                <w:rFonts w:hint="eastAsia" w:ascii="宋体" w:hAnsi="宋体" w:eastAsia="宋体" w:cs="宋体"/>
                <w:color w:val="000000"/>
                <w:sz w:val="24"/>
                <w:szCs w:val="24"/>
                <w:lang w:val="en-US" w:eastAsia="zh-CN"/>
              </w:rPr>
              <w:t xml:space="preserve">简单粗略，得2分；</w:t>
            </w:r>
            <w:r>
              <w:rPr>
                <w:rFonts w:hint="eastAsia"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技术路线构建</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供应商应针对本项目提供的</w:t>
            </w:r>
            <w:r>
              <w:rPr>
                <w:rFonts w:hint="eastAsia" w:ascii="宋体" w:hAnsi="宋体" w:eastAsia="宋体" w:cs="宋体"/>
                <w:color w:val="000000"/>
                <w:sz w:val="24"/>
                <w:szCs w:val="24"/>
              </w:rPr>
              <w:t xml:space="preserve">技术路线</w:t>
            </w:r>
            <w:r>
              <w:rPr>
                <w:rFonts w:hint="eastAsia" w:ascii="宋体" w:hAnsi="宋体" w:eastAsia="宋体" w:cs="宋体"/>
                <w:color w:val="000000"/>
                <w:sz w:val="24"/>
                <w:szCs w:val="24"/>
                <w:lang w:val="en-US" w:eastAsia="zh-CN"/>
              </w:rPr>
              <w:t xml:space="preserve">构件方案：</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1.阐述节能评审工作流程，流程规范、专业力量齐备的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2.阐述节能评审工作流程，流程</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规范、专业力量</w:t>
            </w:r>
            <w:r>
              <w:rPr>
                <w:rFonts w:hint="eastAsia" w:ascii="宋体" w:hAnsi="宋体" w:eastAsia="宋体" w:cs="宋体"/>
                <w:color w:val="000000"/>
                <w:sz w:val="24"/>
                <w:szCs w:val="24"/>
                <w:lang w:val="en-US" w:eastAsia="zh-CN"/>
              </w:rPr>
              <w:t xml:space="preserve">较齐备，</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阐述节能评审工作流程，流程</w:t>
            </w:r>
            <w:r>
              <w:rPr>
                <w:rFonts w:hint="eastAsia" w:ascii="宋体" w:hAnsi="宋体" w:eastAsia="宋体" w:cs="宋体"/>
                <w:color w:val="000000"/>
                <w:sz w:val="24"/>
                <w:szCs w:val="24"/>
                <w:lang w:val="en-US" w:eastAsia="zh-CN"/>
              </w:rPr>
              <w:t xml:space="preserve">简单粗略</w:t>
            </w:r>
            <w:r>
              <w:rPr>
                <w:rFonts w:hint="eastAsia" w:ascii="宋体" w:hAnsi="宋体" w:eastAsia="宋体" w:cs="宋体"/>
                <w:color w:val="000000"/>
                <w:sz w:val="24"/>
                <w:szCs w:val="24"/>
              </w:rPr>
              <w:t xml:space="preserve">、专业力量</w:t>
            </w:r>
            <w:r>
              <w:rPr>
                <w:rFonts w:hint="eastAsia" w:ascii="宋体" w:hAnsi="宋体" w:eastAsia="宋体" w:cs="宋体"/>
                <w:color w:val="000000"/>
                <w:sz w:val="24"/>
                <w:szCs w:val="24"/>
                <w:lang w:val="en-US" w:eastAsia="zh-CN"/>
              </w:rPr>
              <w:t xml:space="preserve">不足，</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369"/>
        </w:trPr>
        <w:tc>
          <w:tcPr>
            <w:tcW w:w="738"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对重点难点分析及对策</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提供的对重点难点分析及对策。对本项目重点、难点分析及应对措施的全面性、合理性、可行性进行综合评定（</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根据既往节能评审工作经验，整理提出评审工作中存在的难点及对策方案）：</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1.对节能评审中遇到的难点、问题分析全面，应对措施建议全面合理，可行性高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2.对节能评审中遇到的难点、问题分析</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全面，应对措施建议</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理，可行性</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 </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.对节能评审中遇到的难点、问题分析不太全面，应对措施建议不太合理，可行性不高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项目组织、进度安排及相关措施</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提供的项目组织、进度安排及相关措施进行综合评定：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项目进度安排合理，工作思路清晰，时间符合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项目进度安排</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合理，工作思路</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清晰，时间</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.项目进度安排不太合理，工作思路不够清晰，时间</w:t>
            </w:r>
            <w:r>
              <w:rPr>
                <w:rFonts w:hint="eastAsia" w:ascii="宋体" w:hAnsi="宋体" w:eastAsia="宋体" w:cs="宋体"/>
                <w:color w:val="000000"/>
                <w:sz w:val="24"/>
                <w:szCs w:val="24"/>
                <w:lang w:val="en-US" w:eastAsia="zh-CN"/>
              </w:rPr>
              <w:t xml:space="preserve">不够</w:t>
            </w:r>
            <w:r>
              <w:rPr>
                <w:rFonts w:hint="eastAsia" w:ascii="宋体" w:hAnsi="宋体" w:eastAsia="宋体" w:cs="宋体"/>
                <w:color w:val="000000"/>
                <w:sz w:val="24"/>
                <w:szCs w:val="24"/>
              </w:rPr>
              <w:t xml:space="preserve">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r>
        <w:trPr>
          <w:trHeight w:val="62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服务质量控制机制</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提供的服务质量控制机制，对措施的科学性、完善性、合理性、可操作性进行综合评定：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1.建立项目评审质量管控控制机制，完善合理，可操作性强</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2.建立项目评审质量管控控制机制，</w:t>
            </w:r>
            <w:r>
              <w:rPr>
                <w:rFonts w:hint="eastAsia" w:ascii="宋体" w:hAnsi="宋体" w:eastAsia="宋体" w:cs="宋体"/>
                <w:color w:val="000000"/>
                <w:sz w:val="24"/>
                <w:szCs w:val="24"/>
                <w:lang w:val="en-US" w:eastAsia="zh-CN"/>
              </w:rPr>
              <w:t xml:space="preserve">较完善</w:t>
            </w:r>
            <w:r>
              <w:rPr>
                <w:rFonts w:hint="eastAsia" w:ascii="宋体" w:hAnsi="宋体" w:eastAsia="宋体" w:cs="宋体"/>
                <w:color w:val="000000"/>
                <w:sz w:val="24"/>
                <w:szCs w:val="24"/>
              </w:rPr>
              <w:t xml:space="preserve">合理，可操作</w:t>
            </w:r>
            <w:r>
              <w:rPr>
                <w:rFonts w:hint="eastAsia" w:ascii="宋体" w:hAnsi="宋体" w:eastAsia="宋体" w:cs="宋体"/>
                <w:color w:val="000000"/>
                <w:sz w:val="24"/>
                <w:szCs w:val="24"/>
                <w:lang w:val="en-US" w:eastAsia="zh-CN"/>
              </w:rPr>
              <w:t xml:space="preserve">性较强的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建立项目评审质量管控控制机制，</w:t>
            </w:r>
            <w:r>
              <w:rPr>
                <w:rFonts w:hint="eastAsia" w:ascii="宋体" w:hAnsi="宋体" w:eastAsia="宋体" w:cs="宋体"/>
                <w:color w:val="000000"/>
                <w:sz w:val="24"/>
                <w:szCs w:val="24"/>
                <w:lang w:val="en-US" w:eastAsia="zh-CN"/>
              </w:rPr>
              <w:t xml:space="preserve">完善度、</w:t>
            </w:r>
            <w:r>
              <w:rPr>
                <w:rFonts w:hint="eastAsia" w:ascii="宋体" w:hAnsi="宋体" w:eastAsia="宋体" w:cs="宋体"/>
                <w:color w:val="000000"/>
                <w:sz w:val="24"/>
                <w:szCs w:val="24"/>
              </w:rPr>
              <w:t xml:space="preserve">可操作</w:t>
            </w:r>
            <w:r>
              <w:rPr>
                <w:rFonts w:hint="eastAsia" w:ascii="宋体" w:hAnsi="宋体" w:eastAsia="宋体" w:cs="宋体"/>
                <w:color w:val="000000"/>
                <w:sz w:val="24"/>
                <w:szCs w:val="24"/>
                <w:lang w:val="en-US" w:eastAsia="zh-CN"/>
              </w:rPr>
              <w:t xml:space="preserve">性欠缺较多</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621"/>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工</w:t>
            </w:r>
            <w:r>
              <w:rPr>
                <w:rFonts w:hint="eastAsia" w:ascii="宋体" w:hAnsi="宋体" w:eastAsia="宋体" w:cs="宋体"/>
                <w:color w:val="000000"/>
                <w:sz w:val="24"/>
                <w:szCs w:val="24"/>
              </w:rPr>
              <w:t xml:space="preserve">作便利性和响应速度</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供应商应针对本项目制定有利于本项目实施的便利性和响应时间等内容的工作方案，包括但不限于组织节能评审的地点、响应采购人的方式和时间等内容。</w:t>
            </w:r>
            <w:r>
              <w:rPr>
                <w:rFonts w:ascii="宋体" w:hAnsi="宋体" w:eastAsia="宋体" w:cs="宋体"/>
                <w:color w:val="000000"/>
                <w:sz w:val="24"/>
                <w:szCs w:val="24"/>
                <w:lang w:val="en-US"/>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1.便利性强，响应</w:t>
            </w:r>
            <w:r>
              <w:rPr>
                <w:rFonts w:hint="eastAsia" w:ascii="宋体" w:hAnsi="宋体" w:eastAsia="宋体" w:cs="宋体"/>
                <w:color w:val="000000"/>
                <w:sz w:val="24"/>
                <w:szCs w:val="24"/>
                <w:lang w:val="en-US" w:eastAsia="zh-CN"/>
              </w:rPr>
              <w:t xml:space="preserve">方式合理、速度快，</w:t>
            </w:r>
            <w:r>
              <w:rPr>
                <w:rFonts w:hint="eastAsia" w:ascii="宋体" w:hAnsi="宋体" w:eastAsia="宋体" w:cs="宋体"/>
                <w:color w:val="000000"/>
                <w:sz w:val="24"/>
                <w:szCs w:val="24"/>
              </w:rPr>
              <w:t xml:space="preserve">得3分；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2.便利性</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强，响应</w:t>
            </w:r>
            <w:r>
              <w:rPr>
                <w:rFonts w:hint="eastAsia" w:ascii="宋体" w:hAnsi="宋体" w:eastAsia="宋体" w:cs="宋体"/>
                <w:color w:val="000000"/>
                <w:sz w:val="24"/>
                <w:szCs w:val="24"/>
                <w:lang w:val="en-US" w:eastAsia="zh-CN"/>
              </w:rPr>
              <w:t xml:space="preserve">方式较合理、速度较快，</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3.便利性</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强，响应</w:t>
            </w:r>
            <w:r>
              <w:rPr>
                <w:rFonts w:hint="eastAsia" w:ascii="宋体" w:hAnsi="宋体" w:eastAsia="宋体" w:cs="宋体"/>
                <w:color w:val="000000"/>
                <w:sz w:val="24"/>
                <w:szCs w:val="24"/>
                <w:lang w:val="en-US" w:eastAsia="zh-CN"/>
              </w:rPr>
              <w:t xml:space="preserve">方式合理性欠缺、速度较慢，</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lang w:val="en-US" w:eastAsia="zh-CN"/>
              </w:rPr>
            </w:r>
            <w:r/>
          </w:p>
        </w:tc>
      </w:tr>
      <w:tr>
        <w:trPr>
          <w:trHeight w:val="621"/>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后续服务保障</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提供的服务质量保障措施，对评审项目事中事后监管工作提出建议，结合措施的科学性、完善性、合理性、可操作性进行综合评定：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1.制定服务质量保障措施，方案合理，可操作性强，及时响应委托方要求修改完善评审意见，主动配合委托方定期开展评审项目现场审核及后评价等工作，得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2.制定服务质量保障措施，方案比较合理，可操作性较强，能够响应委托方要求修改完善评审意见，能够配合委托方定期开展评审项目现场审核及后评价等工作，得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.制定服务质量保障措施，方案合理</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rPr>
              <w:t xml:space="preserve">可操作性</w:t>
            </w:r>
            <w:r>
              <w:rPr>
                <w:rFonts w:hint="eastAsia" w:ascii="宋体" w:hAnsi="宋体" w:eastAsia="宋体" w:cs="宋体"/>
                <w:color w:val="000000"/>
                <w:sz w:val="24"/>
                <w:szCs w:val="24"/>
                <w:lang w:val="en-US" w:eastAsia="zh-CN"/>
              </w:rPr>
              <w:t xml:space="preserve">有欠缺</w:t>
            </w:r>
            <w:r>
              <w:rPr>
                <w:rFonts w:hint="eastAsia" w:ascii="宋体" w:hAnsi="宋体" w:eastAsia="宋体" w:cs="宋体"/>
                <w:color w:val="000000"/>
                <w:sz w:val="24"/>
                <w:szCs w:val="24"/>
              </w:rPr>
              <w:t xml:space="preserve">，响应委托方要求修改完善评审意见</w:t>
            </w:r>
            <w:r>
              <w:rPr>
                <w:rFonts w:hint="eastAsia" w:ascii="宋体" w:hAnsi="宋体" w:eastAsia="宋体" w:cs="宋体"/>
                <w:color w:val="000000"/>
                <w:sz w:val="24"/>
                <w:szCs w:val="24"/>
                <w:lang w:val="en-US" w:eastAsia="zh-CN"/>
              </w:rPr>
              <w:t xml:space="preserve">不及时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配合委托方定期开展评审项目现场审核及后评价等工作，得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bl>
    <w:p>
      <w:pPr>
        <w:pStyle w:val="1122"/>
        <w:ind w:left="0" w:right="0" w:firstLine="480"/>
        <w:jc w:val="both"/>
        <w:keepLines w:val="0"/>
        <w:keepNext w:val="0"/>
        <w:spacing w:before="0" w:beforeAutospacing="0" w:after="0" w:afterAutospacing="0" w:line="570" w:lineRule="exact"/>
        <w:widowControl w:val="off"/>
        <w:rPr>
          <w:rFonts w:ascii="Times New Roman" w:hAnsi="Times New Roman" w:eastAsia="仿宋_GB2312" w:cs="Times New Roman"/>
          <w:color w:val="000000"/>
          <w:sz w:val="32"/>
          <w:szCs w:val="32"/>
        </w:rPr>
        <w:suppressLineNumbers w:val="0"/>
      </w:pPr>
      <w:r>
        <w:rPr>
          <w:rFonts w:ascii="Times New Roman" w:hAnsi="Times New Roman" w:eastAsia="仿宋_GB2312" w:cs="Times New Roman"/>
          <w:color w:val="000000"/>
          <w:sz w:val="24"/>
          <w:szCs w:val="24"/>
        </w:rPr>
        <w:br w:type="page" w:clear="all"/>
      </w:r>
      <w:r>
        <w:rPr>
          <w:rFonts w:ascii="Times New Roman" w:hAnsi="Times New Roman" w:eastAsia="仿宋_GB2312" w:cs="Times New Roman"/>
          <w:color w:val="000000"/>
          <w:sz w:val="32"/>
          <w:szCs w:val="32"/>
        </w:rPr>
      </w:r>
      <w:r/>
    </w:p>
    <w:p>
      <w:pPr>
        <w:pStyle w:val="1122"/>
        <w:jc w:val="center"/>
        <w:spacing w:line="360" w:lineRule="auto"/>
        <w:rPr>
          <w:rFonts w:hint="eastAsia"/>
          <w:b/>
          <w:color w:val="000000"/>
          <w:sz w:val="36"/>
          <w:szCs w:val="36"/>
        </w:rPr>
        <w:outlineLvl w:val="0"/>
      </w:pPr>
      <w:r>
        <w:rPr>
          <w:rFonts w:hint="eastAsia"/>
          <w:b/>
          <w:color w:val="000000"/>
          <w:sz w:val="36"/>
          <w:szCs w:val="36"/>
        </w:rPr>
        <w:t xml:space="preserve">第四章 </w:t>
      </w:r>
      <w:r>
        <w:rPr>
          <w:b/>
          <w:color w:val="000000"/>
          <w:sz w:val="36"/>
          <w:szCs w:val="36"/>
        </w:rPr>
        <w:t xml:space="preserve">  采购需求</w:t>
      </w:r>
      <w:r>
        <w:rPr>
          <w:rFonts w:hint="eastAsia"/>
          <w:b/>
          <w:color w:val="000000"/>
          <w:sz w:val="36"/>
          <w:szCs w:val="36"/>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一、项目概况</w:t>
      </w:r>
      <w:r>
        <w:rPr>
          <w:rFonts w:ascii="Times New Roman" w:hAnsi="Times New Roman" w:eastAsia="宋体" w:cs="Times New Roman"/>
          <w:b/>
          <w:bCs/>
          <w:sz w:val="24"/>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根据《固定资产投资项目节能审查和碳排放评价办法》、《江苏省固定资产投资项目节能审查和碳排放评价实施办法》及有关规定，为进一步做好我市固定资产投资项目节能审查和碳排放评价工作，提升评审工作质量和效率，现需进行2026-2028年度固定资产投资项目节能审查委托评审服务采购。</w:t>
      </w:r>
      <w:r>
        <w:rPr>
          <w:rFonts w:ascii="Times New Roman" w:hAnsi="Times New Roman" w:eastAsia="宋体" w:cs="Times New Roman"/>
          <w:sz w:val="24"/>
          <w:lang w:val="en-US" w:eastAsia="zh-CN"/>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本项目服务周期:</w:t>
      </w:r>
      <w:r>
        <w:rPr>
          <w:rFonts w:hint="eastAsia" w:ascii="宋体" w:hAnsi="宋体" w:eastAsia="宋体" w:cs="宋体"/>
          <w:b w:val="0"/>
          <w:bCs/>
          <w:color w:val="000000"/>
          <w:spacing w:val="2"/>
          <w:sz w:val="24"/>
          <w:szCs w:val="24"/>
          <w:highlight w:val="none"/>
          <w:lang w:val="en-US" w:eastAsia="zh-CN"/>
        </w:rPr>
        <w:t xml:space="preserve">2年</w:t>
      </w:r>
      <w:r>
        <w:rPr>
          <w:rFonts w:ascii="Times New Roman" w:hAnsi="Times New Roman" w:eastAsia="宋体" w:cs="Times New Roman"/>
          <w:b/>
          <w:bCs/>
          <w:sz w:val="24"/>
          <w:lang w:val="en-US" w:eastAsia="zh-CN"/>
        </w:rPr>
      </w:r>
      <w:r/>
    </w:p>
    <w:p>
      <w:pPr>
        <w:pStyle w:val="112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本项目共分为8个采购包，</w:t>
      </w:r>
      <w:r>
        <w:rPr>
          <w:rFonts w:hint="eastAsia" w:ascii="宋体" w:hAnsi="宋体" w:eastAsia="宋体" w:cs="宋体"/>
          <w:color w:val="000000"/>
          <w:sz w:val="24"/>
          <w:szCs w:val="24"/>
          <w:highlight w:val="none"/>
          <w:lang w:eastAsia="zh-CN"/>
        </w:rPr>
        <w:t xml:space="preserve">供应商可对本次采购的单个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或全部</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进行响应，在磋商响应文件中注明所投</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并响应该</w:t>
      </w:r>
      <w:r>
        <w:rPr>
          <w:rFonts w:hint="eastAsia" w:ascii="宋体" w:hAnsi="宋体" w:eastAsia="宋体" w:cs="宋体"/>
          <w:color w:val="000000"/>
          <w:sz w:val="24"/>
          <w:szCs w:val="24"/>
          <w:highlight w:val="none"/>
          <w:lang w:val="en-US" w:eastAsia="zh-CN"/>
        </w:rPr>
        <w:t xml:space="preserve">采购包的</w:t>
      </w:r>
      <w:r>
        <w:rPr>
          <w:rFonts w:hint="eastAsia" w:ascii="宋体" w:hAnsi="宋体" w:eastAsia="宋体" w:cs="宋体"/>
          <w:color w:val="000000"/>
          <w:sz w:val="24"/>
          <w:szCs w:val="24"/>
          <w:highlight w:val="none"/>
          <w:lang w:eastAsia="zh-CN"/>
        </w:rPr>
        <w:t xml:space="preserve">全部内容。每个供应商仅限成交</w:t>
      </w:r>
      <w:r>
        <w:rPr>
          <w:rFonts w:hint="eastAsia" w:ascii="宋体" w:hAnsi="宋体" w:eastAsia="宋体" w:cs="宋体"/>
          <w:color w:val="000000"/>
          <w:sz w:val="24"/>
          <w:szCs w:val="24"/>
          <w:highlight w:val="none"/>
          <w:lang w:val="en-US" w:eastAsia="zh-CN"/>
        </w:rPr>
        <w:t xml:space="preserve">1个采购包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评审时，</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采购包1—8</w:t>
      </w:r>
      <w:r>
        <w:rPr>
          <w:rFonts w:hint="eastAsia" w:ascii="宋体" w:hAnsi="宋体" w:eastAsia="宋体" w:cs="宋体"/>
          <w:color w:val="000000"/>
          <w:sz w:val="24"/>
          <w:szCs w:val="24"/>
          <w:highlight w:val="none"/>
          <w:lang w:eastAsia="zh-CN"/>
        </w:rPr>
        <w:t xml:space="preserve">的顺序依次确定成交</w:t>
      </w:r>
      <w:r>
        <w:rPr>
          <w:rFonts w:hint="eastAsia" w:ascii="宋体" w:hAnsi="宋体" w:eastAsia="宋体" w:cs="宋体"/>
          <w:color w:val="000000"/>
          <w:sz w:val="24"/>
          <w:szCs w:val="24"/>
          <w:highlight w:val="none"/>
          <w:lang w:val="en-US" w:eastAsia="zh-CN"/>
        </w:rPr>
        <w:t xml:space="preserve">候选人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如供应商已确定为采购包1的</w:t>
      </w:r>
      <w:r>
        <w:rPr>
          <w:rFonts w:hint="eastAsia" w:ascii="宋体" w:hAnsi="宋体" w:eastAsia="宋体" w:cs="宋体"/>
          <w:color w:val="000000"/>
          <w:sz w:val="24"/>
          <w:szCs w:val="24"/>
          <w:highlight w:val="none"/>
          <w:lang w:eastAsia="zh-CN"/>
        </w:rPr>
        <w:t xml:space="preserve">成交第一候选人，</w:t>
      </w:r>
      <w:r>
        <w:rPr>
          <w:rFonts w:hint="eastAsia" w:ascii="宋体" w:hAnsi="宋体" w:eastAsia="宋体" w:cs="宋体"/>
          <w:color w:val="000000"/>
          <w:sz w:val="24"/>
          <w:szCs w:val="24"/>
          <w:highlight w:val="none"/>
          <w:lang w:val="en-US" w:eastAsia="zh-CN"/>
        </w:rPr>
        <w:t xml:space="preserve">将自动放弃后续分包的排名资格，以此类推。</w:t>
      </w:r>
      <w:r>
        <w:rPr>
          <w:rFonts w:hint="eastAsia" w:ascii="宋体" w:hAnsi="宋体" w:eastAsia="宋体" w:cs="宋体"/>
          <w:color w:val="000000"/>
          <w:sz w:val="24"/>
          <w:szCs w:val="24"/>
          <w:highlight w:val="none"/>
          <w:lang w:val="en-US" w:eastAsia="zh-CN"/>
        </w:rPr>
      </w:r>
      <w:r/>
    </w:p>
    <w:tbl>
      <w:tblPr>
        <w:tblStyle w:val="1194"/>
        <w:tblW w:w="96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481"/>
        <w:gridCol w:w="1122"/>
        <w:gridCol w:w="1122"/>
        <w:gridCol w:w="2626"/>
      </w:tblGrid>
      <w:tr>
        <w:trPr/>
        <w:tc>
          <w:tcPr>
            <w:tcW w:w="1315"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采购包号</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服务内容</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各采购包预算金额</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各项服务预算单价</w:t>
            </w:r>
            <w:r>
              <w:rPr>
                <w:rFonts w:ascii="宋体" w:hAnsi="宋体" w:eastAsia="宋体" w:cs="宋体"/>
                <w:color w:val="000000"/>
                <w:sz w:val="24"/>
                <w:szCs w:val="24"/>
                <w:highlight w:val="none"/>
                <w:vertAlign w:val="baseline"/>
                <w:lang w:val="en-US" w:eastAsia="zh-CN"/>
              </w:rPr>
            </w:r>
            <w:r/>
          </w:p>
        </w:tc>
        <w:tc>
          <w:tcPr>
            <w:tcW w:w="2626"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ascii="宋体" w:hAnsi="宋体" w:eastAsia="宋体" w:cs="宋体"/>
                <w:color w:val="000000"/>
                <w:sz w:val="24"/>
                <w:szCs w:val="24"/>
                <w:highlight w:val="none"/>
                <w:vertAlign w:val="baseline"/>
                <w:lang w:val="en-US" w:eastAsia="zh-CN"/>
              </w:rPr>
            </w:r>
            <w:r/>
          </w:p>
        </w:tc>
      </w:tr>
      <w:tr>
        <w:trPr>
          <w:trHeight w:val="999"/>
        </w:trPr>
        <w:tc>
          <w:tcPr>
            <w:tcW w:w="1315" w:type="dxa"/>
            <w:vAlign w:val="center"/>
            <w:vMerge w:val="restart"/>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1-8</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5"/>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1.2026-2028年度固定资产投资项目节能审查委托评审服务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restart"/>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12.5</w:t>
            </w:r>
            <w:r>
              <w:rPr>
                <w:rFonts w:hint="eastAsia" w:ascii="宋体" w:hAnsi="宋体" w:eastAsia="宋体" w:cs="宋体"/>
                <w:color w:val="000000"/>
                <w:sz w:val="24"/>
                <w:szCs w:val="24"/>
                <w:highlight w:val="none"/>
                <w:vertAlign w:val="baseline"/>
                <w:lang w:val="en-US" w:eastAsia="zh-CN"/>
              </w:rPr>
            </w:r>
            <w:r/>
          </w:p>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万元</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1.5万元</w:t>
            </w:r>
            <w:r>
              <w:rPr>
                <w:rFonts w:ascii="宋体" w:hAnsi="宋体" w:eastAsia="宋体" w:cs="宋体"/>
                <w:color w:val="000000"/>
                <w:sz w:val="24"/>
                <w:szCs w:val="24"/>
                <w:highlight w:val="none"/>
                <w:vertAlign w:val="baseline"/>
                <w:lang w:val="en-US" w:eastAsia="zh-CN"/>
              </w:rPr>
            </w:r>
            <w:r/>
          </w:p>
        </w:tc>
        <w:tc>
          <w:tcPr>
            <w:tcW w:w="2626" w:type="dxa"/>
            <w:vAlign w:val="center"/>
            <w:vMerge w:val="restart"/>
            <w:textDirection w:val="lrTb"/>
            <w:noWrap w:val="false"/>
          </w:tcPr>
          <w:p>
            <w:pPr>
              <w:pStyle w:val="1122"/>
              <w:jc w:val="left"/>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按实结算，对应服务的预算单价*（1-成交优惠率）*实际评审数量，每个采购包最高结算金额不超12万元。</w:t>
            </w:r>
            <w:r>
              <w:rPr>
                <w:rFonts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p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2.2026-2028年度</w:t>
            </w:r>
            <w:r>
              <w:rPr>
                <w:rFonts w:ascii="宋体" w:hAnsi="宋体" w:eastAsia="宋体" w:cs="宋体"/>
                <w:b w:val="0"/>
                <w:color w:val="000000"/>
                <w:sz w:val="24"/>
                <w:szCs w:val="24"/>
                <w:highlight w:val="none"/>
                <w:u w:val="none"/>
                <w:lang w:val="en-US" w:eastAsia="zh-CN" w:bidi="ar-SA"/>
              </w:rPr>
              <w:t xml:space="preserve">可转移能源消费量</w:t>
            </w:r>
            <w:r>
              <w:rPr>
                <w:rFonts w:hint="eastAsia" w:ascii="宋体" w:hAnsi="宋体" w:eastAsia="宋体" w:cs="宋体"/>
                <w:b w:val="0"/>
                <w:color w:val="000000"/>
                <w:sz w:val="24"/>
                <w:szCs w:val="24"/>
                <w:highlight w:val="none"/>
                <w:u w:val="none"/>
                <w:lang w:val="en-US" w:eastAsia="zh-CN" w:bidi="ar-SA"/>
              </w:rPr>
              <w:t xml:space="preserve">及碳排放</w:t>
            </w:r>
            <w:r>
              <w:rPr>
                <w:rFonts w:ascii="宋体" w:hAnsi="宋体" w:eastAsia="宋体" w:cs="宋体"/>
                <w:b w:val="0"/>
                <w:color w:val="000000"/>
                <w:sz w:val="24"/>
                <w:szCs w:val="24"/>
                <w:highlight w:val="none"/>
                <w:u w:val="none"/>
                <w:lang w:val="en-US" w:eastAsia="zh-CN" w:bidi="ar-SA"/>
              </w:rPr>
              <w:t xml:space="preserve">评估报告委托评审服务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yellow"/>
                <w:vertAlign w:val="baseline"/>
                <w:lang w:val="en-US" w:eastAsia="zh-CN"/>
              </w:rPr>
            </w:pPr>
            <w:r>
              <w:rPr>
                <w:rFonts w:hint="eastAsia" w:ascii="宋体" w:hAnsi="宋体" w:eastAsia="宋体" w:cs="宋体"/>
                <w:color w:val="000000"/>
                <w:sz w:val="24"/>
                <w:szCs w:val="24"/>
                <w:highlight w:val="yellow"/>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3.2026-2028年度固定资产投资项目节能验收报告</w:t>
            </w:r>
            <w:r>
              <w:rPr>
                <w:rFonts w:ascii="宋体" w:hAnsi="宋体" w:eastAsia="宋体" w:cs="宋体"/>
                <w:b w:val="0"/>
                <w:color w:val="000000"/>
                <w:sz w:val="24"/>
                <w:szCs w:val="24"/>
                <w:highlight w:val="none"/>
                <w:u w:val="none"/>
                <w:lang w:val="en-US" w:eastAsia="zh-CN" w:bidi="ar-SA"/>
              </w:rPr>
              <w:t xml:space="preserve">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yellow"/>
                <w:vertAlign w:val="baseline"/>
                <w:lang w:val="en-US" w:eastAsia="zh-CN"/>
              </w:rPr>
            </w:pPr>
            <w:r>
              <w:rPr>
                <w:rFonts w:hint="eastAsia" w:ascii="宋体" w:hAnsi="宋体" w:eastAsia="宋体" w:cs="宋体"/>
                <w:color w:val="000000"/>
                <w:sz w:val="24"/>
                <w:szCs w:val="24"/>
                <w:highlight w:val="yellow"/>
                <w:vertAlign w:val="baseline"/>
                <w:lang w:val="en-US" w:eastAsia="zh-CN"/>
              </w:rPr>
            </w:r>
            <w:r/>
          </w:p>
        </w:tc>
      </w:tr>
    </w:tbl>
    <w:p>
      <w:pPr>
        <w:pStyle w:val="1122"/>
        <w:numPr>
          <w:ilvl w:val="0"/>
          <w:numId w:val="0"/>
        </w:numPr>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注：项目实施过程中，采购人将按照采购包1-8的成交顺序，依次顺延划分3项服务项目。</w:t>
      </w:r>
      <w:r>
        <w:rPr>
          <w:rFonts w:hint="eastAsia" w:ascii="Times New Roman" w:hAnsi="Times New Roman" w:eastAsia="宋体" w:cs="Times New Roman"/>
          <w:b/>
          <w:bCs/>
          <w:sz w:val="24"/>
          <w:highlight w:val="none"/>
          <w:lang w:val="en-US" w:eastAsia="zh-CN"/>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二、</w:t>
      </w:r>
      <w:r>
        <w:rPr>
          <w:rFonts w:hint="eastAsia" w:ascii="Times New Roman" w:hAnsi="Times New Roman" w:eastAsia="宋体" w:cs="Times New Roman"/>
          <w:b/>
          <w:bCs/>
          <w:sz w:val="24"/>
          <w:lang w:val="en-US" w:eastAsia="zh-CN"/>
        </w:rPr>
        <w:t xml:space="preserve">项目</w:t>
      </w:r>
      <w:r>
        <w:rPr>
          <w:rFonts w:hint="eastAsia" w:ascii="Times New Roman" w:hAnsi="Times New Roman" w:eastAsia="宋体" w:cs="Times New Roman"/>
          <w:b/>
          <w:bCs/>
          <w:sz w:val="24"/>
        </w:rPr>
        <w:t xml:space="preserve">要求</w:t>
      </w:r>
      <w:r>
        <w:rPr>
          <w:rFonts w:ascii="Times New Roman" w:hAnsi="Times New Roman" w:eastAsia="宋体" w:cs="Times New Roman"/>
          <w:b/>
          <w:bCs/>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供应商根据《关于印发</w:t>
      </w:r>
      <w:r>
        <w:rPr>
          <w:rFonts w:hint="eastAsia" w:ascii="Times New Roman" w:hAnsi="Times New Roman" w:eastAsia="宋体" w:cs="Times New Roman"/>
          <w:sz w:val="24"/>
          <w:lang w:val="en-US" w:eastAsia="zh-CN"/>
        </w:rPr>
        <w:t xml:space="preserve">江苏省固定资产投资项目节能审查和碳排放评价实施办法</w:t>
      </w:r>
      <w:r>
        <w:rPr>
          <w:rFonts w:hint="eastAsia" w:ascii="Times New Roman" w:hAnsi="Times New Roman" w:eastAsia="宋体" w:cs="Times New Roman"/>
          <w:sz w:val="24"/>
        </w:rPr>
        <w:t xml:space="preserve">的通知》(苏发改规发</w:t>
      </w:r>
      <w:r>
        <w:rPr>
          <w:rFonts w:hint="eastAsia" w:ascii="Times New Roman" w:hAnsi="Times New Roman" w:eastAsia="宋体" w:cs="Times New Roman"/>
          <w:sz w:val="24"/>
          <w:highlight w:val="none"/>
        </w:rPr>
        <w:t xml:space="preserve">〔202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号)要求，根据项目情况组织专家组对节能报告进行评审。</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三、服务内容</w:t>
      </w:r>
      <w:r>
        <w:rPr>
          <w:rFonts w:ascii="Times New Roman" w:hAnsi="Times New Roman" w:eastAsia="宋体" w:cs="Times New Roman"/>
          <w:b/>
          <w:bCs/>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为持续完善常州市固定资产投资节能审查工作机制，进一步了解常州市固定资产投资能耗情况，有效推进各行业领域节能工作。</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、供应商根据</w:t>
      </w:r>
      <w:r>
        <w:rPr>
          <w:rFonts w:hint="eastAsia" w:ascii="Times New Roman" w:hAnsi="Times New Roman" w:eastAsia="宋体" w:cs="Times New Roman"/>
          <w:sz w:val="24"/>
          <w:highlight w:val="none"/>
        </w:rPr>
        <w:t xml:space="preserve">《关于印发江苏省固定资产投资项目节能审查和碳排放评价实施办法的通知》(苏发改规发〔2025〕6号)</w:t>
      </w:r>
      <w:r>
        <w:rPr>
          <w:rFonts w:hint="eastAsia" w:ascii="Times New Roman" w:hAnsi="Times New Roman" w:eastAsia="宋体" w:cs="Times New Roman"/>
          <w:sz w:val="24"/>
        </w:rPr>
        <w:t xml:space="preserve">要求，根据项目情况</w:t>
      </w:r>
      <w:r>
        <w:rPr>
          <w:rFonts w:hint="eastAsia" w:ascii="Times New Roman" w:hAnsi="Times New Roman" w:eastAsia="宋体" w:cs="Times New Roman"/>
          <w:sz w:val="24"/>
          <w:lang w:val="en-US" w:eastAsia="zh-CN"/>
        </w:rPr>
        <w:t xml:space="preserve">在受委托后5个工作日内</w:t>
      </w:r>
      <w:r>
        <w:rPr>
          <w:rFonts w:hint="eastAsia" w:ascii="Times New Roman" w:hAnsi="Times New Roman" w:eastAsia="宋体" w:cs="Times New Roman"/>
          <w:sz w:val="24"/>
        </w:rPr>
        <w:t xml:space="preserve">组织3-5名专家组对节能报告进行评审，及时有效地完整收集、整理有关意见并及时反馈项目单位和编制单位修改完善，并对修改完善后的文本，于15个工作日（不包含报告修改时间）内出具最终评审意见，“两高”项目可适当延长3—5个工作日。</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供应商在收到采购人提交项目节能报告的文本资料和电子文本资料后及时组织评审，对需要到项目实施现场实地勘察的，项目业主配合，由被委托机构组织相关专家到现场实地勘察，按照15个工作日时限出具评审报告。</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、因供应商组织审查不严格、不到位造成的漏项、错项、安全隐患等错误，由采购人追究供应商的连带赔偿责任。</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供应商在节能评审报告中，一是要明确项目是否符合节能有关法律法规、标准规范、政策要求；二是项目用能分析是否客观准确，方法是否科学，结论是否准确；三是项目节能措施是否技术合理且经济可行；四是项目的能效水平、能源消费等相关数据核算是否准确，是否满足本地区节能工作管理要求。</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rPr>
        <w:t xml:space="preserve">四、</w:t>
      </w:r>
      <w:r>
        <w:rPr>
          <w:rFonts w:hint="eastAsia" w:ascii="Times New Roman" w:hAnsi="Times New Roman" w:eastAsia="宋体" w:cs="Times New Roman"/>
          <w:b/>
          <w:bCs/>
          <w:sz w:val="24"/>
          <w:lang w:val="en-US" w:eastAsia="zh-CN"/>
        </w:rPr>
        <w:t xml:space="preserve">结算及支付方式</w:t>
      </w:r>
      <w:r>
        <w:rPr>
          <w:rFonts w:ascii="Times New Roman" w:hAnsi="Times New Roman" w:eastAsia="宋体" w:cs="Times New Roman"/>
          <w:b/>
          <w:bCs/>
          <w:sz w:val="24"/>
          <w:lang w:val="en-US" w:eastAsia="zh-CN"/>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b/>
          <w:bCs/>
          <w:sz w:val="24"/>
          <w:lang w:val="en-US" w:eastAsia="zh-CN"/>
        </w:rPr>
        <w:t xml:space="preserve">本项目按照</w:t>
      </w:r>
      <w:r>
        <w:rPr>
          <w:rFonts w:hint="eastAsia" w:ascii="Times New Roman" w:hAnsi="Times New Roman" w:eastAsia="宋体" w:cs="Times New Roman"/>
          <w:b/>
          <w:bCs/>
          <w:sz w:val="24"/>
          <w:highlight w:val="none"/>
          <w:lang w:val="en-US" w:eastAsia="zh-CN"/>
        </w:rPr>
        <w:t xml:space="preserve">优惠率进行报价</w:t>
      </w:r>
      <w:r>
        <w:rPr>
          <w:rFonts w:hint="eastAsia" w:ascii="Times New Roman" w:hAnsi="Times New Roman" w:eastAsia="宋体" w:cs="Times New Roman"/>
          <w:sz w:val="24"/>
          <w:highlight w:val="none"/>
          <w:lang w:val="en-US" w:eastAsia="zh-CN"/>
        </w:rPr>
        <w:t xml:space="preserve">，结算总金额=</w:t>
      </w:r>
      <w:r>
        <w:rPr>
          <w:rFonts w:hint="eastAsia" w:ascii="宋体" w:hAnsi="宋体" w:eastAsia="宋体" w:cs="宋体"/>
          <w:color w:val="000000"/>
          <w:sz w:val="24"/>
          <w:szCs w:val="24"/>
          <w:highlight w:val="none"/>
          <w:vertAlign w:val="baseline"/>
          <w:lang w:val="en-US" w:eastAsia="zh-CN"/>
        </w:rPr>
        <w:t xml:space="preserve">各项服务预算单价*（1-成交优惠率）*实际发生的数量</w:t>
      </w:r>
      <w:r>
        <w:rPr>
          <w:rFonts w:ascii="Times New Roman" w:hAnsi="Times New Roman" w:eastAsia="宋体" w:cs="Times New Roman"/>
          <w:sz w:val="24"/>
          <w:lang w:val="en-US" w:eastAsia="zh-CN"/>
        </w:rPr>
      </w:r>
      <w:r/>
    </w:p>
    <w:p>
      <w:pPr>
        <w:pStyle w:val="1122"/>
        <w:keepLines w:val="0"/>
        <w:keepNext w:val="0"/>
        <w:pageBreakBefore w:val="0"/>
        <w:spacing w:line="360" w:lineRule="auto"/>
        <w:widowControl w:val="off"/>
        <w:rPr>
          <w:rFonts w:hint="eastAsia" w:ascii="宋体" w:hAnsi="宋体" w:eastAsia="宋体" w:cs="宋体"/>
          <w:sz w:val="24"/>
          <w:szCs w:val="24"/>
          <w:lang w:val="en-US" w:eastAsia="zh-CN"/>
        </w:rPr>
        <w:outlineLvl w:val="0"/>
      </w:pPr>
      <w:r>
        <w:rPr>
          <w:rFonts w:hint="eastAsia" w:ascii="Times New Roman" w:hAnsi="Times New Roman" w:eastAsia="宋体" w:cs="Times New Roman"/>
          <w:sz w:val="24"/>
          <w:highlight w:val="none"/>
          <w:lang w:val="en-US" w:eastAsia="zh-CN"/>
        </w:rPr>
        <w:t xml:space="preserve">2、按年度</w:t>
      </w:r>
      <w:r>
        <w:rPr>
          <w:rFonts w:hint="eastAsia" w:ascii="宋体" w:hAnsi="宋体" w:eastAsia="宋体" w:cs="宋体"/>
          <w:sz w:val="24"/>
          <w:szCs w:val="24"/>
          <w:highlight w:val="none"/>
        </w:rPr>
        <w:t xml:space="preserve">结算服务费用，</w:t>
      </w:r>
      <w:r>
        <w:rPr>
          <w:rFonts w:hint="eastAsia" w:ascii="宋体" w:hAnsi="宋体" w:eastAsia="宋体" w:cs="宋体"/>
          <w:sz w:val="24"/>
          <w:szCs w:val="24"/>
          <w:highlight w:val="none"/>
          <w:lang w:val="en-US" w:eastAsia="zh-CN"/>
        </w:rPr>
        <w:t xml:space="preserve">第一次支付于2026年12月前支付，第二次支付于</w:t>
      </w:r>
      <w:r>
        <w:rPr>
          <w:rFonts w:hint="eastAsia" w:ascii="宋体" w:hAnsi="宋体" w:eastAsia="宋体" w:cs="宋体"/>
          <w:sz w:val="24"/>
          <w:szCs w:val="24"/>
          <w:highlight w:val="none"/>
        </w:rPr>
        <w:t xml:space="preserve">服务周期届满后五个工作日内</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lang w:val="en-US" w:eastAsia="zh-CN"/>
        </w:rPr>
        <w:t xml:space="preserve">每次支付，供应商需</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书面报送费用结算情况，且提供费用结算电子版，包括但不限于项目名称、数量、金额等内容，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审核通过后支付</w:t>
      </w:r>
      <w:r>
        <w:rPr>
          <w:rFonts w:hint="eastAsia" w:ascii="宋体" w:hAnsi="宋体" w:eastAsia="宋体" w:cs="宋体"/>
          <w:sz w:val="24"/>
          <w:szCs w:val="24"/>
          <w:lang w:val="en-US" w:eastAsia="zh-CN"/>
        </w:rPr>
        <w:t xml:space="preserve">至供应商账户</w:t>
      </w:r>
      <w:r>
        <w:rPr>
          <w:rFonts w:hint="eastAsia" w:ascii="宋体" w:hAnsi="宋体" w:eastAsia="宋体" w:cs="宋体"/>
          <w:sz w:val="24"/>
          <w:szCs w:val="24"/>
        </w:rPr>
        <w:t xml:space="preserve">，具体支付时间以财政审批付款时间为准。</w:t>
      </w:r>
      <w:r>
        <w:rPr>
          <w:rFonts w:hint="eastAsia" w:ascii="宋体" w:hAnsi="宋体" w:eastAsia="宋体" w:cs="宋体"/>
          <w:sz w:val="24"/>
          <w:szCs w:val="24"/>
          <w:lang w:val="en-US" w:eastAsia="zh-CN"/>
        </w:rPr>
        <w:t xml:space="preserve">采购人付款前供应商应向采购人开具符合采购人要求的增值税发票，否则采购人有权拒绝付款。</w:t>
      </w:r>
      <w:r>
        <w:rPr>
          <w:rFonts w:hint="eastAsia" w:ascii="宋体" w:hAnsi="宋体" w:eastAsia="宋体" w:cs="宋体"/>
          <w:sz w:val="24"/>
          <w:szCs w:val="24"/>
          <w:lang w:val="en-US" w:eastAsia="zh-CN"/>
        </w:rPr>
      </w:r>
      <w:r/>
    </w:p>
    <w:p>
      <w:pPr>
        <w:pStyle w:val="1154"/>
        <w:ind w:firstLine="400"/>
        <w:jc w:val="center"/>
        <w:spacing w:after="0" w:line="320" w:lineRule="exact"/>
        <w:tabs>
          <w:tab w:val="left" w:pos="567" w:leader="none"/>
        </w:tabs>
        <w:rPr>
          <w:b/>
          <w:color w:val="000000"/>
          <w:sz w:val="36"/>
          <w:szCs w:val="36"/>
        </w:rPr>
      </w:pPr>
      <w:r>
        <w:rPr>
          <w:b/>
          <w:color w:val="000000"/>
          <w:sz w:val="36"/>
          <w:szCs w:val="36"/>
        </w:rPr>
        <w:br w:type="page" w:clear="all"/>
      </w:r>
      <w:r>
        <w:rPr>
          <w:b/>
          <w:color w:val="000000"/>
          <w:sz w:val="36"/>
          <w:szCs w:val="36"/>
        </w:rPr>
        <w:t xml:space="preserve">第五章   合同</w:t>
      </w:r>
      <w:r>
        <w:rPr>
          <w:rFonts w:hint="eastAsia"/>
          <w:b/>
          <w:color w:val="000000"/>
          <w:sz w:val="36"/>
          <w:szCs w:val="36"/>
        </w:rPr>
        <w:t xml:space="preserve">主要</w:t>
      </w:r>
      <w:r>
        <w:rPr>
          <w:b/>
          <w:color w:val="000000"/>
          <w:sz w:val="36"/>
          <w:szCs w:val="36"/>
        </w:rPr>
        <w:t xml:space="preserve">条款</w:t>
      </w:r>
      <w:bookmarkEnd w:id="663"/>
      <w:r/>
      <w:bookmarkEnd w:id="664"/>
      <w:r>
        <w:rPr>
          <w:b/>
          <w:color w:val="000000"/>
          <w:sz w:val="36"/>
          <w:szCs w:val="36"/>
        </w:rPr>
      </w:r>
      <w:r/>
    </w:p>
    <w:p>
      <w:pPr>
        <w:pStyle w:val="1223"/>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22"/>
        <w:spacing w:line="360" w:lineRule="auto"/>
        <w:tabs>
          <w:tab w:val="left" w:pos="900" w:leader="none"/>
          <w:tab w:val="left" w:pos="1080" w:leader="none"/>
        </w:tabs>
        <w:rPr>
          <w:sz w:val="18"/>
          <w:szCs w:val="18"/>
        </w:rPr>
      </w:pPr>
      <w:r/>
      <w:bookmarkStart w:id="665" w:name="_Toc104818930"/>
      <w:r>
        <w:rPr>
          <w:sz w:val="18"/>
          <w:szCs w:val="18"/>
        </w:rPr>
      </w:r>
      <w:r/>
    </w:p>
    <w:p>
      <w:pPr>
        <w:pStyle w:val="1122"/>
        <w:jc w:val="right"/>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lang w:eastAsia="zh-CN"/>
        </w:rPr>
        <w:t xml:space="preserve">2026-2028</w:t>
      </w:r>
      <w:r>
        <w:rPr>
          <w:rFonts w:hint="eastAsia" w:ascii="宋体" w:hAnsi="宋体" w:eastAsia="宋体" w:cs="宋体"/>
          <w:sz w:val="24"/>
          <w:szCs w:val="24"/>
        </w:rPr>
        <w:t xml:space="preserve">年度固定资产投资项目</w:t>
      </w: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rPr>
        <w:t xml:space="preserve">节能评审服务采购合同</w:t>
      </w: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ind w:firstLine="4320"/>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ind w:left="958" w:hanging="480"/>
        <w:jc w:val="left"/>
        <w:rPr>
          <w:rFonts w:hint="eastAsia" w:ascii="宋体" w:hAnsi="宋体" w:eastAsia="宋体" w:cs="宋体"/>
          <w:sz w:val="24"/>
          <w:szCs w:val="24"/>
          <w:u w:val="single"/>
        </w:rPr>
      </w:pPr>
      <w:r>
        <w:rPr>
          <w:rFonts w:hint="eastAsia" w:ascii="宋体" w:hAnsi="宋体" w:eastAsia="宋体" w:cs="宋体"/>
          <w:sz w:val="24"/>
          <w:szCs w:val="24"/>
          <w:u w:val="none"/>
        </w:rPr>
        <w:t xml:space="preserve">项目名称：</w:t>
      </w:r>
      <w:r>
        <w:rPr>
          <w:rFonts w:hint="eastAsia" w:ascii="宋体" w:hAnsi="宋体" w:eastAsia="宋体" w:cs="宋体"/>
          <w:sz w:val="24"/>
          <w:szCs w:val="24"/>
          <w:u w:val="none"/>
          <w:lang w:eastAsia="zh-CN"/>
        </w:rPr>
        <w:t xml:space="preserve">2026-2028</w:t>
      </w:r>
      <w:r>
        <w:rPr>
          <w:rFonts w:hint="eastAsia" w:ascii="宋体" w:hAnsi="宋体" w:eastAsia="宋体" w:cs="宋体"/>
          <w:sz w:val="24"/>
          <w:szCs w:val="24"/>
          <w:u w:val="none"/>
        </w:rPr>
        <w:t xml:space="preserve">年度固定资产投资项目节能审查委托评审服务采购项目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122"/>
        <w:ind w:left="1200" w:hanging="960"/>
        <w:jc w:val="left"/>
        <w:rPr>
          <w:rFonts w:hint="eastAsia" w:ascii="宋体" w:hAnsi="宋体" w:eastAsia="宋体" w:cs="宋体"/>
          <w:sz w:val="24"/>
          <w:szCs w:val="24"/>
        </w:rPr>
      </w:pPr>
      <w:r>
        <w:rPr>
          <w:rFonts w:hint="eastAsia" w:ascii="宋体" w:hAnsi="宋体" w:eastAsia="宋体" w:cs="宋体"/>
          <w:sz w:val="24"/>
          <w:szCs w:val="24"/>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委托方（甲方）：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受托方（乙方）：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签订时间：</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年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月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签订地点：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sectPr>
          <w:headerReference w:type="default" r:id="rId12"/>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sz w:val="24"/>
          <w:szCs w:val="24"/>
          <w:u w:val="none"/>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根据《中华人民共和国民法典》《中华人民共和国政府采购法》，甲方委托乙方根据国家、地区及行业的有关政策、法规及规范要求，按时向甲方提交服务成果，甲乙双方经协商一致，签订如下合同：</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一、服务内容</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乙方为甲方提供如下服务：</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z w:val="24"/>
          <w:szCs w:val="24"/>
          <w:lang w:val="en-US" w:eastAsia="zh-CN"/>
        </w:rPr>
        <w:t xml:space="preserve">在服务期限内</w:t>
      </w:r>
      <w:r>
        <w:rPr>
          <w:rFonts w:hint="eastAsia" w:ascii="宋体" w:hAnsi="宋体" w:eastAsia="宋体" w:cs="宋体"/>
          <w:sz w:val="24"/>
          <w:szCs w:val="24"/>
        </w:rPr>
        <w:t xml:space="preserve">对甲方委托的固定资产投资项目节能报告进行评审，出具评审意见，并对评审意见结论负责</w:t>
      </w:r>
      <w:r>
        <w:rPr>
          <w:rFonts w:hint="eastAsia" w:ascii="宋体" w:hAnsi="宋体" w:eastAsia="宋体" w:cs="宋体"/>
          <w:spacing w:val="4"/>
          <w:sz w:val="24"/>
          <w:szCs w:val="24"/>
        </w:rPr>
        <w:t xml:space="preserve">。</w:t>
      </w:r>
      <w:r>
        <w:rPr>
          <w:rFonts w:hint="eastAsia" w:ascii="宋体" w:hAnsi="宋体" w:eastAsia="宋体" w:cs="宋体"/>
          <w:spacing w:val="4"/>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二、服务期限</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日，服务期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三、服务方式</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甲乙双方就评审服务约定如下：</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1、甲方收到企业上报的项目节能报告后委托乙方对项目节能报告进行评审，乙方负责按照《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》等文件要求组织对项目节能报告进行评审并出具意见，乙方对评审结论负责。</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rPr>
        <w:t xml:space="preserve">2、乙方承</w:t>
      </w:r>
      <w:r>
        <w:rPr>
          <w:rFonts w:hint="eastAsia" w:ascii="宋体" w:hAnsi="宋体" w:eastAsia="宋体" w:cs="宋体"/>
          <w:sz w:val="24"/>
          <w:szCs w:val="24"/>
        </w:rPr>
        <w:t xml:space="preserve">担</w:t>
      </w:r>
      <w:r>
        <w:rPr>
          <w:rFonts w:hint="eastAsia" w:ascii="宋体" w:hAnsi="宋体" w:eastAsia="宋体" w:cs="宋体"/>
          <w:sz w:val="24"/>
          <w:szCs w:val="24"/>
          <w:highlight w:val="none"/>
          <w:u w:val="single"/>
          <w:lang w:val="en-US" w:eastAsia="zh-CN"/>
        </w:rPr>
        <w:t xml:space="preserve">固定资产投资项目节能审查</w:t>
      </w:r>
      <w:r>
        <w:rPr>
          <w:rFonts w:hint="eastAsia" w:ascii="宋体" w:hAnsi="宋体" w:eastAsia="宋体" w:cs="宋体"/>
          <w:sz w:val="24"/>
          <w:szCs w:val="24"/>
          <w:highlight w:val="none"/>
          <w:u w:val="single"/>
        </w:rPr>
        <w:t xml:space="preserve">报</w:t>
      </w:r>
      <w:r>
        <w:rPr>
          <w:rFonts w:hint="eastAsia" w:ascii="宋体" w:hAnsi="宋体" w:eastAsia="宋体" w:cs="宋体"/>
          <w:sz w:val="24"/>
          <w:szCs w:val="24"/>
          <w:highlight w:val="none"/>
          <w:u w:val="single"/>
        </w:rPr>
        <w:t xml:space="preserve">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预算单价15000元*（1-成交优惠率）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乙方承担</w:t>
      </w:r>
      <w:r>
        <w:rPr>
          <w:rFonts w:ascii="宋体" w:hAnsi="宋体" w:eastAsia="宋体" w:cs="宋体"/>
          <w:sz w:val="24"/>
          <w:szCs w:val="24"/>
          <w:highlight w:val="none"/>
          <w:u w:val="single"/>
          <w:lang w:val="en-US" w:eastAsia="zh-CN"/>
        </w:rPr>
        <w:t xml:space="preserve">可转移能源消费量评估报告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乙方承担</w:t>
      </w:r>
      <w:r>
        <w:rPr>
          <w:rFonts w:hint="eastAsia" w:ascii="宋体" w:hAnsi="宋体" w:eastAsia="宋体" w:cs="宋体"/>
          <w:sz w:val="24"/>
          <w:szCs w:val="24"/>
          <w:highlight w:val="none"/>
          <w:u w:val="single"/>
          <w:lang w:val="en-US" w:eastAsia="zh-CN"/>
        </w:rPr>
        <w:t xml:space="preserve">固定资产投资项目节能验收报告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3、节能评审工作质量要求按照国家规范及质量控制要求执行。</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en-US" w:eastAsia="zh-CN"/>
        </w:rPr>
        <w:t xml:space="preserve">结算和</w:t>
      </w:r>
      <w:r>
        <w:rPr>
          <w:rFonts w:hint="eastAsia" w:ascii="宋体" w:hAnsi="宋体" w:eastAsia="宋体" w:cs="宋体"/>
          <w:b/>
          <w:bCs/>
          <w:sz w:val="24"/>
          <w:szCs w:val="24"/>
          <w:highlight w:val="none"/>
        </w:rPr>
        <w:t xml:space="preserve">付款方式</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1、结算方式</w:t>
      </w:r>
      <w:r>
        <w:rPr>
          <w:rFonts w:hint="eastAsia" w:ascii="宋体" w:hAnsi="宋体" w:eastAsia="宋体" w:cs="宋体"/>
          <w:sz w:val="24"/>
          <w:szCs w:val="24"/>
          <w:highlight w:val="none"/>
          <w:lang w:val="en-US" w:eastAsia="zh-CN"/>
        </w:rPr>
      </w:r>
      <w:r/>
    </w:p>
    <w:p>
      <w:pPr>
        <w:pStyle w:val="1122"/>
        <w:ind w:firstLine="560"/>
        <w:keepLines w:val="0"/>
        <w:keepNext w:val="0"/>
        <w:pageBreakBefore w:val="0"/>
        <w:spacing w:line="360" w:lineRule="auto"/>
        <w:widowControl w:val="off"/>
        <w:rPr>
          <w:rFonts w:ascii="Times New Roman" w:hAnsi="Times New Roman" w:eastAsia="宋体" w:cs="Times New Roman"/>
          <w:b w:val="0"/>
          <w:bCs w:val="0"/>
          <w:sz w:val="24"/>
          <w:highlight w:val="none"/>
          <w:lang w:val="en-US" w:eastAsia="zh-CN"/>
        </w:rPr>
        <w:outlineLvl w:val="0"/>
      </w:pPr>
      <w:r>
        <w:rPr>
          <w:rFonts w:hint="eastAsia" w:ascii="Times New Roman" w:hAnsi="Times New Roman" w:eastAsia="宋体" w:cs="Times New Roman"/>
          <w:b w:val="0"/>
          <w:bCs w:val="0"/>
          <w:sz w:val="24"/>
          <w:highlight w:val="none"/>
          <w:lang w:val="en-US" w:eastAsia="zh-CN"/>
        </w:rPr>
        <w:t xml:space="preserve">本合同按照优惠率进行结算，结算总金额=各项服务预算单价*（1-成交优惠率）*实际发生的数量</w:t>
      </w:r>
      <w:r>
        <w:rPr>
          <w:rFonts w:ascii="Times New Roman" w:hAnsi="Times New Roman" w:eastAsia="宋体" w:cs="Times New Roman"/>
          <w:b w:val="0"/>
          <w:bCs w:val="0"/>
          <w:sz w:val="24"/>
          <w:highlight w:val="none"/>
          <w:lang w:val="en-US" w:eastAsia="zh-CN"/>
        </w:rPr>
      </w:r>
      <w:r/>
    </w:p>
    <w:p>
      <w:pPr>
        <w:pStyle w:val="1122"/>
        <w:ind w:firstLine="560"/>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Times New Roman" w:hAnsi="Times New Roman" w:eastAsia="宋体" w:cs="Times New Roman"/>
          <w:sz w:val="24"/>
          <w:highlight w:val="none"/>
          <w:lang w:val="en-US" w:eastAsia="zh-CN"/>
        </w:rPr>
        <w:t xml:space="preserve">按年度</w:t>
      </w:r>
      <w:r>
        <w:rPr>
          <w:rFonts w:hint="eastAsia" w:ascii="宋体" w:hAnsi="宋体" w:eastAsia="宋体" w:cs="宋体"/>
          <w:sz w:val="24"/>
          <w:szCs w:val="24"/>
          <w:highlight w:val="none"/>
        </w:rPr>
        <w:t xml:space="preserve">结算服务费用，</w:t>
      </w:r>
      <w:r>
        <w:rPr>
          <w:rFonts w:hint="eastAsia" w:ascii="宋体" w:hAnsi="宋体" w:eastAsia="宋体" w:cs="宋体"/>
          <w:sz w:val="24"/>
          <w:szCs w:val="24"/>
          <w:highlight w:val="none"/>
          <w:lang w:val="en-US" w:eastAsia="zh-CN"/>
        </w:rPr>
        <w:t xml:space="preserve">第一次支付于2026年12月前支付，第二次支付于</w:t>
      </w:r>
      <w:r>
        <w:rPr>
          <w:rFonts w:hint="eastAsia" w:ascii="宋体" w:hAnsi="宋体" w:eastAsia="宋体" w:cs="宋体"/>
          <w:sz w:val="24"/>
          <w:szCs w:val="24"/>
          <w:highlight w:val="none"/>
        </w:rPr>
        <w:t xml:space="preserve">服务周期届满后五个工作日内</w:t>
      </w:r>
      <w:r>
        <w:rPr>
          <w:rFonts w:hint="eastAsia" w:ascii="宋体" w:hAnsi="宋体" w:eastAsia="宋体" w:cs="宋体"/>
          <w:sz w:val="24"/>
          <w:szCs w:val="24"/>
          <w:highlight w:val="none"/>
          <w:lang w:val="en-US" w:eastAsia="zh-CN"/>
        </w:rPr>
        <w:t xml:space="preserve">支付。每次支付，供应商需</w:t>
      </w:r>
      <w:r>
        <w:rPr>
          <w:rFonts w:hint="eastAsia" w:ascii="宋体" w:hAnsi="宋体" w:eastAsia="宋体" w:cs="宋体"/>
          <w:sz w:val="24"/>
          <w:szCs w:val="24"/>
          <w:highlight w:val="none"/>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书面报送费用结算情况，且提供费用结算电子版，包括但不限于项目名称、数量、金额等内容，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审核通过后支付</w:t>
      </w:r>
      <w:r>
        <w:rPr>
          <w:rFonts w:hint="eastAsia" w:ascii="宋体" w:hAnsi="宋体" w:eastAsia="宋体" w:cs="宋体"/>
          <w:sz w:val="24"/>
          <w:szCs w:val="24"/>
          <w:lang w:val="en-US" w:eastAsia="zh-CN"/>
        </w:rPr>
        <w:t xml:space="preserve">至供应商账户</w:t>
      </w:r>
      <w:r>
        <w:rPr>
          <w:rFonts w:hint="eastAsia" w:ascii="宋体" w:hAnsi="宋体" w:eastAsia="宋体" w:cs="宋体"/>
          <w:sz w:val="24"/>
          <w:szCs w:val="24"/>
        </w:rPr>
        <w:t xml:space="preserve">，具体支付时间以财政审批付款时间为准。</w:t>
      </w:r>
      <w:r>
        <w:rPr>
          <w:rFonts w:hint="eastAsia" w:ascii="宋体" w:hAnsi="宋体" w:eastAsia="宋体" w:cs="宋体"/>
          <w:sz w:val="24"/>
          <w:szCs w:val="24"/>
          <w:lang w:val="en-US" w:eastAsia="zh-CN"/>
        </w:rPr>
        <w:t xml:space="preserve">采购人付款前供应商应向采购人开具符合采购人要求的增值税发票，否则采购人有权拒绝付款。</w:t>
      </w:r>
      <w:r>
        <w:rPr>
          <w:rFonts w:hint="eastAsia" w:ascii="宋体" w:hAnsi="宋体" w:eastAsia="宋体" w:cs="宋体"/>
          <w:b/>
          <w:bCs/>
          <w:sz w:val="24"/>
          <w:szCs w:val="24"/>
        </w:rPr>
        <w:t xml:space="preserve">五、双方权利和义务</w:t>
      </w:r>
      <w:r>
        <w:rPr>
          <w:rFonts w:hint="eastAsia" w:ascii="宋体" w:hAnsi="宋体" w:eastAsia="宋体" w:cs="宋体"/>
          <w:b/>
          <w:bCs/>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甲方权利义务</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1、甲方有权监督核查乙方节能评审工作的进度、程序和其他情况。</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2、乙方</w:t>
      </w:r>
      <w:r>
        <w:rPr>
          <w:rFonts w:hint="eastAsia" w:ascii="宋体" w:hAnsi="宋体" w:eastAsia="宋体" w:cs="宋体"/>
          <w:sz w:val="24"/>
          <w:szCs w:val="24"/>
          <w:lang w:val="en-US" w:eastAsia="zh-CN"/>
        </w:rPr>
        <w:t xml:space="preserve">无正当理由</w:t>
      </w:r>
      <w:r>
        <w:rPr>
          <w:rFonts w:hint="eastAsia" w:ascii="宋体" w:hAnsi="宋体" w:eastAsia="宋体" w:cs="宋体"/>
          <w:sz w:val="24"/>
          <w:szCs w:val="24"/>
        </w:rPr>
        <w:t xml:space="preserve">不按相关文件和要求履行义务时，甲方有权终止合同。</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3、甲方应协调解决乙方服务工作中的有关问题。</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4、甲方不得向乙方提出违反法律法规政策的要求。</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5、甲方应在双方商定的时间内支付评审经费。</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乙方权利义务</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1、乙方应严格遵守国家有关法律法规，遵守保密和廉政纪律。应</w:t>
      </w:r>
      <w:r>
        <w:rPr>
          <w:rFonts w:hint="eastAsia" w:ascii="宋体" w:hAnsi="宋体" w:eastAsia="宋体" w:cs="宋体"/>
          <w:sz w:val="24"/>
          <w:szCs w:val="24"/>
        </w:rPr>
      </w:r>
      <w:r/>
    </w:p>
    <w:p>
      <w:pPr>
        <w:pStyle w:val="1122"/>
        <w:ind w:firstLine="72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恪守“客观、公正、廉洁、高效”评审原则，确保评审公平。</w:t>
      </w:r>
      <w:r>
        <w:rPr>
          <w:rFonts w:hint="eastAsia" w:ascii="宋体" w:hAnsi="宋体" w:eastAsia="宋体" w:cs="宋体"/>
          <w:sz w:val="24"/>
          <w:szCs w:val="24"/>
        </w:rPr>
      </w:r>
      <w:r/>
    </w:p>
    <w:p>
      <w:pPr>
        <w:pStyle w:val="1122"/>
        <w:ind w:left="660" w:hanging="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2、若乙方在服务过程中有违反规定的行为或其他违反国家法律法规规定的行为，造成的后果由乙方承担。</w:t>
      </w:r>
      <w:r>
        <w:rPr>
          <w:rFonts w:hint="eastAsia" w:ascii="宋体" w:hAnsi="宋体" w:eastAsia="宋体" w:cs="宋体"/>
          <w:sz w:val="24"/>
          <w:szCs w:val="24"/>
        </w:rPr>
      </w:r>
      <w:r/>
    </w:p>
    <w:p>
      <w:pPr>
        <w:pStyle w:val="1122"/>
        <w:ind w:left="660" w:hanging="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3、乙方应按照甲方规定的期限按时提交成果文件，并为成果文件的质量和真实性负责。</w:t>
      </w:r>
      <w:r>
        <w:rPr>
          <w:rFonts w:hint="eastAsia" w:ascii="宋体" w:hAnsi="宋体" w:eastAsia="宋体" w:cs="宋体"/>
          <w:sz w:val="24"/>
          <w:szCs w:val="24"/>
        </w:rPr>
      </w:r>
      <w:r/>
    </w:p>
    <w:p>
      <w:pPr>
        <w:pStyle w:val="1122"/>
        <w:ind w:firstLine="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4、乙方有权拒绝甲方不合规的要求。</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lang w:val="en-US"/>
        </w:rPr>
        <w:t xml:space="preserve">六</w:t>
      </w:r>
      <w:r>
        <w:rPr>
          <w:rFonts w:hint="eastAsia" w:ascii="宋体" w:hAnsi="宋体" w:eastAsia="宋体" w:cs="宋体"/>
          <w:b/>
          <w:bCs/>
          <w:sz w:val="24"/>
          <w:szCs w:val="24"/>
        </w:rPr>
        <w:t xml:space="preserve">、其它约定</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乙方违反本合同约定或甲方要求的，甲方有权要求乙方采取补救措施并承担合同金额10%-30%的违约金，同时甲方有权要求单方书面通知乙方解除合同，乙方应返还甲方已支付的全部费用。</w:t>
      </w:r>
      <w:r>
        <w:rPr>
          <w:rFonts w:ascii="宋体" w:hAnsi="宋体" w:eastAsia="宋体" w:cs="宋体"/>
          <w:sz w:val="24"/>
          <w:szCs w:val="24"/>
          <w:lang w:val="en-US" w:eastAsia="zh-CN"/>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本合同未尽事宜，双方应及时友好协商，形成补充合同文本，</w:t>
      </w:r>
      <w:r>
        <w:rPr>
          <w:rFonts w:hint="eastAsia" w:ascii="宋体" w:hAnsi="宋体" w:eastAsia="宋体" w:cs="宋体"/>
          <w:sz w:val="24"/>
          <w:szCs w:val="24"/>
          <w:lang w:val="en-US" w:eastAsia="zh-CN"/>
        </w:rPr>
        <w:t xml:space="preserve">补充合同文本与本合同具有同等法律效力。</w:t>
      </w:r>
      <w:r>
        <w:rPr>
          <w:rFonts w:hint="eastAsia" w:ascii="宋体" w:hAnsi="宋体" w:eastAsia="宋体" w:cs="宋体"/>
          <w:sz w:val="24"/>
          <w:szCs w:val="24"/>
        </w:rPr>
        <w:t xml:space="preserve">协商解决未果，任何一方均</w:t>
      </w:r>
      <w:r>
        <w:rPr>
          <w:rFonts w:hint="eastAsia" w:ascii="宋体" w:hAnsi="宋体" w:eastAsia="宋体" w:cs="宋体"/>
          <w:sz w:val="24"/>
          <w:szCs w:val="24"/>
          <w:lang w:val="en-US" w:eastAsia="zh-CN"/>
        </w:rPr>
        <w:t xml:space="preserve">有权</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所在地法院提出诉讼。因本合同产生纠纷，由此发生的律师费、保全担保费、调查费、差旅费等合理费用均由违约方承担。</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、合同经双方审阅，确认无异议签字或盖章后生效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合同一式肆份，双方各执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每份具有同等效力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22"/>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本页</w:t>
      </w:r>
      <w:r>
        <w:rPr>
          <w:rFonts w:hint="eastAsia" w:ascii="宋体" w:hAnsi="宋体" w:eastAsia="宋体" w:cs="宋体"/>
          <w:sz w:val="24"/>
          <w:szCs w:val="24"/>
        </w:rPr>
        <w:t xml:space="preserve">为</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2026-2028年度固定资产投资项目节能审查委托评审服务采购项目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rPr>
        <w:t xml:space="preserve">页）</w:t>
      </w:r>
      <w:r>
        <w:rPr>
          <w:rFonts w:hint="eastAsia" w:ascii="宋体" w:hAnsi="宋体" w:eastAsia="宋体" w:cs="宋体"/>
          <w:sz w:val="24"/>
          <w:szCs w:val="24"/>
        </w:rPr>
      </w:r>
      <w:r/>
    </w:p>
    <w:tbl>
      <w:tblPr>
        <w:tblpPr w:horzAnchor="page" w:tblpX="1484" w:vertAnchor="text" w:tblpY="101"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7812"/>
      </w:tblGrid>
      <w:tr>
        <w:trPr>
          <w:cantSplit/>
          <w:trHeight w:val="619"/>
        </w:trPr>
        <w:tc>
          <w:tcPr>
            <w:tcW w:w="648"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甲      方</w:t>
            </w:r>
            <w:r>
              <w:rPr>
                <w:rFonts w:hint="eastAsia" w:ascii="宋体" w:hAnsi="宋体" w:eastAsia="宋体" w:cs="宋体"/>
                <w:sz w:val="24"/>
                <w:szCs w:val="24"/>
              </w:rPr>
            </w:r>
            <w:r/>
          </w:p>
        </w:tc>
        <w:tc>
          <w:tcPr>
            <w:tcW w:w="720"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委  托  方</w:t>
            </w:r>
            <w:r>
              <w:rPr>
                <w:rFonts w:hint="eastAsia" w:ascii="宋体" w:hAnsi="宋体" w:eastAsia="宋体" w:cs="宋体"/>
                <w:sz w:val="24"/>
                <w:szCs w:val="24"/>
              </w:rPr>
            </w:r>
            <w:r/>
          </w:p>
        </w:tc>
        <w:tc>
          <w:tcPr>
            <w:tcW w:w="7812" w:type="dxa"/>
            <w:vAlign w:val="center"/>
            <w:textDirection w:val="lrTb"/>
            <w:noWrap w:val="false"/>
          </w:tcPr>
          <w:p>
            <w:pPr>
              <w:pStyle w:val="1122"/>
              <w:tabs>
                <w:tab w:val="left" w:pos="5832" w:leader="none"/>
              </w:tabs>
              <w:rPr>
                <w:rFonts w:hint="eastAsia" w:ascii="宋体" w:hAnsi="宋体" w:eastAsia="宋体" w:cs="宋体"/>
                <w:sz w:val="24"/>
                <w:szCs w:val="24"/>
                <w:lang w:eastAsia="zh-CN"/>
              </w:rPr>
              <w:framePr w:vAnchor="text" w:hAnchor="page" w:x="1484" w:y="10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ind w:left="1500" w:hanging="1200"/>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单位地址：</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70"/>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cantSplit/>
          <w:trHeight w:val="528"/>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545"/>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794"/>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r>
        <w:trPr>
          <w:cantSplit/>
          <w:trHeight w:val="661"/>
        </w:trPr>
        <w:tc>
          <w:tcPr>
            <w:tcW w:w="648"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乙       方</w:t>
            </w:r>
            <w:r>
              <w:rPr>
                <w:rFonts w:hint="eastAsia" w:ascii="宋体" w:hAnsi="宋体" w:eastAsia="宋体" w:cs="宋体"/>
                <w:sz w:val="24"/>
                <w:szCs w:val="24"/>
              </w:rPr>
            </w:r>
            <w:r/>
          </w:p>
        </w:tc>
        <w:tc>
          <w:tcPr>
            <w:tcW w:w="720"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受  托  方</w:t>
            </w: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ind w:left="1500" w:hanging="1200"/>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单位地址： </w:t>
            </w:r>
            <w:r>
              <w:rPr>
                <w:rFonts w:hint="eastAsia" w:ascii="宋体" w:hAnsi="宋体" w:eastAsia="宋体" w:cs="宋体"/>
                <w:sz w:val="24"/>
                <w:szCs w:val="24"/>
              </w:rPr>
            </w:r>
            <w:r/>
          </w:p>
        </w:tc>
      </w:tr>
      <w:tr>
        <w:trPr>
          <w:cantSplit/>
          <w:trHeight w:val="594"/>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86"/>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595"/>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spacing w:line="480" w:lineRule="auto"/>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开户银行： </w:t>
            </w:r>
            <w:r>
              <w:rPr>
                <w:rFonts w:hint="eastAsia" w:ascii="宋体" w:hAnsi="宋体" w:eastAsia="宋体" w:cs="宋体"/>
                <w:sz w:val="24"/>
                <w:szCs w:val="24"/>
              </w:rPr>
            </w:r>
            <w:r/>
          </w:p>
        </w:tc>
      </w:tr>
      <w:tr>
        <w:trPr>
          <w:cantSplit/>
          <w:trHeight w:val="619"/>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636"/>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629"/>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bl>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jc w:val="center"/>
        <w:spacing w:line="360" w:lineRule="auto"/>
        <w:rPr>
          <w:b/>
          <w:color w:val="000000"/>
          <w:sz w:val="36"/>
          <w:szCs w:val="36"/>
        </w:rPr>
        <w:outlineLvl w:val="0"/>
      </w:pPr>
      <w:r>
        <w:rPr>
          <w:b/>
          <w:sz w:val="36"/>
          <w:szCs w:val="36"/>
        </w:rPr>
        <w:br w:type="page" w:clear="all"/>
      </w:r>
      <w:r>
        <w:rPr>
          <w:b/>
          <w:color w:val="000000"/>
          <w:sz w:val="36"/>
          <w:szCs w:val="36"/>
        </w:rPr>
      </w:r>
      <w:r/>
    </w:p>
    <w:p>
      <w:pPr>
        <w:pStyle w:val="1122"/>
        <w:jc w:val="center"/>
        <w:spacing w:line="360" w:lineRule="auto"/>
        <w:rPr>
          <w:b/>
          <w:color w:val="000000"/>
          <w:sz w:val="36"/>
          <w:szCs w:val="36"/>
        </w:rPr>
        <w:outlineLvl w:val="0"/>
      </w:pPr>
      <w:r>
        <w:rPr>
          <w:b/>
          <w:color w:val="000000"/>
          <w:sz w:val="36"/>
          <w:szCs w:val="36"/>
        </w:rPr>
        <w:t xml:space="preserve">第六章   响应文件格式</w:t>
      </w:r>
      <w:bookmarkEnd w:id="665"/>
      <w:r>
        <w:rPr>
          <w:b/>
          <w:color w:val="000000"/>
          <w:sz w:val="36"/>
          <w:szCs w:val="36"/>
        </w:rPr>
      </w:r>
      <w:r/>
    </w:p>
    <w:p>
      <w:pPr>
        <w:pStyle w:val="1122"/>
        <w:jc w:val="left"/>
        <w:spacing w:line="360" w:lineRule="auto"/>
        <w:widowControl/>
        <w:rPr>
          <w:b/>
          <w:color w:val="000000"/>
          <w:sz w:val="24"/>
        </w:rPr>
      </w:pPr>
      <w:r>
        <w:rPr>
          <w:b/>
          <w:color w:val="000000"/>
          <w:sz w:val="24"/>
        </w:rPr>
      </w:r>
      <w:r/>
    </w:p>
    <w:p>
      <w:pPr>
        <w:pStyle w:val="1122"/>
        <w:jc w:val="left"/>
        <w:spacing w:line="360" w:lineRule="auto"/>
        <w:widowControl/>
        <w:rPr>
          <w:b/>
          <w:color w:val="000000"/>
          <w:sz w:val="24"/>
        </w:rPr>
      </w:pPr>
      <w:r>
        <w:rPr>
          <w:b/>
          <w:color w:val="000000"/>
          <w:sz w:val="24"/>
        </w:rPr>
      </w:r>
      <w:r/>
    </w:p>
    <w:p>
      <w:pPr>
        <w:pStyle w:val="1122"/>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122"/>
        <w:ind w:left="142"/>
        <w:spacing w:line="360" w:lineRule="auto"/>
        <w:tabs>
          <w:tab w:val="left" w:pos="900" w:leader="none"/>
          <w:tab w:val="left" w:pos="1980" w:leader="none"/>
        </w:tabs>
        <w:rPr>
          <w:color w:val="000000"/>
          <w:sz w:val="24"/>
        </w:rPr>
      </w:pPr>
      <w:r>
        <w:rPr>
          <w:rFonts w:hint="eastAsia"/>
          <w:color w:val="000000"/>
          <w:sz w:val="24"/>
        </w:rPr>
        <w:t xml:space="preserve">4、按照磋商文件要求，加盖公章、签名。</w:t>
      </w:r>
      <w:r>
        <w:rPr>
          <w:color w:val="000000"/>
          <w:sz w:val="24"/>
        </w:rPr>
      </w:r>
      <w:r/>
    </w:p>
    <w:p>
      <w:pPr>
        <w:pStyle w:val="1122"/>
        <w:jc w:val="left"/>
        <w:widowControl/>
        <w:rPr>
          <w:color w:val="000000"/>
          <w:sz w:val="24"/>
        </w:rPr>
      </w:pPr>
      <w:r>
        <w:rPr>
          <w:color w:val="000000"/>
          <w:sz w:val="24"/>
        </w:rPr>
        <w:br w:type="page" w:clear="all"/>
      </w:r>
      <w:r>
        <w:rPr>
          <w:color w:val="000000"/>
          <w:sz w:val="24"/>
        </w:rPr>
      </w:r>
      <w:r/>
    </w:p>
    <w:p>
      <w:pPr>
        <w:pStyle w:val="1122"/>
        <w:rPr>
          <w:b/>
          <w:color w:val="000000"/>
          <w:spacing w:val="20"/>
          <w:szCs w:val="21"/>
        </w:rPr>
      </w:pPr>
      <w:r>
        <w:rPr>
          <w:b/>
          <w:color w:val="000000"/>
          <w:spacing w:val="20"/>
          <w:szCs w:val="21"/>
        </w:rPr>
      </w:r>
      <w:r/>
    </w:p>
    <w:p>
      <w:pPr>
        <w:pStyle w:val="1122"/>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1122"/>
        <w:jc w:val="center"/>
        <w:rPr>
          <w:color w:val="000000"/>
          <w:szCs w:val="21"/>
        </w:rPr>
      </w:pPr>
      <w:r>
        <w:rPr>
          <w:color w:val="000000"/>
          <w:szCs w:val="21"/>
        </w:rPr>
      </w:r>
      <w:r/>
    </w:p>
    <w:p>
      <w:pPr>
        <w:pStyle w:val="1122"/>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122"/>
        <w:jc w:val="center"/>
        <w:rPr>
          <w:b/>
          <w:color w:val="000000"/>
          <w:spacing w:val="60"/>
          <w:sz w:val="52"/>
          <w:szCs w:val="52"/>
        </w:rPr>
      </w:pPr>
      <w:r>
        <w:rPr>
          <w:b/>
          <w:color w:val="000000"/>
          <w:spacing w:val="60"/>
          <w:sz w:val="52"/>
          <w:szCs w:val="52"/>
        </w:rPr>
      </w:r>
      <w:r/>
    </w:p>
    <w:p>
      <w:pPr>
        <w:pStyle w:val="1122"/>
        <w:ind w:firstLine="542"/>
        <w:rPr>
          <w:b/>
          <w:color w:val="000000"/>
          <w:spacing w:val="20"/>
          <w:sz w:val="32"/>
          <w:szCs w:val="32"/>
        </w:rPr>
      </w:pPr>
      <w:r>
        <w:rPr>
          <w:b/>
          <w:color w:val="000000"/>
          <w:spacing w:val="20"/>
          <w:sz w:val="32"/>
          <w:szCs w:val="32"/>
        </w:rPr>
      </w:r>
      <w:r/>
    </w:p>
    <w:p>
      <w:pPr>
        <w:pStyle w:val="1122"/>
        <w:ind w:firstLine="542"/>
        <w:rPr>
          <w:b/>
          <w:color w:val="000000"/>
          <w:spacing w:val="20"/>
          <w:sz w:val="32"/>
          <w:szCs w:val="32"/>
        </w:rPr>
      </w:pPr>
      <w:r>
        <w:rPr>
          <w:b/>
          <w:color w:val="000000"/>
          <w:spacing w:val="20"/>
          <w:sz w:val="32"/>
          <w:szCs w:val="32"/>
        </w:rPr>
      </w:r>
      <w:r/>
    </w:p>
    <w:p>
      <w:pPr>
        <w:pStyle w:val="1122"/>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1122"/>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1122"/>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1122"/>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1122"/>
        <w:jc w:val="center"/>
        <w:rPr>
          <w:b/>
          <w:color w:val="000000"/>
          <w:sz w:val="32"/>
          <w:szCs w:val="32"/>
        </w:rPr>
      </w:pPr>
      <w:r>
        <w:rPr>
          <w:b/>
          <w:color w:val="000000"/>
          <w:sz w:val="32"/>
          <w:szCs w:val="32"/>
        </w:rPr>
      </w:r>
      <w:r/>
    </w:p>
    <w:p>
      <w:pPr>
        <w:pStyle w:val="1122"/>
        <w:rPr>
          <w:b/>
          <w:color w:val="000000"/>
        </w:rPr>
      </w:pPr>
      <w:r>
        <w:rPr>
          <w:b/>
          <w:color w:val="000000"/>
          <w:spacing w:val="20"/>
          <w:sz w:val="32"/>
          <w:szCs w:val="32"/>
        </w:rPr>
        <w:br w:type="page" w:clear="all"/>
      </w:r>
      <w:r>
        <w:rPr>
          <w:b/>
          <w:color w:val="000000"/>
        </w:rPr>
      </w:r>
      <w:r/>
    </w:p>
    <w:p>
      <w:pPr>
        <w:pStyle w:val="1122"/>
        <w:rPr>
          <w:b/>
          <w:color w:val="000000"/>
        </w:rPr>
      </w:pPr>
      <w:r>
        <w:rPr>
          <w:b/>
          <w:color w:val="000000"/>
        </w:rPr>
      </w:r>
      <w:r/>
    </w:p>
    <w:p>
      <w:pPr>
        <w:pStyle w:val="1122"/>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112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2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112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136"/>
        <w:ind w:firstLine="480"/>
        <w:spacing w:line="460" w:lineRule="exact"/>
        <w:rPr>
          <w:color w:val="000000"/>
        </w:rPr>
      </w:pPr>
      <w:r>
        <w:rPr>
          <w:color w:val="000000"/>
        </w:rPr>
      </w:r>
      <w:r/>
    </w:p>
    <w:p>
      <w:pPr>
        <w:pStyle w:val="1136"/>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113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3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3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3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36"/>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2"/>
        <w:spacing w:line="360" w:lineRule="auto"/>
        <w:rPr>
          <w:rFonts w:hint="eastAsia" w:eastAsia="宋体"/>
          <w:color w:val="000000"/>
          <w:sz w:val="24"/>
          <w:lang w:val="en-US" w:eastAsia="zh-CN"/>
        </w:rPr>
        <w:outlineLvl w:val="2"/>
      </w:pPr>
      <w:r>
        <w:rPr>
          <w:color w:val="000000"/>
        </w:rPr>
        <w:br w:type="page" w:clear="all"/>
      </w:r>
      <w:r>
        <w:rPr>
          <w:rFonts w:hint="eastAsia"/>
          <w:color w:val="000000"/>
          <w:sz w:val="24"/>
        </w:rPr>
        <w:t xml:space="preserve">1-2营业执照</w:t>
      </w:r>
      <w:r>
        <w:rPr>
          <w:rFonts w:hint="eastAsia"/>
          <w:color w:val="000000"/>
          <w:sz w:val="24"/>
          <w:lang w:val="en-US" w:eastAsia="zh-CN"/>
        </w:rPr>
        <w:t xml:space="preserve">副本</w:t>
      </w:r>
      <w:r>
        <w:rPr>
          <w:color w:val="000000"/>
          <w:sz w:val="24"/>
          <w:szCs w:val="20"/>
        </w:rPr>
        <w:t xml:space="preserve">（实质性格式）</w:t>
      </w:r>
      <w:r>
        <w:rPr>
          <w:rFonts w:hint="eastAsia" w:eastAsia="宋体"/>
          <w:color w:val="000000"/>
          <w:sz w:val="24"/>
          <w:lang w:val="en-US" w:eastAsia="zh-CN"/>
        </w:rPr>
      </w:r>
      <w:r/>
    </w:p>
    <w:p>
      <w:pPr>
        <w:pStyle w:val="1122"/>
        <w:spacing w:line="360" w:lineRule="auto"/>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r>
      <w:r/>
    </w:p>
    <w:p>
      <w:pPr>
        <w:pStyle w:val="1122"/>
        <w:ind w:right="1560"/>
        <w:jc w:val="both"/>
        <w:spacing w:line="588" w:lineRule="exact"/>
        <w:tabs>
          <w:tab w:val="left" w:pos="4860" w:leader="none"/>
        </w:tabs>
        <w:rPr>
          <w:rFonts w:hint="eastAsia" w:ascii="宋体" w:hAnsi="宋体" w:cs="宋体"/>
          <w:color w:val="000000"/>
          <w:sz w:val="24"/>
          <w:lang w:eastAsia="zh-CN"/>
        </w:rPr>
      </w:pPr>
      <w:r>
        <w:rPr>
          <w:rFonts w:hint="eastAsia" w:ascii="宋体" w:hAnsi="宋体" w:cs="宋体"/>
          <w:color w:val="000000"/>
          <w:sz w:val="24"/>
          <w:lang w:val="en-US" w:eastAsia="zh-CN"/>
        </w:rPr>
        <w:t xml:space="preserve">如是事业单位则提供</w:t>
      </w:r>
      <w:r>
        <w:rPr>
          <w:rFonts w:hint="eastAsia" w:ascii="宋体" w:hAnsi="宋体" w:cs="宋体"/>
          <w:color w:val="000000"/>
          <w:sz w:val="24"/>
          <w:lang w:eastAsia="zh-CN"/>
        </w:rPr>
        <w:t xml:space="preserve">《</w:t>
      </w:r>
      <w:r>
        <w:rPr>
          <w:rFonts w:hint="eastAsia" w:ascii="宋体" w:hAnsi="宋体" w:cs="宋体"/>
          <w:color w:val="000000"/>
          <w:sz w:val="24"/>
        </w:rPr>
        <w:t xml:space="preserve">事业单位法人证书</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122"/>
        <w:jc w:val="left"/>
        <w:widowControl/>
        <w:rPr>
          <w:color w:val="000000"/>
          <w:sz w:val="24"/>
          <w:szCs w:val="20"/>
        </w:rPr>
      </w:pPr>
      <w:r>
        <w:rPr>
          <w:rFonts w:hint="eastAsia" w:ascii="宋体" w:hAnsi="宋体" w:cs="宋体"/>
          <w:color w:val="000000"/>
          <w:sz w:val="24"/>
          <w:lang w:eastAsia="zh-CN"/>
        </w:rPr>
        <w:br w:type="page" w:clear="all"/>
      </w:r>
      <w:r>
        <w:rPr>
          <w:rFonts w:hint="eastAsia" w:ascii="Times New Roman" w:hAnsi="Times New Roman" w:eastAsia="宋体" w:cs="Times New Roman"/>
          <w:color w:val="000000"/>
          <w:sz w:val="24"/>
          <w:lang w:val="en-US" w:eastAsia="zh-CN"/>
        </w:rPr>
        <w:t xml:space="preserve">1-3  </w:t>
      </w:r>
      <w:r>
        <w:rPr>
          <w:rFonts w:ascii="Times New Roman" w:hAnsi="Times New Roman" w:eastAsia="宋体" w:cs="Times New Roman"/>
          <w:color w:val="000000"/>
          <w:sz w:val="24"/>
        </w:rPr>
        <w:t xml:space="preserve">本项目</w:t>
      </w:r>
      <w:r>
        <w:rPr>
          <w:color w:val="000000"/>
          <w:sz w:val="24"/>
        </w:rPr>
        <w:t xml:space="preserve">的特定资格要求</w:t>
      </w:r>
      <w:r>
        <w:rPr>
          <w:color w:val="000000"/>
          <w:sz w:val="24"/>
          <w:szCs w:val="20"/>
        </w:rPr>
        <w:t xml:space="preserve">（如有）</w:t>
      </w:r>
      <w:r>
        <w:rPr>
          <w:color w:val="000000"/>
          <w:sz w:val="24"/>
          <w:szCs w:val="20"/>
        </w:rPr>
      </w:r>
      <w:r/>
    </w:p>
    <w:p>
      <w:pPr>
        <w:pStyle w:val="1122"/>
        <w:ind w:right="1560"/>
        <w:jc w:val="both"/>
        <w:spacing w:line="588" w:lineRule="exact"/>
        <w:tabs>
          <w:tab w:val="left" w:pos="4860" w:leader="none"/>
        </w:tabs>
        <w:rPr>
          <w:color w:val="000000"/>
          <w:sz w:val="24"/>
          <w:szCs w:val="20"/>
        </w:rPr>
      </w:pPr>
      <w:r>
        <w:rPr>
          <w:color w:val="000000"/>
          <w:sz w:val="24"/>
          <w:szCs w:val="20"/>
        </w:rPr>
        <w:br w:type="page" w:clear="all"/>
      </w:r>
      <w:r>
        <w:rPr>
          <w:color w:val="000000"/>
          <w:sz w:val="24"/>
          <w:szCs w:val="20"/>
        </w:rPr>
      </w:r>
      <w:r/>
    </w:p>
    <w:p>
      <w:pPr>
        <w:pStyle w:val="1122"/>
        <w:jc w:val="left"/>
        <w:widowControl/>
        <w:rPr>
          <w:color w:val="000000"/>
          <w:sz w:val="24"/>
        </w:rPr>
      </w:pPr>
      <w:r>
        <w:rPr>
          <w:color w:val="000000"/>
          <w:sz w:val="24"/>
        </w:rPr>
      </w:r>
      <w:r/>
    </w:p>
    <w:p>
      <w:pPr>
        <w:pStyle w:val="1122"/>
        <w:spacing w:line="360" w:lineRule="auto"/>
        <w:rPr>
          <w:color w:val="000000"/>
          <w:sz w:val="24"/>
          <w:szCs w:val="20"/>
        </w:rPr>
        <w:outlineLvl w:val="2"/>
      </w:pPr>
      <w:r/>
      <w:bookmarkStart w:id="666" w:name="_Toc305158825"/>
      <w:r/>
      <w:bookmarkStart w:id="667" w:name="_Toc150774762"/>
      <w:r/>
      <w:bookmarkStart w:id="668" w:name="_Toc226965830"/>
      <w:r/>
      <w:bookmarkStart w:id="669" w:name="_Toc265228395"/>
      <w:r/>
      <w:bookmarkStart w:id="670" w:name="_Toc226309801"/>
      <w:r/>
      <w:bookmarkStart w:id="671" w:name="_Toc195842922"/>
      <w:r/>
      <w:bookmarkStart w:id="672" w:name="_Toc150480795"/>
      <w:r/>
      <w:bookmarkStart w:id="673" w:name="_Ref467988705"/>
      <w:r/>
      <w:bookmarkStart w:id="674" w:name="_Toc127151557"/>
      <w:r/>
      <w:bookmarkStart w:id="675" w:name="_Toc264969247"/>
      <w:r/>
      <w:bookmarkStart w:id="676" w:name="_Toc305158899"/>
      <w:r/>
      <w:bookmarkStart w:id="677" w:name="_Toc520356218"/>
      <w:r/>
      <w:bookmarkStart w:id="678" w:name="_Toc142311059"/>
      <w:r/>
      <w:bookmarkStart w:id="679" w:name="_Toc226337253"/>
      <w:r/>
      <w:bookmarkStart w:id="680" w:name="_Toc226965747"/>
      <w:r/>
      <w:bookmarkStart w:id="681" w:name="_Toc480942350"/>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22"/>
        <w:spacing w:line="360" w:lineRule="auto"/>
        <w:tabs>
          <w:tab w:val="left" w:pos="5580" w:leader="none"/>
        </w:tabs>
        <w:rPr>
          <w:color w:val="000000"/>
          <w:sz w:val="24"/>
        </w:rPr>
      </w:pPr>
      <w:r>
        <w:rPr>
          <w:color w:val="000000"/>
          <w:sz w:val="24"/>
        </w:rPr>
      </w:r>
      <w:r/>
    </w:p>
    <w:p>
      <w:pPr>
        <w:pStyle w:val="112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2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22"/>
        <w:spacing w:line="360" w:lineRule="auto"/>
        <w:tabs>
          <w:tab w:val="left" w:pos="5580" w:leader="none"/>
        </w:tabs>
        <w:rPr>
          <w:color w:val="000000"/>
          <w:sz w:val="24"/>
          <w:szCs w:val="20"/>
        </w:rPr>
      </w:pPr>
      <w:r>
        <w:rPr>
          <w:color w:val="000000"/>
          <w:sz w:val="24"/>
          <w:szCs w:val="20"/>
        </w:rPr>
      </w:r>
      <w:r/>
    </w:p>
    <w:p>
      <w:pPr>
        <w:pStyle w:val="112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2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2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12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2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2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2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2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22"/>
        <w:ind w:left="420"/>
        <w:spacing w:line="360" w:lineRule="auto"/>
        <w:tabs>
          <w:tab w:val="left" w:pos="5580" w:leader="none"/>
        </w:tabs>
        <w:rPr>
          <w:color w:val="000000"/>
          <w:sz w:val="24"/>
          <w:szCs w:val="20"/>
        </w:rPr>
      </w:pP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22"/>
        <w:ind w:left="420"/>
        <w:spacing w:line="360" w:lineRule="auto"/>
        <w:tabs>
          <w:tab w:val="left" w:pos="5580" w:leader="none"/>
        </w:tabs>
        <w:rPr>
          <w:color w:val="000000"/>
          <w:sz w:val="24"/>
          <w:szCs w:val="20"/>
          <w:u w:val="single"/>
        </w:rPr>
      </w:pPr>
      <w:r>
        <w:rPr>
          <w:color w:val="000000"/>
          <w:sz w:val="24"/>
          <w:szCs w:val="20"/>
          <w:u w:val="single"/>
        </w:rPr>
      </w:r>
      <w:r/>
    </w:p>
    <w:p>
      <w:pPr>
        <w:pStyle w:val="1122"/>
        <w:jc w:val="left"/>
        <w:widowControl/>
        <w:rPr>
          <w:color w:val="000000"/>
          <w:sz w:val="24"/>
        </w:rPr>
      </w:pPr>
      <w:r/>
      <w:bookmarkStart w:id="682" w:name="_Hlt520355938"/>
      <w:r/>
      <w:bookmarkEnd w:id="682"/>
      <w:r/>
      <w:bookmarkStart w:id="683" w:name="_Hlt520356243"/>
      <w:r/>
      <w:bookmarkEnd w:id="683"/>
      <w:r>
        <w:rPr>
          <w:color w:val="000000"/>
          <w:sz w:val="24"/>
        </w:rPr>
        <w:br w:type="page" w:clear="all"/>
      </w:r>
      <w:r>
        <w:rPr>
          <w:color w:val="000000"/>
          <w:sz w:val="24"/>
        </w:rPr>
      </w:r>
      <w:r/>
    </w:p>
    <w:p>
      <w:pPr>
        <w:pStyle w:val="1122"/>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1122"/>
        <w:jc w:val="center"/>
        <w:spacing w:line="360" w:lineRule="auto"/>
        <w:rPr>
          <w:rFonts w:ascii="宋体" w:hAnsi="宋体"/>
          <w:b/>
          <w:color w:val="000000"/>
          <w:sz w:val="32"/>
          <w:szCs w:val="32"/>
        </w:rPr>
      </w:pPr>
      <w:r>
        <w:rPr>
          <w:rFonts w:ascii="宋体" w:hAnsi="宋体"/>
          <w:b/>
          <w:color w:val="000000"/>
          <w:sz w:val="32"/>
          <w:szCs w:val="32"/>
        </w:rPr>
      </w:r>
      <w:r/>
    </w:p>
    <w:p>
      <w:pPr>
        <w:pStyle w:val="112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12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22"/>
        <w:spacing w:line="560" w:lineRule="exact"/>
        <w:rPr>
          <w:rFonts w:ascii="宋体" w:hAnsi="宋体"/>
          <w:color w:val="000000"/>
          <w:sz w:val="24"/>
        </w:rPr>
      </w:pPr>
      <w:r>
        <w:rPr>
          <w:rFonts w:ascii="宋体" w:hAnsi="宋体"/>
          <w:color w:val="000000"/>
          <w:sz w:val="24"/>
        </w:rPr>
      </w:r>
      <w:r/>
    </w:p>
    <w:p>
      <w:pPr>
        <w:pStyle w:val="1154"/>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22"/>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136"/>
        <w:ind w:firstLine="480"/>
        <w:spacing w:line="460" w:lineRule="exact"/>
        <w:rPr>
          <w:color w:val="000000"/>
        </w:rPr>
      </w:pPr>
      <w:r>
        <w:rPr>
          <w:rFonts w:hint="eastAsia" w:hAnsi="宋体"/>
          <w:color w:val="000000"/>
        </w:rPr>
        <w:t xml:space="preserve">                   </w:t>
      </w:r>
      <w:r>
        <w:rPr>
          <w:rFonts w:hint="eastAsia"/>
          <w:color w:val="000000"/>
        </w:rPr>
        <w:t xml:space="preserve">法定代表人签字或盖章：</w:t>
      </w:r>
      <w:r>
        <w:rPr>
          <w:color w:val="000000"/>
        </w:rPr>
      </w:r>
      <w:r/>
    </w:p>
    <w:p>
      <w:pPr>
        <w:pStyle w:val="112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22"/>
        <w:jc w:val="left"/>
        <w:widowControl/>
        <w:rPr>
          <w:color w:val="000000"/>
          <w:sz w:val="24"/>
        </w:rPr>
      </w:pPr>
      <w:r>
        <w:rPr>
          <w:color w:val="000000"/>
          <w:sz w:val="24"/>
        </w:rPr>
      </w:r>
      <w:r/>
    </w:p>
    <w:p>
      <w:pPr>
        <w:pStyle w:val="1122"/>
        <w:jc w:val="left"/>
        <w:widowControl/>
        <w:rPr>
          <w:color w:val="000000"/>
          <w:sz w:val="24"/>
        </w:rPr>
      </w:pPr>
      <w:r>
        <w:rPr>
          <w:color w:val="000000"/>
          <w:sz w:val="24"/>
        </w:rPr>
      </w:r>
      <w:r/>
    </w:p>
    <w:p>
      <w:pPr>
        <w:pStyle w:val="1122"/>
        <w:jc w:val="left"/>
        <w:widowControl/>
        <w:rPr>
          <w:color w:val="000000"/>
          <w:sz w:val="24"/>
        </w:rPr>
      </w:pPr>
      <w:r>
        <w:rPr>
          <w:color w:val="000000"/>
          <w:sz w:val="24"/>
        </w:rPr>
      </w:r>
      <w:r/>
    </w:p>
    <w:p>
      <w:pPr>
        <w:pStyle w:val="11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1122"/>
        <w:jc w:val="both"/>
        <w:spacing w:line="240" w:lineRule="atLeast"/>
        <w:rPr>
          <w:rFonts w:hint="eastAsia" w:ascii="宋体" w:hAnsi="宋体"/>
          <w:color w:val="000000"/>
          <w:sz w:val="24"/>
        </w:rPr>
      </w:pPr>
      <w:r>
        <w:rPr>
          <w:rFonts w:hint="eastAsia" w:ascii="宋体" w:hAnsi="宋体"/>
          <w:color w:val="000000"/>
          <w:sz w:val="24"/>
        </w:rPr>
      </w:r>
      <w:r/>
    </w:p>
    <w:p>
      <w:pPr>
        <w:pStyle w:val="1122"/>
        <w:jc w:val="left"/>
        <w:widowControl/>
        <w:rPr>
          <w:color w:val="000000"/>
          <w:sz w:val="24"/>
        </w:rPr>
      </w:pPr>
      <w:r>
        <w:rPr>
          <w:color w:val="000000"/>
          <w:sz w:val="24"/>
        </w:rPr>
      </w:r>
      <w:r/>
    </w:p>
    <w:p>
      <w:pPr>
        <w:pStyle w:val="1122"/>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en-US" w:eastAsia="zh-CN"/>
        </w:rPr>
        <w:t xml:space="preserve">项目编号：    </w:t>
      </w:r>
      <w:r>
        <w:rPr>
          <w:rFonts w:hint="eastAsia" w:ascii="宋体" w:hAnsi="宋体" w:cs="宋体"/>
          <w:color w:val="000000"/>
          <w:sz w:val="24"/>
          <w:highlight w:val="none"/>
        </w:rPr>
        <w:t xml:space="preserve">）项目投标的合法代理人，全权负责参加本次政府采购项目的投标、签订合约以及与之相关的各项工作。本投标人对代理人的签名负全部责任。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54"/>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240" w:lineRule="atLeas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（复印件）粘贴处</w:t>
      </w:r>
      <w:r>
        <w:rPr>
          <w:rFonts w:hint="eastAsia" w:ascii="宋体" w:hAnsi="宋体" w:eastAsia="宋体" w:cs="宋体"/>
          <w:color w:val="000000"/>
          <w:spacing w:val="-3"/>
          <w:sz w:val="24"/>
          <w:szCs w:val="24"/>
          <w:highlight w:val="none"/>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22"/>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22"/>
        <w:jc w:val="left"/>
        <w:widowControl/>
        <w:rPr>
          <w:color w:val="000000"/>
          <w:sz w:val="24"/>
        </w:rPr>
      </w:pPr>
      <w:r>
        <w:rPr>
          <w:rFonts w:hint="eastAsia"/>
          <w:color w:val="000000"/>
          <w:sz w:val="24"/>
        </w:rPr>
        <w:br w:type="page" w:clear="all"/>
      </w:r>
      <w:r>
        <w:rPr>
          <w:color w:val="000000"/>
          <w:sz w:val="24"/>
        </w:rPr>
      </w:r>
      <w:r/>
    </w:p>
    <w:p>
      <w:pPr>
        <w:pStyle w:val="1122"/>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1122"/>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1122"/>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122"/>
        <w:ind w:firstLine="640"/>
        <w:rPr>
          <w:color w:val="000000"/>
        </w:rPr>
      </w:pPr>
      <w:r>
        <w:rPr>
          <w:color w:val="000000"/>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7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1122"/>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1122"/>
        <w:spacing w:line="360" w:lineRule="auto"/>
        <w:tabs>
          <w:tab w:val="left" w:pos="5580" w:leader="none"/>
        </w:tabs>
        <w:rPr>
          <w:color w:val="000000"/>
          <w:sz w:val="24"/>
        </w:rPr>
      </w:pPr>
      <w:r>
        <w:rPr>
          <w:rFonts w:hint="eastAsia"/>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rPr>
      </w:r>
      <w:r/>
    </w:p>
    <w:p>
      <w:pPr>
        <w:pStyle w:val="1122"/>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1122"/>
        <w:spacing w:line="360" w:lineRule="auto"/>
        <w:tabs>
          <w:tab w:val="left" w:pos="5580" w:leader="none"/>
        </w:tabs>
        <w:rPr>
          <w:rFonts w:hint="eastAsia"/>
          <w:color w:val="000000"/>
          <w:sz w:val="24"/>
        </w:rPr>
      </w:pPr>
      <w:r>
        <w:rPr>
          <w:rFonts w:hint="eastAsia"/>
          <w:color w:val="000000"/>
          <w:sz w:val="24"/>
        </w:rPr>
        <w:t xml:space="preserve">3）对于多标的的采购项目，供应商应充分、准确地了解所投产品制造企业信息。对相关情况了解不清楚的，不建议填报本声明函。</w:t>
      </w:r>
      <w:r>
        <w:rPr>
          <w:rFonts w:hint="eastAsia"/>
          <w:color w:val="000000"/>
          <w:sz w:val="24"/>
        </w:rPr>
      </w:r>
      <w:r/>
    </w:p>
    <w:p>
      <w:pPr>
        <w:pStyle w:val="1122"/>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1122"/>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rPr>
        <w:fldChar w:fldCharType="begin"/>
      </w:r>
      <w:r>
        <w:rPr>
          <w:color w:val="000000"/>
          <w:sz w:val="24"/>
        </w:rPr>
        <w:instrText xml:space="preserve"> HYPERLINK "http://202.106.120.146/baosong/appweb/orgScale.html" </w:instrText>
      </w:r>
      <w:r>
        <w:rPr>
          <w:color w:val="000000"/>
          <w:sz w:val="24"/>
        </w:rPr>
        <w:fldChar w:fldCharType="separate"/>
      </w:r>
      <w:r>
        <w:rPr>
          <w:rStyle w:val="1200"/>
          <w:color w:val="000000"/>
          <w:sz w:val="24"/>
        </w:rPr>
        <w:t xml:space="preserve">http://202.106.120.146/baosong/appweb/orgScale.html</w:t>
      </w:r>
      <w:r>
        <w:rPr>
          <w:color w:val="000000"/>
          <w:sz w:val="24"/>
        </w:rPr>
        <w:fldChar w:fldCharType="end"/>
      </w:r>
      <w:r>
        <w:rPr>
          <w:rFonts w:hint="eastAsia"/>
          <w:color w:val="000000"/>
          <w:sz w:val="24"/>
        </w:rPr>
        <w:t xml:space="preserve">）</w:t>
      </w:r>
      <w:r>
        <w:rPr>
          <w:rFonts w:hint="eastAsia"/>
          <w:color w:val="000000"/>
          <w:sz w:val="24"/>
        </w:rPr>
      </w:r>
      <w:r/>
    </w:p>
    <w:p>
      <w:pPr>
        <w:pStyle w:val="1122"/>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122"/>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122"/>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1122"/>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122"/>
        <w:ind w:right="360" w:firstLine="480"/>
        <w:jc w:val="right"/>
        <w:spacing w:line="360" w:lineRule="auto"/>
        <w:rPr>
          <w:color w:val="000000"/>
          <w:sz w:val="24"/>
        </w:rPr>
      </w:pPr>
      <w:r>
        <w:rPr>
          <w:color w:val="000000"/>
          <w:sz w:val="24"/>
        </w:rPr>
      </w:r>
      <w:r/>
    </w:p>
    <w:p>
      <w:pPr>
        <w:pStyle w:val="112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22"/>
        <w:ind w:right="360" w:firstLine="480"/>
        <w:jc w:val="right"/>
        <w:spacing w:line="360" w:lineRule="auto"/>
        <w:rPr>
          <w:color w:val="000000"/>
          <w:sz w:val="24"/>
        </w:rPr>
      </w:pPr>
      <w:r>
        <w:rPr>
          <w:color w:val="000000"/>
          <w:sz w:val="24"/>
        </w:rPr>
        <w:t xml:space="preserve">日 期：________</w:t>
      </w:r>
      <w:r>
        <w:rPr>
          <w:color w:val="000000"/>
          <w:sz w:val="24"/>
        </w:rPr>
      </w:r>
      <w:r/>
    </w:p>
    <w:p>
      <w:pPr>
        <w:pStyle w:val="1122"/>
        <w:jc w:val="left"/>
        <w:rPr>
          <w:color w:val="000000"/>
          <w:sz w:val="24"/>
          <w:szCs w:val="21"/>
        </w:rPr>
      </w:pPr>
      <w:r>
        <w:rPr>
          <w:color w:val="000000"/>
          <w:sz w:val="24"/>
          <w:szCs w:val="21"/>
        </w:rPr>
      </w:r>
      <w:r/>
    </w:p>
    <w:p>
      <w:pPr>
        <w:pStyle w:val="1122"/>
        <w:jc w:val="left"/>
        <w:rPr>
          <w:color w:val="000000"/>
          <w:sz w:val="24"/>
          <w:szCs w:val="21"/>
        </w:rPr>
      </w:pPr>
      <w:r>
        <w:rPr>
          <w:color w:val="000000"/>
          <w:sz w:val="24"/>
          <w:szCs w:val="21"/>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pStyle w:val="112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22"/>
        <w:jc w:val="left"/>
        <w:rPr>
          <w:color w:val="000000"/>
          <w:szCs w:val="21"/>
          <w:vertAlign w:val="superscript"/>
        </w:rPr>
      </w:pPr>
      <w:r>
        <w:rPr>
          <w:color w:val="000000"/>
          <w:szCs w:val="21"/>
          <w:vertAlign w:val="superscript"/>
        </w:rPr>
      </w:r>
      <w:r/>
    </w:p>
    <w:p>
      <w:pPr>
        <w:pStyle w:val="1122"/>
        <w:ind w:firstLine="482"/>
        <w:jc w:val="left"/>
        <w:spacing w:line="360" w:lineRule="auto"/>
        <w:rPr>
          <w:color w:val="000000"/>
          <w:sz w:val="24"/>
        </w:rPr>
      </w:pPr>
      <w:r>
        <w:rPr>
          <w:color w:val="000000"/>
          <w:sz w:val="24"/>
        </w:rPr>
      </w:r>
      <w:r/>
    </w:p>
    <w:p>
      <w:pPr>
        <w:pStyle w:val="1122"/>
        <w:ind w:firstLine="482"/>
        <w:spacing w:line="360" w:lineRule="auto"/>
        <w:rPr>
          <w:color w:val="000000"/>
          <w:sz w:val="24"/>
        </w:rPr>
      </w:pPr>
      <w:r>
        <w:rPr>
          <w:color w:val="000000"/>
          <w:sz w:val="24"/>
        </w:rPr>
      </w:r>
      <w:r/>
    </w:p>
    <w:p>
      <w:pPr>
        <w:pStyle w:val="1122"/>
        <w:ind w:firstLine="482"/>
        <w:spacing w:before="319" w:after="319" w:line="360" w:lineRule="auto"/>
        <w:rPr>
          <w:color w:val="000000"/>
          <w:sz w:val="24"/>
        </w:rPr>
      </w:pPr>
      <w:r>
        <w:rPr>
          <w:color w:val="000000"/>
          <w:sz w:val="24"/>
        </w:rPr>
        <w:t xml:space="preserve"> </w:t>
      </w:r>
      <w:r>
        <w:rPr>
          <w:color w:val="000000"/>
          <w:sz w:val="24"/>
        </w:rPr>
      </w:r>
      <w:r/>
    </w:p>
    <w:p>
      <w:pPr>
        <w:pStyle w:val="1122"/>
        <w:jc w:val="both"/>
        <w:spacing w:before="159"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122"/>
        <w:jc w:val="center"/>
        <w:spacing w:before="159" w:line="360" w:lineRule="auto"/>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 </w:t>
      </w:r>
      <w:r>
        <w:rPr>
          <w:rFonts w:hint="eastAsia" w:ascii="宋体" w:hAnsi="宋体" w:cs="宋体"/>
          <w:b/>
          <w:color w:val="000000"/>
          <w:sz w:val="28"/>
          <w:szCs w:val="28"/>
        </w:rPr>
      </w:r>
      <w:r/>
    </w:p>
    <w:p>
      <w:pPr>
        <w:pStyle w:val="1122"/>
        <w:ind w:firstLine="504"/>
        <w:spacing w:line="360" w:lineRule="auto"/>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1122"/>
        <w:ind w:firstLine="482"/>
        <w:spacing w:line="360" w:lineRule="auto"/>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1122"/>
        <w:ind w:firstLine="482"/>
        <w:spacing w:line="360" w:lineRule="auto"/>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1122"/>
        <w:ind w:firstLine="506"/>
        <w:spacing w:line="360" w:lineRule="auto"/>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right="1560" w:firstLine="504"/>
        <w:jc w:val="center"/>
        <w:spacing w:line="360" w:lineRule="auto"/>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1122"/>
        <w:ind w:right="1560" w:firstLine="504"/>
        <w:jc w:val="center"/>
        <w:spacing w:line="360" w:lineRule="auto"/>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122"/>
        <w:spacing w:line="360" w:lineRule="auto"/>
        <w:rPr>
          <w:b/>
          <w:color w:val="000000"/>
          <w:sz w:val="24"/>
        </w:rPr>
        <w:outlineLvl w:val="2"/>
      </w:pPr>
      <w:r>
        <w:rPr>
          <w:b/>
          <w:color w:val="000000"/>
          <w:sz w:val="24"/>
        </w:rPr>
      </w:r>
      <w:r/>
    </w:p>
    <w:p>
      <w:pPr>
        <w:pStyle w:val="1122"/>
        <w:spacing w:line="360" w:lineRule="auto"/>
        <w:rPr>
          <w:color w:val="000000"/>
          <w:sz w:val="24"/>
          <w:szCs w:val="20"/>
        </w:rPr>
        <w:outlineLvl w:val="2"/>
      </w:pPr>
      <w:r>
        <w:rPr>
          <w:color w:val="000000"/>
          <w:sz w:val="24"/>
          <w:szCs w:val="20"/>
        </w:rPr>
        <w:br w:type="page" w:clear="all"/>
      </w:r>
      <w:r>
        <w:rPr>
          <w:color w:val="000000"/>
          <w:sz w:val="24"/>
          <w:szCs w:val="20"/>
        </w:rPr>
      </w:r>
      <w:r/>
    </w:p>
    <w:p>
      <w:pPr>
        <w:pStyle w:val="1122"/>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color w:val="000000"/>
          <w:sz w:val="24"/>
          <w:szCs w:val="20"/>
        </w:rPr>
      </w:r>
      <w:r/>
    </w:p>
    <w:p>
      <w:pPr>
        <w:pStyle w:val="1122"/>
        <w:jc w:val="center"/>
        <w:rPr>
          <w:b/>
          <w:color w:val="000000"/>
          <w:sz w:val="36"/>
          <w:szCs w:val="36"/>
        </w:rPr>
      </w:pPr>
      <w:r/>
      <w:bookmarkStart w:id="684" w:name="_Toc226337254"/>
      <w:r/>
      <w:bookmarkStart w:id="685" w:name="_Toc264969248"/>
      <w:r/>
      <w:bookmarkStart w:id="686" w:name="_Toc195842923"/>
      <w:r/>
      <w:bookmarkStart w:id="687" w:name="_Toc305158900"/>
      <w:r/>
      <w:bookmarkStart w:id="688" w:name="_Toc164608827"/>
      <w:r/>
      <w:bookmarkStart w:id="689" w:name="_Toc226309802"/>
      <w:r/>
      <w:bookmarkStart w:id="690" w:name="_Toc265228396"/>
      <w:r/>
      <w:bookmarkStart w:id="691" w:name="_Toc305158826"/>
      <w:r/>
      <w:bookmarkStart w:id="692" w:name="_Toc226965831"/>
      <w:r/>
      <w:bookmarkStart w:id="693" w:name="_Toc226965748"/>
      <w:r/>
      <w:bookmarkStart w:id="694" w:name="_Toc164608672"/>
      <w:r>
        <w:rPr>
          <w:rFonts w:hint="eastAsia"/>
          <w:b/>
          <w:color w:val="000000"/>
          <w:sz w:val="36"/>
          <w:szCs w:val="36"/>
        </w:rPr>
        <w:t xml:space="preserve">报价一览表</w:t>
      </w:r>
      <w:bookmarkEnd w:id="684"/>
      <w:r/>
      <w:bookmarkEnd w:id="685"/>
      <w:r/>
      <w:bookmarkEnd w:id="686"/>
      <w:r/>
      <w:bookmarkEnd w:id="687"/>
      <w:r/>
      <w:bookmarkEnd w:id="688"/>
      <w:r/>
      <w:bookmarkEnd w:id="689"/>
      <w:r/>
      <w:bookmarkEnd w:id="690"/>
      <w:r/>
      <w:bookmarkEnd w:id="691"/>
      <w:r/>
      <w:bookmarkEnd w:id="692"/>
      <w:r/>
      <w:bookmarkEnd w:id="693"/>
      <w:r/>
      <w:bookmarkEnd w:id="694"/>
      <w:r>
        <w:rPr>
          <w:b/>
          <w:color w:val="000000"/>
          <w:sz w:val="36"/>
          <w:szCs w:val="36"/>
        </w:rPr>
      </w:r>
      <w:r/>
    </w:p>
    <w:p>
      <w:pPr>
        <w:pStyle w:val="1122"/>
        <w:jc w:val="left"/>
        <w:spacing w:line="360" w:lineRule="auto"/>
        <w:tabs>
          <w:tab w:val="left" w:pos="1800" w:leader="none"/>
          <w:tab w:val="left" w:pos="5580" w:leader="none"/>
        </w:tabs>
        <w:rPr>
          <w:color w:val="000000"/>
          <w:sz w:val="24"/>
        </w:rPr>
      </w:pPr>
      <w:r>
        <w:rPr>
          <w:color w:val="000000"/>
          <w:sz w:val="24"/>
        </w:rPr>
      </w:r>
      <w:r/>
    </w:p>
    <w:p>
      <w:pPr>
        <w:pStyle w:val="1122"/>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w:t>
      </w:r>
      <w:r>
        <w:rPr>
          <w:color w:val="000000"/>
          <w:sz w:val="24"/>
        </w:rPr>
      </w:r>
      <w:r/>
    </w:p>
    <w:p>
      <w:pPr>
        <w:pStyle w:val="1122"/>
        <w:ind w:firstLine="240"/>
        <w:jc w:val="left"/>
        <w:spacing w:line="360" w:lineRule="auto"/>
        <w:tabs>
          <w:tab w:val="left" w:pos="1800" w:leader="none"/>
          <w:tab w:val="left" w:pos="5580" w:leader="none"/>
        </w:tabs>
        <w:rPr>
          <w:color w:val="000000"/>
          <w:sz w:val="24"/>
        </w:rPr>
      </w:pPr>
      <w:r>
        <w:rPr>
          <w:color w:val="000000"/>
          <w:sz w:val="24"/>
        </w:rPr>
        <w:t xml:space="preserve">项目名称：_______________________</w:t>
      </w:r>
      <w:r>
        <w:rPr>
          <w:color w:val="000000"/>
          <w:sz w:val="24"/>
        </w:rPr>
      </w:r>
      <w:r/>
    </w:p>
    <w:p>
      <w:pPr>
        <w:pStyle w:val="1122"/>
        <w:ind w:firstLine="240"/>
        <w:jc w:val="left"/>
        <w:spacing w:line="360" w:lineRule="auto"/>
        <w:tabs>
          <w:tab w:val="left" w:pos="1800" w:leader="none"/>
          <w:tab w:val="left" w:pos="5580" w:leader="none"/>
        </w:tabs>
        <w:rPr>
          <w:rFonts w:hint="eastAsia" w:eastAsia="宋体"/>
          <w:color w:val="000000"/>
          <w:sz w:val="24"/>
          <w:lang w:eastAsia="zh-CN"/>
        </w:rPr>
      </w:pPr>
      <w:r>
        <w:rPr>
          <w:rFonts w:hint="eastAsia"/>
          <w:color w:val="000000"/>
          <w:sz w:val="24"/>
        </w:rPr>
        <w:t xml:space="preserve">单位：</w:t>
      </w:r>
      <w:r>
        <w:rPr>
          <w:rFonts w:hint="eastAsia"/>
          <w:color w:val="000000"/>
          <w:sz w:val="24"/>
          <w:lang w:val="en-US" w:eastAsia="zh-CN"/>
        </w:rPr>
        <w:t xml:space="preserve">%</w:t>
      </w:r>
      <w:r>
        <w:rPr>
          <w:rFonts w:hint="eastAsia" w:eastAsia="宋体"/>
          <w:color w:val="000000"/>
          <w:sz w:val="24"/>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1122"/>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3204" w:type="dxa"/>
            <w:vAlign w:val="center"/>
            <w:vMerge w:val="restart"/>
            <w:textDirection w:val="lrTb"/>
            <w:noWrap w:val="false"/>
          </w:tcPr>
          <w:p>
            <w:pPr>
              <w:pStyle w:val="1122"/>
              <w:jc w:val="center"/>
              <w:tabs>
                <w:tab w:val="left" w:pos="5580" w:leader="none"/>
              </w:tabs>
              <w:rPr>
                <w:b/>
                <w:color w:val="000000"/>
                <w:sz w:val="24"/>
              </w:rPr>
            </w:pPr>
            <w:r>
              <w:rPr>
                <w:rFonts w:hint="eastAsia"/>
                <w:b/>
                <w:color w:val="000000"/>
                <w:sz w:val="24"/>
              </w:rPr>
              <w:t xml:space="preserve">名称</w:t>
            </w:r>
            <w:r>
              <w:rPr>
                <w:b/>
                <w:color w:val="000000"/>
                <w:sz w:val="24"/>
              </w:rPr>
            </w:r>
            <w:r/>
          </w:p>
        </w:tc>
        <w:tc>
          <w:tcPr>
            <w:gridSpan w:val="2"/>
            <w:tcW w:w="4156" w:type="dxa"/>
            <w:vAlign w:val="center"/>
            <w:textDirection w:val="lrTb"/>
            <w:noWrap w:val="false"/>
          </w:tcPr>
          <w:p>
            <w:pPr>
              <w:pStyle w:val="1122"/>
              <w:jc w:val="center"/>
              <w:tabs>
                <w:tab w:val="left" w:pos="5580" w:leader="none"/>
              </w:tabs>
              <w:rPr>
                <w:b/>
                <w:color w:val="000000"/>
                <w:sz w:val="24"/>
              </w:rPr>
            </w:pPr>
            <w:r>
              <w:rPr>
                <w:rFonts w:hint="eastAsia"/>
                <w:b/>
                <w:color w:val="000000"/>
                <w:sz w:val="24"/>
                <w:highlight w:val="none"/>
                <w:lang w:val="en-US" w:eastAsia="zh-CN"/>
              </w:rPr>
              <w:t xml:space="preserve">优惠</w:t>
            </w:r>
            <w:r>
              <w:rPr>
                <w:rFonts w:hint="eastAsia"/>
                <w:b/>
                <w:color w:val="000000"/>
                <w:sz w:val="24"/>
                <w:highlight w:val="none"/>
              </w:rPr>
              <w:t xml:space="preserve">率（%）</w:t>
            </w:r>
            <w:r>
              <w:rPr>
                <w:b/>
                <w:color w:val="000000"/>
                <w:sz w:val="24"/>
              </w:rPr>
            </w:r>
            <w:r/>
          </w:p>
        </w:tc>
      </w:tr>
      <w:tr>
        <w:trPr>
          <w:trHeight w:val="674"/>
        </w:trPr>
        <w:tc>
          <w:tcPr>
            <w:tcW w:w="812" w:type="dxa"/>
            <w:vAlign w:val="center"/>
            <w:vMerge w:val="continue"/>
            <w:textDirection w:val="lrTb"/>
            <w:noWrap w:val="false"/>
          </w:tcPr>
          <w:p>
            <w:pPr>
              <w:pStyle w:val="1122"/>
              <w:jc w:val="left"/>
              <w:widowControl/>
              <w:rPr>
                <w:b/>
                <w:color w:val="000000"/>
                <w:sz w:val="24"/>
              </w:rPr>
            </w:pPr>
            <w:r>
              <w:rPr>
                <w:b/>
                <w:color w:val="000000"/>
                <w:sz w:val="24"/>
              </w:rPr>
            </w:r>
            <w:r/>
          </w:p>
        </w:tc>
        <w:tc>
          <w:tcPr>
            <w:tcW w:w="3204" w:type="dxa"/>
            <w:vAlign w:val="center"/>
            <w:vMerge w:val="continue"/>
            <w:textDirection w:val="lrTb"/>
            <w:noWrap w:val="false"/>
          </w:tcPr>
          <w:p>
            <w:pPr>
              <w:pStyle w:val="1122"/>
              <w:jc w:val="left"/>
              <w:widowControl/>
              <w:rPr>
                <w:b/>
                <w:color w:val="000000"/>
                <w:sz w:val="24"/>
              </w:rPr>
            </w:pPr>
            <w:r>
              <w:rPr>
                <w:b/>
                <w:color w:val="000000"/>
                <w:sz w:val="24"/>
              </w:rPr>
            </w:r>
            <w:r/>
          </w:p>
        </w:tc>
        <w:tc>
          <w:tcPr>
            <w:tcW w:w="2025" w:type="dxa"/>
            <w:vAlign w:val="center"/>
            <w:textDirection w:val="lrTb"/>
            <w:noWrap w:val="false"/>
          </w:tcPr>
          <w:p>
            <w:pPr>
              <w:pStyle w:val="1122"/>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2131" w:type="dxa"/>
            <w:vAlign w:val="center"/>
            <w:textDirection w:val="lrTb"/>
            <w:noWrap w:val="false"/>
          </w:tcPr>
          <w:p>
            <w:pPr>
              <w:pStyle w:val="1122"/>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812"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3204"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2025"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2131" w:type="dxa"/>
            <w:vAlign w:val="center"/>
            <w:textDirection w:val="lrTb"/>
            <w:noWrap w:val="false"/>
          </w:tcPr>
          <w:p>
            <w:pPr>
              <w:pStyle w:val="1122"/>
              <w:jc w:val="center"/>
              <w:tabs>
                <w:tab w:val="left" w:pos="5580" w:leader="none"/>
              </w:tabs>
              <w:rPr>
                <w:color w:val="000000"/>
                <w:sz w:val="24"/>
              </w:rPr>
            </w:pPr>
            <w:r>
              <w:rPr>
                <w:color w:val="000000"/>
                <w:sz w:val="24"/>
              </w:rPr>
            </w:r>
            <w:r/>
          </w:p>
        </w:tc>
      </w:tr>
    </w:tbl>
    <w:p>
      <w:pPr>
        <w:pStyle w:val="1122"/>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1122"/>
        <w:spacing w:before="25" w:after="25" w:line="360" w:lineRule="auto"/>
        <w:rPr>
          <w:rFonts w:hint="eastAsia" w:ascii="宋体" w:hAnsi="宋体" w:eastAsia="宋体" w:cs="宋体"/>
          <w:b/>
          <w:bCs/>
          <w:color w:val="000000"/>
          <w:sz w:val="24"/>
          <w:szCs w:val="24"/>
          <w:highlight w:val="none"/>
          <w:lang w:val="en-US" w:eastAsia="zh-CN"/>
        </w:rPr>
        <w:outlineLvl w:val="9"/>
      </w:pPr>
      <w:r>
        <w:rPr>
          <w:color w:val="000000"/>
          <w:sz w:val="24"/>
          <w:lang w:val="zh-CN"/>
        </w:rPr>
        <w:t xml:space="preserve"> </w:t>
      </w:r>
      <w:r>
        <w:rPr>
          <w:rFonts w:hint="eastAsia" w:ascii="宋体" w:hAnsi="宋体" w:eastAsia="宋体" w:cs="宋体"/>
          <w:b/>
          <w:bCs/>
          <w:color w:val="000000"/>
          <w:sz w:val="24"/>
          <w:szCs w:val="24"/>
          <w:highlight w:val="none"/>
          <w:lang w:val="zh-CN" w:eastAsia="zh-CN"/>
        </w:rPr>
        <w:t xml:space="preserve">   </w:t>
      </w:r>
      <w:r>
        <w:rPr>
          <w:rFonts w:hint="eastAsia" w:ascii="宋体" w:hAnsi="宋体" w:eastAsia="宋体" w:cs="宋体"/>
          <w:b/>
          <w:bCs/>
          <w:color w:val="000000"/>
          <w:sz w:val="24"/>
          <w:szCs w:val="24"/>
          <w:highlight w:val="none"/>
          <w:lang w:val="en-US" w:eastAsia="zh-CN"/>
        </w:rPr>
        <w:t xml:space="preserve">注：1.磋商优惠率最多保留两位小数。</w:t>
      </w:r>
      <w:r>
        <w:rPr>
          <w:rFonts w:hint="eastAsia" w:ascii="宋体" w:hAnsi="宋体" w:eastAsia="宋体" w:cs="宋体"/>
          <w:b/>
          <w:bCs/>
          <w:color w:val="000000"/>
          <w:sz w:val="24"/>
          <w:szCs w:val="24"/>
          <w:highlight w:val="none"/>
          <w:lang w:val="en-US" w:eastAsia="zh-CN"/>
        </w:rPr>
      </w:r>
      <w:r/>
    </w:p>
    <w:p>
      <w:pPr>
        <w:pStyle w:val="1122"/>
        <w:ind w:firstLine="964"/>
        <w:spacing w:before="25" w:after="25" w:line="360" w:lineRule="auto"/>
        <w:rPr>
          <w:color w:val="000000"/>
          <w:sz w:val="24"/>
          <w:lang w:val="zh-CN"/>
        </w:rPr>
        <w:outlineLvl w:val="9"/>
      </w:pPr>
      <w:r>
        <w:rPr>
          <w:rFonts w:hint="eastAsia" w:ascii="宋体" w:hAnsi="宋体" w:eastAsia="宋体" w:cs="宋体"/>
          <w:b/>
          <w:bCs/>
          <w:color w:val="000000"/>
          <w:sz w:val="24"/>
          <w:szCs w:val="24"/>
          <w:highlight w:val="none"/>
          <w:lang w:val="en-US" w:eastAsia="zh-CN"/>
        </w:rPr>
        <w:t xml:space="preserve">2.二次报价即最</w:t>
      </w:r>
      <w:r>
        <w:rPr>
          <w:rFonts w:hint="eastAsia" w:ascii="宋体" w:hAnsi="宋体" w:eastAsia="宋体" w:cs="宋体"/>
          <w:b/>
          <w:bCs/>
          <w:color w:val="000000"/>
          <w:sz w:val="24"/>
          <w:szCs w:val="24"/>
          <w:highlight w:val="none"/>
          <w:lang w:val="en-US" w:eastAsia="zh-CN"/>
        </w:rPr>
        <w:t xml:space="preserve">终报价，系统里填报</w:t>
      </w:r>
      <w:r>
        <w:rPr>
          <w:rFonts w:hint="eastAsia"/>
          <w:b/>
          <w:color w:val="000000"/>
          <w:sz w:val="24"/>
          <w:highlight w:val="none"/>
          <w:lang w:val="en-US" w:eastAsia="zh-CN"/>
        </w:rPr>
        <w:t xml:space="preserve">优惠</w:t>
      </w:r>
      <w:r>
        <w:rPr>
          <w:rFonts w:hint="eastAsia"/>
          <w:b/>
          <w:color w:val="000000"/>
          <w:sz w:val="24"/>
          <w:highlight w:val="none"/>
        </w:rPr>
        <w:t xml:space="preserve">率</w:t>
      </w:r>
      <w:r>
        <w:rPr>
          <w:rFonts w:hint="eastAsia" w:ascii="宋体" w:hAnsi="宋体" w:eastAsia="宋体" w:cs="宋体"/>
          <w:b/>
          <w:bCs/>
          <w:color w:val="000000"/>
          <w:sz w:val="24"/>
          <w:szCs w:val="24"/>
          <w:highlight w:val="none"/>
          <w:lang w:val="en-US" w:eastAsia="zh-CN"/>
        </w:rPr>
        <w:t xml:space="preserve">。</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jc w:val="left"/>
        <w:widowControl/>
        <w:rPr>
          <w:color w:val="000000"/>
        </w:rPr>
      </w:pPr>
      <w:r/>
      <w:bookmarkStart w:id="695" w:name="_Toc226965835"/>
      <w:r/>
      <w:bookmarkStart w:id="696" w:name="_Toc226337258"/>
      <w:r/>
      <w:bookmarkStart w:id="697" w:name="_Toc305158904"/>
      <w:r/>
      <w:bookmarkStart w:id="698" w:name="_Toc150774765"/>
      <w:r/>
      <w:bookmarkStart w:id="699" w:name="_Toc226965752"/>
      <w:r/>
      <w:bookmarkStart w:id="700" w:name="_Toc195842927"/>
      <w:r/>
      <w:bookmarkStart w:id="701" w:name="_Toc150480798"/>
      <w:r/>
      <w:bookmarkStart w:id="702" w:name="_Toc265228400"/>
      <w:r/>
      <w:bookmarkStart w:id="703" w:name="_Toc226309806"/>
      <w:r/>
      <w:bookmarkStart w:id="704" w:name="_Toc305158830"/>
      <w:r/>
      <w:bookmarkStart w:id="705" w:name="_Toc264969252"/>
      <w:r/>
      <w:bookmarkStart w:id="706" w:name="_Toc142311062"/>
      <w:r/>
      <w:bookmarkStart w:id="707" w:name="_Toc127151562"/>
      <w:r/>
      <w:bookmarkStart w:id="708" w:name="_Toc264969251"/>
      <w:r/>
      <w:bookmarkStart w:id="709" w:name="_Toc127151561"/>
      <w:r/>
      <w:bookmarkStart w:id="710" w:name="_Toc226965751"/>
      <w:r/>
      <w:bookmarkStart w:id="711" w:name="_Toc226337257"/>
      <w:r/>
      <w:bookmarkStart w:id="712" w:name="_Toc226965834"/>
      <w:r/>
      <w:bookmarkStart w:id="713" w:name="_Toc226309805"/>
      <w:r/>
      <w:bookmarkStart w:id="714" w:name="_Toc265228399"/>
      <w:r/>
      <w:bookmarkStart w:id="715" w:name="_Toc150480797"/>
      <w:r/>
      <w:bookmarkStart w:id="716" w:name="_Toc305158903"/>
      <w:r/>
      <w:bookmarkStart w:id="717" w:name="_Toc305158829"/>
      <w:r/>
      <w:bookmarkStart w:id="718" w:name="_Toc195842926"/>
      <w:r/>
      <w:bookmarkStart w:id="719" w:name="_Toc150774764"/>
      <w:r/>
      <w:bookmarkStart w:id="720" w:name="_Toc142311061"/>
      <w:r>
        <w:rPr>
          <w:color w:val="000000"/>
        </w:rPr>
      </w:r>
      <w:r/>
    </w:p>
    <w:p>
      <w:pPr>
        <w:pStyle w:val="1122"/>
        <w:jc w:val="left"/>
        <w:spacing w:before="240" w:after="240"/>
        <w:rPr>
          <w:color w:val="000000"/>
          <w:sz w:val="24"/>
          <w:szCs w:val="20"/>
        </w:rPr>
      </w:pPr>
      <w:r>
        <w:rPr>
          <w:rFonts w:hint="eastAsia"/>
          <w:color w:val="000000"/>
          <w:sz w:val="24"/>
          <w:szCs w:val="20"/>
          <w:lang w:val="en-US" w:eastAsia="zh-CN"/>
        </w:rPr>
        <w:br w:type="column"/>
      </w:r>
      <w:r>
        <w:rPr>
          <w:rFonts w:hint="eastAsia"/>
          <w:color w:val="000000"/>
          <w:sz w:val="24"/>
          <w:szCs w:val="20"/>
          <w:lang w:val="en-US" w:eastAsia="zh-CN"/>
        </w:rPr>
        <w:t xml:space="preserve">7 </w:t>
      </w:r>
      <w:r>
        <w:rPr>
          <w:color w:val="000000"/>
          <w:sz w:val="24"/>
          <w:szCs w:val="20"/>
        </w:rPr>
        <w:t xml:space="preserve">合同条款偏离表</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szCs w:val="20"/>
        </w:rPr>
      </w:r>
      <w:r/>
    </w:p>
    <w:p>
      <w:pPr>
        <w:pStyle w:val="1122"/>
        <w:spacing w:line="360" w:lineRule="auto"/>
        <w:rPr>
          <w:color w:val="000000"/>
          <w:sz w:val="24"/>
          <w:szCs w:val="20"/>
        </w:rPr>
      </w:pPr>
      <w:r>
        <w:rPr>
          <w:color w:val="000000"/>
          <w:sz w:val="24"/>
          <w:szCs w:val="20"/>
        </w:rPr>
      </w:r>
      <w:r/>
    </w:p>
    <w:p>
      <w:pPr>
        <w:pStyle w:val="112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22"/>
        <w:jc w:val="center"/>
        <w:rPr>
          <w:color w:val="000000"/>
          <w:sz w:val="36"/>
          <w:szCs w:val="36"/>
        </w:rPr>
      </w:pPr>
      <w:r>
        <w:rPr>
          <w:color w:val="000000"/>
          <w:sz w:val="36"/>
          <w:szCs w:val="36"/>
        </w:rPr>
      </w:r>
      <w:r/>
    </w:p>
    <w:p>
      <w:pPr>
        <w:pStyle w:val="1122"/>
        <w:spacing w:line="360" w:lineRule="auto"/>
        <w:rPr>
          <w:color w:val="000000"/>
          <w:sz w:val="24"/>
          <w:szCs w:val="20"/>
        </w:rPr>
      </w:pPr>
      <w:r>
        <w:rPr>
          <w:color w:val="000000"/>
          <w:sz w:val="24"/>
          <w:szCs w:val="20"/>
        </w:rPr>
      </w:r>
      <w:r/>
    </w:p>
    <w:p>
      <w:pPr>
        <w:pStyle w:val="112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2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2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2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22"/>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22"/>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t xml:space="preserve">偏离情况</w:t>
            </w:r>
            <w:r>
              <w:rPr>
                <w:color w:val="000000"/>
                <w:sz w:val="24"/>
              </w:rPr>
            </w:r>
            <w:r/>
          </w:p>
          <w:p>
            <w:pPr>
              <w:pStyle w:val="1122"/>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bl>
    <w:p>
      <w:pPr>
        <w:pStyle w:val="1122"/>
        <w:jc w:val="left"/>
        <w:tabs>
          <w:tab w:val="left" w:pos="1800" w:leader="none"/>
          <w:tab w:val="left" w:pos="5580" w:leader="none"/>
        </w:tabs>
        <w:rPr>
          <w:color w:val="000000"/>
          <w:sz w:val="24"/>
        </w:rPr>
      </w:pPr>
      <w:r>
        <w:rPr>
          <w:color w:val="000000"/>
          <w:sz w:val="24"/>
        </w:rPr>
      </w:r>
      <w:r/>
    </w:p>
    <w:p>
      <w:pPr>
        <w:pStyle w:val="112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1122"/>
        <w:spacing w:line="360" w:lineRule="auto"/>
        <w:rPr>
          <w:color w:val="000000"/>
          <w:sz w:val="24"/>
          <w:szCs w:val="20"/>
        </w:rPr>
      </w:pPr>
      <w:r>
        <w:rPr>
          <w:color w:val="000000"/>
          <w:sz w:val="24"/>
          <w:szCs w:val="20"/>
        </w:rPr>
      </w:r>
      <w:r/>
    </w:p>
    <w:p>
      <w:pPr>
        <w:pStyle w:val="11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outlineLvl w:val="2"/>
      </w:pPr>
      <w:r>
        <w:rPr>
          <w:color w:val="000000"/>
          <w:sz w:val="24"/>
          <w:szCs w:val="20"/>
        </w:rPr>
        <w:br w:type="page" w:clear="all"/>
      </w:r>
      <w:r>
        <w:rPr>
          <w:color w:val="000000"/>
          <w:sz w:val="24"/>
          <w:szCs w:val="20"/>
        </w:rPr>
      </w:r>
      <w:r/>
    </w:p>
    <w:p>
      <w:pPr>
        <w:pStyle w:val="1122"/>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color w:val="000000"/>
          <w:sz w:val="24"/>
          <w:szCs w:val="20"/>
        </w:rPr>
        <w:t xml:space="preserve">采购需求偏离表</w:t>
      </w:r>
      <w:r>
        <w:rPr>
          <w:color w:val="000000"/>
          <w:sz w:val="24"/>
          <w:szCs w:val="20"/>
        </w:rPr>
      </w:r>
      <w:r/>
    </w:p>
    <w:p>
      <w:pPr>
        <w:pStyle w:val="112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22"/>
        <w:jc w:val="center"/>
        <w:rPr>
          <w:color w:val="000000"/>
          <w:sz w:val="36"/>
          <w:szCs w:val="36"/>
        </w:rPr>
      </w:pPr>
      <w:r>
        <w:rPr>
          <w:color w:val="000000"/>
          <w:sz w:val="36"/>
          <w:szCs w:val="36"/>
        </w:rPr>
      </w:r>
      <w:r/>
    </w:p>
    <w:p>
      <w:pPr>
        <w:pStyle w:val="112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t xml:space="preserve">偏离情况</w:t>
            </w:r>
            <w:r>
              <w:rPr>
                <w:color w:val="000000"/>
                <w:sz w:val="24"/>
              </w:rPr>
            </w:r>
            <w:r/>
          </w:p>
          <w:p>
            <w:pPr>
              <w:pStyle w:val="1122"/>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bl>
    <w:p>
      <w:pPr>
        <w:pStyle w:val="11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2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1122"/>
        <w:rPr>
          <w:color w:val="000000"/>
          <w:sz w:val="24"/>
          <w:szCs w:val="20"/>
        </w:rPr>
      </w:pPr>
      <w:r>
        <w:rPr>
          <w:color w:val="000000"/>
          <w:sz w:val="24"/>
          <w:szCs w:val="20"/>
        </w:rPr>
      </w:r>
      <w:r/>
    </w:p>
    <w:p>
      <w:pPr>
        <w:pStyle w:val="11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rPr>
          <w:color w:val="000000"/>
          <w:sz w:val="24"/>
          <w:szCs w:val="20"/>
        </w:rPr>
      </w:pPr>
      <w:r>
        <w:rPr>
          <w:color w:val="000000"/>
          <w:sz w:val="24"/>
          <w:szCs w:val="20"/>
        </w:rPr>
      </w:r>
      <w:r/>
    </w:p>
    <w:p>
      <w:pPr>
        <w:pStyle w:val="1122"/>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9 </w:t>
      </w:r>
      <w:r>
        <w:rPr>
          <w:rFonts w:hint="eastAsia"/>
          <w:color w:val="000000"/>
          <w:sz w:val="24"/>
          <w:szCs w:val="20"/>
        </w:rPr>
        <w:t xml:space="preserve">项目服务方案等</w:t>
      </w:r>
      <w:r>
        <w:rPr>
          <w:rFonts w:hint="eastAsia"/>
          <w:color w:val="000000"/>
          <w:sz w:val="24"/>
          <w:szCs w:val="20"/>
        </w:rPr>
      </w:r>
      <w:r/>
    </w:p>
    <w:p>
      <w:pPr>
        <w:pStyle w:val="1154"/>
        <w:tabs>
          <w:tab w:val="left" w:pos="567" w:leader="none"/>
        </w:tabs>
        <w:rPr>
          <w:rFonts w:eastAsia="宋体"/>
          <w:color w:val="000000"/>
          <w:lang w:val="en-US" w:eastAsia="zh-CN"/>
        </w:rPr>
      </w:pPr>
      <w:r>
        <w:rPr>
          <w:rFonts w:hint="eastAsia"/>
          <w:color w:val="000000"/>
          <w:sz w:val="24"/>
          <w:szCs w:val="20"/>
          <w:lang w:val="en-US" w:eastAsia="zh-CN"/>
        </w:rPr>
        <w:t xml:space="preserve">可以根据评分标准方案内容填写</w:t>
      </w:r>
      <w:r>
        <w:rPr>
          <w:rFonts w:eastAsia="宋体"/>
          <w:color w:val="000000"/>
          <w:lang w:val="en-US" w:eastAsia="zh-CN"/>
        </w:rPr>
      </w:r>
      <w:r/>
    </w:p>
    <w:p>
      <w:pPr>
        <w:pStyle w:val="1122"/>
        <w:keepLines w:val="0"/>
        <w:keepNext w:val="0"/>
        <w:pageBreakBefore w:val="0"/>
        <w:spacing w:line="360" w:lineRule="auto"/>
        <w:widowControl w:val="off"/>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54"/>
        <w:tabs>
          <w:tab w:val="left" w:pos="567" w:leader="none"/>
        </w:tabs>
        <w:rPr>
          <w:color w:val="000000"/>
          <w:sz w:val="24"/>
          <w:szCs w:val="20"/>
        </w:rPr>
      </w:pPr>
      <w:r>
        <w:rPr>
          <w:color w:val="000000"/>
          <w:sz w:val="24"/>
          <w:szCs w:val="20"/>
        </w:rPr>
      </w:r>
      <w:r/>
    </w:p>
    <w:p>
      <w:pPr>
        <w:pStyle w:val="1122"/>
        <w:rPr>
          <w:color w:val="000000"/>
          <w:sz w:val="24"/>
          <w:szCs w:val="20"/>
        </w:rPr>
      </w:pPr>
      <w:r>
        <w:rPr>
          <w:color w:val="000000"/>
          <w:sz w:val="24"/>
          <w:szCs w:val="20"/>
        </w:rPr>
      </w:r>
      <w:r/>
    </w:p>
    <w:p>
      <w:pPr>
        <w:pStyle w:val="1154"/>
        <w:tabs>
          <w:tab w:val="left" w:pos="567" w:leader="none"/>
        </w:tabs>
        <w:rPr>
          <w:color w:val="000000"/>
          <w:sz w:val="24"/>
          <w:szCs w:val="20"/>
        </w:rPr>
      </w:pPr>
      <w:r>
        <w:rPr>
          <w:color w:val="000000"/>
          <w:sz w:val="24"/>
          <w:szCs w:val="20"/>
        </w:rPr>
      </w:r>
      <w:r/>
    </w:p>
    <w:p>
      <w:pPr>
        <w:pStyle w:val="1122"/>
        <w:rPr>
          <w:color w:val="000000"/>
          <w:sz w:val="24"/>
          <w:szCs w:val="20"/>
        </w:rPr>
      </w:pPr>
      <w:r>
        <w:rPr>
          <w:color w:val="000000"/>
          <w:sz w:val="24"/>
          <w:szCs w:val="20"/>
        </w:rPr>
      </w:r>
      <w:r/>
    </w:p>
    <w:p>
      <w:pPr>
        <w:pStyle w:val="1154"/>
        <w:tabs>
          <w:tab w:val="left" w:pos="567" w:leader="none"/>
        </w:tabs>
        <w:rPr>
          <w:color w:val="000000"/>
        </w:rPr>
      </w:pPr>
      <w:r>
        <w:rPr>
          <w:color w:val="00000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1122"/>
        <w:jc w:val="center"/>
        <w:spacing w:line="360" w:lineRule="auto"/>
        <w:rPr>
          <w:rFonts w:ascii="宋体" w:hAnsi="宋体"/>
          <w:b/>
          <w:color w:val="000000"/>
          <w:sz w:val="32"/>
          <w:szCs w:val="32"/>
        </w:rPr>
      </w:pPr>
      <w:r>
        <w:rPr>
          <w:rFonts w:ascii="宋体" w:hAnsi="宋体"/>
          <w:b/>
          <w:color w:val="000000"/>
          <w:sz w:val="32"/>
          <w:szCs w:val="32"/>
        </w:rPr>
      </w:r>
      <w:r/>
    </w:p>
    <w:p>
      <w:pPr>
        <w:pStyle w:val="112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22"/>
        <w:spacing w:line="360" w:lineRule="auto"/>
        <w:rPr>
          <w:rFonts w:ascii="宋体" w:hAnsi="宋体"/>
          <w:color w:val="000000"/>
          <w:sz w:val="22"/>
        </w:rPr>
      </w:pPr>
      <w:r>
        <w:rPr>
          <w:rFonts w:ascii="宋体" w:hAnsi="宋体"/>
          <w:color w:val="000000"/>
          <w:sz w:val="22"/>
        </w:rPr>
      </w:r>
      <w:r/>
    </w:p>
    <w:p>
      <w:pPr>
        <w:pStyle w:val="1122"/>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2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2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122"/>
        <w:spacing w:line="360" w:lineRule="auto"/>
        <w:rPr>
          <w:rFonts w:ascii="宋体" w:hAnsi="宋体"/>
          <w:color w:val="000000"/>
          <w:sz w:val="24"/>
        </w:rPr>
      </w:pPr>
      <w:r>
        <w:rPr>
          <w:rFonts w:ascii="宋体" w:hAnsi="宋体"/>
          <w:color w:val="000000"/>
          <w:sz w:val="24"/>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rPr>
          <w:color w:val="000000"/>
          <w:sz w:val="22"/>
        </w:rPr>
      </w:pPr>
      <w:r>
        <w:rPr>
          <w:color w:val="000000"/>
          <w:sz w:val="22"/>
        </w:rPr>
        <w:br w:type="page" w:clear="all"/>
      </w:r>
      <w:bookmarkStart w:id="721" w:name="_Toc288738397"/>
      <w:r/>
      <w:bookmarkStart w:id="722" w:name="_Toc288738839"/>
      <w:r>
        <w:rPr>
          <w:color w:val="000000"/>
          <w:sz w:val="22"/>
        </w:rPr>
      </w:r>
      <w:r/>
    </w:p>
    <w:p>
      <w:pPr>
        <w:pStyle w:val="1122"/>
        <w:rPr>
          <w:color w:val="000000"/>
          <w:sz w:val="24"/>
          <w:szCs w:val="20"/>
        </w:rPr>
      </w:pPr>
      <w:r>
        <w:rPr>
          <w:rFonts w:hint="eastAsia"/>
          <w:color w:val="000000"/>
          <w:sz w:val="24"/>
          <w:szCs w:val="20"/>
          <w:lang w:val="en-US" w:eastAsia="zh-CN"/>
        </w:rPr>
        <w:t xml:space="preserve">11 </w:t>
      </w:r>
      <w:r>
        <w:rPr>
          <w:rFonts w:hint="eastAsia"/>
          <w:color w:val="000000"/>
          <w:sz w:val="24"/>
          <w:szCs w:val="20"/>
        </w:rPr>
        <w:t xml:space="preserve">相关业绩案例一览表</w:t>
      </w:r>
      <w:r>
        <w:rPr>
          <w:color w:val="000000"/>
          <w:sz w:val="24"/>
          <w:szCs w:val="20"/>
        </w:rPr>
      </w:r>
      <w:r/>
    </w:p>
    <w:p>
      <w:pPr>
        <w:pStyle w:val="1122"/>
        <w:rPr>
          <w:color w:val="000000"/>
          <w:sz w:val="24"/>
          <w:szCs w:val="20"/>
        </w:rPr>
      </w:pPr>
      <w:r>
        <w:rPr>
          <w:color w:val="000000"/>
          <w:sz w:val="24"/>
          <w:szCs w:val="20"/>
        </w:rPr>
      </w:r>
      <w:r/>
    </w:p>
    <w:p>
      <w:pPr>
        <w:pStyle w:val="112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21"/>
      <w:r/>
      <w:bookmarkEnd w:id="722"/>
      <w:r>
        <w:rPr>
          <w:rFonts w:ascii="宋体" w:hAnsi="宋体"/>
          <w:b/>
          <w:color w:val="000000"/>
          <w:sz w:val="32"/>
          <w:szCs w:val="32"/>
        </w:rPr>
      </w:r>
      <w:r/>
    </w:p>
    <w:p>
      <w:pPr>
        <w:pStyle w:val="1122"/>
        <w:jc w:val="center"/>
        <w:spacing w:line="360" w:lineRule="auto"/>
        <w:rPr>
          <w:rFonts w:ascii="宋体" w:hAnsi="宋体"/>
          <w:b/>
          <w:color w:val="000000"/>
          <w:sz w:val="28"/>
          <w:szCs w:val="30"/>
        </w:rPr>
      </w:pPr>
      <w:r>
        <w:rPr>
          <w:rFonts w:ascii="宋体" w:hAnsi="宋体"/>
          <w:b/>
          <w:color w:val="000000"/>
          <w:sz w:val="28"/>
          <w:szCs w:val="30"/>
        </w:rPr>
      </w:r>
      <w:r/>
    </w:p>
    <w:p>
      <w:pPr>
        <w:pStyle w:val="1122"/>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2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22"/>
        <w:spacing w:line="360" w:lineRule="auto"/>
        <w:rPr>
          <w:rFonts w:ascii="宋体" w:hAnsi="宋体" w:cs="宋体"/>
          <w:color w:val="000000"/>
          <w:sz w:val="24"/>
        </w:rPr>
      </w:pPr>
      <w:r>
        <w:rPr>
          <w:rFonts w:ascii="宋体" w:hAnsi="宋体" w:cs="宋体"/>
          <w:color w:val="000000"/>
          <w:sz w:val="24"/>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sectPr>
          <w:footnotePr/>
          <w:endnotePr/>
          <w:type w:val="nextPage"/>
          <w:pgSz w:w="11905" w:h="16838" w:orient="portrait"/>
          <w:pgMar w:top="1440" w:right="1803" w:bottom="1440" w:left="1803" w:header="851" w:footer="992" w:gutter="0"/>
          <w:cols w:num="1" w:sep="0" w:space="1701" w:equalWidth="1"/>
          <w:docGrid w:linePitch="360"/>
        </w:sectPr>
        <w:outlineLvl w:val="2"/>
      </w:pPr>
      <w:r>
        <w:rPr>
          <w:color w:val="000000"/>
          <w:sz w:val="24"/>
          <w:szCs w:val="20"/>
        </w:rPr>
      </w:r>
      <w:r/>
    </w:p>
    <w:p>
      <w:pPr>
        <w:pStyle w:val="1122"/>
        <w:rPr>
          <w:color w:val="000000"/>
        </w:rPr>
      </w:pPr>
      <w:r>
        <w:rPr>
          <w:color w:val="000000"/>
        </w:rPr>
      </w:r>
      <w:r/>
    </w:p>
    <w:p>
      <w:pPr>
        <w:pStyle w:val="1122"/>
        <w:rPr>
          <w:b/>
          <w:color w:val="000000"/>
          <w:sz w:val="24"/>
        </w:rPr>
      </w:pPr>
      <w:r>
        <w:rPr>
          <w:b/>
          <w:color w:val="000000"/>
          <w:sz w:val="24"/>
        </w:rPr>
      </w:r>
      <w:r/>
    </w:p>
    <w:p>
      <w:pPr>
        <w:pStyle w:val="1122"/>
        <w:spacing w:line="360" w:lineRule="auto"/>
        <w:rPr>
          <w:b/>
          <w:color w:val="000000"/>
          <w:sz w:val="36"/>
          <w:szCs w:val="36"/>
        </w:rPr>
        <w:outlineLvl w:val="2"/>
      </w:pPr>
      <w:r>
        <w:rPr>
          <w:rFonts w:hint="eastAsia"/>
          <w:color w:val="000000"/>
          <w:sz w:val="24"/>
          <w:szCs w:val="20"/>
          <w:lang w:val="en-US" w:eastAsia="zh-CN"/>
        </w:rPr>
        <w:t xml:space="preserve">12 </w:t>
      </w:r>
      <w:r>
        <w:rPr>
          <w:color w:val="000000"/>
          <w:sz w:val="24"/>
          <w:szCs w:val="20"/>
        </w:rPr>
        <w:t xml:space="preserve">磋商文件要求提供或供应商认为应附的其他材</w:t>
      </w:r>
      <w:r>
        <w:rPr>
          <w:rFonts w:hint="eastAsia"/>
          <w:color w:val="000000"/>
          <w:sz w:val="24"/>
          <w:szCs w:val="20"/>
        </w:rPr>
        <w:t xml:space="preserve">料</w:t>
      </w:r>
      <w:r>
        <w:rPr>
          <w:b/>
          <w:color w:val="000000"/>
          <w:sz w:val="36"/>
          <w:szCs w:val="36"/>
        </w:rPr>
      </w:r>
      <w:r/>
    </w:p>
    <w:p>
      <w:pPr>
        <w:pStyle w:val="1122"/>
        <w:jc w:val="left"/>
        <w:widowControl/>
        <w:rPr>
          <w:b/>
          <w:color w:val="000000"/>
          <w:sz w:val="36"/>
          <w:szCs w:val="36"/>
        </w:rPr>
      </w:pPr>
      <w:r>
        <w:rPr>
          <w:b/>
          <w:color w:val="000000"/>
          <w:sz w:val="36"/>
          <w:szCs w:val="36"/>
        </w:rPr>
      </w:r>
      <w:r/>
    </w:p>
    <w:p>
      <w:pPr>
        <w:pStyle w:val="1122"/>
        <w:jc w:val="left"/>
        <w:widowControl/>
        <w:rPr>
          <w:rFonts w:hint="eastAsia" w:ascii="宋体" w:hAnsi="宋体" w:cs="宋体"/>
          <w:b/>
          <w:color w:val="000000"/>
          <w:sz w:val="24"/>
        </w:rPr>
      </w:pPr>
      <w:r>
        <w:rPr>
          <w:rFonts w:hint="eastAsia" w:ascii="宋体" w:hAnsi="宋体" w:cs="宋体"/>
          <w:b/>
          <w:color w:val="000000"/>
          <w:sz w:val="24"/>
        </w:rPr>
      </w:r>
      <w:r/>
    </w:p>
    <w:p>
      <w:pPr>
        <w:pStyle w:val="1122"/>
        <w:jc w:val="left"/>
        <w:widowControl/>
        <w:rPr>
          <w:b/>
          <w:color w:val="000000"/>
          <w:sz w:val="36"/>
          <w:szCs w:val="36"/>
        </w:rPr>
      </w:pPr>
      <w:r>
        <w:rPr>
          <w:b/>
          <w:color w:val="000000"/>
          <w:sz w:val="36"/>
          <w:szCs w:val="36"/>
        </w:rPr>
      </w:r>
      <w:r/>
    </w:p>
    <w:p>
      <w:pPr>
        <w:pStyle w:val="1122"/>
        <w:jc w:val="left"/>
        <w:widowControl/>
        <w:rPr>
          <w:b/>
          <w:color w:val="000000"/>
          <w:sz w:val="36"/>
          <w:szCs w:val="36"/>
        </w:rPr>
      </w:pPr>
      <w:r>
        <w:rPr>
          <w:b/>
          <w:color w:val="000000"/>
          <w:sz w:val="36"/>
          <w:szCs w:val="36"/>
        </w:rPr>
      </w:r>
      <w:r/>
    </w:p>
    <w:sectPr>
      <w:headerReference w:type="even" r:id="rId13"/>
      <w:headerReference w:type="first" r:id="rId14"/>
      <w:footerReference w:type="even" r:id="rId22"/>
      <w:footerReference w:type="first" r:id="rId23"/>
      <w:footnotePr/>
      <w:endnotePr/>
      <w:type w:val="nextPage"/>
      <w:pgSz w:w="11905"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center" w:y="1"/>
    </w:pPr>
    <w:r>
      <w:fldChar w:fldCharType="begin"/>
    </w:r>
    <w:r>
      <w:rPr>
        <w:rStyle w:val="1197"/>
      </w:rPr>
      <w:instrText xml:space="preserve">PAGE  </w:instrText>
    </w:r>
    <w:r>
      <w:fldChar w:fldCharType="end"/>
    </w:r>
    <w:r>
      <w:rPr>
        <w:rStyle w:val="1197"/>
      </w:rPr>
    </w:r>
    <w:r/>
  </w:p>
  <w:p>
    <w:pPr>
      <w:pStyle w:val="11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enter" w:pos="4153" w:leader="none"/>
        <w:tab w:val="right" w:pos="8306" w:leader="none"/>
      </w:tabs>
      <w:rPr>
        <w:rFonts w:ascii="Times New Roman"/>
      </w:rPr>
    </w:pPr>
    <w:r>
      <w:rPr>
        <w:rFonts w:ascii="Times New Roman"/>
      </w:rPr>
    </w:r>
    <w:r/>
  </w:p>
  <w:p>
    <w:pPr>
      <w:pStyle w:val="1171"/>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2"/>
                    </w:pPr>
                    <w:r/>
                    <w:r/>
                  </w:p>
                </w:txbxContent>
              </v:textbox>
            </v:shape>
          </w:pict>
        </mc:Fallback>
      </mc:AlternateContent>
    </w:r>
    <w:r>
      <w:rPr>
        <w:rFonts w:ascii="Times New Roman"/>
      </w:rPr>
    </w:r>
    <w:r/>
  </w:p>
  <w:p>
    <w:pPr>
      <w:pStyle w:val="1171"/>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center"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p>
    <w:pPr>
      <w:pStyle w:val="112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Pr>
    <w:r>
      <w:rPr>
        <w:rFonts w:hint="eastAsia"/>
      </w:rPr>
      <w:t xml:space="preserve">常州正衡招投标有限公司竞争性磋商文件</w:t>
    </w:r>
    <w:r/>
  </w:p>
  <w:p>
    <w:pPr>
      <w:pStyle w:val="1174"/>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74"/>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Pr>
    <w:r>
      <w:rPr>
        <w:rFonts w:hint="eastAsia"/>
      </w:rPr>
      <w:t xml:space="preserve">常州正衡招投标有限公司竞争性磋商文件</w:t>
    </w:r>
    <w:r/>
  </w:p>
  <w:p>
    <w:pPr>
      <w:pStyle w:val="1174"/>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22"/>
        <w:ind w:left="4941" w:hanging="1140"/>
        <w:tabs>
          <w:tab w:val="num" w:pos="4941" w:leader="none"/>
        </w:tabs>
      </w:pPr>
      <w:rPr>
        <w:rFonts w:hint="eastAsia"/>
      </w:rPr>
    </w:lvl>
    <w:lvl w:ilvl="1">
      <w:start w:val="1"/>
      <w:numFmt w:val="lowerLetter"/>
      <w:isLgl w:val="false"/>
      <w:suff w:val="tab"/>
      <w:lvlText w:val="%2)"/>
      <w:lvlJc w:val="left"/>
      <w:pPr>
        <w:pStyle w:val="1122"/>
        <w:ind w:left="4641" w:hanging="420"/>
        <w:tabs>
          <w:tab w:val="num" w:pos="4641" w:leader="none"/>
        </w:tabs>
      </w:pPr>
    </w:lvl>
    <w:lvl w:ilvl="2">
      <w:start w:val="1"/>
      <w:numFmt w:val="lowerRoman"/>
      <w:isLgl w:val="false"/>
      <w:suff w:val="tab"/>
      <w:lvlText w:val="%3."/>
      <w:lvlJc w:val="right"/>
      <w:pPr>
        <w:pStyle w:val="1122"/>
        <w:ind w:left="5061" w:hanging="420"/>
        <w:tabs>
          <w:tab w:val="num" w:pos="5061" w:leader="none"/>
        </w:tabs>
      </w:pPr>
    </w:lvl>
    <w:lvl w:ilvl="3">
      <w:start w:val="1"/>
      <w:numFmt w:val="decimal"/>
      <w:isLgl w:val="false"/>
      <w:suff w:val="tab"/>
      <w:lvlText w:val="%4."/>
      <w:lvlJc w:val="left"/>
      <w:pPr>
        <w:pStyle w:val="1122"/>
        <w:ind w:left="5481" w:hanging="420"/>
        <w:tabs>
          <w:tab w:val="num" w:pos="5481" w:leader="none"/>
        </w:tabs>
      </w:pPr>
    </w:lvl>
    <w:lvl w:ilvl="4">
      <w:start w:val="1"/>
      <w:numFmt w:val="lowerLetter"/>
      <w:isLgl w:val="false"/>
      <w:suff w:val="tab"/>
      <w:lvlText w:val="%5)"/>
      <w:lvlJc w:val="left"/>
      <w:pPr>
        <w:pStyle w:val="1122"/>
        <w:ind w:left="5901" w:hanging="420"/>
        <w:tabs>
          <w:tab w:val="num" w:pos="5901" w:leader="none"/>
        </w:tabs>
      </w:pPr>
    </w:lvl>
    <w:lvl w:ilvl="5">
      <w:start w:val="1"/>
      <w:numFmt w:val="lowerRoman"/>
      <w:isLgl w:val="false"/>
      <w:suff w:val="tab"/>
      <w:lvlText w:val="%6."/>
      <w:lvlJc w:val="right"/>
      <w:pPr>
        <w:pStyle w:val="1122"/>
        <w:ind w:left="6321" w:hanging="420"/>
        <w:tabs>
          <w:tab w:val="num" w:pos="6321" w:leader="none"/>
        </w:tabs>
      </w:pPr>
    </w:lvl>
    <w:lvl w:ilvl="6">
      <w:start w:val="1"/>
      <w:numFmt w:val="decimal"/>
      <w:isLgl w:val="false"/>
      <w:suff w:val="tab"/>
      <w:lvlText w:val="%7."/>
      <w:lvlJc w:val="left"/>
      <w:pPr>
        <w:pStyle w:val="1122"/>
        <w:ind w:left="6741" w:hanging="420"/>
        <w:tabs>
          <w:tab w:val="num" w:pos="6741" w:leader="none"/>
        </w:tabs>
      </w:pPr>
    </w:lvl>
    <w:lvl w:ilvl="7">
      <w:start w:val="1"/>
      <w:numFmt w:val="lowerLetter"/>
      <w:isLgl w:val="false"/>
      <w:suff w:val="tab"/>
      <w:lvlText w:val="%8)"/>
      <w:lvlJc w:val="left"/>
      <w:pPr>
        <w:pStyle w:val="1122"/>
        <w:ind w:left="7161" w:hanging="420"/>
        <w:tabs>
          <w:tab w:val="num" w:pos="7161" w:leader="none"/>
        </w:tabs>
      </w:pPr>
    </w:lvl>
    <w:lvl w:ilvl="8">
      <w:start w:val="1"/>
      <w:numFmt w:val="lowerRoman"/>
      <w:isLgl w:val="false"/>
      <w:suff w:val="tab"/>
      <w:lvlText w:val="%9."/>
      <w:lvlJc w:val="right"/>
      <w:pPr>
        <w:pStyle w:val="1122"/>
        <w:ind w:left="7581" w:hanging="420"/>
        <w:tabs>
          <w:tab w:val="num" w:pos="7581" w:leader="none"/>
        </w:tabs>
      </w:pPr>
    </w:lvl>
  </w:abstractNum>
  <w:abstractNum w:abstractNumId="1">
    <w:multiLevelType w:val="hybridMultilevel"/>
    <w:lvl w:ilvl="0">
      <w:start w:val="1"/>
      <w:numFmt w:val="decimal"/>
      <w:pStyle w:val="1237"/>
      <w:isLgl w:val="false"/>
      <w:suff w:val="tab"/>
      <w:lvlText w:val="%1."/>
      <w:lvlJc w:val="left"/>
      <w:pPr>
        <w:pStyle w:val="1122"/>
        <w:ind w:left="420" w:hanging="420"/>
      </w:pPr>
    </w:lvl>
    <w:lvl w:ilvl="1">
      <w:start w:val="1"/>
      <w:numFmt w:val="decimal"/>
      <w:isLgl w:val="false"/>
      <w:suff w:val="tab"/>
      <w:lvlText w:val="（%2）"/>
      <w:lvlJc w:val="left"/>
      <w:pPr>
        <w:pStyle w:val="1122"/>
        <w:ind w:left="1140" w:hanging="720"/>
        <w:tabs>
          <w:tab w:val="num" w:pos="1140" w:leader="none"/>
        </w:tabs>
      </w:pPr>
      <w:rPr>
        <w:rFonts w:hint="eastAsia"/>
      </w:r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2">
    <w:multiLevelType w:val="hybridMultilevel"/>
    <w:lvl w:ilvl="0">
      <w:start w:val="1"/>
      <w:numFmt w:val="lowerLetter"/>
      <w:pStyle w:val="1311"/>
      <w:isLgl w:val="false"/>
      <w:suff w:val="tab"/>
      <w:lvlText w:val="%1)"/>
      <w:lvlJc w:val="left"/>
      <w:pPr>
        <w:pStyle w:val="1122"/>
        <w:ind w:left="902" w:hanging="420"/>
      </w:pPr>
      <w:rPr>
        <w:color w:val="000000"/>
      </w:rPr>
    </w:lvl>
    <w:lvl w:ilvl="1">
      <w:start w:val="1"/>
      <w:numFmt w:val="lowerLetter"/>
      <w:isLgl w:val="false"/>
      <w:suff w:val="tab"/>
      <w:lvlText w:val="%2)"/>
      <w:lvlJc w:val="left"/>
      <w:pPr>
        <w:pStyle w:val="1122"/>
        <w:ind w:left="1322" w:hanging="420"/>
      </w:pPr>
    </w:lvl>
    <w:lvl w:ilvl="2">
      <w:start w:val="1"/>
      <w:numFmt w:val="lowerRoman"/>
      <w:isLgl w:val="false"/>
      <w:suff w:val="tab"/>
      <w:lvlText w:val="%3."/>
      <w:lvlJc w:val="right"/>
      <w:pPr>
        <w:pStyle w:val="1122"/>
        <w:ind w:left="1742" w:hanging="420"/>
      </w:pPr>
    </w:lvl>
    <w:lvl w:ilvl="3">
      <w:start w:val="1"/>
      <w:numFmt w:val="decimal"/>
      <w:isLgl w:val="false"/>
      <w:suff w:val="tab"/>
      <w:lvlText w:val="%4."/>
      <w:lvlJc w:val="left"/>
      <w:pPr>
        <w:pStyle w:val="1122"/>
        <w:ind w:left="2162" w:hanging="420"/>
      </w:pPr>
    </w:lvl>
    <w:lvl w:ilvl="4">
      <w:start w:val="1"/>
      <w:numFmt w:val="lowerLetter"/>
      <w:isLgl w:val="false"/>
      <w:suff w:val="tab"/>
      <w:lvlText w:val="%5)"/>
      <w:lvlJc w:val="left"/>
      <w:pPr>
        <w:pStyle w:val="1122"/>
        <w:ind w:left="2582" w:hanging="420"/>
      </w:pPr>
    </w:lvl>
    <w:lvl w:ilvl="5">
      <w:start w:val="1"/>
      <w:numFmt w:val="lowerRoman"/>
      <w:isLgl w:val="false"/>
      <w:suff w:val="tab"/>
      <w:lvlText w:val="%6."/>
      <w:lvlJc w:val="right"/>
      <w:pPr>
        <w:pStyle w:val="1122"/>
        <w:ind w:left="3002" w:hanging="420"/>
      </w:pPr>
    </w:lvl>
    <w:lvl w:ilvl="6">
      <w:start w:val="1"/>
      <w:numFmt w:val="decimal"/>
      <w:isLgl w:val="false"/>
      <w:suff w:val="tab"/>
      <w:lvlText w:val="%7."/>
      <w:lvlJc w:val="left"/>
      <w:pPr>
        <w:pStyle w:val="1122"/>
        <w:ind w:left="3422" w:hanging="420"/>
      </w:pPr>
    </w:lvl>
    <w:lvl w:ilvl="7">
      <w:start w:val="1"/>
      <w:numFmt w:val="lowerLetter"/>
      <w:isLgl w:val="false"/>
      <w:suff w:val="tab"/>
      <w:lvlText w:val="%8)"/>
      <w:lvlJc w:val="left"/>
      <w:pPr>
        <w:pStyle w:val="1122"/>
        <w:ind w:left="3842" w:hanging="420"/>
      </w:pPr>
    </w:lvl>
    <w:lvl w:ilvl="8">
      <w:start w:val="1"/>
      <w:numFmt w:val="lowerRoman"/>
      <w:isLgl w:val="false"/>
      <w:suff w:val="tab"/>
      <w:lvlText w:val="%9."/>
      <w:lvlJc w:val="right"/>
      <w:pPr>
        <w:pStyle w:val="1122"/>
        <w:ind w:left="4262" w:hanging="420"/>
      </w:pPr>
    </w:lvl>
  </w:abstractNum>
  <w:abstractNum w:abstractNumId="3">
    <w:multiLevelType w:val="hybridMultilevel"/>
    <w:lvl w:ilvl="0">
      <w:start w:val="1"/>
      <w:numFmt w:val="decimal"/>
      <w:pStyle w:val="1282"/>
      <w:isLgl w:val="false"/>
      <w:suff w:val="tab"/>
      <w:lvlText w:val="%1."/>
      <w:lvlJc w:val="left"/>
      <w:pPr>
        <w:pStyle w:val="11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1"/>
      <w:isLgl w:val="false"/>
      <w:suff w:val="nothing"/>
      <w:lvlText w:val="%1　"/>
      <w:lvlJc w:val="left"/>
      <w:pPr>
        <w:pStyle w:val="11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2"/>
        <w:ind w:left="-25" w:firstLine="0"/>
      </w:pPr>
      <w:rPr>
        <w:rFonts w:ascii="Times New Roman" w:hAnsi="Times New Roman" w:eastAsia="黑体"/>
        <w:b/>
        <w:i w:val="0"/>
        <w:sz w:val="28"/>
      </w:rPr>
    </w:lvl>
    <w:lvl w:ilvl="3">
      <w:start w:val="1"/>
      <w:numFmt w:val="decimal"/>
      <w:pStyle w:val="1267"/>
      <w:isLgl w:val="false"/>
      <w:suff w:val="nothing"/>
      <w:lvlText w:val="%1.%2.%3.%4　"/>
      <w:lvlJc w:val="left"/>
      <w:pPr>
        <w:pStyle w:val="11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2"/>
        <w:ind w:left="-25" w:firstLine="0"/>
      </w:pPr>
      <w:rPr>
        <w:rFonts w:ascii="Times New Roman" w:hAnsi="Times New Roman" w:eastAsia="宋体"/>
        <w:b/>
        <w:i w:val="0"/>
        <w:sz w:val="28"/>
      </w:rPr>
    </w:lvl>
    <w:lvl w:ilvl="6">
      <w:start w:val="1"/>
      <w:numFmt w:val="lowerLetter"/>
      <w:pStyle w:val="1288"/>
      <w:isLgl w:val="false"/>
      <w:suff w:val="tab"/>
      <w:lvlText w:val="%7) "/>
      <w:lvlJc w:val="left"/>
      <w:pPr>
        <w:pStyle w:val="1122"/>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1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22"/>
        <w:ind w:left="768" w:hanging="360"/>
        <w:tabs>
          <w:tab w:val="num" w:pos="768" w:leader="none"/>
        </w:tabs>
      </w:pPr>
      <w:rPr>
        <w:rFonts w:hint="eastAsia"/>
      </w:rPr>
    </w:lvl>
    <w:lvl w:ilvl="1">
      <w:start w:val="1"/>
      <w:numFmt w:val="decimal"/>
      <w:pStyle w:val="1269"/>
      <w:isLgl w:val="false"/>
      <w:suff w:val="tab"/>
      <w:lvlText w:val="%2、"/>
      <w:lvlJc w:val="left"/>
      <w:pPr>
        <w:pStyle w:val="1122"/>
        <w:ind w:left="1188" w:hanging="360"/>
        <w:tabs>
          <w:tab w:val="num" w:pos="1188" w:leader="none"/>
        </w:tabs>
      </w:pPr>
      <w:rPr>
        <w:rFonts w:hint="eastAsia"/>
      </w:rPr>
    </w:lvl>
    <w:lvl w:ilvl="2">
      <w:start w:val="1"/>
      <w:numFmt w:val="decimal"/>
      <w:isLgl w:val="false"/>
      <w:suff w:val="tab"/>
      <w:lvlText w:val="（%3）"/>
      <w:lvlJc w:val="left"/>
      <w:pPr>
        <w:pStyle w:val="1122"/>
        <w:ind w:left="1968" w:hanging="720"/>
        <w:tabs>
          <w:tab w:val="num" w:pos="1968" w:leader="none"/>
        </w:tabs>
      </w:pPr>
      <w:rPr>
        <w:rFonts w:hint="eastAsia"/>
        <w:u w:val="none"/>
      </w:rPr>
    </w:lvl>
    <w:lvl w:ilvl="3">
      <w:start w:val="1"/>
      <w:numFmt w:val="decimal"/>
      <w:isLgl w:val="false"/>
      <w:suff w:val="tab"/>
      <w:lvlText w:val="%4."/>
      <w:lvlJc w:val="left"/>
      <w:pPr>
        <w:pStyle w:val="1122"/>
        <w:ind w:left="2088" w:hanging="420"/>
        <w:tabs>
          <w:tab w:val="num" w:pos="2088" w:leader="none"/>
        </w:tabs>
      </w:pPr>
    </w:lvl>
    <w:lvl w:ilvl="4">
      <w:start w:val="1"/>
      <w:numFmt w:val="lowerLetter"/>
      <w:isLgl w:val="false"/>
      <w:suff w:val="tab"/>
      <w:lvlText w:val="%5)"/>
      <w:lvlJc w:val="left"/>
      <w:pPr>
        <w:pStyle w:val="1122"/>
        <w:ind w:left="2508" w:hanging="420"/>
        <w:tabs>
          <w:tab w:val="num" w:pos="2508" w:leader="none"/>
        </w:tabs>
      </w:pPr>
    </w:lvl>
    <w:lvl w:ilvl="5">
      <w:start w:val="1"/>
      <w:numFmt w:val="lowerRoman"/>
      <w:isLgl w:val="false"/>
      <w:suff w:val="tab"/>
      <w:lvlText w:val="%6."/>
      <w:lvlJc w:val="right"/>
      <w:pPr>
        <w:pStyle w:val="1122"/>
        <w:ind w:left="2928" w:hanging="420"/>
        <w:tabs>
          <w:tab w:val="num" w:pos="2928" w:leader="none"/>
        </w:tabs>
      </w:pPr>
    </w:lvl>
    <w:lvl w:ilvl="6">
      <w:start w:val="1"/>
      <w:numFmt w:val="decimal"/>
      <w:isLgl w:val="false"/>
      <w:suff w:val="tab"/>
      <w:lvlText w:val="%7."/>
      <w:lvlJc w:val="left"/>
      <w:pPr>
        <w:pStyle w:val="1122"/>
        <w:ind w:left="3348" w:hanging="420"/>
        <w:tabs>
          <w:tab w:val="num" w:pos="3348" w:leader="none"/>
        </w:tabs>
      </w:pPr>
    </w:lvl>
    <w:lvl w:ilvl="7">
      <w:start w:val="1"/>
      <w:numFmt w:val="lowerLetter"/>
      <w:isLgl w:val="false"/>
      <w:suff w:val="tab"/>
      <w:lvlText w:val="%8)"/>
      <w:lvlJc w:val="left"/>
      <w:pPr>
        <w:pStyle w:val="1122"/>
        <w:ind w:left="3768" w:hanging="420"/>
        <w:tabs>
          <w:tab w:val="num" w:pos="3768" w:leader="none"/>
        </w:tabs>
      </w:pPr>
    </w:lvl>
    <w:lvl w:ilvl="8">
      <w:start w:val="1"/>
      <w:numFmt w:val="lowerRoman"/>
      <w:isLgl w:val="false"/>
      <w:suff w:val="tab"/>
      <w:lvlText w:val="%9."/>
      <w:lvlJc w:val="right"/>
      <w:pPr>
        <w:pStyle w:val="112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7">
    <w:multiLevelType w:val="hybridMultilevel"/>
    <w:lvl w:ilvl="0">
      <w:start w:val="1"/>
      <w:numFmt w:val="decimal"/>
      <w:pStyle w:val="1236"/>
      <w:isLgl w:val="false"/>
      <w:suff w:val="tab"/>
      <w:lvlText w:val="%1)"/>
      <w:lvlJc w:val="left"/>
      <w:pPr>
        <w:pStyle w:val="1122"/>
        <w:ind w:left="420" w:hanging="420"/>
      </w:pPr>
    </w:lvl>
    <w:lvl w:ilvl="1">
      <w:start w:val="1"/>
      <w:numFmt w:val="lowerLetter"/>
      <w:isLgl w:val="false"/>
      <w:suff w:val="tab"/>
      <w:lvlText w:val="%2)"/>
      <w:lvlJc w:val="left"/>
      <w:pPr>
        <w:pStyle w:val="1122"/>
        <w:ind w:left="840" w:hanging="420"/>
      </w:p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8">
    <w:multiLevelType w:val="hybridMultilevel"/>
    <w:lvl w:ilvl="0">
      <w:start w:val="1"/>
      <w:numFmt w:val="decimal"/>
      <w:pStyle w:val="1336"/>
      <w:isLgl w:val="false"/>
      <w:suff w:val="tab"/>
      <w:lvlText w:val="%1"/>
      <w:lvlJc w:val="left"/>
      <w:pPr>
        <w:pStyle w:val="1122"/>
        <w:ind w:left="680" w:hanging="680"/>
      </w:pPr>
      <w:rPr>
        <w:rFonts w:hint="eastAsia" w:ascii="宋体" w:hAnsi="宋体" w:eastAsia="宋体"/>
      </w:rPr>
    </w:lvl>
    <w:lvl w:ilvl="1">
      <w:start w:val="1"/>
      <w:numFmt w:val="decimal"/>
      <w:pStyle w:val="1337"/>
      <w:isLgl w:val="false"/>
      <w:suff w:val="tab"/>
      <w:lvlText w:val="%1.%2"/>
      <w:lvlJc w:val="left"/>
      <w:pPr>
        <w:pStyle w:val="1122"/>
        <w:ind w:left="851" w:hanging="851"/>
      </w:pPr>
      <w:rPr>
        <w:rFonts w:hint="eastAsia" w:ascii="宋体" w:hAnsi="宋体" w:eastAsia="宋体"/>
        <w:color w:val="000000"/>
      </w:rPr>
    </w:lvl>
    <w:lvl w:ilvl="2">
      <w:start w:val="1"/>
      <w:numFmt w:val="decimal"/>
      <w:pStyle w:val="1338"/>
      <w:isLgl w:val="false"/>
      <w:suff w:val="tab"/>
      <w:lvlText w:val="%1.%2.%3"/>
      <w:lvlJc w:val="left"/>
      <w:pPr>
        <w:pStyle w:val="1122"/>
        <w:ind w:left="851" w:hanging="851"/>
      </w:pPr>
      <w:rPr>
        <w:rFonts w:hint="eastAsia"/>
      </w:rPr>
    </w:lvl>
    <w:lvl w:ilvl="3">
      <w:start w:val="1"/>
      <w:numFmt w:val="decimal"/>
      <w:isLgl w:val="false"/>
      <w:suff w:val="tab"/>
      <w:lvlText w:val="%1.%2.%3.%4"/>
      <w:lvlJc w:val="left"/>
      <w:pPr>
        <w:pStyle w:val="1122"/>
        <w:ind w:left="680" w:hanging="680"/>
      </w:pPr>
      <w:rPr>
        <w:rFonts w:hint="eastAsia"/>
      </w:rPr>
    </w:lvl>
    <w:lvl w:ilvl="4">
      <w:start w:val="1"/>
      <w:numFmt w:val="decimal"/>
      <w:isLgl w:val="false"/>
      <w:suff w:val="tab"/>
      <w:lvlText w:val="%1.%2.%3.%4.%5"/>
      <w:lvlJc w:val="left"/>
      <w:pPr>
        <w:pStyle w:val="1122"/>
        <w:ind w:left="680" w:hanging="680"/>
      </w:pPr>
      <w:rPr>
        <w:rFonts w:hint="eastAsia"/>
      </w:rPr>
    </w:lvl>
    <w:lvl w:ilvl="5">
      <w:start w:val="1"/>
      <w:numFmt w:val="decimal"/>
      <w:isLgl w:val="false"/>
      <w:suff w:val="tab"/>
      <w:lvlText w:val="%1.%2.%3.%4.%5.%6"/>
      <w:lvlJc w:val="left"/>
      <w:pPr>
        <w:pStyle w:val="1122"/>
        <w:ind w:left="680" w:hanging="680"/>
      </w:pPr>
      <w:rPr>
        <w:rFonts w:hint="eastAsia"/>
      </w:rPr>
    </w:lvl>
    <w:lvl w:ilvl="6">
      <w:start w:val="1"/>
      <w:numFmt w:val="decimal"/>
      <w:isLgl w:val="false"/>
      <w:suff w:val="tab"/>
      <w:lvlText w:val="%1.%2.%3.%4.%5.%6.%7"/>
      <w:lvlJc w:val="left"/>
      <w:pPr>
        <w:pStyle w:val="1122"/>
        <w:ind w:left="680" w:hanging="680"/>
      </w:pPr>
      <w:rPr>
        <w:rFonts w:hint="eastAsia"/>
      </w:rPr>
    </w:lvl>
    <w:lvl w:ilvl="7">
      <w:start w:val="1"/>
      <w:numFmt w:val="decimal"/>
      <w:isLgl w:val="false"/>
      <w:suff w:val="tab"/>
      <w:lvlText w:val="%1.%2.%3.%4.%5.%6.%7.%8"/>
      <w:lvlJc w:val="left"/>
      <w:pPr>
        <w:pStyle w:val="1122"/>
        <w:ind w:left="680" w:hanging="680"/>
      </w:pPr>
      <w:rPr>
        <w:rFonts w:hint="eastAsia"/>
      </w:rPr>
    </w:lvl>
    <w:lvl w:ilvl="8">
      <w:start w:val="1"/>
      <w:numFmt w:val="decimal"/>
      <w:isLgl w:val="false"/>
      <w:suff w:val="tab"/>
      <w:lvlText w:val="%1.%2.%3.%4.%5.%6.%7.%8.%9"/>
      <w:lvlJc w:val="left"/>
      <w:pPr>
        <w:pStyle w:val="1122"/>
        <w:ind w:left="680" w:hanging="680"/>
      </w:pPr>
      <w:rPr>
        <w:rFonts w:hint="eastAsia"/>
      </w:rPr>
    </w:lvl>
  </w:abstractNum>
  <w:abstractNum w:abstractNumId="9">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2"/>
    <w:next w:val="1122"/>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2"/>
    <w:next w:val="1122"/>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2"/>
    <w:next w:val="1122"/>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2"/>
    <w:next w:val="1122"/>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2"/>
    <w:next w:val="1122"/>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2"/>
    <w:next w:val="1122"/>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2"/>
    <w:next w:val="1122"/>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2"/>
    <w:next w:val="1122"/>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2"/>
    <w:next w:val="1122"/>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List Paragraph"/>
    <w:basedOn w:val="1122"/>
    <w:uiPriority w:val="34"/>
    <w:qFormat/>
    <w:pPr>
      <w:contextualSpacing/>
      <w:ind w:left="720"/>
    </w:pPr>
  </w:style>
  <w:style w:type="paragraph" w:styleId="963">
    <w:name w:val="No Spacing"/>
    <w:uiPriority w:val="1"/>
    <w:qFormat/>
    <w:pPr>
      <w:spacing w:before="0" w:after="0" w:line="240" w:lineRule="auto"/>
    </w:pPr>
  </w:style>
  <w:style w:type="paragraph" w:styleId="964">
    <w:name w:val="Title"/>
    <w:basedOn w:val="1122"/>
    <w:next w:val="1122"/>
    <w:link w:val="965"/>
    <w:uiPriority w:val="10"/>
    <w:qFormat/>
    <w:pPr>
      <w:contextualSpacing/>
      <w:spacing w:before="300" w:after="200"/>
    </w:pPr>
    <w:rPr>
      <w:sz w:val="48"/>
      <w:szCs w:val="48"/>
    </w:rPr>
  </w:style>
  <w:style w:type="character" w:styleId="965">
    <w:name w:val="Title Char"/>
    <w:link w:val="964"/>
    <w:uiPriority w:val="10"/>
    <w:rPr>
      <w:sz w:val="48"/>
      <w:szCs w:val="48"/>
    </w:rPr>
  </w:style>
  <w:style w:type="paragraph" w:styleId="966">
    <w:name w:val="Subtitle"/>
    <w:basedOn w:val="1122"/>
    <w:next w:val="1122"/>
    <w:link w:val="967"/>
    <w:uiPriority w:val="11"/>
    <w:qFormat/>
    <w:pPr>
      <w:spacing w:before="200" w:after="200"/>
    </w:pPr>
    <w:rPr>
      <w:sz w:val="24"/>
      <w:szCs w:val="24"/>
    </w:rPr>
  </w:style>
  <w:style w:type="character" w:styleId="967">
    <w:name w:val="Subtitle Char"/>
    <w:link w:val="966"/>
    <w:uiPriority w:val="11"/>
    <w:rPr>
      <w:sz w:val="24"/>
      <w:szCs w:val="24"/>
    </w:rPr>
  </w:style>
  <w:style w:type="paragraph" w:styleId="968">
    <w:name w:val="Quote"/>
    <w:basedOn w:val="1122"/>
    <w:next w:val="1122"/>
    <w:link w:val="969"/>
    <w:uiPriority w:val="29"/>
    <w:qFormat/>
    <w:pPr>
      <w:ind w:left="720" w:right="720"/>
    </w:pPr>
    <w:rPr>
      <w:i/>
    </w:rPr>
  </w:style>
  <w:style w:type="character" w:styleId="969">
    <w:name w:val="Quote Char"/>
    <w:link w:val="968"/>
    <w:uiPriority w:val="29"/>
    <w:rPr>
      <w:i/>
    </w:rPr>
  </w:style>
  <w:style w:type="paragraph" w:styleId="970">
    <w:name w:val="Intense Quote"/>
    <w:basedOn w:val="1122"/>
    <w:next w:val="1122"/>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paragraph" w:styleId="972">
    <w:name w:val="Header"/>
    <w:basedOn w:val="1122"/>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2"/>
    <w:link w:val="977"/>
    <w:uiPriority w:val="99"/>
    <w:unhideWhenUsed/>
    <w:pPr>
      <w:spacing w:after="0" w:line="240" w:lineRule="auto"/>
      <w:tabs>
        <w:tab w:val="center" w:pos="7143" w:leader="none"/>
        <w:tab w:val="right" w:pos="14287" w:leader="none"/>
      </w:tabs>
    </w:pPr>
  </w:style>
  <w:style w:type="character" w:styleId="975">
    <w:name w:val="Footer Char"/>
    <w:link w:val="974"/>
    <w:uiPriority w:val="99"/>
  </w:style>
  <w:style w:type="paragraph" w:styleId="976">
    <w:name w:val="Caption"/>
    <w:basedOn w:val="1122"/>
    <w:next w:val="1122"/>
    <w:uiPriority w:val="35"/>
    <w:semiHidden/>
    <w:unhideWhenUsed/>
    <w:qFormat/>
    <w:pPr>
      <w:spacing w:line="276" w:lineRule="auto"/>
    </w:pPr>
    <w:rPr>
      <w:b/>
      <w:bCs/>
      <w:color w:val="4f81bd" w:themeColor="accent1"/>
      <w:sz w:val="18"/>
      <w:szCs w:val="18"/>
    </w:rPr>
  </w:style>
  <w:style w:type="character" w:styleId="977">
    <w:name w:val="Caption Char"/>
    <w:basedOn w:val="976"/>
    <w:link w:val="974"/>
    <w:uiPriority w:val="99"/>
  </w:style>
  <w:style w:type="table" w:styleId="9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4">
    <w:name w:val="Hyperlink"/>
    <w:uiPriority w:val="99"/>
    <w:unhideWhenUsed/>
    <w:rPr>
      <w:color w:val="0000ff" w:themeColor="hyperlink"/>
      <w:u w:val="single"/>
    </w:rPr>
  </w:style>
  <w:style w:type="paragraph" w:styleId="1105">
    <w:name w:val="footnote text"/>
    <w:basedOn w:val="1122"/>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uiPriority w:val="99"/>
    <w:unhideWhenUsed/>
    <w:rPr>
      <w:vertAlign w:val="superscript"/>
    </w:rPr>
  </w:style>
  <w:style w:type="paragraph" w:styleId="1108">
    <w:name w:val="endnote text"/>
    <w:basedOn w:val="1122"/>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uiPriority w:val="99"/>
    <w:semiHidden/>
    <w:unhideWhenUsed/>
    <w:rPr>
      <w:vertAlign w:val="superscript"/>
    </w:rPr>
  </w:style>
  <w:style w:type="paragraph" w:styleId="1111">
    <w:name w:val="toc 1"/>
    <w:basedOn w:val="1122"/>
    <w:next w:val="1122"/>
    <w:uiPriority w:val="39"/>
    <w:unhideWhenUsed/>
    <w:pPr>
      <w:ind w:left="0" w:right="0" w:firstLine="0"/>
      <w:spacing w:after="57"/>
    </w:pPr>
  </w:style>
  <w:style w:type="paragraph" w:styleId="1112">
    <w:name w:val="toc 2"/>
    <w:basedOn w:val="1122"/>
    <w:next w:val="1122"/>
    <w:uiPriority w:val="39"/>
    <w:unhideWhenUsed/>
    <w:pPr>
      <w:ind w:left="283" w:right="0" w:firstLine="0"/>
      <w:spacing w:after="57"/>
    </w:pPr>
  </w:style>
  <w:style w:type="paragraph" w:styleId="1113">
    <w:name w:val="toc 3"/>
    <w:basedOn w:val="1122"/>
    <w:next w:val="1122"/>
    <w:uiPriority w:val="39"/>
    <w:unhideWhenUsed/>
    <w:pPr>
      <w:ind w:left="567" w:right="0" w:firstLine="0"/>
      <w:spacing w:after="57"/>
    </w:pPr>
  </w:style>
  <w:style w:type="paragraph" w:styleId="1114">
    <w:name w:val="toc 4"/>
    <w:basedOn w:val="1122"/>
    <w:next w:val="1122"/>
    <w:uiPriority w:val="39"/>
    <w:unhideWhenUsed/>
    <w:pPr>
      <w:ind w:left="850" w:right="0" w:firstLine="0"/>
      <w:spacing w:after="57"/>
    </w:pPr>
  </w:style>
  <w:style w:type="paragraph" w:styleId="1115">
    <w:name w:val="toc 5"/>
    <w:basedOn w:val="1122"/>
    <w:next w:val="1122"/>
    <w:uiPriority w:val="39"/>
    <w:unhideWhenUsed/>
    <w:pPr>
      <w:ind w:left="1134" w:right="0" w:firstLine="0"/>
      <w:spacing w:after="57"/>
    </w:pPr>
  </w:style>
  <w:style w:type="paragraph" w:styleId="1116">
    <w:name w:val="toc 6"/>
    <w:basedOn w:val="1122"/>
    <w:next w:val="1122"/>
    <w:uiPriority w:val="39"/>
    <w:unhideWhenUsed/>
    <w:pPr>
      <w:ind w:left="1417" w:right="0" w:firstLine="0"/>
      <w:spacing w:after="57"/>
    </w:pPr>
  </w:style>
  <w:style w:type="paragraph" w:styleId="1117">
    <w:name w:val="toc 7"/>
    <w:basedOn w:val="1122"/>
    <w:next w:val="1122"/>
    <w:uiPriority w:val="39"/>
    <w:unhideWhenUsed/>
    <w:pPr>
      <w:ind w:left="1701" w:right="0" w:firstLine="0"/>
      <w:spacing w:after="57"/>
    </w:pPr>
  </w:style>
  <w:style w:type="paragraph" w:styleId="1118">
    <w:name w:val="toc 8"/>
    <w:basedOn w:val="1122"/>
    <w:next w:val="1122"/>
    <w:uiPriority w:val="39"/>
    <w:unhideWhenUsed/>
    <w:pPr>
      <w:ind w:left="1984" w:right="0" w:firstLine="0"/>
      <w:spacing w:after="57"/>
    </w:pPr>
  </w:style>
  <w:style w:type="paragraph" w:styleId="1119">
    <w:name w:val="toc 9"/>
    <w:basedOn w:val="1122"/>
    <w:next w:val="1122"/>
    <w:uiPriority w:val="39"/>
    <w:unhideWhenUsed/>
    <w:pPr>
      <w:ind w:left="2268" w:right="0" w:firstLine="0"/>
      <w:spacing w:after="57"/>
    </w:pPr>
  </w:style>
  <w:style w:type="paragraph" w:styleId="1120">
    <w:name w:val="TOC Heading"/>
    <w:uiPriority w:val="39"/>
    <w:unhideWhenUsed/>
  </w:style>
  <w:style w:type="paragraph" w:styleId="1121">
    <w:name w:val="table of figures"/>
    <w:basedOn w:val="1122"/>
    <w:next w:val="1122"/>
    <w:uiPriority w:val="99"/>
    <w:unhideWhenUsed/>
    <w:pPr>
      <w:spacing w:after="0" w:afterAutospacing="0"/>
    </w:pPr>
  </w:style>
  <w:style w:type="paragraph" w:styleId="1122" w:default="1">
    <w:name w:val="Normal"/>
    <w:next w:val="1122"/>
    <w:link w:val="1122"/>
    <w:qFormat/>
    <w:pPr>
      <w:jc w:val="both"/>
      <w:widowControl w:val="off"/>
    </w:pPr>
    <w:rPr>
      <w:sz w:val="21"/>
      <w:szCs w:val="24"/>
      <w:lang w:val="en-US" w:eastAsia="zh-CN" w:bidi="ar-SA"/>
    </w:rPr>
  </w:style>
  <w:style w:type="paragraph" w:styleId="1123">
    <w:name w:val="标题 1"/>
    <w:basedOn w:val="1122"/>
    <w:next w:val="1122"/>
    <w:link w:val="1134"/>
    <w:qFormat/>
    <w:pPr>
      <w:jc w:val="center"/>
      <w:keepLines/>
      <w:keepNext/>
      <w:spacing w:before="240" w:after="120" w:line="300" w:lineRule="auto"/>
      <w:outlineLvl w:val="0"/>
    </w:pPr>
    <w:rPr>
      <w:rFonts w:ascii="宋体"/>
      <w:b/>
      <w:sz w:val="32"/>
      <w:szCs w:val="20"/>
    </w:rPr>
  </w:style>
  <w:style w:type="paragraph" w:styleId="1124">
    <w:name w:val="标题 2"/>
    <w:basedOn w:val="1122"/>
    <w:next w:val="1136"/>
    <w:link w:val="1135"/>
    <w:qFormat/>
    <w:pPr>
      <w:jc w:val="center"/>
      <w:keepLines/>
      <w:keepNext/>
      <w:spacing w:before="120" w:line="300" w:lineRule="auto"/>
      <w:outlineLvl w:val="1"/>
    </w:pPr>
    <w:rPr>
      <w:rFonts w:ascii="Arial" w:hAnsi="Arial" w:eastAsia="黑体"/>
      <w:b/>
      <w:sz w:val="30"/>
      <w:szCs w:val="20"/>
    </w:rPr>
  </w:style>
  <w:style w:type="paragraph" w:styleId="1125">
    <w:name w:val="标题 3"/>
    <w:basedOn w:val="1122"/>
    <w:next w:val="1122"/>
    <w:link w:val="1138"/>
    <w:qFormat/>
    <w:pPr>
      <w:jc w:val="left"/>
      <w:keepLines/>
      <w:keepNext/>
      <w:spacing w:before="360" w:after="120"/>
      <w:outlineLvl w:val="2"/>
    </w:pPr>
    <w:rPr>
      <w:rFonts w:ascii="宋体"/>
      <w:b/>
      <w:sz w:val="24"/>
      <w:szCs w:val="20"/>
      <w:u w:val="single"/>
    </w:rPr>
  </w:style>
  <w:style w:type="paragraph" w:styleId="1126">
    <w:name w:val="标题 4"/>
    <w:basedOn w:val="1122"/>
    <w:next w:val="1122"/>
    <w:link w:val="1139"/>
    <w:qFormat/>
    <w:pPr>
      <w:keepLines/>
      <w:keepNext/>
      <w:spacing w:before="280" w:after="290" w:line="376" w:lineRule="atLeast"/>
      <w:outlineLvl w:val="3"/>
    </w:pPr>
    <w:rPr>
      <w:rFonts w:ascii="Arial" w:hAnsi="Arial" w:eastAsia="黑体"/>
      <w:b/>
      <w:sz w:val="28"/>
      <w:szCs w:val="20"/>
    </w:rPr>
  </w:style>
  <w:style w:type="paragraph" w:styleId="1127">
    <w:name w:val="标题 5"/>
    <w:basedOn w:val="1122"/>
    <w:next w:val="1122"/>
    <w:link w:val="1140"/>
    <w:qFormat/>
    <w:pPr>
      <w:keepLines/>
      <w:keepNext/>
      <w:spacing w:before="280" w:after="290" w:line="376" w:lineRule="atLeast"/>
      <w:outlineLvl w:val="4"/>
    </w:pPr>
    <w:rPr>
      <w:b/>
      <w:sz w:val="28"/>
      <w:szCs w:val="20"/>
    </w:rPr>
  </w:style>
  <w:style w:type="paragraph" w:styleId="1128">
    <w:name w:val="标题 6"/>
    <w:basedOn w:val="1122"/>
    <w:next w:val="1122"/>
    <w:link w:val="1141"/>
    <w:qFormat/>
    <w:pPr>
      <w:keepLines/>
      <w:keepNext/>
      <w:spacing w:before="240" w:after="64" w:line="320" w:lineRule="atLeast"/>
      <w:outlineLvl w:val="5"/>
    </w:pPr>
    <w:rPr>
      <w:rFonts w:ascii="Arial" w:hAnsi="Arial" w:eastAsia="黑体"/>
      <w:b/>
      <w:sz w:val="24"/>
      <w:szCs w:val="20"/>
    </w:rPr>
  </w:style>
  <w:style w:type="paragraph" w:styleId="1129">
    <w:name w:val="标题 7"/>
    <w:basedOn w:val="1122"/>
    <w:next w:val="1122"/>
    <w:link w:val="1142"/>
    <w:qFormat/>
    <w:pPr>
      <w:keepLines/>
      <w:keepNext/>
      <w:spacing w:before="240" w:after="64" w:line="320" w:lineRule="atLeast"/>
      <w:outlineLvl w:val="6"/>
    </w:pPr>
    <w:rPr>
      <w:b/>
      <w:sz w:val="24"/>
      <w:szCs w:val="20"/>
    </w:rPr>
  </w:style>
  <w:style w:type="paragraph" w:styleId="1130">
    <w:name w:val="标题 8"/>
    <w:basedOn w:val="1122"/>
    <w:next w:val="1122"/>
    <w:link w:val="1143"/>
    <w:qFormat/>
    <w:pPr>
      <w:keepLines/>
      <w:keepNext/>
      <w:spacing w:before="240" w:after="64" w:line="320" w:lineRule="atLeast"/>
      <w:outlineLvl w:val="7"/>
    </w:pPr>
    <w:rPr>
      <w:rFonts w:ascii="Arial" w:hAnsi="Arial" w:eastAsia="黑体"/>
      <w:sz w:val="24"/>
      <w:szCs w:val="20"/>
    </w:rPr>
  </w:style>
  <w:style w:type="paragraph" w:styleId="1131">
    <w:name w:val="标题 9"/>
    <w:basedOn w:val="1122"/>
    <w:next w:val="1122"/>
    <w:link w:val="1144"/>
    <w:qFormat/>
    <w:pPr>
      <w:keepLines/>
      <w:keepNext/>
      <w:spacing w:before="240" w:after="64" w:line="320" w:lineRule="atLeast"/>
      <w:outlineLvl w:val="8"/>
    </w:pPr>
    <w:rPr>
      <w:rFonts w:ascii="Arial" w:hAnsi="Arial" w:eastAsia="黑体"/>
      <w:szCs w:val="20"/>
    </w:rPr>
  </w:style>
  <w:style w:type="character" w:styleId="1132">
    <w:name w:val="默认段落字体"/>
    <w:next w:val="1132"/>
    <w:link w:val="1122"/>
    <w:uiPriority w:val="1"/>
    <w:unhideWhenUsed/>
    <w:qFormat/>
  </w:style>
  <w:style w:type="table" w:styleId="1133">
    <w:name w:val="普通表格"/>
    <w:next w:val="1133"/>
    <w:link w:val="112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34">
    <w:name w:val="标题 1 Char"/>
    <w:next w:val="1134"/>
    <w:link w:val="1123"/>
    <w:qFormat/>
    <w:rPr>
      <w:rFonts w:ascii="宋体"/>
      <w:b/>
      <w:sz w:val="32"/>
    </w:rPr>
  </w:style>
  <w:style w:type="character" w:styleId="1135">
    <w:name w:val="标题 2 Char1"/>
    <w:next w:val="1135"/>
    <w:link w:val="1124"/>
    <w:qFormat/>
    <w:rPr>
      <w:rFonts w:ascii="Arial" w:hAnsi="Arial" w:eastAsia="黑体"/>
      <w:b/>
      <w:sz w:val="30"/>
      <w:lang w:val="en-US" w:eastAsia="zh-CN" w:bidi="ar-SA"/>
    </w:rPr>
  </w:style>
  <w:style w:type="paragraph" w:styleId="1136">
    <w:name w:val="正文缩进"/>
    <w:basedOn w:val="1122"/>
    <w:next w:val="1122"/>
    <w:link w:val="1137"/>
    <w:qFormat/>
    <w:pPr>
      <w:ind w:firstLine="420"/>
      <w:jc w:val="left"/>
    </w:pPr>
    <w:rPr>
      <w:rFonts w:ascii="宋体"/>
      <w:sz w:val="24"/>
    </w:rPr>
  </w:style>
  <w:style w:type="character" w:styleId="1137">
    <w:name w:val="正文缩进 Char1"/>
    <w:next w:val="1137"/>
    <w:link w:val="1136"/>
    <w:qFormat/>
    <w:rPr>
      <w:rFonts w:ascii="宋体" w:eastAsia="宋体"/>
      <w:sz w:val="24"/>
      <w:szCs w:val="24"/>
      <w:lang w:val="en-US" w:eastAsia="zh-CN" w:bidi="ar-SA"/>
    </w:rPr>
  </w:style>
  <w:style w:type="character" w:styleId="1138">
    <w:name w:val="标题 3 Char1"/>
    <w:next w:val="1138"/>
    <w:link w:val="1125"/>
    <w:qFormat/>
    <w:rPr>
      <w:rFonts w:ascii="宋体" w:eastAsia="宋体"/>
      <w:b/>
      <w:sz w:val="24"/>
      <w:u w:val="single"/>
      <w:lang w:val="en-US" w:eastAsia="zh-CN" w:bidi="ar-SA"/>
    </w:rPr>
  </w:style>
  <w:style w:type="character" w:styleId="1139">
    <w:name w:val="标题 4 Char"/>
    <w:next w:val="1139"/>
    <w:link w:val="1126"/>
    <w:qFormat/>
    <w:rPr>
      <w:rFonts w:ascii="Arial" w:hAnsi="Arial" w:eastAsia="黑体"/>
      <w:b/>
      <w:sz w:val="28"/>
    </w:rPr>
  </w:style>
  <w:style w:type="character" w:styleId="1140">
    <w:name w:val="标题 5 Char"/>
    <w:next w:val="1140"/>
    <w:link w:val="1127"/>
    <w:qFormat/>
    <w:rPr>
      <w:b/>
      <w:sz w:val="28"/>
    </w:rPr>
  </w:style>
  <w:style w:type="character" w:styleId="1141">
    <w:name w:val="标题 6 Char"/>
    <w:next w:val="1141"/>
    <w:link w:val="1128"/>
    <w:qFormat/>
    <w:rPr>
      <w:rFonts w:ascii="Arial" w:hAnsi="Arial" w:eastAsia="黑体"/>
      <w:b/>
      <w:sz w:val="24"/>
    </w:rPr>
  </w:style>
  <w:style w:type="character" w:styleId="1142">
    <w:name w:val="标题 7 Char"/>
    <w:next w:val="1142"/>
    <w:link w:val="1129"/>
    <w:qFormat/>
    <w:rPr>
      <w:b/>
      <w:sz w:val="24"/>
    </w:rPr>
  </w:style>
  <w:style w:type="character" w:styleId="1143">
    <w:name w:val="标题 8 Char"/>
    <w:next w:val="1143"/>
    <w:link w:val="1130"/>
    <w:qFormat/>
    <w:rPr>
      <w:rFonts w:ascii="Arial" w:hAnsi="Arial" w:eastAsia="黑体"/>
      <w:sz w:val="24"/>
    </w:rPr>
  </w:style>
  <w:style w:type="character" w:styleId="1144">
    <w:name w:val="标题 9 Char"/>
    <w:next w:val="1144"/>
    <w:link w:val="1131"/>
    <w:qFormat/>
    <w:rPr>
      <w:rFonts w:ascii="Arial" w:hAnsi="Arial" w:eastAsia="黑体"/>
      <w:sz w:val="21"/>
    </w:rPr>
  </w:style>
  <w:style w:type="paragraph" w:styleId="1145">
    <w:name w:val="目录 7"/>
    <w:basedOn w:val="1122"/>
    <w:next w:val="1122"/>
    <w:link w:val="1122"/>
    <w:qFormat/>
    <w:pPr>
      <w:ind w:left="2520"/>
    </w:pPr>
  </w:style>
  <w:style w:type="paragraph" w:styleId="1146">
    <w:name w:val="注释标题"/>
    <w:basedOn w:val="1122"/>
    <w:next w:val="1122"/>
    <w:link w:val="1122"/>
    <w:qFormat/>
    <w:rPr>
      <w:rFonts w:ascii="Verdana" w:hAnsi="Verdana"/>
      <w:szCs w:val="20"/>
    </w:rPr>
  </w:style>
  <w:style w:type="paragraph" w:styleId="1147">
    <w:name w:val="题注"/>
    <w:basedOn w:val="1122"/>
    <w:next w:val="1122"/>
    <w:link w:val="1122"/>
    <w:qFormat/>
    <w:pPr>
      <w:spacing w:line="480" w:lineRule="auto"/>
    </w:pPr>
    <w:rPr>
      <w:rFonts w:ascii="华文中宋" w:hAnsi="华文中宋" w:eastAsia="华文中宋"/>
      <w:sz w:val="36"/>
      <w:szCs w:val="20"/>
    </w:rPr>
  </w:style>
  <w:style w:type="paragraph" w:styleId="1148">
    <w:name w:val="文档结构图"/>
    <w:basedOn w:val="1122"/>
    <w:next w:val="1148"/>
    <w:link w:val="1149"/>
    <w:qFormat/>
    <w:pPr>
      <w:shd w:val="clear" w:color="auto" w:fill="000080"/>
    </w:pPr>
  </w:style>
  <w:style w:type="character" w:styleId="1149">
    <w:name w:val="文档结构图 Char"/>
    <w:next w:val="1149"/>
    <w:link w:val="1148"/>
    <w:qFormat/>
    <w:rPr>
      <w:sz w:val="21"/>
      <w:szCs w:val="24"/>
      <w:shd w:val="clear" w:color="auto" w:fill="000080"/>
    </w:rPr>
  </w:style>
  <w:style w:type="paragraph" w:styleId="1150">
    <w:name w:val="批注文字"/>
    <w:basedOn w:val="1122"/>
    <w:next w:val="1150"/>
    <w:link w:val="1151"/>
    <w:uiPriority w:val="99"/>
    <w:qFormat/>
    <w:pPr>
      <w:jc w:val="left"/>
    </w:pPr>
  </w:style>
  <w:style w:type="character" w:styleId="1151">
    <w:name w:val="批注文字 Char1"/>
    <w:next w:val="1151"/>
    <w:link w:val="1150"/>
    <w:uiPriority w:val="99"/>
    <w:qFormat/>
    <w:rPr>
      <w:sz w:val="21"/>
      <w:szCs w:val="24"/>
    </w:rPr>
  </w:style>
  <w:style w:type="paragraph" w:styleId="1152">
    <w:name w:val="正文文本 3"/>
    <w:basedOn w:val="1122"/>
    <w:next w:val="1152"/>
    <w:link w:val="1153"/>
    <w:qFormat/>
    <w:pPr>
      <w:spacing w:after="120"/>
    </w:pPr>
    <w:rPr>
      <w:sz w:val="16"/>
      <w:szCs w:val="16"/>
    </w:rPr>
  </w:style>
  <w:style w:type="character" w:styleId="1153">
    <w:name w:val="正文文本 3 Char"/>
    <w:next w:val="1153"/>
    <w:link w:val="1152"/>
    <w:qFormat/>
    <w:rPr>
      <w:sz w:val="16"/>
      <w:szCs w:val="16"/>
    </w:rPr>
  </w:style>
  <w:style w:type="paragraph" w:styleId="1154">
    <w:name w:val="正文文本"/>
    <w:basedOn w:val="1122"/>
    <w:next w:val="1154"/>
    <w:link w:val="1155"/>
    <w:qFormat/>
    <w:pPr>
      <w:spacing w:before="120" w:line="22" w:lineRule="atLeast"/>
      <w:tabs>
        <w:tab w:val="left" w:pos="567" w:leader="none"/>
      </w:tabs>
    </w:pPr>
    <w:rPr>
      <w:rFonts w:ascii="宋体" w:hAnsi="宋体"/>
      <w:sz w:val="24"/>
    </w:rPr>
  </w:style>
  <w:style w:type="character" w:styleId="1155">
    <w:name w:val="正文文本 Char"/>
    <w:next w:val="1155"/>
    <w:link w:val="1154"/>
    <w:qFormat/>
    <w:rPr>
      <w:rFonts w:ascii="宋体" w:hAnsi="宋体"/>
      <w:sz w:val="24"/>
      <w:szCs w:val="24"/>
    </w:rPr>
  </w:style>
  <w:style w:type="paragraph" w:styleId="1156">
    <w:name w:val="正文文本缩进"/>
    <w:basedOn w:val="1122"/>
    <w:next w:val="1156"/>
    <w:link w:val="1157"/>
    <w:qFormat/>
    <w:pPr>
      <w:ind w:firstLine="570"/>
      <w:spacing w:line="360" w:lineRule="auto"/>
    </w:pPr>
    <w:rPr>
      <w:sz w:val="24"/>
    </w:rPr>
  </w:style>
  <w:style w:type="character" w:styleId="1157">
    <w:name w:val="正文文本缩进 Char2"/>
    <w:next w:val="1157"/>
    <w:link w:val="1156"/>
    <w:qFormat/>
    <w:rPr>
      <w:rFonts w:eastAsia="宋体"/>
      <w:sz w:val="24"/>
      <w:szCs w:val="24"/>
      <w:lang w:val="en-US" w:eastAsia="zh-CN" w:bidi="ar-SA"/>
    </w:rPr>
  </w:style>
  <w:style w:type="paragraph" w:styleId="1158">
    <w:name w:val="列表 2"/>
    <w:basedOn w:val="1122"/>
    <w:next w:val="1158"/>
    <w:link w:val="1122"/>
    <w:qFormat/>
    <w:pPr>
      <w:ind w:left="100" w:hanging="200"/>
    </w:pPr>
  </w:style>
  <w:style w:type="paragraph" w:styleId="1159">
    <w:name w:val="文本块"/>
    <w:basedOn w:val="1122"/>
    <w:next w:val="1159"/>
    <w:link w:val="1122"/>
    <w:qFormat/>
    <w:pPr>
      <w:ind w:left="480" w:right="-341" w:firstLine="513"/>
      <w:widowControl/>
    </w:pPr>
    <w:rPr>
      <w:sz w:val="24"/>
      <w:szCs w:val="20"/>
    </w:rPr>
  </w:style>
  <w:style w:type="paragraph" w:styleId="1160">
    <w:name w:val="目录 5"/>
    <w:basedOn w:val="1122"/>
    <w:next w:val="1122"/>
    <w:link w:val="1122"/>
    <w:qFormat/>
    <w:pPr>
      <w:ind w:left="1680"/>
    </w:pPr>
  </w:style>
  <w:style w:type="paragraph" w:styleId="1161">
    <w:name w:val="目录 3"/>
    <w:basedOn w:val="1122"/>
    <w:next w:val="1122"/>
    <w:link w:val="1122"/>
    <w:uiPriority w:val="39"/>
    <w:qFormat/>
    <w:pPr>
      <w:ind w:left="840"/>
    </w:pPr>
  </w:style>
  <w:style w:type="paragraph" w:styleId="1162">
    <w:name w:val="纯文本"/>
    <w:basedOn w:val="1122"/>
    <w:next w:val="1136"/>
    <w:link w:val="1163"/>
    <w:qFormat/>
    <w:rPr>
      <w:rFonts w:hint="eastAsia" w:ascii="宋体" w:hAnsi="Courier New"/>
      <w:szCs w:val="20"/>
    </w:rPr>
  </w:style>
  <w:style w:type="character" w:styleId="1163">
    <w:name w:val="纯文本 Char"/>
    <w:next w:val="1163"/>
    <w:link w:val="1162"/>
    <w:qFormat/>
    <w:rPr>
      <w:rFonts w:hint="eastAsia" w:ascii="宋体" w:hAnsi="Courier New" w:eastAsia="宋体" w:cs="宋体"/>
      <w:sz w:val="21"/>
    </w:rPr>
  </w:style>
  <w:style w:type="paragraph" w:styleId="1164">
    <w:name w:val="目录 8"/>
    <w:basedOn w:val="1122"/>
    <w:next w:val="1122"/>
    <w:link w:val="1122"/>
    <w:qFormat/>
    <w:pPr>
      <w:ind w:left="2940"/>
    </w:pPr>
  </w:style>
  <w:style w:type="paragraph" w:styleId="1165">
    <w:name w:val="日期"/>
    <w:basedOn w:val="1122"/>
    <w:next w:val="1122"/>
    <w:link w:val="1166"/>
    <w:qFormat/>
    <w:pPr>
      <w:ind w:left="100"/>
    </w:pPr>
    <w:rPr>
      <w:rFonts w:ascii="仿宋_GB2312" w:hAnsi="宋体" w:eastAsia="仿宋_GB2312"/>
      <w:color w:val="000000"/>
      <w:sz w:val="24"/>
    </w:rPr>
  </w:style>
  <w:style w:type="character" w:styleId="1166">
    <w:name w:val="日期 Char"/>
    <w:next w:val="1166"/>
    <w:link w:val="1165"/>
    <w:qFormat/>
    <w:rPr>
      <w:rFonts w:ascii="仿宋_GB2312" w:hAnsi="宋体" w:eastAsia="仿宋_GB2312"/>
      <w:color w:val="000000"/>
      <w:sz w:val="24"/>
      <w:szCs w:val="24"/>
    </w:rPr>
  </w:style>
  <w:style w:type="paragraph" w:styleId="1167">
    <w:name w:val="正文文本缩进 2"/>
    <w:basedOn w:val="1122"/>
    <w:next w:val="1167"/>
    <w:link w:val="1168"/>
    <w:qFormat/>
    <w:pPr>
      <w:ind w:firstLine="480"/>
    </w:pPr>
    <w:rPr>
      <w:rFonts w:ascii="仿宋_GB2312" w:eastAsia="仿宋_GB2312"/>
      <w:sz w:val="24"/>
    </w:rPr>
  </w:style>
  <w:style w:type="character" w:styleId="1168">
    <w:name w:val="正文文本缩进 2 Char"/>
    <w:next w:val="1168"/>
    <w:link w:val="1167"/>
    <w:qFormat/>
    <w:rPr>
      <w:rFonts w:ascii="仿宋_GB2312" w:eastAsia="仿宋_GB2312"/>
      <w:sz w:val="24"/>
      <w:szCs w:val="24"/>
    </w:rPr>
  </w:style>
  <w:style w:type="paragraph" w:styleId="1169">
    <w:name w:val="批注框文本"/>
    <w:basedOn w:val="1122"/>
    <w:next w:val="1169"/>
    <w:link w:val="1170"/>
    <w:qFormat/>
    <w:rPr>
      <w:sz w:val="18"/>
      <w:szCs w:val="18"/>
    </w:rPr>
  </w:style>
  <w:style w:type="character" w:styleId="1170">
    <w:name w:val="批注框文本 Char"/>
    <w:next w:val="1170"/>
    <w:link w:val="1169"/>
    <w:qFormat/>
    <w:rPr>
      <w:sz w:val="18"/>
      <w:szCs w:val="18"/>
    </w:rPr>
  </w:style>
  <w:style w:type="paragraph" w:styleId="1171">
    <w:name w:val="页脚"/>
    <w:basedOn w:val="1122"/>
    <w:next w:val="1171"/>
    <w:link w:val="1172"/>
    <w:uiPriority w:val="99"/>
    <w:qFormat/>
    <w:pPr>
      <w:jc w:val="left"/>
      <w:tabs>
        <w:tab w:val="center" w:pos="4153" w:leader="none"/>
        <w:tab w:val="right" w:pos="8306" w:leader="none"/>
      </w:tabs>
    </w:pPr>
    <w:rPr>
      <w:rFonts w:ascii="宋体"/>
      <w:sz w:val="18"/>
      <w:szCs w:val="20"/>
    </w:rPr>
  </w:style>
  <w:style w:type="character" w:styleId="1172">
    <w:name w:val="页脚 Char1"/>
    <w:next w:val="1172"/>
    <w:link w:val="1171"/>
    <w:uiPriority w:val="99"/>
    <w:qFormat/>
    <w:rPr>
      <w:rFonts w:ascii="宋体" w:eastAsia="宋体"/>
      <w:sz w:val="18"/>
      <w:lang w:val="en-US" w:eastAsia="zh-CN" w:bidi="ar-SA"/>
    </w:rPr>
  </w:style>
  <w:style w:type="paragraph" w:styleId="1173">
    <w:name w:val="寄信人地址"/>
    <w:basedOn w:val="1122"/>
    <w:next w:val="1173"/>
    <w:link w:val="1122"/>
    <w:qFormat/>
    <w:rPr>
      <w:rFonts w:ascii="Arial" w:hAnsi="Arial"/>
    </w:rPr>
  </w:style>
  <w:style w:type="paragraph" w:styleId="1174">
    <w:name w:val="页眉"/>
    <w:basedOn w:val="1122"/>
    <w:next w:val="1174"/>
    <w:link w:val="1175"/>
    <w:qFormat/>
    <w:pPr>
      <w:jc w:val="center"/>
      <w:tabs>
        <w:tab w:val="center" w:pos="4153" w:leader="none"/>
        <w:tab w:val="right" w:pos="8306" w:leader="none"/>
      </w:tabs>
    </w:pPr>
    <w:rPr>
      <w:sz w:val="18"/>
      <w:szCs w:val="18"/>
    </w:rPr>
  </w:style>
  <w:style w:type="character" w:styleId="1175">
    <w:name w:val="页眉 Char1"/>
    <w:next w:val="1175"/>
    <w:link w:val="1174"/>
    <w:qFormat/>
    <w:rPr>
      <w:sz w:val="18"/>
      <w:szCs w:val="18"/>
    </w:rPr>
  </w:style>
  <w:style w:type="paragraph" w:styleId="1176">
    <w:name w:val="目录 1"/>
    <w:basedOn w:val="1122"/>
    <w:next w:val="1122"/>
    <w:link w:val="1122"/>
    <w:uiPriority w:val="39"/>
    <w:qFormat/>
    <w:pPr>
      <w:spacing w:line="300" w:lineRule="auto"/>
      <w:tabs>
        <w:tab w:val="left" w:pos="1050" w:leader="none"/>
        <w:tab w:val="right" w:pos="8937" w:leader="dot"/>
      </w:tabs>
    </w:pPr>
    <w:rPr>
      <w:rFonts w:ascii="宋体" w:hAnsi="宋体"/>
      <w:b/>
      <w:sz w:val="24"/>
    </w:rPr>
  </w:style>
  <w:style w:type="paragraph" w:styleId="1177">
    <w:name w:val="目录 4"/>
    <w:basedOn w:val="1122"/>
    <w:next w:val="1122"/>
    <w:link w:val="1122"/>
    <w:qFormat/>
    <w:pPr>
      <w:ind w:left="1260"/>
    </w:pPr>
  </w:style>
  <w:style w:type="paragraph" w:styleId="1178">
    <w:name w:val="目录 6"/>
    <w:basedOn w:val="1122"/>
    <w:next w:val="1122"/>
    <w:link w:val="1122"/>
    <w:qFormat/>
    <w:pPr>
      <w:ind w:left="2100"/>
    </w:pPr>
  </w:style>
  <w:style w:type="paragraph" w:styleId="1179">
    <w:name w:val="正文文本缩进 3"/>
    <w:basedOn w:val="1122"/>
    <w:next w:val="1179"/>
    <w:link w:val="1180"/>
    <w:qFormat/>
    <w:pPr>
      <w:ind w:left="720" w:firstLine="480"/>
      <w:jc w:val="left"/>
      <w:spacing w:before="120" w:line="22" w:lineRule="atLeast"/>
    </w:pPr>
    <w:rPr>
      <w:rFonts w:ascii="宋体"/>
      <w:sz w:val="24"/>
      <w:szCs w:val="20"/>
    </w:rPr>
  </w:style>
  <w:style w:type="character" w:styleId="1180">
    <w:name w:val="正文文本缩进 3 Char"/>
    <w:next w:val="1180"/>
    <w:link w:val="1179"/>
    <w:qFormat/>
    <w:rPr>
      <w:rFonts w:ascii="宋体"/>
      <w:sz w:val="24"/>
    </w:rPr>
  </w:style>
  <w:style w:type="paragraph" w:styleId="1181">
    <w:name w:val="目录 2"/>
    <w:basedOn w:val="1122"/>
    <w:next w:val="1122"/>
    <w:link w:val="1122"/>
    <w:uiPriority w:val="39"/>
    <w:qFormat/>
    <w:pPr>
      <w:ind w:left="420"/>
      <w:spacing w:line="312" w:lineRule="auto"/>
      <w:tabs>
        <w:tab w:val="right" w:pos="8937" w:leader="dot"/>
      </w:tabs>
    </w:pPr>
  </w:style>
  <w:style w:type="paragraph" w:styleId="1182">
    <w:name w:val="目录 9"/>
    <w:basedOn w:val="1122"/>
    <w:next w:val="1122"/>
    <w:link w:val="1122"/>
    <w:qFormat/>
    <w:pPr>
      <w:ind w:left="3360"/>
    </w:pPr>
  </w:style>
  <w:style w:type="paragraph" w:styleId="1183">
    <w:name w:val="HTML 预设格式"/>
    <w:basedOn w:val="1122"/>
    <w:next w:val="1183"/>
    <w:link w:val="11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4">
    <w:name w:val="HTML 预设格式 Char"/>
    <w:next w:val="1184"/>
    <w:link w:val="1183"/>
    <w:qFormat/>
    <w:rPr>
      <w:rFonts w:ascii="宋体" w:hAnsi="宋体" w:cs="宋体"/>
      <w:sz w:val="24"/>
      <w:szCs w:val="24"/>
    </w:rPr>
  </w:style>
  <w:style w:type="paragraph" w:styleId="1185">
    <w:name w:val="普通(网站)"/>
    <w:basedOn w:val="1122"/>
    <w:next w:val="1185"/>
    <w:link w:val="1122"/>
    <w:uiPriority w:val="99"/>
    <w:unhideWhenUsed/>
    <w:qFormat/>
    <w:pPr>
      <w:jc w:val="left"/>
      <w:spacing w:before="100" w:beforeAutospacing="1" w:after="100" w:afterAutospacing="1"/>
      <w:widowControl/>
    </w:pPr>
    <w:rPr>
      <w:rFonts w:ascii="宋体" w:hAnsi="宋体" w:cs="宋体"/>
      <w:sz w:val="24"/>
    </w:rPr>
  </w:style>
  <w:style w:type="paragraph" w:styleId="1186">
    <w:name w:val="索引 1"/>
    <w:basedOn w:val="1122"/>
    <w:next w:val="1122"/>
    <w:link w:val="1122"/>
    <w:qFormat/>
    <w:rPr>
      <w:szCs w:val="20"/>
    </w:rPr>
  </w:style>
  <w:style w:type="paragraph" w:styleId="1187">
    <w:name w:val="标题"/>
    <w:basedOn w:val="1122"/>
    <w:next w:val="1187"/>
    <w:link w:val="1188"/>
    <w:qFormat/>
    <w:pPr>
      <w:jc w:val="center"/>
      <w:outlineLvl w:val="0"/>
    </w:pPr>
    <w:rPr>
      <w:b/>
      <w:sz w:val="32"/>
      <w:szCs w:val="20"/>
    </w:rPr>
  </w:style>
  <w:style w:type="character" w:styleId="1188">
    <w:name w:val="标题 Char1"/>
    <w:next w:val="1188"/>
    <w:link w:val="1187"/>
    <w:qFormat/>
    <w:rPr>
      <w:b/>
      <w:sz w:val="32"/>
    </w:rPr>
  </w:style>
  <w:style w:type="paragraph" w:styleId="1189">
    <w:name w:val="批注主题"/>
    <w:basedOn w:val="1150"/>
    <w:next w:val="1150"/>
    <w:link w:val="1190"/>
    <w:qFormat/>
    <w:rPr>
      <w:b/>
      <w:bCs/>
      <w:lang w:val="en-US" w:eastAsia="zh-CN"/>
    </w:rPr>
  </w:style>
  <w:style w:type="character" w:styleId="1190">
    <w:name w:val="批注主题 Char"/>
    <w:next w:val="1190"/>
    <w:link w:val="1189"/>
    <w:qFormat/>
    <w:rPr>
      <w:rFonts w:ascii="Times New Roman" w:hAnsi="Times New Roman" w:eastAsia="宋体" w:cs="Times New Roman"/>
      <w:b/>
      <w:bCs/>
      <w:sz w:val="21"/>
      <w:szCs w:val="24"/>
      <w:lang w:val="en-US" w:eastAsia="zh-CN" w:bidi="ar-SA"/>
    </w:rPr>
  </w:style>
  <w:style w:type="paragraph" w:styleId="1191">
    <w:name w:val="正文首行缩进"/>
    <w:basedOn w:val="1154"/>
    <w:next w:val="1122"/>
    <w:link w:val="1122"/>
    <w:uiPriority w:val="99"/>
    <w:unhideWhenUsed/>
    <w:qFormat/>
    <w:pPr>
      <w:ind w:firstLine="420"/>
      <w:tabs>
        <w:tab w:val="left" w:pos="567" w:leader="none"/>
      </w:tabs>
    </w:pPr>
    <w:rPr>
      <w:rFonts w:ascii="Times New Roman" w:hAnsi="Times New Roman"/>
      <w:sz w:val="21"/>
    </w:rPr>
  </w:style>
  <w:style w:type="paragraph" w:styleId="1192">
    <w:name w:val="正文首行缩进 2"/>
    <w:basedOn w:val="1156"/>
    <w:next w:val="1192"/>
    <w:link w:val="1193"/>
    <w:qFormat/>
    <w:pPr>
      <w:ind w:left="420" w:firstLine="420"/>
      <w:spacing w:after="120" w:line="480" w:lineRule="exact"/>
    </w:pPr>
  </w:style>
  <w:style w:type="character" w:styleId="1193">
    <w:name w:val="正文首行缩进 2 Char"/>
    <w:next w:val="1193"/>
    <w:link w:val="1192"/>
    <w:qFormat/>
    <w:rPr>
      <w:rFonts w:eastAsia="宋体"/>
      <w:sz w:val="24"/>
      <w:szCs w:val="24"/>
      <w:lang w:val="en-US" w:eastAsia="zh-CN" w:bidi="ar-SA"/>
    </w:rPr>
  </w:style>
  <w:style w:type="table" w:styleId="1194">
    <w:name w:val="网格型"/>
    <w:basedOn w:val="1133"/>
    <w:next w:val="1194"/>
    <w:link w:val="1122"/>
    <w:uiPriority w:val="39"/>
    <w:qFormat/>
    <w:tblPr/>
  </w:style>
  <w:style w:type="table" w:styleId="1195">
    <w:name w:val="中等深浅网格 1 - 强调文字颜色 2"/>
    <w:basedOn w:val="1133"/>
    <w:next w:val="1195"/>
    <w:link w:val="1122"/>
    <w:qFormat/>
    <w:rPr>
      <w:sz w:val="21"/>
      <w:szCs w:val="24"/>
    </w:rPr>
    <w:tblPr/>
  </w:style>
  <w:style w:type="character" w:styleId="1196">
    <w:name w:val="要点"/>
    <w:next w:val="1196"/>
    <w:link w:val="1122"/>
    <w:qFormat/>
    <w:rPr>
      <w:b/>
      <w:bCs/>
    </w:rPr>
  </w:style>
  <w:style w:type="character" w:styleId="1197">
    <w:name w:val="页码"/>
    <w:next w:val="1197"/>
    <w:link w:val="1122"/>
    <w:qFormat/>
  </w:style>
  <w:style w:type="character" w:styleId="1198">
    <w:name w:val="已访问的超链接"/>
    <w:next w:val="1198"/>
    <w:link w:val="1122"/>
    <w:qFormat/>
    <w:rPr>
      <w:color w:val="800080"/>
      <w:u w:val="single"/>
    </w:rPr>
  </w:style>
  <w:style w:type="character" w:styleId="1199">
    <w:name w:val="强调"/>
    <w:next w:val="1199"/>
    <w:link w:val="1122"/>
    <w:qFormat/>
    <w:rPr>
      <w:color w:val="cc0033"/>
    </w:rPr>
  </w:style>
  <w:style w:type="character" w:styleId="1200">
    <w:name w:val="超链接"/>
    <w:next w:val="1200"/>
    <w:link w:val="1122"/>
    <w:uiPriority w:val="99"/>
    <w:qFormat/>
    <w:rPr>
      <w:color w:val="0000ff"/>
      <w:u w:val="single"/>
    </w:rPr>
  </w:style>
  <w:style w:type="character" w:styleId="1201">
    <w:name w:val="批注引用"/>
    <w:next w:val="1201"/>
    <w:link w:val="1122"/>
    <w:uiPriority w:val="99"/>
    <w:qFormat/>
    <w:rPr>
      <w:sz w:val="21"/>
      <w:szCs w:val="21"/>
    </w:rPr>
  </w:style>
  <w:style w:type="character" w:styleId="1202">
    <w:name w:val="HTML 引文"/>
    <w:next w:val="1202"/>
    <w:link w:val="1122"/>
    <w:qFormat/>
    <w:rPr>
      <w:i/>
      <w:iCs/>
    </w:rPr>
  </w:style>
  <w:style w:type="paragraph" w:styleId="1203">
    <w:name w:val="正文文本1"/>
    <w:basedOn w:val="1122"/>
    <w:next w:val="1122"/>
    <w:link w:val="1122"/>
    <w:qFormat/>
    <w:pPr>
      <w:spacing w:before="120" w:line="22" w:lineRule="atLeast"/>
      <w:tabs>
        <w:tab w:val="left" w:pos="567" w:leader="none"/>
      </w:tabs>
    </w:pPr>
    <w:rPr>
      <w:rFonts w:ascii="宋体" w:hAnsi="宋体"/>
      <w:sz w:val="24"/>
    </w:rPr>
  </w:style>
  <w:style w:type="paragraph" w:styleId="1204">
    <w:name w:val="标题 31"/>
    <w:basedOn w:val="1122"/>
    <w:next w:val="1122"/>
    <w:link w:val="1122"/>
    <w:qFormat/>
    <w:pPr>
      <w:jc w:val="left"/>
      <w:keepLines/>
      <w:keepNext/>
      <w:spacing w:before="360" w:after="120"/>
      <w:outlineLvl w:val="2"/>
    </w:pPr>
    <w:rPr>
      <w:rFonts w:ascii="宋体"/>
      <w:b/>
      <w:sz w:val="24"/>
      <w:szCs w:val="20"/>
      <w:u w:val="single"/>
    </w:rPr>
  </w:style>
  <w:style w:type="paragraph" w:styleId="1205">
    <w:name w:val="段"/>
    <w:next w:val="1122"/>
    <w:link w:val="1122"/>
    <w:unhideWhenUsed/>
    <w:qFormat/>
    <w:pPr>
      <w:ind w:firstLine="200"/>
      <w:jc w:val="both"/>
      <w:spacing w:line="360" w:lineRule="auto"/>
    </w:pPr>
    <w:rPr>
      <w:rFonts w:hint="eastAsia" w:ascii="宋体"/>
      <w:sz w:val="24"/>
      <w:lang w:val="en-US" w:eastAsia="zh-CN" w:bidi="ar-SA"/>
    </w:rPr>
  </w:style>
  <w:style w:type="paragraph" w:styleId="1206">
    <w:name w:val="Default"/>
    <w:next w:val="1206"/>
    <w:link w:val="1122"/>
    <w:qFormat/>
    <w:pPr>
      <w:widowControl w:val="off"/>
    </w:pPr>
    <w:rPr>
      <w:rFonts w:ascii="Symbol" w:hAnsi="Symbol" w:cs="Symbol"/>
      <w:color w:val="000000"/>
      <w:sz w:val="24"/>
      <w:szCs w:val="24"/>
      <w:lang w:val="en-US" w:eastAsia="zh-CN" w:bidi="ar-SA"/>
    </w:rPr>
  </w:style>
  <w:style w:type="character" w:styleId="1207">
    <w:name w:val="批注文字 字符"/>
    <w:next w:val="1207"/>
    <w:link w:val="1122"/>
    <w:uiPriority w:val="99"/>
    <w:qFormat/>
    <w:rPr>
      <w:rFonts w:ascii="Times New Roman" w:hAnsi="Times New Roman" w:eastAsia="宋体" w:cs="Times New Roman"/>
      <w:sz w:val="24"/>
      <w:lang w:val="en-US" w:eastAsia="zh-CN" w:bidi="ar-SA"/>
    </w:rPr>
  </w:style>
  <w:style w:type="character" w:styleId="1208">
    <w:name w:val="c21"/>
    <w:next w:val="1208"/>
    <w:link w:val="1122"/>
    <w:qFormat/>
    <w:rPr>
      <w:rFonts w:ascii="ˎ̥" w:hAnsi="ˎ̥"/>
      <w:color w:val="000000"/>
      <w:sz w:val="20"/>
      <w:szCs w:val="20"/>
      <w:u w:val="none"/>
    </w:rPr>
  </w:style>
  <w:style w:type="character" w:styleId="1209">
    <w:name w:val="title4"/>
    <w:next w:val="1209"/>
    <w:link w:val="1122"/>
    <w:qFormat/>
    <w:rPr>
      <w:b/>
      <w:bCs/>
      <w:color w:val="1d87b3"/>
      <w:sz w:val="15"/>
      <w:szCs w:val="15"/>
    </w:rPr>
  </w:style>
  <w:style w:type="character" w:styleId="1210">
    <w:name w:val="标题 2 Char Char"/>
    <w:next w:val="1210"/>
    <w:link w:val="1122"/>
    <w:qFormat/>
    <w:rPr>
      <w:rFonts w:ascii="Arial" w:hAnsi="Arial" w:eastAsia="黑体"/>
      <w:b/>
      <w:bCs/>
      <w:sz w:val="32"/>
      <w:szCs w:val="32"/>
      <w:lang w:val="en-US" w:eastAsia="zh-CN" w:bidi="ar-SA"/>
    </w:rPr>
  </w:style>
  <w:style w:type="character" w:styleId="1211">
    <w:name w:val="black1"/>
    <w:next w:val="1211"/>
    <w:link w:val="1122"/>
    <w:qFormat/>
    <w:rPr>
      <w:color w:val="000000"/>
    </w:rPr>
  </w:style>
  <w:style w:type="character" w:styleId="1212">
    <w:name w:val="street-address"/>
    <w:next w:val="1212"/>
    <w:link w:val="1122"/>
    <w:qFormat/>
  </w:style>
  <w:style w:type="character" w:styleId="1213">
    <w:name w:val="locality"/>
    <w:next w:val="1213"/>
    <w:link w:val="1122"/>
    <w:qFormat/>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22"/>
    <w:next w:val="1215"/>
    <w:link w:val="1214"/>
    <w:qFormat/>
    <w:pPr>
      <w:ind w:firstLine="480"/>
      <w:spacing w:line="480" w:lineRule="exact"/>
    </w:pPr>
    <w:rPr>
      <w:rFonts w:ascii="宋体" w:hAnsi="宋体"/>
      <w:sz w:val="24"/>
    </w:rPr>
  </w:style>
  <w:style w:type="character" w:styleId="1216">
    <w:name w:val="Char Char11"/>
    <w:next w:val="1216"/>
    <w:link w:val="1122"/>
    <w:qFormat/>
    <w:rPr>
      <w:rFonts w:ascii="宋体" w:eastAsia="宋体"/>
      <w:b/>
      <w:sz w:val="24"/>
      <w:u w:val="single"/>
      <w:lang w:val="en-US" w:eastAsia="zh-CN" w:bidi="ar-SA"/>
    </w:rPr>
  </w:style>
  <w:style w:type="character" w:styleId="1217">
    <w:name w:val="txt"/>
    <w:next w:val="1217"/>
    <w:link w:val="1122"/>
    <w:qFormat/>
  </w:style>
  <w:style w:type="character" w:styleId="1218">
    <w:name w:val="正文缩进 Char Char"/>
    <w:next w:val="1218"/>
    <w:link w:val="1219"/>
    <w:qFormat/>
    <w:rPr>
      <w:rFonts w:ascii="宋体" w:eastAsia="宋体"/>
      <w:color w:val="000000"/>
      <w:sz w:val="28"/>
      <w:lang w:bidi="ar-SA"/>
    </w:rPr>
  </w:style>
  <w:style w:type="paragraph" w:styleId="1219">
    <w:name w:val="正文缩进1"/>
    <w:basedOn w:val="1122"/>
    <w:next w:val="1219"/>
    <w:link w:val="1218"/>
    <w:qFormat/>
    <w:pPr>
      <w:ind w:firstLine="567"/>
      <w:spacing w:line="480" w:lineRule="exact"/>
      <w:widowControl/>
    </w:pPr>
    <w:rPr>
      <w:rFonts w:ascii="宋体"/>
      <w:color w:val="000000"/>
      <w:sz w:val="28"/>
      <w:szCs w:val="20"/>
    </w:rPr>
  </w:style>
  <w:style w:type="character" w:styleId="1220">
    <w:name w:val="普通文字1 Char1"/>
    <w:next w:val="1220"/>
    <w:link w:val="1122"/>
    <w:qFormat/>
    <w:rPr>
      <w:rFonts w:ascii="宋体" w:hAnsi="Courier New" w:eastAsia="宋体"/>
      <w:sz w:val="21"/>
      <w:lang w:val="en-US" w:eastAsia="zh-CN" w:bidi="ar-SA"/>
    </w:rPr>
  </w:style>
  <w:style w:type="character" w:styleId="1221">
    <w:name w:val="chanpin1"/>
    <w:next w:val="1221"/>
    <w:link w:val="1122"/>
    <w:qFormat/>
    <w:rPr>
      <w:rFonts w:ascii="ˎ̥" w:hAnsi="ˎ̥"/>
      <w:color w:val="000000"/>
      <w:sz w:val="20"/>
      <w:szCs w:val="20"/>
      <w:u w:val="none"/>
    </w:rPr>
  </w:style>
  <w:style w:type="character" w:styleId="1222">
    <w:name w:val="列出段落 Char1"/>
    <w:next w:val="1222"/>
    <w:link w:val="1223"/>
    <w:uiPriority w:val="34"/>
    <w:qFormat/>
    <w:rPr>
      <w:rFonts w:ascii="Calibri" w:hAnsi="Calibri" w:eastAsia="宋体"/>
      <w:sz w:val="21"/>
      <w:szCs w:val="22"/>
      <w:lang w:val="en-US" w:eastAsia="zh-CN" w:bidi="ar-SA"/>
    </w:rPr>
  </w:style>
  <w:style w:type="paragraph" w:styleId="1223">
    <w:name w:val="列出段落"/>
    <w:basedOn w:val="1122"/>
    <w:next w:val="1223"/>
    <w:link w:val="1222"/>
    <w:uiPriority w:val="34"/>
    <w:qFormat/>
    <w:pPr>
      <w:ind w:firstLine="420"/>
    </w:pPr>
    <w:rPr>
      <w:rFonts w:ascii="Calibri" w:hAnsi="Calibri"/>
      <w:szCs w:val="22"/>
    </w:rPr>
  </w:style>
  <w:style w:type="character" w:styleId="1224">
    <w:name w:val="标题 3 Char Char"/>
    <w:next w:val="1224"/>
    <w:link w:val="1122"/>
    <w:qFormat/>
    <w:rPr>
      <w:rFonts w:eastAsia="宋体"/>
      <w:b/>
      <w:bCs/>
      <w:sz w:val="32"/>
      <w:szCs w:val="32"/>
      <w:lang w:val="en-US" w:eastAsia="zh-CN" w:bidi="ar-SA"/>
    </w:rPr>
  </w:style>
  <w:style w:type="character" w:styleId="1225">
    <w:name w:val="段1 Char"/>
    <w:next w:val="1225"/>
    <w:link w:val="1122"/>
    <w:qFormat/>
    <w:rPr>
      <w:rFonts w:ascii="宋体" w:eastAsia="宋体"/>
      <w:sz w:val="24"/>
      <w:lang w:val="en-US" w:eastAsia="zh-CN" w:bidi="ar-SA"/>
    </w:rPr>
  </w:style>
  <w:style w:type="character" w:styleId="1226">
    <w:name w:val="chanpin拷贝"/>
    <w:next w:val="1226"/>
    <w:link w:val="1122"/>
    <w:qFormat/>
  </w:style>
  <w:style w:type="character" w:styleId="1227">
    <w:name w:val="纯文本 Char1"/>
    <w:next w:val="1227"/>
    <w:link w:val="1122"/>
    <w:qFormat/>
    <w:rPr>
      <w:rFonts w:ascii="宋体" w:hAnsi="Courier New" w:eastAsia="宋体"/>
      <w:sz w:val="21"/>
      <w:lang w:val="en-US" w:eastAsia="zh-CN" w:bidi="ar-SA"/>
    </w:rPr>
  </w:style>
  <w:style w:type="character" w:styleId="1228">
    <w:name w:val="apple-style-span"/>
    <w:next w:val="1228"/>
    <w:link w:val="1122"/>
    <w:qFormat/>
    <w:rPr>
      <w:rFonts w:cs="Times New Roman"/>
    </w:rPr>
  </w:style>
  <w:style w:type="paragraph" w:styleId="1229">
    <w:name w:val="二级条标题"/>
    <w:basedOn w:val="1230"/>
    <w:next w:val="1122"/>
    <w:link w:val="1122"/>
    <w:qFormat/>
    <w:pPr>
      <w:numPr>
        <w:ilvl w:val="0"/>
        <w:numId w:val="0"/>
      </w:numPr>
      <w:ind w:hanging="840"/>
      <w:tabs>
        <w:tab w:val="left" w:pos="360" w:leader="none"/>
        <w:tab w:val="left" w:pos="840" w:leader="none"/>
      </w:tabs>
      <w:outlineLvl w:val="2"/>
    </w:pPr>
    <w:rPr>
      <w:rFonts w:ascii="宋体" w:eastAsia="宋体"/>
      <w:b w:val="0"/>
    </w:rPr>
  </w:style>
  <w:style w:type="paragraph" w:styleId="1230">
    <w:name w:val="一级条标题"/>
    <w:basedOn w:val="1231"/>
    <w:next w:val="1122"/>
    <w:link w:val="1122"/>
    <w:qFormat/>
    <w:pPr>
      <w:numPr>
        <w:ilvl w:val="1"/>
      </w:numPr>
      <w:ind w:left="0" w:hanging="840"/>
      <w:tabs>
        <w:tab w:val="left" w:pos="360" w:leader="none"/>
        <w:tab w:val="left" w:pos="840" w:leader="none"/>
      </w:tabs>
      <w:outlineLvl w:val="1"/>
    </w:pPr>
  </w:style>
  <w:style w:type="paragraph" w:styleId="1231">
    <w:name w:val="章标题"/>
    <w:next w:val="1122"/>
    <w:link w:val="11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2">
    <w:name w:val="font7"/>
    <w:basedOn w:val="1122"/>
    <w:next w:val="1232"/>
    <w:link w:val="1122"/>
    <w:qFormat/>
    <w:pPr>
      <w:jc w:val="left"/>
      <w:spacing w:before="100" w:beforeAutospacing="1" w:after="100" w:afterAutospacing="1"/>
      <w:widowControl/>
    </w:pPr>
    <w:rPr>
      <w:rFonts w:eastAsia="Arial Unicode MS"/>
      <w:b/>
      <w:bCs/>
      <w:color w:val="000000"/>
      <w:sz w:val="20"/>
      <w:szCs w:val="20"/>
    </w:rPr>
  </w:style>
  <w:style w:type="paragraph" w:styleId="1233">
    <w:name w:val="字元 字元"/>
    <w:basedOn w:val="1122"/>
    <w:next w:val="1233"/>
    <w:link w:val="1122"/>
    <w:qFormat/>
    <w:rPr>
      <w:rFonts w:ascii="Tahoma" w:hAnsi="Tahoma"/>
      <w:sz w:val="24"/>
      <w:szCs w:val="20"/>
    </w:rPr>
  </w:style>
  <w:style w:type="paragraph" w:styleId="1234">
    <w:name w:val="Char3 Char Char Char"/>
    <w:basedOn w:val="1122"/>
    <w:next w:val="1234"/>
    <w:link w:val="1122"/>
    <w:qFormat/>
    <w:rPr>
      <w:rFonts w:ascii="Tahoma" w:hAnsi="Tahoma"/>
      <w:sz w:val="24"/>
      <w:szCs w:val="20"/>
    </w:rPr>
  </w:style>
  <w:style w:type="paragraph" w:styleId="1235">
    <w:name w:val="font6"/>
    <w:basedOn w:val="1122"/>
    <w:next w:val="1235"/>
    <w:link w:val="1122"/>
    <w:qFormat/>
    <w:pPr>
      <w:jc w:val="left"/>
      <w:spacing w:before="100" w:beforeAutospacing="1" w:after="100" w:afterAutospacing="1"/>
      <w:widowControl/>
    </w:pPr>
    <w:rPr>
      <w:rFonts w:ascii="宋体" w:hAnsi="宋体" w:cs="宋体"/>
      <w:sz w:val="20"/>
      <w:szCs w:val="20"/>
    </w:rPr>
  </w:style>
  <w:style w:type="paragraph" w:styleId="1236">
    <w:name w:val="项目编号2"/>
    <w:basedOn w:val="1237"/>
    <w:next w:val="1236"/>
    <w:link w:val="1122"/>
    <w:qFormat/>
    <w:pPr>
      <w:numPr>
        <w:numId w:val="3"/>
      </w:numPr>
    </w:pPr>
  </w:style>
  <w:style w:type="paragraph" w:styleId="1237">
    <w:name w:val="项目编号1"/>
    <w:basedOn w:val="1122"/>
    <w:next w:val="1237"/>
    <w:link w:val="1122"/>
    <w:qFormat/>
    <w:pPr>
      <w:numPr>
        <w:ilvl w:val="0"/>
        <w:numId w:val="2"/>
      </w:numPr>
      <w:spacing w:before="100" w:beforeAutospacing="1" w:after="100" w:afterAutospacing="1" w:line="360" w:lineRule="auto"/>
    </w:pPr>
    <w:rPr>
      <w:sz w:val="24"/>
    </w:rPr>
  </w:style>
  <w:style w:type="paragraph" w:styleId="1238">
    <w:name w:val="图中文字"/>
    <w:basedOn w:val="1122"/>
    <w:next w:val="1238"/>
    <w:link w:val="1122"/>
    <w:qFormat/>
    <w:pPr>
      <w:jc w:val="center"/>
      <w:spacing w:line="0" w:lineRule="atLeast"/>
    </w:pPr>
    <w:rPr>
      <w:sz w:val="24"/>
      <w:szCs w:val="20"/>
    </w:rPr>
  </w:style>
  <w:style w:type="paragraph" w:styleId="1239">
    <w:name w:val="xl46"/>
    <w:basedOn w:val="1122"/>
    <w:next w:val="1239"/>
    <w:link w:val="11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xl25"/>
    <w:basedOn w:val="1122"/>
    <w:next w:val="1240"/>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2"/>
    <w:basedOn w:val="1122"/>
    <w:next w:val="1241"/>
    <w:link w:val="1122"/>
    <w:qFormat/>
    <w:rPr>
      <w:rFonts w:ascii="Tahoma" w:hAnsi="Tahoma"/>
      <w:sz w:val="24"/>
      <w:szCs w:val="20"/>
    </w:rPr>
  </w:style>
  <w:style w:type="paragraph" w:styleId="1242">
    <w:name w:val="xl35"/>
    <w:basedOn w:val="1122"/>
    <w:next w:val="1242"/>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xl40"/>
    <w:basedOn w:val="1122"/>
    <w:next w:val="1243"/>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52"/>
    <w:basedOn w:val="1122"/>
    <w:next w:val="124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xl43"/>
    <w:basedOn w:val="1122"/>
    <w:next w:val="1245"/>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background1"/>
    <w:basedOn w:val="1122"/>
    <w:next w:val="1246"/>
    <w:link w:val="1122"/>
    <w:qFormat/>
    <w:pPr>
      <w:jc w:val="left"/>
      <w:spacing w:before="100" w:beforeAutospacing="1" w:after="100" w:afterAutospacing="1"/>
      <w:widowControl/>
    </w:pPr>
    <w:rPr>
      <w:rFonts w:ascii="宋体" w:hAnsi="宋体" w:cs="宋体"/>
      <w:sz w:val="24"/>
    </w:rPr>
  </w:style>
  <w:style w:type="paragraph" w:styleId="1247">
    <w:name w:val="Char Char Char Char Char Char Char"/>
    <w:basedOn w:val="1122"/>
    <w:next w:val="1247"/>
    <w:link w:val="1122"/>
    <w:qFormat/>
    <w:pPr>
      <w:ind w:firstLine="200"/>
      <w:spacing w:line="360" w:lineRule="auto"/>
    </w:pPr>
    <w:rPr>
      <w:rFonts w:eastAsia="仿宋_GB2312"/>
      <w:sz w:val="24"/>
    </w:rPr>
  </w:style>
  <w:style w:type="paragraph" w:styleId="1248">
    <w:name w:val="xl38"/>
    <w:basedOn w:val="1122"/>
    <w:next w:val="124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9">
    <w:name w:val="xl36"/>
    <w:basedOn w:val="1122"/>
    <w:next w:val="1249"/>
    <w:link w:val="11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正文 + 宋体"/>
    <w:basedOn w:val="1122"/>
    <w:next w:val="1250"/>
    <w:link w:val="1122"/>
    <w:qFormat/>
    <w:pPr>
      <w:ind w:left="360" w:hanging="360"/>
      <w:jc w:val="left"/>
      <w:widowControl/>
    </w:pPr>
    <w:rPr>
      <w:rFonts w:ascii="宋体" w:hAnsi="宋体" w:cs="宋体"/>
      <w:b/>
      <w:bCs/>
      <w:color w:val="000000"/>
      <w:sz w:val="18"/>
      <w:szCs w:val="18"/>
    </w:rPr>
  </w:style>
  <w:style w:type="paragraph" w:styleId="1251">
    <w:name w:val="正文列项_数字"/>
    <w:basedOn w:val="1122"/>
    <w:next w:val="1251"/>
    <w:link w:val="1122"/>
    <w:qFormat/>
    <w:pPr>
      <w:numPr>
        <w:ilvl w:val="7"/>
        <w:numId w:val="1"/>
      </w:numPr>
      <w:ind w:left="680" w:hanging="150"/>
      <w:spacing w:line="460" w:lineRule="exact"/>
      <w:tabs>
        <w:tab w:val="clear" w:pos="860" w:leader="none"/>
      </w:tabs>
      <w:outlineLvl w:val="7"/>
    </w:pPr>
    <w:rPr>
      <w:rFonts w:ascii="宋体"/>
      <w:sz w:val="28"/>
      <w:szCs w:val="20"/>
    </w:rPr>
  </w:style>
  <w:style w:type="paragraph" w:styleId="1252">
    <w:name w:val="xl39"/>
    <w:basedOn w:val="1122"/>
    <w:next w:val="125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7"/>
    <w:basedOn w:val="1122"/>
    <w:next w:val="1253"/>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2"/>
    <w:basedOn w:val="1122"/>
    <w:next w:val="125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font8"/>
    <w:basedOn w:val="1122"/>
    <w:next w:val="1255"/>
    <w:link w:val="1122"/>
    <w:qFormat/>
    <w:pPr>
      <w:jc w:val="left"/>
      <w:spacing w:before="100" w:beforeAutospacing="1" w:after="100" w:afterAutospacing="1"/>
      <w:widowControl/>
    </w:pPr>
    <w:rPr>
      <w:sz w:val="36"/>
      <w:szCs w:val="36"/>
    </w:rPr>
  </w:style>
  <w:style w:type="paragraph" w:styleId="1256">
    <w:name w:val="Char"/>
    <w:basedOn w:val="1122"/>
    <w:next w:val="1256"/>
    <w:link w:val="1122"/>
    <w:qFormat/>
    <w:pPr>
      <w:tabs>
        <w:tab w:val="left" w:pos="360" w:leader="none"/>
      </w:tabs>
    </w:pPr>
    <w:rPr>
      <w:sz w:val="24"/>
    </w:rPr>
  </w:style>
  <w:style w:type="paragraph" w:styleId="1257">
    <w:name w:val="Char Char Char Char Char Char Char Char Char Char Char Char Char Char Char Char"/>
    <w:basedOn w:val="1122"/>
    <w:next w:val="1257"/>
    <w:link w:val="1122"/>
    <w:qFormat/>
    <w:pPr>
      <w:jc w:val="center"/>
      <w:spacing w:after="160" w:line="240" w:lineRule="exact"/>
      <w:widowControl/>
    </w:pPr>
    <w:rPr>
      <w:rFonts w:ascii="宋体" w:hAnsi="宋体"/>
      <w:b/>
      <w:sz w:val="30"/>
      <w:szCs w:val="30"/>
      <w:lang w:eastAsia="en-US"/>
    </w:rPr>
  </w:style>
  <w:style w:type="paragraph" w:styleId="1258">
    <w:name w:val="xl45"/>
    <w:basedOn w:val="1122"/>
    <w:next w:val="1258"/>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9">
    <w:name w:val="Char Char1 Char Char Char Char Char Char"/>
    <w:basedOn w:val="1122"/>
    <w:next w:val="1259"/>
    <w:link w:val="1122"/>
    <w:qFormat/>
    <w:pPr>
      <w:jc w:val="left"/>
      <w:spacing w:after="160" w:line="240" w:lineRule="exact"/>
      <w:widowControl/>
    </w:pPr>
    <w:rPr>
      <w:rFonts w:ascii="Verdana" w:hAnsi="Verdana" w:eastAsia="仿宋_GB2312"/>
      <w:sz w:val="24"/>
      <w:szCs w:val="20"/>
      <w:lang w:eastAsia="en-US"/>
    </w:rPr>
  </w:style>
  <w:style w:type="paragraph" w:styleId="1260">
    <w:name w:val="Char Char1"/>
    <w:basedOn w:val="1148"/>
    <w:next w:val="1260"/>
    <w:link w:val="1122"/>
    <w:qFormat/>
    <w:rPr>
      <w:rFonts w:ascii="Tahoma" w:hAnsi="Tahoma"/>
      <w:sz w:val="24"/>
    </w:rPr>
  </w:style>
  <w:style w:type="paragraph" w:styleId="1261">
    <w:name w:val="xl26"/>
    <w:basedOn w:val="1122"/>
    <w:next w:val="126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2">
    <w:name w:val="xl30"/>
    <w:basedOn w:val="1122"/>
    <w:next w:val="126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name w:val="xl41"/>
    <w:basedOn w:val="1122"/>
    <w:next w:val="1263"/>
    <w:link w:val="11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样式 宋体 五号 行距: 单倍行距"/>
    <w:basedOn w:val="1122"/>
    <w:next w:val="1264"/>
    <w:link w:val="1122"/>
    <w:qFormat/>
    <w:pPr>
      <w:jc w:val="left"/>
    </w:pPr>
    <w:rPr>
      <w:rFonts w:ascii="宋体" w:hAnsi="宋体"/>
      <w:szCs w:val="20"/>
    </w:rPr>
  </w:style>
  <w:style w:type="paragraph" w:styleId="1265">
    <w:name w:val="Char1 Char Char Char1"/>
    <w:basedOn w:val="1122"/>
    <w:next w:val="1265"/>
    <w:link w:val="1122"/>
    <w:qFormat/>
    <w:rPr>
      <w:rFonts w:ascii="Tahoma" w:hAnsi="Tahoma" w:cs="仿宋_GB2312"/>
      <w:sz w:val="24"/>
      <w:szCs w:val="28"/>
    </w:rPr>
  </w:style>
  <w:style w:type="paragraph" w:styleId="1266">
    <w:name w:val="四级条标题"/>
    <w:basedOn w:val="1267"/>
    <w:next w:val="1122"/>
    <w:link w:val="1122"/>
    <w:qFormat/>
    <w:pPr>
      <w:numPr>
        <w:ilvl w:val="4"/>
      </w:numPr>
      <w:ind w:left="0" w:hanging="840"/>
      <w:tabs>
        <w:tab w:val="left" w:pos="360" w:leader="none"/>
        <w:tab w:val="left" w:pos="840" w:leader="none"/>
      </w:tabs>
      <w:outlineLvl w:val="4"/>
    </w:pPr>
  </w:style>
  <w:style w:type="paragraph" w:styleId="1267">
    <w:name w:val="三级条标题"/>
    <w:basedOn w:val="1229"/>
    <w:next w:val="1122"/>
    <w:link w:val="1122"/>
    <w:qFormat/>
    <w:pPr>
      <w:numPr>
        <w:ilvl w:val="3"/>
        <w:numId w:val="1"/>
      </w:numPr>
      <w:ind w:left="0" w:hanging="840"/>
      <w:tabs>
        <w:tab w:val="left" w:pos="360" w:leader="none"/>
        <w:tab w:val="left" w:pos="840" w:leader="none"/>
      </w:tabs>
      <w:outlineLvl w:val="3"/>
    </w:pPr>
  </w:style>
  <w:style w:type="paragraph" w:styleId="1268">
    <w:name w:val="??"/>
    <w:next w:val="1268"/>
    <w:link w:val="1122"/>
    <w:qFormat/>
    <w:pPr>
      <w:jc w:val="both"/>
      <w:widowControl w:val="off"/>
    </w:pPr>
    <w:rPr>
      <w:sz w:val="21"/>
      <w:lang w:val="en-US" w:eastAsia="en-US" w:bidi="ar-SA"/>
    </w:rPr>
  </w:style>
  <w:style w:type="paragraph" w:styleId="1269">
    <w:name w:val="样式 标题 2 + 宋体 五号 行距: 单倍行距"/>
    <w:basedOn w:val="1124"/>
    <w:next w:val="1269"/>
    <w:link w:val="11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0">
    <w:name w:val="List Paragraph1"/>
    <w:basedOn w:val="1122"/>
    <w:next w:val="1270"/>
    <w:link w:val="1122"/>
    <w:qFormat/>
    <w:pPr>
      <w:ind w:firstLine="420"/>
    </w:pPr>
    <w:rPr>
      <w:rFonts w:ascii="Calibri" w:hAnsi="Calibri"/>
      <w:szCs w:val="22"/>
    </w:rPr>
  </w:style>
  <w:style w:type="paragraph" w:styleId="1271">
    <w:name w:val="项目符号1"/>
    <w:basedOn w:val="1272"/>
    <w:next w:val="1271"/>
    <w:link w:val="1122"/>
    <w:qFormat/>
    <w:pPr>
      <w:ind w:left="-25" w:firstLine="0"/>
    </w:pPr>
  </w:style>
  <w:style w:type="paragraph" w:styleId="1272">
    <w:name w:val="正文文本样式"/>
    <w:basedOn w:val="1122"/>
    <w:next w:val="1272"/>
    <w:link w:val="1122"/>
    <w:qFormat/>
    <w:pPr>
      <w:ind w:firstLine="482"/>
      <w:spacing w:line="360" w:lineRule="auto"/>
    </w:pPr>
    <w:rPr>
      <w:rFonts w:cs="宋体"/>
      <w:sz w:val="24"/>
      <w:szCs w:val="20"/>
    </w:rPr>
  </w:style>
  <w:style w:type="paragraph" w:styleId="1273">
    <w:name w:val="xl27"/>
    <w:basedOn w:val="1122"/>
    <w:next w:val="127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font5"/>
    <w:basedOn w:val="1122"/>
    <w:next w:val="1274"/>
    <w:link w:val="1122"/>
    <w:qFormat/>
    <w:pPr>
      <w:jc w:val="left"/>
      <w:spacing w:before="100" w:beforeAutospacing="1" w:after="100" w:afterAutospacing="1"/>
      <w:widowControl/>
    </w:pPr>
    <w:rPr>
      <w:rFonts w:ascii="宋体" w:hAnsi="宋体" w:cs="宋体"/>
      <w:sz w:val="18"/>
      <w:szCs w:val="18"/>
    </w:rPr>
  </w:style>
  <w:style w:type="paragraph" w:styleId="1275">
    <w:name w:val="五级条标题"/>
    <w:basedOn w:val="1266"/>
    <w:next w:val="1122"/>
    <w:link w:val="1122"/>
    <w:qFormat/>
    <w:pPr>
      <w:numPr>
        <w:ilvl w:val="5"/>
      </w:numPr>
      <w:ind w:left="0" w:hanging="840"/>
      <w:tabs>
        <w:tab w:val="left" w:pos="360" w:leader="none"/>
        <w:tab w:val="left" w:pos="840" w:leader="none"/>
      </w:tabs>
      <w:outlineLvl w:val="5"/>
    </w:pPr>
  </w:style>
  <w:style w:type="paragraph" w:styleId="1276">
    <w:name w:val="xl49"/>
    <w:basedOn w:val="1122"/>
    <w:next w:val="1276"/>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7">
    <w:name w:val="文档正文"/>
    <w:basedOn w:val="1122"/>
    <w:next w:val="1277"/>
    <w:link w:val="1122"/>
    <w:qFormat/>
    <w:pPr>
      <w:spacing w:before="120" w:after="120" w:line="180" w:lineRule="auto"/>
    </w:pPr>
    <w:rPr>
      <w:rFonts w:ascii="Arial" w:hAnsi="Arial"/>
      <w:szCs w:val="20"/>
    </w:rPr>
  </w:style>
  <w:style w:type="paragraph" w:styleId="1278">
    <w:name w:val="xl33"/>
    <w:basedOn w:val="1122"/>
    <w:next w:val="127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name w:val="xl42"/>
    <w:basedOn w:val="1122"/>
    <w:next w:val="127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0">
    <w:name w:val="Char Char Char1 Char"/>
    <w:basedOn w:val="1122"/>
    <w:next w:val="1280"/>
    <w:link w:val="1122"/>
    <w:qFormat/>
    <w:rPr>
      <w:rFonts w:ascii="Tahoma" w:hAnsi="Tahoma"/>
      <w:sz w:val="24"/>
      <w:szCs w:val="20"/>
    </w:rPr>
  </w:style>
  <w:style w:type="paragraph" w:styleId="1281">
    <w:name w:val="xl44"/>
    <w:basedOn w:val="1122"/>
    <w:next w:val="1281"/>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name w:val="1名"/>
    <w:basedOn w:val="1122"/>
    <w:next w:val="1282"/>
    <w:link w:val="1122"/>
    <w:qFormat/>
    <w:pPr>
      <w:numPr>
        <w:ilvl w:val="0"/>
        <w:numId w:val="5"/>
      </w:numPr>
      <w:spacing w:before="120"/>
      <w:tabs>
        <w:tab w:val="left" w:pos="360" w:leader="none"/>
      </w:tabs>
    </w:pPr>
    <w:rPr>
      <w:rFonts w:ascii="宋体"/>
      <w:sz w:val="28"/>
      <w:szCs w:val="20"/>
    </w:rPr>
  </w:style>
  <w:style w:type="paragraph" w:styleId="1283">
    <w:name w:val="font9"/>
    <w:basedOn w:val="1122"/>
    <w:next w:val="1283"/>
    <w:link w:val="1122"/>
    <w:qFormat/>
    <w:pPr>
      <w:jc w:val="left"/>
      <w:spacing w:before="100" w:beforeAutospacing="1" w:after="100" w:afterAutospacing="1"/>
      <w:widowControl/>
    </w:pPr>
    <w:rPr>
      <w:rFonts w:hint="eastAsia" w:ascii="宋体" w:hAnsi="宋体" w:cs="Arial Unicode MS"/>
      <w:color w:val="000000"/>
      <w:sz w:val="20"/>
      <w:szCs w:val="20"/>
    </w:rPr>
  </w:style>
  <w:style w:type="paragraph" w:styleId="1284">
    <w:name w:val="Char Char Char1 Char1"/>
    <w:basedOn w:val="1122"/>
    <w:next w:val="1284"/>
    <w:link w:val="1122"/>
    <w:qFormat/>
    <w:rPr>
      <w:rFonts w:ascii="Tahoma" w:hAnsi="Tahoma"/>
      <w:sz w:val="24"/>
      <w:szCs w:val="20"/>
    </w:rPr>
  </w:style>
  <w:style w:type="paragraph" w:styleId="1285">
    <w:name w:val="Char Char Char Char Char Char Char Char Char Char"/>
    <w:basedOn w:val="1122"/>
    <w:next w:val="1285"/>
    <w:link w:val="1122"/>
    <w:qFormat/>
  </w:style>
  <w:style w:type="paragraph" w:styleId="1286">
    <w:name w:val="Char Char1 Char Char Char Char Char Char Char Char"/>
    <w:basedOn w:val="1122"/>
    <w:next w:val="1286"/>
    <w:link w:val="1122"/>
    <w:qFormat/>
    <w:pPr>
      <w:jc w:val="left"/>
      <w:spacing w:after="160" w:line="240" w:lineRule="exact"/>
      <w:widowControl/>
    </w:pPr>
    <w:rPr>
      <w:rFonts w:ascii="Verdana" w:hAnsi="Verdana"/>
      <w:sz w:val="20"/>
      <w:szCs w:val="20"/>
      <w:lang w:eastAsia="en-US"/>
    </w:rPr>
  </w:style>
  <w:style w:type="paragraph" w:styleId="1287">
    <w:name w:val="Char1"/>
    <w:basedOn w:val="1122"/>
    <w:next w:val="1287"/>
    <w:link w:val="1122"/>
    <w:qFormat/>
    <w:pPr>
      <w:tabs>
        <w:tab w:val="left" w:pos="360" w:leader="none"/>
      </w:tabs>
    </w:pPr>
    <w:rPr>
      <w:sz w:val="24"/>
    </w:rPr>
  </w:style>
  <w:style w:type="paragraph" w:styleId="1288">
    <w:name w:val="正文列项_字母"/>
    <w:basedOn w:val="1122"/>
    <w:next w:val="1288"/>
    <w:link w:val="1122"/>
    <w:qFormat/>
    <w:pPr>
      <w:numPr>
        <w:ilvl w:val="6"/>
        <w:numId w:val="1"/>
      </w:numPr>
      <w:ind w:left="480" w:hanging="180"/>
      <w:spacing w:line="460" w:lineRule="exact"/>
      <w:tabs>
        <w:tab w:val="clear" w:pos="635" w:leader="none"/>
      </w:tabs>
      <w:outlineLvl w:val="6"/>
    </w:pPr>
    <w:rPr>
      <w:rFonts w:ascii="宋体"/>
      <w:sz w:val="28"/>
      <w:szCs w:val="20"/>
    </w:rPr>
  </w:style>
  <w:style w:type="paragraph" w:styleId="1289">
    <w:name w:val="xl28"/>
    <w:basedOn w:val="1122"/>
    <w:next w:val="128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7"/>
    <w:basedOn w:val="1122"/>
    <w:next w:val="1290"/>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默认段落字体 Para Char Char Char Char"/>
    <w:basedOn w:val="1122"/>
    <w:next w:val="1291"/>
    <w:link w:val="1122"/>
    <w:qFormat/>
    <w:rPr>
      <w:rFonts w:ascii="Arial" w:hAnsi="Arial" w:cs="Arial"/>
      <w:szCs w:val="21"/>
    </w:rPr>
  </w:style>
  <w:style w:type="paragraph" w:styleId="1292">
    <w:name w:val="xl48"/>
    <w:basedOn w:val="1122"/>
    <w:next w:val="129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xl31"/>
    <w:basedOn w:val="1122"/>
    <w:next w:val="1293"/>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53"/>
    <w:basedOn w:val="1122"/>
    <w:next w:val="129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 Char Char"/>
    <w:basedOn w:val="1122"/>
    <w:next w:val="1295"/>
    <w:link w:val="1122"/>
    <w:qFormat/>
    <w:rPr>
      <w:rFonts w:ascii="Tahoma" w:hAnsi="Tahoma"/>
      <w:sz w:val="24"/>
      <w:szCs w:val="20"/>
    </w:rPr>
  </w:style>
  <w:style w:type="paragraph" w:styleId="1296">
    <w:name w:val="xl50"/>
    <w:basedOn w:val="1122"/>
    <w:next w:val="1296"/>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缺省文本"/>
    <w:basedOn w:val="1122"/>
    <w:next w:val="1297"/>
    <w:link w:val="1122"/>
    <w:qFormat/>
    <w:pPr>
      <w:jc w:val="left"/>
    </w:pPr>
    <w:rPr>
      <w:sz w:val="24"/>
    </w:rPr>
  </w:style>
  <w:style w:type="paragraph" w:styleId="1298">
    <w:name w:val="Char Char Char1"/>
    <w:basedOn w:val="1122"/>
    <w:next w:val="1298"/>
    <w:link w:val="1122"/>
    <w:qFormat/>
    <w:rPr>
      <w:rFonts w:ascii="Tahoma" w:hAnsi="Tahoma"/>
      <w:sz w:val="24"/>
      <w:szCs w:val="20"/>
    </w:rPr>
  </w:style>
  <w:style w:type="paragraph" w:styleId="1299">
    <w:name w:val="Char Char Char Char Char Char Char1"/>
    <w:basedOn w:val="1122"/>
    <w:next w:val="1299"/>
    <w:link w:val="1122"/>
    <w:qFormat/>
    <w:pPr>
      <w:ind w:firstLine="200"/>
      <w:spacing w:line="360" w:lineRule="auto"/>
    </w:pPr>
    <w:rPr>
      <w:rFonts w:eastAsia="仿宋_GB2312"/>
      <w:sz w:val="24"/>
    </w:rPr>
  </w:style>
  <w:style w:type="paragraph" w:styleId="1300">
    <w:name w:val="xl51"/>
    <w:basedOn w:val="1122"/>
    <w:next w:val="1300"/>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样式2"/>
    <w:basedOn w:val="1186"/>
    <w:next w:val="1301"/>
    <w:link w:val="1122"/>
    <w:qFormat/>
    <w:pPr>
      <w:jc w:val="center"/>
      <w:spacing w:line="360" w:lineRule="auto"/>
    </w:pPr>
    <w:rPr>
      <w:sz w:val="24"/>
    </w:rPr>
  </w:style>
  <w:style w:type="paragraph" w:styleId="1302">
    <w:name w:val="xl24"/>
    <w:basedOn w:val="1122"/>
    <w:next w:val="130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29"/>
    <w:basedOn w:val="1122"/>
    <w:next w:val="130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4">
    <w:name w:val="正文 + 楷体_GB2312"/>
    <w:basedOn w:val="1122"/>
    <w:next w:val="1304"/>
    <w:link w:val="1122"/>
    <w:qFormat/>
    <w:pPr>
      <w:jc w:val="left"/>
      <w:widowControl/>
    </w:pPr>
    <w:rPr>
      <w:rFonts w:ascii="楷体_GB2312" w:eastAsia="楷体_GB2312" w:cs="Arial"/>
      <w:sz w:val="24"/>
    </w:rPr>
  </w:style>
  <w:style w:type="paragraph" w:styleId="1305">
    <w:name w:val="xl34"/>
    <w:basedOn w:val="1122"/>
    <w:next w:val="1305"/>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6">
    <w:name w:val="1 Char Char Char Char"/>
    <w:basedOn w:val="1122"/>
    <w:next w:val="1306"/>
    <w:link w:val="1122"/>
    <w:qFormat/>
    <w:rPr>
      <w:rFonts w:ascii="Tahoma" w:hAnsi="Tahoma"/>
      <w:sz w:val="24"/>
      <w:szCs w:val="20"/>
    </w:rPr>
  </w:style>
  <w:style w:type="paragraph" w:styleId="1307">
    <w:name w:val="列出段落1"/>
    <w:basedOn w:val="1122"/>
    <w:next w:val="1122"/>
    <w:link w:val="1122"/>
    <w:qFormat/>
    <w:pPr>
      <w:ind w:firstLine="420"/>
    </w:pPr>
    <w:rPr>
      <w:rFonts w:ascii="Calibri" w:hAnsi="Calibri"/>
      <w:szCs w:val="22"/>
    </w:rPr>
  </w:style>
  <w:style w:type="paragraph" w:styleId="1308">
    <w:name w:val="default"/>
    <w:basedOn w:val="1122"/>
    <w:next w:val="1308"/>
    <w:link w:val="1122"/>
    <w:qFormat/>
    <w:pPr>
      <w:jc w:val="left"/>
      <w:spacing w:before="100" w:beforeAutospacing="1" w:after="100" w:afterAutospacing="1"/>
      <w:widowControl/>
    </w:pPr>
    <w:rPr>
      <w:rFonts w:ascii="宋体" w:hAnsi="宋体" w:cs="宋体"/>
      <w:sz w:val="24"/>
    </w:rPr>
  </w:style>
  <w:style w:type="paragraph" w:styleId="1309">
    <w:name w:val="字元 字元1"/>
    <w:basedOn w:val="1122"/>
    <w:next w:val="1309"/>
    <w:link w:val="1122"/>
    <w:qFormat/>
    <w:rPr>
      <w:rFonts w:ascii="Tahoma" w:hAnsi="Tahoma"/>
      <w:sz w:val="24"/>
      <w:szCs w:val="20"/>
    </w:rPr>
  </w:style>
  <w:style w:type="paragraph" w:styleId="1310">
    <w:name w:val="_Style 160"/>
    <w:next w:val="1310"/>
    <w:link w:val="1122"/>
    <w:qFormat/>
    <w:rPr>
      <w:sz w:val="21"/>
      <w:szCs w:val="24"/>
      <w:lang w:val="en-US" w:eastAsia="zh-CN" w:bidi="ar-SA"/>
    </w:rPr>
  </w:style>
  <w:style w:type="paragraph" w:styleId="1311">
    <w:name w:val="项目编号3"/>
    <w:basedOn w:val="1272"/>
    <w:next w:val="1311"/>
    <w:link w:val="1122"/>
    <w:qFormat/>
    <w:pPr>
      <w:numPr>
        <w:ilvl w:val="0"/>
        <w:numId w:val="6"/>
      </w:numPr>
    </w:pPr>
  </w:style>
  <w:style w:type="paragraph" w:styleId="1312">
    <w:name w:val="Char21"/>
    <w:basedOn w:val="1122"/>
    <w:next w:val="1312"/>
    <w:link w:val="1122"/>
    <w:qFormat/>
    <w:rPr>
      <w:rFonts w:ascii="Tahoma" w:hAnsi="Tahoma"/>
      <w:sz w:val="24"/>
      <w:szCs w:val="20"/>
    </w:rPr>
  </w:style>
  <w:style w:type="paragraph" w:styleId="1313">
    <w:name w:val="表格文字"/>
    <w:basedOn w:val="1156"/>
    <w:next w:val="1313"/>
    <w:link w:val="1122"/>
    <w:qFormat/>
    <w:pPr>
      <w:ind w:firstLine="0"/>
      <w:spacing w:before="20" w:after="20" w:line="240" w:lineRule="auto"/>
    </w:pPr>
    <w:rPr>
      <w:rFonts w:ascii="Century Gothic" w:hAnsi="Century Gothic"/>
      <w:sz w:val="20"/>
      <w:szCs w:val="20"/>
    </w:rPr>
  </w:style>
  <w:style w:type="paragraph" w:styleId="1314">
    <w:name w:val="Char Char Char Char Char Char Char Char Char Char1"/>
    <w:basedOn w:val="1122"/>
    <w:next w:val="1314"/>
    <w:link w:val="1122"/>
    <w:qFormat/>
    <w:rPr>
      <w:rFonts w:ascii="宋体" w:hAnsi="宋体" w:cs="Courier New"/>
      <w:sz w:val="32"/>
      <w:szCs w:val="32"/>
    </w:rPr>
  </w:style>
  <w:style w:type="paragraph" w:styleId="1315">
    <w:name w:val="正文文本样式 加粗"/>
    <w:basedOn w:val="1272"/>
    <w:next w:val="1315"/>
    <w:link w:val="1122"/>
    <w:qFormat/>
    <w:rPr>
      <w:b/>
    </w:rPr>
  </w:style>
  <w:style w:type="paragraph" w:styleId="1316">
    <w:name w:val="Char2 Char Char Char Char Char Char"/>
    <w:basedOn w:val="1122"/>
    <w:next w:val="1316"/>
    <w:link w:val="1122"/>
    <w:qFormat/>
    <w:pPr>
      <w:jc w:val="center"/>
      <w:spacing w:line="400" w:lineRule="exact"/>
      <w:widowControl/>
    </w:pPr>
  </w:style>
  <w:style w:type="paragraph" w:styleId="1317">
    <w:name w:val="Char Char4"/>
    <w:basedOn w:val="1122"/>
    <w:next w:val="1317"/>
    <w:link w:val="1122"/>
    <w:qFormat/>
    <w:pPr>
      <w:jc w:val="center"/>
      <w:spacing w:line="400" w:lineRule="exact"/>
      <w:widowControl/>
    </w:pPr>
  </w:style>
  <w:style w:type="paragraph" w:styleId="1318">
    <w:name w:val="Char3 Char Char Char1"/>
    <w:basedOn w:val="1122"/>
    <w:next w:val="1318"/>
    <w:link w:val="1122"/>
    <w:qFormat/>
    <w:rPr>
      <w:rFonts w:ascii="Tahoma" w:hAnsi="Tahoma"/>
      <w:sz w:val="24"/>
      <w:szCs w:val="20"/>
    </w:rPr>
  </w:style>
  <w:style w:type="paragraph" w:styleId="1319">
    <w:name w:val="无间隔"/>
    <w:next w:val="1319"/>
    <w:link w:val="1122"/>
    <w:qFormat/>
    <w:pPr>
      <w:jc w:val="both"/>
      <w:widowControl w:val="off"/>
    </w:pPr>
    <w:rPr>
      <w:sz w:val="21"/>
      <w:szCs w:val="24"/>
      <w:lang w:val="en-US" w:eastAsia="zh-CN" w:bidi="ar-SA"/>
    </w:rPr>
  </w:style>
  <w:style w:type="paragraph" w:styleId="1320">
    <w:name w:val="22222222222222"/>
    <w:basedOn w:val="1122"/>
    <w:next w:val="1320"/>
    <w:link w:val="1122"/>
    <w:qFormat/>
    <w:pPr>
      <w:ind w:firstLine="480"/>
      <w:jc w:val="left"/>
      <w:spacing w:line="360" w:lineRule="auto"/>
      <w:widowControl/>
    </w:pPr>
    <w:rPr>
      <w:color w:val="ff0000"/>
      <w:sz w:val="24"/>
      <w:szCs w:val="20"/>
    </w:rPr>
  </w:style>
  <w:style w:type="character" w:styleId="1321">
    <w:name w:val="中等深浅网格 1 - 强调文字颜色 2 Char"/>
    <w:next w:val="1321"/>
    <w:link w:val="1322"/>
    <w:qFormat/>
    <w:rPr>
      <w:sz w:val="21"/>
      <w:szCs w:val="24"/>
      <w:lang w:val="zh-CN" w:eastAsia="zh-CN" w:bidi="ar-SA"/>
    </w:rPr>
  </w:style>
  <w:style w:type="paragraph" w:styleId="1322">
    <w:name w:val="1"/>
    <w:next w:val="1322"/>
    <w:link w:val="1321"/>
    <w:qFormat/>
    <w:rPr>
      <w:sz w:val="21"/>
      <w:szCs w:val="24"/>
      <w:lang w:val="zh-CN" w:eastAsia="zh-CN" w:bidi="ar-SA"/>
    </w:rPr>
  </w:style>
  <w:style w:type="paragraph" w:styleId="1323">
    <w:name w:val="图文"/>
    <w:basedOn w:val="1122"/>
    <w:next w:val="1323"/>
    <w:link w:val="1122"/>
    <w:qFormat/>
    <w:pPr>
      <w:spacing w:after="50" w:line="360" w:lineRule="auto"/>
    </w:pPr>
    <w:rPr>
      <w:sz w:val="24"/>
    </w:rPr>
  </w:style>
  <w:style w:type="paragraph" w:styleId="1324">
    <w:name w:val="xl23"/>
    <w:basedOn w:val="1122"/>
    <w:next w:val="1324"/>
    <w:link w:val="1122"/>
    <w:qFormat/>
    <w:pPr>
      <w:spacing w:before="100" w:beforeAutospacing="1" w:after="100" w:afterAutospacing="1" w:line="360" w:lineRule="auto"/>
      <w:widowControl/>
    </w:pPr>
    <w:rPr>
      <w:sz w:val="24"/>
      <w:szCs w:val="20"/>
    </w:rPr>
  </w:style>
  <w:style w:type="paragraph" w:styleId="1325">
    <w:name w:val="正文表格"/>
    <w:basedOn w:val="1122"/>
    <w:next w:val="1325"/>
    <w:link w:val="1326"/>
    <w:qFormat/>
    <w:pPr>
      <w:jc w:val="left"/>
    </w:pPr>
    <w:rPr>
      <w:rFonts w:ascii="宋体" w:hAnsi="宋体"/>
      <w:color w:val="000000"/>
      <w:szCs w:val="21"/>
    </w:rPr>
  </w:style>
  <w:style w:type="character" w:styleId="1326">
    <w:name w:val="正文表格 Char"/>
    <w:next w:val="1326"/>
    <w:link w:val="1325"/>
    <w:qFormat/>
    <w:rPr>
      <w:rFonts w:ascii="宋体" w:hAnsi="宋体"/>
      <w:color w:val="000000"/>
      <w:sz w:val="21"/>
      <w:szCs w:val="21"/>
    </w:rPr>
  </w:style>
  <w:style w:type="paragraph" w:styleId="1327">
    <w:name w:val="正文重点"/>
    <w:basedOn w:val="1122"/>
    <w:next w:val="1327"/>
    <w:link w:val="1328"/>
    <w:qFormat/>
    <w:pPr>
      <w:ind w:firstLine="482"/>
      <w:jc w:val="left"/>
      <w:spacing w:line="360" w:lineRule="auto"/>
    </w:pPr>
    <w:rPr>
      <w:b/>
      <w:sz w:val="24"/>
      <w:szCs w:val="20"/>
    </w:rPr>
  </w:style>
  <w:style w:type="character" w:styleId="1328">
    <w:name w:val="正文重点 Char"/>
    <w:next w:val="1328"/>
    <w:link w:val="1327"/>
    <w:qFormat/>
    <w:rPr>
      <w:b/>
      <w:sz w:val="24"/>
    </w:rPr>
  </w:style>
  <w:style w:type="paragraph" w:styleId="1329">
    <w:name w:val="标题1-附件"/>
    <w:basedOn w:val="1123"/>
    <w:next w:val="1329"/>
    <w:link w:val="1122"/>
    <w:qFormat/>
    <w:pPr>
      <w:jc w:val="left"/>
    </w:pPr>
    <w:rPr>
      <w:sz w:val="24"/>
      <w:szCs w:val="24"/>
    </w:rPr>
  </w:style>
  <w:style w:type="paragraph" w:styleId="1330">
    <w:name w:val="正文小标题"/>
    <w:basedOn w:val="1122"/>
    <w:next w:val="1136"/>
    <w:link w:val="1331"/>
    <w:qFormat/>
    <w:pPr>
      <w:ind w:firstLine="482"/>
      <w:jc w:val="left"/>
      <w:spacing w:before="312" w:after="312"/>
    </w:pPr>
    <w:rPr>
      <w:rFonts w:ascii="宋体" w:hAnsi="宋体"/>
      <w:b/>
      <w:i/>
      <w:color w:val="ff0000"/>
      <w:sz w:val="24"/>
      <w:szCs w:val="20"/>
    </w:rPr>
  </w:style>
  <w:style w:type="character" w:styleId="1331">
    <w:name w:val="正文小标题 Char"/>
    <w:next w:val="1331"/>
    <w:link w:val="1330"/>
    <w:qFormat/>
    <w:rPr>
      <w:rFonts w:ascii="宋体" w:hAnsi="宋体"/>
      <w:b/>
      <w:i/>
      <w:color w:val="ff0000"/>
      <w:sz w:val="24"/>
    </w:rPr>
  </w:style>
  <w:style w:type="paragraph" w:styleId="1332">
    <w:name w:val="正文大标题"/>
    <w:basedOn w:val="1330"/>
    <w:next w:val="1136"/>
    <w:link w:val="1333"/>
    <w:qFormat/>
    <w:pPr>
      <w:jc w:val="center"/>
    </w:pPr>
    <w:rPr>
      <w:i w:val="0"/>
      <w:color w:val="000000"/>
      <w:sz w:val="28"/>
      <w:szCs w:val="21"/>
    </w:rPr>
  </w:style>
  <w:style w:type="character" w:styleId="1333">
    <w:name w:val="正文大标题 Char"/>
    <w:next w:val="1333"/>
    <w:link w:val="1332"/>
    <w:qFormat/>
    <w:rPr>
      <w:rFonts w:ascii="宋体" w:hAnsi="宋体"/>
      <w:b/>
      <w:color w:val="000000"/>
      <w:sz w:val="28"/>
      <w:szCs w:val="21"/>
    </w:rPr>
  </w:style>
  <w:style w:type="paragraph" w:styleId="1334">
    <w:name w:val="注释"/>
    <w:basedOn w:val="1122"/>
    <w:next w:val="1334"/>
    <w:link w:val="1335"/>
    <w:qFormat/>
    <w:pPr>
      <w:ind w:left="420" w:hanging="420"/>
      <w:jc w:val="left"/>
    </w:pPr>
    <w:rPr>
      <w:rFonts w:ascii="宋体" w:hAnsi="宋体"/>
      <w:szCs w:val="21"/>
    </w:rPr>
  </w:style>
  <w:style w:type="character" w:styleId="1335">
    <w:name w:val="注释 Char"/>
    <w:next w:val="1335"/>
    <w:link w:val="1334"/>
    <w:qFormat/>
    <w:rPr>
      <w:rFonts w:ascii="宋体" w:hAnsi="宋体"/>
      <w:sz w:val="21"/>
      <w:szCs w:val="21"/>
    </w:rPr>
  </w:style>
  <w:style w:type="paragraph" w:styleId="1336">
    <w:name w:val="正文须知-1级"/>
    <w:basedOn w:val="1122"/>
    <w:next w:val="1122"/>
    <w:link w:val="1122"/>
    <w:qFormat/>
    <w:pPr>
      <w:numPr>
        <w:ilvl w:val="0"/>
        <w:numId w:val="7"/>
      </w:numPr>
      <w:spacing w:line="300" w:lineRule="auto"/>
    </w:pPr>
    <w:rPr>
      <w:rFonts w:ascii="宋体" w:hAnsi="Calibri"/>
      <w:sz w:val="24"/>
      <w:szCs w:val="21"/>
    </w:rPr>
  </w:style>
  <w:style w:type="paragraph" w:styleId="1337">
    <w:name w:val="正文须知-2级"/>
    <w:basedOn w:val="1122"/>
    <w:next w:val="1337"/>
    <w:link w:val="1122"/>
    <w:qFormat/>
    <w:pPr>
      <w:numPr>
        <w:ilvl w:val="1"/>
        <w:numId w:val="7"/>
      </w:numPr>
      <w:spacing w:line="300" w:lineRule="auto"/>
    </w:pPr>
    <w:rPr>
      <w:rFonts w:ascii="宋体" w:hAnsi="Calibri"/>
      <w:sz w:val="24"/>
      <w:szCs w:val="21"/>
    </w:rPr>
  </w:style>
  <w:style w:type="paragraph" w:styleId="1338">
    <w:name w:val="正文须知-3级"/>
    <w:basedOn w:val="1122"/>
    <w:next w:val="1338"/>
    <w:link w:val="1122"/>
    <w:qFormat/>
    <w:pPr>
      <w:numPr>
        <w:ilvl w:val="2"/>
        <w:numId w:val="7"/>
      </w:numPr>
      <w:ind w:hanging="355"/>
      <w:spacing w:line="300" w:lineRule="auto"/>
    </w:pPr>
    <w:rPr>
      <w:rFonts w:ascii="宋体" w:hAnsi="Calibri"/>
      <w:sz w:val="24"/>
      <w:szCs w:val="21"/>
    </w:rPr>
  </w:style>
  <w:style w:type="character" w:styleId="1339">
    <w:name w:val="纯文本 字符"/>
    <w:next w:val="1339"/>
    <w:link w:val="1122"/>
    <w:uiPriority w:val="99"/>
    <w:qFormat/>
    <w:rPr>
      <w:rFonts w:ascii="宋体" w:hAnsi="Courier New" w:eastAsia="宋体" w:cs="Times New Roman"/>
      <w:sz w:val="21"/>
      <w:szCs w:val="21"/>
      <w:lang w:val="en-US" w:eastAsia="zh-CN" w:bidi="ar-SA"/>
    </w:rPr>
  </w:style>
  <w:style w:type="paragraph" w:styleId="1340">
    <w:name w:val="表格1"/>
    <w:basedOn w:val="1122"/>
    <w:next w:val="1340"/>
    <w:link w:val="1122"/>
    <w:qFormat/>
    <w:pPr>
      <w:ind w:firstLine="480"/>
      <w:jc w:val="center"/>
    </w:pPr>
    <w:rPr>
      <w:sz w:val="24"/>
      <w:szCs w:val="20"/>
    </w:rPr>
  </w:style>
  <w:style w:type="character" w:styleId="1341">
    <w:name w:val="纯文本 字符1"/>
    <w:next w:val="1341"/>
    <w:link w:val="1122"/>
    <w:qFormat/>
    <w:rPr>
      <w:rFonts w:ascii="宋体" w:hAnsi="Courier New"/>
    </w:rPr>
  </w:style>
  <w:style w:type="character" w:styleId="1342">
    <w:name w:val="bjh-p"/>
    <w:next w:val="1342"/>
    <w:link w:val="1122"/>
    <w:qFormat/>
  </w:style>
  <w:style w:type="paragraph" w:styleId="1343">
    <w:name w:val="无标题条"/>
    <w:next w:val="1122"/>
    <w:link w:val="1122"/>
    <w:qFormat/>
    <w:pPr>
      <w:jc w:val="both"/>
    </w:pPr>
    <w:rPr>
      <w:sz w:val="21"/>
      <w:lang w:val="en-US" w:eastAsia="zh-CN" w:bidi="ar-SA"/>
    </w:rPr>
  </w:style>
  <w:style w:type="character" w:styleId="1344">
    <w:name w:val="正文格式 Char"/>
    <w:next w:val="1344"/>
    <w:link w:val="1345"/>
    <w:qFormat/>
    <w:rPr>
      <w:rFonts w:ascii="宋体" w:hAnsi="宋体"/>
      <w:sz w:val="24"/>
      <w:szCs w:val="24"/>
      <w:lang w:val="en-GB"/>
    </w:rPr>
  </w:style>
  <w:style w:type="paragraph" w:styleId="1345">
    <w:name w:val="正文格式"/>
    <w:basedOn w:val="1122"/>
    <w:next w:val="1345"/>
    <w:link w:val="1344"/>
    <w:qFormat/>
    <w:pPr>
      <w:ind w:firstLine="480"/>
      <w:spacing w:line="360" w:lineRule="auto"/>
    </w:pPr>
    <w:rPr>
      <w:rFonts w:ascii="宋体" w:hAnsi="宋体"/>
      <w:sz w:val="24"/>
      <w:lang w:val="en-GB"/>
    </w:rPr>
  </w:style>
  <w:style w:type="character" w:styleId="1346">
    <w:name w:val="标题 3 Char"/>
    <w:next w:val="1346"/>
    <w:link w:val="1122"/>
    <w:qFormat/>
    <w:rPr>
      <w:rFonts w:ascii="宋体" w:eastAsia="宋体"/>
      <w:b/>
      <w:sz w:val="24"/>
      <w:u w:val="single"/>
      <w:lang w:val="en-US" w:eastAsia="zh-CN" w:bidi="ar-SA"/>
    </w:rPr>
  </w:style>
  <w:style w:type="character" w:styleId="1347">
    <w:name w:val="正文缩进 Char"/>
    <w:next w:val="1347"/>
    <w:link w:val="1122"/>
    <w:qFormat/>
    <w:rPr>
      <w:rFonts w:ascii="宋体" w:eastAsia="宋体"/>
      <w:sz w:val="24"/>
      <w:szCs w:val="24"/>
      <w:lang w:val="en-US" w:eastAsia="zh-CN" w:bidi="ar-SA"/>
    </w:rPr>
  </w:style>
  <w:style w:type="character" w:styleId="1348">
    <w:name w:val="Char Char111"/>
    <w:next w:val="1348"/>
    <w:link w:val="1122"/>
    <w:qFormat/>
    <w:rPr>
      <w:rFonts w:ascii="宋体" w:eastAsia="宋体"/>
      <w:b/>
      <w:sz w:val="24"/>
      <w:u w:val="single"/>
      <w:lang w:val="en-US" w:eastAsia="zh-CN" w:bidi="ar-SA"/>
    </w:rPr>
  </w:style>
  <w:style w:type="character" w:styleId="1349">
    <w:name w:val="正文文本缩进 Char"/>
    <w:next w:val="1349"/>
    <w:link w:val="1122"/>
    <w:qFormat/>
    <w:rPr>
      <w:rFonts w:eastAsia="宋体"/>
      <w:sz w:val="24"/>
      <w:szCs w:val="24"/>
      <w:lang w:val="en-US" w:eastAsia="zh-CN" w:bidi="ar-SA"/>
    </w:rPr>
  </w:style>
  <w:style w:type="character" w:styleId="1350">
    <w:name w:val="列出段落 Char"/>
    <w:next w:val="1350"/>
    <w:link w:val="1122"/>
    <w:qFormat/>
    <w:rPr>
      <w:rFonts w:ascii="Calibri" w:hAnsi="Calibri" w:eastAsia="宋体"/>
      <w:sz w:val="21"/>
      <w:szCs w:val="22"/>
      <w:lang w:val="en-US" w:eastAsia="zh-CN" w:bidi="ar-SA"/>
    </w:rPr>
  </w:style>
  <w:style w:type="character" w:styleId="1351">
    <w:name w:val="页眉 Char"/>
    <w:next w:val="1351"/>
    <w:link w:val="1122"/>
    <w:qFormat/>
    <w:rPr>
      <w:rFonts w:eastAsia="宋体"/>
      <w:sz w:val="18"/>
      <w:szCs w:val="18"/>
      <w:lang w:val="en-US" w:eastAsia="zh-CN" w:bidi="ar-SA"/>
    </w:rPr>
  </w:style>
  <w:style w:type="character" w:styleId="1352">
    <w:name w:val="标题 2 Char"/>
    <w:next w:val="1352"/>
    <w:link w:val="1122"/>
    <w:qFormat/>
    <w:rPr>
      <w:rFonts w:ascii="Arial" w:hAnsi="Arial" w:eastAsia="黑体"/>
      <w:b/>
      <w:sz w:val="30"/>
      <w:lang w:val="en-US" w:eastAsia="zh-CN" w:bidi="ar-SA"/>
    </w:rPr>
  </w:style>
  <w:style w:type="paragraph" w:styleId="1353">
    <w:name w:val="字元 字元2"/>
    <w:basedOn w:val="1122"/>
    <w:next w:val="1353"/>
    <w:link w:val="1122"/>
    <w:qFormat/>
    <w:rPr>
      <w:rFonts w:ascii="Tahoma" w:hAnsi="Tahoma"/>
      <w:sz w:val="24"/>
      <w:szCs w:val="20"/>
    </w:rPr>
  </w:style>
  <w:style w:type="paragraph" w:styleId="1354">
    <w:name w:val="Char3 Char Char Char2"/>
    <w:basedOn w:val="1122"/>
    <w:next w:val="1354"/>
    <w:link w:val="1122"/>
    <w:qFormat/>
    <w:rPr>
      <w:rFonts w:ascii="Tahoma" w:hAnsi="Tahoma"/>
      <w:sz w:val="24"/>
      <w:szCs w:val="20"/>
    </w:rPr>
  </w:style>
  <w:style w:type="paragraph" w:styleId="1355">
    <w:name w:val="正文文本缩进2"/>
    <w:basedOn w:val="1122"/>
    <w:next w:val="1355"/>
    <w:link w:val="1122"/>
    <w:qFormat/>
    <w:pPr>
      <w:ind w:firstLine="480"/>
      <w:spacing w:line="480" w:lineRule="exact"/>
    </w:pPr>
    <w:rPr>
      <w:rFonts w:ascii="宋体" w:hAnsi="宋体"/>
      <w:sz w:val="24"/>
      <w:lang w:val="zh-CN" w:eastAsia="zh-CN"/>
    </w:rPr>
  </w:style>
  <w:style w:type="paragraph" w:styleId="1356">
    <w:name w:val="Char3"/>
    <w:basedOn w:val="1122"/>
    <w:next w:val="1356"/>
    <w:link w:val="1122"/>
    <w:qFormat/>
    <w:pPr>
      <w:tabs>
        <w:tab w:val="left" w:pos="360" w:leader="none"/>
      </w:tabs>
    </w:pPr>
    <w:rPr>
      <w:sz w:val="24"/>
    </w:rPr>
  </w:style>
  <w:style w:type="paragraph" w:styleId="1357">
    <w:name w:val="Char Char Char Char Char Char Char Char Char Char Char Char Char Char Char Char1"/>
    <w:basedOn w:val="1122"/>
    <w:next w:val="1357"/>
    <w:link w:val="1122"/>
    <w:qFormat/>
    <w:pPr>
      <w:jc w:val="center"/>
      <w:spacing w:after="160" w:line="240" w:lineRule="exact"/>
      <w:widowControl/>
    </w:pPr>
    <w:rPr>
      <w:rFonts w:ascii="宋体" w:hAnsi="宋体"/>
      <w:b/>
      <w:sz w:val="30"/>
      <w:szCs w:val="30"/>
      <w:lang w:eastAsia="en-US"/>
    </w:rPr>
  </w:style>
  <w:style w:type="paragraph" w:styleId="1358">
    <w:name w:val="Char Char1 Char Char Char Char Char Char1"/>
    <w:basedOn w:val="1122"/>
    <w:next w:val="1358"/>
    <w:link w:val="1122"/>
    <w:qFormat/>
    <w:pPr>
      <w:jc w:val="left"/>
      <w:spacing w:after="160" w:line="240" w:lineRule="exact"/>
      <w:widowControl/>
    </w:pPr>
    <w:rPr>
      <w:rFonts w:ascii="Verdana" w:hAnsi="Verdana" w:eastAsia="仿宋_GB2312"/>
      <w:sz w:val="24"/>
      <w:szCs w:val="20"/>
      <w:lang w:eastAsia="en-US"/>
    </w:rPr>
  </w:style>
  <w:style w:type="paragraph" w:styleId="1359">
    <w:name w:val="列出段落2"/>
    <w:basedOn w:val="1122"/>
    <w:next w:val="1359"/>
    <w:link w:val="1122"/>
    <w:qFormat/>
    <w:pPr>
      <w:ind w:firstLine="420"/>
    </w:pPr>
    <w:rPr>
      <w:rFonts w:ascii="Calibri" w:hAnsi="Calibri"/>
      <w:szCs w:val="22"/>
    </w:rPr>
  </w:style>
  <w:style w:type="paragraph" w:styleId="1360">
    <w:name w:val="Char Char Char1 Char2"/>
    <w:basedOn w:val="1122"/>
    <w:next w:val="1360"/>
    <w:link w:val="1122"/>
    <w:qFormat/>
    <w:rPr>
      <w:rFonts w:ascii="Tahoma" w:hAnsi="Tahoma"/>
      <w:sz w:val="24"/>
      <w:szCs w:val="20"/>
    </w:rPr>
  </w:style>
  <w:style w:type="paragraph" w:styleId="1361">
    <w:name w:val="Char Char Char2"/>
    <w:basedOn w:val="1122"/>
    <w:next w:val="1361"/>
    <w:link w:val="1122"/>
    <w:qFormat/>
    <w:rPr>
      <w:rFonts w:ascii="Tahoma" w:hAnsi="Tahoma"/>
      <w:sz w:val="24"/>
      <w:szCs w:val="20"/>
    </w:rPr>
  </w:style>
  <w:style w:type="paragraph" w:styleId="1362">
    <w:name w:val="Char Char Char Char Char Char Char2"/>
    <w:basedOn w:val="1122"/>
    <w:next w:val="1362"/>
    <w:link w:val="1122"/>
    <w:qFormat/>
    <w:pPr>
      <w:ind w:firstLine="200"/>
      <w:spacing w:line="360" w:lineRule="auto"/>
    </w:pPr>
    <w:rPr>
      <w:rFonts w:eastAsia="仿宋_GB2312"/>
      <w:sz w:val="24"/>
    </w:rPr>
  </w:style>
  <w:style w:type="paragraph" w:styleId="1363">
    <w:name w:val="正文缩进2"/>
    <w:basedOn w:val="1122"/>
    <w:next w:val="1363"/>
    <w:link w:val="1122"/>
    <w:qFormat/>
    <w:pPr>
      <w:ind w:firstLine="567"/>
      <w:spacing w:line="480" w:lineRule="exact"/>
      <w:widowControl/>
    </w:pPr>
    <w:rPr>
      <w:rFonts w:ascii="宋体"/>
      <w:color w:val="000000"/>
      <w:sz w:val="28"/>
      <w:szCs w:val="20"/>
      <w:lang w:val="zh-CN" w:eastAsia="zh-CN"/>
    </w:rPr>
  </w:style>
  <w:style w:type="paragraph" w:styleId="1364">
    <w:name w:val="Revision"/>
    <w:next w:val="1364"/>
    <w:link w:val="1122"/>
    <w:qFormat/>
    <w:rPr>
      <w:sz w:val="21"/>
      <w:szCs w:val="24"/>
      <w:lang w:val="en-US" w:eastAsia="zh-CN" w:bidi="ar-SA"/>
    </w:rPr>
  </w:style>
  <w:style w:type="paragraph" w:styleId="1365">
    <w:name w:val="Char22"/>
    <w:basedOn w:val="1122"/>
    <w:next w:val="1365"/>
    <w:link w:val="1122"/>
    <w:qFormat/>
    <w:rPr>
      <w:rFonts w:ascii="Tahoma" w:hAnsi="Tahoma"/>
      <w:sz w:val="24"/>
      <w:szCs w:val="20"/>
    </w:rPr>
  </w:style>
  <w:style w:type="paragraph" w:styleId="1366">
    <w:name w:val="Char Char Char Char Char Char Char Char Char Char2"/>
    <w:basedOn w:val="1122"/>
    <w:next w:val="1366"/>
    <w:link w:val="1122"/>
    <w:qFormat/>
    <w:rPr>
      <w:rFonts w:ascii="宋体" w:hAnsi="宋体" w:cs="Courier New"/>
      <w:sz w:val="32"/>
      <w:szCs w:val="32"/>
    </w:rPr>
  </w:style>
  <w:style w:type="paragraph" w:styleId="1367">
    <w:name w:val="Char2 Char Char Char Char Char Char1"/>
    <w:basedOn w:val="1122"/>
    <w:next w:val="1367"/>
    <w:link w:val="1122"/>
    <w:qFormat/>
    <w:pPr>
      <w:jc w:val="center"/>
      <w:spacing w:line="400" w:lineRule="exact"/>
      <w:widowControl/>
    </w:pPr>
  </w:style>
  <w:style w:type="character" w:styleId="1368">
    <w:name w:val="页脚 Char"/>
    <w:next w:val="1368"/>
    <w:link w:val="1122"/>
    <w:qFormat/>
    <w:rPr>
      <w:rFonts w:ascii="宋体" w:eastAsia="宋体"/>
      <w:sz w:val="18"/>
      <w:lang w:val="en-US" w:eastAsia="zh-CN" w:bidi="ar-SA"/>
    </w:rPr>
  </w:style>
  <w:style w:type="paragraph" w:styleId="1369">
    <w:name w:val="Char Char41"/>
    <w:basedOn w:val="1122"/>
    <w:next w:val="1369"/>
    <w:link w:val="1122"/>
    <w:qFormat/>
    <w:pPr>
      <w:jc w:val="center"/>
      <w:spacing w:line="400" w:lineRule="exact"/>
      <w:widowControl/>
    </w:pPr>
  </w:style>
  <w:style w:type="character" w:styleId="1370">
    <w:name w:val="批注文字 Char"/>
    <w:next w:val="1370"/>
    <w:link w:val="1122"/>
    <w:uiPriority w:val="99"/>
    <w:qFormat/>
    <w:rPr>
      <w:sz w:val="21"/>
      <w:szCs w:val="24"/>
    </w:rPr>
  </w:style>
  <w:style w:type="character" w:styleId="1371">
    <w:name w:val="标题 Char"/>
    <w:next w:val="1371"/>
    <w:link w:val="1122"/>
    <w:qFormat/>
    <w:rPr>
      <w:b/>
      <w:sz w:val="32"/>
    </w:rPr>
  </w:style>
  <w:style w:type="paragraph" w:styleId="1372">
    <w:name w:val="图例"/>
    <w:basedOn w:val="1122"/>
    <w:next w:val="1372"/>
    <w:link w:val="1122"/>
    <w:qFormat/>
    <w:pPr>
      <w:jc w:val="center"/>
      <w:spacing w:before="120" w:after="120" w:line="360" w:lineRule="auto"/>
    </w:pPr>
    <w:rPr>
      <w:rFonts w:eastAsia="仿宋_GB2312"/>
      <w:b/>
      <w:sz w:val="24"/>
      <w:szCs w:val="20"/>
    </w:rPr>
  </w:style>
  <w:style w:type="paragraph" w:styleId="1373">
    <w:name w:val="Table Paragraph"/>
    <w:basedOn w:val="1122"/>
    <w:next w:val="1373"/>
    <w:link w:val="1122"/>
    <w:uiPriority w:val="1"/>
    <w:qFormat/>
    <w:pPr>
      <w:jc w:val="left"/>
    </w:pPr>
    <w:rPr>
      <w:rFonts w:ascii="宋体" w:hAnsi="宋体" w:cs="宋体"/>
      <w:sz w:val="22"/>
      <w:szCs w:val="22"/>
      <w:lang w:eastAsia="en-US"/>
    </w:rPr>
  </w:style>
  <w:style w:type="table" w:styleId="1374">
    <w:name w:val="Table Normal"/>
    <w:next w:val="1374"/>
    <w:link w:val="1122"/>
    <w:uiPriority w:val="2"/>
    <w:semiHidden/>
    <w:qFormat/>
    <w:pPr>
      <w:widowControl w:val="off"/>
    </w:pPr>
    <w:rPr>
      <w:rFonts w:ascii="Calibri" w:hAnsi="Calibri"/>
      <w:sz w:val="22"/>
      <w:szCs w:val="22"/>
      <w:lang w:val="en-US" w:eastAsia="en-US" w:bidi="ar-SA"/>
    </w:rPr>
    <w:tblPr/>
  </w:style>
  <w:style w:type="paragraph" w:styleId="1375">
    <w:name w:val="成文日期"/>
    <w:basedOn w:val="1122"/>
    <w:next w:val="1375"/>
    <w:link w:val="1376"/>
    <w:qFormat/>
    <w:pPr>
      <w:ind w:right="400" w:firstLine="200"/>
      <w:jc w:val="right"/>
      <w:spacing w:line="570" w:lineRule="exact"/>
    </w:pPr>
    <w:rPr>
      <w:rFonts w:ascii="仿宋_GB2312" w:eastAsia="仿宋_GB2312"/>
      <w:sz w:val="32"/>
      <w:szCs w:val="20"/>
    </w:rPr>
  </w:style>
  <w:style w:type="character" w:styleId="1376">
    <w:name w:val="成文日期 Char"/>
    <w:next w:val="1376"/>
    <w:link w:val="1375"/>
    <w:rPr>
      <w:rFonts w:ascii="仿宋_GB2312" w:eastAsia="仿宋_GB2312"/>
      <w:sz w:val="32"/>
    </w:rPr>
  </w:style>
  <w:style w:type="character" w:styleId="1377">
    <w:name w:val="font31"/>
    <w:next w:val="1377"/>
    <w:link w:val="1122"/>
    <w:qFormat/>
    <w:rPr>
      <w:rFonts w:ascii="仿宋_GB2312" w:eastAsia="仿宋_GB2312" w:cs="仿宋_GB2312"/>
      <w:color w:val="000000"/>
      <w:sz w:val="22"/>
      <w:szCs w:val="22"/>
      <w:u w:val="none"/>
    </w:rPr>
  </w:style>
  <w:style w:type="paragraph" w:styleId="1378">
    <w:name w:val="Í¼±íÕýÎÄ"/>
    <w:basedOn w:val="1122"/>
    <w:next w:val="1136"/>
    <w:link w:val="1122"/>
    <w:qFormat/>
    <w:pPr>
      <w:ind w:firstLine="420"/>
    </w:pPr>
    <w:rPr>
      <w:sz w:val="24"/>
      <w:szCs w:val="20"/>
    </w:rPr>
  </w:style>
  <w:style w:type="paragraph" w:styleId="1379">
    <w:name w:val="材料标题"/>
    <w:basedOn w:val="1122"/>
    <w:next w:val="1379"/>
    <w:link w:val="1122"/>
    <w:qFormat/>
    <w:pPr>
      <w:ind w:firstLine="0"/>
      <w:jc w:val="center"/>
      <w:spacing w:line="700" w:lineRule="exact"/>
    </w:pPr>
    <w:rPr>
      <w:rFonts w:ascii="方正小标宋简体" w:eastAsia="方正小标宋简体"/>
      <w:color w:val="000000"/>
      <w:sz w:val="44"/>
      <w:szCs w:val="44"/>
    </w:rPr>
  </w:style>
  <w:style w:type="paragraph" w:styleId="1380">
    <w:name w:val="修订"/>
    <w:next w:val="1380"/>
    <w:link w:val="1122"/>
    <w:uiPriority w:val="99"/>
    <w:unhideWhenUsed/>
    <w:rPr>
      <w:sz w:val="21"/>
      <w:szCs w:val="24"/>
      <w:lang w:val="en-US" w:eastAsia="zh-CN" w:bidi="ar-SA"/>
    </w:rPr>
  </w:style>
  <w:style w:type="character" w:styleId="1381">
    <w:name w:val="current"/>
    <w:next w:val="1381"/>
    <w:link w:val="1122"/>
    <w:rPr>
      <w:b/>
      <w:bCs/>
      <w:color w:val="05a7d8"/>
      <w:sz w:val="18"/>
      <w:szCs w:val="18"/>
    </w:rPr>
  </w:style>
  <w:style w:type="character" w:styleId="1382">
    <w:name w:val="l-btn-left"/>
    <w:next w:val="1382"/>
    <w:link w:val="1122"/>
  </w:style>
  <w:style w:type="character" w:styleId="1383">
    <w:name w:val="l-btn-text36"/>
    <w:next w:val="1383"/>
    <w:link w:val="1122"/>
  </w:style>
  <w:style w:type="paragraph" w:styleId="1384">
    <w:name w:val="null3"/>
    <w:next w:val="1384"/>
    <w:link w:val="1122"/>
    <w:qFormat/>
    <w:rPr>
      <w:rFonts w:hint="eastAsia" w:ascii="Calibri" w:hAnsi="Calibri"/>
      <w:lang w:val="en-US" w:eastAsia="en-US" w:bidi="ar-SA"/>
    </w:rPr>
  </w:style>
  <w:style w:type="paragraph" w:styleId="1385">
    <w:name w:val="正文 A"/>
    <w:next w:val="1385"/>
    <w:link w:val="1122"/>
    <w:qFormat/>
    <w:pPr>
      <w:jc w:val="both"/>
      <w:widowControl w:val="off"/>
    </w:pPr>
    <w:rPr>
      <w:rFonts w:eastAsia="Times New Roman"/>
      <w:color w:val="000000"/>
      <w:sz w:val="21"/>
      <w:szCs w:val="21"/>
      <w:lang w:val="en-US" w:eastAsia="zh-CN" w:bidi="ar-SA"/>
    </w:rPr>
  </w:style>
  <w:style w:type="paragraph" w:styleId="1386">
    <w:name w:val="正文文本缩进11"/>
    <w:basedOn w:val="1122"/>
    <w:next w:val="1387"/>
    <w:link w:val="1122"/>
    <w:qFormat/>
    <w:pPr>
      <w:ind w:firstLine="570"/>
      <w:spacing w:line="360" w:lineRule="auto"/>
    </w:pPr>
    <w:rPr>
      <w:sz w:val="24"/>
    </w:rPr>
  </w:style>
  <w:style w:type="paragraph" w:styleId="1387">
    <w:name w:val="寄信人地址1"/>
    <w:basedOn w:val="1122"/>
    <w:next w:val="1387"/>
    <w:link w:val="1122"/>
    <w:qFormat/>
    <w:rPr>
      <w:rFonts w:ascii="Arial" w:hAnsi="Arial"/>
    </w:rPr>
  </w:style>
  <w:style w:type="paragraph" w:styleId="1388">
    <w:name w:val="纯文本1"/>
    <w:basedOn w:val="1122"/>
    <w:next w:val="1389"/>
    <w:link w:val="1122"/>
    <w:uiPriority w:val="99"/>
    <w:qFormat/>
    <w:rPr>
      <w:rFonts w:hint="eastAsia" w:ascii="宋体" w:hAnsi="Courier New"/>
      <w:szCs w:val="20"/>
    </w:rPr>
  </w:style>
  <w:style w:type="paragraph" w:styleId="1389">
    <w:name w:val="正文缩进11"/>
    <w:basedOn w:val="1122"/>
    <w:next w:val="1122"/>
    <w:link w:val="1122"/>
    <w:qFormat/>
    <w:pPr>
      <w:ind w:firstLine="420"/>
      <w:jc w:val="left"/>
    </w:pPr>
    <w:rPr>
      <w:rFonts w:ascii="宋体"/>
      <w:sz w:val="24"/>
    </w:rPr>
  </w:style>
  <w:style w:type="character" w:styleId="1390">
    <w:name w:val="font21"/>
    <w:basedOn w:val="1132"/>
    <w:next w:val="1390"/>
    <w:link w:val="1122"/>
    <w:rPr>
      <w:rFonts w:hint="eastAsia" w:ascii="宋体" w:hAnsi="宋体" w:eastAsia="宋体" w:cs="宋体"/>
      <w:i w:val="0"/>
      <w:iCs w:val="0"/>
      <w:color w:val="000000"/>
      <w:sz w:val="20"/>
      <w:szCs w:val="20"/>
      <w:u w:val="none"/>
    </w:rPr>
  </w:style>
  <w:style w:type="character" w:styleId="1391">
    <w:name w:val="font61"/>
    <w:basedOn w:val="1132"/>
    <w:next w:val="1391"/>
    <w:link w:val="1122"/>
    <w:rPr>
      <w:rFonts w:ascii="MS Gothic" w:hAnsi="MS Gothic" w:eastAsia="MS Gothic" w:cs="MS Gothic"/>
      <w:i w:val="0"/>
      <w:iCs w:val="0"/>
      <w:color w:val="000000"/>
      <w:sz w:val="20"/>
      <w:szCs w:val="20"/>
      <w:u w:val="none"/>
    </w:rPr>
  </w:style>
  <w:style w:type="character" w:styleId="1392">
    <w:name w:val="font71"/>
    <w:basedOn w:val="1132"/>
    <w:next w:val="1392"/>
    <w:link w:val="1122"/>
    <w:rPr>
      <w:rFonts w:ascii="Cambria Math" w:hAnsi="Cambria Math" w:eastAsia="Cambria Math" w:cs="Cambria Math"/>
      <w:i w:val="0"/>
      <w:iCs w:val="0"/>
      <w:color w:val="000000"/>
      <w:sz w:val="20"/>
      <w:szCs w:val="20"/>
      <w:u w:val="none"/>
    </w:rPr>
  </w:style>
  <w:style w:type="character" w:styleId="1393">
    <w:name w:val="font51"/>
    <w:basedOn w:val="1132"/>
    <w:next w:val="1393"/>
    <w:link w:val="1122"/>
    <w:rPr>
      <w:rFonts w:hint="eastAsia" w:ascii="宋体" w:hAnsi="宋体" w:eastAsia="宋体" w:cs="宋体"/>
      <w:i w:val="0"/>
      <w:iCs w:val="0"/>
      <w:color w:val="000000"/>
      <w:sz w:val="20"/>
      <w:szCs w:val="20"/>
      <w:u w:val="none"/>
    </w:rPr>
  </w:style>
  <w:style w:type="character" w:styleId="1394">
    <w:name w:val="font81"/>
    <w:basedOn w:val="1132"/>
    <w:next w:val="1394"/>
    <w:link w:val="1122"/>
    <w:rPr>
      <w:rFonts w:ascii="Calibri" w:hAnsi="Calibri" w:cs="Calibri"/>
      <w:i w:val="0"/>
      <w:iCs w:val="0"/>
      <w:color w:val="000000"/>
      <w:sz w:val="20"/>
      <w:szCs w:val="20"/>
      <w:u w:val="none"/>
    </w:rPr>
  </w:style>
  <w:style w:type="character" w:styleId="1395">
    <w:name w:val="font11"/>
    <w:basedOn w:val="1132"/>
    <w:next w:val="1395"/>
    <w:link w:val="1122"/>
    <w:rPr>
      <w:rFonts w:hint="eastAsia" w:ascii="宋体" w:hAnsi="宋体" w:eastAsia="宋体" w:cs="宋体"/>
      <w:i w:val="0"/>
      <w:iCs w:val="0"/>
      <w:color w:val="000000"/>
      <w:sz w:val="20"/>
      <w:szCs w:val="20"/>
      <w:u w:val="none"/>
    </w:rPr>
  </w:style>
  <w:style w:type="character" w:styleId="1396">
    <w:name w:val="10"/>
    <w:basedOn w:val="1132"/>
    <w:next w:val="1396"/>
    <w:link w:val="1122"/>
    <w:rPr>
      <w:rFonts w:ascii="Times New Roman" w:hAnsi="Times New Roman" w:cs="Times New Roman"/>
    </w:rPr>
  </w:style>
  <w:style w:type="character" w:styleId="1397">
    <w:name w:val="15"/>
    <w:basedOn w:val="1132"/>
    <w:next w:val="1397"/>
    <w:link w:val="1122"/>
    <w:rPr>
      <w:rFonts w:ascii="Times New Roman" w:hAnsi="Times New Roman" w:cs="Times New Roman"/>
    </w:rPr>
  </w:style>
  <w:style w:type="paragraph" w:styleId="1398">
    <w:name w:val="一、"/>
    <w:basedOn w:val="1122"/>
    <w:next w:val="1398"/>
    <w:link w:val="1122"/>
    <w:pPr>
      <w:ind w:left="0" w:right="0" w:firstLine="640"/>
      <w:jc w:val="both"/>
      <w:keepLines w:val="0"/>
      <w:keepNext w:val="0"/>
      <w:spacing w:before="0" w:beforeAutospacing="0" w:after="0" w:afterAutospacing="0" w:line="570" w:lineRule="exact"/>
      <w:widowControl w:val="off"/>
      <w:suppressLineNumbers w:val="0"/>
    </w:pPr>
    <w:rPr>
      <w:rFonts w:ascii="Times New Roman" w:hAnsi="Times New Roman" w:eastAsia="黑体" w:cs="Times New Roman"/>
      <w:color w:val="0d1e0f"/>
      <w:sz w:val="32"/>
      <w:szCs w:val="32"/>
      <w:lang w:val="en-US" w:eastAsia="zh-CN" w:bidi="ar"/>
    </w:rPr>
  </w:style>
  <w:style w:type="character" w:styleId="1399">
    <w:name w:val="16"/>
    <w:basedOn w:val="1132"/>
    <w:next w:val="1399"/>
    <w:link w:val="1122"/>
    <w:rPr>
      <w:rFonts w:ascii="Times New Roman" w:hAnsi="Times New Roman" w:cs="Times New Roman"/>
    </w:rPr>
  </w:style>
  <w:style w:type="character" w:styleId="1400">
    <w:name w:val="font41"/>
    <w:basedOn w:val="1132"/>
    <w:next w:val="1400"/>
    <w:link w:val="1122"/>
    <w:qFormat/>
    <w:rPr>
      <w:rFonts w:hint="eastAsia" w:ascii="宋体" w:hAnsi="宋体" w:eastAsia="宋体" w:cs="宋体"/>
      <w:color w:val="000000"/>
      <w:sz w:val="24"/>
      <w:szCs w:val="24"/>
      <w:u w:val="single"/>
    </w:rPr>
  </w:style>
  <w:style w:type="paragraph" w:styleId="1401">
    <w:name w:val="Table Text"/>
    <w:basedOn w:val="1122"/>
    <w:next w:val="1401"/>
    <w:link w:val="1122"/>
    <w:semiHidden/>
    <w:qFormat/>
    <w:rPr>
      <w:rFonts w:ascii="Times New Roman" w:hAnsi="Times New Roman" w:eastAsia="Times New Roman"/>
      <w:sz w:val="19"/>
      <w:szCs w:val="19"/>
      <w:lang w:eastAsia="en-US"/>
    </w:rPr>
  </w:style>
  <w:style w:type="character" w:styleId="1402" w:default="1">
    <w:name w:val="Default Paragraph Font"/>
    <w:uiPriority w:val="1"/>
    <w:semiHidden/>
    <w:unhideWhenUsed/>
  </w:style>
  <w:style w:type="numbering" w:styleId="1403" w:default="1">
    <w:name w:val="No List"/>
    <w:uiPriority w:val="99"/>
    <w:semiHidden/>
    <w:unhideWhenUsed/>
  </w:style>
  <w:style w:type="table" w:styleId="14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6</cp:revision>
  <dcterms:created xsi:type="dcterms:W3CDTF">2023-09-18T17:00:00Z</dcterms:created>
  <dcterms:modified xsi:type="dcterms:W3CDTF">2026-06-16T01:11:37Z</dcterms:modified>
</cp:coreProperties>
</file>