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shd w:val="clear" w:color="auto" w:fill="auto"/>
        </w:rPr>
      </w:pPr>
      <w:r/>
      <w:bookmarkStart w:id="710" w:name="_GoBack"/>
      <w:r>
        <w:rPr>
          <w:rFonts w:hint="eastAsia" w:ascii="CESI黑体-GB2312" w:hAnsi="CESI黑体-GB2312" w:eastAsia="CESI黑体-GB2312" w:cs="CESI黑体-GB2312"/>
          <w:color w:val="auto"/>
          <w:sz w:val="32"/>
          <w:szCs w:val="32"/>
          <w:highlight w:val="none"/>
          <w:shd w:val="clear" w:color="auto" w:fill="auto"/>
        </w:rPr>
        <w:t xml:space="preserve"> </w:t>
      </w:r>
      <w:r/>
    </w:p>
    <w:p>
      <w:pPr>
        <w:ind w:firstLine="300"/>
        <w:spacing w:line="360" w:lineRule="auto"/>
        <w:rPr>
          <w:color w:val="auto"/>
          <w:sz w:val="60"/>
          <w:szCs w:val="60"/>
          <w:highlight w:val="none"/>
          <w:shd w:val="clear" w:color="auto" w:fill="auto"/>
        </w:rPr>
      </w:pPr>
      <w:r>
        <w:rPr>
          <w:color w:val="auto"/>
          <w:sz w:val="60"/>
          <w:szCs w:val="60"/>
          <w:highlight w:val="none"/>
          <w:shd w:val="clear" w:color="auto" w:fill="auto"/>
        </w:rPr>
      </w:r>
      <w:r/>
    </w:p>
    <w:p>
      <w:pPr>
        <w:jc w:val="center"/>
        <w:rPr>
          <w:rFonts w:hint="eastAsia" w:eastAsia="宋体"/>
          <w:b/>
          <w:bCs/>
          <w:color w:val="auto"/>
          <w:sz w:val="60"/>
          <w:szCs w:val="60"/>
          <w:highlight w:val="none"/>
          <w:shd w:val="clear" w:color="auto" w:fill="auto"/>
          <w:lang w:eastAsia="zh-CN"/>
        </w:rPr>
      </w:pPr>
      <w:r>
        <w:rPr>
          <w:rFonts w:hint="eastAsia"/>
          <w:b/>
          <w:bCs/>
          <w:color w:val="auto"/>
          <w:sz w:val="60"/>
          <w:szCs w:val="60"/>
          <w:highlight w:val="none"/>
          <w:shd w:val="clear" w:color="auto" w:fill="auto"/>
          <w:lang w:eastAsia="zh-CN"/>
        </w:rPr>
        <w:t xml:space="preserve">高新区（新北）公安分局办案中心改造项目</w:t>
      </w:r>
      <w:r/>
    </w:p>
    <w:p>
      <w:pPr>
        <w:jc w:val="center"/>
        <w:rPr>
          <w:b/>
          <w:bCs/>
          <w:color w:val="auto"/>
          <w:sz w:val="60"/>
          <w:szCs w:val="60"/>
          <w:highlight w:val="none"/>
          <w:shd w:val="clear" w:color="auto" w:fill="auto"/>
        </w:rPr>
      </w:pPr>
      <w:r>
        <w:rPr>
          <w:b/>
          <w:bCs/>
          <w:color w:val="auto"/>
          <w:sz w:val="60"/>
          <w:szCs w:val="60"/>
          <w:highlight w:val="none"/>
          <w:shd w:val="clear" w:color="auto" w:fill="auto"/>
        </w:rPr>
        <w:t xml:space="preserve">竞争性磋商文件</w:t>
      </w:r>
      <w:r/>
    </w:p>
    <w:p>
      <w:pPr>
        <w:jc w:val="center"/>
        <w:spacing w:line="360" w:lineRule="auto"/>
        <w:rPr>
          <w:rFonts w:ascii="宋体" w:hAnsi="宋体"/>
          <w:b/>
          <w:bCs/>
          <w:color w:val="auto"/>
          <w:sz w:val="60"/>
          <w:szCs w:val="60"/>
          <w:highlight w:val="none"/>
          <w:shd w:val="clear" w:color="auto" w:fill="auto"/>
        </w:rPr>
      </w:pPr>
      <w:r>
        <w:rPr>
          <w:rFonts w:ascii="宋体" w:hAnsi="宋体"/>
          <w:b/>
          <w:bCs/>
          <w:color w:val="auto"/>
          <w:sz w:val="60"/>
          <w:szCs w:val="60"/>
          <w:highlight w:val="none"/>
          <w:shd w:val="clear" w:color="auto" w:fill="auto"/>
        </w:rPr>
      </w:r>
      <w:r/>
    </w:p>
    <w:p>
      <w:pPr>
        <w:jc w:val="center"/>
        <w:spacing w:line="360" w:lineRule="auto"/>
        <w:rPr>
          <w:rFonts w:ascii="宋体" w:hAnsi="宋体"/>
          <w:b/>
          <w:bCs/>
          <w:color w:val="auto"/>
          <w:sz w:val="60"/>
          <w:szCs w:val="60"/>
          <w:highlight w:val="none"/>
          <w:shd w:val="clear" w:color="auto" w:fill="auto"/>
        </w:rPr>
      </w:pPr>
      <w:r>
        <w:rPr>
          <w:rFonts w:ascii="宋体" w:hAnsi="宋体"/>
          <w:b/>
          <w:bCs/>
          <w:color w:val="auto"/>
          <w:sz w:val="60"/>
          <w:szCs w:val="60"/>
          <w:highlight w:val="none"/>
          <w:shd w:val="clear" w:color="auto" w:fill="auto"/>
        </w:rPr>
      </w:r>
      <w:r/>
    </w:p>
    <w:p>
      <w:pPr>
        <w:ind w:left="2832" w:hanging="1900"/>
        <w:jc w:val="left"/>
        <w:spacing w:line="360" w:lineRule="auto"/>
        <w:tabs>
          <w:tab w:val="left" w:pos="5609" w:leader="none"/>
        </w:tabs>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 xml:space="preserve">项目名称：</w:t>
      </w:r>
      <w:r>
        <w:rPr>
          <w:rFonts w:hint="eastAsia"/>
          <w:bCs/>
          <w:color w:val="auto"/>
          <w:sz w:val="36"/>
          <w:szCs w:val="36"/>
          <w:highlight w:val="none"/>
          <w:shd w:val="clear" w:color="auto" w:fill="auto"/>
          <w:lang w:eastAsia="zh-CN"/>
        </w:rPr>
        <w:t xml:space="preserve">高新区（新北）公安分局办案中心改造项目（政府采购工程）（面向中小企业） </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shd w:val="clear" w:color="auto" w:fill="auto"/>
          <w:lang w:eastAsia="zh-CN"/>
        </w:rPr>
      </w:pPr>
      <w:r>
        <w:rPr>
          <w:bCs/>
          <w:color w:val="auto"/>
          <w:sz w:val="36"/>
          <w:szCs w:val="36"/>
          <w:highlight w:val="none"/>
          <w:shd w:val="clear" w:color="auto" w:fill="auto"/>
        </w:rPr>
        <w:t xml:space="preserve">项目编号：</w:t>
      </w:r>
      <w:r>
        <w:rPr>
          <w:rFonts w:hint="eastAsia"/>
          <w:bCs/>
          <w:color w:val="auto"/>
          <w:sz w:val="36"/>
          <w:szCs w:val="36"/>
          <w:highlight w:val="none"/>
          <w:shd w:val="clear" w:color="auto" w:fill="auto"/>
          <w:lang w:eastAsia="zh-CN"/>
        </w:rPr>
        <w:t xml:space="preserve">JSZC-320400-SYZB-C2026-0036</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shd w:val="clear" w:color="auto" w:fill="auto"/>
          <w:lang w:val="en-US" w:eastAsia="zh-CN"/>
        </w:rPr>
      </w:pPr>
      <w:r>
        <w:rPr>
          <w:bCs/>
          <w:color w:val="auto"/>
          <w:sz w:val="36"/>
          <w:szCs w:val="36"/>
          <w:highlight w:val="none"/>
          <w:shd w:val="clear" w:color="auto" w:fill="auto"/>
        </w:rPr>
        <w:t xml:space="preserve">采 购 人：</w:t>
      </w:r>
      <w:r>
        <w:rPr>
          <w:rFonts w:hint="eastAsia"/>
          <w:bCs/>
          <w:color w:val="auto"/>
          <w:sz w:val="36"/>
          <w:szCs w:val="36"/>
          <w:highlight w:val="none"/>
          <w:shd w:val="clear" w:color="auto" w:fill="auto"/>
          <w:lang w:eastAsia="zh-CN"/>
        </w:rPr>
        <w:t xml:space="preserve">常州市公安局新北分局</w:t>
      </w:r>
      <w:r/>
    </w:p>
    <w:p>
      <w:pPr>
        <w:ind w:left="2832" w:hanging="1900"/>
        <w:jc w:val="left"/>
        <w:spacing w:line="360" w:lineRule="auto"/>
        <w:tabs>
          <w:tab w:val="left" w:pos="3240" w:leader="none"/>
          <w:tab w:val="left" w:pos="3420" w:leader="none"/>
        </w:tabs>
        <w:rPr>
          <w:bCs/>
          <w:color w:val="auto"/>
          <w:sz w:val="36"/>
          <w:szCs w:val="36"/>
          <w:highlight w:val="none"/>
          <w:shd w:val="clear" w:color="auto" w:fill="auto"/>
        </w:rPr>
      </w:pPr>
      <w:r>
        <w:rPr>
          <w:rFonts w:hint="eastAsia"/>
          <w:bCs/>
          <w:color w:val="auto"/>
          <w:sz w:val="36"/>
          <w:szCs w:val="36"/>
          <w:highlight w:val="none"/>
          <w:shd w:val="clear" w:color="auto" w:fill="auto"/>
        </w:rPr>
        <w:t xml:space="preserve">采购</w:t>
      </w:r>
      <w:r>
        <w:rPr>
          <w:bCs/>
          <w:color w:val="auto"/>
          <w:sz w:val="36"/>
          <w:szCs w:val="36"/>
          <w:highlight w:val="none"/>
          <w:shd w:val="clear" w:color="auto" w:fill="auto"/>
        </w:rPr>
        <w:t xml:space="preserve">代理机构：</w:t>
      </w:r>
      <w:r>
        <w:rPr>
          <w:rFonts w:hint="eastAsia"/>
          <w:bCs/>
          <w:color w:val="auto"/>
          <w:sz w:val="36"/>
          <w:szCs w:val="36"/>
          <w:highlight w:val="none"/>
          <w:shd w:val="clear" w:color="auto" w:fill="auto"/>
        </w:rPr>
        <w:t xml:space="preserve">江苏尚阳工程管理有限公司</w:t>
      </w:r>
      <w:r/>
    </w:p>
    <w:p>
      <w:pPr>
        <w:jc w:val="center"/>
        <w:spacing w:before="100" w:after="240" w:line="500" w:lineRule="exact"/>
        <w:rPr>
          <w:b/>
          <w:bCs/>
          <w:color w:val="auto"/>
          <w:sz w:val="44"/>
          <w:highlight w:val="none"/>
          <w:shd w:val="clear" w:color="auto" w:fill="auto"/>
        </w:rPr>
      </w:pPr>
      <w:r>
        <w:rPr>
          <w:b/>
          <w:bCs/>
          <w:color w:val="auto"/>
          <w:sz w:val="44"/>
          <w:highlight w:val="none"/>
          <w:shd w:val="clear" w:color="auto" w:fill="auto"/>
        </w:rPr>
        <w:br w:type="page" w:clear="all"/>
      </w:r>
      <w:bookmarkStart w:id="0" w:name="_Toc104818924"/>
      <w:r/>
      <w:r/>
    </w:p>
    <w:p>
      <w:pPr>
        <w:jc w:val="center"/>
        <w:keepLines w:val="0"/>
        <w:keepNext w:val="0"/>
        <w:pageBreakBefore w:val="0"/>
        <w:spacing w:before="100" w:after="100" w:line="500" w:lineRule="exact"/>
        <w:widowControl w:val="off"/>
        <w:rPr>
          <w:rFonts w:hint="eastAsia" w:ascii="宋体" w:hAnsi="宋体" w:eastAsia="宋体" w:cs="宋体"/>
          <w:b/>
          <w:color w:val="auto"/>
          <w:sz w:val="44"/>
          <w:szCs w:val="44"/>
          <w:highlight w:val="none"/>
          <w:shd w:val="clear" w:color="auto" w:fill="auto"/>
        </w:rPr>
      </w:pPr>
      <w:r>
        <w:rPr>
          <w:rFonts w:hint="eastAsia" w:ascii="宋体" w:hAnsi="宋体" w:eastAsia="宋体" w:cs="宋体"/>
          <w:b/>
          <w:color w:val="auto"/>
          <w:sz w:val="44"/>
          <w:szCs w:val="44"/>
          <w:highlight w:val="none"/>
          <w:shd w:val="clear" w:color="auto" w:fill="auto"/>
        </w:rPr>
        <w:t xml:space="preserve">目      录</w:t>
      </w:r>
      <w:bookmarkEnd w:id="0"/>
      <w:r/>
      <w:r/>
    </w:p>
    <w:p>
      <w:pPr>
        <w:keepLines w:val="0"/>
        <w:keepNext w:val="0"/>
        <w:pageBreakBefore w:val="0"/>
        <w:spacing w:line="360" w:lineRule="auto"/>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pStyle w:val="1027"/>
        <w:keepLines w:val="0"/>
        <w:keepNext w:val="0"/>
        <w:pageBreakBefore w:val="0"/>
        <w:spacing w:line="360" w:lineRule="auto"/>
        <w:widowControl w:val="off"/>
        <w:tabs>
          <w:tab w:val="clear" w:pos="1050" w:leader="none"/>
          <w:tab w:val="clear" w:pos="8937" w:leader="none"/>
          <w:tab w:val="right" w:pos="9072" w:leader="dot"/>
        </w:tabs>
        <w:rPr>
          <w:rFonts w:hint="eastAsia" w:ascii="宋体" w:hAnsi="宋体" w:eastAsia="宋体" w:cs="宋体"/>
          <w:b w:val="0"/>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fldChar w:fldCharType="begin"/>
      </w:r>
      <w:r>
        <w:rPr>
          <w:rFonts w:hint="eastAsia" w:ascii="宋体" w:hAnsi="宋体" w:eastAsia="宋体" w:cs="宋体"/>
          <w:b w:val="0"/>
          <w:color w:val="auto"/>
          <w:sz w:val="32"/>
          <w:szCs w:val="32"/>
          <w:highlight w:val="none"/>
          <w:shd w:val="clear" w:color="auto" w:fill="auto"/>
        </w:rPr>
        <w:instrText xml:space="preserve"> TOC \o "1-1" \h \z \u </w:instrText>
      </w:r>
      <w:r>
        <w:rPr>
          <w:rFonts w:hint="eastAsia" w:ascii="宋体" w:hAnsi="宋体" w:eastAsia="宋体" w:cs="宋体"/>
          <w:b w:val="0"/>
          <w:color w:val="auto"/>
          <w:sz w:val="32"/>
          <w:szCs w:val="32"/>
          <w:highlight w:val="none"/>
          <w:shd w:val="clear" w:color="auto" w:fill="auto"/>
        </w:rPr>
        <w:fldChar w:fldCharType="separate"/>
      </w: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_Toc26361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第一章   采购邀请</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_Toc26361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1</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_Toc6147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第二章   供应商须知</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_Toc6147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6</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_Toc8164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第三章   评审</w:t>
      </w:r>
      <w:r>
        <w:rPr>
          <w:rFonts w:hint="eastAsia"/>
          <w:color w:val="auto"/>
          <w:sz w:val="32"/>
          <w:szCs w:val="32"/>
          <w:highlight w:val="none"/>
          <w:shd w:val="clear" w:color="auto" w:fill="auto"/>
        </w:rPr>
        <w:t xml:space="preserve">程序、评审</w:t>
      </w:r>
      <w:r>
        <w:rPr>
          <w:color w:val="auto"/>
          <w:sz w:val="32"/>
          <w:szCs w:val="32"/>
          <w:highlight w:val="none"/>
          <w:shd w:val="clear" w:color="auto" w:fill="auto"/>
        </w:rPr>
        <w:t xml:space="preserve">方法和评审标准</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_Toc8164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22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_Toc10818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第四章   采购需求</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_Toc10818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32</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_Toc17556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第五章   合同草案条款</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_Toc17556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38</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tabs>
          <w:tab w:val="clear" w:pos="1050" w:leader="none"/>
          <w:tab w:val="clear" w:pos="8937" w:leader="none"/>
          <w:tab w:val="right" w:pos="9072" w:leader="dot"/>
        </w:tabs>
        <w:rPr>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begin"/>
      </w:r>
      <w:r>
        <w:rPr>
          <w:rFonts w:hint="eastAsia" w:ascii="宋体" w:hAnsi="宋体" w:eastAsia="宋体" w:cs="宋体"/>
          <w:color w:val="auto"/>
          <w:sz w:val="32"/>
          <w:szCs w:val="32"/>
          <w:highlight w:val="none"/>
          <w:shd w:val="clear" w:color="auto" w:fill="auto"/>
        </w:rPr>
        <w:instrText xml:space="preserve"> HYPERLINK \l _Toc11016 </w:instrText>
      </w:r>
      <w:r>
        <w:rPr>
          <w:rFonts w:hint="eastAsia" w:ascii="宋体" w:hAnsi="宋体" w:eastAsia="宋体" w:cs="宋体"/>
          <w:color w:val="auto"/>
          <w:sz w:val="32"/>
          <w:szCs w:val="32"/>
          <w:highlight w:val="none"/>
          <w:shd w:val="clear" w:color="auto" w:fill="auto"/>
        </w:rPr>
        <w:fldChar w:fldCharType="separate"/>
      </w:r>
      <w:r>
        <w:rPr>
          <w:color w:val="auto"/>
          <w:sz w:val="32"/>
          <w:szCs w:val="32"/>
          <w:highlight w:val="none"/>
          <w:shd w:val="clear" w:color="auto" w:fill="auto"/>
        </w:rPr>
        <w:t xml:space="preserve">第六章   响应文件格式</w:t>
      </w:r>
      <w:r>
        <w:rPr>
          <w:color w:val="auto"/>
          <w:sz w:val="32"/>
          <w:szCs w:val="32"/>
          <w:highlight w:val="none"/>
          <w:shd w:val="clear" w:color="auto" w:fill="auto"/>
        </w:rPr>
        <w:tab/>
      </w:r>
      <w:r>
        <w:rPr>
          <w:color w:val="auto"/>
          <w:sz w:val="32"/>
          <w:szCs w:val="32"/>
          <w:highlight w:val="none"/>
          <w:shd w:val="clear" w:color="auto" w:fill="auto"/>
        </w:rPr>
        <w:fldChar w:fldCharType="begin"/>
      </w:r>
      <w:r>
        <w:rPr>
          <w:color w:val="auto"/>
          <w:sz w:val="32"/>
          <w:szCs w:val="32"/>
          <w:highlight w:val="none"/>
          <w:shd w:val="clear" w:color="auto" w:fill="auto"/>
        </w:rPr>
        <w:instrText xml:space="preserve"> PAGEREF _Toc11016 \h </w:instrText>
      </w:r>
      <w:r>
        <w:rPr>
          <w:color w:val="auto"/>
          <w:sz w:val="32"/>
          <w:szCs w:val="32"/>
          <w:highlight w:val="none"/>
          <w:shd w:val="clear" w:color="auto" w:fill="auto"/>
        </w:rPr>
        <w:fldChar w:fldCharType="separate"/>
      </w:r>
      <w:r>
        <w:rPr>
          <w:color w:val="auto"/>
          <w:sz w:val="32"/>
          <w:szCs w:val="32"/>
          <w:highlight w:val="none"/>
          <w:shd w:val="clear" w:color="auto" w:fill="auto"/>
        </w:rPr>
        <w:t xml:space="preserve">48</w:t>
      </w:r>
      <w:r>
        <w:rPr>
          <w:color w:val="auto"/>
          <w:sz w:val="32"/>
          <w:szCs w:val="32"/>
          <w:highlight w:val="none"/>
          <w:shd w:val="clear" w:color="auto" w:fill="auto"/>
        </w:rPr>
        <w:fldChar w:fldCharType="end"/>
      </w: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rPr>
          <w:rFonts w:hint="eastAsia" w:ascii="宋体" w:hAnsi="宋体" w:eastAsia="宋体" w:cs="宋体"/>
          <w:b w:val="0"/>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fldChar w:fldCharType="end"/>
      </w:r>
      <w:r/>
    </w:p>
    <w:p>
      <w:pPr>
        <w:pStyle w:val="1027"/>
        <w:keepLines w:val="0"/>
        <w:keepNext w:val="0"/>
        <w:pageBreakBefore w:val="0"/>
        <w:spacing w:line="360" w:lineRule="auto"/>
        <w:widowControl w:val="off"/>
        <w:rPr>
          <w:rFonts w:hint="eastAsia" w:ascii="宋体" w:hAnsi="宋体" w:eastAsia="宋体" w:cs="宋体"/>
          <w:b w:val="0"/>
          <w:color w:val="auto"/>
          <w:sz w:val="32"/>
          <w:szCs w:val="32"/>
          <w:highlight w:val="none"/>
          <w:shd w:val="clear" w:color="auto" w:fill="auto"/>
        </w:rPr>
      </w:pPr>
      <w:r>
        <w:rPr>
          <w:rFonts w:hint="eastAsia" w:ascii="宋体" w:hAnsi="宋体" w:eastAsia="宋体" w:cs="宋体"/>
          <w:b w:val="0"/>
          <w:color w:val="auto"/>
          <w:sz w:val="32"/>
          <w:szCs w:val="32"/>
          <w:highlight w:val="none"/>
          <w:shd w:val="clear" w:color="auto" w:fill="auto"/>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shd w:val="clear" w:color="auto" w:fill="auto"/>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eastAsia="宋体" w:cs="宋体"/>
          <w:b/>
          <w:color w:val="auto"/>
          <w:sz w:val="32"/>
          <w:szCs w:val="32"/>
          <w:highlight w:val="none"/>
          <w:shd w:val="clear" w:color="auto" w:fill="auto"/>
        </w:rPr>
      </w:r>
      <w:r/>
    </w:p>
    <w:p>
      <w:pPr>
        <w:jc w:val="center"/>
        <w:spacing w:line="360" w:lineRule="auto"/>
        <w:rPr>
          <w:b/>
          <w:color w:val="auto"/>
          <w:sz w:val="36"/>
          <w:szCs w:val="36"/>
          <w:highlight w:val="none"/>
          <w:shd w:val="clear" w:color="auto" w:fill="auto"/>
        </w:rPr>
        <w:outlineLvl w:val="0"/>
      </w:pPr>
      <w:r/>
      <w:bookmarkStart w:id="1" w:name="_Toc26361"/>
      <w:r>
        <w:rPr>
          <w:b/>
          <w:color w:val="auto"/>
          <w:sz w:val="36"/>
          <w:szCs w:val="36"/>
          <w:highlight w:val="none"/>
          <w:shd w:val="clear" w:color="auto" w:fill="auto"/>
        </w:rPr>
        <w:t xml:space="preserve">第一章   采购邀请</w:t>
      </w:r>
      <w:bookmarkEnd w:id="1"/>
      <w:r/>
      <w:bookmarkStart w:id="2" w:name="_Toc35393790"/>
      <w:r/>
      <w:bookmarkStart w:id="3" w:name="_Toc35393621"/>
      <w:r/>
      <w:bookmarkStart w:id="4" w:name="_Toc28359002"/>
      <w:r/>
      <w:bookmarkStart w:id="5" w:name="_Toc28359079"/>
      <w:r/>
      <w:bookmarkStart w:id="6" w:name="_Hlk24379207"/>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一、项目基本情况</w:t>
      </w:r>
      <w:bookmarkEnd w:id="2"/>
      <w:r/>
      <w:bookmarkEnd w:id="3"/>
      <w:r/>
      <w:bookmarkEnd w:id="4"/>
      <w:r/>
      <w:bookmarkEnd w:id="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eastAsia="zh-CN"/>
        </w:rPr>
        <w:t xml:space="preserve">JSZC-320400-SYZB-C2026-0036</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高新区（新北）公安分局办案中心改造项目（政府采购工程）（面向中小企业）</w:t>
      </w:r>
      <w:r>
        <w:rPr>
          <w:rFonts w:hint="eastAsia" w:ascii="宋体" w:hAnsi="宋体" w:eastAsia="宋体" w:cs="宋体"/>
          <w:color w:val="auto"/>
          <w:sz w:val="24"/>
          <w:szCs w:val="24"/>
          <w:highlight w:val="none"/>
          <w:u w:val="single"/>
          <w:shd w:val="clear" w:color="auto" w:fill="auto"/>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3.采购方式：竞争性磋商</w:t>
      </w:r>
      <w:bookmarkEnd w:id="6"/>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4.项目预算金额：</w:t>
      </w:r>
      <w:r>
        <w:rPr>
          <w:rFonts w:hint="eastAsia" w:ascii="宋体" w:hAnsi="宋体" w:cs="宋体"/>
          <w:color w:val="auto"/>
          <w:sz w:val="24"/>
          <w:szCs w:val="24"/>
          <w:highlight w:val="none"/>
          <w:u w:val="single"/>
          <w:shd w:val="clear" w:color="auto" w:fill="auto"/>
          <w:lang w:val="en-US" w:eastAsia="zh-CN"/>
        </w:rPr>
        <w:t xml:space="preserve">318.5 万元</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、项目最高限价：</w:t>
      </w:r>
      <w:r>
        <w:rPr>
          <w:rFonts w:hint="eastAsia" w:ascii="宋体" w:hAnsi="宋体" w:cs="宋体"/>
          <w:color w:val="auto"/>
          <w:sz w:val="24"/>
          <w:szCs w:val="24"/>
          <w:highlight w:val="none"/>
          <w:u w:val="single"/>
          <w:shd w:val="clear" w:color="auto" w:fill="auto"/>
          <w:lang w:eastAsia="zh-CN"/>
        </w:rPr>
        <w:t xml:space="preserve">314.964235万</w:t>
      </w:r>
      <w:r>
        <w:rPr>
          <w:rFonts w:hint="eastAsia" w:ascii="宋体" w:hAnsi="宋体" w:eastAsia="宋体" w:cs="宋体"/>
          <w:color w:val="auto"/>
          <w:sz w:val="24"/>
          <w:szCs w:val="24"/>
          <w:highlight w:val="none"/>
          <w:shd w:val="clear" w:color="auto" w:fill="auto"/>
        </w:rPr>
        <w:t xml:space="preserve">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5.采购需求：</w:t>
      </w:r>
      <w:r/>
    </w:p>
    <w:tbl>
      <w:tblPr>
        <w:tblStyle w:val="10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标的名称</w:t>
            </w:r>
            <w:r/>
          </w:p>
        </w:tc>
        <w:tc>
          <w:tcPr>
            <w:tcW w:w="1649"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采购预算金额（</w:t>
            </w:r>
            <w:r>
              <w:rPr>
                <w:rFonts w:hint="eastAsia" w:ascii="宋体" w:hAnsi="宋体" w:cs="宋体"/>
                <w:bCs/>
                <w:color w:val="auto"/>
                <w:sz w:val="24"/>
                <w:szCs w:val="24"/>
                <w:highlight w:val="none"/>
                <w:shd w:val="clear" w:color="auto" w:fill="auto"/>
                <w:lang w:val="en-US" w:eastAsia="zh-CN"/>
              </w:rPr>
              <w:t xml:space="preserve">万</w:t>
            </w:r>
            <w:r>
              <w:rPr>
                <w:rFonts w:hint="eastAsia" w:ascii="宋体" w:hAnsi="宋体" w:eastAsia="宋体" w:cs="宋体"/>
                <w:bCs/>
                <w:color w:val="auto"/>
                <w:sz w:val="24"/>
                <w:szCs w:val="24"/>
                <w:highlight w:val="none"/>
                <w:shd w:val="clear" w:color="auto" w:fill="auto"/>
              </w:rPr>
              <w:t xml:space="preserve">元）</w:t>
            </w:r>
            <w:r/>
          </w:p>
        </w:tc>
        <w:tc>
          <w:tcPr>
            <w:tcW w:w="670"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数量</w:t>
            </w:r>
            <w:r/>
          </w:p>
        </w:tc>
        <w:tc>
          <w:tcPr>
            <w:tcW w:w="5523"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简要技术需求或服务要求</w:t>
            </w:r>
            <w:r/>
          </w:p>
        </w:tc>
      </w:tr>
      <w:tr>
        <w:trPr>
          <w:trHeight w:val="90"/>
        </w:trPr>
        <w:tc>
          <w:tcPr>
            <w:tcW w:w="1446"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eastAsia="zh-CN"/>
              </w:rPr>
              <w:t xml:space="preserve">高新区（新北）公安分局办案中心改造</w:t>
            </w:r>
            <w:r/>
          </w:p>
        </w:tc>
        <w:tc>
          <w:tcPr>
            <w:tcW w:w="1649" w:type="dxa"/>
            <w:vAlign w:val="center"/>
            <w:textDirection w:val="lrTb"/>
            <w:noWrap w:val="false"/>
          </w:tcPr>
          <w:p>
            <w:pPr>
              <w:jc w:val="center"/>
              <w:keepLines w:val="0"/>
              <w:keepNext w:val="0"/>
              <w:pageBreakBefore w:val="0"/>
              <w:widowControl w:val="off"/>
              <w:rPr>
                <w:rFonts w:hint="default" w:ascii="宋体" w:hAnsi="宋体" w:eastAsia="宋体" w:cs="宋体"/>
                <w:bCs/>
                <w:color w:val="auto"/>
                <w:sz w:val="24"/>
                <w:szCs w:val="24"/>
                <w:highlight w:val="none"/>
                <w:shd w:val="clear" w:color="auto" w:fill="auto"/>
                <w:lang w:val="en-US" w:eastAsia="zh-CN"/>
              </w:rPr>
            </w:pPr>
            <w:r>
              <w:rPr>
                <w:rFonts w:hint="default" w:ascii="宋体" w:hAnsi="宋体" w:eastAsia="宋体" w:cs="宋体"/>
                <w:bCs/>
                <w:color w:val="auto"/>
                <w:sz w:val="24"/>
                <w:szCs w:val="24"/>
                <w:highlight w:val="none"/>
                <w:u w:val="none"/>
                <w:shd w:val="clear" w:color="auto" w:fill="auto"/>
                <w:lang w:val="en-US" w:eastAsia="zh-CN"/>
              </w:rPr>
              <w:t xml:space="preserve">318.5 </w:t>
            </w:r>
            <w:r/>
          </w:p>
        </w:tc>
        <w:tc>
          <w:tcPr>
            <w:tcW w:w="670" w:type="dxa"/>
            <w:vAlign w:val="center"/>
            <w:textDirection w:val="lrTb"/>
            <w:noWrap w:val="false"/>
          </w:tcPr>
          <w:p>
            <w:pPr>
              <w:jc w:val="center"/>
              <w:keepLines w:val="0"/>
              <w:keepNext w:val="0"/>
              <w:pageBreakBefore w:val="0"/>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1</w:t>
            </w:r>
            <w:r/>
          </w:p>
        </w:tc>
        <w:tc>
          <w:tcPr>
            <w:tcW w:w="5523"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包括但不限于</w:t>
            </w:r>
            <w:r>
              <w:rPr>
                <w:rFonts w:hint="eastAsia" w:ascii="宋体" w:hAnsi="宋体" w:eastAsia="宋体" w:cs="宋体"/>
                <w:bCs/>
                <w:color w:val="auto"/>
                <w:sz w:val="24"/>
                <w:szCs w:val="24"/>
                <w:highlight w:val="none"/>
                <w:shd w:val="clear" w:color="auto" w:fill="auto"/>
                <w:lang w:eastAsia="zh-CN"/>
              </w:rPr>
              <w:t xml:space="preserve">竞争性磋商文件</w:t>
            </w:r>
            <w:r>
              <w:rPr>
                <w:rFonts w:hint="eastAsia" w:ascii="宋体" w:hAnsi="宋体" w:eastAsia="宋体" w:cs="宋体"/>
                <w:bCs/>
                <w:color w:val="auto"/>
                <w:sz w:val="24"/>
                <w:szCs w:val="24"/>
                <w:highlight w:val="none"/>
                <w:shd w:val="clear" w:color="auto" w:fill="auto"/>
              </w:rPr>
              <w:t xml:space="preserve">及其基本技术要求范围内相应工程开工前的准备（包括现场踏勘、技术核对等）、技术资料、施工、技术服务、主管单位验收、质保期及维保服务和</w:t>
            </w:r>
            <w:r>
              <w:rPr>
                <w:rFonts w:hint="eastAsia" w:ascii="宋体" w:hAnsi="宋体" w:eastAsia="宋体" w:cs="宋体"/>
                <w:bCs/>
                <w:color w:val="auto"/>
                <w:sz w:val="24"/>
                <w:szCs w:val="24"/>
                <w:highlight w:val="none"/>
                <w:shd w:val="clear" w:color="auto" w:fill="auto"/>
                <w:lang w:eastAsia="zh-CN"/>
              </w:rPr>
              <w:t xml:space="preserve">竞争性磋商文件</w:t>
            </w:r>
            <w:r>
              <w:rPr>
                <w:rFonts w:hint="eastAsia" w:ascii="宋体" w:hAnsi="宋体" w:eastAsia="宋体" w:cs="宋体"/>
                <w:bCs/>
                <w:color w:val="auto"/>
                <w:sz w:val="24"/>
                <w:szCs w:val="24"/>
                <w:highlight w:val="none"/>
                <w:shd w:val="clear" w:color="auto" w:fill="auto"/>
              </w:rPr>
              <w:t xml:space="preserve">所要求的相关工程等全部内容。</w:t>
            </w:r>
            <w:r/>
          </w:p>
        </w:tc>
      </w:tr>
    </w:tbl>
    <w:p>
      <w:pPr>
        <w:ind w:firstLine="480"/>
        <w:keepLines w:val="0"/>
        <w:keepNext w:val="0"/>
        <w:pageBreakBefore w:val="0"/>
        <w:spacing w:before="233"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6.合同履行期限：</w:t>
      </w:r>
      <w:r>
        <w:rPr>
          <w:rFonts w:hint="eastAsia" w:ascii="宋体" w:hAnsi="宋体" w:cs="宋体"/>
          <w:color w:val="auto"/>
          <w:sz w:val="24"/>
          <w:szCs w:val="24"/>
          <w:highlight w:val="none"/>
          <w:u w:val="single"/>
          <w:shd w:val="clear" w:color="auto" w:fill="auto"/>
          <w:lang w:val="en-US" w:eastAsia="zh-CN"/>
        </w:rPr>
        <w:t xml:space="preserve">100日历天</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7.本项目是否接受联合体：</w:t>
      </w:r>
      <w:r>
        <w:rPr>
          <w:rFonts w:hint="eastAsia" w:ascii="宋体" w:hAnsi="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是  ■否。</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7" w:name="_Toc35393622"/>
      <w:r/>
      <w:bookmarkStart w:id="8" w:name="_Toc35393791"/>
      <w:r/>
      <w:bookmarkStart w:id="9" w:name="_Toc28359080"/>
      <w:r/>
      <w:bookmarkStart w:id="10" w:name="_Toc28359003"/>
      <w:r>
        <w:rPr>
          <w:rFonts w:hint="eastAsia" w:ascii="宋体" w:hAnsi="宋体" w:eastAsia="宋体" w:cs="Times New Roman"/>
          <w:b/>
          <w:bCs/>
          <w:color w:val="auto"/>
          <w:sz w:val="24"/>
          <w:szCs w:val="24"/>
          <w:highlight w:val="none"/>
          <w:shd w:val="clear" w:color="auto" w:fill="auto"/>
        </w:rPr>
        <w:t xml:space="preserve">二、申请人的资格要求（须同时满足）</w:t>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bookmarkStart w:id="11" w:name="_Toc28359081"/>
      <w:r/>
      <w:bookmarkStart w:id="12" w:name="_Toc28359004"/>
      <w:r>
        <w:rPr>
          <w:rFonts w:hint="eastAsia" w:ascii="宋体" w:hAnsi="宋体" w:eastAsia="宋体" w:cs="宋体"/>
          <w:color w:val="auto"/>
          <w:sz w:val="24"/>
          <w:szCs w:val="24"/>
          <w:highlight w:val="none"/>
          <w:shd w:val="clear" w:color="auto" w:fill="auto"/>
        </w:rPr>
        <w:t xml:space="preserve">1.满足《中华人民共和国政府采购法》第二十二条规定以及下列情形：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中小企业政策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□本项目不专门面向中小企业预留采购份额。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■本项目专门面向  ■中小 □小微企业  采购。即：提供的</w:t>
      </w:r>
      <w:r>
        <w:rPr>
          <w:rFonts w:hint="eastAsia" w:ascii="宋体" w:hAnsi="宋体" w:eastAsia="宋体" w:cs="宋体"/>
          <w:color w:val="auto"/>
          <w:sz w:val="24"/>
          <w:szCs w:val="24"/>
          <w:highlight w:val="none"/>
          <w:shd w:val="clear" w:color="auto" w:fill="auto"/>
          <w:lang w:eastAsia="zh-CN"/>
        </w:rPr>
        <w:t xml:space="preserve">工程</w:t>
      </w:r>
      <w:r>
        <w:rPr>
          <w:rFonts w:hint="eastAsia" w:ascii="宋体" w:hAnsi="宋体" w:eastAsia="宋体" w:cs="宋体"/>
          <w:color w:val="auto"/>
          <w:sz w:val="24"/>
          <w:szCs w:val="24"/>
          <w:highlight w:val="none"/>
          <w:shd w:val="clear" w:color="auto" w:fill="auto"/>
        </w:rPr>
        <w:t xml:space="preserve">全部由中小企业承接（提供《中小企业声明函》）。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其它落实政府采购政策的资格要求：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ind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3.本项目的特定资格要求：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3.1本项目是否接受分支机构参与响应：□是   ■否；</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本项目是否属于政府购买服务：</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■否</w:t>
      </w:r>
      <w:r/>
    </w:p>
    <w:p>
      <w:pPr>
        <w:ind w:left="991" w:firstLine="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□是，公益一类事业单位、使用事业编制且由财政拨款保障的群团组织，不得作为承接主体；</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3.3其他特定资格要求</w:t>
      </w:r>
      <w:r>
        <w:rPr>
          <w:rFonts w:hint="eastAsia" w:ascii="宋体" w:hAnsi="宋体" w:eastAsia="宋体" w:cs="宋体"/>
          <w:color w:val="auto"/>
          <w:sz w:val="24"/>
          <w:szCs w:val="24"/>
          <w:highlight w:val="none"/>
          <w:shd w:val="clear" w:color="auto" w:fill="auto"/>
          <w:lang w:eastAsia="zh-CN"/>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cs="宋体"/>
          <w:b/>
          <w:bCs/>
          <w:color w:val="auto"/>
          <w:sz w:val="24"/>
          <w:szCs w:val="24"/>
          <w:highlight w:val="none"/>
          <w:u w:val="none"/>
          <w:shd w:val="clear" w:color="auto" w:fill="auto"/>
          <w:lang w:val="en-US" w:eastAsia="zh-CN"/>
        </w:rPr>
        <w:t xml:space="preserve">3.3.1供应商</w:t>
      </w:r>
      <w:r>
        <w:rPr>
          <w:rFonts w:hint="eastAsia" w:ascii="宋体" w:hAnsi="宋体" w:eastAsia="宋体" w:cs="宋体"/>
          <w:b/>
          <w:bCs/>
          <w:color w:val="auto"/>
          <w:sz w:val="24"/>
          <w:szCs w:val="24"/>
          <w:highlight w:val="none"/>
          <w:u w:val="none"/>
          <w:shd w:val="clear" w:color="auto" w:fill="auto"/>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（1）</w:t>
      </w:r>
      <w:r>
        <w:rPr>
          <w:rFonts w:hint="eastAsia" w:ascii="宋体" w:hAnsi="宋体" w:cs="宋体"/>
          <w:b/>
          <w:bCs/>
          <w:color w:val="auto"/>
          <w:sz w:val="24"/>
          <w:szCs w:val="24"/>
          <w:highlight w:val="none"/>
          <w:u w:val="none"/>
          <w:shd w:val="clear" w:color="auto" w:fill="auto"/>
          <w:lang w:eastAsia="zh-CN"/>
        </w:rPr>
        <w:t xml:space="preserve">具备有效的建筑工程施工总承包三级及以上资质，并取得有效的安全生产许可证</w:t>
      </w:r>
      <w:r>
        <w:rPr>
          <w:rFonts w:hint="eastAsia" w:ascii="宋体" w:hAnsi="宋体" w:eastAsia="宋体" w:cs="宋体"/>
          <w:b/>
          <w:bCs/>
          <w:color w:val="auto"/>
          <w:sz w:val="24"/>
          <w:szCs w:val="24"/>
          <w:highlight w:val="none"/>
          <w:u w:val="none"/>
          <w:shd w:val="clear" w:color="auto" w:fill="auto"/>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（2）</w:t>
      </w:r>
      <w:r>
        <w:rPr>
          <w:rFonts w:hint="eastAsia" w:ascii="宋体" w:hAnsi="宋体" w:cs="宋体"/>
          <w:b/>
          <w:bCs/>
          <w:color w:val="auto"/>
          <w:sz w:val="24"/>
          <w:szCs w:val="24"/>
          <w:highlight w:val="none"/>
          <w:u w:val="none"/>
          <w:shd w:val="clear" w:color="auto" w:fill="auto"/>
          <w:lang w:val="en-US" w:eastAsia="zh-CN"/>
        </w:rPr>
        <w:t xml:space="preserve">供应商</w:t>
      </w:r>
      <w:r>
        <w:rPr>
          <w:rFonts w:hint="eastAsia" w:ascii="宋体" w:hAnsi="宋体" w:eastAsia="宋体" w:cs="宋体"/>
          <w:b/>
          <w:bCs/>
          <w:color w:val="auto"/>
          <w:sz w:val="24"/>
          <w:szCs w:val="24"/>
          <w:highlight w:val="none"/>
          <w:u w:val="none"/>
          <w:shd w:val="clear" w:color="auto" w:fill="auto"/>
        </w:rPr>
        <w:t xml:space="preserve">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宋体" w:hAnsi="宋体" w:cs="宋体"/>
          <w:b/>
          <w:bCs/>
          <w:color w:val="auto"/>
          <w:sz w:val="24"/>
          <w:szCs w:val="24"/>
          <w:highlight w:val="none"/>
          <w:u w:val="none"/>
          <w:shd w:val="clear" w:color="auto" w:fill="auto"/>
          <w:lang w:val="en-US" w:eastAsia="zh-CN"/>
        </w:rPr>
        <w:t xml:space="preserve">采购人</w:t>
      </w:r>
      <w:r>
        <w:rPr>
          <w:rFonts w:hint="eastAsia" w:ascii="宋体" w:hAnsi="宋体" w:eastAsia="宋体" w:cs="宋体"/>
          <w:b/>
          <w:bCs/>
          <w:color w:val="auto"/>
          <w:sz w:val="24"/>
          <w:szCs w:val="24"/>
          <w:highlight w:val="none"/>
          <w:u w:val="none"/>
          <w:shd w:val="clear" w:color="auto" w:fill="auto"/>
        </w:rPr>
        <w:t xml:space="preserve">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宋体" w:hAnsi="宋体" w:cs="宋体"/>
          <w:b/>
          <w:bCs/>
          <w:color w:val="auto"/>
          <w:sz w:val="24"/>
          <w:szCs w:val="24"/>
          <w:highlight w:val="none"/>
          <w:u w:val="none"/>
          <w:shd w:val="clear" w:color="auto" w:fill="auto"/>
          <w:lang w:val="en-US" w:eastAsia="zh-CN"/>
        </w:rPr>
        <w:t xml:space="preserve">本</w:t>
      </w:r>
      <w:r>
        <w:rPr>
          <w:rFonts w:hint="eastAsia" w:ascii="宋体" w:hAnsi="宋体" w:eastAsia="宋体" w:cs="宋体"/>
          <w:b/>
          <w:bCs/>
          <w:color w:val="auto"/>
          <w:sz w:val="24"/>
          <w:szCs w:val="24"/>
          <w:highlight w:val="none"/>
          <w:u w:val="none"/>
          <w:shd w:val="clear" w:color="auto" w:fill="auto"/>
        </w:rPr>
        <w:t xml:space="preserve">项目所在地承接工程的；⑥不符合法律、法规规定的其他条件。</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cs="宋体"/>
          <w:b/>
          <w:bCs/>
          <w:color w:val="auto"/>
          <w:sz w:val="24"/>
          <w:szCs w:val="24"/>
          <w:highlight w:val="none"/>
          <w:u w:val="none"/>
          <w:shd w:val="clear" w:color="auto" w:fill="auto"/>
          <w:lang w:val="en-US" w:eastAsia="zh-CN"/>
        </w:rPr>
        <w:t xml:space="preserve">3.3.2项目负责人</w:t>
      </w:r>
      <w:r>
        <w:rPr>
          <w:rFonts w:hint="eastAsia" w:ascii="宋体" w:hAnsi="宋体" w:eastAsia="宋体" w:cs="宋体"/>
          <w:b/>
          <w:bCs/>
          <w:color w:val="auto"/>
          <w:sz w:val="24"/>
          <w:szCs w:val="24"/>
          <w:highlight w:val="none"/>
          <w:u w:val="none"/>
          <w:shd w:val="clear" w:color="auto" w:fill="auto"/>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（1）</w:t>
      </w:r>
      <w:r>
        <w:rPr>
          <w:rFonts w:hint="eastAsia" w:ascii="宋体" w:hAnsi="宋体" w:cs="宋体"/>
          <w:b/>
          <w:bCs/>
          <w:color w:val="auto"/>
          <w:sz w:val="24"/>
          <w:szCs w:val="24"/>
          <w:highlight w:val="none"/>
          <w:u w:val="none"/>
          <w:shd w:val="clear" w:color="auto" w:fill="auto"/>
          <w:lang w:eastAsia="zh-CN"/>
        </w:rPr>
        <w:t xml:space="preserve">具备建筑工程二级及以上注册建造师</w:t>
      </w:r>
      <w:r>
        <w:rPr>
          <w:rFonts w:hint="eastAsia" w:ascii="宋体" w:hAnsi="宋体" w:eastAsia="宋体" w:cs="宋体"/>
          <w:b/>
          <w:bCs/>
          <w:color w:val="auto"/>
          <w:sz w:val="24"/>
          <w:szCs w:val="24"/>
          <w:highlight w:val="none"/>
          <w:u w:val="none"/>
          <w:shd w:val="clear" w:color="auto" w:fill="auto"/>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（2）不得同时在两个或者两个以上单位受聘或者执业；</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（3）无在建工程</w:t>
      </w:r>
      <w:r>
        <w:rPr>
          <w:rFonts w:hint="eastAsia" w:ascii="宋体" w:hAnsi="宋体" w:cs="宋体"/>
          <w:b/>
          <w:bCs/>
          <w:color w:val="auto"/>
          <w:sz w:val="24"/>
          <w:szCs w:val="24"/>
          <w:highlight w:val="none"/>
          <w:u w:val="none"/>
          <w:shd w:val="clear" w:color="auto" w:fill="auto"/>
          <w:lang w:eastAsia="zh-CN"/>
        </w:rPr>
        <w:t xml:space="preserve">（</w:t>
      </w:r>
      <w:r>
        <w:rPr>
          <w:rFonts w:hint="eastAsia" w:ascii="宋体" w:hAnsi="宋体" w:cs="宋体"/>
          <w:b/>
          <w:bCs/>
          <w:color w:val="auto"/>
          <w:sz w:val="24"/>
          <w:szCs w:val="24"/>
          <w:highlight w:val="none"/>
          <w:u w:val="none"/>
          <w:shd w:val="clear" w:color="auto" w:fill="auto"/>
          <w:lang w:val="en-US" w:eastAsia="zh-CN"/>
        </w:rPr>
        <w:t xml:space="preserve">格式自拟</w:t>
      </w:r>
      <w:r>
        <w:rPr>
          <w:rFonts w:hint="eastAsia" w:ascii="宋体" w:hAnsi="宋体" w:cs="宋体"/>
          <w:b/>
          <w:bCs/>
          <w:color w:val="auto"/>
          <w:sz w:val="24"/>
          <w:szCs w:val="24"/>
          <w:highlight w:val="none"/>
          <w:u w:val="none"/>
          <w:shd w:val="clear" w:color="auto" w:fill="auto"/>
          <w:lang w:eastAsia="zh-CN"/>
        </w:rPr>
        <w:t xml:space="preserve">）</w:t>
      </w:r>
      <w:r>
        <w:rPr>
          <w:rFonts w:hint="eastAsia" w:ascii="宋体" w:hAnsi="宋体" w:eastAsia="宋体" w:cs="宋体"/>
          <w:b/>
          <w:bCs/>
          <w:color w:val="auto"/>
          <w:sz w:val="24"/>
          <w:szCs w:val="24"/>
          <w:highlight w:val="none"/>
          <w:u w:val="none"/>
          <w:shd w:val="clear" w:color="auto" w:fill="auto"/>
        </w:rPr>
        <w:t xml:space="preserve">；</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（4）具有有效的建设行政主管部门核发的安全生产考核合格证（B证）；</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b/>
          <w:bCs/>
          <w:color w:val="auto"/>
          <w:sz w:val="24"/>
          <w:szCs w:val="24"/>
          <w:highlight w:val="none"/>
          <w:u w:val="none"/>
          <w:shd w:val="clear" w:color="auto" w:fill="auto"/>
        </w:rPr>
      </w:pPr>
      <w:r>
        <w:rPr>
          <w:rFonts w:hint="eastAsia" w:ascii="宋体" w:hAnsi="宋体" w:eastAsia="宋体" w:cs="宋体"/>
          <w:b/>
          <w:bCs/>
          <w:color w:val="auto"/>
          <w:sz w:val="24"/>
          <w:szCs w:val="24"/>
          <w:highlight w:val="none"/>
          <w:u w:val="none"/>
          <w:shd w:val="clear" w:color="auto" w:fill="auto"/>
        </w:rPr>
        <w:t xml:space="preserve">（5）具有社保机构出具的</w:t>
      </w:r>
      <w:r>
        <w:rPr>
          <w:rFonts w:hint="eastAsia" w:ascii="宋体" w:hAnsi="宋体" w:cs="宋体"/>
          <w:b/>
          <w:bCs/>
          <w:color w:val="auto"/>
          <w:sz w:val="24"/>
          <w:szCs w:val="24"/>
          <w:highlight w:val="none"/>
          <w:u w:val="none"/>
          <w:shd w:val="clear" w:color="auto" w:fill="auto"/>
          <w:lang w:val="en-US" w:eastAsia="zh-CN"/>
        </w:rPr>
        <w:t xml:space="preserve">供应商</w:t>
      </w:r>
      <w:r>
        <w:rPr>
          <w:rFonts w:hint="eastAsia" w:ascii="宋体" w:hAnsi="宋体" w:eastAsia="宋体" w:cs="宋体"/>
          <w:b/>
          <w:bCs/>
          <w:color w:val="auto"/>
          <w:sz w:val="24"/>
          <w:szCs w:val="24"/>
          <w:highlight w:val="none"/>
          <w:u w:val="none"/>
          <w:shd w:val="clear" w:color="auto" w:fill="auto"/>
        </w:rPr>
        <w:t xml:space="preserve">为</w:t>
      </w:r>
      <w:r>
        <w:rPr>
          <w:rFonts w:hint="eastAsia" w:ascii="宋体" w:hAnsi="宋体" w:cs="宋体"/>
          <w:b/>
          <w:bCs/>
          <w:color w:val="auto"/>
          <w:sz w:val="24"/>
          <w:szCs w:val="24"/>
          <w:highlight w:val="none"/>
          <w:u w:val="none"/>
          <w:shd w:val="clear" w:color="auto" w:fill="auto"/>
          <w:lang w:val="en-US" w:eastAsia="zh-CN"/>
        </w:rPr>
        <w:t xml:space="preserve">项目负责人</w:t>
      </w:r>
      <w:r>
        <w:rPr>
          <w:rFonts w:hint="eastAsia" w:ascii="宋体" w:hAnsi="宋体" w:eastAsia="宋体" w:cs="宋体"/>
          <w:b/>
          <w:bCs/>
          <w:color w:val="auto"/>
          <w:sz w:val="24"/>
          <w:szCs w:val="24"/>
          <w:highlight w:val="none"/>
          <w:u w:val="none"/>
          <w:shd w:val="clear" w:color="auto" w:fill="auto"/>
        </w:rPr>
        <w:t xml:space="preserve">缴纳社会基本养老保险的</w:t>
      </w:r>
      <w:r>
        <w:rPr>
          <w:rFonts w:hint="eastAsia" w:cs="Times New Roman"/>
          <w:b/>
          <w:bCs/>
          <w:color w:val="auto"/>
          <w:sz w:val="24"/>
          <w:szCs w:val="20"/>
          <w:highlight w:val="none"/>
          <w:u w:val="none"/>
          <w:shd w:val="clear" w:color="auto" w:fill="auto"/>
          <w:lang w:val="en-US" w:eastAsia="zh-CN"/>
        </w:rPr>
        <w:t xml:space="preserve">2026年3月至2026年5月</w:t>
      </w:r>
      <w:r>
        <w:rPr>
          <w:rFonts w:hint="eastAsia" w:ascii="宋体" w:hAnsi="宋体" w:cs="宋体"/>
          <w:b/>
          <w:bCs/>
          <w:color w:val="auto"/>
          <w:sz w:val="24"/>
          <w:szCs w:val="24"/>
          <w:highlight w:val="none"/>
          <w:u w:val="none"/>
          <w:shd w:val="clear" w:color="auto" w:fill="auto"/>
          <w:lang w:val="en-US" w:eastAsia="zh-CN"/>
        </w:rPr>
        <w:t xml:space="preserve">中任意一个月的</w:t>
      </w:r>
      <w:r>
        <w:rPr>
          <w:rFonts w:hint="eastAsia" w:ascii="宋体" w:hAnsi="宋体" w:eastAsia="宋体" w:cs="宋体"/>
          <w:b/>
          <w:bCs/>
          <w:color w:val="auto"/>
          <w:sz w:val="24"/>
          <w:szCs w:val="24"/>
          <w:highlight w:val="none"/>
          <w:u w:val="none"/>
          <w:shd w:val="clear" w:color="auto" w:fill="auto"/>
        </w:rPr>
        <w:t xml:space="preserve">缴纳凭证。</w:t>
      </w:r>
      <w:bookmarkEnd w:id="11"/>
      <w:r/>
      <w:bookmarkEnd w:id="12"/>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13" w:name="_Toc35393623"/>
      <w:r/>
      <w:bookmarkStart w:id="14" w:name="_Toc35393792"/>
      <w:r>
        <w:rPr>
          <w:rFonts w:hint="eastAsia" w:ascii="宋体" w:hAnsi="宋体" w:eastAsia="宋体" w:cs="Times New Roman"/>
          <w:b/>
          <w:bCs/>
          <w:color w:val="auto"/>
          <w:sz w:val="24"/>
          <w:szCs w:val="24"/>
          <w:highlight w:val="none"/>
          <w:shd w:val="clear" w:color="auto" w:fill="auto"/>
        </w:rPr>
        <w:t xml:space="preserve">三、获取采购文件</w:t>
      </w:r>
      <w:bookmarkEnd w:id="13"/>
      <w:r/>
      <w:bookmarkEnd w:id="14"/>
      <w:r/>
      <w:r/>
    </w:p>
    <w:p>
      <w:pPr>
        <w:ind w:firstLine="480"/>
        <w:keepLines w:val="0"/>
        <w:keepNext w:val="0"/>
        <w:pageBreakBefore w:val="0"/>
        <w:spacing w:line="360" w:lineRule="auto"/>
        <w:rPr>
          <w:rFonts w:hint="eastAsia" w:ascii="宋体" w:hAnsi="宋体" w:eastAsia="宋体" w:cs="宋体"/>
          <w:color w:val="auto"/>
          <w:sz w:val="24"/>
          <w:highlight w:val="none"/>
          <w:u w:val="none"/>
          <w:lang w:bidi="ar"/>
        </w:rPr>
        <w:outlineLvl w:val="9"/>
      </w:pPr>
      <w:r/>
      <w:bookmarkStart w:id="15" w:name="_Toc28359005"/>
      <w:r/>
      <w:bookmarkStart w:id="16" w:name="_Toc28359082"/>
      <w:r/>
      <w:bookmarkStart w:id="17" w:name="_Toc35393793"/>
      <w:r/>
      <w:bookmarkStart w:id="18" w:name="_Toc35393624"/>
      <w:r>
        <w:rPr>
          <w:rFonts w:hint="eastAsia" w:ascii="宋体" w:hAnsi="宋体" w:eastAsia="宋体" w:cs="宋体"/>
          <w:color w:val="auto"/>
          <w:sz w:val="24"/>
          <w:highlight w:val="none"/>
          <w:u w:val="none"/>
          <w:lang w:bidi="ar"/>
        </w:rPr>
        <w:t xml:space="preserve">1.时间：</w:t>
      </w:r>
      <w:r>
        <w:rPr>
          <w:rFonts w:hint="eastAsia" w:ascii="宋体" w:hAnsi="宋体" w:eastAsia="宋体" w:cs="宋体"/>
          <w:color w:val="auto"/>
          <w:sz w:val="24"/>
          <w:highlight w:val="none"/>
          <w:u w:val="none"/>
        </w:rPr>
        <w:t xml:space="preserve">自磋商文件公告发布之日起5个工作日</w:t>
      </w:r>
      <w:r>
        <w:rPr>
          <w:rFonts w:hint="eastAsia" w:ascii="宋体" w:hAnsi="宋体" w:eastAsia="宋体" w:cs="宋体"/>
          <w:color w:val="auto"/>
          <w:sz w:val="24"/>
          <w:highlight w:val="none"/>
          <w:u w:val="none"/>
          <w:lang w:bidi="ar"/>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bidi="ar"/>
        </w:rPr>
        <w:outlineLvl w:val="9"/>
      </w:pPr>
      <w:r>
        <w:rPr>
          <w:rFonts w:hint="eastAsia" w:ascii="宋体" w:hAnsi="宋体" w:eastAsia="宋体" w:cs="宋体"/>
          <w:color w:val="auto"/>
          <w:sz w:val="24"/>
          <w:highlight w:val="none"/>
          <w:lang w:bidi="ar"/>
        </w:rPr>
        <w:t xml:space="preserve">2.地点：</w:t>
      </w:r>
      <w:r>
        <w:rPr>
          <w:rFonts w:hint="eastAsia" w:ascii="宋体" w:hAnsi="宋体" w:eastAsia="宋体" w:cs="宋体"/>
          <w:color w:val="auto"/>
          <w:sz w:val="24"/>
          <w:szCs w:val="24"/>
          <w:highlight w:val="none"/>
        </w:rPr>
        <w:t xml:space="preserve">“苏采云”政府采购一体化平台。</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3.方式：</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lang w:val="en-US" w:eastAsia="zh-CN"/>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keepLines w:val="0"/>
        <w:keepNext w:val="0"/>
        <w:pageBreakBefore w:val="0"/>
        <w:spacing w:line="360" w:lineRule="auto"/>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4.售价：</w:t>
      </w:r>
      <w:r>
        <w:rPr>
          <w:rFonts w:hint="eastAsia" w:ascii="宋体" w:hAnsi="宋体" w:eastAsia="宋体" w:cs="宋体"/>
          <w:color w:val="auto"/>
          <w:sz w:val="24"/>
          <w:highlight w:val="none"/>
          <w:u w:val="single"/>
          <w:lang w:bidi="ar"/>
        </w:rPr>
        <w:t xml:space="preserve"> 0 </w:t>
      </w:r>
      <w:r>
        <w:rPr>
          <w:rFonts w:hint="eastAsia" w:ascii="宋体" w:hAnsi="宋体" w:eastAsia="宋体" w:cs="宋体"/>
          <w:color w:val="auto"/>
          <w:sz w:val="24"/>
          <w:highlight w:val="none"/>
          <w:lang w:bidi="ar"/>
        </w:rPr>
        <w:t xml:space="preserve">元。</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四、</w:t>
      </w:r>
      <w:bookmarkEnd w:id="15"/>
      <w:r/>
      <w:bookmarkEnd w:id="16"/>
      <w:r/>
      <w:bookmarkEnd w:id="17"/>
      <w:r/>
      <w:bookmarkEnd w:id="18"/>
      <w:r>
        <w:rPr>
          <w:rFonts w:hint="eastAsia" w:ascii="宋体" w:hAnsi="宋体" w:eastAsia="宋体" w:cs="Times New Roman"/>
          <w:b/>
          <w:bCs/>
          <w:color w:val="auto"/>
          <w:sz w:val="24"/>
          <w:szCs w:val="24"/>
          <w:highlight w:val="none"/>
          <w:shd w:val="clear" w:color="auto" w:fill="auto"/>
        </w:rPr>
        <w:t xml:space="preserve">响应文件提交</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u w:val="single"/>
          <w:lang w:val="en-US" w:eastAsia="zh-CN"/>
        </w:rPr>
        <w:t xml:space="preserve">22</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u w:val="single"/>
          <w:lang w:val="en-US" w:eastAsia="zh-CN"/>
        </w:rPr>
        <w:t xml:space="preserve">09</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本项目采用远程“不见面”交易方式，无需到现场提交，请供应商在</w:t>
      </w:r>
      <w:r>
        <w:rPr>
          <w:rFonts w:hint="eastAsia" w:ascii="宋体" w:hAnsi="宋体"/>
          <w:color w:val="auto"/>
          <w:sz w:val="24"/>
          <w:highlight w:val="none"/>
          <w:u w:val="single"/>
          <w:lang w:val="en-US" w:eastAsia="zh-CN"/>
        </w:rPr>
        <w:t xml:space="preserve">提交</w:t>
      </w:r>
      <w:r>
        <w:rPr>
          <w:rFonts w:hint="eastAsia" w:ascii="宋体" w:hAnsi="宋体"/>
          <w:color w:val="auto"/>
          <w:sz w:val="24"/>
          <w:highlight w:val="none"/>
          <w:u w:val="single"/>
          <w:lang w:eastAsia="zh-CN"/>
        </w:rPr>
        <w:t xml:space="preserve">时间截止前提前登入“苏采云”，通过系统在线提交电子磋商响应文件</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五、开启</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bookmarkStart w:id="19" w:name="_Toc35393625"/>
      <w:r/>
      <w:bookmarkStart w:id="20" w:name="_Toc28359007"/>
      <w:r/>
      <w:bookmarkStart w:id="21" w:name="_Toc35393794"/>
      <w:r/>
      <w:bookmarkStart w:id="22" w:name="_Toc28359084"/>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lang w:bidi="ar"/>
        </w:rPr>
        <w:t xml:space="preserve">月</w:t>
      </w:r>
      <w:r>
        <w:rPr>
          <w:rFonts w:hint="eastAsia" w:ascii="宋体" w:hAnsi="宋体" w:cs="宋体"/>
          <w:color w:val="auto"/>
          <w:sz w:val="24"/>
          <w:highlight w:val="none"/>
          <w:u w:val="single"/>
          <w:lang w:val="en-US" w:eastAsia="zh-CN"/>
        </w:rPr>
        <w:t xml:space="preserve">22</w:t>
      </w:r>
      <w:r>
        <w:rPr>
          <w:rFonts w:hint="eastAsia" w:ascii="宋体" w:hAnsi="宋体" w:eastAsia="宋体" w:cs="宋体"/>
          <w:color w:val="auto"/>
          <w:sz w:val="24"/>
          <w:highlight w:val="none"/>
          <w:lang w:bidi="ar"/>
        </w:rPr>
        <w:t xml:space="preserve">日</w:t>
      </w:r>
      <w:r>
        <w:rPr>
          <w:rFonts w:hint="eastAsia" w:ascii="宋体" w:hAnsi="宋体" w:cs="宋体"/>
          <w:color w:val="auto"/>
          <w:sz w:val="24"/>
          <w:highlight w:val="none"/>
          <w:u w:val="single"/>
          <w:lang w:val="en-US" w:eastAsia="zh-CN"/>
        </w:rPr>
        <w:t xml:space="preserve">09</w:t>
      </w:r>
      <w:r>
        <w:rPr>
          <w:rFonts w:hint="eastAsia" w:ascii="宋体" w:hAnsi="宋体" w:eastAsia="宋体" w:cs="宋体"/>
          <w:color w:val="auto"/>
          <w:sz w:val="24"/>
          <w:highlight w:val="none"/>
          <w:lang w:bidi="ar"/>
        </w:rPr>
        <w:t xml:space="preserve">点</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“苏采云”政府采购交易系统网上开标大厅</w:t>
      </w:r>
      <w:r>
        <w:rPr>
          <w:rFonts w:hint="eastAsia" w:ascii="宋体" w:hAnsi="宋体" w:eastAsia="宋体" w:cs="宋体"/>
          <w:color w:val="auto"/>
          <w:sz w:val="24"/>
          <w:highlight w:val="none"/>
          <w:lang w:bidi="ar"/>
        </w:rPr>
        <w:t xml:space="preserve">。</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六、公告期限</w:t>
      </w:r>
      <w:bookmarkEnd w:id="19"/>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highlight w:val="none"/>
          <w:shd w:val="clear" w:color="auto" w:fill="auto"/>
          <w:lang w:bidi="ar"/>
        </w:rPr>
      </w:pPr>
      <w:r>
        <w:rPr>
          <w:rFonts w:hint="eastAsia" w:ascii="宋体" w:hAnsi="宋体" w:eastAsia="宋体" w:cs="宋体"/>
          <w:color w:val="auto"/>
          <w:sz w:val="24"/>
          <w:highlight w:val="none"/>
          <w:shd w:val="clear" w:color="auto" w:fill="auto"/>
          <w:lang w:bidi="ar"/>
        </w:rPr>
        <w:t xml:space="preserve">自本公告发布之日起3个工作日。</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bookmarkStart w:id="23" w:name="_Toc35393795"/>
      <w:r/>
      <w:bookmarkStart w:id="24" w:name="_Toc35393626"/>
      <w:r>
        <w:rPr>
          <w:rFonts w:hint="eastAsia" w:ascii="宋体" w:hAnsi="宋体" w:eastAsia="宋体" w:cs="Times New Roman"/>
          <w:b/>
          <w:bCs/>
          <w:color w:val="auto"/>
          <w:sz w:val="24"/>
          <w:szCs w:val="24"/>
          <w:highlight w:val="none"/>
          <w:shd w:val="clear" w:color="auto" w:fill="auto"/>
        </w:rPr>
        <w:t xml:space="preserve">七、其他补充事宜</w:t>
      </w:r>
      <w:bookmarkEnd w:id="23"/>
      <w:r/>
      <w:bookmarkEnd w:id="24"/>
      <w:r/>
      <w:r/>
    </w:p>
    <w:p>
      <w:pPr>
        <w:ind w:firstLine="48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1.本项目需要落实的政府采购政策：</w:t>
      </w:r>
      <w:r>
        <w:rPr>
          <w:rFonts w:hint="eastAsia" w:ascii="宋体" w:hAnsi="宋体" w:eastAsia="宋体" w:cs="宋体"/>
          <w:b w:val="0"/>
          <w:bCs w:val="0"/>
          <w:color w:val="auto"/>
          <w:sz w:val="24"/>
          <w:szCs w:val="24"/>
          <w:highlight w:val="none"/>
          <w:u w:val="single"/>
          <w:shd w:val="clear" w:color="auto" w:fill="auto"/>
        </w:rPr>
        <w:t xml:space="preserve"> </w:t>
      </w:r>
      <w:r>
        <w:rPr>
          <w:rFonts w:hint="eastAsia" w:ascii="宋体" w:hAnsi="宋体" w:cs="宋体"/>
          <w:b w:val="0"/>
          <w:bCs w:val="0"/>
          <w:color w:val="auto"/>
          <w:sz w:val="24"/>
          <w:szCs w:val="24"/>
          <w:highlight w:val="none"/>
          <w:u w:val="single"/>
          <w:shd w:val="clear" w:color="auto" w:fill="auto"/>
          <w:lang w:val="en-US" w:eastAsia="zh-CN"/>
        </w:rPr>
        <w:t xml:space="preserve"> / </w:t>
      </w:r>
      <w:r>
        <w:rPr>
          <w:rFonts w:hint="eastAsia" w:ascii="宋体" w:hAnsi="宋体" w:eastAsia="宋体" w:cs="宋体"/>
          <w:b w:val="0"/>
          <w:bCs w:val="0"/>
          <w:color w:val="auto"/>
          <w:sz w:val="24"/>
          <w:szCs w:val="24"/>
          <w:highlight w:val="none"/>
          <w:u w:val="single"/>
          <w:shd w:val="clear" w:color="auto" w:fill="auto"/>
          <w:lang w:val="en-US" w:eastAsia="zh-CN"/>
        </w:rPr>
        <w:t xml:space="preserve"> </w:t>
      </w:r>
      <w:r>
        <w:rPr>
          <w:rFonts w:hint="eastAsia" w:ascii="宋体" w:hAnsi="宋体" w:eastAsia="宋体" w:cs="宋体"/>
          <w:b w:val="0"/>
          <w:bCs w:val="0"/>
          <w:color w:val="auto"/>
          <w:sz w:val="24"/>
          <w:szCs w:val="24"/>
          <w:highlight w:val="none"/>
          <w:shd w:val="clear" w:color="auto" w:fill="auto"/>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bookmarkStart w:id="25" w:name="_Toc28359008"/>
      <w:r/>
      <w:bookmarkStart w:id="26" w:name="_Toc35393627"/>
      <w:r/>
      <w:bookmarkStart w:id="27" w:name="_Toc35393796"/>
      <w:r/>
      <w:bookmarkStart w:id="28" w:name="_Toc28359085"/>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通过苏采云系统参与政府采购项目，需要更换CA数字证书和电子签章。</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auto"/>
          <w:sz w:val="24"/>
          <w:highlight w:val="none"/>
          <w:lang w:val="en-US" w:eastAsia="zh-CN"/>
        </w:rPr>
        <w:t xml:space="preserve">磋商响应文件</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.有关本次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的事项若存在变动或修改，敬请及时关注“江苏政府采购网”、“常州市政府采购网”发布的更正公告。</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.本次</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不收取</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保证金。</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.注意事项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highlight w:val="none"/>
        </w:rPr>
        <w:t xml:space="preserve">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自行承担。</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numPr>
          <w:ilvl w:val="0"/>
          <w:numId w:val="0"/>
        </w:numPr>
        <w:ind w:firstLine="480"/>
        <w:jc w:val="left"/>
        <w:keepLines w:val="0"/>
        <w:keepNext w:val="0"/>
        <w:pageBreakBefore w:val="0"/>
        <w:spacing w:line="360" w:lineRule="auto"/>
        <w:widowControl/>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9.如潜在供应商未按上述要求操作，将自行承担所产生的风险。</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.关于常州市中小企业政府采购信用融资：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11.关于深入开展常州市政府采购线上合同信用融资：</w:t>
      </w:r>
      <w:r/>
    </w:p>
    <w:p>
      <w:pPr>
        <w:ind w:firstLine="480"/>
        <w:jc w:val="left"/>
        <w:spacing w:line="360" w:lineRule="auto"/>
        <w:widowControl/>
        <w:rPr>
          <w:rFonts w:hint="eastAsia"/>
          <w:color w:val="auto"/>
          <w:highlight w:val="none"/>
        </w:rPr>
      </w:pPr>
      <w:r>
        <w:rPr>
          <w:rFonts w:hint="eastAsia" w:ascii="宋体" w:hAnsi="宋体" w:eastAsia="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rPr>
      </w:pPr>
      <w:r>
        <w:rPr>
          <w:rFonts w:hint="eastAsia" w:ascii="宋体" w:hAnsi="宋体" w:eastAsia="宋体" w:cs="Times New Roman"/>
          <w:b/>
          <w:bCs/>
          <w:color w:val="auto"/>
          <w:sz w:val="24"/>
          <w:szCs w:val="24"/>
          <w:highlight w:val="none"/>
          <w:shd w:val="clear" w:color="auto" w:fill="auto"/>
        </w:rPr>
        <w:t xml:space="preserve">八、对本项目提出询问，请按以下方式联系。</w:t>
      </w:r>
      <w:bookmarkEnd w:id="25"/>
      <w:r/>
      <w:bookmarkEnd w:id="26"/>
      <w:r/>
      <w:bookmarkEnd w:id="27"/>
      <w:r/>
      <w:bookmarkEnd w:id="28"/>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名    称：</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 xml:space="preserve">常州市公安局新北分局</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shd w:val="clear" w:color="auto" w:fill="auto"/>
          <w:lang w:val="zh-TW" w:eastAsia="zh-CN" w:bidi="ar"/>
        </w:rPr>
      </w:pPr>
      <w:r>
        <w:rPr>
          <w:rFonts w:hint="eastAsia" w:ascii="宋体" w:hAnsi="宋体" w:eastAsia="宋体" w:cs="宋体"/>
          <w:color w:val="auto"/>
          <w:sz w:val="24"/>
          <w:highlight w:val="none"/>
          <w:u w:val="none"/>
          <w:shd w:val="clear" w:color="auto" w:fill="auto"/>
          <w:lang w:val="zh-TW" w:eastAsia="zh-CN" w:bidi="ar"/>
        </w:rPr>
        <w:t xml:space="preserve">地    址：</w:t>
      </w:r>
      <w:r>
        <w:rPr>
          <w:rFonts w:hint="eastAsia" w:ascii="宋体" w:hAnsi="宋体" w:eastAsia="宋体" w:cs="宋体"/>
          <w:color w:val="auto"/>
          <w:sz w:val="24"/>
          <w:highlight w:val="none"/>
          <w:u w:val="single"/>
          <w:shd w:val="clear" w:color="auto" w:fill="auto"/>
          <w:lang w:val="zh-TW" w:eastAsia="zh-CN" w:bidi="ar"/>
        </w:rPr>
        <w:t xml:space="preserve"> 江苏省常州市新北区三井街道河海中路87号 </w:t>
      </w:r>
      <w:r/>
    </w:p>
    <w:p>
      <w:pPr>
        <w:ind w:firstLine="480"/>
        <w:jc w:val="left"/>
        <w:keepLines w:val="0"/>
        <w:keepNext w:val="0"/>
        <w:pageBreakBefore w:val="0"/>
        <w:spacing w:line="360" w:lineRule="auto"/>
        <w:widowControl/>
        <w:rPr>
          <w:rFonts w:hint="default" w:ascii="宋体" w:hAnsi="宋体" w:eastAsia="宋体" w:cs="宋体"/>
          <w:color w:val="auto"/>
          <w:sz w:val="24"/>
          <w:highlight w:val="none"/>
          <w:u w:val="single"/>
          <w:shd w:val="clear" w:color="auto" w:fill="auto"/>
          <w:lang w:val="en-US" w:eastAsia="zh-CN" w:bidi="ar"/>
        </w:rPr>
      </w:pPr>
      <w:r>
        <w:rPr>
          <w:rFonts w:hint="eastAsia" w:ascii="宋体" w:hAnsi="宋体" w:eastAsia="宋体" w:cs="宋体"/>
          <w:color w:val="auto"/>
          <w:sz w:val="24"/>
          <w:highlight w:val="none"/>
          <w:u w:val="none"/>
          <w:shd w:val="clear" w:color="auto" w:fill="auto"/>
          <w:lang w:val="zh-TW" w:eastAsia="zh-CN" w:bidi="ar"/>
        </w:rPr>
        <w:t xml:space="preserve">联系方式：</w:t>
      </w:r>
      <w:r>
        <w:rPr>
          <w:rFonts w:hint="eastAsia" w:ascii="宋体" w:hAnsi="宋体" w:cs="宋体"/>
          <w:color w:val="auto"/>
          <w:sz w:val="24"/>
          <w:highlight w:val="none"/>
          <w:u w:val="single"/>
          <w:shd w:val="clear" w:color="auto" w:fill="auto"/>
          <w:lang w:val="en-US" w:eastAsia="zh-CN" w:bidi="ar"/>
        </w:rPr>
        <w:t xml:space="preserve"> 邵先生，0519-81993183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名    称：</w:t>
      </w:r>
      <w:r>
        <w:rPr>
          <w:rFonts w:hint="eastAsia" w:ascii="宋体" w:hAnsi="宋体" w:eastAsia="宋体" w:cs="宋体"/>
          <w:color w:val="auto"/>
          <w:sz w:val="24"/>
          <w:highlight w:val="none"/>
          <w:u w:val="single"/>
          <w:shd w:val="clear" w:color="auto" w:fill="auto"/>
          <w:lang w:val="zh-TW" w:bidi="ar"/>
        </w:rPr>
        <w:t xml:space="preserve"> 江苏尚阳工程管理有限公司</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u w:val="single"/>
          <w:shd w:val="clear" w:color="auto" w:fill="auto"/>
          <w:lang w:val="zh-TW" w:eastAsia="zh-CN" w:bidi="ar"/>
        </w:rPr>
      </w:pPr>
      <w:r>
        <w:rPr>
          <w:rFonts w:hint="eastAsia" w:ascii="宋体" w:hAnsi="宋体" w:eastAsia="宋体" w:cs="宋体"/>
          <w:color w:val="auto"/>
          <w:sz w:val="24"/>
          <w:highlight w:val="none"/>
          <w:shd w:val="clear" w:color="auto" w:fill="auto"/>
          <w:lang w:val="zh-TW" w:bidi="ar"/>
        </w:rPr>
        <w:t xml:space="preserve">地    址：</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 xml:space="preserve">常州市新北区嵩山路1-301号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联系方式：</w:t>
      </w:r>
      <w:r>
        <w:rPr>
          <w:rFonts w:hint="eastAsia" w:ascii="宋体" w:hAnsi="宋体" w:eastAsia="宋体" w:cs="宋体"/>
          <w:color w:val="auto"/>
          <w:sz w:val="24"/>
          <w:highlight w:val="none"/>
          <w:u w:val="single"/>
          <w:shd w:val="clear" w:color="auto" w:fill="auto"/>
          <w:lang w:val="zh-TW" w:bidi="ar"/>
        </w:rPr>
        <w:t xml:space="preserve"> 0519-88818225</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2"/>
        <w:jc w:val="left"/>
        <w:keepLines w:val="0"/>
        <w:keepNext w:val="0"/>
        <w:pageBreakBefore w:val="0"/>
        <w:spacing w:line="360" w:lineRule="auto"/>
        <w:widowControl/>
        <w:rPr>
          <w:rFonts w:hint="eastAsia" w:ascii="宋体" w:hAnsi="宋体" w:eastAsia="宋体" w:cs="宋体"/>
          <w:b/>
          <w:bCs/>
          <w:color w:val="auto"/>
          <w:sz w:val="24"/>
          <w:highlight w:val="none"/>
          <w:shd w:val="clear" w:color="auto" w:fill="auto"/>
          <w:lang w:val="zh-TW" w:bidi="ar"/>
        </w:rPr>
      </w:pPr>
      <w:r>
        <w:rPr>
          <w:rFonts w:hint="eastAsia" w:ascii="宋体" w:hAnsi="宋体" w:eastAsia="宋体" w:cs="宋体"/>
          <w:b/>
          <w:bCs/>
          <w:color w:val="auto"/>
          <w:sz w:val="24"/>
          <w:highlight w:val="none"/>
          <w:shd w:val="clear" w:color="auto" w:fill="auto"/>
          <w:lang w:val="zh-TW"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项目联系人：</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cs="宋体"/>
          <w:color w:val="auto"/>
          <w:sz w:val="24"/>
          <w:highlight w:val="none"/>
          <w:u w:val="single"/>
          <w:shd w:val="clear" w:color="auto" w:fill="auto"/>
          <w:lang w:val="en-US" w:eastAsia="zh-CN" w:bidi="ar"/>
        </w:rPr>
        <w:t xml:space="preserve">单馨莹</w:t>
      </w:r>
      <w:r>
        <w:rPr>
          <w:rFonts w:hint="eastAsia" w:ascii="宋体" w:hAnsi="宋体" w:eastAsia="宋体" w:cs="宋体"/>
          <w:color w:val="auto"/>
          <w:sz w:val="24"/>
          <w:highlight w:val="none"/>
          <w:u w:val="single"/>
          <w:shd w:val="clear" w:color="auto" w:fill="auto"/>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电      话：</w:t>
      </w:r>
      <w:r>
        <w:rPr>
          <w:rFonts w:hint="eastAsia" w:ascii="宋体" w:hAnsi="宋体" w:eastAsia="宋体" w:cs="宋体"/>
          <w:color w:val="auto"/>
          <w:sz w:val="24"/>
          <w:highlight w:val="none"/>
          <w:u w:val="single"/>
          <w:shd w:val="clear" w:color="auto" w:fill="auto"/>
          <w:lang w:val="zh-TW" w:bidi="ar"/>
        </w:rPr>
        <w:t xml:space="preserve"> </w:t>
      </w:r>
      <w:r>
        <w:rPr>
          <w:rFonts w:hint="eastAsia" w:ascii="宋体" w:hAnsi="宋体" w:eastAsia="宋体" w:cs="宋体"/>
          <w:color w:val="auto"/>
          <w:sz w:val="24"/>
          <w:highlight w:val="none"/>
          <w:u w:val="single"/>
          <w:shd w:val="clear" w:color="auto" w:fill="auto"/>
          <w:lang w:val="zh-TW" w:eastAsia="zh-CN" w:bidi="ar"/>
        </w:rPr>
        <w:t xml:space="preserve">0519-88818295（800</w:t>
      </w:r>
      <w:r>
        <w:rPr>
          <w:rFonts w:hint="eastAsia" w:ascii="宋体" w:hAnsi="宋体" w:cs="宋体"/>
          <w:color w:val="auto"/>
          <w:sz w:val="24"/>
          <w:highlight w:val="none"/>
          <w:u w:val="single"/>
          <w:shd w:val="clear" w:color="auto" w:fill="auto"/>
          <w:lang w:val="en-US" w:eastAsia="zh-CN" w:bidi="ar"/>
        </w:rPr>
        <w:t xml:space="preserve">1</w:t>
      </w:r>
      <w:r>
        <w:rPr>
          <w:rFonts w:hint="eastAsia" w:ascii="宋体" w:hAnsi="宋体" w:eastAsia="宋体" w:cs="宋体"/>
          <w:color w:val="auto"/>
          <w:sz w:val="24"/>
          <w:highlight w:val="none"/>
          <w:u w:val="single"/>
          <w:shd w:val="clear" w:color="auto" w:fill="auto"/>
          <w:lang w:val="zh-TW" w:eastAsia="zh-CN" w:bidi="ar"/>
        </w:rPr>
        <w:t xml:space="preserve">）</w:t>
      </w:r>
      <w:r>
        <w:rPr>
          <w:rFonts w:hint="eastAsia" w:ascii="宋体" w:hAnsi="宋体" w:eastAsia="宋体" w:cs="宋体"/>
          <w:color w:val="auto"/>
          <w:sz w:val="24"/>
          <w:highlight w:val="none"/>
          <w:u w:val="single"/>
          <w:shd w:val="clear" w:color="auto" w:fill="auto"/>
          <w:lang w:val="en-US" w:eastAsia="zh-CN" w:bidi="ar"/>
        </w:rPr>
        <w:t xml:space="preserve"> </w:t>
      </w:r>
      <w:r/>
    </w:p>
    <w:p>
      <w:pPr>
        <w:jc w:val="center"/>
        <w:keepLines w:val="0"/>
        <w:keepNext w:val="0"/>
        <w:pageBreakBefore w:val="0"/>
        <w:spacing w:line="360" w:lineRule="auto"/>
        <w:rPr>
          <w:rFonts w:hint="eastAsia" w:ascii="宋体" w:hAnsi="宋体" w:eastAsia="宋体" w:cs="宋体"/>
          <w:color w:val="auto"/>
          <w:sz w:val="24"/>
          <w:highlight w:val="none"/>
          <w:shd w:val="clear" w:color="auto" w:fill="auto"/>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eastAsia="宋体" w:cs="宋体"/>
          <w:color w:val="auto"/>
          <w:sz w:val="24"/>
          <w:highlight w:val="none"/>
          <w:shd w:val="clear" w:color="auto" w:fill="auto"/>
        </w:rPr>
      </w:r>
      <w:r/>
    </w:p>
    <w:p>
      <w:pPr>
        <w:jc w:val="center"/>
        <w:keepLines w:val="0"/>
        <w:keepNext w:val="0"/>
        <w:pageBreakBefore w:val="0"/>
        <w:spacing w:line="360" w:lineRule="auto"/>
        <w:rPr>
          <w:b/>
          <w:color w:val="auto"/>
          <w:sz w:val="36"/>
          <w:szCs w:val="36"/>
          <w:highlight w:val="none"/>
          <w:shd w:val="clear" w:color="auto" w:fill="auto"/>
        </w:rPr>
        <w:outlineLvl w:val="0"/>
      </w:pPr>
      <w:r/>
      <w:bookmarkStart w:id="29" w:name="_Toc305158928"/>
      <w:r/>
      <w:bookmarkStart w:id="30" w:name="_Toc127151777"/>
      <w:r/>
      <w:bookmarkStart w:id="31" w:name="_Toc150774783"/>
      <w:r/>
      <w:bookmarkStart w:id="32" w:name="_Toc265228423"/>
      <w:r/>
      <w:bookmarkStart w:id="33" w:name="_Toc512937850"/>
      <w:r/>
      <w:bookmarkStart w:id="34" w:name="_Toc6147"/>
      <w:r/>
      <w:bookmarkStart w:id="35" w:name="_Toc195842950"/>
      <w:r/>
      <w:bookmarkStart w:id="36" w:name="_Toc264969275"/>
      <w:r/>
      <w:bookmarkStart w:id="37" w:name="_Toc226965856"/>
      <w:r/>
      <w:bookmarkStart w:id="38" w:name="_Toc305158854"/>
      <w:r/>
      <w:bookmarkStart w:id="39" w:name="_Toc127161488"/>
      <w:r/>
      <w:bookmarkStart w:id="40" w:name="_Toc353825548"/>
      <w:r/>
      <w:bookmarkStart w:id="41" w:name="_Toc353873938"/>
      <w:r>
        <w:rPr>
          <w:b/>
          <w:color w:val="auto"/>
          <w:sz w:val="36"/>
          <w:szCs w:val="36"/>
          <w:highlight w:val="none"/>
          <w:shd w:val="clear" w:color="auto" w:fill="auto"/>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42" w:name="_Toc127151519"/>
      <w:r/>
      <w:bookmarkStart w:id="43" w:name="_Toc151193833"/>
      <w:r/>
      <w:bookmarkStart w:id="44" w:name="_Toc151193761"/>
      <w:r/>
      <w:bookmarkStart w:id="45" w:name="_Toc226309763"/>
      <w:r/>
      <w:bookmarkStart w:id="46" w:name="_Toc226965792"/>
      <w:r/>
      <w:bookmarkStart w:id="47" w:name="_Toc150480757"/>
      <w:r/>
      <w:bookmarkStart w:id="48" w:name="_Toc151193907"/>
      <w:r/>
      <w:bookmarkStart w:id="49" w:name="_Toc151193617"/>
      <w:r/>
      <w:bookmarkStart w:id="50" w:name="_Toc164229360"/>
      <w:r/>
      <w:bookmarkStart w:id="51" w:name="_Toc151190146"/>
      <w:r/>
      <w:bookmarkStart w:id="52" w:name="_Toc520356144"/>
      <w:r/>
      <w:bookmarkStart w:id="53" w:name="_Toc151193689"/>
      <w:r/>
      <w:bookmarkStart w:id="54" w:name="_Toc127151720"/>
      <w:r/>
      <w:bookmarkStart w:id="55" w:name="_Toc127161433"/>
      <w:r/>
      <w:bookmarkStart w:id="56" w:name="_Toc149720812"/>
      <w:r/>
      <w:bookmarkStart w:id="57" w:name="_Toc150774724"/>
      <w:r/>
      <w:bookmarkStart w:id="58" w:name="_Toc150509270"/>
      <w:r/>
      <w:bookmarkStart w:id="59" w:name="_Toc164608633"/>
      <w:r/>
      <w:bookmarkStart w:id="60" w:name="_Toc164229214"/>
      <w:r/>
      <w:bookmarkStart w:id="61" w:name="_Toc226965709"/>
      <w:r/>
      <w:bookmarkStart w:id="62" w:name="_Toc164608788"/>
      <w:r/>
      <w:bookmarkStart w:id="63" w:name="_Toc142311021"/>
      <w:r/>
      <w:bookmarkStart w:id="64" w:name="_Toc164351613"/>
      <w:r/>
      <w:bookmarkStart w:id="65" w:name="_Toc195842884"/>
      <w:r/>
      <w:bookmarkStart w:id="66" w:name="_Toc226337215"/>
      <w:r/>
      <w:bookmarkStart w:id="67" w:name="_Toc150774619"/>
      <w:r>
        <w:rPr>
          <w:rFonts w:hint="eastAsia" w:ascii="宋体" w:hAnsi="宋体" w:eastAsia="宋体" w:cs="Times New Roman"/>
          <w:b/>
          <w:bCs/>
          <w:color w:val="auto"/>
          <w:sz w:val="28"/>
          <w:szCs w:val="28"/>
          <w:highlight w:val="none"/>
          <w:shd w:val="clear" w:color="auto" w:fill="auto"/>
          <w:lang w:val="en-US" w:eastAsia="zh-CN"/>
        </w:rPr>
        <w:t xml:space="preserve">供应商须知资料表</w:t>
      </w:r>
      <w:r/>
    </w:p>
    <w:p>
      <w:pPr>
        <w:jc w:val="center"/>
        <w:rPr>
          <w:b/>
          <w:color w:val="auto"/>
          <w:sz w:val="28"/>
          <w:szCs w:val="28"/>
          <w:highlight w:val="none"/>
          <w:shd w:val="clear" w:color="auto" w:fill="auto"/>
        </w:rPr>
      </w:pPr>
      <w:r>
        <w:rPr>
          <w:b/>
          <w:color w:val="auto"/>
          <w:sz w:val="28"/>
          <w:szCs w:val="28"/>
          <w:highlight w:val="none"/>
          <w:shd w:val="clear" w:color="auto" w:fill="auto"/>
        </w:rPr>
      </w:r>
      <w:r/>
    </w:p>
    <w:p>
      <w:pPr>
        <w:ind w:firstLine="480"/>
        <w:jc w:val="left"/>
        <w:keepLines w:val="0"/>
        <w:keepNext w:val="0"/>
        <w:pageBreakBefore w:val="0"/>
        <w:spacing w:line="360" w:lineRule="auto"/>
        <w:widowControl/>
        <w:rPr>
          <w:rFonts w:hint="eastAsia" w:ascii="宋体" w:hAnsi="宋体" w:eastAsia="宋体" w:cs="宋体"/>
          <w:color w:val="auto"/>
          <w:sz w:val="24"/>
          <w:highlight w:val="none"/>
          <w:shd w:val="clear" w:color="auto" w:fill="auto"/>
          <w:lang w:val="zh-TW" w:bidi="ar"/>
        </w:rPr>
      </w:pPr>
      <w:r>
        <w:rPr>
          <w:rFonts w:hint="eastAsia" w:ascii="宋体" w:hAnsi="宋体" w:eastAsia="宋体" w:cs="宋体"/>
          <w:color w:val="auto"/>
          <w:sz w:val="24"/>
          <w:highlight w:val="none"/>
          <w:shd w:val="clear" w:color="auto" w:fill="auto"/>
          <w:lang w:val="zh-TW" w:bidi="ar"/>
        </w:rPr>
        <w:t xml:space="preserve">本表是对供应商须知的具体补充和修改，如有矛盾，均以本资料表为准。标记“■”的选项意为适用于本项目，标记“□”的选项意为不适用于本项目。</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条款号</w:t>
            </w:r>
            <w:r/>
          </w:p>
        </w:tc>
        <w:tc>
          <w:tcPr>
            <w:tcW w:w="1701"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条目</w:t>
            </w:r>
            <w:r/>
          </w:p>
        </w:tc>
        <w:tc>
          <w:tcPr>
            <w:tcW w:w="7253" w:type="dxa"/>
            <w:vAlign w:val="center"/>
            <w:textDirection w:val="lrTb"/>
            <w:noWrap w:val="false"/>
          </w:tcPr>
          <w:p>
            <w:pPr>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内容</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□货物</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■工程</w:t>
            </w:r>
            <w:r/>
          </w:p>
        </w:tc>
      </w:tr>
      <w:tr>
        <w:trPr>
          <w:jc w:val="center"/>
          <w:trHeight w:val="20"/>
        </w:trPr>
        <w:tc>
          <w:tcPr>
            <w:tcW w:w="988" w:type="dxa"/>
            <w:vAlign w:val="center"/>
            <w:vMerge w:val="restart"/>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现场考察</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■不组织</w:t>
            </w:r>
            <w:r/>
          </w:p>
          <w:p>
            <w:pPr>
              <w:jc w:val="left"/>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□组织，考察时间：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分</w:t>
            </w:r>
            <w:r/>
          </w:p>
          <w:p>
            <w:pPr>
              <w:pStyle w:val="1024"/>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考察地点：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vMerge w:val="continue"/>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磋商前答疑会</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■不召开</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□召开，召开时间：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月</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日</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bidi="ar"/>
              </w:rPr>
              <w:t xml:space="preserve">分</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召开地点：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67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标的所属行业</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本项目采购标的对应的中小企业划分标准所属行业：</w:t>
            </w:r>
            <w:r>
              <w:rPr>
                <w:rFonts w:hint="eastAsia" w:ascii="宋体" w:hAnsi="宋体" w:eastAsia="宋体" w:cs="宋体"/>
                <w:color w:val="auto"/>
                <w:sz w:val="24"/>
                <w:szCs w:val="24"/>
                <w:highlight w:val="none"/>
                <w:u w:val="single"/>
                <w:shd w:val="clear" w:color="auto" w:fill="auto"/>
              </w:rPr>
              <w:t xml:space="preserve"> 建筑业 </w:t>
            </w:r>
            <w:r/>
          </w:p>
        </w:tc>
      </w:tr>
      <w:tr>
        <w:trPr>
          <w:jc w:val="center"/>
          <w:trHeight w:val="89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报价</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报价的特殊规定：</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□无</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■有，具体情形：</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lang w:val="en-US" w:eastAsia="zh-CN"/>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磋商保证金</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免收</w:t>
            </w:r>
            <w:r/>
          </w:p>
        </w:tc>
      </w:tr>
      <w:tr>
        <w:trPr>
          <w:jc w:val="center"/>
          <w:trHeight w:val="316"/>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响应有效期</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自提交响应文件的截止之日起算</w:t>
            </w:r>
            <w:r>
              <w:rPr>
                <w:rFonts w:hint="eastAsia" w:ascii="宋体" w:hAnsi="宋体" w:eastAsia="宋体" w:cs="宋体"/>
                <w:color w:val="auto"/>
                <w:sz w:val="24"/>
                <w:szCs w:val="24"/>
                <w:highlight w:val="none"/>
                <w:u w:val="single"/>
                <w:shd w:val="clear" w:color="auto" w:fill="auto"/>
                <w:lang w:val="en-US" w:eastAsia="zh-CN"/>
              </w:rPr>
              <w:t xml:space="preserve"> 60 </w:t>
            </w:r>
            <w:r>
              <w:rPr>
                <w:rFonts w:hint="eastAsia" w:ascii="宋体" w:hAnsi="宋体" w:eastAsia="宋体" w:cs="宋体"/>
                <w:color w:val="auto"/>
                <w:sz w:val="24"/>
                <w:szCs w:val="24"/>
                <w:highlight w:val="none"/>
                <w:shd w:val="clear" w:color="auto" w:fill="auto"/>
              </w:rPr>
              <w:t xml:space="preserve">日历天。</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分包</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本项目是否允许分包： </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■不允许</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□允许，具体要求：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（1）可以分包履行的具体内容：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（2）允许分包的金额或者比例：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（3）其他要求：</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24.1.1</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询问送达形式：</w:t>
            </w:r>
            <w:r>
              <w:rPr>
                <w:rFonts w:hint="eastAsia" w:ascii="宋体" w:hAnsi="宋体" w:eastAsia="宋体" w:cs="宋体"/>
                <w:color w:val="auto"/>
                <w:sz w:val="24"/>
                <w:szCs w:val="24"/>
                <w:highlight w:val="none"/>
                <w:u w:val="single"/>
                <w:shd w:val="clear" w:color="auto" w:fill="auto"/>
                <w:lang w:val="en-US" w:eastAsia="zh-CN"/>
              </w:rPr>
              <w:t xml:space="preserve"> 于202</w:t>
            </w:r>
            <w:r>
              <w:rPr>
                <w:rFonts w:hint="eastAsia" w:ascii="宋体" w:hAnsi="宋体" w:cs="宋体"/>
                <w:color w:val="auto"/>
                <w:sz w:val="24"/>
                <w:szCs w:val="24"/>
                <w:highlight w:val="none"/>
                <w:u w:val="single"/>
                <w:shd w:val="clear" w:color="auto" w:fill="auto"/>
                <w:lang w:val="en-US" w:eastAsia="zh-CN"/>
              </w:rPr>
              <w:t xml:space="preserve">6</w:t>
            </w:r>
            <w:r>
              <w:rPr>
                <w:rFonts w:hint="eastAsia" w:ascii="宋体" w:hAnsi="宋体" w:eastAsia="宋体" w:cs="宋体"/>
                <w:color w:val="auto"/>
                <w:sz w:val="24"/>
                <w:szCs w:val="24"/>
                <w:highlight w:val="none"/>
                <w:u w:val="single"/>
                <w:shd w:val="clear" w:color="auto" w:fill="auto"/>
                <w:lang w:val="en-US" w:eastAsia="zh-CN"/>
              </w:rPr>
              <w:t xml:space="preserve">年</w:t>
            </w:r>
            <w:r>
              <w:rPr>
                <w:rFonts w:hint="eastAsia" w:ascii="宋体" w:hAnsi="宋体" w:cs="宋体"/>
                <w:color w:val="auto"/>
                <w:sz w:val="24"/>
                <w:szCs w:val="24"/>
                <w:highlight w:val="none"/>
                <w:u w:val="single"/>
                <w:shd w:val="clear" w:color="auto" w:fill="auto"/>
                <w:lang w:val="en-US" w:eastAsia="zh-CN"/>
              </w:rPr>
              <w:t xml:space="preserve">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17</w:t>
            </w:r>
            <w:r>
              <w:rPr>
                <w:rFonts w:hint="eastAsia" w:ascii="宋体" w:hAnsi="宋体" w:eastAsia="宋体" w:cs="宋体"/>
                <w:color w:val="auto"/>
                <w:sz w:val="24"/>
                <w:szCs w:val="24"/>
                <w:highlight w:val="none"/>
                <w:u w:val="single"/>
                <w:shd w:val="clear" w:color="auto" w:fill="auto"/>
                <w:lang w:val="en-US" w:eastAsia="zh-CN"/>
              </w:rPr>
              <w:t xml:space="preserve">日11:00（北京时间）前以书面形式递交至江苏尚阳工程管理有限公司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24.3</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联系方式</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接收询问和质疑的联系方式</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联系部门：</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bidi="ar"/>
              </w:rPr>
              <w:t xml:space="preserve">单馨莹</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 xml:space="preserve">0519-88818295（800</w:t>
            </w:r>
            <w:r>
              <w:rPr>
                <w:rFonts w:hint="eastAsia" w:ascii="宋体" w:hAnsi="宋体" w:cs="宋体"/>
                <w:color w:val="auto"/>
                <w:sz w:val="24"/>
                <w:szCs w:val="24"/>
                <w:highlight w:val="none"/>
                <w:u w:val="single"/>
                <w:shd w:val="clear" w:color="auto" w:fill="auto"/>
                <w:lang w:val="en-US" w:eastAsia="zh-CN"/>
              </w:rPr>
              <w:t xml:space="preserve">1</w:t>
            </w:r>
            <w:r>
              <w:rPr>
                <w:rFonts w:hint="eastAsia" w:ascii="宋体" w:hAnsi="宋体" w:eastAsia="宋体" w:cs="宋体"/>
                <w:color w:val="auto"/>
                <w:sz w:val="24"/>
                <w:szCs w:val="24"/>
                <w:highlight w:val="none"/>
                <w:u w:val="single"/>
                <w:shd w:val="clear" w:color="auto" w:fill="auto"/>
                <w:lang w:eastAsia="zh-CN"/>
              </w:rPr>
              <w:t xml:space="preserve">）</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通讯地址：</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eastAsia="zh-CN"/>
              </w:rPr>
              <w:t xml:space="preserve">常州市新北区嵩山路1-301号</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收费对象：</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w:t>
            </w:r>
            <w:r/>
          </w:p>
          <w:p>
            <w:pPr>
              <w:jc w:val="left"/>
              <w:spacing w:line="360" w:lineRule="exact"/>
              <w:rPr>
                <w:rFonts w:ascii="宋体" w:hAnsi="宋体" w:cs="宋体"/>
                <w:color w:val="auto"/>
                <w:sz w:val="24"/>
                <w:highlight w:val="none"/>
              </w:rPr>
            </w:pPr>
            <w:r>
              <w:rPr>
                <w:rFonts w:hint="eastAsia" w:ascii="宋体" w:hAnsi="宋体" w:eastAsia="宋体" w:cs="宋体"/>
                <w:color w:val="auto"/>
                <w:sz w:val="24"/>
                <w:szCs w:val="24"/>
                <w:highlight w:val="none"/>
                <w:shd w:val="clear" w:color="auto" w:fill="auto"/>
              </w:rPr>
              <w:t xml:space="preserve">收费标准：</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成交金额在100万元（含）以下的为1.</w:t>
            </w:r>
            <w:r>
              <w:rPr>
                <w:rFonts w:hint="eastAsia" w:ascii="宋体" w:hAnsi="宋体" w:cs="宋体"/>
                <w:color w:val="auto"/>
                <w:sz w:val="24"/>
                <w:highlight w:val="none"/>
                <w:u w:val="single"/>
                <w:lang w:val="en-US" w:eastAsia="zh-CN"/>
              </w:rPr>
              <w:t xml:space="preserve">0</w:t>
            </w:r>
            <w:r>
              <w:rPr>
                <w:rFonts w:hint="eastAsia" w:ascii="宋体" w:hAnsi="宋体" w:cs="宋体"/>
                <w:color w:val="auto"/>
                <w:sz w:val="24"/>
                <w:highlight w:val="none"/>
                <w:u w:val="single"/>
              </w:rPr>
              <w:t xml:space="preserve">%，100万元（不含）至500万元（含）的为0.</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rPr>
              <w:t xml:space="preserve">%，500万元（不含）至1000万元（含）的为0.</w:t>
            </w:r>
            <w:r>
              <w:rPr>
                <w:rFonts w:hint="eastAsia" w:ascii="宋体" w:hAnsi="宋体" w:cs="宋体"/>
                <w:color w:val="auto"/>
                <w:sz w:val="24"/>
                <w:highlight w:val="none"/>
                <w:u w:val="single"/>
                <w:lang w:val="en-US" w:eastAsia="zh-CN"/>
              </w:rPr>
              <w:t xml:space="preserve">55</w:t>
            </w:r>
            <w:r>
              <w:rPr>
                <w:rFonts w:hint="eastAsia" w:ascii="宋体" w:hAnsi="宋体" w:cs="宋体"/>
                <w:color w:val="auto"/>
                <w:sz w:val="24"/>
                <w:highlight w:val="none"/>
                <w:u w:val="single"/>
              </w:rPr>
              <w:t xml:space="preserve">%，1000万元（不含）至5000万元（含）的为0.</w:t>
            </w:r>
            <w:r>
              <w:rPr>
                <w:rFonts w:hint="eastAsia" w:ascii="宋体" w:hAnsi="宋体" w:cs="宋体"/>
                <w:color w:val="auto"/>
                <w:sz w:val="24"/>
                <w:highlight w:val="none"/>
                <w:u w:val="single"/>
                <w:lang w:val="en-US" w:eastAsia="zh-CN"/>
              </w:rPr>
              <w:t xml:space="preserve">35</w:t>
            </w:r>
            <w:r>
              <w:rPr>
                <w:rFonts w:hint="eastAsia" w:ascii="宋体" w:hAnsi="宋体" w:cs="宋体"/>
                <w:color w:val="auto"/>
                <w:sz w:val="24"/>
                <w:highlight w:val="none"/>
                <w:u w:val="single"/>
              </w:rPr>
              <w:t xml:space="preserve">%，按差额定率累进法计算。在基准收费标准的基础上，按科技类项目54折、非科技类项目8折向中标(成交)供应商收取代理费。按上述计算方式不足3000元的，按3000元收取。</w:t>
            </w:r>
            <w:r/>
          </w:p>
          <w:p>
            <w:pPr>
              <w:jc w:val="left"/>
              <w:rPr>
                <w:rFonts w:ascii="宋体" w:hAnsi="宋体" w:cs="宋体"/>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 成交供应商应在领取成交通知书时将成交服务费付至采购代理机构的账户并备注项目编号 </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收款单位：江苏尚阳工程管理有限公司</w:t>
            </w:r>
            <w:r/>
          </w:p>
          <w:p>
            <w:pPr>
              <w:jc w:val="left"/>
              <w:rPr>
                <w:rFonts w:ascii="宋体" w:hAnsi="宋体" w:cs="宋体"/>
                <w:color w:val="auto"/>
                <w:sz w:val="24"/>
                <w:highlight w:val="none"/>
                <w:u w:val="single"/>
              </w:rPr>
            </w:pPr>
            <w:r>
              <w:rPr>
                <w:rFonts w:hint="eastAsia" w:ascii="宋体" w:hAnsi="宋体" w:cs="宋体"/>
                <w:color w:val="auto"/>
                <w:sz w:val="24"/>
                <w:highlight w:val="none"/>
                <w:u w:val="single"/>
              </w:rPr>
              <w:t xml:space="preserve">银行账号：406010100100626575</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cs="宋体"/>
                <w:color w:val="auto"/>
                <w:sz w:val="24"/>
                <w:highlight w:val="none"/>
                <w:u w:val="single"/>
              </w:rPr>
              <w:t xml:space="preserve">开户银行：兴业银行股份有限公司常州分行</w:t>
            </w:r>
            <w:r/>
          </w:p>
          <w:p>
            <w:pPr>
              <w:jc w:val="lef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代理服务费支付说明及原因： </w:t>
            </w:r>
            <w:r/>
          </w:p>
          <w:p>
            <w:pPr>
              <w:numPr>
                <w:ilvl w:val="0"/>
                <w:numId w:val="0"/>
              </w:numPr>
              <w:jc w:val="lef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支付依据：根据《政府采购代理机构管理暂行办法》第十五条规定，代理费用可以由中标、成交供应商支付。本项目经采购人与采购代理机构在《委托代理协议》中约定，代理服务费由中标/成交供应商支付。</w:t>
            </w:r>
            <w:r/>
          </w:p>
          <w:p>
            <w:pPr>
              <w:numPr>
                <w:ilvl w:val="0"/>
                <w:numId w:val="0"/>
              </w:numPr>
              <w:jc w:val="lef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定价原则：本项目代理服务费遵循市场调节原则，由采购人与代理机构根据项目特点、服务成本及市场行情协商确定收费标准。</w:t>
            </w:r>
            <w:r/>
          </w:p>
          <w:p>
            <w:pPr>
              <w:numPr>
                <w:ilvl w:val="0"/>
                <w:numId w:val="0"/>
              </w:numPr>
              <w:jc w:val="left"/>
              <w:rPr>
                <w:rFonts w:hint="eastAsia" w:ascii="宋体" w:hAnsi="宋体" w:eastAsia="宋体" w:cs="宋体"/>
                <w:color w:val="auto"/>
                <w:sz w:val="24"/>
                <w:szCs w:val="24"/>
                <w:highlight w:val="none"/>
                <w:u w:val="single"/>
                <w:shd w:val="clear" w:color="auto" w:fill="auto"/>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jc w:val="center"/>
          <w:trHeight w:val="20"/>
        </w:trPr>
        <w:tc>
          <w:tcPr>
            <w:tcW w:w="988" w:type="dxa"/>
            <w:vAlign w:val="center"/>
            <w:textDirection w:val="lrTb"/>
            <w:noWrap w:val="false"/>
          </w:tcPr>
          <w:p>
            <w:pPr>
              <w:pStyle w:val="1024"/>
              <w:jc w:val="center"/>
              <w:rPr>
                <w:rFonts w:hint="eastAsia" w:ascii="宋体" w:hAnsi="宋体" w:eastAsia="宋体" w:cs="宋体"/>
                <w:color w:val="auto"/>
                <w:sz w:val="24"/>
                <w:szCs w:val="24"/>
                <w:highlight w:val="none"/>
                <w:shd w:val="clear" w:color="auto" w:fill="auto"/>
              </w:rPr>
              <w:outlineLvl w:val="9"/>
            </w:pPr>
            <w:r>
              <w:rPr>
                <w:rFonts w:hint="eastAsia" w:hAnsi="宋体" w:eastAsia="宋体" w:cs="宋体"/>
                <w:color w:val="auto"/>
                <w:sz w:val="24"/>
                <w:szCs w:val="24"/>
                <w:highlight w:val="none"/>
                <w:lang w:val="en-US" w:eastAsia="zh-CN"/>
              </w:rPr>
              <w:t xml:space="preserve">26</w:t>
            </w:r>
            <w:r/>
          </w:p>
        </w:tc>
        <w:tc>
          <w:tcPr>
            <w:tcW w:w="1701" w:type="dxa"/>
            <w:vAlign w:val="center"/>
            <w:textDirection w:val="lrTb"/>
            <w:noWrap w:val="false"/>
          </w:tcPr>
          <w:p>
            <w:pPr>
              <w:jc w:val="center"/>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lang w:val="en-US" w:eastAsia="zh-CN"/>
              </w:rPr>
              <w:t xml:space="preserve">电子系统意外情况处理条款</w:t>
            </w:r>
            <w:r/>
          </w:p>
        </w:tc>
        <w:tc>
          <w:tcPr>
            <w:tcW w:w="7253" w:type="dxa"/>
            <w:vAlign w:val="center"/>
            <w:textDirection w:val="lrTb"/>
            <w:noWrap w:val="false"/>
          </w:tcPr>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为确保本项目电子化采购活动顺利进行，防范化解采购风险，特制定相关情形处置举措。所有潜在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及参与各方均应知悉并遵守以下规定：</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2.开标前环节故障处置：在供应商报名、</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文件上传、</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文件解密及唱标环节等开标活动开始前的任何环节出现系统无法访问的情形，采购代理机构将按照以下原则处置：</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（一）若故障可在短时间内排除，采购代理机构将等待系统修复后，继续开展采购活动。</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（二）若故障无法在预定开标时间前排除，或故障情况严重影响公平竞争，采购代理机构将通过发布更正公告推迟开标。</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（三）若因故障导致有效</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不足法定家数或出现其他法定废标情形，采购代理机构将发布废标（终止）公告，重新开展采购活动。</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特别说明：本项目</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文件递交方式以招标文件载明为准。在电子系统发生故障时，采购代理机构仅依据上述程序处理，不接受任何现场提交的纸质、U盘等非招标文件规定的</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3.评审过程中故障处置：在评审委员会组建后至评审报告出具前的评审过程中出现系统无法访问的情形，采购代理机构将按照以下原则处置：</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（一）立即暂停评审：采购代理机构将立即宣布暂停评审活动，并采取必要措施封存所有</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文件及评审记录。</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（二）处置方案：视故障排除情况，采购代理机构将选择：</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1.若故障可在短时间内排除，采购代理机构将等待系统修复后，由原评审委员会继续完成评审；</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若故障无法在当日排除，或故障导致评审无法公正进行，将发布废标（终止）公告，重新开展采购活动；</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3.若需在第二日继续评审，采购代理机构将重新从政府采购评审专家库中抽取专家，组建新的评审委员会，在系统修复后继续评审活动。</w:t>
            </w:r>
            <w:r/>
          </w:p>
          <w:p>
            <w:pPr>
              <w:jc w:val="lef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rPr>
                <w:rFonts w:hint="eastAsia" w:ascii="宋体" w:hAnsi="宋体" w:eastAsia="宋体" w:cs="宋体"/>
                <w:color w:val="auto"/>
                <w:sz w:val="24"/>
                <w:szCs w:val="24"/>
                <w:highlight w:val="none"/>
                <w:u w:val="single"/>
                <w:shd w:val="clear" w:color="auto" w:fill="auto"/>
              </w:rPr>
              <w:outlineLvl w:val="9"/>
            </w:pPr>
            <w:r>
              <w:rPr>
                <w:rFonts w:hint="eastAsia" w:ascii="宋体" w:hAnsi="宋体" w:eastAsia="宋体" w:cs="宋体"/>
                <w:color w:val="auto"/>
                <w:sz w:val="24"/>
                <w:szCs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keepLines w:val="0"/>
        <w:keepNext w:val="0"/>
        <w:pageBreakBefore w:val="0"/>
        <w:spacing w:line="360" w:lineRule="auto"/>
        <w:widowControl w:val="off"/>
        <w:rPr>
          <w:rFonts w:hint="eastAsia" w:ascii="宋体" w:hAnsi="宋体" w:cs="宋体"/>
          <w:color w:val="auto"/>
          <w:sz w:val="24"/>
          <w:highlight w:val="none"/>
          <w:lang w:val="en-US" w:eastAsia="zh-CN"/>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cs="宋体"/>
          <w:color w:val="auto"/>
          <w:sz w:val="24"/>
          <w:highlight w:val="none"/>
          <w:lang w:val="en-US" w:eastAsia="zh-CN"/>
        </w:rPr>
        <w:t xml:space="preserve"> </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供应商须知</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68" w:name="_Toc226309762"/>
      <w:r/>
      <w:bookmarkStart w:id="69" w:name="_Toc151193760"/>
      <w:r/>
      <w:bookmarkStart w:id="70" w:name="_Toc151190145"/>
      <w:r/>
      <w:bookmarkStart w:id="71" w:name="_Toc150774723"/>
      <w:r/>
      <w:bookmarkStart w:id="72" w:name="_Toc226965791"/>
      <w:r/>
      <w:bookmarkStart w:id="73" w:name="_Toc150509269"/>
      <w:r/>
      <w:bookmarkStart w:id="74" w:name="_Toc127151518"/>
      <w:r/>
      <w:bookmarkStart w:id="75" w:name="_Toc150774618"/>
      <w:r/>
      <w:bookmarkStart w:id="76" w:name="_Toc264969208"/>
      <w:r/>
      <w:bookmarkStart w:id="77" w:name="_Toc151193616"/>
      <w:r/>
      <w:bookmarkStart w:id="78" w:name="_Toc305158860"/>
      <w:r/>
      <w:bookmarkStart w:id="79" w:name="_Toc520356143"/>
      <w:r/>
      <w:bookmarkStart w:id="80" w:name="_Toc226965708"/>
      <w:r/>
      <w:bookmarkStart w:id="81" w:name="_Toc151193688"/>
      <w:r/>
      <w:bookmarkStart w:id="82" w:name="_Toc195842883"/>
      <w:r/>
      <w:bookmarkStart w:id="83" w:name="_Toc226337214"/>
      <w:r/>
      <w:bookmarkStart w:id="84" w:name="_Toc150480756"/>
      <w:r/>
      <w:bookmarkStart w:id="85" w:name="_Toc151193906"/>
      <w:r/>
      <w:bookmarkStart w:id="86" w:name="_Toc151193832"/>
      <w:r/>
      <w:bookmarkStart w:id="87" w:name="_Toc305158786"/>
      <w:r/>
      <w:bookmarkStart w:id="88" w:name="_Toc265228356"/>
      <w:r/>
      <w:bookmarkStart w:id="89" w:name="_Toc142311020"/>
      <w:r>
        <w:rPr>
          <w:rFonts w:hint="eastAsia" w:ascii="宋体" w:hAnsi="宋体" w:eastAsia="宋体" w:cs="Times New Roman"/>
          <w:b/>
          <w:bCs/>
          <w:color w:val="auto"/>
          <w:sz w:val="28"/>
          <w:szCs w:val="28"/>
          <w:highlight w:val="none"/>
          <w:shd w:val="clear" w:color="auto" w:fill="auto"/>
          <w:lang w:val="en-US" w:eastAsia="zh-CN"/>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bookmarkStart w:id="90" w:name="_Toc305158861"/>
      <w:r/>
      <w:bookmarkStart w:id="91" w:name="_Toc265228357"/>
      <w:r/>
      <w:bookmarkStart w:id="92" w:name="_Toc264969209"/>
      <w:r/>
      <w:bookmarkStart w:id="93" w:name="_Toc305158787"/>
      <w:r>
        <w:rPr>
          <w:rFonts w:hint="eastAsia" w:ascii="宋体" w:hAnsi="宋体" w:eastAsia="宋体" w:cs="宋体"/>
          <w:color w:val="auto"/>
          <w:sz w:val="24"/>
          <w:szCs w:val="24"/>
          <w:highlight w:val="none"/>
          <w:shd w:val="clear" w:color="auto" w:fill="auto"/>
        </w:rPr>
        <w:t xml:space="preserve">采购人、采购代理机构、供应商</w:t>
      </w:r>
      <w:bookmarkEnd w:id="90"/>
      <w:r/>
      <w:bookmarkEnd w:id="91"/>
      <w:r/>
      <w:bookmarkEnd w:id="92"/>
      <w:r/>
      <w:bookmarkEnd w:id="93"/>
      <w:r>
        <w:rPr>
          <w:rFonts w:hint="eastAsia" w:ascii="宋体" w:hAnsi="宋体" w:eastAsia="宋体" w:cs="宋体"/>
          <w:color w:val="auto"/>
          <w:sz w:val="24"/>
          <w:szCs w:val="24"/>
          <w:highlight w:val="none"/>
          <w:shd w:val="clear" w:color="auto" w:fill="auto"/>
        </w:rPr>
        <w:t xml:space="preserve">、联合体</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供应商（也称“申请人”）：指向采购人提供货物、工程或者服务的法人、其他组织或者自然人。</w:t>
      </w:r>
      <w:r/>
    </w:p>
    <w:p>
      <w:pPr>
        <w:numPr>
          <w:ilvl w:val="1"/>
          <w:numId w:val="1"/>
        </w:numPr>
        <w:ind w:left="1080" w:hanging="720"/>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联合体：指两个以上的自然人、法人或者其他组织组成一个联合体，以一个供应商的身份共同参加政府采购。</w:t>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bookmarkStart w:id="94" w:name="_Toc142311022"/>
      <w:r/>
      <w:bookmarkStart w:id="95" w:name="_Toc226965710"/>
      <w:r/>
      <w:bookmarkStart w:id="96" w:name="_Toc127151721"/>
      <w:r/>
      <w:bookmarkStart w:id="97" w:name="_Toc151193762"/>
      <w:r/>
      <w:bookmarkStart w:id="98" w:name="_Toc150509271"/>
      <w:r/>
      <w:bookmarkStart w:id="99" w:name="_Toc164229215"/>
      <w:r/>
      <w:bookmarkStart w:id="100" w:name="_Toc265228358"/>
      <w:r/>
      <w:bookmarkStart w:id="101" w:name="_Toc151193690"/>
      <w:r/>
      <w:bookmarkStart w:id="102" w:name="_Toc127151520"/>
      <w:r/>
      <w:bookmarkStart w:id="103" w:name="_Toc151193618"/>
      <w:r/>
      <w:bookmarkStart w:id="104" w:name="_Toc226337216"/>
      <w:r/>
      <w:bookmarkStart w:id="105" w:name="_Toc305158788"/>
      <w:r/>
      <w:bookmarkStart w:id="106" w:name="_Toc151193908"/>
      <w:r/>
      <w:bookmarkStart w:id="107" w:name="_Toc150774725"/>
      <w:r/>
      <w:bookmarkStart w:id="108" w:name="_Toc226965793"/>
      <w:r/>
      <w:bookmarkStart w:id="109" w:name="_Toc264969210"/>
      <w:r/>
      <w:bookmarkStart w:id="110" w:name="_Toc226309764"/>
      <w:r/>
      <w:bookmarkStart w:id="111" w:name="_Toc150774620"/>
      <w:r/>
      <w:bookmarkStart w:id="112" w:name="_Toc164608789"/>
      <w:r/>
      <w:bookmarkStart w:id="113" w:name="_Toc164608634"/>
      <w:r/>
      <w:bookmarkStart w:id="114" w:name="_Toc164351614"/>
      <w:r/>
      <w:bookmarkStart w:id="115" w:name="_Toc150480758"/>
      <w:r/>
      <w:bookmarkStart w:id="116" w:name="_Toc149720813"/>
      <w:r/>
      <w:bookmarkStart w:id="117" w:name="_Toc195842885"/>
      <w:r/>
      <w:bookmarkStart w:id="118" w:name="_Toc151193834"/>
      <w:r/>
      <w:bookmarkStart w:id="119" w:name="_Toc164229361"/>
      <w:r/>
      <w:bookmarkStart w:id="120" w:name="_Toc127161434"/>
      <w:r/>
      <w:bookmarkStart w:id="121" w:name="_Toc305158862"/>
      <w:r/>
      <w:bookmarkStart w:id="122" w:name="_Toc151190147"/>
      <w:r>
        <w:rPr>
          <w:rFonts w:hint="eastAsia" w:ascii="宋体" w:hAnsi="宋体" w:eastAsia="宋体" w:cs="宋体"/>
          <w:color w:val="auto"/>
          <w:sz w:val="24"/>
          <w:szCs w:val="24"/>
          <w:highlight w:val="none"/>
          <w:shd w:val="clear" w:color="auto" w:fill="auto"/>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eastAsia="宋体" w:cs="宋体"/>
          <w:color w:val="auto"/>
          <w:sz w:val="24"/>
          <w:szCs w:val="24"/>
          <w:highlight w:val="none"/>
          <w:shd w:val="clear" w:color="auto" w:fill="auto"/>
        </w:rPr>
        <w:t xml:space="preserve">、项目属性、科研仪器设备采购</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资金来源为财政性资金和/或本项目采购中无法与财政性资金分割的非财政性资金。</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项目属性见《供应商须知资料表》。</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是否属于科研仪器设备采购见《供应商须知资料表》。</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现场考察、磋商前答疑会</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若《供应商须知资料表》中规定了组织现场考察、召开磋商前答疑会，则供应商应按要求在规定的时间和地点参加。</w:t>
      </w:r>
      <w:bookmarkStart w:id="123" w:name="_Toc127151522"/>
      <w:r/>
      <w:bookmarkStart w:id="124" w:name="_Toc151193910"/>
      <w:r/>
      <w:bookmarkStart w:id="125" w:name="_Toc305158864"/>
      <w:r/>
      <w:bookmarkStart w:id="126" w:name="_Toc151193764"/>
      <w:r/>
      <w:bookmarkStart w:id="127" w:name="_Toc265228360"/>
      <w:r/>
      <w:bookmarkStart w:id="128" w:name="_Toc151193836"/>
      <w:r/>
      <w:bookmarkStart w:id="129" w:name="_Toc142311024"/>
      <w:r/>
      <w:bookmarkStart w:id="130" w:name="_Toc150774727"/>
      <w:r/>
      <w:bookmarkStart w:id="131" w:name="_Toc151193692"/>
      <w:r/>
      <w:bookmarkStart w:id="132" w:name="_Toc264969212"/>
      <w:r/>
      <w:bookmarkStart w:id="133" w:name="_Toc226309766"/>
      <w:r/>
      <w:bookmarkStart w:id="134" w:name="_Toc151190149"/>
      <w:r/>
      <w:bookmarkStart w:id="135" w:name="_Toc195842887"/>
      <w:r/>
      <w:bookmarkStart w:id="136" w:name="_Toc226337218"/>
      <w:r/>
      <w:bookmarkStart w:id="137" w:name="_Toc305158790"/>
      <w:r/>
      <w:bookmarkStart w:id="138" w:name="_Toc520356146"/>
      <w:r/>
      <w:bookmarkStart w:id="139" w:name="_Toc226965712"/>
      <w:r/>
      <w:bookmarkStart w:id="140" w:name="_Toc151193620"/>
      <w:r/>
      <w:bookmarkStart w:id="141" w:name="_Toc150480760"/>
      <w:r/>
      <w:bookmarkStart w:id="142" w:name="_Toc150774622"/>
      <w:r/>
      <w:bookmarkStart w:id="143" w:name="_Toc226965795"/>
      <w:r/>
      <w:bookmarkStart w:id="144" w:name="_Toc150509273"/>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keepLines w:val="0"/>
        <w:keepNext w:val="0"/>
        <w:pageBreakBefore w:val="0"/>
        <w:spacing w:line="360" w:lineRule="auto"/>
        <w:widowControl w:val="off"/>
        <w:tabs>
          <w:tab w:val="left" w:pos="360" w:leader="none"/>
          <w:tab w:val="clear" w:pos="90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政府采购政策（包括但不限于下列具体政策要求）</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中小企业、监狱企业及残疾人福利性单位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中小企业定义：</w:t>
      </w:r>
      <w:r/>
    </w:p>
    <w:p>
      <w:pPr>
        <w:pStyle w:val="1031"/>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0"/>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1"/>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1"/>
          <w:numId w:val="2"/>
        </w:numPr>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供应商提供的货物、工程或者服务符合下列情形的，享受中小企业扶持政策：</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（1）在货物采购项目中，货物由中小企业制造，即货物由中小企业生产且使用该中小企业商号或者注册商标；</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（2）在工程采购项目中，工程由中小企业承建，即工程施工单位为中小企业；</w:t>
      </w:r>
      <w:r/>
    </w:p>
    <w:p>
      <w:pPr>
        <w:ind w:left="2835"/>
        <w:keepLines w:val="0"/>
        <w:keepNext w:val="0"/>
        <w:pageBreakBefore w:val="0"/>
        <w:spacing w:line="360" w:lineRule="auto"/>
        <w:widowControl w:val="off"/>
        <w:tabs>
          <w:tab w:val="left" w:pos="198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（3）在服务采购项目中，服务由中小企业承接，即提供服务的人员为中小企业依照《中华人民共和国劳动合同法》订立劳动合同的从业人员。</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在货物采购项目中，供应商提供的货物既有中小企业制造货物，也有大型企业制造货物的，不享受中小企业扶持政策。</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以联合体形式参加政府采购活动，联合体各方均为中小企业的，联合体视同中小企业。其中，联合体各方均为小微企业的，联合体视同小微企业。</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残疾人福利单位定义：享受政府采购支持政策的残疾人福利性单位应当同时满足以下条件：</w:t>
      </w:r>
      <w:r/>
    </w:p>
    <w:p>
      <w:pPr>
        <w:pStyle w:val="1031"/>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pStyle w:val="1031"/>
        <w:numPr>
          <w:ilvl w:val="2"/>
          <w:numId w:val="2"/>
        </w:numPr>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auto"/>
          <w:sz w:val="24"/>
          <w:szCs w:val="24"/>
          <w:highlight w:val="none"/>
          <w:shd w:val="clear" w:color="auto" w:fill="auto"/>
        </w:rPr>
      </w:pPr>
      <w:r>
        <w:rPr>
          <w:rFonts w:hint="eastAsia" w:ascii="宋体" w:hAnsi="宋体" w:eastAsia="宋体" w:cs="宋体"/>
          <w:vanish/>
          <w:color w:val="auto"/>
          <w:sz w:val="24"/>
          <w:szCs w:val="24"/>
          <w:highlight w:val="none"/>
          <w:shd w:val="clear" w:color="auto" w:fill="auto"/>
        </w:rPr>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安置的残疾人占本单位在职职工人数的比例不低于25%（含25%），并且安置的残疾人人数不少于10 人（含10 人）；</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依法与安置的每位残疾人签订了一年以上（含一年）的劳动合同或服务协议；</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为安置的每位残疾人按月足额缴纳了基本养老保险、基本医疗保险、失业保险、工伤保险和生育保险等社会保险费；</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通过银行等金融机构向安置的每位残疾人，按月支付了不低于单位所在区县适用的经省级人民政府批准的月最低工资标准的工资；</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keepLines w:val="0"/>
        <w:keepNext w:val="0"/>
        <w:pageBreakBefore w:val="0"/>
        <w:spacing w:line="360" w:lineRule="auto"/>
        <w:widowControl w:val="off"/>
        <w:tabs>
          <w:tab w:val="clear" w:pos="900" w:leader="none"/>
          <w:tab w:val="left" w:pos="1980" w:leader="none"/>
          <w:tab w:val="left" w:pos="2035" w:leader="none"/>
          <w:tab w:val="left" w:pos="2885" w:leader="none"/>
          <w:tab w:val="left" w:pos="2977"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本项目是否专门面向中小企业预留采购份额见第一章《采购邀请》。</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采购标的对应的中小企业划分标准所属行业见《供应商须知资料表》。</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小微企业价格评审优惠的政策调整：见第三章《评审方法和评审标准》。</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政府采购节能产品、环境标志产品（</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sz w:val="24"/>
          <w:szCs w:val="24"/>
          <w:highlight w:val="none"/>
          <w:shd w:val="clear" w:color="auto" w:fill="auto"/>
        </w:rPr>
        <w:t xml:space="preserve">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非政府强制采购的节能产品或环境标志产品，依据品目清单和认证证书实施政府优先采购。优先采购的具体规定见第三章《评审方法和评审标准》。</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依据《关于印发〈商品包装政府采购需求标准（试行）〉、〈快递包装政府采购需求标准（试行）〉的通知》（财办库〔2020〕123号）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财政部 生态环境部 工业和信息化部关于印发《绿色数据中心政府采购需求标准(试行)"的通知(财库{2023}7号)文件精神</w:t>
      </w:r>
      <w:r>
        <w:rPr>
          <w:rFonts w:hint="eastAsia" w:ascii="宋体" w:hAnsi="宋体" w:eastAsia="宋体" w:cs="宋体"/>
          <w:color w:val="auto"/>
          <w:sz w:val="24"/>
          <w:szCs w:val="24"/>
          <w:highlight w:val="none"/>
          <w:shd w:val="clear" w:color="auto" w:fill="auto"/>
        </w:rPr>
        <w:t xml:space="preserve">，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支持乡村产业振兴管理（</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正版软件（</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sz w:val="24"/>
          <w:szCs w:val="24"/>
          <w:highlight w:val="none"/>
          <w:shd w:val="clear" w:color="auto" w:fill="auto"/>
        </w:rPr>
        <w:t xml:space="preserve">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政府采购创新产品政策（</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绿色采购政策</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绿色数据中心政策 </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依据《绿色数据中心政府采购需求标准（试行）》（财办库〔2023〕7 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推广应用绿色建材</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
        </w:numPr>
        <w:keepLines w:val="0"/>
        <w:keepNext w:val="0"/>
        <w:pageBreakBefore w:val="0"/>
        <w:spacing w:line="360" w:lineRule="auto"/>
        <w:widowControl w:val="off"/>
        <w:tabs>
          <w:tab w:val="left" w:pos="201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优先使用低挥发性有机化合物产品</w:t>
      </w:r>
      <w:r/>
    </w:p>
    <w:p>
      <w:pPr>
        <w:numPr>
          <w:ilvl w:val="0"/>
          <w:numId w:val="0"/>
        </w:numPr>
        <w:ind w:left="144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采购人要落实挥发性有机化合物（VOCs）治理要求，若本项目中涉及涂料、胶黏剂、油墨、清洗剂等挥发性有机物产品的，属于强制性标准的，</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应当提供符合国家和江苏省相关VOCs 含量限制标准的产品；属于推荐性标准的，应当在采购文件中载明低VOCs的优惠幅度、评审标准等，以体现优先采购。</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响应费用</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供应商应自行承担所有与准备和参加磋商有关的费用，无论磋商的结果如何，采购人或采购代理机构在任何情况下均无承担这些费用的义务和责任。</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145" w:name="_1.8_计量单位"/>
      <w:r/>
      <w:bookmarkEnd w:id="145"/>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二   竞争性磋商文件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146" w:name="_Toc226965796"/>
      <w:r/>
      <w:bookmarkStart w:id="147" w:name="_Toc151193621"/>
      <w:r/>
      <w:bookmarkStart w:id="148" w:name="_Toc151193693"/>
      <w:r/>
      <w:bookmarkStart w:id="149" w:name="_Toc164608792"/>
      <w:r/>
      <w:bookmarkStart w:id="150" w:name="_Toc127151523"/>
      <w:r/>
      <w:bookmarkStart w:id="151" w:name="_Toc150480761"/>
      <w:r/>
      <w:bookmarkStart w:id="152" w:name="_Toc127151724"/>
      <w:r/>
      <w:bookmarkStart w:id="153" w:name="_Toc151190150"/>
      <w:r/>
      <w:bookmarkStart w:id="154" w:name="_Toc150774623"/>
      <w:r/>
      <w:bookmarkStart w:id="155" w:name="_Toc226309767"/>
      <w:r/>
      <w:bookmarkStart w:id="156" w:name="_Toc149720816"/>
      <w:r/>
      <w:bookmarkStart w:id="157" w:name="_Toc264969213"/>
      <w:r/>
      <w:bookmarkStart w:id="158" w:name="_Toc164608637"/>
      <w:r/>
      <w:bookmarkStart w:id="159" w:name="_Toc195842888"/>
      <w:r/>
      <w:bookmarkStart w:id="160" w:name="_Toc151193911"/>
      <w:r/>
      <w:bookmarkStart w:id="161" w:name="_Toc226337219"/>
      <w:r/>
      <w:bookmarkStart w:id="162" w:name="_Toc151193837"/>
      <w:r/>
      <w:bookmarkStart w:id="163" w:name="_Toc164229364"/>
      <w:r/>
      <w:bookmarkStart w:id="164" w:name="_Toc520356147"/>
      <w:r/>
      <w:bookmarkStart w:id="165" w:name="_Toc142311025"/>
      <w:r/>
      <w:bookmarkStart w:id="166" w:name="_Toc150774728"/>
      <w:r/>
      <w:bookmarkStart w:id="167" w:name="_Toc265228361"/>
      <w:r/>
      <w:bookmarkStart w:id="168" w:name="_Toc127161437"/>
      <w:r/>
      <w:bookmarkStart w:id="169" w:name="_Toc226965713"/>
      <w:r/>
      <w:bookmarkStart w:id="170" w:name="_Toc164229218"/>
      <w:r/>
      <w:bookmarkStart w:id="171" w:name="_Toc150509274"/>
      <w:r/>
      <w:bookmarkStart w:id="172" w:name="_Toc305158791"/>
      <w:r/>
      <w:bookmarkStart w:id="173" w:name="_Toc151193765"/>
      <w:r/>
      <w:bookmarkStart w:id="174" w:name="_Toc305158865"/>
      <w:r/>
      <w:bookmarkStart w:id="175" w:name="_Toc164351617"/>
      <w:r>
        <w:rPr>
          <w:rFonts w:hint="eastAsia" w:ascii="宋体" w:hAnsi="宋体" w:eastAsia="宋体" w:cs="宋体"/>
          <w:color w:val="auto"/>
          <w:sz w:val="24"/>
          <w:szCs w:val="24"/>
          <w:highlight w:val="none"/>
          <w:shd w:val="clear" w:color="auto" w:fill="auto"/>
        </w:rPr>
        <w:t xml:space="preserve">竞争性磋商文件构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auto"/>
          <w:sz w:val="24"/>
          <w:szCs w:val="24"/>
          <w:highlight w:val="none"/>
          <w:shd w:val="clear" w:color="auto" w:fill="auto"/>
        </w:rPr>
        <w:t xml:space="preserve">成</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竞争性磋商文件包括以下部分：</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采购邀请</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供应商须知</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评审程序、评审方法和评审标准</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合同草案条款</w:t>
      </w:r>
      <w:r/>
    </w:p>
    <w:p>
      <w:pPr>
        <w:numPr>
          <w:ilvl w:val="0"/>
          <w:numId w:val="3"/>
        </w:numPr>
        <w:ind w:left="1440" w:firstLine="5"/>
        <w:keepLines w:val="0"/>
        <w:keepNext w:val="0"/>
        <w:pageBreakBefore w:val="0"/>
        <w:spacing w:line="360" w:lineRule="auto"/>
        <w:widowControl w:val="off"/>
        <w:tabs>
          <w:tab w:val="left" w:pos="1980" w:leader="none"/>
          <w:tab w:val="left" w:pos="2520"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响应文件格式</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auto"/>
          <w:sz w:val="24"/>
          <w:szCs w:val="24"/>
          <w:highlight w:val="none"/>
          <w:shd w:val="clear" w:color="auto" w:fill="auto"/>
        </w:rPr>
        <w:t xml:space="preserve">响应无效</w:t>
      </w:r>
      <w:r>
        <w:rPr>
          <w:rFonts w:hint="eastAsia" w:ascii="宋体" w:hAnsi="宋体" w:eastAsia="宋体" w:cs="宋体"/>
          <w:color w:val="auto"/>
          <w:sz w:val="24"/>
          <w:szCs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对竞争性磋商文件的澄清或修改</w:t>
      </w:r>
      <w:r/>
    </w:p>
    <w:p>
      <w:pPr>
        <w:numPr>
          <w:ilvl w:val="1"/>
          <w:numId w:val="1"/>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176" w:name="_Toc516367020"/>
      <w:r/>
      <w:bookmarkStart w:id="177" w:name="_Toc150774626"/>
      <w:r/>
      <w:bookmarkStart w:id="178" w:name="_Toc305158868"/>
      <w:r/>
      <w:bookmarkStart w:id="179" w:name="_Toc142311028"/>
      <w:r/>
      <w:bookmarkStart w:id="180" w:name="_Toc127151526"/>
      <w:r/>
      <w:bookmarkStart w:id="181" w:name="_Toc226309770"/>
      <w:r/>
      <w:bookmarkStart w:id="182" w:name="_Toc150774731"/>
      <w:r/>
      <w:bookmarkStart w:id="183" w:name="_Toc151193624"/>
      <w:r/>
      <w:bookmarkStart w:id="184" w:name="_Toc265228364"/>
      <w:r/>
      <w:bookmarkStart w:id="185" w:name="_Toc151193768"/>
      <w:r/>
      <w:bookmarkStart w:id="186" w:name="_Toc264969216"/>
      <w:r/>
      <w:bookmarkStart w:id="187" w:name="_Toc226337222"/>
      <w:r/>
      <w:bookmarkStart w:id="188" w:name="_Toc151190153"/>
      <w:r/>
      <w:bookmarkStart w:id="189" w:name="_Toc150480764"/>
      <w:r/>
      <w:bookmarkStart w:id="190" w:name="_Toc151193696"/>
      <w:r/>
      <w:bookmarkStart w:id="191" w:name="_Toc150509277"/>
      <w:r/>
      <w:bookmarkStart w:id="192" w:name="_Toc151193914"/>
      <w:r/>
      <w:bookmarkStart w:id="193" w:name="_Toc520356150"/>
      <w:r/>
      <w:bookmarkStart w:id="194" w:name="_Toc226965716"/>
      <w:r/>
      <w:bookmarkStart w:id="195" w:name="_Toc195842891"/>
      <w:r/>
      <w:bookmarkStart w:id="196" w:name="_Toc226965799"/>
      <w:r/>
      <w:bookmarkStart w:id="197" w:name="_Toc151193840"/>
      <w:r/>
      <w:bookmarkStart w:id="198" w:name="_Toc305158794"/>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三   响应文件</w:t>
      </w:r>
      <w:bookmarkEnd w:id="176"/>
      <w:r>
        <w:rPr>
          <w:rFonts w:hint="eastAsia" w:ascii="宋体" w:hAnsi="宋体" w:eastAsia="宋体" w:cs="Times New Roman"/>
          <w:b/>
          <w:bCs/>
          <w:color w:val="auto"/>
          <w:sz w:val="28"/>
          <w:szCs w:val="28"/>
          <w:highlight w:val="none"/>
          <w:shd w:val="clear" w:color="auto" w:fill="auto"/>
          <w:lang w:val="en-US" w:eastAsia="zh-CN"/>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199" w:name="_Toc151193625"/>
      <w:r/>
      <w:bookmarkStart w:id="200" w:name="_Toc516367021"/>
      <w:r/>
      <w:bookmarkStart w:id="201" w:name="_Toc305158795"/>
      <w:r/>
      <w:bookmarkStart w:id="202" w:name="_Toc127151527"/>
      <w:r/>
      <w:bookmarkStart w:id="203" w:name="_Toc142311029"/>
      <w:r/>
      <w:bookmarkStart w:id="204" w:name="_Toc305158869"/>
      <w:r/>
      <w:bookmarkStart w:id="205" w:name="_Toc520356151"/>
      <w:r/>
      <w:bookmarkStart w:id="206" w:name="_Toc151193841"/>
      <w:r/>
      <w:bookmarkStart w:id="207" w:name="_Toc264969217"/>
      <w:r/>
      <w:bookmarkStart w:id="208" w:name="_Toc149720820"/>
      <w:r/>
      <w:bookmarkStart w:id="209" w:name="_Toc164608796"/>
      <w:r/>
      <w:bookmarkStart w:id="210" w:name="_Toc226965717"/>
      <w:r/>
      <w:bookmarkStart w:id="211" w:name="_Toc226965800"/>
      <w:r/>
      <w:bookmarkStart w:id="212" w:name="_Toc226309771"/>
      <w:r/>
      <w:bookmarkStart w:id="213" w:name="_Toc164229222"/>
      <w:r/>
      <w:bookmarkStart w:id="214" w:name="_Toc127151728"/>
      <w:r/>
      <w:bookmarkStart w:id="215" w:name="_Toc150774627"/>
      <w:r/>
      <w:bookmarkStart w:id="216" w:name="_Toc151193769"/>
      <w:r/>
      <w:bookmarkStart w:id="217" w:name="_Toc151193915"/>
      <w:r/>
      <w:bookmarkStart w:id="218" w:name="_Toc226337223"/>
      <w:r/>
      <w:bookmarkStart w:id="219" w:name="_Toc265228365"/>
      <w:r/>
      <w:bookmarkStart w:id="220" w:name="_Toc150480765"/>
      <w:r/>
      <w:bookmarkStart w:id="221" w:name="_Toc150774732"/>
      <w:r/>
      <w:bookmarkStart w:id="222" w:name="_Toc164608641"/>
      <w:r/>
      <w:bookmarkStart w:id="223" w:name="_Toc151193697"/>
      <w:r/>
      <w:bookmarkStart w:id="224" w:name="_Toc164351621"/>
      <w:r/>
      <w:bookmarkStart w:id="225" w:name="_Toc127161441"/>
      <w:r/>
      <w:bookmarkStart w:id="226" w:name="_Toc150509278"/>
      <w:r/>
      <w:bookmarkStart w:id="227" w:name="_Toc164229368"/>
      <w:r/>
      <w:bookmarkStart w:id="228" w:name="_Toc195842892"/>
      <w:r/>
      <w:bookmarkStart w:id="229" w:name="_Toc151190154"/>
      <w:r>
        <w:rPr>
          <w:rFonts w:hint="eastAsia" w:ascii="宋体" w:hAnsi="宋体" w:eastAsia="宋体" w:cs="宋体"/>
          <w:color w:val="auto"/>
          <w:sz w:val="24"/>
          <w:highlight w:val="none"/>
          <w:shd w:val="clear" w:color="auto" w:fill="auto"/>
        </w:rPr>
        <w:t xml:space="preserve">响应范围、竞争性磋商文件中计量单位的使用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eastAsia="宋体" w:cs="宋体"/>
          <w:color w:val="auto"/>
          <w:sz w:val="24"/>
          <w:highlight w:val="none"/>
          <w:shd w:val="clear" w:color="auto" w:fill="auto"/>
        </w:rPr>
        <w:t xml:space="preserve">及磋商语言</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除竞争性磋商文件有特殊要求外，本项目磋商所使用的计量单位，应采用中华人民共和国法定计量单位。</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230" w:name="_Ref467306676"/>
      <w:r/>
      <w:bookmarkStart w:id="231" w:name="_Toc516367022"/>
      <w:r/>
      <w:bookmarkStart w:id="232" w:name="_Ref467306195"/>
      <w:r/>
      <w:bookmarkStart w:id="233" w:name="_Toc150509279"/>
      <w:r/>
      <w:bookmarkStart w:id="234" w:name="_Toc195842893"/>
      <w:r/>
      <w:bookmarkStart w:id="235" w:name="_Toc226309772"/>
      <w:r/>
      <w:bookmarkStart w:id="236" w:name="_Toc150774733"/>
      <w:r/>
      <w:bookmarkStart w:id="237" w:name="_Toc164608642"/>
      <w:r/>
      <w:bookmarkStart w:id="238" w:name="_Toc305158870"/>
      <w:r/>
      <w:bookmarkStart w:id="239" w:name="_Toc164229223"/>
      <w:r/>
      <w:bookmarkStart w:id="240" w:name="_Toc150774628"/>
      <w:r/>
      <w:bookmarkStart w:id="241" w:name="_Toc305158796"/>
      <w:r/>
      <w:bookmarkStart w:id="242" w:name="_Toc149720821"/>
      <w:r/>
      <w:bookmarkStart w:id="243" w:name="_Toc151193770"/>
      <w:r/>
      <w:bookmarkStart w:id="244" w:name="_Toc151193916"/>
      <w:r/>
      <w:bookmarkStart w:id="245" w:name="_Toc164229369"/>
      <w:r/>
      <w:bookmarkStart w:id="246" w:name="_Toc226337224"/>
      <w:r/>
      <w:bookmarkStart w:id="247" w:name="_Toc127151528"/>
      <w:r/>
      <w:bookmarkStart w:id="248" w:name="_Toc164351622"/>
      <w:r/>
      <w:bookmarkStart w:id="249" w:name="_Toc150480766"/>
      <w:r/>
      <w:bookmarkStart w:id="250" w:name="_Toc264969218"/>
      <w:r/>
      <w:bookmarkStart w:id="251" w:name="_Toc520356152"/>
      <w:r/>
      <w:bookmarkStart w:id="252" w:name="_Toc151193842"/>
      <w:r/>
      <w:bookmarkStart w:id="253" w:name="_Toc265228366"/>
      <w:r/>
      <w:bookmarkStart w:id="254" w:name="_Toc151193698"/>
      <w:r/>
      <w:bookmarkStart w:id="255" w:name="_Toc151190155"/>
      <w:r/>
      <w:bookmarkStart w:id="256" w:name="_Toc164608797"/>
      <w:r/>
      <w:bookmarkStart w:id="257" w:name="_Toc226965718"/>
      <w:r/>
      <w:bookmarkStart w:id="258" w:name="_Toc151193626"/>
      <w:r/>
      <w:bookmarkStart w:id="259" w:name="_Toc226965801"/>
      <w:r/>
      <w:bookmarkStart w:id="260" w:name="_Toc127151729"/>
      <w:r/>
      <w:bookmarkStart w:id="261" w:name="_Toc142311030"/>
      <w:r/>
      <w:bookmarkStart w:id="262" w:name="_Toc127161442"/>
      <w:r>
        <w:rPr>
          <w:rFonts w:hint="eastAsia" w:ascii="宋体" w:hAnsi="宋体" w:eastAsia="宋体" w:cs="宋体"/>
          <w:color w:val="auto"/>
          <w:sz w:val="24"/>
          <w:highlight w:val="none"/>
          <w:shd w:val="clear" w:color="auto" w:fill="auto"/>
        </w:rPr>
        <w:t xml:space="preserve">响应文件</w:t>
      </w:r>
      <w:bookmarkEnd w:id="230"/>
      <w:r/>
      <w:bookmarkEnd w:id="231"/>
      <w:r/>
      <w:bookmarkEnd w:id="232"/>
      <w:r>
        <w:rPr>
          <w:rFonts w:hint="eastAsia" w:ascii="宋体" w:hAnsi="宋体" w:eastAsia="宋体" w:cs="宋体"/>
          <w:color w:val="auto"/>
          <w:sz w:val="24"/>
          <w:highlight w:val="none"/>
          <w:shd w:val="clear" w:color="auto" w:fill="auto"/>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bookmarkStart w:id="263" w:name="_Ref467052588"/>
      <w:r>
        <w:rPr>
          <w:rFonts w:hint="eastAsia" w:ascii="宋体" w:hAnsi="宋体" w:eastAsia="宋体" w:cs="宋体"/>
          <w:color w:val="auto"/>
          <w:sz w:val="24"/>
          <w:highlight w:val="none"/>
          <w:shd w:val="clear" w:color="auto" w:fill="auto"/>
        </w:rPr>
        <w:t xml:space="preserve">供应商应当按照竞争性磋商文件的要求编制响应文件，</w:t>
      </w:r>
      <w:r>
        <w:rPr>
          <w:rFonts w:hint="eastAsia" w:ascii="宋体" w:hAnsi="宋体" w:eastAsia="宋体" w:cs="宋体"/>
          <w:color w:val="auto"/>
          <w:sz w:val="24"/>
          <w:highlight w:val="none"/>
          <w:shd w:val="clear" w:color="auto" w:fill="auto"/>
        </w:rPr>
        <w:t xml:space="preserve">并对其提交的响应文件的真实性、合法性承担法律责任</w:t>
      </w:r>
      <w:r>
        <w:rPr>
          <w:rFonts w:hint="eastAsia" w:ascii="宋体" w:hAnsi="宋体" w:eastAsia="宋体" w:cs="宋体"/>
          <w:color w:val="auto"/>
          <w:sz w:val="24"/>
          <w:highlight w:val="none"/>
          <w:shd w:val="clear" w:color="auto" w:fill="auto"/>
        </w:rPr>
        <w:t xml:space="preserve">。响应文件的部分格式要求，见第六章《响应文件格式》。</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对于竞争性磋商文件中标记了“实质性格式”文件的，</w:t>
      </w:r>
      <w:r>
        <w:rPr>
          <w:rFonts w:hint="eastAsia" w:ascii="宋体" w:hAnsi="宋体" w:eastAsia="宋体" w:cs="宋体"/>
          <w:color w:val="auto"/>
          <w:sz w:val="24"/>
          <w:highlight w:val="none"/>
          <w:shd w:val="clear" w:color="auto" w:fill="auto"/>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auto"/>
          <w:sz w:val="24"/>
          <w:highlight w:val="none"/>
          <w:shd w:val="clear" w:color="auto" w:fill="auto"/>
        </w:rPr>
        <w:t xml:space="preserve">否则响应无效</w:t>
      </w:r>
      <w:r>
        <w:rPr>
          <w:rFonts w:hint="eastAsia" w:ascii="宋体" w:hAnsi="宋体" w:eastAsia="宋体" w:cs="宋体"/>
          <w:color w:val="auto"/>
          <w:sz w:val="24"/>
          <w:highlight w:val="none"/>
          <w:shd w:val="clear" w:color="auto" w:fill="auto"/>
        </w:rPr>
        <w:t xml:space="preserve">。未标记“实质性格式”的文件和竞争性磋商文件未提供格式的内容，可由供应商自行编写。</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第三章《评审方法和评审标准》中涉及的证明文件。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供应商认为应附的其他材料。</w:t>
      </w:r>
      <w:bookmarkEnd w:id="263"/>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264" w:name="_Toc164229371"/>
      <w:r/>
      <w:bookmarkStart w:id="265" w:name="_Toc150774735"/>
      <w:r/>
      <w:bookmarkStart w:id="266" w:name="_Toc142311032"/>
      <w:r/>
      <w:bookmarkStart w:id="267" w:name="_Toc151193918"/>
      <w:r/>
      <w:bookmarkStart w:id="268" w:name="_Toc150480768"/>
      <w:r/>
      <w:bookmarkStart w:id="269" w:name="_Toc164229225"/>
      <w:r/>
      <w:bookmarkStart w:id="270" w:name="_Toc151193844"/>
      <w:r/>
      <w:bookmarkStart w:id="271" w:name="_Toc127161444"/>
      <w:r/>
      <w:bookmarkStart w:id="272" w:name="_Toc195842895"/>
      <w:r/>
      <w:bookmarkStart w:id="273" w:name="_Toc151193628"/>
      <w:r/>
      <w:bookmarkStart w:id="274" w:name="_Toc127151530"/>
      <w:r/>
      <w:bookmarkStart w:id="275" w:name="_Toc164608644"/>
      <w:r/>
      <w:bookmarkStart w:id="276" w:name="_Toc149720823"/>
      <w:r/>
      <w:bookmarkStart w:id="277" w:name="_Toc520356155"/>
      <w:r/>
      <w:bookmarkStart w:id="278" w:name="_Toc164351624"/>
      <w:r/>
      <w:bookmarkStart w:id="279" w:name="_Toc127151731"/>
      <w:r/>
      <w:bookmarkStart w:id="280" w:name="_Toc151190157"/>
      <w:r/>
      <w:bookmarkStart w:id="281" w:name="_Toc164608799"/>
      <w:r/>
      <w:bookmarkStart w:id="282" w:name="_Toc150774630"/>
      <w:r/>
      <w:bookmarkStart w:id="283" w:name="_Toc150509281"/>
      <w:r/>
      <w:bookmarkStart w:id="284" w:name="_Toc151193700"/>
      <w:r/>
      <w:bookmarkStart w:id="285" w:name="_Toc151193772"/>
      <w:r>
        <w:rPr>
          <w:rFonts w:hint="eastAsia" w:ascii="宋体" w:hAnsi="宋体" w:eastAsia="宋体" w:cs="宋体"/>
          <w:color w:val="auto"/>
          <w:sz w:val="24"/>
          <w:highlight w:val="none"/>
          <w:shd w:val="clear" w:color="auto" w:fill="auto"/>
        </w:rPr>
        <w:t xml:space="preserve">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所有响应均以人民币报价。</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keepLines w:val="0"/>
        <w:keepNext w:val="0"/>
        <w:pageBreakBefore w:val="0"/>
        <w:spacing w:line="360" w:lineRule="auto"/>
        <w:widowControl w:val="off"/>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按照竞争性磋商文件要求完成本项目的全部相关工程费用。</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采购人不得向供应商索要或者接受其给予的赠品、回扣或者与采购无关的其他商品、服务。</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供应商不能提供任何有选择性或可调整的最终报价（</w:t>
      </w:r>
      <w:r>
        <w:rPr>
          <w:rFonts w:hint="eastAsia" w:ascii="宋体" w:hAnsi="宋体" w:eastAsia="宋体" w:cs="宋体"/>
          <w:color w:val="auto"/>
          <w:sz w:val="24"/>
          <w:highlight w:val="none"/>
          <w:shd w:val="clear" w:color="auto" w:fill="auto"/>
        </w:rPr>
        <w:t xml:space="preserve">竞争性磋商文件</w:t>
      </w:r>
      <w:r>
        <w:rPr>
          <w:rFonts w:hint="eastAsia" w:ascii="宋体" w:hAnsi="宋体" w:eastAsia="宋体" w:cs="宋体"/>
          <w:color w:val="auto"/>
          <w:sz w:val="24"/>
          <w:highlight w:val="none"/>
          <w:shd w:val="clear" w:color="auto" w:fill="auto"/>
        </w:rPr>
        <w:t xml:space="preserve">另有规定的除外），否则其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磋商保证金</w:t>
      </w:r>
      <w:r/>
    </w:p>
    <w:p>
      <w:pPr>
        <w:ind w:firstLine="360"/>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根据江苏省和常州市的相关文件规定，免收保证金。</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响应有效期</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响应文件的签署、盖章</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bookmarkStart w:id="286" w:name="_Toc150480772"/>
      <w:r/>
      <w:bookmarkStart w:id="287" w:name="_Toc151193776"/>
      <w:r/>
      <w:bookmarkStart w:id="288" w:name="_Toc195842899"/>
      <w:r/>
      <w:bookmarkStart w:id="289" w:name="_Toc151193704"/>
      <w:r/>
      <w:bookmarkStart w:id="290" w:name="_Toc150774634"/>
      <w:r/>
      <w:bookmarkStart w:id="291" w:name="_Toc151193848"/>
      <w:r/>
      <w:bookmarkStart w:id="292" w:name="_Toc226965807"/>
      <w:r/>
      <w:bookmarkStart w:id="293" w:name="_Toc226337230"/>
      <w:r/>
      <w:bookmarkStart w:id="294" w:name="_Toc142311036"/>
      <w:r/>
      <w:bookmarkStart w:id="295" w:name="_Toc151190161"/>
      <w:r/>
      <w:bookmarkStart w:id="296" w:name="_Toc520356159"/>
      <w:r/>
      <w:bookmarkStart w:id="297" w:name="_Toc226965724"/>
      <w:r/>
      <w:bookmarkStart w:id="298" w:name="_Toc151193922"/>
      <w:r/>
      <w:bookmarkStart w:id="299" w:name="_Toc127151534"/>
      <w:r/>
      <w:bookmarkStart w:id="300" w:name="_Toc226309778"/>
      <w:r/>
      <w:bookmarkStart w:id="301" w:name="_Toc150509285"/>
      <w:r/>
      <w:bookmarkStart w:id="302" w:name="_Toc305158802"/>
      <w:r/>
      <w:bookmarkStart w:id="303" w:name="_Toc150774739"/>
      <w:r/>
      <w:bookmarkStart w:id="304" w:name="_Toc151193632"/>
      <w:r/>
      <w:bookmarkStart w:id="305" w:name="_Toc305158876"/>
      <w:r/>
      <w:bookmarkStart w:id="306" w:name="_Toc264969224"/>
      <w:r/>
      <w:bookmarkStart w:id="307" w:name="_Toc265228372"/>
      <w:r>
        <w:rPr>
          <w:rFonts w:hint="eastAsia" w:ascii="宋体" w:hAnsi="宋体" w:eastAsia="宋体" w:cs="宋体"/>
          <w:color w:val="auto"/>
          <w:sz w:val="24"/>
          <w:highlight w:val="none"/>
          <w:shd w:val="clear" w:color="auto" w:fill="auto"/>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竞争性磋商文件要求盖章的内容，一般通过磋商响应文件编制工具加盖电子签章。</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四   响应文件的提交</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08" w:name="_Toc127151736"/>
      <w:r/>
      <w:bookmarkStart w:id="309" w:name="_Toc127151535"/>
      <w:r/>
      <w:bookmarkStart w:id="310" w:name="_Toc164229230"/>
      <w:r/>
      <w:bookmarkStart w:id="311" w:name="_Toc151193705"/>
      <w:r/>
      <w:bookmarkStart w:id="312" w:name="_Toc150509286"/>
      <w:r/>
      <w:bookmarkStart w:id="313" w:name="_Toc265228373"/>
      <w:r/>
      <w:bookmarkStart w:id="314" w:name="_Toc195842900"/>
      <w:r/>
      <w:bookmarkStart w:id="315" w:name="_Toc520356160"/>
      <w:r/>
      <w:bookmarkStart w:id="316" w:name="_Toc150480773"/>
      <w:r/>
      <w:bookmarkStart w:id="317" w:name="_Toc226337231"/>
      <w:r/>
      <w:bookmarkStart w:id="318" w:name="_Toc164229376"/>
      <w:r/>
      <w:bookmarkStart w:id="319" w:name="_Toc151193849"/>
      <w:r/>
      <w:bookmarkStart w:id="320" w:name="_Toc164608804"/>
      <w:r/>
      <w:bookmarkStart w:id="321" w:name="_Toc149720828"/>
      <w:r/>
      <w:bookmarkStart w:id="322" w:name="_Toc226965808"/>
      <w:r/>
      <w:bookmarkStart w:id="323" w:name="_Toc305158803"/>
      <w:r/>
      <w:bookmarkStart w:id="324" w:name="_Toc305158877"/>
      <w:r/>
      <w:bookmarkStart w:id="325" w:name="_Toc150774635"/>
      <w:r/>
      <w:bookmarkStart w:id="326" w:name="_Toc226965725"/>
      <w:r/>
      <w:bookmarkStart w:id="327" w:name="_Toc151193777"/>
      <w:r/>
      <w:bookmarkStart w:id="328" w:name="_Toc150774740"/>
      <w:r/>
      <w:bookmarkStart w:id="329" w:name="_Toc151190162"/>
      <w:r/>
      <w:bookmarkStart w:id="330" w:name="_Toc164351629"/>
      <w:r/>
      <w:bookmarkStart w:id="331" w:name="_Toc164608649"/>
      <w:r/>
      <w:bookmarkStart w:id="332" w:name="_Toc127161449"/>
      <w:r/>
      <w:bookmarkStart w:id="333" w:name="_Toc226309779"/>
      <w:r/>
      <w:bookmarkStart w:id="334" w:name="_Toc151193923"/>
      <w:r/>
      <w:bookmarkStart w:id="335" w:name="_Toc151193633"/>
      <w:r/>
      <w:bookmarkStart w:id="336" w:name="_Toc142311037"/>
      <w:r/>
      <w:bookmarkStart w:id="337" w:name="_Toc264969225"/>
      <w:r>
        <w:rPr>
          <w:rFonts w:hint="eastAsia" w:ascii="宋体" w:hAnsi="宋体" w:eastAsia="宋体" w:cs="宋体"/>
          <w:color w:val="auto"/>
          <w:sz w:val="24"/>
          <w:highlight w:val="none"/>
          <w:shd w:val="clear" w:color="auto" w:fill="auto"/>
        </w:rPr>
        <w:t xml:space="preserve">响应文件的</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eastAsia="宋体" w:cs="宋体"/>
          <w:color w:val="auto"/>
          <w:sz w:val="24"/>
          <w:highlight w:val="none"/>
          <w:shd w:val="clear" w:color="auto" w:fill="auto"/>
        </w:rPr>
        <w:t xml:space="preserve">提交</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本项目使用</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。供应商根据竞争性磋商文件及</w:t>
      </w:r>
      <w:r>
        <w:rPr>
          <w:rFonts w:hint="eastAsia" w:ascii="宋体" w:hAnsi="宋体" w:eastAsia="宋体" w:cs="宋体"/>
          <w:color w:val="auto"/>
          <w:sz w:val="24"/>
          <w:highlight w:val="none"/>
          <w:lang w:eastAsia="zh-CN"/>
        </w:rPr>
        <w:t xml:space="preserve">“苏采云”政府采购一体化平台</w:t>
      </w:r>
      <w:r>
        <w:rPr>
          <w:rFonts w:hint="eastAsia" w:ascii="宋体" w:hAnsi="宋体" w:eastAsia="宋体" w:cs="宋体"/>
          <w:color w:val="auto"/>
          <w:sz w:val="24"/>
          <w:highlight w:val="none"/>
        </w:rPr>
        <w:t xml:space="preserve">供应商操作手册要求编制、生成并提交电子响应文件。</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rPr>
        <w:t xml:space="preserve">采购人及采购代理机构拒绝接受通过电子交易平台以外任何形式提交的响应文件。</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38" w:name="_Toc151193778"/>
      <w:r/>
      <w:bookmarkStart w:id="339" w:name="_Toc150774636"/>
      <w:r/>
      <w:bookmarkStart w:id="340" w:name="_Toc142311038"/>
      <w:r/>
      <w:bookmarkStart w:id="341" w:name="_Toc151193634"/>
      <w:r/>
      <w:bookmarkStart w:id="342" w:name="_Toc195842901"/>
      <w:r/>
      <w:bookmarkStart w:id="343" w:name="_Toc226337232"/>
      <w:r/>
      <w:bookmarkStart w:id="344" w:name="_Toc305158878"/>
      <w:r/>
      <w:bookmarkStart w:id="345" w:name="_Toc164608805"/>
      <w:r/>
      <w:bookmarkStart w:id="346" w:name="_Toc127161450"/>
      <w:r/>
      <w:bookmarkStart w:id="347" w:name="_Toc164608650"/>
      <w:r/>
      <w:bookmarkStart w:id="348" w:name="_Toc150509287"/>
      <w:r/>
      <w:bookmarkStart w:id="349" w:name="_Toc264969226"/>
      <w:r/>
      <w:bookmarkStart w:id="350" w:name="_Toc151193850"/>
      <w:r/>
      <w:bookmarkStart w:id="351" w:name="_Toc226965726"/>
      <w:r/>
      <w:bookmarkStart w:id="352" w:name="_Toc520356161"/>
      <w:r/>
      <w:bookmarkStart w:id="353" w:name="_Toc164229377"/>
      <w:r/>
      <w:bookmarkStart w:id="354" w:name="_Toc151193924"/>
      <w:r/>
      <w:bookmarkStart w:id="355" w:name="_Toc150774741"/>
      <w:r/>
      <w:bookmarkStart w:id="356" w:name="_Toc164229231"/>
      <w:r/>
      <w:bookmarkStart w:id="357" w:name="_Toc151193706"/>
      <w:r/>
      <w:bookmarkStart w:id="358" w:name="_Toc127151536"/>
      <w:r/>
      <w:bookmarkStart w:id="359" w:name="_Toc151190163"/>
      <w:r/>
      <w:bookmarkStart w:id="360" w:name="_Toc265228374"/>
      <w:r/>
      <w:bookmarkStart w:id="361" w:name="_Toc150480774"/>
      <w:r/>
      <w:bookmarkStart w:id="362" w:name="_Toc226309780"/>
      <w:r/>
      <w:bookmarkStart w:id="363" w:name="_Toc305158804"/>
      <w:r/>
      <w:bookmarkStart w:id="364" w:name="_Toc164351630"/>
      <w:r/>
      <w:bookmarkStart w:id="365" w:name="_Toc149720829"/>
      <w:r/>
      <w:bookmarkStart w:id="366" w:name="_Toc127151737"/>
      <w:r/>
      <w:bookmarkStart w:id="367" w:name="_Toc226965809"/>
      <w:r>
        <w:rPr>
          <w:rFonts w:hint="eastAsia" w:ascii="宋体" w:hAnsi="宋体" w:eastAsia="宋体" w:cs="宋体"/>
          <w:color w:val="auto"/>
          <w:sz w:val="24"/>
          <w:highlight w:val="none"/>
          <w:shd w:val="clear" w:color="auto" w:fill="auto"/>
        </w:rPr>
        <w:t xml:space="preserve">响应文件截止</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eastAsia="宋体" w:cs="宋体"/>
          <w:color w:val="auto"/>
          <w:sz w:val="24"/>
          <w:highlight w:val="none"/>
          <w:shd w:val="clear" w:color="auto" w:fill="auto"/>
        </w:rPr>
        <w:t xml:space="preserve">时间</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供应商应在竞争性磋商文件要求提交响应文件截止时间前，将电子响应文件提交至</w:t>
      </w:r>
      <w:r>
        <w:rPr>
          <w:rFonts w:hint="eastAsia" w:ascii="宋体" w:hAnsi="宋体" w:eastAsia="宋体" w:cs="宋体"/>
          <w:color w:val="auto"/>
          <w:sz w:val="24"/>
          <w:highlight w:val="none"/>
          <w:shd w:val="clear" w:color="auto" w:fill="auto"/>
          <w:lang w:eastAsia="zh-CN"/>
        </w:rPr>
        <w:t xml:space="preserve">“苏采云”政府采购一体化平台</w:t>
      </w:r>
      <w:r>
        <w:rPr>
          <w:rFonts w:hint="eastAsia" w:ascii="宋体" w:hAnsi="宋体" w:eastAsia="宋体" w:cs="宋体"/>
          <w:color w:val="auto"/>
          <w:sz w:val="24"/>
          <w:highlight w:val="none"/>
          <w:shd w:val="clear" w:color="auto" w:fill="auto"/>
        </w:rPr>
        <w:t xml:space="preserve">。</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368" w:name="_Toc164229378"/>
      <w:r/>
      <w:bookmarkStart w:id="369" w:name="_Toc151193851"/>
      <w:r/>
      <w:bookmarkStart w:id="370" w:name="_Toc226309781"/>
      <w:r/>
      <w:bookmarkStart w:id="371" w:name="_Toc226965727"/>
      <w:r/>
      <w:bookmarkStart w:id="372" w:name="_Toc305158805"/>
      <w:r/>
      <w:bookmarkStart w:id="373" w:name="_Toc265228375"/>
      <w:r/>
      <w:bookmarkStart w:id="374" w:name="_Toc164229232"/>
      <w:r/>
      <w:bookmarkStart w:id="375" w:name="_Toc151190164"/>
      <w:r/>
      <w:bookmarkStart w:id="376" w:name="_Toc150509288"/>
      <w:r/>
      <w:bookmarkStart w:id="377" w:name="_Toc151193779"/>
      <w:r/>
      <w:bookmarkStart w:id="378" w:name="_Toc520356162"/>
      <w:r/>
      <w:bookmarkStart w:id="379" w:name="_Toc151193707"/>
      <w:r/>
      <w:bookmarkStart w:id="380" w:name="_Toc127161451"/>
      <w:r/>
      <w:bookmarkStart w:id="381" w:name="_Toc164608651"/>
      <w:r/>
      <w:bookmarkStart w:id="382" w:name="_Toc164351631"/>
      <w:r/>
      <w:bookmarkStart w:id="383" w:name="_Toc127151738"/>
      <w:r/>
      <w:bookmarkStart w:id="384" w:name="_Toc150774742"/>
      <w:r/>
      <w:bookmarkStart w:id="385" w:name="_Toc164608806"/>
      <w:r/>
      <w:bookmarkStart w:id="386" w:name="_Toc142311039"/>
      <w:r/>
      <w:bookmarkStart w:id="387" w:name="_Toc264969227"/>
      <w:r/>
      <w:bookmarkStart w:id="388" w:name="_Toc149720830"/>
      <w:r/>
      <w:bookmarkStart w:id="389" w:name="_Toc305158879"/>
      <w:r/>
      <w:bookmarkStart w:id="390" w:name="_Toc127151537"/>
      <w:r/>
      <w:bookmarkStart w:id="391" w:name="_Toc151193635"/>
      <w:r/>
      <w:bookmarkStart w:id="392" w:name="_Toc150774637"/>
      <w:r/>
      <w:bookmarkStart w:id="393" w:name="_Toc195842902"/>
      <w:r/>
      <w:bookmarkStart w:id="394" w:name="_Toc226337233"/>
      <w:r/>
      <w:bookmarkStart w:id="395" w:name="_Toc226965810"/>
      <w:r/>
      <w:bookmarkStart w:id="396" w:name="_Toc150480775"/>
      <w:r/>
      <w:bookmarkStart w:id="397" w:name="_Toc151193925"/>
      <w:r>
        <w:rPr>
          <w:rFonts w:hint="eastAsia" w:ascii="宋体" w:hAnsi="宋体" w:eastAsia="宋体" w:cs="宋体"/>
          <w:color w:val="auto"/>
          <w:sz w:val="24"/>
          <w:highlight w:val="none"/>
          <w:shd w:val="clear" w:color="auto" w:fill="auto"/>
        </w:rPr>
        <w:t xml:space="preserve">响应文件的修改与撤回</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提交响应文件截止时间前，供应商可以通过电子交易平台对所提交的响应文件进行补充、修改或者撤回。</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color w:val="auto"/>
          <w:sz w:val="24"/>
          <w:highlight w:val="none"/>
        </w:rPr>
        <w:outlineLvl w:val="9"/>
      </w:pPr>
      <w:r>
        <w:rPr>
          <w:rFonts w:hint="eastAsia" w:ascii="宋体" w:hAnsi="宋体" w:eastAsia="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398" w:name="_Toc151193780"/>
      <w:r/>
      <w:bookmarkStart w:id="399" w:name="_Toc150509289"/>
      <w:r/>
      <w:bookmarkStart w:id="400" w:name="_Toc226337234"/>
      <w:r/>
      <w:bookmarkStart w:id="401" w:name="_Toc226965728"/>
      <w:r/>
      <w:bookmarkStart w:id="402" w:name="_Toc150774743"/>
      <w:r/>
      <w:bookmarkStart w:id="403" w:name="_Toc151193636"/>
      <w:r/>
      <w:bookmarkStart w:id="404" w:name="_Toc151193708"/>
      <w:r/>
      <w:bookmarkStart w:id="405" w:name="_Toc151190165"/>
      <w:r/>
      <w:bookmarkStart w:id="406" w:name="_Toc150774638"/>
      <w:r/>
      <w:bookmarkStart w:id="407" w:name="_Toc226965811"/>
      <w:r/>
      <w:bookmarkStart w:id="408" w:name="_Toc520356163"/>
      <w:r/>
      <w:bookmarkStart w:id="409" w:name="_Toc305158880"/>
      <w:r/>
      <w:bookmarkStart w:id="410" w:name="_Toc150480776"/>
      <w:r/>
      <w:bookmarkStart w:id="411" w:name="_Toc265228376"/>
      <w:r/>
      <w:bookmarkStart w:id="412" w:name="_Toc305158806"/>
      <w:r/>
      <w:bookmarkStart w:id="413" w:name="_Toc195842903"/>
      <w:r/>
      <w:bookmarkStart w:id="414" w:name="_Toc226309782"/>
      <w:r/>
      <w:bookmarkStart w:id="415" w:name="_Toc151193926"/>
      <w:r/>
      <w:bookmarkStart w:id="416" w:name="_Toc142311040"/>
      <w:r/>
      <w:bookmarkStart w:id="417" w:name="_Toc127151538"/>
      <w:r/>
      <w:bookmarkStart w:id="418" w:name="_Toc264969228"/>
      <w:r/>
      <w:bookmarkStart w:id="419" w:name="_Toc151193852"/>
      <w:r>
        <w:rPr>
          <w:rFonts w:hint="eastAsia" w:ascii="宋体" w:hAnsi="宋体" w:eastAsia="宋体" w:cs="Times New Roman"/>
          <w:b/>
          <w:bCs/>
          <w:color w:val="auto"/>
          <w:sz w:val="28"/>
          <w:szCs w:val="28"/>
          <w:highlight w:val="none"/>
          <w:shd w:val="clear" w:color="auto" w:fill="auto"/>
          <w:lang w:val="en-US" w:eastAsia="zh-CN"/>
        </w:rPr>
        <w:t xml:space="preserve">五   </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Times New Roman"/>
          <w:b/>
          <w:bCs/>
          <w:color w:val="auto"/>
          <w:sz w:val="28"/>
          <w:szCs w:val="28"/>
          <w:highlight w:val="none"/>
          <w:shd w:val="clear" w:color="auto" w:fill="auto"/>
          <w:lang w:val="en-US" w:eastAsia="zh-CN"/>
        </w:rPr>
        <w:t xml:space="preserve">评审</w:t>
      </w:r>
      <w:r/>
    </w:p>
    <w:p>
      <w:pPr>
        <w:numPr>
          <w:ilvl w:val="0"/>
          <w:numId w:val="1"/>
        </w:numPr>
        <w:ind w:left="357" w:hanging="357"/>
        <w:spacing w:line="360" w:lineRule="auto"/>
        <w:tabs>
          <w:tab w:val="left" w:pos="360" w:leader="none"/>
        </w:tabs>
        <w:rPr>
          <w:rFonts w:hint="eastAsia" w:ascii="宋体" w:hAnsi="宋体" w:eastAsia="宋体" w:cs="宋体"/>
          <w:color w:val="auto"/>
          <w:sz w:val="24"/>
          <w:highlight w:val="none"/>
          <w:shd w:val="clear" w:color="auto" w:fill="auto"/>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“苏采云”政府采购一体化平台</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本项目不公开报价。</w:t>
      </w:r>
      <w:r/>
    </w:p>
    <w:p>
      <w:pPr>
        <w:numPr>
          <w:ilvl w:val="1"/>
          <w:numId w:val="1"/>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1"/>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eastAsia="zh-CN"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0"/>
          <w:numId w:val="0"/>
        </w:numPr>
        <w:ind w:left="357"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磋商小组</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磋商小组根据政府采购有关规定和本次采购项目的特点进行组建，并负责具体评审事务，独立履行职责。</w:t>
      </w:r>
      <w:bookmarkStart w:id="420" w:name="_Toc520356166"/>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评审专家须符合相关规定。依法自行选定评审专家的，采购人和采购代理机构将查询有关信用记录，对具有行贿、受贿、欺诈等不良信用记录的人员，拒绝其参与政府采购活动。</w:t>
      </w:r>
      <w:bookmarkEnd w:id="420"/>
      <w:r/>
      <w:bookmarkStart w:id="421" w:name="_Toc520356169"/>
      <w:r/>
      <w:r/>
    </w:p>
    <w:p>
      <w:pPr>
        <w:numPr>
          <w:ilvl w:val="0"/>
          <w:numId w:val="1"/>
        </w:numPr>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评审方法和评审标准</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见第三章《评审方法和评审标准》。</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bookmarkStart w:id="422" w:name="_Toc151193859"/>
      <w:r/>
      <w:bookmarkStart w:id="423" w:name="_Toc150774750"/>
      <w:r/>
      <w:bookmarkStart w:id="424" w:name="_Toc226965818"/>
      <w:r/>
      <w:bookmarkStart w:id="425" w:name="_Toc151190172"/>
      <w:r/>
      <w:bookmarkStart w:id="426" w:name="_Toc226965735"/>
      <w:r/>
      <w:bookmarkStart w:id="427" w:name="_Toc305158887"/>
      <w:r/>
      <w:bookmarkStart w:id="428" w:name="_Toc264969235"/>
      <w:r/>
      <w:bookmarkStart w:id="429" w:name="_Toc150480783"/>
      <w:r/>
      <w:bookmarkStart w:id="430" w:name="_Toc151193715"/>
      <w:r/>
      <w:bookmarkStart w:id="431" w:name="_Toc151193643"/>
      <w:r/>
      <w:bookmarkStart w:id="432" w:name="_Toc226337241"/>
      <w:r/>
      <w:bookmarkStart w:id="433" w:name="_Toc226309789"/>
      <w:r/>
      <w:bookmarkStart w:id="434" w:name="_Toc142311047"/>
      <w:r/>
      <w:bookmarkStart w:id="435" w:name="_Toc265228383"/>
      <w:r/>
      <w:bookmarkStart w:id="436" w:name="_Toc127151545"/>
      <w:r/>
      <w:bookmarkStart w:id="437" w:name="_Toc305158813"/>
      <w:r/>
      <w:bookmarkStart w:id="438" w:name="_Toc150509296"/>
      <w:r/>
      <w:bookmarkStart w:id="439" w:name="_Toc151193933"/>
      <w:r/>
      <w:bookmarkStart w:id="440" w:name="_Toc195842910"/>
      <w:r/>
      <w:bookmarkStart w:id="441" w:name="_Toc151193787"/>
      <w:r/>
      <w:bookmarkStart w:id="442" w:name="_Toc150774645"/>
      <w:r>
        <w:rPr>
          <w:rFonts w:hint="eastAsia" w:ascii="宋体" w:hAnsi="宋体" w:eastAsia="宋体" w:cs="Times New Roman"/>
          <w:b/>
          <w:bCs/>
          <w:color w:val="auto"/>
          <w:sz w:val="28"/>
          <w:szCs w:val="28"/>
          <w:highlight w:val="none"/>
          <w:shd w:val="clear" w:color="auto" w:fill="auto"/>
          <w:lang w:val="en-US" w:eastAsia="zh-CN"/>
        </w:rPr>
        <w:t xml:space="preserve">六   </w:t>
      </w:r>
      <w:bookmarkEnd w:id="421"/>
      <w:r>
        <w:rPr>
          <w:rFonts w:hint="eastAsia" w:ascii="宋体" w:hAnsi="宋体" w:eastAsia="宋体" w:cs="Times New Roman"/>
          <w:b/>
          <w:bCs/>
          <w:color w:val="auto"/>
          <w:sz w:val="28"/>
          <w:szCs w:val="28"/>
          <w:highlight w:val="none"/>
          <w:shd w:val="clear" w:color="auto" w:fill="auto"/>
          <w:lang w:val="en-US" w:eastAsia="zh-CN"/>
        </w:rPr>
        <w:t xml:space="preserve">确定</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Times New Roman"/>
          <w:b/>
          <w:bCs/>
          <w:color w:val="auto"/>
          <w:sz w:val="28"/>
          <w:szCs w:val="28"/>
          <w:highlight w:val="none"/>
          <w:shd w:val="clear" w:color="auto" w:fill="auto"/>
          <w:lang w:val="en-US" w:eastAsia="zh-CN"/>
        </w:rPr>
        <w:t xml:space="preserve">成交</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443" w:name="_Toc164229388"/>
      <w:r/>
      <w:bookmarkStart w:id="444" w:name="_Toc151193717"/>
      <w:r/>
      <w:bookmarkStart w:id="445" w:name="_Toc265228385"/>
      <w:r/>
      <w:bookmarkStart w:id="446" w:name="_Toc151193789"/>
      <w:r/>
      <w:bookmarkStart w:id="447" w:name="_Toc150509298"/>
      <w:r/>
      <w:bookmarkStart w:id="448" w:name="_Toc127151547"/>
      <w:r/>
      <w:bookmarkStart w:id="449" w:name="_Toc127161461"/>
      <w:r/>
      <w:bookmarkStart w:id="450" w:name="_Toc149720840"/>
      <w:r/>
      <w:bookmarkStart w:id="451" w:name="_Toc151193935"/>
      <w:r/>
      <w:bookmarkStart w:id="452" w:name="_Toc150774647"/>
      <w:r/>
      <w:bookmarkStart w:id="453" w:name="_Toc150480785"/>
      <w:r/>
      <w:bookmarkStart w:id="454" w:name="_Toc264969237"/>
      <w:r/>
      <w:bookmarkStart w:id="455" w:name="_Toc127151748"/>
      <w:r/>
      <w:bookmarkStart w:id="456" w:name="_Toc226965737"/>
      <w:r/>
      <w:bookmarkStart w:id="457" w:name="_Toc195842912"/>
      <w:r/>
      <w:bookmarkStart w:id="458" w:name="_Toc164608816"/>
      <w:r/>
      <w:bookmarkStart w:id="459" w:name="_Toc150774752"/>
      <w:r/>
      <w:bookmarkStart w:id="460" w:name="_Toc151193645"/>
      <w:r/>
      <w:bookmarkStart w:id="461" w:name="_Toc226965820"/>
      <w:r/>
      <w:bookmarkStart w:id="462" w:name="_Toc164229242"/>
      <w:r/>
      <w:bookmarkStart w:id="463" w:name="_Toc164351641"/>
      <w:r/>
      <w:bookmarkStart w:id="464" w:name="_Toc151190174"/>
      <w:r/>
      <w:bookmarkStart w:id="465" w:name="_Toc305158889"/>
      <w:r/>
      <w:bookmarkStart w:id="466" w:name="_Toc226337243"/>
      <w:r/>
      <w:bookmarkStart w:id="467" w:name="_Toc226309791"/>
      <w:r/>
      <w:bookmarkStart w:id="468" w:name="_Toc164608661"/>
      <w:r/>
      <w:bookmarkStart w:id="469" w:name="_Toc305158815"/>
      <w:r/>
      <w:bookmarkStart w:id="470" w:name="_Toc151193861"/>
      <w:r/>
      <w:bookmarkStart w:id="471" w:name="_Toc142311049"/>
      <w:r>
        <w:rPr>
          <w:rFonts w:hint="eastAsia" w:ascii="宋体" w:hAnsi="宋体" w:eastAsia="宋体" w:cs="宋体"/>
          <w:color w:val="auto"/>
          <w:sz w:val="24"/>
          <w:szCs w:val="24"/>
          <w:highlight w:val="none"/>
          <w:shd w:val="clear" w:color="auto" w:fill="auto"/>
        </w:rPr>
        <w:t xml:space="preserve">确定成交供应商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472" w:name="_Toc305158891"/>
      <w:r/>
      <w:bookmarkStart w:id="473" w:name="_Toc305158817"/>
      <w:r/>
      <w:bookmarkStart w:id="474" w:name="_Toc164229244"/>
      <w:r/>
      <w:bookmarkStart w:id="475" w:name="_Toc127151549"/>
      <w:r/>
      <w:bookmarkStart w:id="476" w:name="_Toc264969239"/>
      <w:r/>
      <w:bookmarkStart w:id="477" w:name="_Toc150509300"/>
      <w:r/>
      <w:bookmarkStart w:id="478" w:name="_Toc164608663"/>
      <w:r/>
      <w:bookmarkStart w:id="479" w:name="_Toc151193863"/>
      <w:r/>
      <w:bookmarkStart w:id="480" w:name="_Toc150774649"/>
      <w:r/>
      <w:bookmarkStart w:id="481" w:name="_Toc151193719"/>
      <w:r/>
      <w:bookmarkStart w:id="482" w:name="_Toc151190176"/>
      <w:r/>
      <w:bookmarkStart w:id="483" w:name="_Toc164351643"/>
      <w:r/>
      <w:bookmarkStart w:id="484" w:name="_Toc195842914"/>
      <w:r/>
      <w:bookmarkStart w:id="485" w:name="_Toc226965822"/>
      <w:r/>
      <w:bookmarkStart w:id="486" w:name="_Toc149720842"/>
      <w:r/>
      <w:bookmarkStart w:id="487" w:name="_Toc151193647"/>
      <w:r/>
      <w:bookmarkStart w:id="488" w:name="_Toc151193937"/>
      <w:r/>
      <w:bookmarkStart w:id="489" w:name="_Toc151193791"/>
      <w:r/>
      <w:bookmarkStart w:id="490" w:name="_Toc142311051"/>
      <w:r/>
      <w:bookmarkStart w:id="491" w:name="_Toc150480787"/>
      <w:r/>
      <w:bookmarkStart w:id="492" w:name="_Toc164608818"/>
      <w:r/>
      <w:bookmarkStart w:id="493" w:name="_Toc226337245"/>
      <w:r/>
      <w:bookmarkStart w:id="494" w:name="_Toc226309793"/>
      <w:r/>
      <w:bookmarkStart w:id="495" w:name="_Toc127151750"/>
      <w:r/>
      <w:bookmarkStart w:id="496" w:name="_Toc150774754"/>
      <w:r/>
      <w:bookmarkStart w:id="497" w:name="_Toc226965739"/>
      <w:r/>
      <w:bookmarkStart w:id="498" w:name="_Toc265228387"/>
      <w:r/>
      <w:bookmarkStart w:id="499" w:name="_Toc127161463"/>
      <w:r/>
      <w:bookmarkStart w:id="500" w:name="_Toc164229390"/>
      <w:r/>
      <w:bookmarkStart w:id="501" w:name="_Ref467307090"/>
      <w:r/>
      <w:bookmarkStart w:id="502" w:name="_Toc520356176"/>
      <w:r/>
      <w:bookmarkStart w:id="503" w:name="_Ref467306425"/>
      <w:r>
        <w:rPr>
          <w:rFonts w:hint="eastAsia" w:ascii="宋体" w:hAnsi="宋体" w:eastAsia="宋体" w:cs="宋体"/>
          <w:color w:val="auto"/>
          <w:sz w:val="24"/>
          <w:szCs w:val="24"/>
          <w:highlight w:val="none"/>
          <w:shd w:val="clear" w:color="auto" w:fill="auto"/>
        </w:rPr>
        <w:t xml:space="preserve">成交公告与成交通知书</w:t>
      </w:r>
      <w:bookmarkEnd w:id="472"/>
      <w:r/>
      <w:bookmarkEnd w:id="473"/>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采购人或采购代理机构将</w:t>
      </w:r>
      <w:r>
        <w:rPr>
          <w:rFonts w:hint="eastAsia" w:ascii="宋体" w:hAnsi="宋体" w:eastAsia="宋体" w:cs="宋体"/>
          <w:color w:val="auto"/>
          <w:sz w:val="24"/>
          <w:szCs w:val="24"/>
          <w:highlight w:val="none"/>
          <w:shd w:val="clear" w:color="auto" w:fill="auto"/>
        </w:rPr>
        <w:t xml:space="preserve">在成交供应商确定后2个工作日内，在</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rPr>
        <w:t xml:space="preserve">常州市政府采购网和江苏尚阳工程管理有限公司网</w:t>
      </w:r>
      <w:r>
        <w:rPr>
          <w:rFonts w:hint="eastAsia" w:ascii="宋体" w:hAnsi="宋体" w:eastAsia="宋体" w:cs="宋体"/>
          <w:color w:val="auto"/>
          <w:sz w:val="24"/>
          <w:szCs w:val="24"/>
          <w:highlight w:val="none"/>
          <w:shd w:val="clear" w:color="auto" w:fill="auto"/>
        </w:rPr>
        <w:t xml:space="preserve">公告成交结果，同时向成交供应商发出成交通知书，</w:t>
      </w:r>
      <w:r>
        <w:rPr>
          <w:rFonts w:hint="eastAsia" w:ascii="宋体" w:hAnsi="宋体" w:eastAsia="宋体" w:cs="宋体"/>
          <w:color w:val="auto"/>
          <w:sz w:val="24"/>
          <w:szCs w:val="24"/>
          <w:highlight w:val="none"/>
          <w:shd w:val="clear" w:color="auto" w:fill="auto"/>
        </w:rPr>
        <w:t xml:space="preserve">成交公告期限为1个工作日。</w:t>
      </w:r>
      <w:r/>
    </w:p>
    <w:p>
      <w:pPr>
        <w:numPr>
          <w:ilvl w:val="1"/>
          <w:numId w:val="1"/>
        </w:numPr>
        <w:ind w:left="1080"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终止</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在采购中，出现下列情形之一的，采购人或采购代理机构将终止竞争性磋商采购活动，发布项目终止公告并说明原因，重新开展采购活动：</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因情况变化，不再符合规定的竞争性磋商采购方式适用情形的；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出现影响采购公正的违法、违规行为的；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auto"/>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bookmarkStart w:id="504" w:name="_Toc226965823"/>
      <w:r/>
      <w:bookmarkStart w:id="505" w:name="_Toc226337246"/>
      <w:r/>
      <w:bookmarkStart w:id="506" w:name="_Toc151193648"/>
      <w:r/>
      <w:bookmarkStart w:id="507" w:name="_Ref467307062"/>
      <w:r/>
      <w:bookmarkStart w:id="508" w:name="_Toc264969240"/>
      <w:r/>
      <w:bookmarkStart w:id="509" w:name="_Ref467306377"/>
      <w:r/>
      <w:bookmarkStart w:id="510" w:name="_Toc151193720"/>
      <w:r/>
      <w:bookmarkStart w:id="511" w:name="_Toc150509301"/>
      <w:r/>
      <w:bookmarkStart w:id="512" w:name="_Toc127161464"/>
      <w:r/>
      <w:bookmarkStart w:id="513" w:name="_Toc164608819"/>
      <w:r/>
      <w:bookmarkStart w:id="514" w:name="_Toc226965740"/>
      <w:r/>
      <w:bookmarkStart w:id="515" w:name="_Toc142311052"/>
      <w:r/>
      <w:bookmarkStart w:id="516" w:name="_Toc305158818"/>
      <w:r/>
      <w:bookmarkStart w:id="517" w:name="_Toc305158892"/>
      <w:r/>
      <w:bookmarkStart w:id="518" w:name="_Toc226309794"/>
      <w:r/>
      <w:bookmarkStart w:id="519" w:name="_Toc150480788"/>
      <w:r/>
      <w:bookmarkStart w:id="520" w:name="_Toc151193864"/>
      <w:r/>
      <w:bookmarkStart w:id="521" w:name="_Ref467306978"/>
      <w:r/>
      <w:bookmarkStart w:id="522" w:name="_Toc265228388"/>
      <w:r/>
      <w:bookmarkStart w:id="523" w:name="_Toc151190177"/>
      <w:r/>
      <w:bookmarkStart w:id="524" w:name="_Toc149720843"/>
      <w:r/>
      <w:bookmarkStart w:id="525" w:name="_Toc195842915"/>
      <w:r/>
      <w:bookmarkStart w:id="526" w:name="_Toc151193938"/>
      <w:r/>
      <w:bookmarkStart w:id="527" w:name="_Toc520356175"/>
      <w:r/>
      <w:bookmarkStart w:id="528" w:name="_Ref467307204"/>
      <w:r/>
      <w:bookmarkStart w:id="529" w:name="_Toc164351644"/>
      <w:r/>
      <w:bookmarkStart w:id="530" w:name="_Toc164229391"/>
      <w:r/>
      <w:bookmarkStart w:id="531" w:name="_Toc127151751"/>
      <w:r/>
      <w:bookmarkStart w:id="532" w:name="_Toc164608664"/>
      <w:r/>
      <w:bookmarkStart w:id="533" w:name="_Toc164229245"/>
      <w:r/>
      <w:bookmarkStart w:id="534" w:name="_Toc127151550"/>
      <w:r/>
      <w:bookmarkStart w:id="535" w:name="_Toc150774755"/>
      <w:r/>
      <w:bookmarkStart w:id="536" w:name="_Toc151193792"/>
      <w:r/>
      <w:bookmarkStart w:id="537" w:name="_Toc150774650"/>
      <w:r>
        <w:rPr>
          <w:rFonts w:hint="eastAsia" w:ascii="宋体" w:hAnsi="宋体" w:eastAsia="宋体" w:cs="宋体"/>
          <w:color w:val="auto"/>
          <w:sz w:val="24"/>
          <w:szCs w:val="24"/>
          <w:highlight w:val="none"/>
          <w:shd w:val="clear" w:color="auto" w:fill="auto"/>
        </w:rPr>
        <w:t xml:space="preserve">签订合同</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联合体获得成交资格的，联合体各方应当共同与采购人签订合同，就成交项目向采购人承担连带责任。</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政府采购合同不能转包。</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本项目是否允许分包，见《供应商须知资料表》</w:t>
      </w:r>
      <w:r>
        <w:rPr>
          <w:rFonts w:hint="eastAsia" w:ascii="宋体" w:hAnsi="宋体" w:eastAsia="宋体" w:cs="宋体"/>
          <w:color w:val="auto"/>
          <w:sz w:val="24"/>
          <w:szCs w:val="24"/>
          <w:highlight w:val="none"/>
          <w:shd w:val="clear" w:color="auto" w:fill="auto"/>
        </w:rPr>
        <w:t xml:space="preserve">。</w:t>
      </w:r>
      <w:bookmarkEnd w:id="501"/>
      <w:r/>
      <w:bookmarkEnd w:id="502"/>
      <w:r/>
      <w:bookmarkEnd w:id="503"/>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询问与质疑</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询问</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供应商对政府采购活动事项有疑问的，可依法提出询问，并按《供应商须知资料表》载明的形式送达采购人或采购代理机构。</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采购人或采购代理机构对供应商依法提出的询问，在3个工作日内作出答复，但答复的内容不得涉及商业秘密。</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质疑</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质疑函须使用财政部制定的范本文件。（下载网址：</w:t>
      </w:r>
      <w:r>
        <w:rPr>
          <w:rFonts w:hint="eastAsia" w:ascii="宋体" w:hAnsi="宋体" w:eastAsia="宋体" w:cs="宋体"/>
          <w:color w:val="auto"/>
          <w:sz w:val="24"/>
          <w:szCs w:val="24"/>
          <w:highlight w:val="none"/>
          <w:shd w:val="clear" w:color="auto" w:fill="auto"/>
        </w:rPr>
        <w:fldChar w:fldCharType="begin"/>
      </w:r>
      <w:r>
        <w:rPr>
          <w:rFonts w:hint="eastAsia" w:ascii="宋体" w:hAnsi="宋体" w:eastAsia="宋体" w:cs="宋体"/>
          <w:color w:val="auto"/>
          <w:sz w:val="24"/>
          <w:szCs w:val="24"/>
          <w:highlight w:val="none"/>
          <w:shd w:val="clear" w:color="auto" w:fill="auto"/>
        </w:rPr>
        <w:instrText xml:space="preserve"> HYPERLINK "http://gks.mof.gov.cn/ztztz/zhengfucaigouguanli/201802/t20180201_2804589.htm" </w:instrText>
      </w:r>
      <w:r>
        <w:rPr>
          <w:rFonts w:hint="eastAsia" w:ascii="宋体" w:hAnsi="宋体" w:eastAsia="宋体" w:cs="宋体"/>
          <w:color w:val="auto"/>
          <w:sz w:val="24"/>
          <w:szCs w:val="24"/>
          <w:highlight w:val="none"/>
          <w:shd w:val="clear" w:color="auto" w:fill="auto"/>
        </w:rPr>
        <w:fldChar w:fldCharType="separate"/>
      </w:r>
      <w:r>
        <w:rPr>
          <w:rStyle w:val="1030"/>
          <w:rFonts w:hint="eastAsia" w:ascii="宋体" w:hAnsi="宋体" w:eastAsia="宋体" w:cs="宋体"/>
          <w:color w:val="auto"/>
          <w:sz w:val="24"/>
          <w:szCs w:val="24"/>
          <w:highlight w:val="none"/>
          <w:shd w:val="clear" w:color="auto" w:fill="auto"/>
        </w:rPr>
        <w:t xml:space="preserve">http://gk</w:t>
      </w:r>
      <w:bookmarkStart w:id="538" w:name="_Hlt100654014"/>
      <w:r>
        <w:rPr>
          <w:rStyle w:val="1030"/>
          <w:rFonts w:hint="eastAsia" w:ascii="宋体" w:hAnsi="宋体" w:eastAsia="宋体" w:cs="宋体"/>
          <w:color w:val="auto"/>
          <w:sz w:val="24"/>
          <w:szCs w:val="24"/>
          <w:highlight w:val="none"/>
          <w:shd w:val="clear" w:color="auto" w:fill="auto"/>
        </w:rPr>
        <w:t xml:space="preserve">s</w:t>
      </w:r>
      <w:bookmarkEnd w:id="538"/>
      <w:r>
        <w:rPr>
          <w:rStyle w:val="1030"/>
          <w:rFonts w:hint="eastAsia" w:ascii="宋体" w:hAnsi="宋体" w:eastAsia="宋体" w:cs="宋体"/>
          <w:color w:val="auto"/>
          <w:sz w:val="24"/>
          <w:szCs w:val="24"/>
          <w:highlight w:val="none"/>
          <w:shd w:val="clear" w:color="auto" w:fill="auto"/>
        </w:rPr>
        <w:t xml:space="preserve">.m</w:t>
      </w:r>
      <w:bookmarkStart w:id="539" w:name="_Hlt100653994"/>
      <w:r/>
      <w:bookmarkStart w:id="540" w:name="_Hlt100653993"/>
      <w:r>
        <w:rPr>
          <w:rStyle w:val="1030"/>
          <w:rFonts w:hint="eastAsia" w:ascii="宋体" w:hAnsi="宋体" w:eastAsia="宋体" w:cs="宋体"/>
          <w:color w:val="auto"/>
          <w:sz w:val="24"/>
          <w:szCs w:val="24"/>
          <w:highlight w:val="none"/>
          <w:shd w:val="clear" w:color="auto" w:fill="auto"/>
        </w:rPr>
        <w:t xml:space="preserve">o</w:t>
      </w:r>
      <w:bookmarkEnd w:id="539"/>
      <w:r/>
      <w:bookmarkEnd w:id="540"/>
      <w:r/>
      <w:bookmarkStart w:id="541" w:name="_Hlt101169156"/>
      <w:r>
        <w:rPr>
          <w:rStyle w:val="1030"/>
          <w:rFonts w:hint="eastAsia" w:ascii="宋体" w:hAnsi="宋体" w:eastAsia="宋体" w:cs="宋体"/>
          <w:color w:val="auto"/>
          <w:sz w:val="24"/>
          <w:szCs w:val="24"/>
          <w:highlight w:val="none"/>
          <w:shd w:val="clear" w:color="auto" w:fill="auto"/>
        </w:rPr>
        <w:t xml:space="preserve">f</w:t>
      </w:r>
      <w:bookmarkEnd w:id="541"/>
      <w:r>
        <w:rPr>
          <w:rStyle w:val="1030"/>
          <w:rFonts w:hint="eastAsia" w:ascii="宋体" w:hAnsi="宋体" w:eastAsia="宋体" w:cs="宋体"/>
          <w:color w:val="auto"/>
          <w:sz w:val="24"/>
          <w:szCs w:val="24"/>
          <w:highlight w:val="none"/>
          <w:shd w:val="clear" w:color="auto" w:fill="auto"/>
        </w:rPr>
        <w:t xml:space="preserve">.gov.cn/ztztz/zhengfucaigouguanli/201802/t20180201_2804589.htm</w:t>
      </w:r>
      <w:r>
        <w:rPr>
          <w:rFonts w:hint="eastAsia" w:ascii="宋体" w:hAnsi="宋体" w:eastAsia="宋体" w:cs="宋体"/>
          <w:color w:val="auto"/>
          <w:sz w:val="24"/>
          <w:szCs w:val="24"/>
          <w:highlight w:val="none"/>
          <w:shd w:val="clear" w:color="auto" w:fill="auto"/>
        </w:rPr>
        <w:fldChar w:fldCharType="end"/>
      </w:r>
      <w:r>
        <w:rPr>
          <w:rFonts w:hint="eastAsia" w:ascii="宋体" w:hAnsi="宋体" w:eastAsia="宋体" w:cs="宋体"/>
          <w:color w:val="auto"/>
          <w:sz w:val="24"/>
          <w:szCs w:val="24"/>
          <w:highlight w:val="none"/>
          <w:shd w:val="clear" w:color="auto" w:fill="auto"/>
        </w:rPr>
        <w:t xml:space="preserve">）</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供应商为自然人的，应当由本人签字；供应商为法人或者其他组织的，应当由法定代表人、主要负责人，或者其授权代表签字或者盖章，并加盖公章。</w:t>
      </w:r>
      <w:r/>
    </w:p>
    <w:p>
      <w:pPr>
        <w:numPr>
          <w:ilvl w:val="2"/>
          <w:numId w:val="1"/>
        </w:numP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接收询问和质疑的联系部门、联系电话和通讯地址见《供应商须知资料表》。</w:t>
      </w:r>
      <w:r/>
    </w:p>
    <w:p>
      <w:pPr>
        <w:numPr>
          <w:ilvl w:val="0"/>
          <w:numId w:val="1"/>
        </w:numPr>
        <w:ind w:left="357" w:hanging="357"/>
        <w:keepLines w:val="0"/>
        <w:keepNext w:val="0"/>
        <w:pageBreakBefore w:val="0"/>
        <w:spacing w:line="360" w:lineRule="auto"/>
        <w:widowControl w:val="off"/>
        <w:tabs>
          <w:tab w:val="left" w:pos="360" w:leader="none"/>
        </w:tabs>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代理费</w:t>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收费对象、收费标准及缴纳时间见《供应商须知资料表》。由成交供应商支付的，成交供应商须一次性向采购代理机构缴纳代理费，报价应包含代理费用。</w:t>
      </w:r>
      <w:r/>
    </w:p>
    <w:p>
      <w:pPr>
        <w:numPr>
          <w:ilvl w:val="0"/>
          <w:numId w:val="0"/>
        </w:numPr>
        <w:ind w:left="357"/>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pPr>
      <w:r/>
      <w:bookmarkStart w:id="542" w:name="_Toc353825544"/>
      <w:r/>
      <w:bookmarkStart w:id="543" w:name="_Toc226337250"/>
      <w:r/>
      <w:bookmarkStart w:id="544" w:name="_Toc265228392"/>
      <w:r/>
      <w:bookmarkStart w:id="545" w:name="_Toc305158822"/>
      <w:r/>
      <w:bookmarkStart w:id="546" w:name="_Toc226965827"/>
      <w:r/>
      <w:bookmarkStart w:id="547" w:name="_Toc127151554"/>
      <w:r/>
      <w:bookmarkStart w:id="548" w:name="_Toc353873664"/>
      <w:r/>
      <w:bookmarkStart w:id="549" w:name="_Toc150480792"/>
      <w:r/>
      <w:bookmarkStart w:id="550" w:name="_Toc142311056"/>
      <w:r/>
      <w:bookmarkStart w:id="551" w:name="_Toc305158896"/>
      <w:r/>
      <w:bookmarkStart w:id="552" w:name="_Toc264969244"/>
      <w:r/>
      <w:bookmarkStart w:id="553" w:name="_Toc353873934"/>
      <w:r/>
      <w:bookmarkStart w:id="554" w:name="_Toc150774759"/>
      <w:r/>
      <w:r/>
    </w:p>
    <w:p>
      <w:pPr>
        <w:numPr>
          <w:ilvl w:val="1"/>
          <w:numId w:val="1"/>
        </w:numPr>
        <w:ind w:left="1077" w:hanging="72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auto"/>
          <w:sz w:val="24"/>
          <w:szCs w:val="24"/>
          <w:highlight w:val="none"/>
          <w:shd w:val="clear" w:color="auto" w:fill="auto"/>
        </w:rPr>
        <w:sectPr>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eastAsia="宋体" w:cs="宋体"/>
          <w:color w:val="auto"/>
          <w:sz w:val="24"/>
          <w:szCs w:val="24"/>
          <w:highlight w:val="none"/>
          <w:shd w:val="clear" w:color="auto" w:fill="auto"/>
        </w:rPr>
      </w:r>
      <w:r/>
    </w:p>
    <w:p>
      <w:pPr>
        <w:jc w:val="center"/>
        <w:keepLines w:val="0"/>
        <w:keepNext w:val="0"/>
        <w:pageBreakBefore w:val="0"/>
        <w:spacing w:line="360" w:lineRule="auto"/>
        <w:widowControl w:val="off"/>
        <w:rPr>
          <w:b/>
          <w:color w:val="auto"/>
          <w:sz w:val="36"/>
          <w:szCs w:val="36"/>
          <w:highlight w:val="none"/>
          <w:shd w:val="clear" w:color="auto" w:fill="auto"/>
        </w:rPr>
        <w:outlineLvl w:val="0"/>
      </w:pPr>
      <w:r/>
      <w:bookmarkStart w:id="555" w:name="_Toc8164"/>
      <w:r>
        <w:rPr>
          <w:b/>
          <w:color w:val="auto"/>
          <w:sz w:val="36"/>
          <w:szCs w:val="36"/>
          <w:highlight w:val="none"/>
          <w:shd w:val="clear" w:color="auto" w:fill="auto"/>
        </w:rPr>
        <w:t xml:space="preserve">第三章   </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b/>
          <w:color w:val="auto"/>
          <w:sz w:val="36"/>
          <w:szCs w:val="36"/>
          <w:highlight w:val="none"/>
          <w:shd w:val="clear" w:color="auto" w:fill="auto"/>
        </w:rPr>
        <w:t xml:space="preserve">评审</w:t>
      </w:r>
      <w:r>
        <w:rPr>
          <w:rFonts w:hint="eastAsia"/>
          <w:b/>
          <w:color w:val="auto"/>
          <w:sz w:val="36"/>
          <w:szCs w:val="36"/>
          <w:highlight w:val="none"/>
          <w:shd w:val="clear" w:color="auto" w:fill="auto"/>
        </w:rPr>
        <w:t xml:space="preserve">程序、评审</w:t>
      </w:r>
      <w:r>
        <w:rPr>
          <w:b/>
          <w:color w:val="auto"/>
          <w:sz w:val="36"/>
          <w:szCs w:val="36"/>
          <w:highlight w:val="none"/>
          <w:shd w:val="clear" w:color="auto" w:fill="auto"/>
        </w:rPr>
        <w:t xml:space="preserve">方法和评审标准</w:t>
      </w:r>
      <w:bookmarkEnd w:id="555"/>
      <w:r/>
      <w:bookmarkStart w:id="556" w:name="_Toc487900382"/>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Times New Roman"/>
          <w:b/>
          <w:bCs/>
          <w:color w:val="auto"/>
          <w:sz w:val="28"/>
          <w:szCs w:val="28"/>
          <w:highlight w:val="none"/>
          <w:shd w:val="clear" w:color="auto" w:fill="auto"/>
          <w:lang w:val="en-US" w:eastAsia="zh-CN"/>
        </w:rPr>
        <w:t xml:space="preserve">一、评审程序</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556"/>
      <w:r/>
      <w:r/>
    </w:p>
    <w:p>
      <w:pPr>
        <w:numPr>
          <w:ilvl w:val="0"/>
          <w:numId w:val="4"/>
        </w:numPr>
        <w:keepLines w:val="0"/>
        <w:keepNext w:val="0"/>
        <w:pageBreakBefore w:val="0"/>
        <w:spacing w:line="360" w:lineRule="auto"/>
        <w:widowControl w:val="off"/>
        <w:tabs>
          <w:tab w:val="left" w:pos="360" w:leader="none"/>
        </w:tabs>
        <w:rPr>
          <w:rFonts w:hint="eastAsia" w:ascii="宋体" w:hAnsi="宋体" w:eastAsia="宋体" w:cs="宋体"/>
          <w:color w:val="auto"/>
          <w:sz w:val="24"/>
          <w:highlight w:val="none"/>
          <w:shd w:val="clear" w:color="auto" w:fill="auto"/>
        </w:rPr>
        <w:outlineLvl w:val="1"/>
      </w:pPr>
      <w:r/>
      <w:bookmarkStart w:id="557" w:name="_Toc226965814"/>
      <w:r/>
      <w:bookmarkStart w:id="558" w:name="_Toc127161455"/>
      <w:r/>
      <w:bookmarkStart w:id="559" w:name="_Toc150509292"/>
      <w:r/>
      <w:bookmarkStart w:id="560" w:name="_Toc150774746"/>
      <w:r/>
      <w:bookmarkStart w:id="561" w:name="_Toc226309785"/>
      <w:r/>
      <w:bookmarkStart w:id="562" w:name="_Toc164229236"/>
      <w:r/>
      <w:bookmarkStart w:id="563" w:name="_Toc195842906"/>
      <w:r/>
      <w:bookmarkStart w:id="564" w:name="_Toc164229382"/>
      <w:r/>
      <w:bookmarkStart w:id="565" w:name="_Toc164351635"/>
      <w:r/>
      <w:bookmarkStart w:id="566" w:name="_Toc151193639"/>
      <w:r/>
      <w:bookmarkStart w:id="567" w:name="_Toc151193711"/>
      <w:r/>
      <w:bookmarkStart w:id="568" w:name="_Toc127151541"/>
      <w:r/>
      <w:bookmarkStart w:id="569" w:name="_Toc151193783"/>
      <w:r/>
      <w:bookmarkStart w:id="570" w:name="_Toc149720834"/>
      <w:r/>
      <w:bookmarkStart w:id="571" w:name="_Toc151193855"/>
      <w:r/>
      <w:bookmarkStart w:id="572" w:name="_Toc265228379"/>
      <w:r/>
      <w:bookmarkStart w:id="573" w:name="_Toc151193929"/>
      <w:r/>
      <w:bookmarkStart w:id="574" w:name="_Toc305158883"/>
      <w:r/>
      <w:bookmarkStart w:id="575" w:name="_Toc164608810"/>
      <w:r/>
      <w:bookmarkStart w:id="576" w:name="_Toc164608655"/>
      <w:r/>
      <w:bookmarkStart w:id="577" w:name="_Toc127151742"/>
      <w:r/>
      <w:bookmarkStart w:id="578" w:name="_Toc142311043"/>
      <w:r/>
      <w:bookmarkStart w:id="579" w:name="_Toc305158809"/>
      <w:r/>
      <w:bookmarkStart w:id="580" w:name="_Toc264969231"/>
      <w:r/>
      <w:bookmarkStart w:id="581" w:name="_Toc226337237"/>
      <w:r/>
      <w:bookmarkStart w:id="582" w:name="_Toc150480779"/>
      <w:r/>
      <w:bookmarkStart w:id="583" w:name="_Toc150774641"/>
      <w:r/>
      <w:bookmarkStart w:id="584" w:name="_Toc226965731"/>
      <w:r/>
      <w:bookmarkStart w:id="585" w:name="_Toc151190168"/>
      <w:r/>
      <w:bookmarkStart w:id="586" w:name="_Toc353825551"/>
      <w:r/>
      <w:bookmarkStart w:id="587" w:name="_Toc353873941"/>
      <w:r/>
      <w:bookmarkStart w:id="588" w:name="_Toc127151555"/>
      <w:r/>
      <w:bookmarkStart w:id="589" w:name="_Toc226337251"/>
      <w:r/>
      <w:bookmarkStart w:id="590" w:name="_Toc353825545"/>
      <w:r/>
      <w:bookmarkStart w:id="591" w:name="_Toc150480793"/>
      <w:r/>
      <w:bookmarkStart w:id="592" w:name="_Toc353873665"/>
      <w:r/>
      <w:bookmarkStart w:id="593" w:name="_Toc353873935"/>
      <w:r/>
      <w:bookmarkStart w:id="594" w:name="_Toc305158897"/>
      <w:r/>
      <w:bookmarkStart w:id="595" w:name="_Toc226965828"/>
      <w:r/>
      <w:bookmarkStart w:id="596" w:name="_Toc265228393"/>
      <w:r/>
      <w:bookmarkStart w:id="597" w:name="_Toc150774760"/>
      <w:r/>
      <w:bookmarkStart w:id="598" w:name="_Toc142311057"/>
      <w:r/>
      <w:bookmarkStart w:id="599" w:name="_Toc305158823"/>
      <w:r/>
      <w:bookmarkStart w:id="600" w:name="_Toc264969245"/>
      <w:r/>
      <w:bookmarkStart w:id="601" w:name="_Toc195842920"/>
      <w:r>
        <w:rPr>
          <w:rFonts w:hint="eastAsia" w:ascii="宋体" w:hAnsi="宋体" w:eastAsia="宋体" w:cs="宋体"/>
          <w:color w:val="auto"/>
          <w:sz w:val="24"/>
          <w:highlight w:val="none"/>
          <w:shd w:val="clear" w:color="auto" w:fill="auto"/>
        </w:rPr>
        <w:t xml:space="preserve">响应文件的</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eastAsia="宋体" w:cs="宋体"/>
          <w:color w:val="auto"/>
          <w:sz w:val="24"/>
          <w:highlight w:val="none"/>
          <w:shd w:val="clear" w:color="auto" w:fill="auto"/>
        </w:rPr>
        <w:t xml:space="preserve">资格性检查和符合性审查</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auto"/>
          <w:sz w:val="24"/>
          <w:highlight w:val="none"/>
          <w:shd w:val="clear" w:color="auto" w:fill="auto"/>
        </w:rPr>
        <w:t xml:space="preserve">无效响应</w:t>
      </w:r>
      <w:r>
        <w:rPr>
          <w:rFonts w:hint="eastAsia" w:ascii="宋体" w:hAnsi="宋体" w:eastAsia="宋体" w:cs="宋体"/>
          <w:color w:val="auto"/>
          <w:sz w:val="24"/>
          <w:highlight w:val="none"/>
          <w:shd w:val="clear" w:color="auto" w:fill="auto"/>
        </w:rPr>
        <w:t xml:space="preserve">处理，磋商小组应当告知提交响应文件的供应商。</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《资格性检查要求》中对格式有要求的，除竞争性磋商文件另有规定外，均为“实质性格式”文件。</w:t>
      </w:r>
      <w:r/>
    </w:p>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shd w:val="clear" w:color="auto" w:fill="auto"/>
        </w:rPr>
      </w:pPr>
      <w:r>
        <w:rPr>
          <w:b/>
          <w:color w:val="auto"/>
          <w:sz w:val="24"/>
          <w:highlight w:val="none"/>
          <w:shd w:val="clear" w:color="auto" w:fill="auto"/>
        </w:rPr>
        <w:t xml:space="preserve">资格性检查要求</w:t>
      </w:r>
      <w:r/>
    </w:p>
    <w:tbl>
      <w:tblPr>
        <w:tblStyle w:val="10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bookmarkStart w:id="602" w:name="_Hlt487972895"/>
            <w:r/>
            <w:bookmarkEnd w:id="602"/>
            <w:r>
              <w:rPr>
                <w:rFonts w:hint="eastAsia" w:ascii="宋体" w:hAnsi="宋体" w:eastAsia="宋体" w:cs="宋体"/>
                <w:b/>
                <w:color w:val="auto"/>
                <w:sz w:val="24"/>
                <w:highlight w:val="none"/>
                <w:shd w:val="clear" w:color="auto" w:fill="auto"/>
              </w:rPr>
              <w:t xml:space="preserve">序号</w:t>
            </w:r>
            <w:r/>
          </w:p>
        </w:tc>
        <w:tc>
          <w:tcPr>
            <w:tcW w:w="1728"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审查因素</w:t>
            </w:r>
            <w:r/>
          </w:p>
        </w:tc>
        <w:tc>
          <w:tcPr>
            <w:tcW w:w="4494"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审查内容</w:t>
            </w:r>
            <w:r/>
          </w:p>
        </w:tc>
        <w:tc>
          <w:tcPr>
            <w:tcW w:w="166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格式要求</w:t>
            </w:r>
            <w:r/>
          </w:p>
        </w:tc>
      </w:tr>
      <w:tr>
        <w:trPr>
          <w:cantSplit/>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满足《中华人民共和国政府采购法》第二十二条规定及法律法规的其他规定</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具体规定见第一章《采购邀请》</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r>
            <w:r/>
          </w:p>
        </w:tc>
      </w:tr>
      <w:tr>
        <w:trPr>
          <w:cantSplit/>
          <w:trHeight w:val="468"/>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1-1</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供应商资格声明函</w:t>
            </w:r>
            <w:r/>
          </w:p>
        </w:tc>
        <w:tc>
          <w:tcPr>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提供了符合采购文件要求的《供应商资格声明函》。</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格式见《响应文件格式》</w:t>
            </w:r>
            <w:r/>
          </w:p>
        </w:tc>
      </w:tr>
      <w:tr>
        <w:trPr>
          <w:cantSplit/>
          <w:trHeight w:val="20"/>
        </w:trPr>
        <w:tc>
          <w:tcPr>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1-2</w:t>
            </w:r>
            <w:r/>
          </w:p>
        </w:tc>
        <w:tc>
          <w:tcPr>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供应商信用记录</w:t>
            </w:r>
            <w:r/>
          </w:p>
        </w:tc>
        <w:tc>
          <w:tcPr>
            <w:tcW w:w="4494" w:type="dxa"/>
            <w:vAlign w:val="center"/>
            <w:textDirection w:val="lrTb"/>
            <w:noWrap w:val="false"/>
          </w:tcPr>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查询渠道：信用中国网站和中国政府采购网（www.creditchina.gov.cn、www.ccgp.gov.cn）；</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截止时点：提交响应文件截止时间以后、资格审查阶段采购人或采购代理机构的实际查询时间；</w:t>
            </w:r>
            <w:r/>
          </w:p>
          <w:p>
            <w:pPr>
              <w:keepLines w:val="0"/>
              <w:keepNext w:val="0"/>
              <w:pageBreakBefore w:val="0"/>
              <w:widowControl w:val="off"/>
              <w:tabs>
                <w:tab w:val="left" w:pos="900" w:leader="none"/>
                <w:tab w:val="left" w:pos="19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信用信息查询记录和证据留存具体方式：查询结果网页打印页作为查询记录和证据，与其他采购文件一并保存；</w:t>
            </w:r>
            <w:r/>
          </w:p>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tc>
        <w:tc>
          <w:tcPr>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2</w:t>
            </w:r>
            <w:r/>
          </w:p>
        </w:tc>
        <w:tc>
          <w:tcPr>
            <w:shd w:val="clear" w:color="auto" w:fill="auto"/>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落实政府采购政策需满足的资格要求</w:t>
            </w:r>
            <w:r/>
          </w:p>
        </w:tc>
        <w:tc>
          <w:tcPr>
            <w:shd w:val="clear" w:color="auto" w:fill="auto"/>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具体要求见第一章《采购邀请》</w:t>
            </w:r>
            <w:r/>
          </w:p>
        </w:tc>
        <w:tc>
          <w:tcPr>
            <w:shd w:val="clear" w:color="auto" w:fill="auto"/>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20"/>
        </w:trPr>
        <w:tc>
          <w:tcPr>
            <w:shd w:val="clear" w:color="auto" w:fill="auto"/>
            <w:tcW w:w="640" w:type="dxa"/>
            <w:vAlign w:val="center"/>
            <w:textDirection w:val="lrTb"/>
            <w:noWrap w:val="false"/>
          </w:tcPr>
          <w:p>
            <w:pPr>
              <w:jc w:val="cente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2-1</w:t>
            </w:r>
            <w:r/>
          </w:p>
        </w:tc>
        <w:tc>
          <w:tcPr>
            <w:shd w:val="clear" w:color="auto" w:fill="auto"/>
            <w:tcW w:w="1728"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中小企业声明函</w:t>
            </w:r>
            <w:r/>
          </w:p>
        </w:tc>
        <w:tc>
          <w:tcPr>
            <w:shd w:val="clear" w:color="auto" w:fill="auto"/>
            <w:tcW w:w="4494"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供应商单独参与磋商的，应提供中小企业声明函；如为监狱企业或残疾人福利性单位，不必提供中小企业声明函，但须按注1或注2要求提供证明材料。</w:t>
            </w:r>
            <w:r/>
          </w:p>
          <w:p>
            <w:pPr>
              <w:keepLines w:val="0"/>
              <w:keepNext w:val="0"/>
              <w:pageBreakBefore w:val="0"/>
              <w:widowControl w:val="off"/>
              <w:tabs>
                <w:tab w:val="left" w:pos="1080" w:leader="none"/>
              </w:tabs>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注1：监狱企业须提供由省级以上监狱管理局（常州市含教育矫治局）、戒毒管理局（含新疆生产建设兵团）出具的属于监狱企业的证明文件。</w:t>
            </w:r>
            <w:r/>
          </w:p>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highlight w:val="none"/>
                <w:shd w:val="clear" w:color="auto" w:fill="auto"/>
              </w:rPr>
              <w:t xml:space="preserve">注2：残疾人福利性单位须按磋商文件要求提供《残疾人福利性单位声明函》。</w:t>
            </w:r>
            <w:r/>
          </w:p>
        </w:tc>
        <w:tc>
          <w:tcPr>
            <w:shd w:val="clear" w:color="auto" w:fill="auto"/>
            <w:tcW w:w="1660" w:type="dxa"/>
            <w:vAlign w:val="center"/>
            <w:textDirection w:val="lrTb"/>
            <w:noWrap w:val="false"/>
          </w:tcPr>
          <w:p>
            <w:pPr>
              <w:keepLines w:val="0"/>
              <w:keepNext w:val="0"/>
              <w:pageBreakBefore w:val="0"/>
              <w:widowControl w:val="off"/>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shd w:val="clear" w:color="auto" w:fill="auto"/>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shd w:val="clear" w:color="auto" w:fill="auto"/>
            <w:tcW w:w="172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w:t>
            </w:r>
            <w:r/>
          </w:p>
        </w:tc>
        <w:tc>
          <w:tcPr>
            <w:shd w:val="clear" w:color="auto" w:fill="auto"/>
            <w:tcW w:w="172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见第一章《采购邀请》</w:t>
            </w:r>
            <w:r/>
          </w:p>
        </w:tc>
        <w:tc>
          <w:tcPr>
            <w:shd w:val="clear" w:color="auto" w:fill="auto"/>
            <w:tcW w:w="1660"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提供证书的电子件或电子证照，及无在建承诺及缴纳凭证</w:t>
            </w:r>
            <w:r/>
          </w:p>
        </w:tc>
      </w:tr>
    </w:tbl>
    <w:p>
      <w:pPr>
        <w:numPr>
          <w:ilvl w:val="1"/>
          <w:numId w:val="4"/>
        </w:numPr>
        <w:ind w:left="1077" w:hanging="72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shd w:val="clear" w:color="auto" w:fill="auto"/>
        </w:rPr>
      </w:pPr>
      <w:r>
        <w:rPr>
          <w:b/>
          <w:color w:val="auto"/>
          <w:sz w:val="24"/>
          <w:highlight w:val="none"/>
          <w:shd w:val="clear" w:color="auto" w:fill="auto"/>
        </w:rPr>
        <w:t xml:space="preserve">符合性审查要求</w:t>
      </w:r>
      <w:r/>
    </w:p>
    <w:tbl>
      <w:tblPr>
        <w:tblStyle w:val="10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59"/>
        <w:gridCol w:w="6288"/>
      </w:tblGrid>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keepLines w:val="0"/>
              <w:keepNext w:val="0"/>
              <w:pageBreakBefore w:val="0"/>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政府采购供应商信用承诺书；</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中的内容拆开响应；</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8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★号条款响应</w:t>
            </w:r>
            <w:r/>
          </w:p>
        </w:tc>
        <w:tc>
          <w:tcPr>
            <w:shd w:val="clear" w:color="auto" w:fill="auto"/>
            <w:tcW w:w="3690"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响应文件满足</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文件第</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章《采购需求》中★号条款要求的；</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W w:w="8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报价的修正</w:t>
            </w:r>
            <w:r/>
          </w:p>
        </w:tc>
        <w:tc>
          <w:tcPr>
            <w:shd w:val="clear" w:color="auto" w:fill="auto"/>
            <w:tcW w:w="369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响应文件报价出现前后不一致时，供应商对修正后的报价予以确认</w:t>
            </w:r>
            <w:r>
              <w:rPr>
                <w:rFonts w:hint="eastAsia" w:ascii="宋体" w:hAnsi="宋体" w:cs="宋体"/>
                <w:color w:val="auto"/>
                <w:sz w:val="24"/>
                <w:highlight w:val="none"/>
                <w:lang w:eastAsia="zh-CN"/>
              </w:rPr>
              <w:t xml:space="preserve">。</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W w:w="85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报价合理性</w:t>
            </w:r>
            <w:r/>
          </w:p>
        </w:tc>
        <w:tc>
          <w:tcPr>
            <w:tcW w:w="3690" w:type="pct"/>
            <w:vAlign w:val="center"/>
            <w:textDirection w:val="lrTb"/>
            <w:noWrap w:val="false"/>
          </w:tcPr>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报价合理，或</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的报价明显低于其他通过符合性审查</w:t>
            </w: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的报价，有可能影响服务质量或者不能诚信履约的，能够应</w:t>
            </w:r>
            <w:r>
              <w:rPr>
                <w:rFonts w:hint="eastAsia" w:ascii="宋体" w:hAnsi="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要求在规定时间内证明其报价合理性的；</w:t>
            </w:r>
            <w:r/>
          </w:p>
          <w:p>
            <w:pPr>
              <w:jc w:val="left"/>
              <w:keepLines w:val="0"/>
              <w:keepNext w:val="0"/>
              <w:pageBreakBefore w:val="0"/>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按照财库〔2026〕2号《关于推动解决政府采购异常低价问题的通知》要求：</w:t>
            </w:r>
            <w:r/>
          </w:p>
          <w:p>
            <w:pPr>
              <w:jc w:val="left"/>
              <w:keepLines w:val="0"/>
              <w:keepNext w:val="0"/>
              <w:pageBreakBefore w:val="0"/>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（一）政府采购评审中出现下列情形之一的，评审委员会应当启动异常低价</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审查程序：</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报价低于全部通过符合性审查供应商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报价平均值50%的，即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报价&lt;全部通过符合性审查供应商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报价平均值×50%；</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报价低于通过符合性审查的次低报价供应商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报价50%的，即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报价&lt;通过符合性审查的次低报价供应商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报价×50%；</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报价低于采购项目最高限价45%的，即</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报价&lt;采购项目最高限价×45%；</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4.评审委员会基于专业判断，认为供应商报价过低，有可能影响产品质量或者不能诚信履约的其他情形。</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采购人可以结合具体项目实际情况，提高上述第1项至第3项中启动异常低价</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审查的数值标准，但是最高不得超过65%。</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相关法律法规对供应商报价有规定的，从其规定。</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（二）评审委员会启动异常低价</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审查后，属于前述第1项至第4项情形的，应当要求相关供应商在评审现场合理的时间内对</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供应商不能提供书面说明、证明材料，或者提供的书面说明、证明材料不能证明其报价合理性的，评审委员会应当将其作为无效</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处理。</w:t>
            </w:r>
            <w:r/>
          </w:p>
          <w:p>
            <w:pPr>
              <w:jc w:val="left"/>
              <w:keepLines w:val="0"/>
              <w:keepNext w:val="0"/>
              <w:pageBreakBefore w:val="0"/>
              <w:widowControl/>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keepLines w:val="0"/>
              <w:keepNext w:val="0"/>
              <w:pageBreakBefore w:val="0"/>
              <w:widowControl/>
              <w:rPr>
                <w:rFonts w:ascii="宋体" w:hAnsi="宋体" w:cs="宋体"/>
                <w:color w:val="auto"/>
                <w:sz w:val="24"/>
                <w:highlight w:val="none"/>
              </w:rPr>
              <w:outlineLvl w:val="9"/>
            </w:pPr>
            <w:r>
              <w:rPr>
                <w:rFonts w:hint="eastAsia" w:ascii="宋体" w:hAnsi="宋体" w:eastAsia="宋体" w:cs="宋体"/>
                <w:color w:val="auto"/>
                <w:sz w:val="24"/>
                <w:highlight w:val="none"/>
                <w:lang w:val="en-US" w:eastAsia="zh-CN"/>
              </w:rPr>
              <w:t xml:space="preserve">异常低价</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lang w:val="en-US" w:eastAsia="zh-CN"/>
              </w:rPr>
              <w:t xml:space="preserve">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11</w:t>
            </w:r>
            <w:r/>
          </w:p>
        </w:tc>
        <w:tc>
          <w:tcPr>
            <w:shd w:val="clear" w:color="auto" w:fill="auto"/>
            <w:tcW w:w="856"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12</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13</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W w:w="856"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keepLines w:val="0"/>
              <w:keepNext w:val="0"/>
              <w:pageBreakBefore w:val="0"/>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磋商、响应文件有关事项的澄清、说明或者更正和最终报价</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磋商小组所有成员应当集中与单一供应商分别进行磋商，并给予所有参加磋商的供应商平等的磋商机会。</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以书面形式同时通知所有参加磋商的供应商。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响应文件的澄清、说明或者更正：</w:t>
      </w:r>
      <w:r/>
    </w:p>
    <w:p>
      <w:pPr>
        <w:ind w:left="1080"/>
        <w:keepLines w:val="0"/>
        <w:keepNext w:val="0"/>
        <w:pageBreakBefore w:val="0"/>
        <w:spacing w:line="360" w:lineRule="auto"/>
        <w:tabs>
          <w:tab w:val="left" w:pos="1980" w:leader="none"/>
        </w:tabs>
        <w:rPr>
          <w:rFonts w:hint="eastAsia" w:ascii="宋体" w:hAnsi="宋体" w:eastAsia="宋体" w:cs="宋体"/>
          <w:color w:val="auto"/>
          <w:sz w:val="24"/>
          <w:highlight w:val="none"/>
          <w:shd w:val="clear" w:color="auto" w:fill="auto"/>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“苏采云”政府采购一体化平台</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b/>
          <w:color w:val="auto"/>
          <w:sz w:val="24"/>
          <w:highlight w:val="none"/>
          <w:shd w:val="clear" w:color="auto" w:fill="auto"/>
        </w:rPr>
      </w:pP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w:t>
      </w:r>
      <w:r>
        <w:rPr>
          <w:rFonts w:hint="eastAsia"/>
          <w:b/>
          <w:color w:val="auto"/>
          <w:sz w:val="24"/>
          <w:highlight w:val="none"/>
          <w:lang w:eastAsia="zh-CN"/>
        </w:rPr>
        <w:t xml:space="preserve">“苏采云”政府采购一体化平台</w:t>
      </w:r>
      <w:r>
        <w:rPr>
          <w:rFonts w:hint="eastAsia"/>
          <w:b/>
          <w:color w:val="auto"/>
          <w:sz w:val="24"/>
          <w:highlight w:val="none"/>
        </w:rPr>
        <w:t xml:space="preserve">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ascii="宋体" w:hAnsi="宋体" w:eastAsia="宋体" w:cs="宋体"/>
          <w:b/>
          <w:color w:val="auto"/>
          <w:sz w:val="24"/>
          <w:highlight w:val="none"/>
          <w:shd w:val="clear" w:color="auto" w:fill="auto"/>
          <w:lang w:eastAsia="zh-CN"/>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auto"/>
          <w:sz w:val="24"/>
          <w:highlight w:val="none"/>
          <w:shd w:val="clear" w:color="auto" w:fill="auto"/>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最终报价是供应商响应文件的有效组成部分。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已提交响应文件的供应商，在提交最终报价之前，可以根据磋商情况退出磋商。</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最终报价的算术修正及政策调整</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w:t>
      </w:r>
      <w:r>
        <w:rPr>
          <w:rFonts w:hint="eastAsia" w:ascii="宋体" w:hAnsi="宋体" w:eastAsia="宋体" w:cs="宋体"/>
          <w:color w:val="auto"/>
          <w:sz w:val="24"/>
          <w:highlight w:val="none"/>
          <w:shd w:val="clear" w:color="auto" w:fill="auto"/>
          <w:lang w:val="en-US" w:eastAsia="zh-CN"/>
        </w:rPr>
        <w:t xml:space="preserve">项目</w:t>
      </w:r>
      <w:r>
        <w:rPr>
          <w:rFonts w:hint="eastAsia" w:ascii="宋体" w:hAnsi="宋体" w:eastAsia="宋体" w:cs="宋体"/>
          <w:color w:val="auto"/>
          <w:sz w:val="24"/>
          <w:highlight w:val="none"/>
          <w:shd w:val="clear" w:color="auto" w:fill="auto"/>
        </w:rPr>
        <w:t xml:space="preserve">中的内容拆开响应，其</w:t>
      </w:r>
      <w:r>
        <w:rPr>
          <w:rFonts w:hint="eastAsia" w:ascii="宋体" w:hAnsi="宋体" w:eastAsia="宋体" w:cs="宋体"/>
          <w:b/>
          <w:color w:val="auto"/>
          <w:sz w:val="24"/>
          <w:highlight w:val="none"/>
          <w:shd w:val="clear" w:color="auto" w:fill="auto"/>
        </w:rPr>
        <w:t xml:space="preserve">响应无效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最终报价出现前后不一致的，按照下列规定修正：</w:t>
      </w:r>
      <w:r/>
    </w:p>
    <w:p>
      <w:pPr>
        <w:numPr>
          <w:ilvl w:val="2"/>
          <w:numId w:val="4"/>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竞争性磋商文件对于报价修正是否另有规定：</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 xml:space="preserve">□有，具体规定为：</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highlight w:val="none"/>
          <w:shd w:val="clear" w:color="auto" w:fill="auto"/>
        </w:rPr>
        <w:t xml:space="preserve">；</w:t>
      </w:r>
      <w:r/>
    </w:p>
    <w:p>
      <w:p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highlight w:val="none"/>
          <w:shd w:val="clear" w:color="auto" w:fill="auto"/>
        </w:rPr>
        <w:t xml:space="preserve">无，按下述3.2.2-3.2.5项规定修正。</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大写金额和小写金额不一致的，以大写金额为准；</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单价金额小数点或者百分比有明显错位的，以最终报价一览表的总价为准，并修改单价；</w:t>
      </w:r>
      <w:r/>
    </w:p>
    <w:p>
      <w:pPr>
        <w:numPr>
          <w:ilvl w:val="2"/>
          <w:numId w:val="4"/>
        </w:numPr>
        <w:ind w:left="2035"/>
        <w:keepLines w:val="0"/>
        <w:keepNext w:val="0"/>
        <w:pageBreakBefore w:val="0"/>
        <w:spacing w:line="360" w:lineRule="auto"/>
        <w:tabs>
          <w:tab w:val="left" w:pos="2035" w:leader="none"/>
          <w:tab w:val="left" w:pos="2114" w:leader="none"/>
          <w:tab w:val="left" w:pos="2977"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总价金额与按单价汇总金额不一致的，以单价金额计算结果为准。</w:t>
      </w:r>
      <w:r/>
    </w:p>
    <w:p>
      <w:pPr>
        <w:numPr>
          <w:ilvl w:val="2"/>
          <w:numId w:val="4"/>
        </w:numPr>
        <w:ind w:left="2035"/>
        <w:keepLines w:val="0"/>
        <w:keepNext w:val="0"/>
        <w:pageBreakBefore w:val="0"/>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shd w:val="clear" w:color="auto" w:fill="auto"/>
        </w:rPr>
        <w:t xml:space="preserve">其响应无效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eastAsia="宋体" w:cs="宋体"/>
          <w:color w:val="auto"/>
          <w:sz w:val="24"/>
          <w:highlight w:val="none"/>
          <w:shd w:val="clear" w:color="auto" w:fill="auto"/>
        </w:rPr>
        <w:t xml:space="preserve">落实政府采购政策的价格调整：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cs="宋体"/>
          <w:color w:val="auto"/>
          <w:sz w:val="24"/>
          <w:highlight w:val="none"/>
          <w:u w:val="single"/>
          <w:lang w:val="en-US" w:eastAsia="zh-CN"/>
        </w:rPr>
        <w:t xml:space="preserve"> /  </w:t>
      </w:r>
      <w:r>
        <w:rPr>
          <w:rFonts w:hint="eastAsia" w:ascii="宋体" w:hAnsi="宋体" w:cs="宋体"/>
          <w:color w:val="auto"/>
          <w:sz w:val="24"/>
          <w:highlight w:val="none"/>
        </w:rPr>
        <w:t xml:space="preserve">。</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磋商环节及提交最终报价后如出现以下情况的，供应商的</w:t>
      </w:r>
      <w:r>
        <w:rPr>
          <w:rFonts w:hint="eastAsia" w:ascii="宋体" w:hAnsi="宋体" w:eastAsia="宋体" w:cs="宋体"/>
          <w:b/>
          <w:color w:val="auto"/>
          <w:sz w:val="24"/>
          <w:highlight w:val="none"/>
          <w:shd w:val="clear" w:color="auto" w:fill="auto"/>
        </w:rPr>
        <w:t xml:space="preserve">响应文件无效</w:t>
      </w:r>
      <w:r>
        <w:rPr>
          <w:rFonts w:hint="eastAsia" w:ascii="宋体" w:hAnsi="宋体" w:eastAsia="宋体" w:cs="宋体"/>
          <w:color w:val="auto"/>
          <w:sz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供应商对实质性变动不予确认的；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未按照磋商小组规定的时间、逾期提交最终报价的；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如供应商的最终报价超过竞争性磋商文件中规定的项目预算金额或者项目最高限价的；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响应文件中出现可选择性或可调整的报价的（竞争性磋商文件另有规定的除外）；</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最终报价出现前后不一致，供应商对修正后的报价不予确认的；</w:t>
      </w:r>
      <w:r/>
    </w:p>
    <w:p>
      <w:pPr>
        <w:numPr>
          <w:ilvl w:val="1"/>
          <w:numId w:val="4"/>
        </w:numPr>
        <w:ind w:left="1077" w:hanging="720"/>
        <w:keepLines w:val="0"/>
        <w:keepNext w:val="0"/>
        <w:pageBreakBefore w:val="0"/>
        <w:spacing w:line="360" w:lineRule="auto"/>
        <w:tabs>
          <w:tab w:val="left" w:pos="1080"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其他：</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bookmarkEnd w:id="586"/>
      <w:r/>
      <w:bookmarkEnd w:id="587"/>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评审方法和评审标准</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竞争性磋商文件中没有规定的评审标准不得作为评审依据。</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非政府强制采购的节能产品或环境标志产品，依据品目清单和认证证书实施政府优先采购。优先采购的具体规定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关于无线局域网认证产品政府采购清单中的产品，优先采购的具体规定</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  </w:t>
      </w:r>
      <w:r>
        <w:rPr>
          <w:rFonts w:hint="eastAsia" w:ascii="宋体" w:hAnsi="宋体" w:eastAsia="宋体" w:cs="宋体"/>
          <w:color w:val="auto"/>
          <w:sz w:val="24"/>
          <w:szCs w:val="24"/>
          <w:highlight w:val="none"/>
          <w:shd w:val="clear" w:color="auto" w:fill="auto"/>
        </w:rPr>
        <w:t xml:space="preserve">。</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确定</w:t>
      </w:r>
      <w:bookmarkStart w:id="603" w:name="_Toc164608815"/>
      <w:r/>
      <w:bookmarkStart w:id="604" w:name="_Ref467307010"/>
      <w:r/>
      <w:bookmarkStart w:id="605" w:name="_Toc226965736"/>
      <w:r/>
      <w:bookmarkStart w:id="606" w:name="_Toc127151546"/>
      <w:r/>
      <w:bookmarkStart w:id="607" w:name="_Toc150509297"/>
      <w:r/>
      <w:bookmarkStart w:id="608" w:name="_Toc151193934"/>
      <w:r/>
      <w:bookmarkStart w:id="609" w:name="_Toc164608660"/>
      <w:r/>
      <w:bookmarkStart w:id="610" w:name="_Toc265228384"/>
      <w:r/>
      <w:bookmarkStart w:id="611" w:name="_Toc151190173"/>
      <w:r/>
      <w:bookmarkStart w:id="612" w:name="_Toc164229241"/>
      <w:r/>
      <w:bookmarkStart w:id="613" w:name="_Toc226965819"/>
      <w:r/>
      <w:bookmarkStart w:id="614" w:name="_Toc164229387"/>
      <w:r/>
      <w:bookmarkStart w:id="615" w:name="_Toc164351640"/>
      <w:r/>
      <w:bookmarkStart w:id="616" w:name="_Toc127161460"/>
      <w:r/>
      <w:bookmarkStart w:id="617" w:name="_Toc151193788"/>
      <w:r/>
      <w:bookmarkStart w:id="618" w:name="_Toc195842911"/>
      <w:r/>
      <w:bookmarkStart w:id="619" w:name="_Toc226337242"/>
      <w:r/>
      <w:bookmarkStart w:id="620" w:name="_Toc142311048"/>
      <w:r/>
      <w:bookmarkStart w:id="621" w:name="_Toc127151747"/>
      <w:r/>
      <w:bookmarkStart w:id="622" w:name="_Toc151193716"/>
      <w:r/>
      <w:bookmarkStart w:id="623" w:name="_Toc305158888"/>
      <w:r/>
      <w:bookmarkStart w:id="624" w:name="_Toc151193860"/>
      <w:r/>
      <w:bookmarkStart w:id="625" w:name="_Toc305158814"/>
      <w:r/>
      <w:bookmarkStart w:id="626" w:name="_Toc264969236"/>
      <w:r/>
      <w:bookmarkStart w:id="627" w:name="_Toc151193644"/>
      <w:r/>
      <w:bookmarkStart w:id="628" w:name="_Toc150774646"/>
      <w:r/>
      <w:bookmarkStart w:id="629" w:name="_Toc150480784"/>
      <w:r/>
      <w:bookmarkStart w:id="630" w:name="_Toc226309790"/>
      <w:r/>
      <w:bookmarkStart w:id="631" w:name="_Toc149720839"/>
      <w:r/>
      <w:bookmarkStart w:id="632" w:name="_Toc150774751"/>
      <w:r/>
      <w:bookmarkStart w:id="633" w:name="_Toc520356170"/>
      <w:r>
        <w:rPr>
          <w:rFonts w:hint="eastAsia" w:ascii="宋体" w:hAnsi="宋体" w:eastAsia="宋体" w:cs="宋体"/>
          <w:color w:val="auto"/>
          <w:sz w:val="24"/>
          <w:highlight w:val="none"/>
          <w:shd w:val="clear" w:color="auto" w:fill="auto"/>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szCs w:val="20"/>
          <w:highlight w:val="none"/>
          <w:shd w:val="clear" w:color="auto" w:fill="auto"/>
        </w:rPr>
        <w:t xml:space="preserve">磋商小组根据上述供应商排序，依次推荐排序前</w:t>
      </w:r>
      <w:r>
        <w:rPr>
          <w:rFonts w:hint="eastAsia" w:ascii="宋体" w:hAnsi="宋体" w:eastAsia="宋体" w:cs="宋体"/>
          <w:color w:val="auto"/>
          <w:sz w:val="24"/>
          <w:highlight w:val="none"/>
          <w:shd w:val="clear" w:color="auto" w:fill="auto"/>
        </w:rPr>
        <w:t xml:space="preserve">3名</w:t>
      </w:r>
      <w:r>
        <w:rPr>
          <w:rFonts w:hint="eastAsia" w:ascii="宋体" w:hAnsi="宋体" w:eastAsia="宋体" w:cs="宋体"/>
          <w:color w:val="auto"/>
          <w:sz w:val="24"/>
          <w:szCs w:val="20"/>
          <w:highlight w:val="none"/>
          <w:shd w:val="clear" w:color="auto" w:fill="auto"/>
        </w:rPr>
        <w:t xml:space="preserve">的供应商为</w:t>
      </w:r>
      <w:r>
        <w:rPr>
          <w:rFonts w:hint="eastAsia" w:ascii="宋体" w:hAnsi="宋体" w:eastAsia="宋体" w:cs="宋体"/>
          <w:color w:val="auto"/>
          <w:sz w:val="24"/>
          <w:szCs w:val="21"/>
          <w:highlight w:val="none"/>
          <w:shd w:val="clear" w:color="auto" w:fill="auto"/>
        </w:rPr>
        <w:t xml:space="preserve">成交候选供应商</w:t>
      </w:r>
      <w:r>
        <w:rPr>
          <w:rFonts w:hint="eastAsia" w:ascii="宋体" w:hAnsi="宋体" w:eastAsia="宋体" w:cs="宋体"/>
          <w:color w:val="auto"/>
          <w:sz w:val="24"/>
          <w:szCs w:val="20"/>
          <w:highlight w:val="none"/>
          <w:shd w:val="clear" w:color="auto" w:fill="auto"/>
        </w:rPr>
        <w:t xml:space="preserve">（若在磋商文件允许的情形下提交最终报价的供应商为二家，则依次推荐二名供应商为成交候选供应商），并编写评审报告。</w:t>
      </w:r>
      <w:r/>
    </w:p>
    <w:p>
      <w:pPr>
        <w:numPr>
          <w:ilvl w:val="1"/>
          <w:numId w:val="4"/>
        </w:numPr>
        <w:ind w:left="1077" w:hanging="720"/>
        <w:keepLines w:val="0"/>
        <w:keepNext w:val="0"/>
        <w:pageBreakBefore w:val="0"/>
        <w:spacing w:line="360" w:lineRule="auto"/>
        <w:tabs>
          <w:tab w:val="left" w:pos="1080" w:leader="none"/>
          <w:tab w:val="left" w:pos="1872" w:leader="none"/>
        </w:tabs>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磋商小组要对评分汇总情况进行复核，特别是对排名第一的、报价最低的、响应文件被认定为无效的情形进行重点复核。</w:t>
      </w:r>
      <w:r/>
    </w:p>
    <w:p>
      <w:pPr>
        <w:numPr>
          <w:ilvl w:val="0"/>
          <w:numId w:val="4"/>
        </w:numPr>
        <w:keepLines w:val="0"/>
        <w:keepNext w:val="0"/>
        <w:pageBreakBefore w:val="0"/>
        <w:spacing w:line="360" w:lineRule="auto"/>
        <w:tabs>
          <w:tab w:val="left" w:pos="360" w:leader="none"/>
        </w:tabs>
        <w:rPr>
          <w:rFonts w:hint="eastAsia" w:ascii="宋体" w:hAnsi="宋体" w:eastAsia="宋体" w:cs="宋体"/>
          <w:color w:val="auto"/>
          <w:sz w:val="24"/>
          <w:highlight w:val="none"/>
          <w:shd w:val="clear" w:color="auto" w:fill="auto"/>
        </w:rPr>
        <w:outlineLvl w:val="1"/>
      </w:pPr>
      <w:r>
        <w:rPr>
          <w:rFonts w:hint="eastAsia" w:ascii="宋体" w:hAnsi="宋体" w:eastAsia="宋体" w:cs="宋体"/>
          <w:color w:val="auto"/>
          <w:sz w:val="24"/>
          <w:highlight w:val="none"/>
          <w:shd w:val="clear" w:color="auto" w:fill="auto"/>
        </w:rPr>
        <w:t xml:space="preserve">报告违法行为</w:t>
      </w:r>
      <w:r/>
    </w:p>
    <w:p>
      <w:pPr>
        <w:jc w:val="center"/>
        <w:keepLines w:val="0"/>
        <w:keepNext w:val="0"/>
        <w:pageBreakBefore w:val="0"/>
        <w:spacing w:line="360" w:lineRule="auto"/>
        <w:widowControl w:val="off"/>
        <w:rPr>
          <w:rFonts w:hint="eastAsia" w:ascii="宋体" w:hAnsi="宋体" w:eastAsia="宋体" w:cs="Times New Roman"/>
          <w:b/>
          <w:bCs/>
          <w:color w:val="auto"/>
          <w:sz w:val="28"/>
          <w:szCs w:val="28"/>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auto"/>
          <w:sz w:val="24"/>
          <w:highlight w:val="none"/>
          <w:shd w:val="clear" w:color="auto" w:fill="auto"/>
        </w:rPr>
        <w:br w:type="page" w:clear="all"/>
      </w:r>
      <w:r>
        <w:rPr>
          <w:rFonts w:hint="eastAsia" w:ascii="宋体" w:hAnsi="宋体" w:eastAsia="宋体" w:cs="Times New Roman"/>
          <w:b/>
          <w:bCs/>
          <w:color w:val="auto"/>
          <w:sz w:val="28"/>
          <w:szCs w:val="28"/>
          <w:highlight w:val="none"/>
          <w:shd w:val="clear" w:color="auto" w:fill="auto"/>
          <w:lang w:val="en-US" w:eastAsia="zh-CN"/>
        </w:rPr>
        <w:t xml:space="preserve">二、评审标准</w:t>
      </w:r>
      <w:r/>
    </w:p>
    <w:tbl>
      <w:tblPr>
        <w:tblStyle w:val="10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74"/>
        <w:gridCol w:w="1355"/>
        <w:gridCol w:w="6097"/>
        <w:gridCol w:w="496"/>
      </w:tblGrid>
      <w:tr>
        <w:trPr>
          <w:trHeight w:val="355"/>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序号</w:t>
            </w:r>
            <w:r/>
          </w:p>
        </w:tc>
        <w:tc>
          <w:tcPr>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评分因素</w:t>
            </w:r>
            <w:r/>
          </w:p>
        </w:tc>
        <w:tc>
          <w:tcPr>
            <w:tcMar>
              <w:left w:w="108" w:type="dxa"/>
              <w:top w:w="0" w:type="dxa"/>
              <w:right w:w="108" w:type="dxa"/>
              <w:bottom w:w="0" w:type="dxa"/>
            </w:tcMar>
            <w:tcW w:w="357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评分标准</w:t>
            </w:r>
            <w:r/>
          </w:p>
        </w:tc>
        <w:tc>
          <w:tcPr>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分值</w:t>
            </w:r>
            <w:r/>
          </w:p>
        </w:tc>
      </w:tr>
      <w:tr>
        <w:trPr>
          <w:trHeight w:val="283"/>
        </w:trPr>
        <w:tc>
          <w:tcPr>
            <w:gridSpan w:val="4"/>
            <w:tcMar>
              <w:left w:w="108" w:type="dxa"/>
              <w:top w:w="0" w:type="dxa"/>
              <w:right w:w="108" w:type="dxa"/>
              <w:bottom w:w="0" w:type="dxa"/>
            </w:tcMar>
            <w:tcW w:w="5000" w:type="pct"/>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一、报价（</w:t>
            </w:r>
            <w:r>
              <w:rPr>
                <w:rFonts w:hint="eastAsia" w:ascii="宋体" w:hAnsi="宋体" w:cs="宋体"/>
                <w:b/>
                <w:color w:val="auto"/>
                <w:sz w:val="24"/>
                <w:szCs w:val="24"/>
                <w:highlight w:val="none"/>
                <w:shd w:val="clear" w:color="auto" w:fill="auto"/>
                <w:lang w:val="en-US" w:eastAsia="zh-CN"/>
              </w:rPr>
              <w:t xml:space="preserve">30</w:t>
            </w:r>
            <w:r>
              <w:rPr>
                <w:rFonts w:hint="eastAsia" w:ascii="宋体" w:hAnsi="宋体" w:eastAsia="宋体" w:cs="宋体"/>
                <w:b/>
                <w:color w:val="auto"/>
                <w:sz w:val="24"/>
                <w:szCs w:val="24"/>
                <w:highlight w:val="none"/>
                <w:shd w:val="clear" w:color="auto" w:fill="auto"/>
              </w:rPr>
              <w:t xml:space="preserve">分）</w:t>
            </w:r>
            <w:r/>
          </w:p>
        </w:tc>
      </w:tr>
      <w:tr>
        <w:trPr>
          <w:trHeight w:val="283"/>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价格</w:t>
            </w:r>
            <w:r/>
          </w:p>
        </w:tc>
        <w:tc>
          <w:tcPr>
            <w:tcMar>
              <w:left w:w="108" w:type="dxa"/>
              <w:top w:w="0" w:type="dxa"/>
              <w:right w:w="108" w:type="dxa"/>
              <w:bottom w:w="0" w:type="dxa"/>
            </w:tcMar>
            <w:tcW w:w="3577" w:type="pct"/>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满足磋商文件要求且最终报价最低的报价为评标基准价，其价格分为满分。其他供应商的价格分统一按照下列公式计算：价格分得分＝（评标基准价/最终报价）×分值。</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bCs/>
                <w:color w:val="auto"/>
                <w:sz w:val="24"/>
                <w:szCs w:val="24"/>
                <w:highlight w:val="none"/>
                <w:lang w:val="en-US" w:eastAsia="zh-CN"/>
              </w:rPr>
              <w:t xml:space="preserve">注：此处最终报价指经过报价修正后的最终报价。</w:t>
            </w:r>
            <w:r/>
          </w:p>
        </w:tc>
        <w:tc>
          <w:tcPr>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30</w:t>
            </w:r>
            <w:r/>
          </w:p>
        </w:tc>
      </w:tr>
      <w:tr>
        <w:trPr>
          <w:trHeight w:val="327"/>
        </w:trPr>
        <w:tc>
          <w:tcPr>
            <w:gridSpan w:val="4"/>
            <w:tcMar>
              <w:left w:w="108" w:type="dxa"/>
              <w:top w:w="0" w:type="dxa"/>
              <w:right w:w="108" w:type="dxa"/>
              <w:bottom w:w="0" w:type="dxa"/>
            </w:tcMar>
            <w:tcW w:w="5000" w:type="pct"/>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rPr>
              <w:t xml:space="preserve">二</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主观分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50</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283"/>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总体概述</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总体概述：包括但不限于工程概况、施工组织总体设想、方案的针对性及施工段的划分</w:t>
            </w:r>
            <w:r>
              <w:rPr>
                <w:rFonts w:hint="eastAsia" w:ascii="宋体" w:hAnsi="宋体" w:eastAsia="宋体" w:cs="宋体"/>
                <w:color w:val="auto"/>
                <w:sz w:val="24"/>
                <w:szCs w:val="24"/>
                <w:highlight w:val="none"/>
                <w:shd w:val="clear" w:color="auto" w:fill="auto"/>
                <w:lang w:val="en-US" w:eastAsia="zh-CN" w:bidi="ar-SA"/>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6</w:t>
            </w:r>
            <w:r>
              <w:rPr>
                <w:rFonts w:hint="eastAsia" w:ascii="宋体" w:hAnsi="宋体" w:eastAsia="宋体" w:cs="宋体"/>
                <w:b/>
                <w:bCs/>
                <w:color w:val="auto"/>
                <w:sz w:val="24"/>
                <w:szCs w:val="24"/>
                <w:highlight w:val="none"/>
                <w:shd w:val="clear" w:color="auto" w:fill="auto"/>
                <w:lang w:val="en-US" w:eastAsia="zh-CN" w:bidi="ar-SA"/>
              </w:rPr>
              <w:t xml:space="preserve">分：</w:t>
            </w:r>
            <w:r>
              <w:rPr>
                <w:rFonts w:hint="eastAsia" w:ascii="宋体" w:hAnsi="宋体" w:eastAsia="宋体" w:cs="宋体"/>
                <w:color w:val="auto"/>
                <w:sz w:val="24"/>
                <w:szCs w:val="24"/>
                <w:highlight w:val="none"/>
                <w:shd w:val="clear" w:color="auto" w:fill="auto"/>
                <w:lang w:val="en-US" w:eastAsia="zh-CN" w:bidi="ar-SA"/>
              </w:rPr>
              <w:t xml:space="preserve">方案先进、完整、针对性极强。工程概况详实精准，完整贴合项目实际；施工组织总体部署科学系统、具备前瞻性；施工段划分科学合规、适配整体施工节奏；主导施工内容、工艺方法详尽合理，完全契合规范及项目实施要求，可直接指导现场施工，全面满足项目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eastAsia="宋体" w:cs="宋体"/>
                <w:color w:val="auto"/>
                <w:sz w:val="24"/>
                <w:szCs w:val="24"/>
                <w:highlight w:val="none"/>
                <w:shd w:val="clear" w:color="auto" w:fill="auto"/>
                <w:lang w:val="en-US" w:eastAsia="zh-CN" w:bidi="ar-SA"/>
              </w:rPr>
              <w:t xml:space="preserve">方案较为先进、整体完整。核心施工内容、组织部署、区段划分合理合规，无明显缺陷；工程概况关键信息齐全，仅少量非核心细节缺失；方案可适配项目主要施工场景、解决常规施工问题，施工方法可基本指导现场施工，能够满足项目正常实施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2</w:t>
            </w:r>
            <w:r>
              <w:rPr>
                <w:rFonts w:hint="eastAsia" w:ascii="宋体" w:hAnsi="宋体" w:eastAsia="宋体" w:cs="宋体"/>
                <w:b/>
                <w:bCs/>
                <w:color w:val="auto"/>
                <w:sz w:val="24"/>
                <w:szCs w:val="24"/>
                <w:highlight w:val="none"/>
                <w:shd w:val="clear" w:color="auto" w:fill="auto"/>
                <w:lang w:val="en-US" w:eastAsia="zh-CN" w:bidi="ar-SA"/>
              </w:rPr>
              <w:t xml:space="preserve">分：</w:t>
            </w:r>
            <w:r>
              <w:rPr>
                <w:rFonts w:hint="eastAsia" w:ascii="宋体" w:hAnsi="宋体" w:eastAsia="宋体" w:cs="宋体"/>
                <w:color w:val="auto"/>
                <w:sz w:val="24"/>
                <w:szCs w:val="24"/>
                <w:highlight w:val="none"/>
                <w:shd w:val="clear" w:color="auto" w:fill="auto"/>
                <w:lang w:val="en-US" w:eastAsia="zh-CN" w:bidi="ar-SA"/>
              </w:rPr>
              <w:t xml:space="preserve">方案整体内容简略，仅保留基础框架。工程概况仅罗列基础信息，项目重难点、特殊工况等关键内容缺失；施工组织规划表述笼统、细化不足；未结合项目专属特点，对项目施工需求响应度一般，仅能适配基础施工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方案核心内容欠缺严重，针对性明显不足。未结合本项目工程特点、施工难点、场地及工期等实际情况编制，内容套用通用模板、脱离项目现场工况，无法有效适配项目施工需求。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未提供本项总体概述相关施工方案内容</w:t>
            </w:r>
            <w:r>
              <w:rPr>
                <w:rFonts w:hint="eastAsia" w:ascii="宋体" w:hAnsi="宋体" w:cs="宋体"/>
                <w:color w:val="auto"/>
                <w:sz w:val="24"/>
                <w:szCs w:val="24"/>
                <w:highlight w:val="none"/>
                <w:shd w:val="clear" w:color="auto" w:fill="auto"/>
                <w:lang w:val="en-US" w:eastAsia="zh-CN" w:bidi="ar-SA"/>
              </w:rPr>
              <w:t xml:space="preserve">。</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2</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施工现场平面布置</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施工现场平面布置：包括但不限于临时设施的布置，施工机械、材料、周转材料、加工场地、各类仓库的布置摆放，临时线路的布置。</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6</w:t>
            </w:r>
            <w:r>
              <w:rPr>
                <w:rFonts w:hint="eastAsia" w:ascii="宋体" w:hAnsi="宋体" w:eastAsia="宋体" w:cs="宋体"/>
                <w:b/>
                <w:bCs/>
                <w:color w:val="auto"/>
                <w:sz w:val="24"/>
                <w:szCs w:val="24"/>
                <w:highlight w:val="none"/>
                <w:shd w:val="clear" w:color="auto" w:fill="auto"/>
                <w:lang w:val="en-US" w:eastAsia="zh-CN" w:bidi="ar-SA"/>
              </w:rPr>
              <w:t xml:space="preserve">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强。现场临时设施、机械设备、材料堆场、加工场地、仓库、临时水电线路等布置科学合理、细节详尽。场地分区清晰、物料摆放规整、通行路线顺畅，满足安全规范、施工便捷及文明施工要求，交通畅通无阻，完全适配项目全过程施工实施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4</w:t>
            </w:r>
            <w:r>
              <w:rPr>
                <w:rFonts w:hint="eastAsia" w:ascii="宋体" w:hAnsi="宋体" w:eastAsia="宋体" w:cs="宋体"/>
                <w:b/>
                <w:bCs/>
                <w:color w:val="auto"/>
                <w:sz w:val="24"/>
                <w:szCs w:val="24"/>
                <w:highlight w:val="none"/>
                <w:shd w:val="clear" w:color="auto" w:fill="auto"/>
                <w:lang w:val="en-US" w:eastAsia="zh-CN" w:bidi="ar-SA"/>
              </w:rPr>
              <w:t xml:space="preserve">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各类现场布置布局较合理、表述较详尽，临时设施、场地、物料、线路布置基本合规。场地使用较为安全、便捷，场内交通基本畅通，无明显不合理布置，能够基本满足项目施工实施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2</w:t>
            </w:r>
            <w:r>
              <w:rPr>
                <w:rFonts w:hint="eastAsia" w:ascii="宋体" w:hAnsi="宋体" w:eastAsia="宋体" w:cs="宋体"/>
                <w:b/>
                <w:bCs/>
                <w:color w:val="auto"/>
                <w:sz w:val="24"/>
                <w:szCs w:val="24"/>
                <w:highlight w:val="none"/>
                <w:shd w:val="clear" w:color="auto" w:fill="auto"/>
                <w:lang w:val="en-US" w:eastAsia="zh-CN" w:bidi="ar-SA"/>
              </w:rPr>
              <w:t xml:space="preserve">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方案内容较为简单，仅具备基本布置框架。各类平面布置描述笼统、细节缺失较多，场地规划、物料摆放、线路布置等内容不够清晰，对项目现场施工的适配性一般，仅能满足基础施工要求。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方案针对性严重欠缺。未结合本项目场地大小、施工规模、工序特点、现场工况进行专项布置，布局规划脱离现场实际，无法有效指导现场平面布置管理。</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未提供本项施工现场平面布置相关方案内容</w:t>
            </w:r>
            <w:r>
              <w:rPr>
                <w:rFonts w:hint="eastAsia" w:ascii="宋体" w:hAnsi="宋体" w:cs="宋体"/>
                <w:color w:val="auto"/>
                <w:sz w:val="24"/>
                <w:szCs w:val="24"/>
                <w:highlight w:val="none"/>
                <w:shd w:val="clear" w:color="auto" w:fill="auto"/>
                <w:lang w:val="en-US" w:eastAsia="zh-CN" w:bidi="ar-SA"/>
              </w:rPr>
              <w:t xml:space="preserve">。</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施工进度计划和各阶段进度的保证措施</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施工进度计划和各阶段进度的保证措施,包括但不限于组织措施、技术措施、物资安排措施</w:t>
            </w:r>
            <w:r>
              <w:rPr>
                <w:rFonts w:hint="eastAsia" w:ascii="宋体" w:hAnsi="宋体" w:cs="宋体"/>
                <w:b/>
                <w:bCs/>
                <w:color w:val="auto"/>
                <w:sz w:val="24"/>
                <w:szCs w:val="24"/>
                <w:highlight w:val="none"/>
                <w:shd w:val="clear" w:color="auto" w:fill="auto"/>
                <w:lang w:val="en-US" w:eastAsia="zh-CN" w:bidi="ar-SA"/>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施工进度计划科学合理，工期完全满足项目总工期及节点工期要求，具备工期提前专项保障方案。进度计划与整体工期安排精准衔接、完全对应，组织、技术、物资等各项进度保障措施全面、细化、可落地，可有效保障各阶段施工进度，完全满足项目全过程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施工进度计划排布合理，工期基本满足项目实施要求，进度计划与工期安排衔接基本对应，无明显冲突。组织、技术、物资等进度保障措施基本齐全，能够基本保障项目各阶段施工进度，满足项目正常实施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进度计划框架。进度节点划分笼统，工期排布细化不足，进度保障措施片面、描述笼统，组织、技术、物资配套措施不完善，对项目进度管控的支撑性一般，仅能响应基础施工进度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方案针对性严重欠缺。未结合本项目工期节点、施工工序、工程体量等实际情况编制，进度计划通用性强、贴合度低，进度保障措施流于形式，无法有效管控项目施工进度。</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未提供本项施工进度计划及进度保证措施相关方案内容。</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4</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劳动力、机械设备和材料投入计划、进退场计划</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
                <w:bCs/>
                <w:color w:val="auto"/>
                <w:sz w:val="24"/>
                <w:szCs w:val="24"/>
                <w:highlight w:val="none"/>
                <w:shd w:val="clear" w:color="auto" w:fill="auto"/>
                <w:lang w:val="en-US" w:eastAsia="zh-CN" w:bidi="ar-SA"/>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劳动力、施工机械设备、主要材料及周转材料配置齐全、安排科学合理，各类一览表、计划表完整规范。资源投入、进退场时序与施工进度计划高度契合、精准对应，完全匹配项目各阶段施工需求，可充分保障项目全过程施工推进，完全满足项目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劳动力调配、机械设备配置、材料投入及进退场安排基本合理，各类核心计划表、一览表基本齐全。资源进退场时序与施工进度计划基本对应，无明显错配、脱节问题，能够基本满足项目各阶段施工实施需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计划框架。劳动力、机械、材料相关计划表述笼统、细化不足，部分配套表格缺失，资源投入时序、数量安排不够清晰，与进度计划匹配度一般，对项目施工的资源保障支撑性有限，仅能响应项目基础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方案针对性严重欠缺。未结合本项目施工体量、工序进度、施工节点等实际情况编制，劳动力、机械、材料投入及进退场安排与项目实际施工需求贴合度低，无法有效保障现场资源供给。</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未提供本项劳动力、机械设备和材料投入及进退场计划相关方案内容。</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283"/>
        </w:trPr>
        <w:tc>
          <w:tcPr>
            <w:shd w:val="clear" w:color="auto" w:fill="auto"/>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5</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关键施工技术、工艺及工程项目实施的重点、难点和解决方案</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关键施工技术、工艺及工程项目实施的重点、难点和解决方案，包括但不限于关键部位工程质量保证措施和施工技术措施、关键施工技术、工艺及工程项目实施的重点、难点分析和解决方案等。</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精准梳理本项目关键施工技术、核心施工工艺，全面、精准剖析工程实施重点、难点问题。配套的施工技术措施、关键部位质量保证措施、重难点专项解决方案科学完善、细化，贴合项目实际工况与规范要求，可有效规避施工风险、保障施工质量，完全满足项目全过程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能够明确梳理项目主要施工工艺、关键技术要点，对工程重难点有基本分析，配套的施工技术、质量保障及重难点解决方案较为合理、合规。无明显技术漏洞和缺陷，可应对项目主要施工管控问题，能够基本满足项目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框架。对关键施工技术、工艺描述笼统，工程重难点分析浅显、不够透彻，相关技术措施、质量保障措施及解决方案细化不足、内容片面，对项目施工管控的指导性和支撑性一般，仅能响应项目基础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方案针对性严重欠缺。未结合本项目工程特点、技术难点、施工核心要点编制，未针对本项目专属重难点提出有效解决方案，无法指导现场技术管控和难点处置。</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未提供本项关键施工技术、工艺及项目重难点解决方案相关方案内容，直接计0分。</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376"/>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6</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施工质量保证措施</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施工质量保证措施，包括但不限于质量管理制度、质量通病的针对性措施、施工前中后全过程质量控制措施等</w:t>
            </w:r>
            <w:r>
              <w:rPr>
                <w:rFonts w:hint="eastAsia" w:ascii="宋体" w:hAnsi="宋体" w:cs="宋体"/>
                <w:b/>
                <w:bCs/>
                <w:color w:val="auto"/>
                <w:sz w:val="24"/>
                <w:szCs w:val="24"/>
                <w:highlight w:val="none"/>
                <w:shd w:val="clear" w:color="auto" w:fill="auto"/>
                <w:lang w:val="en-US" w:eastAsia="zh-CN" w:bidi="ar-SA"/>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质量管理制度体系健全、职责清晰、流程规范；针对本项目常见质量通病、易发质量问题制定专项、细化、可落地的防治措施；施工前、施工中、施工后全过程质量管控措施完善、覆盖全面、贴合项目实际及规范标准，可有效防范质量隐患、严控施工质量，完全满足项目质量管控及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建立了基本的质量管理制度，对项目质量通病有对应防治措施，具备施工前、中、后全过程质量控制思路及措施。整体措施合规，无明显质量管控漏洞，能够有效把控常规施工质量，基本满足项目质量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框架。质量管理制度不完善、表述笼统，质量通病防治措施单一、针对性不强，施工全过程质量控制措施细化不足、覆盖不全，对现场质量管控指导性一般，仅能基本响应项目基础质量管控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方案针对性严重欠缺。未结合本项目工程特点、质量管控重点、易发质量通病编制，无贴合本项目的专项质量管控措施，无法有效指导现场质量管理与隐患治理。</w:t>
            </w:r>
            <w:r/>
          </w:p>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未提供本项施工质量保证措施相关方案内容。</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376"/>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7</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安全生产的保证措施</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安全生产的保证措施，包括但不限于组织保障措施、安全保障体系、安全管理制度、安全技术交底、培训等</w:t>
            </w:r>
            <w:r>
              <w:rPr>
                <w:rFonts w:hint="eastAsia" w:ascii="宋体" w:hAnsi="宋体" w:cs="宋体"/>
                <w:b/>
                <w:bCs/>
                <w:color w:val="auto"/>
                <w:sz w:val="24"/>
                <w:szCs w:val="24"/>
                <w:highlight w:val="none"/>
                <w:shd w:val="clear" w:color="auto" w:fill="auto"/>
                <w:lang w:val="en-US" w:eastAsia="zh-CN" w:bidi="ar-SA"/>
              </w:rPr>
              <w:t xml:space="preserve">。</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安全组织保障架构完善、责任分工明确，安全保障体系健全、运行机制规范；安全管理制度齐全合规、覆盖全面；安全技术交底、岗前安全教育培训、常态化安全管控等措施细化完善、贴合项目实际，可有效防范各类安全风险、杜绝安全隐患，完全满足项目安全生产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具备完善的安全组织保障与基础安全体系，安全管理制度基本齐全，安全技术交底、安全教育培训等核心安全措施完整，无明显安全管控漏洞，能够有效防控常规安全风险，基本满足项目安全生产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方案内容较为简单，仅具备基础框架。安全组织体系、管理制度表述笼统，安全技术交底、安全教育培训等措施内容简单、细化不足、覆盖不全，现场安全管控指导性有限，仅能响应项目基础安全生产管控要求。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1分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方案针对性严重欠缺。未结合本项目施工特点、安全风险点位、高危作业重点编制，无适配本项目的专项安全保障与管控措施，无法有效指导现场安全生产管理。</w:t>
            </w:r>
            <w:r/>
          </w:p>
          <w:p>
            <w:pPr>
              <w:ind w:firstLine="0"/>
              <w:keepLines w:val="0"/>
              <w:keepNext w:val="0"/>
              <w:pageBreakBefore w:val="0"/>
              <w:spacing w:line="360" w:lineRule="auto"/>
              <w:widowControl w:val="off"/>
              <w:rPr>
                <w:rFonts w:hint="eastAsia" w:ascii="宋体" w:hAnsi="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未提供本项安全生产保证措施相关方案内容。</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376"/>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8</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应急预案</w:t>
            </w:r>
            <w:r/>
          </w:p>
        </w:tc>
        <w:tc>
          <w:tcPr>
            <w:shd w:val="clear" w:color="auto" w:fill="auto"/>
            <w:tcMar>
              <w:left w:w="108" w:type="dxa"/>
              <w:top w:w="0" w:type="dxa"/>
              <w:right w:w="108" w:type="dxa"/>
              <w:bottom w:w="0" w:type="dxa"/>
            </w:tcMar>
            <w:tcW w:w="3577" w:type="pct"/>
            <w:vAlign w:val="top"/>
            <w:textDirection w:val="lrTb"/>
            <w:noWrap w:val="false"/>
          </w:tcPr>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应急预案包括但不限于面对突发事件如自然灾害、重特大事故、环境公害及人为破坏的应急管理、指挥、救援计划等；</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8分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完整详实、针对性极强。全面覆盖各类突发事件应急场景，应急管理架构清晰、指挥流程规范、救援处置体系完善，预案内容贴合项目施工特点与现场风险实际，职责分工、处置流程、救援保障、善后措施细化完备、可操作性强，能够有效应对各类突发险情，完全满足项目施工全过程应急管理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6分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具体、整体完整。涵盖主要突发事件应急处置内容，具备完善的应急管理、指挥、救援基本体系，处置流程、应急保障措施较为合理，无明显缺失漏洞，可应对项目常见突发险情，能够基本满足项目应急管理实施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4分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内容较为简单，仅具备基础框架。应急场景覆盖不全，应急管理、指挥、救援计划内容笼统、细化不足，缺乏针对性处置流程与保障措施，对现场突发情况的处置指导性一般，仅能简单响应项目基础应急管理要求。</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2分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方案针对性严重欠缺。未结合本项目现场环境、施工风险、工程特点编制，无适配本项目的专项应急处置方案，无法有效指导项目现场突发事件应急处置工作。</w:t>
            </w:r>
            <w:r/>
          </w:p>
          <w:p>
            <w:pPr>
              <w:ind w:firstLine="0"/>
              <w:keepLines w:val="0"/>
              <w:keepNext w:val="0"/>
              <w:pageBreakBefore w:val="0"/>
              <w:spacing w:line="360" w:lineRule="auto"/>
              <w:widowControl w:val="off"/>
              <w:rPr>
                <w:rFonts w:hint="eastAsia" w:ascii="宋体" w:hAnsi="宋体" w:cs="宋体"/>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0分</w:t>
            </w:r>
            <w:r>
              <w:rPr>
                <w:rFonts w:hint="eastAsia" w:ascii="宋体" w:hAnsi="宋体" w:cs="宋体"/>
                <w:b/>
                <w:bCs/>
                <w:color w:val="auto"/>
                <w:sz w:val="24"/>
                <w:szCs w:val="24"/>
                <w:highlight w:val="none"/>
                <w:shd w:val="clear" w:color="auto" w:fill="auto"/>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未提供本项应急预案相关方案内容。</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8</w:t>
            </w:r>
            <w:r/>
          </w:p>
        </w:tc>
      </w:tr>
      <w:tr>
        <w:trPr>
          <w:trHeight w:val="283"/>
        </w:trPr>
        <w:tc>
          <w:tcPr>
            <w:gridSpan w:val="4"/>
            <w:tcMar>
              <w:left w:w="108" w:type="dxa"/>
              <w:top w:w="0" w:type="dxa"/>
              <w:right w:w="108" w:type="dxa"/>
              <w:bottom w:w="0" w:type="dxa"/>
            </w:tcMar>
            <w:tcW w:w="5000" w:type="pct"/>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lang w:val="en-US" w:eastAsia="zh-CN"/>
              </w:rPr>
              <w:t xml:space="preserve">三、客观分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20</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1975"/>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业绩</w:t>
            </w:r>
            <w:r/>
          </w:p>
        </w:tc>
        <w:tc>
          <w:tcPr>
            <w:shd w:val="clear" w:color="auto" w:fill="auto"/>
            <w:tcMar>
              <w:left w:w="108" w:type="dxa"/>
              <w:top w:w="0" w:type="dxa"/>
              <w:right w:w="108" w:type="dxa"/>
              <w:bottom w:w="0" w:type="dxa"/>
            </w:tcMar>
            <w:tcW w:w="3577" w:type="pct"/>
            <w:vAlign w:val="center"/>
            <w:textDirection w:val="lrTb"/>
            <w:noWrap w:val="false"/>
          </w:tcPr>
          <w:p>
            <w:pPr>
              <w:jc w:val="both"/>
              <w:keepLines w:val="0"/>
              <w:keepNext w:val="0"/>
              <w:pageBreakBefore w:val="0"/>
              <w:spacing w:line="360" w:lineRule="auto"/>
              <w:widowControl w:val="off"/>
              <w:tabs>
                <w:tab w:val="left" w:pos="426"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年1月1日以来（以合同签订日期为准）承担的类似工程业绩，有一个得</w:t>
            </w:r>
            <w:r>
              <w:rPr>
                <w:rFonts w:hint="eastAsia" w:ascii="宋体" w:hAnsi="宋体" w:cs="宋体"/>
                <w:b w:val="0"/>
                <w:bCs w:val="0"/>
                <w:color w:val="auto"/>
                <w:sz w:val="24"/>
                <w:szCs w:val="24"/>
                <w:highlight w:val="none"/>
                <w:lang w:val="en-US" w:eastAsia="zh-CN"/>
              </w:rPr>
              <w:t xml:space="preserve">2.5</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本项</w:t>
            </w:r>
            <w:r>
              <w:rPr>
                <w:rFonts w:hint="eastAsia" w:ascii="宋体" w:hAnsi="宋体" w:eastAsia="宋体" w:cs="宋体"/>
                <w:b w:val="0"/>
                <w:bCs w:val="0"/>
                <w:color w:val="auto"/>
                <w:sz w:val="24"/>
                <w:szCs w:val="24"/>
                <w:highlight w:val="none"/>
                <w:lang w:val="en-US" w:eastAsia="zh-CN"/>
              </w:rPr>
              <w:t xml:space="preserve">最高得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jc w:val="both"/>
              <w:keepLines w:val="0"/>
              <w:keepNext w:val="0"/>
              <w:pageBreakBefore w:val="0"/>
              <w:spacing w:line="360" w:lineRule="auto"/>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bidi="ar-SA"/>
              </w:rPr>
              <w:t xml:space="preserve">磋商响应文件</w:t>
            </w:r>
            <w:r>
              <w:rPr>
                <w:rFonts w:hint="eastAsia" w:ascii="宋体" w:hAnsi="宋体" w:eastAsia="宋体" w:cs="宋体"/>
                <w:b/>
                <w:bCs/>
                <w:color w:val="auto"/>
                <w:sz w:val="24"/>
                <w:szCs w:val="24"/>
                <w:highlight w:val="none"/>
                <w:lang w:val="en-US" w:eastAsia="zh-CN"/>
              </w:rPr>
              <w:t xml:space="preserve">中提供中标通知书</w:t>
            </w:r>
            <w:r>
              <w:rPr>
                <w:rFonts w:hint="eastAsia" w:ascii="宋体" w:hAnsi="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lang w:val="en-US" w:eastAsia="zh-CN"/>
              </w:rPr>
              <w:t xml:space="preserve">合同并加盖供应商公章，否则不得分。</w:t>
            </w:r>
            <w:r/>
          </w:p>
        </w:tc>
        <w:tc>
          <w:tcPr>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5</w:t>
            </w:r>
            <w:r/>
          </w:p>
        </w:tc>
      </w:tr>
      <w:tr>
        <w:trPr>
          <w:trHeight w:val="463"/>
        </w:trPr>
        <w:tc>
          <w:tcPr>
            <w:tcMar>
              <w:left w:w="108" w:type="dxa"/>
              <w:top w:w="0" w:type="dxa"/>
              <w:right w:w="108" w:type="dxa"/>
              <w:bottom w:w="0" w:type="dxa"/>
            </w:tcMar>
            <w:tcW w:w="574" w:type="dxa"/>
            <w:vAlign w:val="center"/>
            <w:textDirection w:val="lrTb"/>
            <w:noWrap w:val="false"/>
          </w:tcPr>
          <w:p>
            <w:pPr>
              <w:jc w:val="center"/>
              <w:spacing w:line="360" w:lineRule="auto"/>
              <w:tabs>
                <w:tab w:val="left" w:pos="426" w:leader="none"/>
              </w:tabs>
              <w:rPr>
                <w:rFonts w:hint="default" w:ascii="宋体" w:hAnsi="宋体" w:cs="宋体"/>
                <w:color w:val="auto"/>
                <w:sz w:val="24"/>
                <w:szCs w:val="24"/>
                <w:highlight w:val="none"/>
                <w:shd w:val="clear" w:color="auto" w:fill="auto"/>
                <w:lang w:val="en-US" w:eastAsia="zh-CN"/>
              </w:rPr>
            </w:pPr>
            <w:r>
              <w:rPr>
                <w:rFonts w:hint="eastAsia" w:ascii="宋体" w:hAnsi="宋体" w:cs="宋体"/>
                <w:color w:val="auto"/>
                <w:sz w:val="24"/>
                <w:highlight w:val="none"/>
              </w:rPr>
              <w:t xml:space="preserve">2</w:t>
            </w:r>
            <w:r/>
          </w:p>
        </w:tc>
        <w:tc>
          <w:tcPr>
            <w:shd w:val="clear" w:color="auto" w:fill="auto"/>
            <w:tcMar>
              <w:left w:w="108" w:type="dxa"/>
              <w:top w:w="0" w:type="dxa"/>
              <w:right w:w="108" w:type="dxa"/>
              <w:bottom w:w="0" w:type="dxa"/>
            </w:tcMar>
            <w:tcW w:w="1355" w:type="dxa"/>
            <w:vAlign w:val="center"/>
            <w:textDirection w:val="lrTb"/>
            <w:noWrap w:val="false"/>
          </w:tcPr>
          <w:p>
            <w:pPr>
              <w:jc w:val="center"/>
              <w:spacing w:line="360" w:lineRule="auto"/>
              <w:tabs>
                <w:tab w:val="left" w:pos="426"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highlight w:val="none"/>
                <w:lang w:val="en-US" w:eastAsia="zh-CN"/>
              </w:rPr>
              <w:t xml:space="preserve">拟投入项目人员</w:t>
            </w:r>
            <w:r/>
          </w:p>
        </w:tc>
        <w:tc>
          <w:tcPr>
            <w:shd w:val="clear" w:color="auto" w:fill="auto"/>
            <w:tcMar>
              <w:left w:w="108" w:type="dxa"/>
              <w:top w:w="0" w:type="dxa"/>
              <w:right w:w="108" w:type="dxa"/>
              <w:bottom w:w="0" w:type="dxa"/>
            </w:tcMar>
            <w:tcW w:w="6097"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1.拟投入本项目的</w:t>
            </w:r>
            <w:r>
              <w:rPr>
                <w:rFonts w:hint="eastAsia" w:ascii="宋体" w:hAnsi="宋体" w:cs="宋体"/>
                <w:b/>
                <w:bCs/>
                <w:color w:val="auto"/>
                <w:sz w:val="24"/>
                <w:highlight w:val="none"/>
              </w:rPr>
              <w:t xml:space="preserve">项目负责人</w:t>
            </w:r>
            <w:r>
              <w:rPr>
                <w:rFonts w:hint="eastAsia" w:ascii="宋体" w:hAnsi="宋体" w:cs="宋体"/>
                <w:color w:val="auto"/>
                <w:sz w:val="24"/>
                <w:highlight w:val="none"/>
              </w:rPr>
              <w:t xml:space="preserve">具有中级及以上职称的，得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2.拟投入本项目的</w:t>
            </w:r>
            <w:r>
              <w:rPr>
                <w:rFonts w:hint="eastAsia" w:ascii="宋体" w:hAnsi="宋体" w:cs="宋体"/>
                <w:b/>
                <w:bCs/>
                <w:color w:val="auto"/>
                <w:sz w:val="24"/>
                <w:highlight w:val="none"/>
              </w:rPr>
              <w:t xml:space="preserve">项目人员中（除项目负责人外）</w:t>
            </w:r>
            <w:r>
              <w:rPr>
                <w:rFonts w:hint="eastAsia" w:ascii="宋体" w:hAnsi="宋体" w:cs="宋体"/>
                <w:color w:val="auto"/>
                <w:sz w:val="24"/>
                <w:highlight w:val="none"/>
              </w:rPr>
              <w:t xml:space="preserve">具有建筑工程专业二级及以上建造师注册证书的，有一人得1分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同一人不重复得分，本项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3.拟投入本项目的</w:t>
            </w:r>
            <w:r>
              <w:rPr>
                <w:rFonts w:hint="eastAsia" w:ascii="宋体" w:hAnsi="宋体" w:cs="宋体"/>
                <w:b/>
                <w:bCs/>
                <w:color w:val="auto"/>
                <w:sz w:val="24"/>
                <w:highlight w:val="none"/>
              </w:rPr>
              <w:t xml:space="preserve">项目人员中（除项目负责人外）</w:t>
            </w:r>
            <w:r>
              <w:rPr>
                <w:rFonts w:hint="eastAsia" w:ascii="宋体" w:hAnsi="宋体" w:cs="宋体"/>
                <w:color w:val="auto"/>
                <w:sz w:val="24"/>
                <w:highlight w:val="none"/>
              </w:rPr>
              <w:t xml:space="preserve">具有高级及以上职称的，有一人得2分，具有中级职称的，有一人得1分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同一人不重复得分，本项</w:t>
            </w:r>
            <w:r>
              <w:rPr>
                <w:rFonts w:hint="eastAsia" w:ascii="宋体" w:hAnsi="宋体" w:cs="宋体"/>
                <w:color w:val="auto"/>
                <w:sz w:val="24"/>
                <w:highlight w:val="none"/>
              </w:rPr>
              <w:t xml:space="preserve">最高得4分。</w:t>
            </w:r>
            <w:r/>
          </w:p>
          <w:p>
            <w:pPr>
              <w:pStyle w:val="1028"/>
              <w:spacing w:line="360" w:lineRule="auto"/>
              <w:widowControl/>
              <w:rPr>
                <w:rFonts w:ascii="宋体" w:hAnsi="宋体" w:cs="宋体"/>
                <w:color w:val="auto"/>
                <w:highlight w:val="none"/>
              </w:rPr>
            </w:pPr>
            <w:r>
              <w:rPr>
                <w:rFonts w:hint="eastAsia" w:ascii="宋体" w:hAnsi="宋体" w:cs="宋体"/>
                <w:color w:val="auto"/>
                <w:highlight w:val="none"/>
              </w:rPr>
              <w:t xml:space="preserve">4.拟投入本项目的项目人员中</w:t>
            </w:r>
            <w:r>
              <w:rPr>
                <w:rFonts w:hint="eastAsia" w:ascii="宋体" w:hAnsi="宋体" w:cs="宋体"/>
                <w:b/>
                <w:bCs/>
                <w:color w:val="auto"/>
                <w:highlight w:val="none"/>
              </w:rPr>
              <w:t xml:space="preserve">（除项目负责人外）</w:t>
            </w:r>
            <w:r>
              <w:rPr>
                <w:rFonts w:hint="eastAsia" w:ascii="宋体" w:hAnsi="宋体" w:cs="宋体"/>
                <w:color w:val="auto"/>
                <w:highlight w:val="none"/>
              </w:rPr>
              <w:t xml:space="preserve">具有施工员、质量员、安全员c证、材料员岗位证书的，每提供一个得1分</w:t>
            </w:r>
            <w:r>
              <w:rPr>
                <w:rFonts w:hint="eastAsia" w:ascii="宋体" w:hAnsi="宋体" w:cs="宋体"/>
                <w:color w:val="auto"/>
                <w:highlight w:val="none"/>
                <w:lang w:eastAsia="zh-CN"/>
              </w:rPr>
              <w:t xml:space="preserve">。</w:t>
            </w:r>
            <w:r>
              <w:rPr>
                <w:rFonts w:hint="eastAsia" w:ascii="宋体" w:hAnsi="宋体" w:cs="宋体"/>
                <w:color w:val="auto"/>
                <w:sz w:val="24"/>
                <w:highlight w:val="none"/>
                <w:lang w:val="en-US" w:eastAsia="zh-CN"/>
              </w:rPr>
              <w:t xml:space="preserve">同一人可重复得分，</w:t>
            </w:r>
            <w:r>
              <w:rPr>
                <w:rFonts w:hint="eastAsia" w:ascii="宋体" w:hAnsi="宋体" w:cs="宋体"/>
                <w:color w:val="auto"/>
                <w:highlight w:val="none"/>
                <w:lang w:val="en-US" w:eastAsia="zh-CN"/>
              </w:rPr>
              <w:t xml:space="preserve">本项</w:t>
            </w:r>
            <w:r>
              <w:rPr>
                <w:rFonts w:hint="eastAsia" w:ascii="宋体" w:hAnsi="宋体" w:cs="宋体"/>
                <w:color w:val="auto"/>
                <w:highlight w:val="none"/>
              </w:rPr>
              <w:t xml:space="preserve">最高得4分。</w:t>
            </w:r>
            <w:r/>
          </w:p>
          <w:p>
            <w:pPr>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b/>
                <w:bCs/>
                <w:color w:val="auto"/>
                <w:sz w:val="24"/>
                <w:highlight w:val="none"/>
              </w:rPr>
              <w:t xml:space="preserve">注：磋商响应文件中提供相关证书及2026年3月-2026年5月中任意一个月供应商为上述人员缴纳的社保证明材料，并加盖供应商公章，否则不得分。</w:t>
            </w:r>
            <w:r/>
          </w:p>
        </w:tc>
        <w:tc>
          <w:tcPr>
            <w:shd w:val="clear" w:color="auto" w:fill="auto"/>
            <w:tcMar>
              <w:left w:w="108" w:type="dxa"/>
              <w:top w:w="0" w:type="dxa"/>
              <w:right w:w="108" w:type="dxa"/>
              <w:bottom w:w="0" w:type="dxa"/>
            </w:tcMar>
            <w:tcW w:w="496" w:type="dxa"/>
            <w:vAlign w:val="center"/>
            <w:textDirection w:val="lrTb"/>
            <w:noWrap w:val="false"/>
          </w:tcPr>
          <w:p>
            <w:pPr>
              <w:jc w:val="center"/>
              <w:spacing w:line="360" w:lineRule="auto"/>
              <w:tabs>
                <w:tab w:val="left" w:pos="426" w:leader="none"/>
              </w:tabs>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highlight w:val="none"/>
                <w:lang w:val="en-US" w:eastAsia="zh-CN"/>
              </w:rPr>
              <w:t xml:space="preserve">13</w:t>
            </w:r>
            <w:r/>
          </w:p>
        </w:tc>
      </w:tr>
      <w:tr>
        <w:trPr>
          <w:trHeight w:val="463"/>
        </w:trPr>
        <w:tc>
          <w:tcPr>
            <w:tcMar>
              <w:left w:w="108" w:type="dxa"/>
              <w:top w:w="0" w:type="dxa"/>
              <w:right w:w="108" w:type="dxa"/>
              <w:bottom w:w="0" w:type="dxa"/>
            </w:tcMar>
            <w:tcW w:w="337"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795"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质保期</w:t>
            </w:r>
            <w:r/>
          </w:p>
        </w:tc>
        <w:tc>
          <w:tcPr>
            <w:shd w:val="clear" w:color="auto" w:fill="auto"/>
            <w:tcMar>
              <w:left w:w="108" w:type="dxa"/>
              <w:top w:w="0" w:type="dxa"/>
              <w:right w:w="108" w:type="dxa"/>
              <w:bottom w:w="0" w:type="dxa"/>
            </w:tcMar>
            <w:tcW w:w="3577" w:type="pct"/>
            <w:vAlign w:val="center"/>
            <w:textDirection w:val="lrTb"/>
            <w:noWrap w:val="false"/>
          </w:tcPr>
          <w:p>
            <w:pPr>
              <w:pStyle w:val="1028"/>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供应商承诺的质保期在满足采购文件基本要求（防水防渗 5 年、其他 2 年）的基础上，按以下规则加分，本项最高得 </w:t>
            </w:r>
            <w:r>
              <w:rPr>
                <w:rFonts w:hint="eastAsia" w:ascii="宋体" w:hAnsi="宋体" w:cs="宋体"/>
                <w:color w:val="auto"/>
                <w:sz w:val="24"/>
                <w:szCs w:val="24"/>
                <w:highlight w:val="none"/>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lang w:val="en-US" w:eastAsia="zh-CN" w:bidi="ar-SA"/>
              </w:rPr>
              <w:t xml:space="preserve">分： </w:t>
            </w:r>
            <w:r/>
          </w:p>
          <w:p>
            <w:pPr>
              <w:pStyle w:val="1028"/>
              <w:numPr>
                <w:ilvl w:val="0"/>
                <w:numId w:val="5"/>
              </w:numPr>
              <w:ind w:left="0" w:right="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防水防渗工程：承诺质保期每增加1年，得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分，本小项最高得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分（即承诺6 年及以上均得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分，不再累加）； </w:t>
            </w:r>
            <w:r/>
          </w:p>
          <w:p>
            <w:pPr>
              <w:pStyle w:val="1028"/>
              <w:numPr>
                <w:ilvl w:val="0"/>
                <w:numId w:val="0"/>
              </w:numPr>
              <w:ind w:right="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bidi="ar-SA"/>
              </w:rPr>
              <w:t xml:space="preserve">2.其他工程：承诺质保期每增加1年，得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分，本小项最高得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分（即承诺3年及以上均得</w:t>
            </w: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分，不再累加）。 </w:t>
            </w:r>
            <w:r/>
          </w:p>
          <w:p>
            <w:pPr>
              <w:pStyle w:val="1028"/>
              <w:ind w:left="0" w:right="0"/>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auto"/>
                <w:lang w:val="en-US" w:eastAsia="zh-CN" w:bidi="ar-SA"/>
              </w:rPr>
              <w:t xml:space="preserve">注：两项得分累加计算，总分不超过 </w:t>
            </w:r>
            <w:r>
              <w:rPr>
                <w:rFonts w:hint="eastAsia" w:ascii="宋体" w:hAnsi="宋体" w:cs="宋体"/>
                <w:b/>
                <w:bCs/>
                <w:color w:val="auto"/>
                <w:sz w:val="24"/>
                <w:szCs w:val="24"/>
                <w:highlight w:val="none"/>
                <w:shd w:val="clear" w:color="auto" w:fill="auto"/>
                <w:lang w:val="en-US" w:eastAsia="zh-CN" w:bidi="ar-SA"/>
              </w:rPr>
              <w:t xml:space="preserve">2</w:t>
            </w:r>
            <w:r>
              <w:rPr>
                <w:rFonts w:hint="eastAsia" w:ascii="宋体" w:hAnsi="宋体" w:eastAsia="宋体" w:cs="宋体"/>
                <w:b/>
                <w:bCs/>
                <w:color w:val="auto"/>
                <w:sz w:val="24"/>
                <w:szCs w:val="24"/>
                <w:highlight w:val="none"/>
                <w:shd w:val="clear" w:color="auto" w:fill="auto"/>
                <w:lang w:val="en-US" w:eastAsia="zh-CN" w:bidi="ar-SA"/>
              </w:rPr>
              <w:t xml:space="preserve">分。 磋商响应文件中须提供承诺书（格式自拟）并加盖供应商公章，否则不得分。承诺年限不足整年的不计分。</w:t>
            </w:r>
            <w:r/>
          </w:p>
        </w:tc>
        <w:tc>
          <w:tcPr>
            <w:shd w:val="clear" w:color="auto" w:fill="auto"/>
            <w:tcMar>
              <w:left w:w="108" w:type="dxa"/>
              <w:top w:w="0" w:type="dxa"/>
              <w:right w:w="108" w:type="dxa"/>
              <w:bottom w:w="0" w:type="dxa"/>
            </w:tcMar>
            <w:tcW w:w="289" w:type="pct"/>
            <w:vAlign w:val="center"/>
            <w:textDirection w:val="lrTb"/>
            <w:noWrap w:val="false"/>
          </w:tcPr>
          <w:p>
            <w:pPr>
              <w:jc w:val="center"/>
              <w:keepLines w:val="0"/>
              <w:keepNext w:val="0"/>
              <w:pageBreakBefore w:val="0"/>
              <w:spacing w:line="360" w:lineRule="auto"/>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2</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w:t>
      </w:r>
      <w:r>
        <w:rPr>
          <w:rFonts w:hint="eastAsia" w:ascii="宋体" w:hAnsi="宋体" w:cs="宋体"/>
          <w:bCs/>
          <w:color w:val="auto"/>
          <w:sz w:val="24"/>
          <w:highlight w:val="none"/>
          <w:lang w:val="en-US" w:eastAsia="zh-CN"/>
        </w:rPr>
        <w:t xml:space="preserve">响应</w:t>
      </w:r>
      <w:r>
        <w:rPr>
          <w:rFonts w:hint="eastAsia" w:ascii="宋体" w:hAnsi="宋体" w:cs="宋体"/>
          <w:bCs/>
          <w:color w:val="auto"/>
          <w:sz w:val="24"/>
          <w:highlight w:val="none"/>
        </w:rPr>
        <w:t xml:space="preserve">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left"/>
        <w:widowControl/>
        <w:rPr>
          <w:b/>
          <w:color w:val="auto"/>
          <w:sz w:val="36"/>
          <w:szCs w:val="36"/>
          <w:highlight w:val="none"/>
          <w:shd w:val="clear" w:color="auto" w:fill="auto"/>
        </w:rPr>
      </w:pPr>
      <w:r>
        <w:rPr>
          <w:b/>
          <w:color w:val="auto"/>
          <w:sz w:val="36"/>
          <w:szCs w:val="36"/>
          <w:highlight w:val="none"/>
          <w:shd w:val="clear" w:color="auto" w:fill="auto"/>
        </w:rPr>
      </w:r>
      <w:r/>
    </w:p>
    <w:p>
      <w:pPr>
        <w:jc w:val="center"/>
        <w:spacing w:line="360" w:lineRule="auto"/>
        <w:rPr>
          <w:b/>
          <w:color w:val="auto"/>
          <w:sz w:val="36"/>
          <w:szCs w:val="36"/>
          <w:highlight w:val="none"/>
          <w:shd w:val="clear" w:color="auto" w:fill="auto"/>
        </w:rPr>
        <w:outlineLvl w:val="0"/>
      </w:pPr>
      <w:r>
        <w:rPr>
          <w:b/>
          <w:color w:val="auto"/>
          <w:sz w:val="36"/>
          <w:szCs w:val="36"/>
          <w:highlight w:val="none"/>
          <w:shd w:val="clear" w:color="auto" w:fill="auto"/>
        </w:rPr>
        <w:br w:type="page" w:clear="all"/>
      </w:r>
      <w:bookmarkStart w:id="634" w:name="_Toc10818"/>
      <w:r>
        <w:rPr>
          <w:b/>
          <w:color w:val="auto"/>
          <w:sz w:val="36"/>
          <w:szCs w:val="36"/>
          <w:highlight w:val="none"/>
          <w:shd w:val="clear" w:color="auto" w:fill="auto"/>
        </w:rPr>
        <w:t xml:space="preserve">第四章   采购需求</w:t>
      </w:r>
      <w:bookmarkEnd w:id="634"/>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一、采购标的</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本项目是</w:t>
      </w:r>
      <w:r>
        <w:rPr>
          <w:rFonts w:hint="eastAsia" w:ascii="宋体" w:hAnsi="宋体" w:cs="宋体"/>
          <w:bCs/>
          <w:color w:val="auto"/>
          <w:sz w:val="24"/>
          <w:szCs w:val="24"/>
          <w:highlight w:val="none"/>
          <w:shd w:val="clear" w:color="auto" w:fill="auto"/>
          <w:lang w:eastAsia="zh-CN"/>
        </w:rPr>
        <w:t xml:space="preserve">高新区（新北）公安分局办案中心改造项目</w:t>
      </w:r>
      <w:r>
        <w:rPr>
          <w:rFonts w:hint="eastAsia" w:ascii="宋体" w:hAnsi="宋体" w:eastAsia="宋体" w:cs="宋体"/>
          <w:bCs/>
          <w:color w:val="auto"/>
          <w:sz w:val="24"/>
          <w:szCs w:val="24"/>
          <w:highlight w:val="none"/>
          <w:shd w:val="clear" w:color="auto" w:fill="auto"/>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eastAsia="zh-CN"/>
        </w:rPr>
        <w:t xml:space="preserve">.项目预算金额：3149642.35 元</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cs="宋体"/>
          <w:bCs/>
          <w:color w:val="auto"/>
          <w:sz w:val="24"/>
          <w:szCs w:val="24"/>
          <w:highlight w:val="none"/>
          <w:shd w:val="clear" w:color="auto" w:fill="auto"/>
          <w:lang w:eastAsia="zh-CN"/>
        </w:rPr>
        <w:t xml:space="preserve">项目最高限价：3149642.35 元</w:t>
      </w:r>
      <w:r/>
    </w:p>
    <w:p>
      <w:pPr>
        <w:contextualSpacing/>
        <w:ind w:firstLine="480"/>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3.工程地点：</w:t>
      </w:r>
      <w:r>
        <w:rPr>
          <w:rFonts w:hint="eastAsia" w:ascii="宋体" w:hAnsi="宋体" w:cs="宋体"/>
          <w:bCs/>
          <w:color w:val="auto"/>
          <w:sz w:val="24"/>
          <w:szCs w:val="24"/>
          <w:highlight w:val="none"/>
          <w:shd w:val="clear" w:color="auto" w:fill="auto"/>
          <w:lang w:eastAsia="zh-CN"/>
        </w:rPr>
        <w:t xml:space="preserve">常州市公安局新北分局</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.质量等级要求：</w:t>
      </w:r>
      <w:r>
        <w:rPr>
          <w:rFonts w:hint="eastAsia" w:ascii="宋体" w:hAnsi="宋体" w:cs="宋体"/>
          <w:bCs/>
          <w:color w:val="auto"/>
          <w:sz w:val="24"/>
          <w:szCs w:val="24"/>
          <w:highlight w:val="none"/>
          <w:shd w:val="clear" w:color="auto" w:fill="auto"/>
          <w:lang w:val="en-US" w:eastAsia="zh-CN"/>
        </w:rPr>
        <w:t xml:space="preserve">按国家相关验收标准，</w:t>
      </w:r>
      <w:r>
        <w:rPr>
          <w:rFonts w:hint="eastAsia" w:ascii="宋体" w:hAnsi="宋体" w:eastAsia="宋体" w:cs="宋体"/>
          <w:bCs/>
          <w:color w:val="auto"/>
          <w:sz w:val="24"/>
          <w:szCs w:val="24"/>
          <w:highlight w:val="none"/>
          <w:shd w:val="clear" w:color="auto" w:fill="auto"/>
          <w:lang w:val="en-US" w:eastAsia="zh-CN"/>
        </w:rPr>
        <w:t xml:space="preserve">一次性验收合格</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.本次</w:t>
      </w:r>
      <w:r>
        <w:rPr>
          <w:rFonts w:hint="eastAsia" w:ascii="宋体" w:hAnsi="宋体" w:eastAsia="宋体" w:cs="宋体"/>
          <w:bCs/>
          <w:color w:val="auto"/>
          <w:sz w:val="24"/>
          <w:szCs w:val="24"/>
          <w:highlight w:val="none"/>
          <w:shd w:val="clear" w:color="auto" w:fill="auto"/>
          <w:lang w:val="en-US" w:eastAsia="zh-CN"/>
        </w:rPr>
        <w:t xml:space="preserve">采购</w:t>
      </w:r>
      <w:r>
        <w:rPr>
          <w:rFonts w:hint="eastAsia" w:ascii="宋体" w:hAnsi="宋体" w:eastAsia="宋体" w:cs="宋体"/>
          <w:bCs/>
          <w:color w:val="auto"/>
          <w:sz w:val="24"/>
          <w:szCs w:val="24"/>
          <w:highlight w:val="none"/>
          <w:shd w:val="clear" w:color="auto" w:fill="auto"/>
        </w:rPr>
        <w:t xml:space="preserve">范围：工程量清单及图纸范围内的全部工作内容。</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1.工期</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 xml:space="preserve">100日历天</w:t>
      </w:r>
      <w:r>
        <w:rPr>
          <w:rFonts w:hint="eastAsia" w:ascii="宋体" w:hAnsi="宋体" w:eastAsia="宋体" w:cs="宋体"/>
          <w:bCs/>
          <w:color w:val="auto"/>
          <w:sz w:val="24"/>
          <w:szCs w:val="24"/>
          <w:highlight w:val="none"/>
          <w:shd w:val="clear" w:color="auto" w:fill="auto"/>
          <w:lang w:val="en-US"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2.付款条件</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竣工验收付款：项目完工并验收合格后，累计支付至合同总价的 </w:t>
      </w:r>
      <w:r>
        <w:rPr>
          <w:rFonts w:hint="eastAsia" w:ascii="宋体" w:hAnsi="宋体" w:cs="宋体"/>
          <w:bCs/>
          <w:color w:val="auto"/>
          <w:sz w:val="24"/>
          <w:szCs w:val="24"/>
          <w:highlight w:val="none"/>
          <w:shd w:val="clear" w:color="auto" w:fill="auto"/>
          <w:lang w:val="en-US" w:eastAsia="zh-CN"/>
        </w:rPr>
        <w:t xml:space="preserve">70</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审计结算付款：完成竣工结算审计并出具审计报告后，累计支付至审计审定总价的 </w:t>
      </w:r>
      <w:r>
        <w:rPr>
          <w:rFonts w:hint="eastAsia" w:ascii="宋体" w:hAnsi="宋体" w:cs="宋体"/>
          <w:bCs/>
          <w:color w:val="auto"/>
          <w:sz w:val="24"/>
          <w:szCs w:val="24"/>
          <w:highlight w:val="none"/>
          <w:shd w:val="clear" w:color="auto" w:fill="auto"/>
          <w:lang w:val="en-US" w:eastAsia="zh-CN"/>
        </w:rPr>
        <w:t xml:space="preserve">98</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质保期满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2年后</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、无质量遗留问题且履行完质保义务后，无息付清剩余</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%质保尾款。</w:t>
      </w:r>
      <w:r/>
    </w:p>
    <w:p>
      <w:pPr>
        <w:contextualSpacing/>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3.质保期</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防水防渗质保期5年、其他质保期2年（自验收合格之日起，开始进入质保期）。成交供应商对质保期内所发生的一切费用负责。</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1.工程量清单</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图纸、编制说明</w:t>
      </w:r>
      <w:r>
        <w:rPr>
          <w:rFonts w:hint="eastAsia" w:ascii="宋体" w:hAnsi="宋体" w:eastAsia="宋体" w:cs="宋体"/>
          <w:b/>
          <w:bCs w:val="0"/>
          <w:color w:val="auto"/>
          <w:sz w:val="24"/>
          <w:szCs w:val="24"/>
          <w:highlight w:val="none"/>
          <w:shd w:val="clear" w:color="auto" w:fill="auto"/>
        </w:rPr>
        <w:t xml:space="preserve">下载地址：</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链接: https://pan.baidu.com/s/1mVTPgMjRLmUUNfQGzf7ocw </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提取码: 4n3s </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2.</w:t>
      </w:r>
      <w:r>
        <w:rPr>
          <w:rFonts w:hint="eastAsia" w:ascii="宋体" w:hAnsi="宋体" w:eastAsia="宋体" w:cs="宋体"/>
          <w:b/>
          <w:bCs w:val="0"/>
          <w:color w:val="auto"/>
          <w:sz w:val="24"/>
          <w:szCs w:val="24"/>
          <w:highlight w:val="none"/>
          <w:shd w:val="clear" w:color="auto" w:fill="auto"/>
        </w:rPr>
        <w:t xml:space="preserve">其他要求</w:t>
      </w:r>
      <w:r/>
    </w:p>
    <w:p>
      <w:pPr>
        <w:pStyle w:val="1031"/>
        <w:contextualSpacing/>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shd w:val="clear" w:color="auto" w:fill="auto"/>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bCs/>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四、磋商报价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本工程磋商报价采用工程量清单报价。供应商应按要求提供已标价工程量清单。</w:t>
      </w:r>
      <w:r/>
    </w:p>
    <w:p>
      <w:pPr>
        <w:contextualSpacing/>
        <w:ind w:firstLine="482"/>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★已标价工程量清单包括（根据最新工程量清单计价规范提供）</w:t>
      </w:r>
      <w:r>
        <w:rPr>
          <w:rFonts w:hint="eastAsia" w:ascii="宋体" w:hAnsi="宋体" w:eastAsia="宋体" w:cs="宋体"/>
          <w:bCs/>
          <w:color w:val="auto"/>
          <w:sz w:val="24"/>
          <w:szCs w:val="24"/>
          <w:highlight w:val="none"/>
          <w:shd w:val="clear" w:color="auto" w:fill="auto"/>
        </w:rPr>
        <w:t xml:space="preserve">: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本项目磋商报价为</w:t>
      </w:r>
      <w:r>
        <w:rPr>
          <w:rFonts w:hint="eastAsia" w:ascii="宋体" w:hAnsi="宋体" w:eastAsia="宋体" w:cs="宋体"/>
          <w:b/>
          <w:bCs w:val="0"/>
          <w:color w:val="auto"/>
          <w:sz w:val="24"/>
          <w:szCs w:val="24"/>
          <w:highlight w:val="none"/>
          <w:shd w:val="clear" w:color="auto" w:fill="auto"/>
        </w:rPr>
        <w:t xml:space="preserve">固定综合单价</w:t>
      </w:r>
      <w:r>
        <w:rPr>
          <w:rFonts w:hint="eastAsia" w:ascii="宋体" w:hAnsi="宋体" w:eastAsia="宋体" w:cs="宋体"/>
          <w:bCs/>
          <w:color w:val="auto"/>
          <w:sz w:val="24"/>
          <w:szCs w:val="24"/>
          <w:highlight w:val="none"/>
          <w:shd w:val="clear" w:color="auto" w:fill="auto"/>
        </w:rPr>
        <w:t xml:space="preserve">，磋商报价为供应商在磋商响应文件中提出的各项支付金额的总和。</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rPr>
        <w:t xml:space="preserve">供应商所填报的各项基价中的各种材料单价在合同实施期间不因市场价格变化因素而变动，供应商在报综合单价时应考虑各种风险因素和自己的承受能力。</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rPr>
        <w:t xml:space="preserve">因设计变更引起工程项目、工程量变化的，变更合同价款详见合同条款。</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rPr>
        <w:t xml:space="preserve">代理机构反对盲目压低报价。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rPr>
        <w:t xml:space="preserve">磋商报价的编制要求：</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其他项目清单中的材料暂估价、暂列金额、专业工程暂估价、预留金均不能优惠，虽在开标时计入供应商的报价中，但不应视为供应商所有。</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工程量清单是</w:t>
      </w:r>
      <w:r>
        <w:rPr>
          <w:rFonts w:hint="eastAsia" w:ascii="宋体" w:hAnsi="宋体" w:eastAsia="宋体" w:cs="宋体"/>
          <w:bCs/>
          <w:color w:val="auto"/>
          <w:sz w:val="24"/>
          <w:szCs w:val="24"/>
          <w:highlight w:val="none"/>
          <w:shd w:val="clear" w:color="auto" w:fill="auto"/>
        </w:rPr>
        <w:t xml:space="preserve">按采购人提供的设计图纸、答疑等相关说明；《建设工程工程量清单计价规范》GB50500-2013；《江苏省建筑与装饰工程计价定额》2014版；《江苏省安装工程计价定额》2014版；《江苏省2014机械台班定额》；《房屋建筑与装饰工程工程量计算规范》GB50854-2013；《通用安装工程工程量计算规范》GB50856-2013；《市政工程工程量计算规范》（GB50857-2013）；《江苏省市政工程计价定额》（2014年）；《江苏省建设工程费用定额》（2014版)；常建[2014]279号文 “关于贯彻《建设</w:t>
      </w:r>
      <w:r>
        <w:rPr>
          <w:rFonts w:hint="eastAsia" w:ascii="宋体" w:hAnsi="宋体" w:eastAsia="宋体" w:cs="宋体"/>
          <w:bCs/>
          <w:color w:val="auto"/>
          <w:sz w:val="24"/>
          <w:szCs w:val="24"/>
          <w:highlight w:val="none"/>
          <w:shd w:val="clear" w:color="auto" w:fill="auto"/>
        </w:rPr>
        <w:t xml:space="preserve">工程工程量清单计价规范》（GB50500-2013）等国家标准和省2014年建筑与装饰、安装、市政等专业工程计价定额及费用定额的通知；苏建价[2014]448号文 “省住房城乡建设厅关于《建设工程工程量清单计价规范》（GB50500-2013）及其9本工程量计算规范的贯彻意见”；苏建价[2016]154号文 “省住房城乡建设厅关于建筑业实施营改增后江苏省建设工程计价依据调整的通知”；常建[2016]94号文 “省住房城乡建设厅关于建筑业实施营改增后江苏省建设工程计价依据调整的通知”等规范、文件和要求进行编制</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常建[2017]103号文 “关于进一步规范全市建设工程招投标相关工作的通知”</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其他有关工程造价方面的法律法规、办法、规定等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5</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7</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分部分项工程费应依据最新计价规范综合单价组成内容，按分部分项工程量清单项目的特征描述确定综合单价（本工程量清单项目特征描述的做法与设计图纸或答疑不一致的，均以本清单所描述的做法为准，本清单项目特征描述的做法如有不详细处，均以设计图纸的详细做法为准）。综合单价中应考虑磋商响应文件中要求供应商承担的风险费用。暂估单价的材料，按暂估的单价计入综合单价。</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8</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磋商报价需考虑正常</w:t>
      </w:r>
      <w:r>
        <w:rPr>
          <w:rFonts w:hint="eastAsia" w:ascii="宋体" w:hAnsi="宋体" w:cs="宋体"/>
          <w:bCs/>
          <w:color w:val="auto"/>
          <w:sz w:val="24"/>
          <w:szCs w:val="24"/>
          <w:highlight w:val="none"/>
          <w:shd w:val="clear" w:color="auto" w:fill="auto"/>
          <w:lang w:eastAsia="zh-CN"/>
        </w:rPr>
        <w:t xml:space="preserve">深化设计</w:t>
      </w:r>
      <w:r>
        <w:rPr>
          <w:rFonts w:hint="eastAsia" w:ascii="宋体" w:hAnsi="宋体" w:eastAsia="宋体" w:cs="宋体"/>
          <w:bCs/>
          <w:color w:val="auto"/>
          <w:sz w:val="24"/>
          <w:szCs w:val="24"/>
          <w:highlight w:val="none"/>
          <w:shd w:val="clear" w:color="auto" w:fill="auto"/>
        </w:rPr>
        <w:t xml:space="preserve">所引起的基层或节点变化，今后因</w:t>
      </w:r>
      <w:r>
        <w:rPr>
          <w:rFonts w:hint="eastAsia" w:ascii="宋体" w:hAnsi="宋体" w:cs="宋体"/>
          <w:bCs/>
          <w:color w:val="auto"/>
          <w:sz w:val="24"/>
          <w:szCs w:val="24"/>
          <w:highlight w:val="none"/>
          <w:shd w:val="clear" w:color="auto" w:fill="auto"/>
          <w:lang w:eastAsia="zh-CN"/>
        </w:rPr>
        <w:t xml:space="preserve">深化设计</w:t>
      </w:r>
      <w:r>
        <w:rPr>
          <w:rFonts w:hint="eastAsia" w:ascii="宋体" w:hAnsi="宋体" w:eastAsia="宋体" w:cs="宋体"/>
          <w:bCs/>
          <w:color w:val="auto"/>
          <w:sz w:val="24"/>
          <w:szCs w:val="24"/>
          <w:highlight w:val="none"/>
          <w:shd w:val="clear" w:color="auto" w:fill="auto"/>
        </w:rPr>
        <w:t xml:space="preserve">引起的费用增加由成交供应商承担；</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9</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分部分项工程量清单中项目特征描述及工作内容的描述未尽之处请详见设计图纸及技术规范要求；</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10</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二级子目工程量，工程量清单项目特征描述中已提供的，供应商应按照提供工程量报价，结算时按规定进行调整；</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11</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本工程所用材料均需符合绿色环保的要求且辐射值在国家规定范围之内。所有材料卸力费、上料费、保管费、配合费、二次搬运费均应考虑在综合单价中，结算时不应另外增加以上费用；</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12</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因工程变更造成施工方案变更,引起措施项目发生变化时。措施项目费进行相应的调整，详见合同条款。</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13</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14</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15</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eastAsia="宋体" w:cs="宋体"/>
          <w:bCs/>
          <w:color w:val="auto"/>
          <w:sz w:val="24"/>
          <w:szCs w:val="24"/>
          <w:highlight w:val="none"/>
          <w:shd w:val="clear" w:color="auto" w:fill="auto"/>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6</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cs="宋体"/>
          <w:bCs/>
          <w:color w:val="auto"/>
          <w:sz w:val="24"/>
          <w:szCs w:val="24"/>
          <w:highlight w:val="none"/>
          <w:shd w:val="clear" w:color="auto" w:fill="auto"/>
          <w:lang w:val="en-US" w:eastAsia="zh-CN"/>
        </w:rPr>
        <w:t xml:space="preserve">7</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 xml:space="preserve">签订合同时单价根据最终报价与首次报价之比同比例下浮。</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8.</w:t>
      </w:r>
      <w:r>
        <w:rPr>
          <w:rFonts w:hint="eastAsia" w:ascii="宋体" w:hAnsi="宋体" w:cs="宋体"/>
          <w:b/>
          <w:bCs w:val="0"/>
          <w:color w:val="auto"/>
          <w:sz w:val="24"/>
          <w:szCs w:val="24"/>
          <w:highlight w:val="none"/>
          <w:shd w:val="clear" w:color="auto" w:fill="auto"/>
          <w:lang w:eastAsia="zh-CN"/>
        </w:rPr>
        <w:t xml:space="preserve">供应商必须按照工程量清单填报价格。项目编码、项目名称、项目特征、计量单位、工程量必须与工程量清单一致（供应商自行补充的措施项目除外），否则其响应将被视为无效。</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9.</w:t>
      </w:r>
      <w:r>
        <w:rPr>
          <w:rFonts w:hint="eastAsia" w:ascii="宋体" w:hAnsi="宋体" w:cs="宋体"/>
          <w:b/>
          <w:bCs w:val="0"/>
          <w:color w:val="auto"/>
          <w:sz w:val="24"/>
          <w:szCs w:val="24"/>
          <w:highlight w:val="none"/>
          <w:shd w:val="clear" w:color="auto" w:fill="auto"/>
          <w:lang w:eastAsia="zh-CN"/>
        </w:rPr>
        <w:t xml:space="preserve">其中安全文明施工费费率与工程量清单费率一致，否则其响应将被视为无效。</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10.</w:t>
      </w:r>
      <w:r>
        <w:rPr>
          <w:rFonts w:hint="eastAsia" w:ascii="宋体" w:hAnsi="宋体" w:cs="宋体"/>
          <w:b/>
          <w:bCs w:val="0"/>
          <w:color w:val="auto"/>
          <w:sz w:val="24"/>
          <w:szCs w:val="24"/>
          <w:highlight w:val="none"/>
          <w:shd w:val="clear" w:color="auto" w:fill="auto"/>
          <w:lang w:eastAsia="zh-CN"/>
        </w:rPr>
        <w:t xml:space="preserve">规费和税金费率必须与工程量清单一致，否则其响应将被视为无效。</w:t>
      </w:r>
      <w:r/>
    </w:p>
    <w:p>
      <w:pPr>
        <w:contextualSpacing/>
        <w:ind w:firstLine="482"/>
        <w:keepLines w:val="0"/>
        <w:keepNext w:val="0"/>
        <w:pageBreakBefore w:val="0"/>
        <w:spacing w:line="360" w:lineRule="auto"/>
        <w:widowControl w:val="off"/>
        <w:rPr>
          <w:rFonts w:hint="eastAsia" w:ascii="宋体" w:hAnsi="宋体" w:cs="宋体"/>
          <w:b/>
          <w:bCs w:val="0"/>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11.</w:t>
      </w:r>
      <w:r>
        <w:rPr>
          <w:rFonts w:hint="eastAsia" w:ascii="宋体" w:hAnsi="宋体" w:cs="宋体"/>
          <w:b/>
          <w:bCs w:val="0"/>
          <w:color w:val="auto"/>
          <w:sz w:val="24"/>
          <w:szCs w:val="24"/>
          <w:highlight w:val="none"/>
          <w:shd w:val="clear" w:color="auto" w:fill="auto"/>
          <w:lang w:eastAsia="zh-CN"/>
        </w:rPr>
        <w:t xml:space="preserve">暂列金额应按工程量清单中列出的金额填写，否则其响应将被视为无效。</w:t>
      </w:r>
      <w:r/>
    </w:p>
    <w:p>
      <w:pPr>
        <w:contextualSpacing/>
        <w:ind w:firstLine="482"/>
        <w:keepLines w:val="0"/>
        <w:keepNext w:val="0"/>
        <w:pageBreakBefore w:val="0"/>
        <w:spacing w:line="360" w:lineRule="auto"/>
        <w:widowControl w:val="off"/>
        <w:rPr>
          <w:rFonts w:hint="eastAsia" w:ascii="宋体" w:hAnsi="宋体" w:cs="宋体"/>
          <w:bCs/>
          <w:color w:val="auto"/>
          <w:sz w:val="24"/>
          <w:szCs w:val="24"/>
          <w:highlight w:val="none"/>
          <w:shd w:val="clear" w:color="auto" w:fill="auto"/>
          <w:lang w:eastAsia="zh-CN"/>
        </w:rPr>
      </w:pPr>
      <w:r>
        <w:rPr>
          <w:rFonts w:hint="eastAsia" w:ascii="宋体" w:hAnsi="宋体" w:cs="宋体"/>
          <w:b/>
          <w:bCs w:val="0"/>
          <w:color w:val="auto"/>
          <w:sz w:val="24"/>
          <w:szCs w:val="24"/>
          <w:highlight w:val="none"/>
          <w:shd w:val="clear" w:color="auto" w:fill="auto"/>
          <w:lang w:eastAsia="zh-CN"/>
        </w:rPr>
        <w:t xml:space="preserve">★</w:t>
      </w:r>
      <w:r>
        <w:rPr>
          <w:rFonts w:hint="eastAsia" w:ascii="宋体" w:hAnsi="宋体" w:cs="宋体"/>
          <w:b/>
          <w:bCs w:val="0"/>
          <w:color w:val="auto"/>
          <w:sz w:val="24"/>
          <w:szCs w:val="24"/>
          <w:highlight w:val="none"/>
          <w:shd w:val="clear" w:color="auto" w:fill="auto"/>
          <w:lang w:val="en-US" w:eastAsia="zh-CN"/>
        </w:rPr>
        <w:t xml:space="preserve">12.</w:t>
      </w:r>
      <w:r>
        <w:rPr>
          <w:rFonts w:hint="eastAsia" w:ascii="宋体" w:hAnsi="宋体" w:cs="宋体"/>
          <w:b/>
          <w:bCs w:val="0"/>
          <w:color w:val="auto"/>
          <w:sz w:val="24"/>
          <w:szCs w:val="24"/>
          <w:highlight w:val="none"/>
          <w:shd w:val="clear" w:color="auto" w:fill="auto"/>
          <w:lang w:eastAsia="zh-CN"/>
        </w:rPr>
        <w:t xml:space="preserve">暂估价应按工程量清单中列出的金额填写，否则其响应将被视为无效。</w:t>
      </w:r>
      <w:r/>
    </w:p>
    <w:p>
      <w:pPr>
        <w:contextualSpacing/>
        <w:ind w:firstLine="482"/>
        <w:spacing w:line="360" w:lineRule="auto"/>
        <w:rPr>
          <w:rFonts w:hint="eastAsia" w:ascii="宋体" w:hAnsi="宋体" w:cs="宋体"/>
          <w:b/>
          <w:bCs w:val="0"/>
          <w:color w:val="auto"/>
          <w:sz w:val="24"/>
          <w:highlight w:val="none"/>
        </w:rPr>
      </w:pPr>
      <w:r/>
      <w:bookmarkStart w:id="635" w:name="_Toc17556"/>
      <w:r>
        <w:rPr>
          <w:rFonts w:hint="eastAsia" w:ascii="宋体" w:hAnsi="宋体" w:cs="宋体"/>
          <w:b/>
          <w:bCs w:val="0"/>
          <w:color w:val="auto"/>
          <w:sz w:val="24"/>
          <w:highlight w:val="none"/>
        </w:rPr>
        <w:t xml:space="preserve">五、安全生产标准化等次考评目标及安全生产费用的提取和使用方法 </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（一）安全生产标准化等次考评目标 本项目施工现场安全生产标准化管理目标等级为合格。承包人应严格执行国家及地方关于建筑施工安全生产标准化的考评规定，确保项目在施工期间及竣工后通过相关主管部门的安全生产标准化考评。若因承包人原因导致考评不达标或未达到合同约定等级，应承担相应的违约责任。 </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（二）安全生产费用的提取和使用方法 </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1.费用性质与提取比例： 本项目安全生产费用为不可竞争费用，投标人应严格按照国家及地方规定的计提标准足额报价。本工程安全生产费用详见工程量清单，最终结算时按实际完成工程量及相关规定进行调整。投标人不得将该费用作为竞争性报价参与降价。</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2.费用使用范围： </w:t>
      </w:r>
      <w:r>
        <w:rPr>
          <w:rFonts w:hint="eastAsia" w:ascii="宋体" w:hAnsi="宋体" w:cs="宋体"/>
          <w:bCs/>
          <w:color w:val="auto"/>
          <w:sz w:val="24"/>
          <w:highlight w:val="none"/>
        </w:rPr>
        <w:t xml:space="preserve">安全生产费用必须专款专用，主要用于以下方面： 完善、改造和维护安全防护设施设备支出（不含“三同时”要求初期投入的安全设施）； 配备、维护、保养应急救援器材、设备支出和应急演练支出； 开展重大危险源和事故隐患评估、监控和整改支出； 安全生产检查、评价（不包括新建、改建、扩建项目安全评价）、咨询和标准化建设支出； 配备和更新现场作业人员安全防护用品支出； 安全生产宣传、教育、培训支出； 安全生产适用的新技术、新标准、新工艺、新装备的推广应用支出； 安全设施及特种设备检测检验支出； 其他与安全生产直接相关的支出。</w:t>
      </w:r>
      <w:r/>
    </w:p>
    <w:p>
      <w:pPr>
        <w:contextualSpacing/>
        <w:ind w:firstLine="480"/>
        <w:spacing w:line="360" w:lineRule="auto"/>
        <w:rPr>
          <w:rFonts w:hint="eastAsia" w:ascii="宋体" w:hAnsi="宋体" w:cs="宋体"/>
          <w:bCs/>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auto"/>
          <w:sz w:val="24"/>
          <w:highlight w:val="none"/>
        </w:rPr>
        <w:t xml:space="preserve"> 3. 费用支付与管理： 承包人应建立安全生产费用专项账户，单独核算，并接受发包人及监理单位的监督。若承包人未按规定使用安全生产费用，发包人有权暂停支付并要求限期整改。</w:t>
      </w:r>
      <w:r/>
    </w:p>
    <w:p>
      <w:pPr>
        <w:contextualSpacing/>
        <w:jc w:val="center"/>
        <w:keepLines w:val="0"/>
        <w:keepNext w:val="0"/>
        <w:pageBreakBefore w:val="0"/>
        <w:spacing w:line="360" w:lineRule="auto"/>
        <w:widowControl w:val="off"/>
        <w:rPr>
          <w:b/>
          <w:color w:val="auto"/>
          <w:sz w:val="36"/>
          <w:szCs w:val="36"/>
          <w:highlight w:val="none"/>
          <w:shd w:val="clear" w:color="auto" w:fill="auto"/>
        </w:rPr>
      </w:pPr>
      <w:r>
        <w:rPr>
          <w:b/>
          <w:color w:val="auto"/>
          <w:sz w:val="36"/>
          <w:szCs w:val="36"/>
          <w:highlight w:val="none"/>
          <w:shd w:val="clear" w:color="auto" w:fill="auto"/>
        </w:rPr>
        <w:t xml:space="preserve">第五章   合同草案条款</w:t>
      </w:r>
      <w:bookmarkEnd w:id="635"/>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工程施工合同</w:t>
      </w:r>
      <w:r/>
    </w:p>
    <w:p>
      <w:pPr>
        <w:pStyle w:val="1024"/>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r>
      <w:r/>
    </w:p>
    <w:p>
      <w:pPr>
        <w:pStyle w:val="1024"/>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发包人（以下称甲方）: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1024"/>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承包人（以下称乙方）: </w:t>
      </w:r>
      <w:r>
        <w:rPr>
          <w:rFonts w:hint="eastAsia" w:asciiTheme="minorEastAsia" w:hAnsiTheme="minorEastAsia" w:eastAsiaTheme="minorEastAsia" w:cstheme="minorEastAsia"/>
          <w:b/>
          <w:color w:val="auto"/>
          <w:sz w:val="24"/>
          <w:szCs w:val="24"/>
          <w:highlight w:val="none"/>
          <w:u w:val="single"/>
          <w:lang w:val="zh-CN"/>
        </w:rPr>
        <w:t xml:space="preserve">                              </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按照《中华人民共和国民法典》及有关规定，结合本工程具体情况，双方达成如下协议。</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第1条  工程概况</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1.1  工程名称：</w:t>
      </w:r>
      <w:r>
        <w:rPr>
          <w:rFonts w:hint="eastAsia" w:asciiTheme="minorEastAsia" w:hAnsiTheme="minorEastAsia" w:eastAsiaTheme="minorEastAsia" w:cstheme="minorEastAsia"/>
          <w:bCs/>
          <w:color w:val="auto"/>
          <w:spacing w:val="-6"/>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工程地点：</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承包范围: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承包方式: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工期:</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日历天。</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本工程初步拟自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日开工,于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日竣工，若约定开工日期与甲方开工令项下日期不一致的，以甲方开工令项下日期为准。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  工程质量：按国家相关验收标准，一次性验收合格。</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合同价款（含税价）暂定:(人民币大写)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元，(人民币小写)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元，最终以甲方审定价为准。</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第2条  甲方工作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开工前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天,向乙方提供经确认的施工图纸或作法说明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份,并向乙方进行现场交底。向乙方提供施工所需的水、电、气及电讯等可接入设备，并说明使用注意事项。办理施工所涉及的各种申请、批件等手续。</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为甲方驻工地代表，负责合同履行。对工程质量、进度进行监督检查，办理验收、变更、登记手续和其他事宜。</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如确实需要拆改原建筑物结构或设备管线，负责到有关部门办理相应审批手续。</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协调有关部门配合乙方做好现场保卫、消防、垃圾处理等工作，该类费用已包括在相关工程量清单费用内，结算时不另计费用。</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第3条  乙方工作</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参加甲方组织的施工图纸或作法说明的现场交底，拟定施工方案和进度计划，交甲方审定。</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为乙方驻工地代表，负责合同履行。按要求组织施工，保质、保量、按期完成施工任务，解决由乙方负责的各项事宜。</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严格执行施工规范、安全操作规程、防火安全规定。严格按照图纸或作法说明进行施工，做好各项质量检查记录。参加竣工验收，编制工程结算。</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  服从甲方合理合法管理，按甲方要求，配合甲方做好施工进度、施工质量监管及材料进场验收（不限于以上内容）等一切与施工有关的监管工作。</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3.7 施工中未经甲方同意或有关部门批准，不得随便拆改原建筑物结构及各种设备管线。</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3.8工程竣工未移交甲方之前，负责对现场的一切设施和工程成品进行保护。</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 工程完工向甲方移交工程资料。  </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第4条  关于工期的约定</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甲方要求比合同约定的工期提前竣工时，应征得乙方同意，并支付乙方因赶工采取的措施费用。</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因甲方未按约定完成工作影响工期的，工期顺延。</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  因乙方原因不能按期开工或中途无故停工，或乙方其他因素影响工期的，工期不得顺延。</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  因设计变更或非乙方原因造成的停电、停水、停气及不可抗力因素，导致停工8小时以上（一周内累计计算），工期相应顺延。</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第5条  关于工程质量及验收的约定</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本工程以施工图纸、作法说明、设计变更和相关质量验收标准等国家制订的施工及验收规范为质量评定验收标准。</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  甲方要求乙方的竣工工程质量必须达到一次性验收合格。</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  乙方负责采购的材料，应严格按采购文件要求采购，并提供产品合格证明，对材料质量负责。乙方采购的材料在使用前，应按照甲方的要求进行检验或试验，不合格的不得使用，检验或试验费用由乙方承担。</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  由于甲方提供的材料、设备质量不合格而影响工程质量，其返工费用由甲方承担，工期顺延。</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  由于乙方原因造成质量事故，其损失及费用由乙方承担，工期不顺延。</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第6条  关于工程价款及结算的约定</w:t>
      </w:r>
      <w:r>
        <w:rPr>
          <w:rFonts w:hint="eastAsia" w:asciiTheme="minorEastAsia" w:hAnsiTheme="minorEastAsia" w:eastAsiaTheme="minorEastAsia" w:cstheme="minorEastAsia"/>
          <w:b/>
          <w:bCs/>
          <w:color w:val="auto"/>
          <w:sz w:val="24"/>
          <w:szCs w:val="24"/>
          <w:highlight w:val="none"/>
        </w:rPr>
        <w:tab/>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双方商定本合同价款采用：固定综合单价合同。乙方在报价时已充分考虑人工、材料、机械等在施工期间的涨落风险，在施工过程中，合同约定不作调整。</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6.2因设计变更引起工程项目、工程量变化的，变更工程价款按下列方法进行：</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6.2.1合同中已有适用于变更工程的价格，按合同已有的价格确定变更工程价款；</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6.2.2合同中只有类似于变更工程的价格，可以参照类似价格确定变更工程价款；若报价（</w:t>
      </w:r>
      <w:r>
        <w:rPr>
          <w:rFonts w:hint="eastAsia" w:asciiTheme="minorEastAsia" w:hAnsiTheme="minorEastAsia" w:eastAsiaTheme="minorEastAsia" w:cstheme="minorEastAsia"/>
          <w:color w:val="auto"/>
          <w:sz w:val="24"/>
          <w:szCs w:val="24"/>
          <w:highlight w:val="none"/>
          <w:lang w:val="en-US" w:eastAsia="zh-CN"/>
        </w:rPr>
        <w:t xml:space="preserve">部分</w:t>
      </w:r>
      <w:r>
        <w:rPr>
          <w:rFonts w:hint="eastAsia" w:asciiTheme="minorEastAsia" w:hAnsiTheme="minorEastAsia" w:eastAsiaTheme="minorEastAsia" w:cstheme="minorEastAsia"/>
          <w:color w:val="auto"/>
          <w:sz w:val="24"/>
          <w:szCs w:val="24"/>
          <w:highlight w:val="none"/>
        </w:rPr>
        <w:t xml:space="preserve">单位工程）中存在若干适用的综合单价的执行最低的综合单价；</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6.4无工程变更时，“单价措施项目清单”按投标内容，不另新增项目。结算项目需根据实际发生情况，由乙方提出，经监理人、甲方、审计单位签证确认。6.5因非乙方原因的工程变更，造成施工方案或施工工法变更，引起措施项目发生变化的按实际发生变化的措施项目由乙方提出经监理人、甲方签证，甲方、审计单位确认后调整。调整办法参照6.2调整方法 。</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 本合同生效后，甲方按以下</w:t>
      </w:r>
      <w:r>
        <w:rPr>
          <w:rFonts w:hint="eastAsia" w:asciiTheme="minorEastAsia" w:hAnsiTheme="minorEastAsia" w:eastAsiaTheme="minorEastAsia" w:cstheme="minorEastAsia"/>
          <w:bCs/>
          <w:color w:val="auto"/>
          <w:sz w:val="24"/>
          <w:szCs w:val="24"/>
          <w:highlight w:val="none"/>
        </w:rPr>
        <w:t xml:space="preserve">约定支付工程款：</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竣工验收付款：项目完工并验收合格后，累计支付至合同总价的</w:t>
      </w:r>
      <w:r>
        <w:rPr>
          <w:rFonts w:hint="eastAsia" w:ascii="宋体" w:hAnsi="宋体" w:cs="宋体"/>
          <w:bCs/>
          <w:color w:val="auto"/>
          <w:sz w:val="24"/>
          <w:szCs w:val="24"/>
          <w:highlight w:val="none"/>
          <w:shd w:val="clear" w:color="auto" w:fill="auto"/>
          <w:lang w:val="en-US" w:eastAsia="zh-CN"/>
        </w:rPr>
        <w:t xml:space="preserve">70</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审计结算付款：完成竣工结算审计并出具审计报告后，累计支付至审计审定总价的 </w:t>
      </w:r>
      <w:r>
        <w:rPr>
          <w:rFonts w:hint="eastAsia" w:ascii="宋体" w:hAnsi="宋体" w:cs="宋体"/>
          <w:bCs/>
          <w:color w:val="auto"/>
          <w:sz w:val="24"/>
          <w:szCs w:val="24"/>
          <w:highlight w:val="none"/>
          <w:shd w:val="clear" w:color="auto" w:fill="auto"/>
          <w:lang w:val="en-US" w:eastAsia="zh-CN"/>
        </w:rPr>
        <w:t xml:space="preserve">98</w:t>
      </w:r>
      <w:r>
        <w:rPr>
          <w:rFonts w:hint="eastAsia" w:ascii="宋体" w:hAnsi="宋体" w:eastAsia="宋体" w:cs="宋体"/>
          <w:bCs/>
          <w:color w:val="auto"/>
          <w:sz w:val="24"/>
          <w:szCs w:val="24"/>
          <w:highlight w:val="none"/>
          <w:shd w:val="clear" w:color="auto" w:fill="auto"/>
        </w:rPr>
        <w:t xml:space="preserve">%；</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cs="宋体"/>
          <w:bCs/>
          <w:color w:val="auto"/>
          <w:sz w:val="24"/>
          <w:szCs w:val="24"/>
          <w:highlight w:val="none"/>
          <w:shd w:val="clear" w:color="auto" w:fill="auto"/>
          <w:lang w:val="en-US" w:eastAsia="zh-CN"/>
        </w:rPr>
        <w:t xml:space="preserve">3</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rPr>
        <w:t xml:space="preserve">质保期满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2年后</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rPr>
        <w:t xml:space="preserve">、无质量遗留问题且履行完质保义务后，无息付清剩余</w:t>
      </w:r>
      <w:r>
        <w:rPr>
          <w:rFonts w:hint="eastAsia" w:ascii="宋体" w:hAnsi="宋体" w:cs="宋体"/>
          <w:bCs/>
          <w:color w:val="auto"/>
          <w:sz w:val="24"/>
          <w:szCs w:val="24"/>
          <w:highlight w:val="none"/>
          <w:shd w:val="clear" w:color="auto" w:fill="auto"/>
          <w:lang w:val="en-US" w:eastAsia="zh-CN"/>
        </w:rPr>
        <w:t xml:space="preserve">2</w:t>
      </w:r>
      <w:r>
        <w:rPr>
          <w:rFonts w:hint="eastAsia" w:ascii="宋体" w:hAnsi="宋体" w:eastAsia="宋体" w:cs="宋体"/>
          <w:bCs/>
          <w:color w:val="auto"/>
          <w:sz w:val="24"/>
          <w:szCs w:val="24"/>
          <w:highlight w:val="none"/>
          <w:shd w:val="clear" w:color="auto" w:fill="auto"/>
        </w:rPr>
        <w:t xml:space="preserve">%质保尾款。</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6.7</w:t>
      </w:r>
      <w:r>
        <w:rPr>
          <w:rFonts w:hint="eastAsia" w:asciiTheme="minorEastAsia" w:hAnsiTheme="minorEastAsia" w:eastAsiaTheme="minorEastAsia" w:cstheme="minorEastAsia"/>
          <w:color w:val="auto"/>
          <w:sz w:val="24"/>
          <w:szCs w:val="24"/>
          <w:highlight w:val="none"/>
        </w:rPr>
        <w:t xml:space="preserve">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6.8</w:t>
      </w:r>
      <w:r>
        <w:rPr>
          <w:rFonts w:hint="eastAsia" w:asciiTheme="minorEastAsia" w:hAnsiTheme="minorEastAsia" w:eastAsiaTheme="minorEastAsia" w:cstheme="minorEastAsia"/>
          <w:color w:val="auto"/>
          <w:sz w:val="24"/>
          <w:szCs w:val="24"/>
          <w:highlight w:val="none"/>
        </w:rPr>
        <w:t xml:space="preserve">付款前，乙方向甲方提供增值税发票，甲方按单位签票流程付款，具体到款时间以单位签票流程为准。</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第7条  关于材料供应的约定</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凡由乙方采购的材料、设备，如不符合质量要求或规格差异，应禁止使用。若已使用，对工程造成的损失由乙方负责。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7.3施工所需的水、电、电讯线路乙方自行解决，所产生的费用已包含在工程总价中，乙方应将施工所产生的水、电及其他费用按实支付甲方。</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第8条  有关安全生产和防火的约定</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甲方提供的施工图纸或作法说明，应符合《中华人民共和国消防法》和有关防火设计规范。</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乙方在施工期间应严格遵守《中华人民共和国建筑法》、《建设工程质量管理条例》、《建设工程安全生产管理条例》、《建筑安装工人安全技术操作规程》、《中华人民共和国消防法》和其他相关的法规、规范。</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由于甲方确认的图纸或作法说明，违反有关安全操作规程、消防条例和防火设计规范，乙方应在施工前及时书面提出。</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由于乙方在施工生产过程中违反有关安全操作规程、消防条例，导致发生安全或火灾事故，乙方应承担由此引发的一切经济损失及相关法律责任。</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第9条  违约责任</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由于甲方原因导致延期开工或中途停工，工期顺延。甲方不按合同的约定支付款项，每拖期一天，按应付款额的 0.2‰支付违约金，以合同金额的5%为限。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 工期延误处罚：乙方因自身原因未能在承诺工期内完成招标范围内的全部工程内容，则按延误合同工期的天数承担（分部分项工程费+单价措施项目费-工程设备费）的0.2‰/天的逾期竣工违约金，以合同金额的5%为限。</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9.5甲方未办理任何手续，擅自同意拆改原有建筑物结构或设备管线，由此发生的损失或事故（包括罚款），由甲方负责并承担损失。</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9.6 未经甲方同意，乙方擅自拆改原建筑物结构或设备管线，由此发生的损失或事故（包括罚款），由乙方负责并承担损失。</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9.7 未办理验收手续，甲方提前使用或擅自动用，造成损失由甲方负责。</w:t>
      </w:r>
      <w:r/>
    </w:p>
    <w:p>
      <w:pPr>
        <w:pStyle w:val="1022"/>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9.8 因一方原因致使本合同无法继续履行时，其应通知对方，办理合同终止协议，并由责任方赔偿对方由此造成的经济损失。</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第10条  争议的解决方式</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因履行本合同发生争议协商解决不成的，向甲方所在地人民法院提起诉讼。</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第11条  其它约定:</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11.1工程施工过程中所有需要在合同价外另行增加费用的内容均须事先征得甲方的书面同意，事先办理书面确认手续或执行甲方的书面指令。否则一概不予结算，即使存有事实，也是作为乙方对甲方的让利。</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11.2工程施工监督、竣工验收工作由甲方负责组织实施，甲方对工程施工的监督不减轻或免除乙方应承担的工程质量、工期、安全等责任。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11.3乙方必须注意确保安全生产、文明施工；如发生违法乱纪及人身伤亡等事故，一切责任均由乙方负责。</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11.4补充图纸和指示：甲方有权向乙方发出任何图纸变更或指令，乙方应无条件遵照执行。</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乙方在施工全过程中，必须有针对性措施做好成品保护、垃圾清运。该类费用已包括在相关工程量清单费用内，结算时不另计费用。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工程施工不得影响项目所在地的正常秩序，包括施工作业带来的噪音、烟雾、振动、扬尘等，该类费用已包括在相关工程量清单费用内，结算时不另计费用。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方案预先申报，同时有应急预案。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8</w:t>
      </w:r>
      <w:r>
        <w:rPr>
          <w:rFonts w:hint="eastAsia" w:asciiTheme="minorEastAsia" w:hAnsiTheme="minorEastAsia" w:eastAsiaTheme="minorEastAsia" w:cstheme="minorEastAsia"/>
          <w:color w:val="auto"/>
          <w:sz w:val="24"/>
          <w:szCs w:val="24"/>
          <w:highlight w:val="none"/>
        </w:rPr>
        <w:t xml:space="preserve">乙方必须安全、文明施工，乙方承担安全事故的一切责任。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施工过程中必须满足“政府令〔2021〕14号常州市扬尘污染防治管理办法”相关规定，相关费用在投标报价中考虑，结算时按投标费率不调整。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w:t>
      </w:r>
      <w:r>
        <w:rPr>
          <w:rFonts w:hint="eastAsia" w:asciiTheme="minorEastAsia" w:hAnsiTheme="minorEastAsia" w:eastAsia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因疫情防控等影响造成的相关措施费用的投入，相关费用在投标报价中考虑，结算时按投标费率不调整。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如因施工过程中对本工程范围外设施造成损坏，必须原样恢复并承担相应的恢复费用。乙方必须将相应费用包含在投标报价中，结算时不另计算也不作任何调整。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rPr>
        <w:t xml:space="preserve">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其他未尽事宜详见采购文件。</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第12条  附则</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质保期：防水防渗质保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年，其他质保</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年，自经甲方验收合格之日起算。保修方法参照国家及地方相关规定执行。质保期内，因工程质量问题造成的人身、财产损失的费用和责任由乙方承担。</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本合同一式柒份，甲方执肆份，乙方执贰份，见证方壹份。</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  本合同履行完成后自动终止。</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第13条 诚实信用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乙方应诚实信用，严格按照文件要求和投标承诺履行合同，不向甲方进行商业贿赂或者提供不正当利益。</w:t>
      </w:r>
      <w:r/>
    </w:p>
    <w:p>
      <w:pPr>
        <w:pStyle w:val="1022"/>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第14条 合同生效及其他</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本合同自经甲乙双方法定代表人或授权代表签字并加盖公章后，自签订之日起生效。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乙方：</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单位名称（章）：                      单位名称（章）：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                           单位地址：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授权代表人：                         授权代表人：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开户银行：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账</w:t>
      </w:r>
      <w:r>
        <w:rPr>
          <w:rFonts w:hint="eastAsia" w:asciiTheme="minorEastAsia" w:hAnsiTheme="minorEastAsia" w:eastAsiaTheme="minorEastAsia" w:cstheme="minorEastAsia"/>
          <w:color w:val="auto"/>
          <w:sz w:val="24"/>
          <w:szCs w:val="24"/>
          <w:highlight w:val="none"/>
        </w:rPr>
        <w:t xml:space="preserve">号：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账</w:t>
      </w:r>
      <w:r>
        <w:rPr>
          <w:rFonts w:hint="eastAsia" w:asciiTheme="minorEastAsia" w:hAnsiTheme="minorEastAsia" w:eastAsiaTheme="minorEastAsia" w:cstheme="minorEastAsia"/>
          <w:color w:val="auto"/>
          <w:sz w:val="24"/>
          <w:szCs w:val="24"/>
          <w:highlight w:val="none"/>
        </w:rPr>
        <w:t xml:space="preserve">号：</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见证方：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经办人：                     电话：</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p>
      <w:pPr>
        <w:pStyle w:val="1020"/>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bookmarkStart w:id="636" w:name="_Toc732104650"/>
      <w:r/>
      <w:bookmarkStart w:id="637" w:name="_Toc298211660"/>
      <w:r/>
      <w:bookmarkStart w:id="638" w:name="_Toc1831685531"/>
      <w:r>
        <w:rPr>
          <w:rFonts w:hint="eastAsia" w:ascii="宋体" w:hAnsi="宋体" w:eastAsia="宋体" w:cs="宋体"/>
          <w:color w:val="auto"/>
          <w:sz w:val="24"/>
          <w:szCs w:val="24"/>
          <w:highlight w:val="none"/>
        </w:rPr>
        <w:t xml:space="preserve">附件</w:t>
      </w:r>
      <w:bookmarkEnd w:id="636"/>
      <w:r/>
      <w:bookmarkEnd w:id="637"/>
      <w:r/>
      <w:bookmarkEnd w:id="638"/>
      <w:r>
        <w:rPr>
          <w:rFonts w:hint="eastAsia" w:ascii="宋体" w:hAnsi="宋体" w:eastAsia="宋体" w:cs="宋体"/>
          <w:color w:val="auto"/>
          <w:sz w:val="24"/>
          <w:szCs w:val="24"/>
          <w:highlight w:val="none"/>
          <w:lang w:val="en-US" w:eastAsia="zh-CN"/>
        </w:rPr>
        <w:t xml:space="preserve">1</w:t>
      </w:r>
      <w:r/>
    </w:p>
    <w:p>
      <w:pPr>
        <w:jc w:val="center"/>
        <w:spacing w:line="240" w:lineRule="atLeast"/>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 xml:space="preserve">工程质量保修书</w:t>
      </w:r>
      <w:r/>
    </w:p>
    <w:p>
      <w:pPr>
        <w:ind w:firstLine="420"/>
        <w:pageBreakBefore w:val="0"/>
        <w:spacing w:line="360" w:lineRule="auto"/>
        <w:widowControl w:val="off"/>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发包人(全称)：</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常州市公安局新北分局</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承包人(全称)：</w:t>
      </w:r>
      <w:r>
        <w:rPr>
          <w:rFonts w:hint="eastAsia" w:ascii="宋体" w:hAnsi="宋体" w:eastAsia="宋体" w:cs="宋体"/>
          <w:b/>
          <w:bCs/>
          <w:color w:val="auto"/>
          <w:spacing w:val="5"/>
          <w:sz w:val="24"/>
          <w:szCs w:val="24"/>
          <w:highlight w:val="none"/>
          <w:u w:val="single"/>
          <w:shd w:val="clear" w:color="auto" w:fill="auto"/>
        </w:rPr>
        <w:t xml:space="preserve">             </w:t>
      </w:r>
      <w:r>
        <w:rPr>
          <w:rFonts w:hint="eastAsia" w:ascii="宋体" w:hAnsi="宋体" w:eastAsia="宋体" w:cs="宋体"/>
          <w:b/>
          <w:bCs/>
          <w:color w:val="auto"/>
          <w:spacing w:val="5"/>
          <w:sz w:val="24"/>
          <w:szCs w:val="24"/>
          <w:highlight w:val="none"/>
          <w:u w:val="single"/>
          <w:shd w:val="clear" w:color="auto" w:fill="auto"/>
          <w:lang w:val="en-US" w:eastAsia="zh-CN"/>
        </w:rPr>
        <w:t xml:space="preserve">    </w:t>
      </w:r>
      <w:r>
        <w:rPr>
          <w:rFonts w:hint="eastAsia" w:ascii="宋体" w:hAnsi="宋体" w:eastAsia="宋体" w:cs="宋体"/>
          <w:b/>
          <w:bCs/>
          <w:color w:val="auto"/>
          <w:spacing w:val="5"/>
          <w:sz w:val="24"/>
          <w:szCs w:val="24"/>
          <w:highlight w:val="none"/>
          <w:u w:val="single"/>
          <w:shd w:val="clear" w:color="auto" w:fill="auto"/>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高新区（新北）公安分局办案中心改造项目</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签订工程质量保修书。</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一、工程质量保修范围和内容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承包人在质量保修期内，按照有关法律规定和合同约定，承担工程质量保修责任。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shd w:val="clear" w:color="auto" w:fill="auto"/>
        </w:rPr>
        <w:t xml:space="preserve">按合同承包范围内容。</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二、质量保修期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1.地基基础工程和主体结构工程为设计文件规定的该工程合理使用年限；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2.屋面防水工程、有防水要求的卫生间、房间和外墙面的防渗漏为</w:t>
      </w:r>
      <w:r>
        <w:rPr>
          <w:rFonts w:hint="eastAsia" w:ascii="宋体" w:hAnsi="宋体" w:eastAsia="宋体" w:cs="宋体"/>
          <w:color w:val="auto"/>
          <w:sz w:val="24"/>
          <w:szCs w:val="24"/>
          <w:highlight w:val="none"/>
          <w:u w:val="single"/>
          <w:shd w:val="clear" w:color="auto" w:fill="auto"/>
        </w:rPr>
        <w:t xml:space="preserve">  伍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3.装修工程为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4.电气管线、给排水管道、设备安装工程为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5.供热与供冷系统为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个采暖期、供冷期；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6.住宅小区内的给排水设施、道路等配套工程为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7.其他项目保修期限约定如下：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三、缺陷责任期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工程缺陷责任期为</w:t>
      </w:r>
      <w:r>
        <w:rPr>
          <w:rFonts w:hint="eastAsia" w:ascii="宋体" w:hAnsi="宋体" w:eastAsia="宋体" w:cs="宋体"/>
          <w:color w:val="auto"/>
          <w:sz w:val="24"/>
          <w:szCs w:val="24"/>
          <w:highlight w:val="none"/>
          <w:u w:val="single"/>
          <w:shd w:val="clear" w:color="auto" w:fill="auto"/>
          <w:lang w:val="en-US" w:eastAsia="zh-CN"/>
        </w:rPr>
        <w:t xml:space="preserve"> 24</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个月，缺陷责任期自工程竣工验收合格之日起计算。单位工程先于全部工程进行验收，单位工程缺陷责任期自单位工程验收合格之日起算。</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四、质量保修责任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属于保修范围、内容的项目，承包人应当在接到保修通知之日起7天内派人保修。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承包人不在约定期限内派人保修的，发包人可以委托他人修理。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发生紧急事故需抢修的，承包人在接到事故通知后，应当立即到达事故现场抢修。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质量保修完成后，由发包人组织验收。</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五、保修费用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保修费用由造成质量缺陷的责任方承担。</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六、双方约定的其他工程质量保修事项：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工程质量保修书由发包人、承包人在工程竣工验收前共同签署，作为施工合同附件，其有效期限至保修期满。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发包人(公章)： 　                            承包人(公章)：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                                 　地　　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                           法定代表人(签字)：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委托代理人(签字)：                           委托代理人(签字)：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　　话：                                 　电　　话：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传　　真： 　                                传　　真：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账　　号： 　                                账　　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邮政编码： 　                                邮政编码：　</w:t>
      </w:r>
      <w:r/>
    </w:p>
    <w:p>
      <w:pPr>
        <w:keepLines w:val="0"/>
        <w:keepNext w:val="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1020"/>
        <w:rPr>
          <w:rFonts w:hint="eastAsia"/>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rPr>
      </w:r>
      <w:r/>
    </w:p>
    <w:p>
      <w:pPr>
        <w:jc w:val="center"/>
        <w:widowControl/>
        <w:rPr>
          <w:b/>
          <w:color w:val="auto"/>
          <w:sz w:val="36"/>
          <w:szCs w:val="36"/>
          <w:highlight w:val="none"/>
          <w:shd w:val="clear" w:color="auto" w:fill="auto"/>
        </w:rPr>
        <w:outlineLvl w:val="0"/>
      </w:pPr>
      <w:r/>
      <w:bookmarkStart w:id="639" w:name="_Toc11016"/>
      <w:r>
        <w:rPr>
          <w:b/>
          <w:color w:val="auto"/>
          <w:sz w:val="36"/>
          <w:szCs w:val="36"/>
          <w:highlight w:val="none"/>
          <w:shd w:val="clear" w:color="auto" w:fill="auto"/>
        </w:rPr>
        <w:t xml:space="preserve">第六章   响应文件格式</w:t>
      </w:r>
      <w:bookmarkEnd w:id="639"/>
      <w:r/>
      <w:r/>
    </w:p>
    <w:p>
      <w:pPr>
        <w:jc w:val="left"/>
        <w:spacing w:line="360" w:lineRule="auto"/>
        <w:widowControl/>
        <w:rPr>
          <w:b/>
          <w:color w:val="auto"/>
          <w:sz w:val="24"/>
          <w:highlight w:val="none"/>
          <w:shd w:val="clear" w:color="auto" w:fill="auto"/>
        </w:rPr>
      </w:pPr>
      <w:r>
        <w:rPr>
          <w:b/>
          <w:color w:val="auto"/>
          <w:sz w:val="24"/>
          <w:highlight w:val="none"/>
          <w:shd w:val="clear" w:color="auto" w:fill="auto"/>
        </w:rPr>
      </w:r>
      <w:r/>
    </w:p>
    <w:p>
      <w:pPr>
        <w:jc w:val="left"/>
        <w:spacing w:line="360" w:lineRule="auto"/>
        <w:widowControl/>
        <w:rPr>
          <w:b/>
          <w:color w:val="auto"/>
          <w:sz w:val="24"/>
          <w:highlight w:val="none"/>
          <w:shd w:val="clear" w:color="auto" w:fill="auto"/>
        </w:rPr>
      </w:pPr>
      <w:r>
        <w:rPr>
          <w:b/>
          <w:color w:val="auto"/>
          <w:sz w:val="24"/>
          <w:highlight w:val="none"/>
          <w:shd w:val="clear" w:color="auto" w:fill="auto"/>
        </w:rPr>
      </w:r>
      <w:r/>
    </w:p>
    <w:p>
      <w:pPr>
        <w:ind w:left="142"/>
        <w:spacing w:line="360" w:lineRule="auto"/>
        <w:tabs>
          <w:tab w:val="left" w:pos="900" w:leader="none"/>
          <w:tab w:val="left" w:pos="1980" w:leader="none"/>
        </w:tabs>
        <w:rPr>
          <w:b/>
          <w:color w:val="auto"/>
          <w:sz w:val="24"/>
          <w:highlight w:val="none"/>
          <w:shd w:val="clear" w:color="auto" w:fill="auto"/>
        </w:rPr>
      </w:pPr>
      <w:r>
        <w:rPr>
          <w:rFonts w:hint="eastAsia"/>
          <w:b/>
          <w:color w:val="auto"/>
          <w:sz w:val="24"/>
          <w:highlight w:val="none"/>
          <w:shd w:val="clear" w:color="auto" w:fill="auto"/>
        </w:rPr>
        <w:t xml:space="preserve">供应商编制文件须知</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2、</w:t>
      </w:r>
      <w:r>
        <w:rPr>
          <w:color w:val="auto"/>
          <w:sz w:val="24"/>
          <w:highlight w:val="none"/>
          <w:shd w:val="clear" w:color="auto" w:fill="auto"/>
        </w:rPr>
        <w:t xml:space="preserve">对于竞争性磋商文件中标记了“实质性格式”文件的，供应商</w:t>
      </w:r>
      <w:r>
        <w:rPr>
          <w:color w:val="auto"/>
          <w:sz w:val="24"/>
          <w:highlight w:val="none"/>
          <w:shd w:val="clear" w:color="auto" w:fill="auto"/>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shd w:val="clear" w:color="auto" w:fill="auto"/>
        </w:rPr>
        <w:t xml:space="preserve">否则响应无效</w:t>
      </w:r>
      <w:r>
        <w:rPr>
          <w:color w:val="auto"/>
          <w:sz w:val="24"/>
          <w:highlight w:val="none"/>
          <w:shd w:val="clear" w:color="auto" w:fill="auto"/>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outlineLvl w:val="9"/>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shd w:val="clear" w:color="auto" w:fill="auto"/>
        </w:rPr>
      </w:pPr>
      <w:r>
        <w:rPr>
          <w:color w:val="auto"/>
          <w:sz w:val="24"/>
          <w:highlight w:val="none"/>
          <w:shd w:val="clear" w:color="auto" w:fill="auto"/>
        </w:rPr>
      </w:r>
      <w:r/>
    </w:p>
    <w:p>
      <w:pPr>
        <w:jc w:val="left"/>
        <w:widowControl/>
        <w:rPr>
          <w:color w:val="auto"/>
          <w:sz w:val="24"/>
          <w:highlight w:val="none"/>
          <w:shd w:val="clear" w:color="auto" w:fill="auto"/>
        </w:rPr>
      </w:pPr>
      <w:r>
        <w:rPr>
          <w:color w:val="auto"/>
          <w:sz w:val="24"/>
          <w:highlight w:val="none"/>
          <w:shd w:val="clear" w:color="auto" w:fill="auto"/>
        </w:rPr>
        <w:br w:type="page" w:clear="all"/>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rPr>
          <w:b/>
          <w:color w:val="auto"/>
          <w:spacing w:val="20"/>
          <w:szCs w:val="21"/>
          <w:highlight w:val="none"/>
          <w:shd w:val="clear" w:color="auto" w:fill="auto"/>
        </w:rPr>
      </w:pPr>
      <w:r>
        <w:rPr>
          <w:b/>
          <w:color w:val="auto"/>
          <w:spacing w:val="20"/>
          <w:szCs w:val="21"/>
          <w:highlight w:val="none"/>
          <w:shd w:val="clear" w:color="auto" w:fill="auto"/>
        </w:rPr>
      </w:r>
      <w:r/>
    </w:p>
    <w:p>
      <w:pPr>
        <w:rPr>
          <w:b/>
          <w:color w:val="auto"/>
          <w:sz w:val="24"/>
          <w:highlight w:val="none"/>
          <w:shd w:val="clear" w:color="auto" w:fill="auto"/>
        </w:rPr>
      </w:pPr>
      <w:r>
        <w:rPr>
          <w:b/>
          <w:color w:val="auto"/>
          <w:spacing w:val="20"/>
          <w:sz w:val="24"/>
          <w:highlight w:val="none"/>
          <w:shd w:val="clear" w:color="auto" w:fill="auto"/>
        </w:rPr>
        <w:t xml:space="preserve">响应文件</w:t>
      </w:r>
      <w:r>
        <w:rPr>
          <w:b/>
          <w:color w:val="auto"/>
          <w:sz w:val="24"/>
          <w:highlight w:val="none"/>
          <w:shd w:val="clear" w:color="auto" w:fill="auto"/>
        </w:rPr>
        <w:t xml:space="preserve">封面（非实质性格式）</w:t>
      </w:r>
      <w:r/>
    </w:p>
    <w:p>
      <w:pPr>
        <w:jc w:val="center"/>
        <w:rPr>
          <w:color w:val="auto"/>
          <w:szCs w:val="21"/>
          <w:highlight w:val="none"/>
          <w:shd w:val="clear" w:color="auto" w:fill="auto"/>
        </w:rPr>
      </w:pPr>
      <w:r>
        <w:rPr>
          <w:color w:val="auto"/>
          <w:szCs w:val="21"/>
          <w:highlight w:val="none"/>
          <w:shd w:val="clear" w:color="auto" w:fill="auto"/>
        </w:rPr>
      </w:r>
      <w:r/>
    </w:p>
    <w:p>
      <w:pPr>
        <w:jc w:val="center"/>
        <w:rPr>
          <w:b/>
          <w:color w:val="auto"/>
          <w:spacing w:val="60"/>
          <w:sz w:val="84"/>
          <w:szCs w:val="84"/>
          <w:highlight w:val="none"/>
          <w:shd w:val="clear" w:color="auto" w:fill="auto"/>
        </w:rPr>
      </w:pPr>
      <w:r>
        <w:rPr>
          <w:b/>
          <w:color w:val="auto"/>
          <w:spacing w:val="60"/>
          <w:sz w:val="84"/>
          <w:szCs w:val="84"/>
          <w:highlight w:val="none"/>
          <w:shd w:val="clear" w:color="auto" w:fill="auto"/>
        </w:rPr>
        <w:t xml:space="preserve">响 应 文 件</w:t>
      </w:r>
      <w:r/>
    </w:p>
    <w:p>
      <w:pPr>
        <w:jc w:val="center"/>
        <w:rPr>
          <w:b/>
          <w:color w:val="auto"/>
          <w:spacing w:val="60"/>
          <w:sz w:val="52"/>
          <w:szCs w:val="52"/>
          <w:highlight w:val="none"/>
          <w:shd w:val="clear" w:color="auto" w:fill="auto"/>
        </w:rPr>
      </w:pPr>
      <w:r>
        <w:rPr>
          <w:b/>
          <w:color w:val="auto"/>
          <w:spacing w:val="60"/>
          <w:sz w:val="52"/>
          <w:szCs w:val="52"/>
          <w:highlight w:val="none"/>
          <w:shd w:val="clear" w:color="auto" w:fill="auto"/>
        </w:rPr>
      </w:r>
      <w:r/>
    </w:p>
    <w:p>
      <w:pPr>
        <w:ind w:firstLine="542"/>
        <w:rPr>
          <w:b/>
          <w:color w:val="auto"/>
          <w:spacing w:val="20"/>
          <w:sz w:val="32"/>
          <w:szCs w:val="32"/>
          <w:highlight w:val="none"/>
          <w:shd w:val="clear" w:color="auto" w:fill="auto"/>
        </w:rPr>
      </w:pPr>
      <w:r>
        <w:rPr>
          <w:b/>
          <w:color w:val="auto"/>
          <w:spacing w:val="20"/>
          <w:sz w:val="32"/>
          <w:szCs w:val="32"/>
          <w:highlight w:val="none"/>
          <w:shd w:val="clear" w:color="auto" w:fill="auto"/>
        </w:rPr>
      </w:r>
      <w:r/>
    </w:p>
    <w:p>
      <w:pPr>
        <w:ind w:firstLine="542"/>
        <w:rPr>
          <w:b/>
          <w:color w:val="auto"/>
          <w:spacing w:val="20"/>
          <w:sz w:val="32"/>
          <w:szCs w:val="32"/>
          <w:highlight w:val="none"/>
          <w:shd w:val="clear" w:color="auto" w:fill="auto"/>
        </w:rPr>
      </w:pPr>
      <w:r>
        <w:rPr>
          <w:b/>
          <w:color w:val="auto"/>
          <w:spacing w:val="20"/>
          <w:sz w:val="32"/>
          <w:szCs w:val="32"/>
          <w:highlight w:val="none"/>
          <w:shd w:val="clear" w:color="auto" w:fill="auto"/>
        </w:rPr>
      </w:r>
      <w:r/>
    </w:p>
    <w:p>
      <w:pPr>
        <w:ind w:firstLine="1084"/>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供应商名称 ：</w:t>
      </w:r>
      <w:r>
        <w:rPr>
          <w:rFonts w:hint="eastAsia" w:ascii="宋体" w:hAnsi="宋体"/>
          <w:b/>
          <w:color w:val="auto"/>
          <w:sz w:val="36"/>
          <w:highlight w:val="none"/>
          <w:u w:val="single"/>
          <w:shd w:val="clear" w:color="auto" w:fill="auto"/>
        </w:rPr>
        <w:t xml:space="preserve">               </w:t>
      </w:r>
      <w:r/>
    </w:p>
    <w:p>
      <w:pPr>
        <w:rPr>
          <w:rFonts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rPr>
          <w:b/>
          <w:color w:val="auto"/>
          <w:sz w:val="32"/>
          <w:szCs w:val="32"/>
          <w:highlight w:val="none"/>
          <w:shd w:val="clear" w:color="auto" w:fill="auto"/>
        </w:rPr>
      </w:pPr>
      <w:r>
        <w:rPr>
          <w:b/>
          <w:color w:val="auto"/>
          <w:sz w:val="32"/>
          <w:szCs w:val="32"/>
          <w:highlight w:val="none"/>
          <w:shd w:val="clear" w:color="auto" w:fill="auto"/>
        </w:rPr>
      </w:r>
      <w:r/>
    </w:p>
    <w:p>
      <w:pPr>
        <w:rPr>
          <w:b/>
          <w:color w:val="auto"/>
          <w:highlight w:val="none"/>
          <w:shd w:val="clear" w:color="auto" w:fill="auto"/>
        </w:rPr>
      </w:pPr>
      <w:r>
        <w:rPr>
          <w:b/>
          <w:color w:val="auto"/>
          <w:spacing w:val="20"/>
          <w:sz w:val="32"/>
          <w:szCs w:val="32"/>
          <w:highlight w:val="none"/>
          <w:shd w:val="clear" w:color="auto" w:fill="auto"/>
        </w:rPr>
        <w:br w:type="page" w:clear="all"/>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1 </w:t>
      </w:r>
      <w:r>
        <w:rPr>
          <w:color w:val="auto"/>
          <w:sz w:val="24"/>
          <w:highlight w:val="none"/>
          <w:shd w:val="clear" w:color="auto" w:fill="auto"/>
        </w:rPr>
        <w:t xml:space="preserve">满足《中华人民共和国政府采购法》第二十二条规定及法律法规的其他规定</w:t>
      </w:r>
      <w:r/>
    </w:p>
    <w:p>
      <w:pPr>
        <w:pStyle w:val="1016"/>
        <w:rPr>
          <w:rFonts w:ascii="Times New Roman"/>
          <w:b w:val="0"/>
          <w:bCs/>
          <w:color w:val="auto"/>
          <w:highlight w:val="none"/>
          <w:u w:val="none"/>
          <w:shd w:val="clear" w:color="auto" w:fill="auto"/>
        </w:rPr>
      </w:pPr>
      <w:r>
        <w:rPr>
          <w:rFonts w:ascii="Times New Roman"/>
          <w:b w:val="0"/>
          <w:color w:val="auto"/>
          <w:highlight w:val="none"/>
          <w:u w:val="none"/>
          <w:shd w:val="clear" w:color="auto" w:fill="auto"/>
        </w:rPr>
        <w:t xml:space="preserve">1-</w:t>
      </w:r>
      <w:r>
        <w:rPr>
          <w:rFonts w:hint="eastAsia" w:ascii="Times New Roman"/>
          <w:b w:val="0"/>
          <w:color w:val="auto"/>
          <w:highlight w:val="none"/>
          <w:u w:val="none"/>
          <w:shd w:val="clear" w:color="auto" w:fill="auto"/>
        </w:rPr>
        <w:t xml:space="preserve">1</w:t>
      </w:r>
      <w:r>
        <w:rPr>
          <w:rFonts w:ascii="Times New Roman"/>
          <w:b w:val="0"/>
          <w:color w:val="auto"/>
          <w:highlight w:val="none"/>
          <w:u w:val="none"/>
          <w:shd w:val="clear" w:color="auto" w:fill="auto"/>
        </w:rPr>
        <w:t xml:space="preserve"> 供应商资格声明</w:t>
      </w:r>
      <w:r>
        <w:rPr>
          <w:rFonts w:hint="eastAsia" w:ascii="Times New Roman"/>
          <w:b w:val="0"/>
          <w:color w:val="auto"/>
          <w:highlight w:val="none"/>
          <w:u w:val="none"/>
          <w:shd w:val="clear" w:color="auto" w:fill="auto"/>
        </w:rPr>
        <w:t xml:space="preserve">函</w:t>
      </w:r>
      <w:r>
        <w:rPr>
          <w:rFonts w:ascii="Times New Roman"/>
          <w:b w:val="0"/>
          <w:color w:val="auto"/>
          <w:highlight w:val="none"/>
          <w:u w:val="none"/>
          <w:shd w:val="clear" w:color="auto" w:fill="auto"/>
        </w:rPr>
        <w:t xml:space="preserve">（实质性格式）</w:t>
      </w:r>
      <w:r/>
    </w:p>
    <w:p>
      <w:pPr>
        <w:jc w:val="center"/>
        <w:spacing w:before="120" w:line="360" w:lineRule="auto"/>
        <w:widowControl/>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r>
      <w:r/>
    </w:p>
    <w:p>
      <w:pPr>
        <w:jc w:val="center"/>
        <w:spacing w:before="120" w:line="360" w:lineRule="auto"/>
        <w:widowControl/>
        <w:rPr>
          <w:rFonts w:ascii="宋体" w:hAnsi="宋体" w:cs="宋体"/>
          <w:color w:val="auto"/>
          <w:szCs w:val="21"/>
          <w:highlight w:val="none"/>
          <w:shd w:val="clear" w:color="auto" w:fill="auto"/>
        </w:rPr>
      </w:pPr>
      <w:r>
        <w:rPr>
          <w:rFonts w:hint="eastAsia" w:ascii="宋体" w:hAnsi="宋体" w:cs="宋体"/>
          <w:b/>
          <w:color w:val="auto"/>
          <w:sz w:val="28"/>
          <w:szCs w:val="28"/>
          <w:highlight w:val="none"/>
          <w:shd w:val="clear" w:color="auto" w:fill="auto"/>
        </w:rPr>
        <w:t xml:space="preserve">供应商资格声明函</w:t>
      </w:r>
      <w:r/>
    </w:p>
    <w:p>
      <w:pPr>
        <w:pStyle w:val="1019"/>
        <w:ind w:firstLine="480"/>
        <w:spacing w:line="460" w:lineRule="exact"/>
        <w:rPr>
          <w:color w:val="auto"/>
          <w:highlight w:val="none"/>
          <w:shd w:val="clear" w:color="auto" w:fill="auto"/>
        </w:rPr>
      </w:pPr>
      <w:r>
        <w:rPr>
          <w:color w:val="auto"/>
          <w:highlight w:val="none"/>
          <w:shd w:val="clear" w:color="auto" w:fill="auto"/>
        </w:rPr>
      </w:r>
      <w:r/>
    </w:p>
    <w:p>
      <w:pPr>
        <w:pStyle w:val="1019"/>
        <w:ind w:firstLine="480"/>
        <w:spacing w:line="460" w:lineRule="exact"/>
        <w:rPr>
          <w:rFonts w:hint="eastAsia" w:eastAsia="宋体"/>
          <w:color w:val="auto"/>
          <w:highlight w:val="none"/>
          <w:shd w:val="clear" w:color="auto" w:fill="auto"/>
          <w:lang w:eastAsia="zh-CN"/>
        </w:rPr>
      </w:pPr>
      <w:r>
        <w:rPr>
          <w:rFonts w:hint="eastAsia"/>
          <w:color w:val="auto"/>
          <w:highlight w:val="none"/>
          <w:shd w:val="clear" w:color="auto" w:fill="auto"/>
        </w:rPr>
        <w:t xml:space="preserve">致：</w:t>
      </w:r>
      <w:r>
        <w:rPr>
          <w:rFonts w:hint="eastAsia"/>
          <w:color w:val="auto"/>
          <w:highlight w:val="none"/>
          <w:shd w:val="clear" w:color="auto" w:fill="auto"/>
          <w:lang w:eastAsia="zh-CN"/>
        </w:rPr>
        <w:t xml:space="preserve">江苏尚阳工程管理有限公司</w:t>
      </w:r>
      <w:r/>
    </w:p>
    <w:p>
      <w:pPr>
        <w:pStyle w:val="1019"/>
        <w:ind w:firstLine="960"/>
        <w:spacing w:line="460" w:lineRule="exact"/>
        <w:rPr>
          <w:color w:val="auto"/>
          <w:highlight w:val="none"/>
          <w:u w:val="single"/>
          <w:shd w:val="clear" w:color="auto" w:fill="auto"/>
        </w:rPr>
      </w:pPr>
      <w:r>
        <w:rPr>
          <w:rFonts w:hint="eastAsia"/>
          <w:color w:val="auto"/>
          <w:highlight w:val="none"/>
          <w:u w:val="single"/>
          <w:shd w:val="clear" w:color="auto" w:fill="auto"/>
        </w:rPr>
        <w:t xml:space="preserve">（采购人名称）</w:t>
      </w:r>
      <w:r/>
    </w:p>
    <w:p>
      <w:pPr>
        <w:pStyle w:val="1019"/>
        <w:ind w:firstLine="480"/>
        <w:spacing w:line="460" w:lineRule="exact"/>
        <w:rPr>
          <w:color w:val="auto"/>
          <w:highlight w:val="none"/>
          <w:shd w:val="clear" w:color="auto" w:fill="auto"/>
        </w:rPr>
      </w:pPr>
      <w:r>
        <w:rPr>
          <w:color w:val="auto"/>
          <w:highlight w:val="none"/>
          <w:shd w:val="clear" w:color="auto" w:fill="auto"/>
        </w:rPr>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按照《中华人民共和国政府采购法》第二十二条和磋商文件的规定，我单位郑重声明如下：</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一、我单位是按照中华人民共和国法律规定登记注册的，注册地点为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，全称为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，统一社会信用代码为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，法定代表人（单位负责人）为</w:t>
      </w:r>
      <w:r>
        <w:rPr>
          <w:rFonts w:hint="eastAsia"/>
          <w:color w:val="auto"/>
          <w:highlight w:val="none"/>
          <w:u w:val="single"/>
          <w:shd w:val="clear" w:color="auto" w:fill="auto"/>
        </w:rPr>
        <w:t xml:space="preserve">         </w:t>
      </w:r>
      <w:r>
        <w:rPr>
          <w:rFonts w:hint="eastAsia"/>
          <w:color w:val="auto"/>
          <w:highlight w:val="none"/>
          <w:shd w:val="clear" w:color="auto" w:fill="auto"/>
        </w:rPr>
        <w:t xml:space="preserve">，具有独立承担民事责任的能力。</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二、我单位未被“国家企业信用信息系统”列入经营异常名录或者严重违法企业名单。</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三、我单位具有良好的商业信誉（指供应商经营状况良好，无本资格声明第十条情形）和健全的财务会计制度。</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四、我单位依法进行纳税和社会保险申报并实际履行了义务。</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五、我单位具有履行本项目采购合同所必需的设备和专业技术能力，并具有履行合同的良好</w:t>
      </w:r>
      <w:r>
        <w:rPr>
          <w:color w:val="auto"/>
          <w:highlight w:val="none"/>
          <w:shd w:val="clear" w:color="auto" w:fill="auto"/>
        </w:rPr>
        <w:t xml:space="preserve">记录</w:t>
      </w:r>
      <w:r>
        <w:rPr>
          <w:rFonts w:hint="eastAsia"/>
          <w:color w:val="auto"/>
          <w:highlight w:val="none"/>
          <w:shd w:val="clear" w:color="auto" w:fill="auto"/>
        </w:rPr>
        <w:t xml:space="preserve">。为履行本项采购合同我单位具备如下主要设备和主要专业技术能力:</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主要设备有：</w:t>
      </w:r>
      <w:r>
        <w:rPr>
          <w:color w:val="auto"/>
          <w:highlight w:val="none"/>
          <w:u w:val="single"/>
          <w:shd w:val="clear" w:color="auto" w:fill="auto"/>
        </w:rPr>
        <w:t xml:space="preserve">            </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主要专业技术能力有</w:t>
      </w:r>
      <w:r>
        <w:rPr>
          <w:rFonts w:hint="eastAsia"/>
          <w:color w:val="auto"/>
          <w:highlight w:val="none"/>
          <w:u w:val="single"/>
          <w:shd w:val="clear" w:color="auto" w:fill="auto"/>
        </w:rPr>
        <w:t xml:space="preserve">                 </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七、我单位具备法律、行政法规规定的其他条件。</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八、与我单位存在“单位负责人为同一人或者存在直接控股、管理关系”的其他单位信息如下（如无此情形的，填写“无”）：</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1、与我单位的法定代表人（单位负责人）为同一人的其他单位如下：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2、我单位直接控股的其他单位如下：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3、与我单位存在管理关系的其他单位如下：</w:t>
      </w:r>
      <w:r>
        <w:rPr>
          <w:rFonts w:hint="eastAsia"/>
          <w:color w:val="auto"/>
          <w:highlight w:val="none"/>
          <w:u w:val="single"/>
          <w:shd w:val="clear" w:color="auto" w:fill="auto"/>
        </w:rPr>
        <w:t xml:space="preserve">              </w:t>
      </w:r>
      <w:r>
        <w:rPr>
          <w:rFonts w:hint="eastAsia"/>
          <w:color w:val="auto"/>
          <w:highlight w:val="none"/>
          <w:shd w:val="clear" w:color="auto" w:fill="auto"/>
        </w:rPr>
        <w:t xml:space="preserve"> </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九、</w:t>
      </w:r>
      <w:r>
        <w:rPr>
          <w:color w:val="auto"/>
          <w:highlight w:val="none"/>
          <w:shd w:val="clear" w:color="auto" w:fill="auto"/>
        </w:rPr>
        <w:t xml:space="preserve">我</w:t>
      </w:r>
      <w:r>
        <w:rPr>
          <w:rFonts w:hint="eastAsia"/>
          <w:color w:val="auto"/>
          <w:highlight w:val="none"/>
          <w:shd w:val="clear" w:color="auto" w:fill="auto"/>
        </w:rPr>
        <w:t xml:space="preserve">单位</w:t>
      </w:r>
      <w:r>
        <w:rPr>
          <w:color w:val="auto"/>
          <w:highlight w:val="none"/>
          <w:shd w:val="clear" w:color="auto" w:fill="auto"/>
        </w:rPr>
        <w:t xml:space="preserve">不属于为本项目提供整体设计、规范编制或者项目管理、监理、检测等服务的供应商。</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十、</w:t>
      </w:r>
      <w:r>
        <w:rPr>
          <w:color w:val="auto"/>
          <w:highlight w:val="none"/>
          <w:shd w:val="clear" w:color="auto" w:fill="auto"/>
        </w:rPr>
        <w:t xml:space="preserve">我单位无以下不良信用记录情形：</w:t>
      </w:r>
      <w:r/>
    </w:p>
    <w:p>
      <w:pPr>
        <w:pStyle w:val="1019"/>
        <w:ind w:firstLine="480"/>
        <w:spacing w:line="460" w:lineRule="exact"/>
        <w:rPr>
          <w:color w:val="auto"/>
          <w:highlight w:val="none"/>
          <w:shd w:val="clear" w:color="auto" w:fill="auto"/>
        </w:rPr>
      </w:pPr>
      <w:r>
        <w:rPr>
          <w:color w:val="auto"/>
          <w:highlight w:val="none"/>
          <w:shd w:val="clear" w:color="auto" w:fill="auto"/>
        </w:rPr>
        <w:t xml:space="preserve">1</w:t>
      </w:r>
      <w:r>
        <w:rPr>
          <w:rFonts w:hint="eastAsia"/>
          <w:color w:val="auto"/>
          <w:highlight w:val="none"/>
          <w:shd w:val="clear" w:color="auto" w:fill="auto"/>
        </w:rPr>
        <w:t xml:space="preserve">、在“信用中国”网站被列入失信被执行人和重大税收违法案件当事人名单；</w:t>
      </w:r>
      <w:r/>
    </w:p>
    <w:p>
      <w:pPr>
        <w:pStyle w:val="1019"/>
        <w:ind w:firstLine="480"/>
        <w:spacing w:line="460" w:lineRule="exact"/>
        <w:rPr>
          <w:color w:val="auto"/>
          <w:highlight w:val="none"/>
          <w:shd w:val="clear" w:color="auto" w:fill="auto"/>
        </w:rPr>
      </w:pPr>
      <w:r>
        <w:rPr>
          <w:color w:val="auto"/>
          <w:highlight w:val="none"/>
          <w:shd w:val="clear" w:color="auto" w:fill="auto"/>
        </w:rPr>
        <w:t xml:space="preserve">2</w:t>
      </w:r>
      <w:r>
        <w:rPr>
          <w:rFonts w:hint="eastAsia"/>
          <w:color w:val="auto"/>
          <w:highlight w:val="none"/>
          <w:shd w:val="clear" w:color="auto" w:fill="auto"/>
        </w:rPr>
        <w:t xml:space="preserve">、在“中国政府采购网”网站被列入政府采购严重违法失信行为记录名单；</w:t>
      </w:r>
      <w:r/>
    </w:p>
    <w:p>
      <w:pPr>
        <w:pStyle w:val="1019"/>
        <w:ind w:firstLine="480"/>
        <w:spacing w:line="460" w:lineRule="exact"/>
        <w:rPr>
          <w:color w:val="auto"/>
          <w:highlight w:val="none"/>
          <w:shd w:val="clear" w:color="auto" w:fill="auto"/>
        </w:rPr>
      </w:pPr>
      <w:r>
        <w:rPr>
          <w:color w:val="auto"/>
          <w:highlight w:val="none"/>
          <w:shd w:val="clear" w:color="auto" w:fill="auto"/>
        </w:rPr>
        <w:t xml:space="preserve">3</w:t>
      </w:r>
      <w:r>
        <w:rPr>
          <w:rFonts w:hint="eastAsia"/>
          <w:color w:val="auto"/>
          <w:highlight w:val="none"/>
          <w:shd w:val="clear" w:color="auto" w:fill="auto"/>
        </w:rPr>
        <w:t xml:space="preserve">、</w:t>
      </w:r>
      <w:r>
        <w:rPr>
          <w:color w:val="auto"/>
          <w:highlight w:val="none"/>
          <w:shd w:val="clear" w:color="auto" w:fill="auto"/>
        </w:rPr>
        <w:t xml:space="preserve">不符合《政府采购法》第二十二条规定的条件。</w:t>
      </w:r>
      <w:r/>
    </w:p>
    <w:p>
      <w:pPr>
        <w:pStyle w:val="1019"/>
        <w:ind w:firstLine="480"/>
        <w:spacing w:line="460" w:lineRule="exact"/>
        <w:rPr>
          <w:color w:val="auto"/>
          <w:highlight w:val="none"/>
          <w:shd w:val="clear" w:color="auto" w:fill="auto"/>
        </w:rPr>
      </w:pPr>
      <w:r>
        <w:rPr>
          <w:color w:val="auto"/>
          <w:highlight w:val="none"/>
          <w:shd w:val="clear" w:color="auto" w:fill="auto"/>
        </w:rPr>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我单位保证上述声明的事项都是真实的，如有虚假，我单位愿意承担相应的法律责任，并承担因此所造成的一切损失。</w:t>
      </w:r>
      <w:r/>
    </w:p>
    <w:p>
      <w:pPr>
        <w:pStyle w:val="1019"/>
        <w:ind w:firstLine="480"/>
        <w:spacing w:line="460" w:lineRule="exact"/>
        <w:rPr>
          <w:color w:val="auto"/>
          <w:highlight w:val="none"/>
          <w:shd w:val="clear" w:color="auto" w:fill="auto"/>
        </w:rPr>
      </w:pPr>
      <w:r>
        <w:rPr>
          <w:color w:val="auto"/>
          <w:highlight w:val="none"/>
          <w:shd w:val="clear" w:color="auto" w:fill="auto"/>
        </w:rPr>
      </w:r>
      <w:r/>
    </w:p>
    <w:p>
      <w:pPr>
        <w:pStyle w:val="1019"/>
        <w:ind w:firstLine="480"/>
        <w:spacing w:line="460" w:lineRule="exact"/>
        <w:rPr>
          <w:color w:val="auto"/>
          <w:highlight w:val="none"/>
          <w:shd w:val="clear" w:color="auto" w:fill="auto"/>
        </w:rPr>
      </w:pPr>
      <w:r>
        <w:rPr>
          <w:color w:val="auto"/>
          <w:highlight w:val="none"/>
          <w:shd w:val="clear" w:color="auto" w:fill="auto"/>
        </w:rPr>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                                            供应商：（加盖公章）</w:t>
      </w:r>
      <w:r/>
    </w:p>
    <w:p>
      <w:pPr>
        <w:pStyle w:val="1019"/>
        <w:ind w:firstLine="480"/>
        <w:spacing w:line="460" w:lineRule="exact"/>
        <w:rPr>
          <w:color w:val="auto"/>
          <w:highlight w:val="none"/>
          <w:shd w:val="clear" w:color="auto" w:fill="auto"/>
        </w:rPr>
      </w:pPr>
      <w:r>
        <w:rPr>
          <w:rFonts w:hint="eastAsia"/>
          <w:color w:val="auto"/>
          <w:highlight w:val="none"/>
          <w:shd w:val="clear" w:color="auto" w:fill="auto"/>
        </w:rPr>
        <w:t xml:space="preserve">                                           法定代表人（或单位负责人）签字或盖章：</w:t>
      </w:r>
      <w:r/>
    </w:p>
    <w:p>
      <w:pPr>
        <w:pStyle w:val="1019"/>
        <w:ind w:firstLine="4920"/>
        <w:spacing w:line="460" w:lineRule="exact"/>
        <w:rPr>
          <w:rFonts w:hint="eastAsia"/>
          <w:color w:val="auto"/>
          <w:highlight w:val="none"/>
          <w:shd w:val="clear" w:color="auto" w:fill="auto"/>
        </w:rPr>
      </w:pPr>
      <w:r>
        <w:rPr>
          <w:rFonts w:hint="eastAsia"/>
          <w:color w:val="auto"/>
          <w:highlight w:val="none"/>
          <w:shd w:val="clear" w:color="auto" w:fill="auto"/>
        </w:rPr>
        <w:t xml:space="preserve">日期：    年    月    日</w:t>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rFonts w:hint="eastAsia"/>
          <w:color w:val="auto"/>
          <w:sz w:val="24"/>
          <w:highlight w:val="none"/>
          <w:shd w:val="clear" w:color="auto" w:fill="auto"/>
        </w:rPr>
      </w:pPr>
      <w:r>
        <w:rPr>
          <w:rFonts w:hint="eastAsia"/>
          <w:color w:val="auto"/>
          <w:sz w:val="24"/>
          <w:highlight w:val="none"/>
          <w:shd w:val="clear" w:color="auto" w:fill="auto"/>
        </w:rPr>
      </w:r>
      <w:r/>
    </w:p>
    <w:p>
      <w:pPr>
        <w:spacing w:line="360" w:lineRule="auto"/>
        <w:rPr>
          <w:color w:val="auto"/>
          <w:sz w:val="24"/>
          <w:highlight w:val="none"/>
          <w:shd w:val="clear" w:color="auto" w:fill="auto"/>
        </w:rPr>
      </w:pPr>
      <w:r>
        <w:rPr>
          <w:color w:val="auto"/>
          <w:sz w:val="24"/>
          <w:highlight w:val="none"/>
          <w:shd w:val="clear" w:color="auto" w:fill="auto"/>
        </w:rPr>
        <w:t xml:space="preserve">说明：</w:t>
      </w:r>
      <w:r>
        <w:rPr>
          <w:rFonts w:hint="eastAsia"/>
          <w:color w:val="auto"/>
          <w:sz w:val="24"/>
          <w:highlight w:val="none"/>
          <w:shd w:val="clear" w:color="auto" w:fill="auto"/>
        </w:rPr>
        <w:t xml:space="preserve">供应商承诺不实的，依据《政府采购法》第七十七条“提供虚假材料谋取中标、成交的”有关规定予以处理</w:t>
      </w:r>
      <w:r>
        <w:rPr>
          <w:color w:val="auto"/>
          <w:sz w:val="24"/>
          <w:highlight w:val="none"/>
          <w:shd w:val="clear" w:color="auto" w:fill="auto"/>
        </w:rPr>
        <w:t xml:space="preserve">。</w:t>
      </w:r>
      <w:r/>
    </w:p>
    <w:p>
      <w:pPr>
        <w:spacing w:line="360" w:lineRule="auto"/>
        <w:tabs>
          <w:tab w:val="left" w:pos="5580" w:leader="none"/>
        </w:tabs>
        <w:rPr>
          <w:color w:val="auto"/>
          <w:sz w:val="24"/>
          <w:highlight w:val="none"/>
          <w:shd w:val="clear" w:color="auto" w:fill="auto"/>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shd w:val="clear" w:color="auto" w:fill="auto"/>
        </w:rPr>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2 落实政府采购政策需满足的资格要求</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t xml:space="preserve">2-1 中小企业声明函</w:t>
      </w:r>
      <w:r/>
    </w:p>
    <w:p>
      <w:pPr>
        <w:spacing w:line="360" w:lineRule="auto"/>
        <w:tabs>
          <w:tab w:val="left" w:pos="5580" w:leader="none"/>
        </w:tabs>
        <w:rPr>
          <w:color w:val="auto"/>
          <w:sz w:val="24"/>
          <w:highlight w:val="none"/>
        </w:rPr>
        <w:outlineLvl w:val="9"/>
      </w:pPr>
      <w:r>
        <w:rPr>
          <w:rFonts w:hint="eastAsia"/>
          <w:color w:val="auto"/>
          <w:sz w:val="24"/>
          <w:highlight w:val="none"/>
        </w:rPr>
        <w:t xml:space="preserve">说明：</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（1）本项目专门面向中小企业采购，须提供《中小企业声明函》</w:t>
      </w:r>
      <w:r>
        <w:rPr>
          <w:color w:val="auto"/>
          <w:sz w:val="24"/>
          <w:szCs w:val="20"/>
          <w:highlight w:val="none"/>
          <w:shd w:val="clear" w:color="auto" w:fill="auto"/>
        </w:rPr>
        <w:t xml:space="preserve">（实质性格式）</w:t>
      </w:r>
      <w:r>
        <w:rPr>
          <w:color w:val="auto"/>
          <w:sz w:val="24"/>
          <w:highlight w:val="none"/>
          <w:shd w:val="clear" w:color="auto" w:fill="auto"/>
        </w:rPr>
        <w:t xml:space="preserve">。</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（2）其它</w:t>
      </w:r>
      <w:r>
        <w:rPr>
          <w:rFonts w:hint="eastAsia"/>
          <w:color w:val="auto"/>
          <w:sz w:val="24"/>
          <w:highlight w:val="none"/>
          <w:shd w:val="clear" w:color="auto" w:fill="auto"/>
          <w:lang w:eastAsia="zh-CN"/>
        </w:rPr>
        <w:t xml:space="preserve">：</w:t>
      </w:r>
      <w:r>
        <w:rPr>
          <w:color w:val="auto"/>
          <w:sz w:val="24"/>
          <w:highlight w:val="none"/>
          <w:shd w:val="clear" w:color="auto" w:fill="auto"/>
        </w:rPr>
        <w:t xml:space="preserve">中小企业参加政府采购活动，应当出具此格式文件。《中小企业声明函》由参加政府采购活动的供应商出具。</w:t>
      </w:r>
      <w:r/>
    </w:p>
    <w:p>
      <w:pPr>
        <w:spacing w:line="360" w:lineRule="auto"/>
        <w:tabs>
          <w:tab w:val="left" w:pos="5580" w:leader="none"/>
        </w:tabs>
        <w:rPr>
          <w:rFonts w:hint="eastAsia"/>
          <w:color w:val="auto"/>
          <w:sz w:val="24"/>
          <w:highlight w:val="none"/>
          <w:shd w:val="clear" w:color="auto" w:fill="auto"/>
        </w:rPr>
      </w:pPr>
      <w:r>
        <w:rPr>
          <w:color w:val="auto"/>
          <w:sz w:val="24"/>
          <w:highlight w:val="none"/>
          <w:shd w:val="clear" w:color="auto" w:fill="auto"/>
        </w:rPr>
        <w:t xml:space="preserve">（3）</w:t>
      </w:r>
      <w:r>
        <w:rPr>
          <w:rFonts w:hint="eastAsia"/>
          <w:color w:val="auto"/>
          <w:sz w:val="24"/>
          <w:highlight w:val="none"/>
          <w:shd w:val="clear" w:color="auto" w:fill="auto"/>
        </w:rPr>
        <w:t xml:space="preserve">中小企业认定标准以《关于印发中小企业划型标准规定的通知》</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rPr>
        <w:t xml:space="preserve">工信部联企业{2011}300号</w:t>
      </w:r>
      <w:r>
        <w:rPr>
          <w:rFonts w:hint="eastAsia"/>
          <w:color w:val="auto"/>
          <w:sz w:val="24"/>
          <w:highlight w:val="none"/>
          <w:shd w:val="clear" w:color="auto" w:fill="auto"/>
          <w:lang w:eastAsia="zh-CN"/>
        </w:rPr>
        <w:t xml:space="preserve">）</w:t>
      </w:r>
      <w:r>
        <w:rPr>
          <w:rFonts w:hint="eastAsia"/>
          <w:color w:val="auto"/>
          <w:sz w:val="24"/>
          <w:highlight w:val="none"/>
          <w:shd w:val="clear" w:color="auto" w:fill="auto"/>
        </w:rPr>
        <w:t xml:space="preserve">文件规定为准。</w:t>
      </w:r>
      <w:r/>
    </w:p>
    <w:p>
      <w:pPr>
        <w:spacing w:line="360" w:lineRule="auto"/>
        <w:tabs>
          <w:tab w:val="left" w:pos="5580" w:leader="none"/>
        </w:tabs>
        <w:rPr>
          <w:rFonts w:hint="eastAsia"/>
          <w:color w:val="auto"/>
          <w:sz w:val="24"/>
          <w:highlight w:val="none"/>
          <w:shd w:val="clear" w:color="auto" w:fill="auto"/>
        </w:rPr>
      </w:pPr>
      <w:r>
        <w:rPr>
          <w:color w:val="auto"/>
          <w:sz w:val="24"/>
          <w:highlight w:val="none"/>
          <w:shd w:val="clear" w:color="auto" w:fill="auto"/>
        </w:rPr>
        <w:t xml:space="preserve">（</w:t>
      </w:r>
      <w:r>
        <w:rPr>
          <w:rFonts w:hint="eastAsia"/>
          <w:color w:val="auto"/>
          <w:sz w:val="24"/>
          <w:highlight w:val="none"/>
          <w:shd w:val="clear" w:color="auto" w:fill="auto"/>
          <w:lang w:val="en-US" w:eastAsia="zh-CN"/>
        </w:rPr>
        <w:t xml:space="preserve">4</w:t>
      </w:r>
      <w:r>
        <w:rPr>
          <w:color w:val="auto"/>
          <w:sz w:val="24"/>
          <w:highlight w:val="none"/>
          <w:shd w:val="clear" w:color="auto" w:fill="auto"/>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shd w:val="clear" w:color="auto" w:fill="auto"/>
        </w:rPr>
        <w:t xml:space="preserve">（工信部网址：https://baosong.miit.gov.cn/ScaleTest）</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jc w:val="center"/>
        <w:spacing w:before="240" w:after="240" w:line="360" w:lineRule="auto"/>
        <w:rPr>
          <w:b/>
          <w:bCs/>
          <w:color w:val="auto"/>
          <w:sz w:val="36"/>
          <w:szCs w:val="36"/>
          <w:highlight w:val="none"/>
          <w:shd w:val="clear" w:color="auto" w:fill="auto"/>
        </w:rPr>
      </w:pPr>
      <w:r>
        <w:rPr>
          <w:color w:val="auto"/>
          <w:sz w:val="24"/>
          <w:highlight w:val="none"/>
          <w:shd w:val="clear" w:color="auto" w:fill="auto"/>
        </w:rPr>
        <w:br w:type="page" w:clear="all"/>
      </w:r>
      <w:r>
        <w:rPr>
          <w:rFonts w:hint="eastAsia"/>
          <w:b/>
          <w:bCs/>
          <w:color w:val="auto"/>
          <w:sz w:val="36"/>
          <w:szCs w:val="36"/>
          <w:highlight w:val="none"/>
          <w:shd w:val="clear" w:color="auto" w:fill="auto"/>
        </w:rPr>
        <w:t xml:space="preserve">中小企业声明函格式</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w:t>
      </w:r>
      <w:r>
        <w:rPr>
          <w:rFonts w:hint="eastAsia" w:ascii="宋体" w:hAnsi="宋体" w:eastAsia="宋体" w:cs="宋体"/>
          <w:color w:val="auto"/>
          <w:sz w:val="24"/>
          <w:szCs w:val="24"/>
          <w:highlight w:val="none"/>
          <w:u w:val="single"/>
        </w:rPr>
        <w:t xml:space="preserve">（此处填供应商单位名称） </w:t>
      </w:r>
      <w:r>
        <w:rPr>
          <w:rFonts w:hint="eastAsia" w:ascii="宋体" w:hAnsi="宋体" w:eastAsia="宋体" w:cs="宋体"/>
          <w:color w:val="auto"/>
          <w:sz w:val="24"/>
          <w:szCs w:val="24"/>
          <w:highlight w:val="none"/>
        </w:rPr>
        <w:t xml:space="preserve">参加江苏尚阳工程管理有限公司组织的</w:t>
      </w:r>
      <w:r>
        <w:rPr>
          <w:rFonts w:hint="eastAsia" w:ascii="宋体" w:hAnsi="宋体" w:eastAsia="宋体" w:cs="宋体"/>
          <w:color w:val="auto"/>
          <w:sz w:val="24"/>
          <w:szCs w:val="24"/>
          <w:highlight w:val="none"/>
          <w:u w:val="single"/>
        </w:rPr>
        <w:t xml:space="preserve">（采购单位名称①）</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（项目名称③）（分包号：④）</w:t>
      </w:r>
      <w:r>
        <w:rPr>
          <w:rFonts w:hint="eastAsia" w:ascii="宋体" w:hAnsi="宋体" w:eastAsia="宋体" w:cs="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（标的名称⑤）</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（采购文件中明确的所属行业⑥）</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（企业名称⑦）</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⑧</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⑨</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⑩</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（中型企业、小型企业、微型企业⑪）；</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企业名称（加盖CA电子公章）⑫：</w:t>
      </w:r>
      <w:r/>
    </w:p>
    <w:p>
      <w:pPr>
        <w:ind w:right="480" w:firstLine="540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2.采购编号为②：填写本项目编号，如JSZC-3204XX-SYZB-C20XX-XX。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3.（项目名称③）：填写本项目名称，如常州市XXX项目。</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4.（分包号：④）：填写分包编号，如有分包的，分别填写分包号，没有的填“无”。</w:t>
      </w:r>
      <w:r/>
    </w:p>
    <w:p>
      <w:pPr>
        <w:ind w:firstLine="480"/>
        <w:spacing w:line="57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5.（标的名称⑤）：填写本项目标的名称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采购文件“第一章 采购邀请</w:t>
      </w:r>
      <w:r>
        <w:rPr>
          <w:rFonts w:hint="eastAsia" w:ascii="宋体" w:hAnsi="宋体" w:eastAsia="宋体" w:cs="宋体"/>
          <w:color w:val="auto"/>
          <w:sz w:val="24"/>
          <w:szCs w:val="24"/>
          <w:highlight w:val="none"/>
          <w:lang w:eastAsia="zh-CN"/>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auto"/>
          <w:sz w:val="24"/>
          <w:szCs w:val="24"/>
          <w:highlight w:val="none"/>
          <w:lang w:val="en-US" w:eastAsia="zh-CN"/>
        </w:rPr>
        <w:t xml:space="preserve">建筑业</w:t>
      </w:r>
      <w:r>
        <w:rPr>
          <w:rFonts w:hint="eastAsia" w:ascii="宋体" w:hAnsi="宋体" w:eastAsia="宋体" w:cs="宋体"/>
          <w:color w:val="auto"/>
          <w:sz w:val="24"/>
          <w:szCs w:val="24"/>
          <w:highlight w:val="none"/>
        </w:rPr>
        <w:t xml:space="preserve">。</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7.（企业名称⑦）：填写</w:t>
      </w:r>
      <w:r>
        <w:rPr>
          <w:rFonts w:hint="eastAsia" w:ascii="宋体" w:hAnsi="宋体" w:eastAsia="宋体" w:cs="宋体"/>
          <w:b/>
          <w:bCs/>
          <w:color w:val="auto"/>
          <w:sz w:val="24"/>
          <w:szCs w:val="24"/>
          <w:highlight w:val="none"/>
        </w:rPr>
        <w:t xml:space="preserve">供应商的名称</w:t>
      </w:r>
      <w:r>
        <w:rPr>
          <w:rFonts w:hint="eastAsia" w:ascii="宋体" w:hAnsi="宋体" w:eastAsia="宋体" w:cs="宋体"/>
          <w:color w:val="auto"/>
          <w:sz w:val="24"/>
          <w:szCs w:val="24"/>
          <w:highlight w:val="none"/>
        </w:rPr>
        <w:t xml:space="preserve">，如XXX公司。</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8.从业人员⑧人，营业收入为⑨万元，资产总额为⑩万元：填报</w:t>
      </w:r>
      <w:r>
        <w:rPr>
          <w:rFonts w:hint="eastAsia" w:ascii="宋体" w:hAnsi="宋体" w:eastAsia="宋体" w:cs="宋体"/>
          <w:b/>
          <w:bCs/>
          <w:color w:val="auto"/>
          <w:sz w:val="24"/>
          <w:szCs w:val="24"/>
          <w:highlight w:val="none"/>
        </w:rPr>
        <w:t xml:space="preserve">供应商</w:t>
      </w:r>
      <w:r>
        <w:rPr>
          <w:rFonts w:hint="eastAsia" w:ascii="宋体" w:hAnsi="宋体" w:eastAsia="宋体" w:cs="宋体"/>
          <w:color w:val="auto"/>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9.（中型企业、小型企业、微型企业</w:t>
      </w:r>
      <w:r>
        <w:rPr>
          <w:rFonts w:hint="eastAsia" w:ascii="宋体" w:hAnsi="宋体" w:eastAsia="宋体" w:cs="宋体"/>
          <w:color w:val="auto"/>
          <w:sz w:val="24"/>
          <w:szCs w:val="24"/>
          <w:highlight w:val="none"/>
          <w:u w:val="single"/>
        </w:rPr>
        <w:t xml:space="preserve">⑪</w:t>
      </w:r>
      <w:r>
        <w:rPr>
          <w:rFonts w:hint="eastAsia" w:ascii="宋体" w:hAnsi="宋体" w:eastAsia="宋体" w:cs="宋体"/>
          <w:color w:val="auto"/>
          <w:sz w:val="24"/>
          <w:szCs w:val="24"/>
          <w:highlight w:val="none"/>
        </w:rPr>
        <w:t xml:space="preserve">）：根据</w:t>
      </w:r>
      <w:r>
        <w:rPr>
          <w:rFonts w:hint="eastAsia" w:ascii="宋体" w:hAnsi="宋体" w:eastAsia="宋体" w:cs="宋体"/>
          <w:b/>
          <w:bCs/>
          <w:color w:val="auto"/>
          <w:sz w:val="24"/>
          <w:szCs w:val="24"/>
          <w:highlight w:val="none"/>
        </w:rPr>
        <w:t xml:space="preserve">供应商</w:t>
      </w:r>
      <w:r>
        <w:rPr>
          <w:rFonts w:hint="eastAsia" w:ascii="宋体" w:hAnsi="宋体" w:eastAsia="宋体" w:cs="宋体"/>
          <w:color w:val="auto"/>
          <w:sz w:val="24"/>
          <w:szCs w:val="24"/>
          <w:highlight w:val="none"/>
        </w:rPr>
        <w:t xml:space="preserve">的企业规模情况填写中型企业、小型企业或微型企业</w:t>
      </w:r>
      <w:r>
        <w:rPr>
          <w:rFonts w:hint="eastAsia" w:ascii="宋体" w:hAnsi="宋体" w:eastAsia="宋体" w:cs="宋体"/>
          <w:b/>
          <w:bCs/>
          <w:color w:val="auto"/>
          <w:sz w:val="24"/>
          <w:szCs w:val="24"/>
          <w:highlight w:val="none"/>
        </w:rPr>
        <w:t xml:space="preserve">（只能填写三种其中的一种）</w:t>
      </w:r>
      <w:r>
        <w:rPr>
          <w:rFonts w:hint="eastAsia" w:ascii="宋体" w:hAnsi="宋体" w:eastAsia="宋体" w:cs="宋体"/>
          <w:color w:val="auto"/>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10.企业名称（盖章）⑫：加盖</w:t>
      </w:r>
      <w:r>
        <w:rPr>
          <w:rFonts w:hint="eastAsia" w:ascii="宋体" w:hAnsi="宋体" w:eastAsia="宋体" w:cs="宋体"/>
          <w:b/>
          <w:bCs/>
          <w:color w:val="auto"/>
          <w:sz w:val="24"/>
          <w:szCs w:val="24"/>
          <w:highlight w:val="none"/>
        </w:rPr>
        <w:t xml:space="preserve">供应商</w:t>
      </w:r>
      <w:r>
        <w:rPr>
          <w:rFonts w:hint="eastAsia" w:ascii="宋体" w:hAnsi="宋体" w:eastAsia="宋体" w:cs="宋体"/>
          <w:color w:val="auto"/>
          <w:sz w:val="24"/>
          <w:szCs w:val="24"/>
          <w:highlight w:val="none"/>
        </w:rPr>
        <w:t xml:space="preserve">CA电子公章。</w:t>
      </w:r>
      <w:r/>
    </w:p>
    <w:p>
      <w:pPr>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11.如是</w:t>
      </w:r>
      <w:r>
        <w:rPr>
          <w:rFonts w:hint="eastAsia" w:ascii="宋体" w:hAnsi="宋体" w:eastAsia="宋体" w:cs="宋体"/>
          <w:b/>
          <w:color w:val="auto"/>
          <w:sz w:val="24"/>
          <w:szCs w:val="24"/>
          <w:highlight w:val="none"/>
        </w:rPr>
        <w:t xml:space="preserve">专门面向中小企业预留份额</w:t>
      </w:r>
      <w:r>
        <w:rPr>
          <w:rFonts w:hint="eastAsia" w:ascii="宋体" w:hAnsi="宋体" w:eastAsia="宋体" w:cs="宋体"/>
          <w:color w:val="auto"/>
          <w:sz w:val="24"/>
          <w:szCs w:val="24"/>
          <w:highlight w:val="none"/>
        </w:rPr>
        <w:t xml:space="preserve">的采购项目，供应商未提供此声明函的，资格审查不予通过，作为</w:t>
      </w:r>
      <w:r>
        <w:rPr>
          <w:rFonts w:hint="eastAsia" w:ascii="宋体" w:hAnsi="宋体" w:eastAsia="宋体" w:cs="宋体"/>
          <w:b/>
          <w:color w:val="auto"/>
          <w:sz w:val="24"/>
          <w:szCs w:val="24"/>
          <w:highlight w:val="none"/>
        </w:rPr>
        <w:t xml:space="preserve">无效</w:t>
      </w:r>
      <w:r>
        <w:rPr>
          <w:rFonts w:hint="eastAsia" w:ascii="宋体" w:hAnsi="宋体" w:cs="宋体"/>
          <w:b/>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12.温馨提示</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（1）对于已纳入统计部门统计范围的企业，所属行业、从业人员、营业收入、资产总额、规模类型应与统计部门报表保持一致。</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（4）对于采购文件确实允许非独立法人参与采购活动的，应按其所属集团公司合并财务报表数据情况予以填报。</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033"/>
        <w:ind w:firstLine="48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033"/>
        <w:ind w:firstLine="480"/>
        <w:spacing w:line="570" w:lineRule="exact"/>
        <w:rPr>
          <w:color w:val="auto"/>
          <w:sz w:val="24"/>
          <w:highlight w:val="none"/>
          <w:shd w:val="clear" w:color="auto" w:fill="auto"/>
        </w:rPr>
      </w:pPr>
      <w:r>
        <w:rPr>
          <w:rFonts w:hint="eastAsia" w:ascii="宋体" w:hAnsi="宋体" w:eastAsia="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rFonts w:hint="eastAsia"/>
          <w:color w:val="auto"/>
          <w:sz w:val="24"/>
          <w:szCs w:val="20"/>
          <w:highlight w:val="none"/>
          <w:shd w:val="clear" w:color="auto" w:fill="auto"/>
        </w:rPr>
      </w:pPr>
      <w:r>
        <w:rPr>
          <w:rFonts w:hint="eastAsia"/>
          <w:color w:val="auto"/>
          <w:sz w:val="24"/>
          <w:szCs w:val="20"/>
          <w:highlight w:val="none"/>
          <w:shd w:val="clear" w:color="auto" w:fill="auto"/>
        </w:rPr>
      </w:r>
      <w:r/>
    </w:p>
    <w:p>
      <w:pPr>
        <w:jc w:val="center"/>
        <w:spacing w:before="240" w:after="240" w:line="360" w:lineRule="auto"/>
        <w:rPr>
          <w:color w:val="auto"/>
          <w:sz w:val="24"/>
          <w:szCs w:val="20"/>
          <w:highlight w:val="none"/>
          <w:shd w:val="clear" w:color="auto" w:fill="auto"/>
        </w:rPr>
      </w:pPr>
      <w:r>
        <w:rPr>
          <w:color w:val="auto"/>
          <w:sz w:val="24"/>
          <w:szCs w:val="20"/>
          <w:highlight w:val="none"/>
          <w:shd w:val="clear" w:color="auto" w:fill="auto"/>
        </w:rPr>
      </w:r>
      <w:r/>
    </w:p>
    <w:p>
      <w:pPr>
        <w:jc w:val="center"/>
        <w:rPr>
          <w:rFonts w:hint="eastAsia"/>
          <w:b/>
          <w:color w:val="auto"/>
          <w:sz w:val="36"/>
          <w:szCs w:val="36"/>
          <w:highlight w:val="none"/>
          <w:shd w:val="clear" w:color="auto" w:fill="auto"/>
        </w:rPr>
        <w:sectPr>
          <w:headerReference w:type="even" r:id="rId11"/>
          <w:headerReference w:type="first" r:id="rId12"/>
          <w:footerReference w:type="even" r:id="rId19"/>
          <w:footerReference w:type="first" r:id="rId20"/>
          <w:footnotePr/>
          <w:endnotePr/>
          <w:type w:val="nextPage"/>
          <w:pgSz w:w="11907" w:h="16840" w:orient="portrait"/>
          <w:pgMar w:top="1440" w:right="1304" w:bottom="1440" w:left="1304" w:header="851" w:footer="851" w:gutter="0"/>
          <w:cols w:num="1" w:sep="0" w:space="720" w:equalWidth="1"/>
          <w:docGrid w:linePitch="360"/>
        </w:sectPr>
      </w:pPr>
      <w:r>
        <w:rPr>
          <w:rFonts w:hint="eastAsia"/>
          <w:b/>
          <w:color w:val="auto"/>
          <w:sz w:val="36"/>
          <w:szCs w:val="36"/>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残疾人福利性单位声明函格式</w:t>
      </w:r>
      <w:r>
        <w:rPr>
          <w:b/>
          <w:color w:val="auto"/>
          <w:sz w:val="36"/>
          <w:szCs w:val="36"/>
          <w:highlight w:val="none"/>
          <w:shd w:val="clear" w:color="auto" w:fill="auto"/>
        </w:rPr>
        <w:t xml:space="preserve">       </w:t>
      </w:r>
      <w:r/>
    </w:p>
    <w:p>
      <w:pPr>
        <w:jc w:val="center"/>
        <w:rPr>
          <w:color w:val="auto"/>
          <w:sz w:val="36"/>
          <w:szCs w:val="36"/>
          <w:highlight w:val="none"/>
          <w:shd w:val="clear" w:color="auto" w:fill="auto"/>
        </w:rPr>
      </w:pPr>
      <w:r>
        <w:rPr>
          <w:color w:val="auto"/>
          <w:sz w:val="36"/>
          <w:szCs w:val="36"/>
          <w:highlight w:val="none"/>
          <w:shd w:val="clear" w:color="auto" w:fill="auto"/>
        </w:rPr>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t xml:space="preserve">本单位郑重声明，根据《财政部 民政部 中国残疾人联合会关于促进残疾人就业政府采购政策的通知》（财库</w:t>
      </w:r>
      <w:r>
        <w:rPr>
          <w:color w:val="auto"/>
          <w:sz w:val="24"/>
          <w:highlight w:val="none"/>
          <w:shd w:val="clear" w:color="auto" w:fill="auto"/>
        </w:rPr>
        <w:t xml:space="preserve">〔2017〕 141</w:t>
      </w:r>
      <w:r>
        <w:rPr>
          <w:color w:val="auto"/>
          <w:spacing w:val="6"/>
          <w:sz w:val="24"/>
          <w:highlight w:val="none"/>
          <w:shd w:val="clear" w:color="auto" w:fill="auto"/>
        </w:rPr>
        <w:t xml:space="preserve">号）的规定，本单位</w:t>
      </w:r>
      <w:r>
        <w:rPr>
          <w:b/>
          <w:color w:val="auto"/>
          <w:sz w:val="24"/>
          <w:highlight w:val="none"/>
          <w:shd w:val="clear" w:color="auto" w:fill="auto"/>
        </w:rPr>
        <w:t xml:space="preserve">（请进行勾选）</w:t>
      </w:r>
      <w:r>
        <w:rPr>
          <w:color w:val="auto"/>
          <w:spacing w:val="6"/>
          <w:sz w:val="24"/>
          <w:highlight w:val="none"/>
          <w:shd w:val="clear" w:color="auto" w:fill="auto"/>
        </w:rPr>
        <w:t xml:space="preserve">：</w:t>
      </w:r>
      <w:r/>
    </w:p>
    <w:p>
      <w:pPr>
        <w:ind w:firstLine="482"/>
        <w:spacing w:line="588" w:lineRule="exact"/>
        <w:rPr>
          <w:b/>
          <w:color w:val="auto"/>
          <w:spacing w:val="6"/>
          <w:sz w:val="24"/>
          <w:highlight w:val="none"/>
          <w:shd w:val="clear" w:color="auto" w:fill="auto"/>
        </w:rPr>
      </w:pPr>
      <w:r>
        <w:rPr>
          <w:b/>
          <w:color w:val="auto"/>
          <w:sz w:val="24"/>
          <w:highlight w:val="none"/>
          <w:shd w:val="clear" w:color="auto" w:fill="auto"/>
        </w:rPr>
        <w:t xml:space="preserve">□</w:t>
      </w:r>
      <w:r>
        <w:rPr>
          <w:b/>
          <w:color w:val="auto"/>
          <w:spacing w:val="6"/>
          <w:sz w:val="24"/>
          <w:highlight w:val="none"/>
          <w:shd w:val="clear" w:color="auto" w:fill="auto"/>
        </w:rPr>
        <w:t xml:space="preserve">不属于符合条件的残疾人福利性单位。</w:t>
      </w:r>
      <w:r/>
    </w:p>
    <w:p>
      <w:pPr>
        <w:ind w:firstLine="482"/>
        <w:spacing w:line="588" w:lineRule="exact"/>
        <w:rPr>
          <w:color w:val="auto"/>
          <w:spacing w:val="6"/>
          <w:sz w:val="24"/>
          <w:highlight w:val="none"/>
          <w:shd w:val="clear" w:color="auto" w:fill="auto"/>
        </w:rPr>
      </w:pPr>
      <w:r>
        <w:rPr>
          <w:b/>
          <w:color w:val="auto"/>
          <w:sz w:val="24"/>
          <w:highlight w:val="none"/>
          <w:shd w:val="clear" w:color="auto" w:fill="auto"/>
        </w:rPr>
        <w:t xml:space="preserve">□</w:t>
      </w:r>
      <w:r>
        <w:rPr>
          <w:b/>
          <w:color w:val="auto"/>
          <w:spacing w:val="6"/>
          <w:sz w:val="24"/>
          <w:highlight w:val="none"/>
          <w:shd w:val="clear" w:color="auto" w:fill="auto"/>
        </w:rPr>
        <w:t xml:space="preserve">属于符合条件的残疾人福利性单位，</w:t>
      </w:r>
      <w:r>
        <w:rPr>
          <w:color w:val="auto"/>
          <w:spacing w:val="6"/>
          <w:sz w:val="24"/>
          <w:highlight w:val="none"/>
          <w:shd w:val="clear" w:color="auto" w:fill="auto"/>
        </w:rPr>
        <w:t xml:space="preserve">且本单位参加______单位的______项目采购活动</w:t>
      </w:r>
      <w:r>
        <w:rPr>
          <w:rFonts w:hint="eastAsia"/>
          <w:color w:val="auto"/>
          <w:spacing w:val="6"/>
          <w:sz w:val="24"/>
          <w:highlight w:val="none"/>
          <w:shd w:val="clear" w:color="auto" w:fill="auto"/>
          <w:lang w:eastAsia="zh-CN"/>
        </w:rPr>
        <w:t xml:space="preserve">，</w:t>
      </w:r>
      <w:r>
        <w:rPr>
          <w:color w:val="auto"/>
          <w:spacing w:val="6"/>
          <w:sz w:val="24"/>
          <w:highlight w:val="none"/>
          <w:shd w:val="clear" w:color="auto" w:fill="auto"/>
        </w:rPr>
        <w:t xml:space="preserve">由本单位承担工程。</w:t>
      </w:r>
      <w:r/>
    </w:p>
    <w:p>
      <w:pPr>
        <w:ind w:firstLine="506"/>
        <w:spacing w:line="588" w:lineRule="exact"/>
        <w:rPr>
          <w:color w:val="auto"/>
          <w:spacing w:val="6"/>
          <w:sz w:val="24"/>
          <w:highlight w:val="none"/>
          <w:shd w:val="clear" w:color="auto" w:fill="auto"/>
        </w:rPr>
      </w:pPr>
      <w:r>
        <w:rPr>
          <w:b/>
          <w:color w:val="auto"/>
          <w:spacing w:val="6"/>
          <w:sz w:val="24"/>
          <w:highlight w:val="none"/>
          <w:shd w:val="clear" w:color="auto" w:fill="auto"/>
        </w:rPr>
        <w:t xml:space="preserve">本单位对上述声明的真实性负责。如有虚假，将依法承担相应责任。</w:t>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r>
      <w:r/>
    </w:p>
    <w:p>
      <w:pPr>
        <w:ind w:firstLine="504"/>
        <w:spacing w:line="588" w:lineRule="exact"/>
        <w:rPr>
          <w:color w:val="auto"/>
          <w:spacing w:val="6"/>
          <w:sz w:val="24"/>
          <w:highlight w:val="none"/>
          <w:shd w:val="clear" w:color="auto" w:fill="auto"/>
        </w:rPr>
      </w:pPr>
      <w:r>
        <w:rPr>
          <w:color w:val="auto"/>
          <w:spacing w:val="6"/>
          <w:sz w:val="24"/>
          <w:highlight w:val="none"/>
          <w:shd w:val="clear" w:color="auto" w:fill="auto"/>
        </w:rPr>
      </w:r>
      <w:r/>
    </w:p>
    <w:p>
      <w:pPr>
        <w:ind w:right="1560" w:firstLine="504"/>
        <w:jc w:val="center"/>
        <w:spacing w:line="588" w:lineRule="exact"/>
        <w:tabs>
          <w:tab w:val="left" w:pos="4860" w:leader="none"/>
        </w:tabs>
        <w:rPr>
          <w:color w:val="auto"/>
          <w:spacing w:val="6"/>
          <w:sz w:val="24"/>
          <w:highlight w:val="none"/>
          <w:shd w:val="clear" w:color="auto" w:fill="auto"/>
        </w:rPr>
      </w:pPr>
      <w:r>
        <w:rPr>
          <w:color w:val="auto"/>
          <w:spacing w:val="6"/>
          <w:sz w:val="24"/>
          <w:highlight w:val="none"/>
          <w:shd w:val="clear" w:color="auto" w:fill="auto"/>
        </w:rPr>
        <w:t xml:space="preserve">               单位名称（盖章）：</w:t>
      </w:r>
      <w:r/>
    </w:p>
    <w:p>
      <w:pPr>
        <w:ind w:right="1560" w:firstLine="504"/>
        <w:jc w:val="center"/>
        <w:spacing w:line="588" w:lineRule="exact"/>
        <w:tabs>
          <w:tab w:val="left" w:pos="4860" w:leader="none"/>
        </w:tabs>
        <w:rPr>
          <w:color w:val="auto"/>
          <w:spacing w:val="6"/>
          <w:sz w:val="24"/>
          <w:highlight w:val="none"/>
          <w:shd w:val="clear" w:color="auto" w:fill="auto"/>
        </w:rPr>
      </w:pPr>
      <w:r>
        <w:rPr>
          <w:color w:val="auto"/>
          <w:spacing w:val="6"/>
          <w:sz w:val="24"/>
          <w:highlight w:val="none"/>
          <w:shd w:val="clear" w:color="auto" w:fill="auto"/>
        </w:rPr>
        <w:t xml:space="preserve">       日  期：</w:t>
      </w:r>
      <w:r/>
    </w:p>
    <w:p>
      <w:pPr>
        <w:jc w:val="left"/>
        <w:widowControl/>
        <w:rPr>
          <w:color w:val="auto"/>
          <w:sz w:val="24"/>
          <w:szCs w:val="20"/>
          <w:highlight w:val="none"/>
          <w:shd w:val="clear" w:color="auto" w:fill="auto"/>
        </w:rPr>
      </w:pPr>
      <w:r>
        <w:rPr>
          <w:color w:val="auto"/>
          <w:sz w:val="24"/>
          <w:szCs w:val="20"/>
          <w:highlight w:val="none"/>
          <w:shd w:val="clear" w:color="auto" w:fill="auto"/>
        </w:rPr>
        <w:br w:type="page" w:clear="all"/>
      </w:r>
      <w:r>
        <w:rPr>
          <w:color w:val="auto"/>
          <w:sz w:val="24"/>
          <w:szCs w:val="20"/>
          <w:highlight w:val="none"/>
          <w:shd w:val="clear" w:color="auto" w:fill="auto"/>
        </w:rPr>
        <w:t xml:space="preserve">3 </w:t>
      </w:r>
      <w:r>
        <w:rPr>
          <w:color w:val="auto"/>
          <w:sz w:val="24"/>
          <w:highlight w:val="none"/>
          <w:shd w:val="clear" w:color="auto" w:fill="auto"/>
        </w:rPr>
        <w:t xml:space="preserve">本项目的特定资格要求</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 3.3.1供应商：</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（1）</w:t>
      </w:r>
      <w:r>
        <w:rPr>
          <w:rFonts w:hint="eastAsia" w:ascii="Times New Roman" w:hAnsi="Times New Roman" w:eastAsia="宋体" w:cs="Times New Roman"/>
          <w:color w:val="auto"/>
          <w:sz w:val="24"/>
          <w:szCs w:val="20"/>
          <w:highlight w:val="none"/>
          <w:shd w:val="clear" w:color="auto" w:fill="auto"/>
          <w:lang w:eastAsia="zh-CN"/>
        </w:rPr>
        <w:t xml:space="preserve">具备有效的建筑工程施工总承包三级及以上资质</w:t>
      </w:r>
      <w:r>
        <w:rPr>
          <w:rFonts w:hint="eastAsia" w:cs="Times New Roman"/>
          <w:color w:val="auto"/>
          <w:sz w:val="24"/>
          <w:szCs w:val="20"/>
          <w:highlight w:val="none"/>
          <w:shd w:val="clear" w:color="auto" w:fill="auto"/>
          <w:lang w:eastAsia="zh-CN"/>
        </w:rPr>
        <w:t xml:space="preserve">，并取得有效的安全生产许可证</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（2）</w:t>
      </w:r>
      <w:r>
        <w:rPr>
          <w:rFonts w:hint="eastAsia" w:ascii="Times New Roman" w:hAnsi="Times New Roman" w:eastAsia="宋体" w:cs="Times New Roman"/>
          <w:color w:val="auto"/>
          <w:sz w:val="24"/>
          <w:szCs w:val="20"/>
          <w:highlight w:val="none"/>
          <w:shd w:val="clear" w:color="auto" w:fill="auto"/>
          <w:lang w:val="en-US" w:eastAsia="zh-CN"/>
        </w:rPr>
        <w:t xml:space="preserve">供应商</w:t>
      </w:r>
      <w:r>
        <w:rPr>
          <w:rFonts w:hint="eastAsia" w:ascii="Times New Roman" w:hAnsi="Times New Roman" w:eastAsia="宋体" w:cs="Times New Roman"/>
          <w:color w:val="auto"/>
          <w:sz w:val="24"/>
          <w:szCs w:val="20"/>
          <w:highlight w:val="none"/>
          <w:shd w:val="clear" w:color="auto" w:fill="auto"/>
        </w:rPr>
        <w:t xml:space="preserve">不得存在下列情形之一：①为本项目的监理人、代建人、项目管理人，以及为本项目提供招标代理、设计服务的；②与本项目的监理人、代建人、招标代理机构同为一个法定代表人的，或者相互控股、参股的；③与</w:t>
      </w:r>
      <w:r>
        <w:rPr>
          <w:rFonts w:hint="eastAsia" w:ascii="Times New Roman" w:hAnsi="Times New Roman" w:eastAsia="宋体" w:cs="Times New Roman"/>
          <w:color w:val="auto"/>
          <w:sz w:val="24"/>
          <w:szCs w:val="20"/>
          <w:highlight w:val="none"/>
          <w:shd w:val="clear" w:color="auto" w:fill="auto"/>
          <w:lang w:val="en-US" w:eastAsia="zh-CN"/>
        </w:rPr>
        <w:t xml:space="preserve">采购人</w:t>
      </w:r>
      <w:r>
        <w:rPr>
          <w:rFonts w:hint="eastAsia" w:ascii="Times New Roman" w:hAnsi="Times New Roman" w:eastAsia="宋体" w:cs="Times New Roman"/>
          <w:color w:val="auto"/>
          <w:sz w:val="24"/>
          <w:szCs w:val="20"/>
          <w:highlight w:val="none"/>
          <w:shd w:val="clear" w:color="auto" w:fill="auto"/>
        </w:rPr>
        <w:t xml:space="preserve">存在利害关系可能影响公正性的；④处于被责令停业、财产被接管、冻结和破产状态，以及投标资格被取消或者被暂停且在暂停期内；⑤因拖欠工人工资或者因发生质量安全事故被有关部门限制在</w:t>
      </w:r>
      <w:r>
        <w:rPr>
          <w:rFonts w:hint="eastAsia" w:ascii="Times New Roman" w:hAnsi="Times New Roman" w:eastAsia="宋体" w:cs="Times New Roman"/>
          <w:color w:val="auto"/>
          <w:sz w:val="24"/>
          <w:szCs w:val="20"/>
          <w:highlight w:val="none"/>
          <w:shd w:val="clear" w:color="auto" w:fill="auto"/>
          <w:lang w:val="en-US" w:eastAsia="zh-CN"/>
        </w:rPr>
        <w:t xml:space="preserve">本</w:t>
      </w:r>
      <w:r>
        <w:rPr>
          <w:rFonts w:hint="eastAsia" w:ascii="Times New Roman" w:hAnsi="Times New Roman" w:eastAsia="宋体" w:cs="Times New Roman"/>
          <w:color w:val="auto"/>
          <w:sz w:val="24"/>
          <w:szCs w:val="20"/>
          <w:highlight w:val="none"/>
          <w:shd w:val="clear" w:color="auto" w:fill="auto"/>
        </w:rPr>
        <w:t xml:space="preserve">项目所在地承接工程的；⑥不符合法律、法规规定的其他条件。</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lang w:val="en-US" w:eastAsia="zh-CN"/>
        </w:rPr>
        <w:t xml:space="preserve">3.3.2</w:t>
      </w:r>
      <w:r>
        <w:rPr>
          <w:rFonts w:hint="eastAsia" w:cs="Times New Roman"/>
          <w:color w:val="auto"/>
          <w:sz w:val="24"/>
          <w:szCs w:val="20"/>
          <w:highlight w:val="none"/>
          <w:shd w:val="clear" w:color="auto" w:fill="auto"/>
          <w:lang w:val="en-US" w:eastAsia="zh-CN"/>
        </w:rPr>
        <w:t xml:space="preserve">项目负责人</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（1）</w:t>
      </w:r>
      <w:r>
        <w:rPr>
          <w:rFonts w:hint="eastAsia" w:cs="Times New Roman"/>
          <w:color w:val="auto"/>
          <w:sz w:val="24"/>
          <w:szCs w:val="20"/>
          <w:highlight w:val="none"/>
          <w:shd w:val="clear" w:color="auto" w:fill="auto"/>
          <w:lang w:eastAsia="zh-CN"/>
        </w:rPr>
        <w:t xml:space="preserve">具备建筑工程二级及以上注册建造师</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（2）不得同时在两个或者两个以上单位受聘或者执业；</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（3）无在建工程</w:t>
      </w:r>
      <w:r>
        <w:rPr>
          <w:rFonts w:hint="eastAsia" w:ascii="Times New Roman" w:hAnsi="Times New Roman" w:eastAsia="宋体" w:cs="Times New Roman"/>
          <w:color w:val="auto"/>
          <w:sz w:val="24"/>
          <w:szCs w:val="20"/>
          <w:highlight w:val="none"/>
          <w:shd w:val="clear" w:color="auto" w:fill="auto"/>
          <w:lang w:eastAsia="zh-CN"/>
        </w:rPr>
        <w:t xml:space="preserve">（</w:t>
      </w:r>
      <w:r>
        <w:rPr>
          <w:rFonts w:hint="eastAsia" w:ascii="Times New Roman" w:hAnsi="Times New Roman" w:eastAsia="宋体" w:cs="Times New Roman"/>
          <w:color w:val="auto"/>
          <w:sz w:val="24"/>
          <w:szCs w:val="20"/>
          <w:highlight w:val="none"/>
          <w:shd w:val="clear" w:color="auto" w:fill="auto"/>
          <w:lang w:val="en-US" w:eastAsia="zh-CN"/>
        </w:rPr>
        <w:t xml:space="preserve">格式自拟</w:t>
      </w:r>
      <w:r>
        <w:rPr>
          <w:rFonts w:hint="eastAsia" w:ascii="Times New Roman" w:hAnsi="Times New Roman" w:eastAsia="宋体" w:cs="Times New Roman"/>
          <w:color w:val="auto"/>
          <w:sz w:val="24"/>
          <w:szCs w:val="20"/>
          <w:highlight w:val="none"/>
          <w:shd w:val="clear" w:color="auto" w:fill="auto"/>
          <w:lang w:eastAsia="zh-CN"/>
        </w:rPr>
        <w:t xml:space="preserve">）</w:t>
      </w:r>
      <w:r>
        <w:rPr>
          <w:rFonts w:hint="eastAsia" w:ascii="Times New Roman" w:hAnsi="Times New Roman" w:eastAsia="宋体" w:cs="Times New Roman"/>
          <w:color w:val="auto"/>
          <w:sz w:val="24"/>
          <w:szCs w:val="20"/>
          <w:highlight w:val="none"/>
          <w:shd w:val="clear" w:color="auto" w:fill="auto"/>
        </w:rPr>
        <w:t xml:space="preserve">；</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（4）具有有效的建设行政主管部门核发的安全生产考核合格证（B证）；</w:t>
      </w:r>
      <w:r/>
    </w:p>
    <w:p>
      <w:pPr>
        <w:ind w:left="363" w:firstLine="72"/>
        <w:keepLines w:val="0"/>
        <w:keepNext w:val="0"/>
        <w:pageBreakBefore w:val="0"/>
        <w:spacing w:line="500" w:lineRule="exact"/>
        <w:widowControl w:val="off"/>
        <w:tabs>
          <w:tab w:val="left" w:pos="720" w:leader="none"/>
          <w:tab w:val="left" w:pos="900" w:leader="none"/>
        </w:tabs>
        <w:rPr>
          <w:rFonts w:hint="eastAsia" w:ascii="Times New Roman" w:hAnsi="Times New Roman" w:eastAsia="宋体" w:cs="Times New Roman"/>
          <w:color w:val="auto"/>
          <w:sz w:val="24"/>
          <w:szCs w:val="20"/>
          <w:highlight w:val="none"/>
          <w:shd w:val="clear" w:color="auto" w:fill="auto"/>
        </w:rPr>
      </w:pPr>
      <w:r>
        <w:rPr>
          <w:rFonts w:hint="eastAsia" w:ascii="Times New Roman" w:hAnsi="Times New Roman" w:eastAsia="宋体" w:cs="Times New Roman"/>
          <w:color w:val="auto"/>
          <w:sz w:val="24"/>
          <w:szCs w:val="20"/>
          <w:highlight w:val="none"/>
          <w:shd w:val="clear" w:color="auto" w:fill="auto"/>
        </w:rPr>
        <w:t xml:space="preserve">（5）具有社保机构出具的</w:t>
      </w:r>
      <w:r>
        <w:rPr>
          <w:rFonts w:hint="eastAsia" w:ascii="Times New Roman" w:hAnsi="Times New Roman" w:eastAsia="宋体" w:cs="Times New Roman"/>
          <w:color w:val="auto"/>
          <w:sz w:val="24"/>
          <w:szCs w:val="20"/>
          <w:highlight w:val="none"/>
          <w:shd w:val="clear" w:color="auto" w:fill="auto"/>
          <w:lang w:val="en-US" w:eastAsia="zh-CN"/>
        </w:rPr>
        <w:t xml:space="preserve">供应商</w:t>
      </w:r>
      <w:r>
        <w:rPr>
          <w:rFonts w:hint="eastAsia" w:ascii="Times New Roman" w:hAnsi="Times New Roman" w:eastAsia="宋体" w:cs="Times New Roman"/>
          <w:color w:val="auto"/>
          <w:sz w:val="24"/>
          <w:szCs w:val="20"/>
          <w:highlight w:val="none"/>
          <w:shd w:val="clear" w:color="auto" w:fill="auto"/>
        </w:rPr>
        <w:t xml:space="preserve">为</w:t>
      </w:r>
      <w:r>
        <w:rPr>
          <w:rFonts w:hint="eastAsia" w:cs="Times New Roman"/>
          <w:color w:val="auto"/>
          <w:sz w:val="24"/>
          <w:szCs w:val="20"/>
          <w:highlight w:val="none"/>
          <w:shd w:val="clear" w:color="auto" w:fill="auto"/>
          <w:lang w:val="en-US" w:eastAsia="zh-CN"/>
        </w:rPr>
        <w:t xml:space="preserve">项目负责人</w:t>
      </w:r>
      <w:r>
        <w:rPr>
          <w:rFonts w:hint="eastAsia" w:ascii="Times New Roman" w:hAnsi="Times New Roman" w:eastAsia="宋体" w:cs="Times New Roman"/>
          <w:color w:val="auto"/>
          <w:sz w:val="24"/>
          <w:szCs w:val="20"/>
          <w:highlight w:val="none"/>
          <w:shd w:val="clear" w:color="auto" w:fill="auto"/>
        </w:rPr>
        <w:t xml:space="preserve">缴纳社会基本养老保险的</w:t>
      </w:r>
      <w:r>
        <w:rPr>
          <w:rFonts w:hint="eastAsia" w:cs="Times New Roman"/>
          <w:color w:val="auto"/>
          <w:sz w:val="24"/>
          <w:szCs w:val="20"/>
          <w:highlight w:val="none"/>
          <w:shd w:val="clear" w:color="auto" w:fill="auto"/>
          <w:lang w:val="en-US" w:eastAsia="zh-CN"/>
        </w:rPr>
        <w:t xml:space="preserve">2026年3月至2026年5月</w:t>
      </w:r>
      <w:r>
        <w:rPr>
          <w:rFonts w:hint="eastAsia" w:ascii="宋体" w:hAnsi="宋体" w:cs="宋体"/>
          <w:color w:val="auto"/>
          <w:sz w:val="24"/>
          <w:szCs w:val="24"/>
          <w:highlight w:val="none"/>
          <w:u w:val="none"/>
          <w:shd w:val="clear" w:color="auto" w:fill="auto"/>
          <w:lang w:val="en-US" w:eastAsia="zh-CN"/>
        </w:rPr>
        <w:t xml:space="preserve">中任意一个月的</w:t>
      </w:r>
      <w:r>
        <w:rPr>
          <w:rFonts w:hint="eastAsia" w:ascii="Times New Roman" w:hAnsi="Times New Roman" w:eastAsia="宋体" w:cs="Times New Roman"/>
          <w:color w:val="auto"/>
          <w:sz w:val="24"/>
          <w:szCs w:val="20"/>
          <w:highlight w:val="none"/>
          <w:shd w:val="clear" w:color="auto" w:fill="auto"/>
        </w:rPr>
        <w:t xml:space="preserve">缴纳凭证。</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bookmarkStart w:id="640" w:name="_Toc150480795"/>
      <w:r/>
      <w:bookmarkStart w:id="641" w:name="_Toc226965747"/>
      <w:r/>
      <w:bookmarkStart w:id="642" w:name="_Toc265228395"/>
      <w:r/>
      <w:bookmarkStart w:id="643" w:name="_Toc264969247"/>
      <w:r/>
      <w:bookmarkStart w:id="644" w:name="_Toc150774762"/>
      <w:r/>
      <w:bookmarkStart w:id="645" w:name="_Toc305158825"/>
      <w:r/>
      <w:bookmarkStart w:id="646" w:name="_Toc305158899"/>
      <w:r/>
      <w:bookmarkStart w:id="647" w:name="_Toc226337253"/>
      <w:r/>
      <w:bookmarkStart w:id="648" w:name="_Toc520356218"/>
      <w:r/>
      <w:bookmarkStart w:id="649" w:name="_Toc195842922"/>
      <w:r/>
      <w:bookmarkStart w:id="650" w:name="_Toc127151557"/>
      <w:r/>
      <w:bookmarkStart w:id="651" w:name="_Toc480942350"/>
      <w:r/>
      <w:bookmarkStart w:id="652" w:name="_Ref467988705"/>
      <w:r/>
      <w:bookmarkStart w:id="653" w:name="_Toc142311059"/>
      <w:r/>
      <w:bookmarkStart w:id="654" w:name="_Toc226965830"/>
      <w:r/>
      <w:bookmarkStart w:id="655" w:name="_Toc226309801"/>
      <w:r>
        <w:rPr>
          <w:rFonts w:hint="eastAsia"/>
          <w:color w:val="auto"/>
          <w:sz w:val="24"/>
          <w:highlight w:val="none"/>
          <w:shd w:val="clear" w:color="auto" w:fill="auto"/>
          <w:lang w:val="en-US" w:eastAsia="zh-CN"/>
        </w:rPr>
        <w:t xml:space="preserve">4</w:t>
      </w:r>
      <w:r>
        <w:rPr>
          <w:color w:val="auto"/>
          <w:sz w:val="24"/>
          <w:szCs w:val="20"/>
          <w:highlight w:val="none"/>
          <w:shd w:val="clear" w:color="auto" w:fill="auto"/>
        </w:rPr>
        <w:t xml:space="preserve">  </w:t>
      </w:r>
      <w:r>
        <w:rPr>
          <w:color w:val="auto"/>
          <w:sz w:val="24"/>
          <w:highlight w:val="none"/>
          <w:shd w:val="clear" w:color="auto" w:fill="auto"/>
        </w:rPr>
        <w:t xml:space="preserve">响应</w:t>
      </w:r>
      <w:r>
        <w:rPr>
          <w:rFonts w:hint="eastAsia"/>
          <w:color w:val="auto"/>
          <w:sz w:val="24"/>
          <w:highlight w:val="none"/>
          <w:shd w:val="clear" w:color="auto" w:fill="auto"/>
        </w:rPr>
        <w:t xml:space="preserve">函（实质性格式）</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r>
      <w:r/>
    </w:p>
    <w:p>
      <w:pPr>
        <w:jc w:val="center"/>
        <w:spacing w:line="360" w:lineRule="auto"/>
        <w:rPr>
          <w:b/>
          <w:color w:val="auto"/>
          <w:sz w:val="36"/>
          <w:szCs w:val="36"/>
          <w:highlight w:val="none"/>
          <w:shd w:val="clear" w:color="auto" w:fill="auto"/>
        </w:rPr>
      </w:pPr>
      <w:r>
        <w:rPr>
          <w:rFonts w:hint="eastAsia"/>
          <w:b/>
          <w:color w:val="auto"/>
          <w:sz w:val="36"/>
          <w:szCs w:val="36"/>
          <w:highlight w:val="none"/>
          <w:shd w:val="clear" w:color="auto" w:fill="auto"/>
        </w:rPr>
        <w:t xml:space="preserve">响应函</w:t>
      </w:r>
      <w:r/>
    </w:p>
    <w:p>
      <w:pPr>
        <w:spacing w:line="360" w:lineRule="auto"/>
        <w:tabs>
          <w:tab w:val="left" w:pos="5580" w:leader="none"/>
        </w:tabs>
        <w:rPr>
          <w:color w:val="auto"/>
          <w:sz w:val="24"/>
          <w:highlight w:val="none"/>
          <w:shd w:val="clear" w:color="auto" w:fill="auto"/>
        </w:rPr>
      </w:pPr>
      <w:r>
        <w:rPr>
          <w:color w:val="auto"/>
          <w:sz w:val="24"/>
          <w:highlight w:val="none"/>
          <w:shd w:val="clear" w:color="auto" w:fill="auto"/>
        </w:rPr>
        <w:t xml:space="preserve">致：</w:t>
      </w:r>
      <w:r>
        <w:rPr>
          <w:color w:val="auto"/>
          <w:sz w:val="24"/>
          <w:highlight w:val="none"/>
          <w:u w:val="single"/>
          <w:shd w:val="clear" w:color="auto" w:fill="auto"/>
        </w:rPr>
        <w:t xml:space="preserve">（采购人或采购代理机构）</w:t>
      </w:r>
      <w:r/>
    </w:p>
    <w:p>
      <w:pPr>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firstLine="408"/>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我方参加你方就___________（项目名称，项目编号）组织的</w:t>
      </w:r>
      <w:r>
        <w:rPr>
          <w:rFonts w:hint="eastAsia"/>
          <w:color w:val="auto"/>
          <w:sz w:val="24"/>
          <w:szCs w:val="20"/>
          <w:highlight w:val="none"/>
          <w:shd w:val="clear" w:color="auto" w:fill="auto"/>
        </w:rPr>
        <w:t xml:space="preserve">政府采购</w:t>
      </w:r>
      <w:r>
        <w:rPr>
          <w:color w:val="auto"/>
          <w:sz w:val="24"/>
          <w:szCs w:val="20"/>
          <w:highlight w:val="none"/>
          <w:shd w:val="clear" w:color="auto" w:fill="auto"/>
        </w:rPr>
        <w:t xml:space="preserve">活动，并对此项目进行响应。</w:t>
      </w:r>
      <w:r/>
    </w:p>
    <w:p>
      <w:pPr>
        <w:ind w:firstLine="408"/>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1. 我方</w:t>
      </w:r>
      <w:r>
        <w:rPr>
          <w:color w:val="auto"/>
          <w:sz w:val="24"/>
          <w:highlight w:val="none"/>
          <w:shd w:val="clear" w:color="auto" w:fill="auto"/>
        </w:rPr>
        <w:t xml:space="preserve">已详细审查全部磋商文件</w:t>
      </w:r>
      <w:r>
        <w:rPr>
          <w:color w:val="auto"/>
          <w:sz w:val="24"/>
          <w:szCs w:val="20"/>
          <w:highlight w:val="none"/>
          <w:shd w:val="clear" w:color="auto" w:fill="auto"/>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outlineLvl w:val="9"/>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lang w:val="en-US" w:eastAsia="zh-CN"/>
        </w:rPr>
        <w:t xml:space="preserve">日</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shd w:val="clear" w:color="auto" w:fill="auto"/>
        </w:rPr>
      </w:pPr>
      <w:r>
        <w:rPr>
          <w:color w:val="auto"/>
          <w:sz w:val="24"/>
          <w:szCs w:val="20"/>
          <w:highlight w:val="none"/>
          <w:shd w:val="clear" w:color="auto" w:fill="auto"/>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shd w:val="clear" w:color="auto" w:fill="auto"/>
        </w:rPr>
      </w:pPr>
      <w:r>
        <w:rPr>
          <w:color w:val="auto"/>
          <w:sz w:val="24"/>
          <w:szCs w:val="20"/>
          <w:highlight w:val="none"/>
          <w:shd w:val="clear" w:color="auto" w:fill="auto"/>
        </w:rPr>
        <w:t xml:space="preserve">（4）如我方</w:t>
      </w:r>
      <w:r>
        <w:rPr>
          <w:rFonts w:hint="eastAsia"/>
          <w:color w:val="auto"/>
          <w:sz w:val="24"/>
          <w:szCs w:val="20"/>
          <w:highlight w:val="none"/>
          <w:shd w:val="clear" w:color="auto" w:fill="auto"/>
          <w:lang w:val="en-US" w:eastAsia="zh-CN"/>
        </w:rPr>
        <w:t xml:space="preserve">成交</w:t>
      </w:r>
      <w:r>
        <w:rPr>
          <w:color w:val="auto"/>
          <w:sz w:val="24"/>
          <w:szCs w:val="20"/>
          <w:highlight w:val="none"/>
          <w:shd w:val="clear" w:color="auto" w:fill="auto"/>
        </w:rPr>
        <w:t xml:space="preserve">，我方将在法律规定的期限内与你方签订合同，并在合同约定的期限内完成合同规定的全部义务。</w:t>
      </w:r>
      <w:r/>
    </w:p>
    <w:p>
      <w:pPr>
        <w:ind w:left="420"/>
        <w:spacing w:line="360" w:lineRule="auto"/>
        <w:rPr>
          <w:color w:val="auto"/>
          <w:sz w:val="24"/>
          <w:highlight w:val="none"/>
          <w:shd w:val="clear" w:color="auto" w:fill="auto"/>
        </w:rPr>
      </w:pPr>
      <w:r>
        <w:rPr>
          <w:color w:val="auto"/>
          <w:sz w:val="24"/>
          <w:highlight w:val="none"/>
          <w:shd w:val="clear" w:color="auto" w:fill="auto"/>
        </w:rPr>
        <w:t xml:space="preserve">2. 其他补充条款（如有）：</w:t>
      </w:r>
      <w:r>
        <w:rPr>
          <w:color w:val="auto"/>
          <w:sz w:val="24"/>
          <w:szCs w:val="20"/>
          <w:highlight w:val="none"/>
          <w:shd w:val="clear" w:color="auto" w:fill="auto"/>
        </w:rPr>
        <w:t xml:space="preserve">___________</w:t>
      </w:r>
      <w:r>
        <w:rPr>
          <w:color w:val="auto"/>
          <w:sz w:val="24"/>
          <w:highlight w:val="none"/>
          <w:shd w:val="clear" w:color="auto" w:fill="auto"/>
        </w:rPr>
        <w:t xml:space="preserve">。</w:t>
      </w:r>
      <w:r/>
    </w:p>
    <w:p>
      <w:pPr>
        <w:ind w:firstLine="480"/>
        <w:spacing w:line="360" w:lineRule="auto"/>
        <w:rPr>
          <w:color w:val="auto"/>
          <w:sz w:val="24"/>
          <w:highlight w:val="none"/>
          <w:shd w:val="clear" w:color="auto" w:fill="auto"/>
        </w:rPr>
      </w:pPr>
      <w:r>
        <w:rPr>
          <w:color w:val="auto"/>
          <w:sz w:val="24"/>
          <w:highlight w:val="none"/>
          <w:shd w:val="clear" w:color="auto" w:fill="auto"/>
        </w:rPr>
        <w:t xml:space="preserve">与本响应有关的一切正式往来信函请寄：</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地址_________________________     传真____________________________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电话_________________________     电子函件________________________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供应商名称（加盖公章） ___________</w:t>
      </w:r>
      <w:r/>
    </w:p>
    <w:p>
      <w:pPr>
        <w:ind w:left="420"/>
        <w:spacing w:line="360" w:lineRule="auto"/>
        <w:tabs>
          <w:tab w:val="left" w:pos="5580" w:leader="none"/>
        </w:tabs>
        <w:rPr>
          <w:color w:val="auto"/>
          <w:sz w:val="24"/>
          <w:szCs w:val="20"/>
          <w:highlight w:val="none"/>
          <w:shd w:val="clear" w:color="auto" w:fill="auto"/>
        </w:rPr>
      </w:pPr>
      <w:r>
        <w:rPr>
          <w:color w:val="auto"/>
          <w:sz w:val="24"/>
          <w:szCs w:val="20"/>
          <w:highlight w:val="none"/>
          <w:shd w:val="clear" w:color="auto" w:fill="auto"/>
        </w:rPr>
        <w:t xml:space="preserve">日期：_____年______月______日    </w:t>
      </w:r>
      <w:r/>
    </w:p>
    <w:p>
      <w:pPr>
        <w:ind w:left="420"/>
        <w:spacing w:line="360" w:lineRule="auto"/>
        <w:tabs>
          <w:tab w:val="left" w:pos="5580" w:leader="none"/>
        </w:tabs>
        <w:rPr>
          <w:color w:val="auto"/>
          <w:sz w:val="24"/>
          <w:szCs w:val="20"/>
          <w:highlight w:val="none"/>
          <w:u w:val="single"/>
          <w:shd w:val="clear" w:color="auto" w:fill="auto"/>
        </w:rPr>
      </w:pPr>
      <w:r>
        <w:rPr>
          <w:color w:val="auto"/>
          <w:sz w:val="24"/>
          <w:szCs w:val="20"/>
          <w:highlight w:val="none"/>
          <w:u w:val="single"/>
          <w:shd w:val="clear" w:color="auto" w:fill="auto"/>
        </w:rPr>
      </w:r>
      <w:r/>
    </w:p>
    <w:p>
      <w:pPr>
        <w:jc w:val="left"/>
        <w:widowControl/>
        <w:rPr>
          <w:rFonts w:hint="eastAsia"/>
          <w:color w:val="auto"/>
          <w:sz w:val="24"/>
          <w:highlight w:val="none"/>
          <w:shd w:val="clear" w:color="auto" w:fill="auto"/>
        </w:rPr>
      </w:pPr>
      <w:r/>
      <w:bookmarkStart w:id="656" w:name="_Hlt520356243"/>
      <w:r/>
      <w:bookmarkEnd w:id="656"/>
      <w:r/>
      <w:bookmarkStart w:id="657" w:name="_Hlt520355938"/>
      <w:r/>
      <w:bookmarkEnd w:id="657"/>
      <w:r>
        <w:rPr>
          <w:color w:val="auto"/>
          <w:sz w:val="24"/>
          <w:highlight w:val="none"/>
          <w:shd w:val="clear" w:color="auto" w:fill="auto"/>
        </w:rPr>
        <w:br w:type="page" w:clear="all"/>
      </w:r>
      <w:r>
        <w:rPr>
          <w:rFonts w:hint="eastAsia"/>
          <w:color w:val="auto"/>
          <w:sz w:val="24"/>
          <w:highlight w:val="none"/>
          <w:shd w:val="clear" w:color="auto" w:fill="auto"/>
          <w:lang w:val="en-US" w:eastAsia="zh-CN"/>
        </w:rPr>
        <w:t xml:space="preserve">5</w:t>
      </w:r>
      <w:r>
        <w:rPr>
          <w:color w:val="auto"/>
          <w:sz w:val="24"/>
          <w:highlight w:val="none"/>
          <w:shd w:val="clear" w:color="auto" w:fill="auto"/>
        </w:rPr>
        <w:t xml:space="preserve">  </w:t>
      </w:r>
      <w:r>
        <w:rPr>
          <w:rFonts w:hint="eastAsia"/>
          <w:color w:val="auto"/>
          <w:sz w:val="24"/>
          <w:highlight w:val="none"/>
          <w:shd w:val="clear" w:color="auto" w:fill="auto"/>
        </w:rPr>
        <w:t xml:space="preserve">法定代表人资格证明书（实质性格式）</w:t>
      </w:r>
      <w:r/>
    </w:p>
    <w:p>
      <w:pPr>
        <w:jc w:val="center"/>
        <w:spacing w:line="360" w:lineRule="auto"/>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r>
      <w:r/>
    </w:p>
    <w:p>
      <w:pPr>
        <w:jc w:val="center"/>
        <w:spacing w:line="360" w:lineRule="auto"/>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法定代表人资格证明书</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单位名称:</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地址:</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姓名:     性别:       年龄:      职务:</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系</w:t>
      </w:r>
      <w:r>
        <w:rPr>
          <w:rFonts w:hint="eastAsia" w:ascii="宋体" w:hAnsi="宋体"/>
          <w:color w:val="auto"/>
          <w:sz w:val="24"/>
          <w:highlight w:val="none"/>
          <w:u w:val="single"/>
          <w:shd w:val="clear" w:color="auto" w:fill="auto"/>
        </w:rPr>
        <w:t xml:space="preserve">（</w:t>
      </w:r>
      <w:r>
        <w:rPr>
          <w:rFonts w:hint="eastAsia" w:ascii="宋体" w:hAnsi="宋体"/>
          <w:color w:val="auto"/>
          <w:sz w:val="24"/>
          <w:highlight w:val="none"/>
          <w:u w:val="single"/>
          <w:shd w:val="clear" w:color="auto" w:fill="auto"/>
          <w:lang w:eastAsia="zh-CN"/>
        </w:rPr>
        <w:t xml:space="preserve">供应商</w:t>
      </w:r>
      <w:r>
        <w:rPr>
          <w:rFonts w:hint="eastAsia" w:ascii="宋体" w:hAnsi="宋体"/>
          <w:color w:val="auto"/>
          <w:sz w:val="24"/>
          <w:highlight w:val="none"/>
          <w:u w:val="single"/>
          <w:shd w:val="clear" w:color="auto" w:fill="auto"/>
        </w:rPr>
        <w:t xml:space="preserve">名称）</w:t>
      </w:r>
      <w:r>
        <w:rPr>
          <w:rFonts w:hint="eastAsia" w:ascii="宋体" w:hAnsi="宋体"/>
          <w:color w:val="auto"/>
          <w:sz w:val="24"/>
          <w:highlight w:val="none"/>
          <w:shd w:val="clear" w:color="auto" w:fill="auto"/>
        </w:rPr>
        <w:t xml:space="preserve">的法定代表人。为参与</w:t>
      </w:r>
      <w:r>
        <w:rPr>
          <w:rFonts w:hint="eastAsia" w:ascii="宋体" w:hAnsi="宋体"/>
          <w:color w:val="auto"/>
          <w:sz w:val="24"/>
          <w:highlight w:val="none"/>
          <w:u w:val="single"/>
          <w:shd w:val="clear" w:color="auto" w:fill="auto"/>
        </w:rPr>
        <w:t xml:space="preserve">（项目名称）</w:t>
      </w:r>
      <w:r>
        <w:rPr>
          <w:rFonts w:hint="eastAsia" w:ascii="宋体" w:hAnsi="宋体"/>
          <w:color w:val="auto"/>
          <w:sz w:val="24"/>
          <w:highlight w:val="none"/>
          <w:shd w:val="clear" w:color="auto" w:fill="auto"/>
        </w:rPr>
        <w:t xml:space="preserve">的政府采购活动，</w:t>
      </w:r>
      <w:r>
        <w:rPr>
          <w:rFonts w:ascii="宋体" w:hAnsi="宋体"/>
          <w:color w:val="auto"/>
          <w:sz w:val="24"/>
          <w:szCs w:val="20"/>
          <w:highlight w:val="none"/>
          <w:shd w:val="clear" w:color="auto" w:fill="auto"/>
        </w:rPr>
        <w:t xml:space="preserve">签署、澄清确认、递交、撤回、修改</w:t>
      </w:r>
      <w:r>
        <w:rPr>
          <w:rFonts w:hint="eastAsia" w:ascii="宋体" w:hAnsi="宋体"/>
          <w:color w:val="auto"/>
          <w:sz w:val="24"/>
          <w:highlight w:val="none"/>
          <w:shd w:val="clear" w:color="auto" w:fill="auto"/>
        </w:rPr>
        <w:t xml:space="preserve">上述项目的</w:t>
      </w:r>
      <w:r>
        <w:rPr>
          <w:rFonts w:hint="eastAsia" w:ascii="宋体" w:hAnsi="宋体"/>
          <w:color w:val="auto"/>
          <w:sz w:val="24"/>
          <w:highlight w:val="none"/>
          <w:shd w:val="clear" w:color="auto" w:fill="auto"/>
          <w:lang w:eastAsia="zh-CN"/>
        </w:rPr>
        <w:t xml:space="preserve">磋商响应</w:t>
      </w:r>
      <w:r>
        <w:rPr>
          <w:rFonts w:hint="eastAsia" w:ascii="宋体" w:hAnsi="宋体"/>
          <w:color w:val="auto"/>
          <w:sz w:val="24"/>
          <w:highlight w:val="none"/>
          <w:shd w:val="clear" w:color="auto" w:fill="auto"/>
        </w:rPr>
        <w:t xml:space="preserve">文件、进行合同谈判、签署合同和处理与之有关的一切事务。</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特此证明。</w:t>
      </w:r>
      <w:r/>
    </w:p>
    <w:p>
      <w:pPr>
        <w:spacing w:line="56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pStyle w:val="1022"/>
        <w:ind w:right="-46"/>
        <w:spacing w:line="583" w:lineRule="auto"/>
        <w:rPr>
          <w:rFonts w:hint="eastAsia"/>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lang w:val="en-US" w:eastAsia="zh-CN"/>
        </w:rPr>
        <w:t xml:space="preserve">电子件</w:t>
      </w:r>
      <w:r>
        <w:rPr>
          <w:rFonts w:hint="eastAsia"/>
          <w:color w:val="auto"/>
          <w:spacing w:val="-3"/>
          <w:highlight w:val="none"/>
        </w:rPr>
        <w:t xml:space="preserve">。</w:t>
      </w:r>
      <w:r/>
    </w:p>
    <w:tbl>
      <w:tblPr>
        <w:tblStyle w:val="101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ascii="宋体" w:hAnsi="宋体"/>
                <w:color w:val="auto"/>
                <w:sz w:val="24"/>
                <w:szCs w:val="20"/>
                <w:highlight w:val="none"/>
                <w:shd w:val="clear" w:color="auto" w:fill="auto"/>
              </w:rPr>
            </w:r>
            <w:r/>
          </w:p>
        </w:tc>
      </w:tr>
    </w:tbl>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：（加盖公章）</w:t>
      </w:r>
      <w:r/>
    </w:p>
    <w:p>
      <w:pPr>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                       法定代表人</w:t>
      </w:r>
      <w:r>
        <w:rPr>
          <w:rFonts w:ascii="宋体" w:hAnsi="宋体"/>
          <w:color w:val="auto"/>
          <w:sz w:val="24"/>
          <w:szCs w:val="20"/>
          <w:highlight w:val="none"/>
          <w:shd w:val="clear" w:color="auto" w:fill="auto"/>
        </w:rPr>
        <w:t xml:space="preserve">签字</w:t>
      </w:r>
      <w:r>
        <w:rPr>
          <w:rFonts w:hint="eastAsia" w:ascii="宋体" w:hAnsi="宋体"/>
          <w:color w:val="auto"/>
          <w:sz w:val="24"/>
          <w:szCs w:val="20"/>
          <w:highlight w:val="none"/>
          <w:shd w:val="clear" w:color="auto" w:fill="auto"/>
          <w:lang w:eastAsia="zh-CN"/>
        </w:rPr>
        <w:t xml:space="preserve">或</w:t>
      </w:r>
      <w:r>
        <w:rPr>
          <w:rFonts w:hint="eastAsia" w:ascii="宋体" w:hAnsi="宋体"/>
          <w:color w:val="auto"/>
          <w:sz w:val="24"/>
          <w:szCs w:val="20"/>
          <w:highlight w:val="none"/>
          <w:shd w:val="clear" w:color="auto" w:fill="auto"/>
        </w:rPr>
        <w:t xml:space="preserve">签章</w:t>
      </w:r>
      <w:r>
        <w:rPr>
          <w:rFonts w:ascii="宋体" w:hAnsi="宋体"/>
          <w:color w:val="auto"/>
          <w:sz w:val="24"/>
          <w:szCs w:val="20"/>
          <w:highlight w:val="none"/>
          <w:shd w:val="clear" w:color="auto" w:fill="auto"/>
        </w:rPr>
        <w:t xml:space="preserve">或</w:t>
      </w:r>
      <w:r>
        <w:rPr>
          <w:rFonts w:hint="eastAsia" w:ascii="宋体" w:hAnsi="宋体"/>
          <w:color w:val="auto"/>
          <w:sz w:val="24"/>
          <w:szCs w:val="20"/>
          <w:highlight w:val="none"/>
          <w:shd w:val="clear" w:color="auto" w:fill="auto"/>
        </w:rPr>
        <w:t xml:space="preserve">印鉴</w:t>
      </w:r>
      <w:r>
        <w:rPr>
          <w:rFonts w:hint="eastAsia" w:ascii="宋体" w:hAnsi="宋体"/>
          <w:color w:val="auto"/>
          <w:sz w:val="24"/>
          <w:highlight w:val="none"/>
          <w:shd w:val="clear" w:color="auto" w:fill="auto"/>
        </w:rPr>
        <w:t xml:space="preserve">：</w:t>
      </w:r>
      <w:r/>
    </w:p>
    <w:p>
      <w:pPr>
        <w:ind w:firstLine="4320"/>
        <w:spacing w:line="560"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日期：    年    月    日</w:t>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spacing w:line="360" w:lineRule="auto"/>
        <w:tabs>
          <w:tab w:val="left" w:pos="5580" w:leader="none"/>
        </w:tabs>
        <w:rPr>
          <w:rFonts w:ascii="宋体" w:hAnsi="宋体"/>
          <w:color w:val="auto"/>
          <w:sz w:val="24"/>
          <w:szCs w:val="20"/>
          <w:highlight w:val="none"/>
          <w:shd w:val="clear" w:color="auto" w:fill="auto"/>
        </w:rPr>
      </w:pPr>
      <w:r>
        <w:rPr>
          <w:rFonts w:hint="eastAsia" w:ascii="宋体" w:hAnsi="宋体"/>
          <w:color w:val="auto"/>
          <w:sz w:val="24"/>
          <w:szCs w:val="20"/>
          <w:highlight w:val="none"/>
          <w:shd w:val="clear" w:color="auto" w:fill="auto"/>
        </w:rPr>
        <w:t xml:space="preserve">说明</w:t>
      </w:r>
      <w:r>
        <w:rPr>
          <w:rFonts w:ascii="宋体" w:hAnsi="宋体"/>
          <w:color w:val="auto"/>
          <w:sz w:val="24"/>
          <w:szCs w:val="20"/>
          <w:highlight w:val="none"/>
          <w:shd w:val="clear" w:color="auto" w:fill="auto"/>
        </w:rPr>
        <w:t xml:space="preserve">：</w:t>
      </w:r>
      <w:r/>
    </w:p>
    <w:p>
      <w:pPr>
        <w:jc w:val="left"/>
        <w:spacing w:line="360" w:lineRule="auto"/>
        <w:tabs>
          <w:tab w:val="left" w:pos="5580" w:leader="none"/>
        </w:tabs>
        <w:rPr>
          <w:rFonts w:hint="eastAsia" w:ascii="宋体" w:hAnsi="宋体"/>
          <w:color w:val="auto"/>
          <w:sz w:val="24"/>
          <w:szCs w:val="20"/>
          <w:highlight w:val="none"/>
        </w:rPr>
        <w:outlineLvl w:val="9"/>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lang w:eastAsia="zh-CN"/>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lang w:eastAsia="zh-CN"/>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1022"/>
        <w:rPr>
          <w:color w:val="auto"/>
          <w:highlight w:val="none"/>
          <w:shd w:val="clear" w:color="auto" w:fill="auto"/>
        </w:rPr>
      </w:pPr>
      <w:r>
        <w:rPr>
          <w:color w:val="auto"/>
          <w:highlight w:val="none"/>
          <w:shd w:val="clear" w:color="auto" w:fill="auto"/>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rPr>
      </w:r>
      <w:r/>
    </w:p>
    <w:p>
      <w:pPr>
        <w:jc w:val="left"/>
        <w:widowControl/>
        <w:rPr>
          <w:rFonts w:hint="eastAsia"/>
          <w:color w:val="auto"/>
          <w:sz w:val="24"/>
          <w:highlight w:val="none"/>
          <w:shd w:val="clear" w:color="auto" w:fill="auto"/>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auto"/>
          <w:sz w:val="24"/>
          <w:highlight w:val="none"/>
          <w:shd w:val="clear" w:color="auto" w:fill="auto"/>
          <w:lang w:val="en-US" w:eastAsia="zh-CN"/>
        </w:rPr>
      </w:r>
      <w:r/>
    </w:p>
    <w:p>
      <w:pPr>
        <w:jc w:val="left"/>
        <w:widowControl/>
        <w:rPr>
          <w:rFonts w:hint="eastAsia"/>
          <w:color w:val="auto"/>
          <w:sz w:val="24"/>
          <w:highlight w:val="none"/>
          <w:shd w:val="clear" w:color="auto" w:fill="auto"/>
        </w:rPr>
      </w:pPr>
      <w:r>
        <w:rPr>
          <w:rFonts w:hint="eastAsia"/>
          <w:color w:val="auto"/>
          <w:sz w:val="24"/>
          <w:highlight w:val="none"/>
          <w:shd w:val="clear" w:color="auto" w:fill="auto"/>
          <w:lang w:val="en-US" w:eastAsia="zh-CN"/>
        </w:rPr>
        <w:t xml:space="preserve">6</w:t>
      </w:r>
      <w:r>
        <w:rPr>
          <w:rFonts w:hint="eastAsia"/>
          <w:color w:val="auto"/>
          <w:sz w:val="24"/>
          <w:highlight w:val="none"/>
          <w:shd w:val="clear" w:color="auto" w:fill="auto"/>
        </w:rPr>
        <w:t xml:space="preserve">  政府采购供应商信用承诺书（实质性格式）</w:t>
      </w:r>
      <w:r/>
    </w:p>
    <w:p>
      <w:pPr>
        <w:ind w:firstLine="321"/>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ind w:firstLine="321"/>
        <w:jc w:val="center"/>
        <w:spacing w:line="560" w:lineRule="exact"/>
        <w:rPr>
          <w:rFonts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t xml:space="preserve">政府采购供应商信用承诺书</w:t>
      </w:r>
      <w:r/>
    </w:p>
    <w:p>
      <w:pPr>
        <w:ind w:firstLine="640"/>
        <w:rPr>
          <w:color w:val="auto"/>
          <w:highlight w:val="none"/>
          <w:shd w:val="clear" w:color="auto" w:fill="auto"/>
        </w:rPr>
      </w:pPr>
      <w:r>
        <w:rPr>
          <w:color w:val="auto"/>
          <w:highlight w:val="none"/>
          <w:shd w:val="clear" w:color="auto" w:fill="auto"/>
        </w:rPr>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shd w:val="clear" w:color="auto" w:fill="auto"/>
          <w:lang w:val="en-US" w:eastAsia="zh-CN"/>
        </w:rPr>
        <w:t xml:space="preserve">分</w:t>
      </w:r>
      <w:r>
        <w:rPr>
          <w:rFonts w:hint="eastAsia" w:ascii="宋体" w:hAnsi="宋体"/>
          <w:color w:val="auto"/>
          <w:sz w:val="24"/>
          <w:highlight w:val="none"/>
          <w:shd w:val="clear" w:color="auto" w:fill="auto"/>
        </w:rPr>
        <w:t xml:space="preserve">，并对所提供资料的真实性负责。</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五、承诺本单位自觉接受行政管理部门、行业组织、社会公众、新闻舆论的监督。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七、承诺本单位在信用中国（江苏）网站中无违法违规、较重或严重失信记录。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八、承诺本单位提出政府采购质疑和投诉坚持依法依规、诚实信用原则。</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九、根据政府采购相关法律法规的规定需要作出的其他承诺。 </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十一、承诺本单位同意将以上承诺事项上网公示，违背承诺约定行为将作为失信信息，记录到常州市公共信用信息系统，并予以公开。</w:t>
      </w:r>
      <w:r/>
    </w:p>
    <w:p>
      <w:pPr>
        <w:pStyle w:val="1032"/>
        <w:ind w:right="1050" w:firstLine="2880"/>
        <w:jc w:val="both"/>
        <w:spacing w:line="276" w:lineRule="auto"/>
        <w:rPr>
          <w:rFonts w:ascii="宋体" w:hAnsi="宋体" w:eastAsia="宋体"/>
          <w:color w:val="auto"/>
          <w:sz w:val="24"/>
          <w:szCs w:val="22"/>
          <w:highlight w:val="none"/>
          <w:shd w:val="clear" w:color="auto" w:fill="auto"/>
        </w:rPr>
      </w:pPr>
      <w:r>
        <w:rPr>
          <w:rFonts w:ascii="宋体" w:hAnsi="宋体" w:eastAsia="宋体"/>
          <w:color w:val="auto"/>
          <w:sz w:val="24"/>
          <w:szCs w:val="22"/>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7</w:t>
      </w:r>
      <w:r>
        <w:rPr>
          <w:color w:val="auto"/>
          <w:sz w:val="24"/>
          <w:szCs w:val="20"/>
          <w:highlight w:val="none"/>
          <w:shd w:val="clear" w:color="auto" w:fill="auto"/>
        </w:rPr>
        <w:t xml:space="preserve">  报价一览表</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jc w:val="center"/>
        <w:rPr>
          <w:b/>
          <w:color w:val="auto"/>
          <w:sz w:val="36"/>
          <w:szCs w:val="36"/>
          <w:highlight w:val="none"/>
          <w:shd w:val="clear" w:color="auto" w:fill="auto"/>
        </w:rPr>
      </w:pPr>
      <w:r/>
      <w:bookmarkStart w:id="658" w:name="_Toc226965831"/>
      <w:r/>
      <w:bookmarkStart w:id="659" w:name="_Toc305158826"/>
      <w:r/>
      <w:bookmarkStart w:id="660" w:name="_Toc226309802"/>
      <w:r/>
      <w:bookmarkStart w:id="661" w:name="_Toc265228396"/>
      <w:r/>
      <w:bookmarkStart w:id="662" w:name="_Toc226965748"/>
      <w:r/>
      <w:bookmarkStart w:id="663" w:name="_Toc264969248"/>
      <w:r/>
      <w:bookmarkStart w:id="664" w:name="_Toc164608827"/>
      <w:r/>
      <w:bookmarkStart w:id="665" w:name="_Toc164608672"/>
      <w:r/>
      <w:bookmarkStart w:id="666" w:name="_Toc305158900"/>
      <w:r/>
      <w:bookmarkStart w:id="667" w:name="_Toc226337254"/>
      <w:r/>
      <w:bookmarkStart w:id="668" w:name="_Toc195842923"/>
      <w:r>
        <w:rPr>
          <w:rFonts w:hint="eastAsia"/>
          <w:b/>
          <w:color w:val="auto"/>
          <w:sz w:val="36"/>
          <w:szCs w:val="36"/>
          <w:highlight w:val="none"/>
          <w:shd w:val="clear" w:color="auto" w:fill="auto"/>
        </w:rPr>
        <w:t xml:space="preserve">报价一览表</w:t>
      </w:r>
      <w:bookmarkEnd w:id="658"/>
      <w:r/>
      <w:bookmarkEnd w:id="659"/>
      <w:r/>
      <w:bookmarkEnd w:id="660"/>
      <w:r/>
      <w:bookmarkEnd w:id="661"/>
      <w:r/>
      <w:bookmarkEnd w:id="662"/>
      <w:r/>
      <w:bookmarkEnd w:id="663"/>
      <w:r/>
      <w:bookmarkEnd w:id="664"/>
      <w:r/>
      <w:bookmarkEnd w:id="665"/>
      <w:r/>
      <w:bookmarkEnd w:id="666"/>
      <w:r/>
      <w:bookmarkEnd w:id="667"/>
      <w:r/>
      <w:bookmarkEnd w:id="668"/>
      <w:r/>
      <w:r/>
    </w:p>
    <w:p>
      <w:pPr>
        <w:jc w:val="left"/>
        <w:spacing w:line="360" w:lineRule="auto"/>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ind w:firstLine="24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shd w:val="clear" w:color="auto" w:fill="auto"/>
        </w:rPr>
        <w:t xml:space="preserve">项目编号：_____________________     项目名称：_______________________</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rFonts w:hint="eastAsia" w:eastAsia="宋体"/>
                <w:b/>
                <w:color w:val="auto"/>
                <w:sz w:val="24"/>
                <w:highlight w:val="none"/>
                <w:shd w:val="clear" w:color="auto" w:fill="auto"/>
                <w:lang w:eastAsia="zh-CN"/>
              </w:rPr>
            </w:pPr>
            <w:r>
              <w:rPr>
                <w:rFonts w:hint="eastAsia"/>
                <w:b/>
                <w:color w:val="auto"/>
                <w:sz w:val="24"/>
                <w:highlight w:val="none"/>
                <w:shd w:val="clear" w:color="auto" w:fill="auto"/>
              </w:rPr>
              <w:t xml:space="preserve">报价</w:t>
            </w:r>
            <w:r>
              <w:rPr>
                <w:rFonts w:hint="eastAsia"/>
                <w:b/>
                <w:color w:val="auto"/>
                <w:sz w:val="24"/>
                <w:highlight w:val="none"/>
                <w:shd w:val="clear" w:color="auto" w:fill="auto"/>
                <w:lang w:eastAsia="zh-CN"/>
              </w:rPr>
              <w:t xml:space="preserve">（</w:t>
            </w:r>
            <w:r>
              <w:rPr>
                <w:rFonts w:hint="eastAsia"/>
                <w:b/>
                <w:color w:val="auto"/>
                <w:sz w:val="24"/>
                <w:highlight w:val="none"/>
                <w:shd w:val="clear" w:color="auto" w:fill="auto"/>
                <w:lang w:val="en-US" w:eastAsia="zh-CN"/>
              </w:rPr>
              <w:t xml:space="preserve">人民币：元</w:t>
            </w:r>
            <w:r>
              <w:rPr>
                <w:rFonts w:hint="eastAsia"/>
                <w:b/>
                <w:color w:val="auto"/>
                <w:sz w:val="24"/>
                <w:highlight w:val="none"/>
                <w:shd w:val="clear" w:color="auto" w:fill="auto"/>
                <w:lang w:eastAsia="zh-CN"/>
              </w:rPr>
              <w:t xml:space="preserve">）</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shd w:val="clear" w:color="auto" w:fill="auto"/>
              </w:rPr>
            </w:pPr>
            <w:r>
              <w:rPr>
                <w:b/>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shd w:val="clear" w:color="auto" w:fill="auto"/>
              </w:rPr>
            </w:pPr>
            <w:r>
              <w:rPr>
                <w:b/>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shd w:val="clear" w:color="auto" w:fill="auto"/>
              </w:rPr>
            </w:pPr>
            <w:r>
              <w:rPr>
                <w:rFonts w:hint="eastAsia"/>
                <w:b/>
                <w:color w:val="auto"/>
                <w:sz w:val="24"/>
                <w:highlight w:val="none"/>
                <w:shd w:val="clear" w:color="auto" w:fill="auto"/>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shd w:val="clear" w:color="auto" w:fill="auto"/>
              </w:rPr>
            </w:pPr>
            <w:r>
              <w:rPr>
                <w:color w:val="auto"/>
                <w:sz w:val="24"/>
                <w:highlight w:val="none"/>
                <w:shd w:val="clear" w:color="auto" w:fill="auto"/>
              </w:rPr>
            </w:r>
            <w:r/>
          </w:p>
        </w:tc>
      </w:tr>
    </w:tbl>
    <w:p>
      <w:pPr>
        <w:jc w:val="left"/>
        <w:rPr>
          <w:color w:val="auto"/>
          <w:sz w:val="24"/>
          <w:highlight w:val="none"/>
          <w:shd w:val="clear" w:color="auto" w:fill="auto"/>
        </w:rPr>
      </w:pPr>
      <w:r>
        <w:rPr>
          <w:color w:val="auto"/>
          <w:sz w:val="24"/>
          <w:highlight w:val="none"/>
          <w:shd w:val="clear" w:color="auto" w:fill="auto"/>
        </w:rPr>
      </w:r>
      <w:r/>
    </w:p>
    <w:p>
      <w:pPr>
        <w:jc w:val="left"/>
        <w:keepLines w:val="0"/>
        <w:keepNext w:val="0"/>
        <w:pageBreakBefore w:val="0"/>
        <w:spacing w:line="400" w:lineRule="exact"/>
        <w:widowControl w:val="off"/>
        <w:rPr>
          <w:color w:val="auto"/>
          <w:sz w:val="24"/>
          <w:szCs w:val="20"/>
          <w:highlight w:val="none"/>
          <w:shd w:val="clear" w:color="auto" w:fill="auto"/>
        </w:rPr>
      </w:pPr>
      <w:r>
        <w:rPr>
          <w:color w:val="auto"/>
          <w:sz w:val="24"/>
          <w:highlight w:val="none"/>
          <w:shd w:val="clear" w:color="auto" w:fill="auto"/>
        </w:rPr>
        <w:t xml:space="preserve">注：</w:t>
      </w:r>
      <w:r>
        <w:rPr>
          <w:rFonts w:hint="eastAsia"/>
          <w:color w:val="auto"/>
          <w:sz w:val="24"/>
          <w:highlight w:val="none"/>
          <w:shd w:val="clear" w:color="auto" w:fill="auto"/>
          <w:lang w:val="en-US" w:eastAsia="zh-CN"/>
        </w:rPr>
        <w:t xml:space="preserve">1.</w:t>
      </w:r>
      <w:r>
        <w:rPr>
          <w:color w:val="auto"/>
          <w:sz w:val="24"/>
          <w:szCs w:val="20"/>
          <w:highlight w:val="none"/>
          <w:shd w:val="clear" w:color="auto" w:fill="auto"/>
        </w:rPr>
        <w:t xml:space="preserve">此表中的报价应和《分项报价表》中的总价相一致。</w:t>
      </w:r>
      <w:r/>
    </w:p>
    <w:p>
      <w:pPr>
        <w:numPr>
          <w:ilvl w:val="0"/>
          <w:numId w:val="5"/>
        </w:numPr>
        <w:ind w:left="0" w:firstLine="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二次报价即最终报价。</w:t>
      </w:r>
      <w:r/>
    </w:p>
    <w:p>
      <w:pPr>
        <w:numPr>
          <w:ilvl w:val="0"/>
          <w:numId w:val="0"/>
        </w:numPr>
        <w:keepLines w:val="0"/>
        <w:keepNext w:val="0"/>
        <w:pageBreakBefore w:val="0"/>
        <w:spacing w:line="400" w:lineRule="exact"/>
        <w:widowControl w:val="off"/>
        <w:rPr>
          <w:rFonts w:hint="eastAsia" w:ascii="宋体" w:hAnsi="宋体" w:eastAsia="宋体" w:cs="宋体"/>
          <w:b/>
          <w:bCs/>
          <w:color w:val="auto"/>
          <w:sz w:val="24"/>
          <w:szCs w:val="24"/>
          <w:highlight w:val="none"/>
          <w:lang w:val="zh-CN" w:eastAsia="zh-CN"/>
        </w:rPr>
        <w:outlineLvl w:val="9"/>
      </w:pPr>
      <w:r>
        <w:rPr>
          <w:rFonts w:hint="eastAsia" w:ascii="宋体" w:hAnsi="宋体" w:eastAsia="宋体" w:cs="宋体"/>
          <w:b/>
          <w:bCs/>
          <w:color w:val="auto"/>
          <w:sz w:val="24"/>
          <w:szCs w:val="24"/>
          <w:highlight w:val="none"/>
          <w:lang w:val="zh-CN" w:eastAsia="zh-CN"/>
        </w:rPr>
      </w:r>
      <w:r/>
    </w:p>
    <w:p>
      <w:pPr>
        <w:ind w:firstLine="482"/>
        <w:spacing w:before="25" w:after="25" w:line="360" w:lineRule="auto"/>
        <w:rPr>
          <w:rFonts w:hint="default" w:ascii="宋体" w:hAnsi="宋体" w:eastAsia="宋体" w:cs="宋体"/>
          <w:b/>
          <w:bCs/>
          <w:color w:val="auto"/>
          <w:sz w:val="24"/>
          <w:szCs w:val="24"/>
          <w:highlight w:val="none"/>
          <w:lang w:val="en-US" w:eastAsia="zh-CN"/>
        </w:rPr>
        <w:outlineLvl w:val="9"/>
      </w:pPr>
      <w:r>
        <w:rPr>
          <w:rFonts w:hint="default" w:ascii="宋体" w:hAnsi="宋体" w:eastAsia="宋体" w:cs="宋体"/>
          <w:b/>
          <w:bCs/>
          <w:color w:val="auto"/>
          <w:sz w:val="24"/>
          <w:szCs w:val="24"/>
          <w:highlight w:val="none"/>
          <w:lang w:val="en-US" w:eastAsia="zh-CN"/>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jc w:val="left"/>
        <w:widowControl/>
        <w:rPr>
          <w:color w:val="auto"/>
          <w:sz w:val="24"/>
          <w:szCs w:val="20"/>
          <w:highlight w:val="none"/>
          <w:shd w:val="clear" w:color="auto" w:fill="auto"/>
        </w:rPr>
      </w:pPr>
      <w:r/>
      <w:bookmarkStart w:id="669" w:name="_Toc264969249"/>
      <w:r/>
      <w:bookmarkStart w:id="670" w:name="_Toc305158901"/>
      <w:r/>
      <w:bookmarkStart w:id="671" w:name="_Toc195842924"/>
      <w:r/>
      <w:bookmarkStart w:id="672" w:name="_Toc150774763"/>
      <w:r/>
      <w:bookmarkStart w:id="673" w:name="_Toc127151558"/>
      <w:r/>
      <w:bookmarkStart w:id="674" w:name="_Toc226965749"/>
      <w:r/>
      <w:bookmarkStart w:id="675" w:name="_Toc142311060"/>
      <w:r/>
      <w:bookmarkStart w:id="676" w:name="_Toc150480796"/>
      <w:r/>
      <w:bookmarkStart w:id="677" w:name="_Toc226337255"/>
      <w:r/>
      <w:bookmarkStart w:id="678" w:name="_Toc226965832"/>
      <w:r/>
      <w:bookmarkStart w:id="679" w:name="_Toc265228397"/>
      <w:r/>
      <w:bookmarkStart w:id="680" w:name="_Toc305158827"/>
      <w:r/>
      <w:bookmarkStart w:id="681" w:name="_Toc226309803"/>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8</w:t>
      </w:r>
      <w:r>
        <w:rPr>
          <w:color w:val="auto"/>
          <w:sz w:val="24"/>
          <w:szCs w:val="20"/>
          <w:highlight w:val="none"/>
          <w:shd w:val="clear" w:color="auto" w:fill="auto"/>
        </w:rPr>
        <w:t xml:space="preserve"> 分项报价表</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jc w:val="center"/>
        <w:spacing w:line="360" w:lineRule="exact"/>
        <w:rPr>
          <w:color w:val="auto"/>
          <w:sz w:val="36"/>
          <w:szCs w:val="36"/>
          <w:highlight w:val="none"/>
          <w:shd w:val="clear" w:color="auto" w:fill="auto"/>
        </w:rPr>
      </w:pPr>
      <w:r>
        <w:rPr>
          <w:color w:val="auto"/>
          <w:sz w:val="36"/>
          <w:szCs w:val="36"/>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分项报价表</w:t>
      </w:r>
      <w:r/>
    </w:p>
    <w:p>
      <w:pPr>
        <w:jc w:val="center"/>
        <w:spacing w:line="260" w:lineRule="exact"/>
        <w:rPr>
          <w:color w:val="auto"/>
          <w:sz w:val="36"/>
          <w:szCs w:val="36"/>
          <w:highlight w:val="none"/>
          <w:shd w:val="clear" w:color="auto" w:fill="auto"/>
        </w:rPr>
      </w:pPr>
      <w:r>
        <w:rPr>
          <w:color w:val="auto"/>
          <w:sz w:val="36"/>
          <w:szCs w:val="36"/>
          <w:highlight w:val="none"/>
          <w:shd w:val="clear" w:color="auto" w:fill="auto"/>
        </w:rPr>
      </w:r>
      <w:r/>
    </w:p>
    <w:p>
      <w:pPr>
        <w:ind w:firstLine="480"/>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jc w:val="center"/>
        <w:rPr>
          <w:rFonts w:ascii="宋体" w:hAnsi="宋体" w:cs="宋体"/>
          <w:b/>
          <w:color w:val="auto"/>
          <w:sz w:val="28"/>
          <w:szCs w:val="28"/>
          <w:highlight w:val="none"/>
          <w:shd w:val="clear" w:color="auto" w:fill="auto"/>
        </w:rPr>
        <w:outlineLvl w:val="1"/>
      </w:pPr>
      <w:r/>
      <w:bookmarkStart w:id="682" w:name="_Toc305158830"/>
      <w:r/>
      <w:bookmarkStart w:id="683" w:name="_Toc265228400"/>
      <w:r/>
      <w:bookmarkStart w:id="684" w:name="_Toc226965752"/>
      <w:r/>
      <w:bookmarkStart w:id="685" w:name="_Toc226337258"/>
      <w:r/>
      <w:bookmarkStart w:id="686" w:name="_Toc142311062"/>
      <w:r/>
      <w:bookmarkStart w:id="687" w:name="_Toc264969252"/>
      <w:r/>
      <w:bookmarkStart w:id="688" w:name="_Toc195842927"/>
      <w:r/>
      <w:bookmarkStart w:id="689" w:name="_Toc150480798"/>
      <w:r/>
      <w:bookmarkStart w:id="690" w:name="_Toc150774765"/>
      <w:r/>
      <w:bookmarkStart w:id="691" w:name="_Toc127151562"/>
      <w:r/>
      <w:bookmarkStart w:id="692" w:name="_Toc226309806"/>
      <w:r/>
      <w:bookmarkStart w:id="693" w:name="_Toc226965835"/>
      <w:r/>
      <w:bookmarkStart w:id="694" w:name="_Toc305158904"/>
      <w:r/>
      <w:bookmarkStart w:id="695" w:name="_Toc226337257"/>
      <w:r/>
      <w:bookmarkStart w:id="696" w:name="_Toc226965834"/>
      <w:r/>
      <w:bookmarkStart w:id="697" w:name="_Toc226309805"/>
      <w:r/>
      <w:bookmarkStart w:id="698" w:name="_Toc226965751"/>
      <w:r/>
      <w:bookmarkStart w:id="699" w:name="_Toc264969251"/>
      <w:r/>
      <w:bookmarkStart w:id="700" w:name="_Toc265228399"/>
      <w:r/>
      <w:bookmarkStart w:id="701" w:name="_Toc305158903"/>
      <w:r/>
      <w:bookmarkStart w:id="702" w:name="_Toc305158829"/>
      <w:r/>
      <w:bookmarkStart w:id="703" w:name="_Toc150774764"/>
      <w:r/>
      <w:bookmarkStart w:id="704" w:name="_Toc127151561"/>
      <w:r/>
      <w:bookmarkStart w:id="705" w:name="_Toc150480797"/>
      <w:r/>
      <w:bookmarkStart w:id="706" w:name="_Toc195842926"/>
      <w:r/>
      <w:bookmarkStart w:id="707" w:name="_Toc142311061"/>
      <w:r>
        <w:rPr>
          <w:rFonts w:hint="eastAsia" w:ascii="宋体" w:hAnsi="宋体" w:cs="宋体"/>
          <w:b/>
          <w:color w:val="auto"/>
          <w:sz w:val="28"/>
          <w:szCs w:val="28"/>
          <w:highlight w:val="none"/>
          <w:shd w:val="clear" w:color="auto" w:fill="auto"/>
        </w:rPr>
        <w:t xml:space="preserve">详见工程量清单</w:t>
      </w:r>
      <w:r/>
    </w:p>
    <w:p>
      <w:pPr>
        <w:spacing w:line="360" w:lineRule="exact"/>
        <w:rPr>
          <w:rFonts w:ascii="宋体" w:hAnsi="宋体" w:cs="宋体"/>
          <w:b/>
          <w:color w:val="auto"/>
          <w:sz w:val="28"/>
          <w:szCs w:val="28"/>
          <w:highlight w:val="none"/>
          <w:shd w:val="clear" w:color="auto" w:fill="auto"/>
        </w:rPr>
        <w:outlineLvl w:val="1"/>
      </w:pPr>
      <w:r>
        <w:rPr>
          <w:rFonts w:ascii="宋体" w:hAnsi="宋体" w:cs="宋体"/>
          <w:b/>
          <w:color w:val="auto"/>
          <w:sz w:val="28"/>
          <w:szCs w:val="28"/>
          <w:highlight w:val="none"/>
          <w:shd w:val="clear" w:color="auto" w:fill="auto"/>
        </w:rPr>
      </w:r>
      <w:r/>
    </w:p>
    <w:p>
      <w:pPr>
        <w:ind w:firstLine="480"/>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9</w:t>
      </w:r>
      <w:r>
        <w:rPr>
          <w:color w:val="auto"/>
          <w:sz w:val="24"/>
          <w:szCs w:val="20"/>
          <w:highlight w:val="none"/>
          <w:shd w:val="clear" w:color="auto" w:fill="auto"/>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合同条款偏离表</w:t>
      </w:r>
      <w:r/>
    </w:p>
    <w:p>
      <w:pPr>
        <w:jc w:val="center"/>
        <w:rPr>
          <w:color w:val="auto"/>
          <w:sz w:val="36"/>
          <w:szCs w:val="36"/>
          <w:highlight w:val="none"/>
          <w:shd w:val="clear" w:color="auto" w:fill="auto"/>
        </w:rPr>
      </w:pPr>
      <w:r>
        <w:rPr>
          <w:color w:val="auto"/>
          <w:sz w:val="36"/>
          <w:szCs w:val="36"/>
          <w:highlight w:val="none"/>
          <w:shd w:val="clear" w:color="auto" w:fill="auto"/>
        </w:rPr>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ind w:firstLine="360"/>
        <w:jc w:val="left"/>
        <w:spacing w:line="360" w:lineRule="auto"/>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项目编号：_______________     项目名称：_____________________</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shd w:val="clear" w:color="auto" w:fill="auto"/>
              </w:rPr>
            </w:pPr>
            <w:r>
              <w:rPr>
                <w:rFonts w:hint="eastAsia"/>
                <w:b/>
                <w:color w:val="auto"/>
                <w:sz w:val="24"/>
                <w:highlight w:val="none"/>
                <w:shd w:val="clear" w:color="auto" w:fill="auto"/>
              </w:rPr>
              <w:t xml:space="preserve">对本项目合同条款的偏离情况（请进行勾选）：</w:t>
            </w:r>
            <w:r/>
          </w:p>
          <w:p>
            <w:pPr>
              <w:jc w:val="left"/>
              <w:rPr>
                <w:b/>
                <w:color w:val="auto"/>
                <w:sz w:val="24"/>
                <w:highlight w:val="none"/>
                <w:shd w:val="clear" w:color="auto" w:fill="auto"/>
              </w:rPr>
            </w:pPr>
            <w:r>
              <w:rPr>
                <w:b/>
                <w:color w:val="auto"/>
                <w:sz w:val="24"/>
                <w:highlight w:val="none"/>
                <w:shd w:val="clear" w:color="auto" w:fill="auto"/>
              </w:rPr>
              <w:t xml:space="preserve">□无偏离</w:t>
            </w:r>
            <w:r>
              <w:rPr>
                <w:color w:val="auto"/>
                <w:sz w:val="24"/>
                <w:highlight w:val="none"/>
                <w:shd w:val="clear" w:color="auto" w:fill="auto"/>
              </w:rPr>
              <w:t xml:space="preserve">（</w:t>
            </w:r>
            <w:r>
              <w:rPr>
                <w:color w:val="auto"/>
                <w:sz w:val="24"/>
                <w:szCs w:val="21"/>
                <w:highlight w:val="none"/>
                <w:shd w:val="clear" w:color="auto" w:fill="auto"/>
              </w:rPr>
              <w:t xml:space="preserve">如无偏离，仅勾选无偏离即可</w:t>
            </w:r>
            <w:r>
              <w:rPr>
                <w:color w:val="auto"/>
                <w:sz w:val="24"/>
                <w:highlight w:val="none"/>
                <w:shd w:val="clear" w:color="auto" w:fill="auto"/>
              </w:rPr>
              <w:t xml:space="preserve">）</w:t>
            </w:r>
            <w:r/>
          </w:p>
          <w:p>
            <w:pPr>
              <w:jc w:val="left"/>
              <w:rPr>
                <w:color w:val="auto"/>
                <w:sz w:val="24"/>
                <w:highlight w:val="none"/>
                <w:shd w:val="clear" w:color="auto" w:fill="auto"/>
              </w:rPr>
            </w:pPr>
            <w:r>
              <w:rPr>
                <w:b/>
                <w:color w:val="auto"/>
                <w:sz w:val="24"/>
                <w:highlight w:val="none"/>
                <w:shd w:val="clear" w:color="auto" w:fill="auto"/>
              </w:rPr>
              <w:t xml:space="preserve">□有偏离</w:t>
            </w:r>
            <w:r>
              <w:rPr>
                <w:color w:val="auto"/>
                <w:sz w:val="24"/>
                <w:highlight w:val="none"/>
                <w:shd w:val="clear" w:color="auto" w:fill="auto"/>
              </w:rPr>
              <w:t xml:space="preserve">（</w:t>
            </w:r>
            <w:r>
              <w:rPr>
                <w:color w:val="auto"/>
                <w:sz w:val="24"/>
                <w:szCs w:val="21"/>
                <w:highlight w:val="none"/>
                <w:shd w:val="clear" w:color="auto" w:fill="auto"/>
              </w:rPr>
              <w:t xml:space="preserve">如有负偏离，</w:t>
            </w:r>
            <w:r>
              <w:rPr>
                <w:color w:val="auto"/>
                <w:sz w:val="24"/>
                <w:highlight w:val="none"/>
                <w:shd w:val="clear" w:color="auto" w:fill="auto"/>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序号</w:t>
            </w:r>
            <w:r/>
          </w:p>
        </w:tc>
        <w:tc>
          <w:tcPr>
            <w:tcW w:w="1290" w:type="dxa"/>
            <w:vAlign w:val="center"/>
            <w:textDirection w:val="lrTb"/>
            <w:noWrap w:val="false"/>
          </w:tcPr>
          <w:p>
            <w:pPr>
              <w:jc w:val="center"/>
              <w:rPr>
                <w:color w:val="auto"/>
                <w:sz w:val="24"/>
                <w:highlight w:val="none"/>
                <w:shd w:val="clear" w:color="auto" w:fill="auto"/>
              </w:rPr>
            </w:pPr>
            <w:r>
              <w:rPr>
                <w:color w:val="auto"/>
                <w:sz w:val="24"/>
                <w:szCs w:val="21"/>
                <w:highlight w:val="none"/>
                <w:shd w:val="clear" w:color="auto" w:fill="auto"/>
              </w:rPr>
              <w:t xml:space="preserve">磋商文件</w:t>
            </w:r>
            <w:r>
              <w:rPr>
                <w:color w:val="auto"/>
                <w:sz w:val="24"/>
                <w:highlight w:val="none"/>
                <w:shd w:val="clear" w:color="auto" w:fill="auto"/>
              </w:rPr>
              <w:t xml:space="preserve">条目号（页码）</w:t>
            </w:r>
            <w:r/>
          </w:p>
        </w:tc>
        <w:tc>
          <w:tcPr>
            <w:tcW w:w="1980" w:type="dxa"/>
            <w:vAlign w:val="center"/>
            <w:textDirection w:val="lrTb"/>
            <w:noWrap w:val="false"/>
          </w:tcPr>
          <w:p>
            <w:pPr>
              <w:jc w:val="center"/>
              <w:rPr>
                <w:color w:val="auto"/>
                <w:sz w:val="24"/>
                <w:highlight w:val="none"/>
                <w:shd w:val="clear" w:color="auto" w:fill="auto"/>
              </w:rPr>
            </w:pPr>
            <w:r>
              <w:rPr>
                <w:color w:val="auto"/>
                <w:sz w:val="24"/>
                <w:szCs w:val="21"/>
                <w:highlight w:val="none"/>
                <w:shd w:val="clear" w:color="auto" w:fill="auto"/>
              </w:rPr>
              <w:t xml:space="preserve">磋商文件</w:t>
            </w:r>
            <w:r>
              <w:rPr>
                <w:color w:val="auto"/>
                <w:sz w:val="24"/>
                <w:highlight w:val="none"/>
                <w:shd w:val="clear" w:color="auto" w:fill="auto"/>
              </w:rPr>
              <w:t xml:space="preserve">要求</w:t>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响应文件内容</w:t>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偏离情况</w:t>
            </w:r>
            <w:r/>
          </w:p>
          <w:p>
            <w:pPr>
              <w:jc w:val="center"/>
              <w:rPr>
                <w:color w:val="auto"/>
                <w:sz w:val="24"/>
                <w:highlight w:val="none"/>
                <w:shd w:val="clear" w:color="auto" w:fill="auto"/>
              </w:rPr>
            </w:pPr>
            <w:r>
              <w:rPr>
                <w:color w:val="auto"/>
                <w:sz w:val="24"/>
                <w:highlight w:val="none"/>
                <w:shd w:val="clear" w:color="auto" w:fill="auto"/>
              </w:rPr>
              <w:t xml:space="preserve">（据实填写）</w:t>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说明</w:t>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828"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29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0"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981"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427"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7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bl>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jc w:val="left"/>
        <w:tabs>
          <w:tab w:val="left" w:pos="1800" w:leader="none"/>
          <w:tab w:val="left" w:pos="5580" w:leader="none"/>
        </w:tabs>
        <w:rPr>
          <w:color w:val="auto"/>
          <w:sz w:val="24"/>
          <w:highlight w:val="none"/>
          <w:shd w:val="clear" w:color="auto" w:fill="auto"/>
        </w:rPr>
      </w:pPr>
      <w:r>
        <w:rPr>
          <w:rFonts w:hint="eastAsia"/>
          <w:color w:val="auto"/>
          <w:sz w:val="24"/>
          <w:highlight w:val="none"/>
          <w:shd w:val="clear" w:color="auto" w:fill="auto"/>
        </w:rPr>
        <w:t xml:space="preserve">注：</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1. </w:t>
      </w:r>
      <w:r>
        <w:rPr>
          <w:rFonts w:hint="eastAsia"/>
          <w:color w:val="auto"/>
          <w:sz w:val="24"/>
          <w:highlight w:val="none"/>
          <w:shd w:val="clear" w:color="auto" w:fill="auto"/>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2. </w:t>
      </w:r>
      <w:r>
        <w:rPr>
          <w:rFonts w:hint="eastAsia"/>
          <w:color w:val="auto"/>
          <w:sz w:val="24"/>
          <w:highlight w:val="none"/>
          <w:shd w:val="clear" w:color="auto" w:fill="auto"/>
        </w:rPr>
        <w:t xml:space="preserve">“偏离情况”列应据实填写“正偏离”或“负偏离”。</w:t>
      </w:r>
      <w:r/>
    </w:p>
    <w:p>
      <w:pPr>
        <w:spacing w:line="360" w:lineRule="auto"/>
        <w:rPr>
          <w:color w:val="auto"/>
          <w:sz w:val="24"/>
          <w:szCs w:val="20"/>
          <w:highlight w:val="none"/>
          <w:shd w:val="clear" w:color="auto" w:fill="auto"/>
        </w:rPr>
      </w:pPr>
      <w:r>
        <w:rPr>
          <w:color w:val="auto"/>
          <w:sz w:val="24"/>
          <w:szCs w:val="20"/>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10</w:t>
      </w:r>
      <w:r>
        <w:rPr>
          <w:color w:val="auto"/>
          <w:sz w:val="24"/>
          <w:szCs w:val="20"/>
          <w:highlight w:val="none"/>
          <w:shd w:val="clear" w:color="auto" w:fill="auto"/>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auto"/>
          <w:sz w:val="24"/>
          <w:szCs w:val="20"/>
          <w:highlight w:val="none"/>
          <w:shd w:val="clear" w:color="auto" w:fill="auto"/>
        </w:rPr>
        <w:t xml:space="preserve">采购需求偏离表</w:t>
      </w:r>
      <w:r/>
    </w:p>
    <w:p>
      <w:pPr>
        <w:jc w:val="center"/>
        <w:rPr>
          <w:b/>
          <w:color w:val="auto"/>
          <w:sz w:val="36"/>
          <w:szCs w:val="36"/>
          <w:highlight w:val="none"/>
          <w:shd w:val="clear" w:color="auto" w:fill="auto"/>
        </w:rPr>
      </w:pPr>
      <w:r>
        <w:rPr>
          <w:rFonts w:hint="eastAsia"/>
          <w:b/>
          <w:color w:val="auto"/>
          <w:sz w:val="36"/>
          <w:szCs w:val="36"/>
          <w:highlight w:val="none"/>
          <w:shd w:val="clear" w:color="auto" w:fill="auto"/>
        </w:rPr>
        <w:t xml:space="preserve">采购需求偏离表</w:t>
      </w:r>
      <w:r/>
    </w:p>
    <w:p>
      <w:pPr>
        <w:jc w:val="center"/>
        <w:rPr>
          <w:color w:val="auto"/>
          <w:sz w:val="36"/>
          <w:szCs w:val="36"/>
          <w:highlight w:val="none"/>
          <w:shd w:val="clear" w:color="auto" w:fill="auto"/>
        </w:rPr>
      </w:pPr>
      <w:r>
        <w:rPr>
          <w:color w:val="auto"/>
          <w:sz w:val="36"/>
          <w:szCs w:val="36"/>
          <w:highlight w:val="none"/>
          <w:shd w:val="clear" w:color="auto" w:fill="auto"/>
        </w:rPr>
      </w:r>
      <w:r/>
    </w:p>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shd w:val="clear" w:color="auto" w:fill="auto"/>
        </w:rPr>
        <w:t xml:space="preserve">项目编号：_____________________     项目名称：_______________________</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序号</w:t>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磋商文件条目号(页码)</w:t>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磋商文件要求</w:t>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响应内容</w:t>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偏离情况</w:t>
            </w:r>
            <w:r/>
          </w:p>
          <w:p>
            <w:pPr>
              <w:jc w:val="center"/>
              <w:rPr>
                <w:color w:val="auto"/>
                <w:sz w:val="24"/>
                <w:highlight w:val="none"/>
                <w:shd w:val="clear" w:color="auto" w:fill="auto"/>
              </w:rPr>
            </w:pPr>
            <w:r>
              <w:rPr>
                <w:color w:val="auto"/>
                <w:sz w:val="24"/>
                <w:szCs w:val="21"/>
                <w:highlight w:val="none"/>
                <w:shd w:val="clear" w:color="auto" w:fill="auto"/>
              </w:rPr>
              <w:t xml:space="preserve">（据实填写）</w:t>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t xml:space="preserve">说明</w:t>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r>
        <w:trPr>
          <w:jc w:val="center"/>
          <w:trHeight w:val="930"/>
        </w:trPr>
        <w:tc>
          <w:tcPr>
            <w:tcW w:w="7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482"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384"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2126"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875"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c>
          <w:tcPr>
            <w:tcW w:w="1009" w:type="dxa"/>
            <w:vAlign w:val="center"/>
            <w:textDirection w:val="lrTb"/>
            <w:noWrap w:val="false"/>
          </w:tcPr>
          <w:p>
            <w:pPr>
              <w:jc w:val="center"/>
              <w:rPr>
                <w:color w:val="auto"/>
                <w:sz w:val="24"/>
                <w:highlight w:val="none"/>
                <w:shd w:val="clear" w:color="auto" w:fill="auto"/>
              </w:rPr>
            </w:pPr>
            <w:r>
              <w:rPr>
                <w:color w:val="auto"/>
                <w:sz w:val="24"/>
                <w:highlight w:val="none"/>
                <w:shd w:val="clear" w:color="auto" w:fill="auto"/>
              </w:rPr>
            </w:r>
            <w:r/>
          </w:p>
        </w:tc>
      </w:tr>
    </w:tbl>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u w:val="single"/>
          <w:shd w:val="clear" w:color="auto" w:fill="auto"/>
        </w:rPr>
      </w:r>
      <w:r/>
    </w:p>
    <w:p>
      <w:pPr>
        <w:ind w:firstLine="360"/>
        <w:jc w:val="left"/>
        <w:spacing w:line="360" w:lineRule="auto"/>
        <w:tabs>
          <w:tab w:val="left" w:pos="1800" w:leader="none"/>
          <w:tab w:val="left" w:pos="5580" w:leader="none"/>
        </w:tabs>
        <w:rPr>
          <w:color w:val="auto"/>
          <w:sz w:val="24"/>
          <w:highlight w:val="none"/>
          <w:u w:val="single"/>
          <w:shd w:val="clear" w:color="auto" w:fill="auto"/>
        </w:rPr>
      </w:pPr>
      <w:r>
        <w:rPr>
          <w:color w:val="auto"/>
          <w:sz w:val="24"/>
          <w:highlight w:val="none"/>
          <w:u w:val="single"/>
          <w:shd w:val="clear" w:color="auto" w:fill="auto"/>
        </w:rPr>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注：</w:t>
      </w:r>
      <w:r/>
    </w:p>
    <w:p>
      <w:pPr>
        <w:jc w:val="left"/>
        <w:tabs>
          <w:tab w:val="left" w:pos="1800" w:leader="none"/>
          <w:tab w:val="left" w:pos="5580" w:leader="none"/>
        </w:tabs>
        <w:rPr>
          <w:color w:val="auto"/>
          <w:sz w:val="24"/>
          <w:highlight w:val="none"/>
          <w:shd w:val="clear" w:color="auto" w:fill="auto"/>
        </w:rPr>
      </w:pPr>
      <w:r>
        <w:rPr>
          <w:rFonts w:hint="eastAsia"/>
          <w:color w:val="auto"/>
          <w:sz w:val="24"/>
          <w:highlight w:val="none"/>
          <w:shd w:val="clear" w:color="auto" w:fill="auto"/>
        </w:rPr>
        <w:t xml:space="preserve">1.</w:t>
      </w:r>
      <w:r>
        <w:rPr>
          <w:color w:val="auto"/>
          <w:sz w:val="24"/>
          <w:highlight w:val="none"/>
          <w:shd w:val="clear" w:color="auto" w:fill="auto"/>
        </w:rPr>
        <w:t xml:space="preserve"> 对磋商文件中的所有商务、技术要求，除本表所列明的所有偏离外，均视作供应商已对之理解和</w:t>
      </w:r>
      <w:r>
        <w:rPr>
          <w:rFonts w:hint="eastAsia"/>
          <w:color w:val="auto"/>
          <w:sz w:val="24"/>
          <w:highlight w:val="none"/>
          <w:shd w:val="clear" w:color="auto" w:fill="auto"/>
        </w:rPr>
        <w:t xml:space="preserve">响应</w:t>
      </w:r>
      <w:r>
        <w:rPr>
          <w:color w:val="auto"/>
          <w:sz w:val="24"/>
          <w:highlight w:val="none"/>
          <w:shd w:val="clear" w:color="auto" w:fill="auto"/>
        </w:rPr>
        <w:t xml:space="preserve">。此表中若无任何文字说明，内容为空白，则</w:t>
      </w:r>
      <w:r>
        <w:rPr>
          <w:b/>
          <w:color w:val="auto"/>
          <w:sz w:val="24"/>
          <w:highlight w:val="none"/>
          <w:shd w:val="clear" w:color="auto" w:fill="auto"/>
        </w:rPr>
        <w:t xml:space="preserve">响应无效</w:t>
      </w:r>
      <w:r>
        <w:rPr>
          <w:color w:val="auto"/>
          <w:sz w:val="24"/>
          <w:highlight w:val="none"/>
          <w:shd w:val="clear" w:color="auto" w:fill="auto"/>
        </w:rPr>
        <w:t xml:space="preserve">。</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t xml:space="preserve">2.</w:t>
      </w:r>
      <w:r>
        <w:rPr>
          <w:rFonts w:hint="eastAsia"/>
          <w:color w:val="auto"/>
          <w:sz w:val="24"/>
          <w:highlight w:val="none"/>
          <w:shd w:val="clear" w:color="auto" w:fill="auto"/>
        </w:rPr>
        <w:t xml:space="preserve">“偏离情况”列应据实填写“正偏离”或“负偏离”。</w:t>
      </w:r>
      <w:r/>
    </w:p>
    <w:p>
      <w:pPr>
        <w:jc w:val="left"/>
        <w:tabs>
          <w:tab w:val="left" w:pos="1800" w:leader="none"/>
          <w:tab w:val="left" w:pos="5580" w:leader="none"/>
        </w:tabs>
        <w:rPr>
          <w:color w:val="auto"/>
          <w:sz w:val="24"/>
          <w:highlight w:val="none"/>
          <w:shd w:val="clear" w:color="auto" w:fill="auto"/>
        </w:rPr>
      </w:pPr>
      <w:r>
        <w:rPr>
          <w:color w:val="auto"/>
          <w:sz w:val="24"/>
          <w:highlight w:val="none"/>
          <w:shd w:val="clear" w:color="auto" w:fill="auto"/>
        </w:rPr>
      </w:r>
      <w:r/>
    </w:p>
    <w:p>
      <w:pPr>
        <w:rPr>
          <w:color w:val="auto"/>
          <w:sz w:val="24"/>
          <w:szCs w:val="20"/>
          <w:highlight w:val="none"/>
          <w:shd w:val="clear" w:color="auto" w:fill="auto"/>
        </w:rPr>
      </w:pPr>
      <w:r>
        <w:rPr>
          <w:color w:val="auto"/>
          <w:sz w:val="24"/>
          <w:szCs w:val="20"/>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lang w:val="zh-CN"/>
        </w:rPr>
        <w:t xml:space="preserve">                  </w:t>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rPr>
          <w:color w:val="auto"/>
          <w:sz w:val="24"/>
          <w:szCs w:val="20"/>
          <w:highlight w:val="none"/>
          <w:shd w:val="clear" w:color="auto" w:fill="auto"/>
        </w:rPr>
      </w:pPr>
      <w:r>
        <w:rPr>
          <w:color w:val="auto"/>
          <w:sz w:val="24"/>
          <w:szCs w:val="20"/>
          <w:highlight w:val="none"/>
          <w:shd w:val="clear" w:color="auto" w:fill="auto"/>
        </w:rPr>
        <w:br w:type="page" w:clear="all"/>
      </w:r>
      <w:r>
        <w:rPr>
          <w:rFonts w:hint="eastAsia"/>
          <w:color w:val="auto"/>
          <w:sz w:val="24"/>
          <w:szCs w:val="20"/>
          <w:highlight w:val="none"/>
          <w:shd w:val="clear" w:color="auto" w:fill="auto"/>
          <w:lang w:val="en-US" w:eastAsia="zh-CN"/>
        </w:rPr>
        <w:t xml:space="preserve">11 </w:t>
      </w:r>
      <w:r>
        <w:rPr>
          <w:color w:val="auto"/>
          <w:sz w:val="24"/>
          <w:szCs w:val="20"/>
          <w:highlight w:val="none"/>
          <w:shd w:val="clear" w:color="auto" w:fill="auto"/>
        </w:rPr>
        <w:t xml:space="preserve"> </w:t>
      </w:r>
      <w:r>
        <w:rPr>
          <w:rFonts w:hint="eastAsia"/>
          <w:color w:val="auto"/>
          <w:sz w:val="24"/>
          <w:szCs w:val="20"/>
          <w:highlight w:val="none"/>
          <w:shd w:val="clear" w:color="auto" w:fill="auto"/>
        </w:rPr>
        <w:t xml:space="preserve">项目实施方案等，包括但不限于如下主题：</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1</w:t>
      </w:r>
      <w:r>
        <w:rPr>
          <w:rFonts w:hint="eastAsia"/>
          <w:color w:val="auto"/>
          <w:sz w:val="24"/>
          <w:szCs w:val="20"/>
          <w:highlight w:val="none"/>
          <w:shd w:val="clear" w:color="auto" w:fill="auto"/>
          <w:lang w:eastAsia="zh-CN"/>
        </w:rPr>
        <w:t xml:space="preserve">）总体概述</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2</w:t>
      </w:r>
      <w:r>
        <w:rPr>
          <w:rFonts w:hint="eastAsia"/>
          <w:color w:val="auto"/>
          <w:sz w:val="24"/>
          <w:szCs w:val="20"/>
          <w:highlight w:val="none"/>
          <w:shd w:val="clear" w:color="auto" w:fill="auto"/>
          <w:lang w:eastAsia="zh-CN"/>
        </w:rPr>
        <w:t xml:space="preserve">）施工现场平面布置</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3</w:t>
      </w:r>
      <w:r>
        <w:rPr>
          <w:rFonts w:hint="eastAsia"/>
          <w:color w:val="auto"/>
          <w:sz w:val="24"/>
          <w:szCs w:val="20"/>
          <w:highlight w:val="none"/>
          <w:shd w:val="clear" w:color="auto" w:fill="auto"/>
          <w:lang w:eastAsia="zh-CN"/>
        </w:rPr>
        <w:t xml:space="preserve">）施工进度计划和各阶段进度的保证措施</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4</w:t>
      </w:r>
      <w:r>
        <w:rPr>
          <w:rFonts w:hint="eastAsia"/>
          <w:color w:val="auto"/>
          <w:sz w:val="24"/>
          <w:szCs w:val="20"/>
          <w:highlight w:val="none"/>
          <w:shd w:val="clear" w:color="auto" w:fill="auto"/>
          <w:lang w:eastAsia="zh-CN"/>
        </w:rPr>
        <w:t xml:space="preserve">）劳动力、机械设备和材料投入计划、进退场计划</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5</w:t>
      </w:r>
      <w:r>
        <w:rPr>
          <w:rFonts w:hint="eastAsia"/>
          <w:color w:val="auto"/>
          <w:sz w:val="24"/>
          <w:szCs w:val="20"/>
          <w:highlight w:val="none"/>
          <w:shd w:val="clear" w:color="auto" w:fill="auto"/>
          <w:lang w:eastAsia="zh-CN"/>
        </w:rPr>
        <w:t xml:space="preserve">）关键施工技术、工艺及工程项目实施的重点、难点和解决方案</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6</w:t>
      </w:r>
      <w:r>
        <w:rPr>
          <w:rFonts w:hint="eastAsia"/>
          <w:color w:val="auto"/>
          <w:sz w:val="24"/>
          <w:szCs w:val="20"/>
          <w:highlight w:val="none"/>
          <w:shd w:val="clear" w:color="auto" w:fill="auto"/>
          <w:lang w:eastAsia="zh-CN"/>
        </w:rPr>
        <w:t xml:space="preserve">）施工质量保证措施</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7</w:t>
      </w:r>
      <w:r>
        <w:rPr>
          <w:rFonts w:hint="eastAsia"/>
          <w:color w:val="auto"/>
          <w:sz w:val="24"/>
          <w:szCs w:val="20"/>
          <w:highlight w:val="none"/>
          <w:shd w:val="clear" w:color="auto" w:fill="auto"/>
          <w:lang w:eastAsia="zh-CN"/>
        </w:rPr>
        <w:t xml:space="preserve">）安全生产的保证措施</w:t>
      </w:r>
      <w:r/>
    </w:p>
    <w:p>
      <w:pPr>
        <w:ind w:firstLine="480"/>
        <w:spacing w:line="560" w:lineRule="exact"/>
        <w:rPr>
          <w:rFonts w:hint="eastAsia"/>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8</w:t>
      </w:r>
      <w:r>
        <w:rPr>
          <w:rFonts w:hint="eastAsia"/>
          <w:color w:val="auto"/>
          <w:sz w:val="24"/>
          <w:szCs w:val="20"/>
          <w:highlight w:val="none"/>
          <w:shd w:val="clear" w:color="auto" w:fill="auto"/>
          <w:lang w:eastAsia="zh-CN"/>
        </w:rPr>
        <w:t xml:space="preserve">）应急预案</w:t>
      </w:r>
      <w:r/>
    </w:p>
    <w:p>
      <w:pPr>
        <w:ind w:firstLine="480"/>
        <w:spacing w:line="560" w:lineRule="exact"/>
        <w:rPr>
          <w:rFonts w:hint="eastAsia" w:eastAsia="宋体"/>
          <w:color w:val="auto"/>
          <w:sz w:val="24"/>
          <w:szCs w:val="20"/>
          <w:highlight w:val="none"/>
          <w:shd w:val="clear" w:color="auto" w:fill="auto"/>
          <w:lang w:eastAsia="zh-CN"/>
        </w:rPr>
      </w:pPr>
      <w:r>
        <w:rPr>
          <w:rFonts w:hint="eastAsia"/>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9</w:t>
      </w:r>
      <w:r>
        <w:rPr>
          <w:rFonts w:hint="eastAsia"/>
          <w:color w:val="auto"/>
          <w:sz w:val="24"/>
          <w:szCs w:val="20"/>
          <w:highlight w:val="none"/>
          <w:shd w:val="clear" w:color="auto" w:fill="auto"/>
          <w:lang w:eastAsia="zh-CN"/>
        </w:rPr>
        <w:t xml:space="preserve">）先进技术的应用</w:t>
      </w:r>
      <w:r/>
    </w:p>
    <w:p>
      <w:pPr>
        <w:ind w:firstLine="480"/>
        <w:spacing w:line="560" w:lineRule="exact"/>
        <w:rPr>
          <w:rFonts w:hint="eastAsia" w:eastAsia="宋体"/>
          <w:color w:val="auto"/>
          <w:sz w:val="24"/>
          <w:szCs w:val="20"/>
          <w:highlight w:val="none"/>
          <w:shd w:val="clear" w:color="auto" w:fill="auto"/>
          <w:lang w:eastAsia="zh-CN"/>
        </w:rPr>
      </w:pPr>
      <w:r>
        <w:rPr>
          <w:rFonts w:hint="eastAsia" w:eastAsia="宋体"/>
          <w:color w:val="auto"/>
          <w:sz w:val="24"/>
          <w:szCs w:val="20"/>
          <w:highlight w:val="none"/>
          <w:shd w:val="clear" w:color="auto" w:fill="auto"/>
          <w:lang w:eastAsia="zh-CN"/>
        </w:rPr>
        <w:t xml:space="preserve">（</w:t>
      </w:r>
      <w:r>
        <w:rPr>
          <w:rFonts w:hint="eastAsia"/>
          <w:color w:val="auto"/>
          <w:sz w:val="24"/>
          <w:szCs w:val="20"/>
          <w:highlight w:val="none"/>
          <w:shd w:val="clear" w:color="auto" w:fill="auto"/>
          <w:lang w:val="en-US" w:eastAsia="zh-CN"/>
        </w:rPr>
        <w:t xml:space="preserve">10</w:t>
      </w:r>
      <w:r>
        <w:rPr>
          <w:rFonts w:hint="eastAsia" w:eastAsia="宋体"/>
          <w:color w:val="auto"/>
          <w:sz w:val="24"/>
          <w:szCs w:val="20"/>
          <w:highlight w:val="none"/>
          <w:shd w:val="clear" w:color="auto" w:fill="auto"/>
          <w:lang w:eastAsia="zh-CN"/>
        </w:rPr>
        <w:t xml:space="preserve">）其他。</w:t>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rPr>
          <w:rFonts w:hint="eastAsia"/>
          <w:color w:val="auto"/>
          <w:sz w:val="24"/>
          <w:szCs w:val="20"/>
          <w:highlight w:val="none"/>
          <w:shd w:val="clear" w:color="auto" w:fill="auto"/>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color w:val="auto"/>
          <w:sz w:val="24"/>
          <w:szCs w:val="20"/>
          <w:highlight w:val="none"/>
          <w:shd w:val="clear" w:color="auto" w:fill="auto"/>
          <w:lang w:val="en-US" w:eastAsia="zh-CN"/>
        </w:rPr>
      </w:r>
      <w:r/>
    </w:p>
    <w:p>
      <w:pPr>
        <w:rPr>
          <w:color w:val="auto"/>
          <w:sz w:val="24"/>
          <w:szCs w:val="20"/>
          <w:highlight w:val="none"/>
          <w:shd w:val="clear" w:color="auto" w:fill="auto"/>
        </w:rPr>
      </w:pPr>
      <w:r>
        <w:rPr>
          <w:rFonts w:hint="eastAsia"/>
          <w:color w:val="auto"/>
          <w:sz w:val="24"/>
          <w:szCs w:val="20"/>
          <w:highlight w:val="none"/>
          <w:shd w:val="clear" w:color="auto" w:fill="auto"/>
          <w:lang w:val="en-US" w:eastAsia="zh-CN"/>
        </w:rPr>
        <w:t xml:space="preserve"> </w:t>
      </w:r>
      <w:r>
        <w:rPr>
          <w:rFonts w:hint="eastAsia"/>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2 </w:t>
      </w:r>
      <w:r>
        <w:rPr>
          <w:rFonts w:hint="eastAsia"/>
          <w:color w:val="auto"/>
          <w:sz w:val="24"/>
          <w:szCs w:val="20"/>
          <w:highlight w:val="none"/>
          <w:shd w:val="clear" w:color="auto" w:fill="auto"/>
        </w:rPr>
        <w:t xml:space="preserve"> 参加本项目人员一览表</w:t>
      </w:r>
      <w:r/>
    </w:p>
    <w:p>
      <w:pPr>
        <w:jc w:val="center"/>
        <w:spacing w:line="360" w:lineRule="auto"/>
        <w:rPr>
          <w:rFonts w:hint="eastAsia"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r>
      <w:r/>
    </w:p>
    <w:p>
      <w:pPr>
        <w:jc w:val="center"/>
        <w:spacing w:line="360" w:lineRule="auto"/>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参加本项目人员一览表</w:t>
      </w:r>
      <w:r/>
    </w:p>
    <w:p>
      <w:pPr>
        <w:spacing w:line="360" w:lineRule="auto"/>
        <w:rPr>
          <w:rFonts w:ascii="宋体" w:hAnsi="宋体"/>
          <w:color w:val="auto"/>
          <w:sz w:val="22"/>
          <w:highlight w:val="none"/>
          <w:shd w:val="clear" w:color="auto" w:fill="auto"/>
        </w:rPr>
      </w:pPr>
      <w:r>
        <w:rPr>
          <w:rFonts w:ascii="宋体" w:hAnsi="宋体"/>
          <w:color w:val="auto"/>
          <w:sz w:val="22"/>
          <w:highlight w:val="none"/>
          <w:shd w:val="clear" w:color="auto" w:fill="auto"/>
        </w:rPr>
      </w:r>
      <w:r/>
    </w:p>
    <w:p>
      <w:pPr>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项目编号：</w:t>
      </w:r>
      <w:r>
        <w:rPr>
          <w:rFonts w:hint="eastAsia" w:ascii="宋体" w:hAnsi="宋体" w:cs="宋体"/>
          <w:color w:val="auto"/>
          <w:sz w:val="24"/>
          <w:highlight w:val="none"/>
          <w:u w:val="single"/>
          <w:shd w:val="clear" w:color="auto" w:fill="auto"/>
        </w:rPr>
        <w:t xml:space="preserve">                     </w:t>
      </w:r>
      <w:r/>
    </w:p>
    <w:tbl>
      <w:tblPr>
        <w:tblStyle w:val="1018"/>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责任</w:t>
            </w:r>
            <w:r/>
          </w:p>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项目经历或主要工作</w:t>
            </w:r>
            <w:r/>
          </w:p>
          <w:p>
            <w:pPr>
              <w:jc w:val="cente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p>
        </w:tc>
      </w:tr>
    </w:tbl>
    <w:p>
      <w:pPr>
        <w:tabs>
          <w:tab w:val="left" w:pos="9765" w:leader="none"/>
        </w:tabs>
        <w:rPr>
          <w:rFonts w:ascii="宋体" w:hAnsi="宋体" w:cs="宋体"/>
          <w:b/>
          <w:color w:val="auto"/>
          <w:sz w:val="24"/>
          <w:highlight w:val="none"/>
          <w:shd w:val="clear" w:color="auto" w:fill="auto"/>
          <w:lang w:val="zh-CN"/>
        </w:rPr>
      </w:pPr>
      <w:r>
        <w:rPr>
          <w:rFonts w:ascii="宋体" w:hAnsi="宋体" w:cs="宋体"/>
          <w:b/>
          <w:color w:val="auto"/>
          <w:sz w:val="24"/>
          <w:highlight w:val="none"/>
          <w:shd w:val="clear" w:color="auto" w:fill="auto"/>
          <w:lang w:val="zh-CN"/>
        </w:rPr>
      </w:r>
      <w:r/>
    </w:p>
    <w:p>
      <w:pPr>
        <w:spacing w:line="360" w:lineRule="auto"/>
        <w:tabs>
          <w:tab w:val="left" w:pos="9765" w:leader="none"/>
        </w:tabs>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val="zh-CN"/>
        </w:rPr>
        <w:t xml:space="preserve">注：参加本项目人员须是供应商正式职工。</w:t>
      </w:r>
      <w:r/>
    </w:p>
    <w:p>
      <w:pPr>
        <w:spacing w:line="360" w:lineRule="auto"/>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rPr>
          <w:color w:val="auto"/>
          <w:sz w:val="24"/>
          <w:szCs w:val="20"/>
          <w:highlight w:val="none"/>
          <w:shd w:val="clear" w:color="auto" w:fill="auto"/>
        </w:rPr>
      </w:pPr>
      <w:r>
        <w:rPr>
          <w:color w:val="auto"/>
          <w:sz w:val="22"/>
          <w:highlight w:val="none"/>
          <w:shd w:val="clear" w:color="auto" w:fill="auto"/>
        </w:rPr>
        <w:br w:type="page" w:clear="all"/>
      </w:r>
      <w:bookmarkStart w:id="708" w:name="_Toc288738839"/>
      <w:r/>
      <w:bookmarkStart w:id="709" w:name="_Toc288738397"/>
      <w:r>
        <w:rPr>
          <w:rFonts w:hint="eastAsia"/>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3</w:t>
      </w:r>
      <w:r>
        <w:rPr>
          <w:rFonts w:hint="eastAsia"/>
          <w:color w:val="auto"/>
          <w:sz w:val="24"/>
          <w:szCs w:val="20"/>
          <w:highlight w:val="none"/>
          <w:shd w:val="clear" w:color="auto" w:fill="auto"/>
        </w:rPr>
        <w:t xml:space="preserve">  相关业绩案例一览表</w:t>
      </w:r>
      <w:r/>
    </w:p>
    <w:p>
      <w:pPr>
        <w:rPr>
          <w:color w:val="auto"/>
          <w:sz w:val="24"/>
          <w:szCs w:val="20"/>
          <w:highlight w:val="none"/>
          <w:shd w:val="clear" w:color="auto" w:fill="auto"/>
        </w:rPr>
      </w:pPr>
      <w:r>
        <w:rPr>
          <w:color w:val="auto"/>
          <w:sz w:val="24"/>
          <w:szCs w:val="20"/>
          <w:highlight w:val="none"/>
          <w:shd w:val="clear" w:color="auto" w:fill="auto"/>
        </w:rPr>
      </w:r>
      <w:r/>
    </w:p>
    <w:p>
      <w:pPr>
        <w:jc w:val="center"/>
        <w:rPr>
          <w:rFonts w:ascii="宋体" w:hAnsi="宋体"/>
          <w:b/>
          <w:color w:val="auto"/>
          <w:sz w:val="32"/>
          <w:szCs w:val="32"/>
          <w:highlight w:val="none"/>
          <w:shd w:val="clear" w:color="auto" w:fill="auto"/>
        </w:rPr>
      </w:pPr>
      <w:r>
        <w:rPr>
          <w:rFonts w:hint="eastAsia" w:ascii="宋体" w:hAnsi="宋体"/>
          <w:b/>
          <w:color w:val="auto"/>
          <w:sz w:val="32"/>
          <w:szCs w:val="32"/>
          <w:highlight w:val="none"/>
          <w:shd w:val="clear" w:color="auto" w:fill="auto"/>
        </w:rPr>
        <w:t xml:space="preserve">相关业绩案例一览表</w:t>
      </w:r>
      <w:bookmarkEnd w:id="708"/>
      <w:r/>
      <w:bookmarkEnd w:id="709"/>
      <w:r/>
      <w:r/>
    </w:p>
    <w:p>
      <w:pPr>
        <w:jc w:val="center"/>
        <w:spacing w:line="360" w:lineRule="auto"/>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项目编号：</w:t>
      </w:r>
      <w:r>
        <w:rPr>
          <w:rFonts w:hint="eastAsia" w:ascii="宋体" w:hAnsi="宋体" w:cs="宋体"/>
          <w:color w:val="auto"/>
          <w:sz w:val="24"/>
          <w:highlight w:val="none"/>
          <w:u w:val="single"/>
          <w:shd w:val="clear" w:color="auto" w:fill="auto"/>
        </w:rPr>
        <w:t xml:space="preserve">                   </w:t>
      </w:r>
      <w:r/>
    </w:p>
    <w:tbl>
      <w:tblPr>
        <w:tblStyle w:val="1018"/>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lang w:val="zh-CN"/>
              </w:rPr>
            </w:pPr>
            <w:r>
              <w:rPr>
                <w:rFonts w:hint="eastAsia" w:ascii="宋体" w:hAnsi="宋体" w:cs="宋体"/>
                <w:color w:val="auto"/>
                <w:sz w:val="24"/>
                <w:highlight w:val="none"/>
                <w:shd w:val="clear" w:color="auto" w:fill="auto"/>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tc>
      </w:tr>
    </w:tbl>
    <w:p>
      <w:pPr>
        <w:tabs>
          <w:tab w:val="left" w:pos="9765" w:leader="none"/>
        </w:tabs>
        <w:rPr>
          <w:rFonts w:ascii="宋体" w:hAnsi="宋体" w:cs="宋体"/>
          <w:color w:val="auto"/>
          <w:sz w:val="24"/>
          <w:highlight w:val="none"/>
          <w:shd w:val="clear" w:color="auto" w:fill="auto"/>
          <w:lang w:val="zh-CN"/>
        </w:rPr>
      </w:pPr>
      <w:r>
        <w:rPr>
          <w:rFonts w:ascii="宋体" w:hAnsi="宋体" w:cs="宋体"/>
          <w:color w:val="auto"/>
          <w:sz w:val="24"/>
          <w:highlight w:val="none"/>
          <w:shd w:val="clear" w:color="auto" w:fill="auto"/>
          <w:lang w:val="zh-CN"/>
        </w:rPr>
      </w:r>
      <w:r/>
    </w:p>
    <w:p>
      <w:pPr>
        <w:spacing w:line="360" w:lineRule="auto"/>
        <w:rPr>
          <w:rFonts w:ascii="宋体" w:hAnsi="宋体" w:cs="宋体"/>
          <w:color w:val="auto"/>
          <w:sz w:val="24"/>
          <w:highlight w:val="none"/>
          <w:shd w:val="clear" w:color="auto" w:fill="auto"/>
        </w:rPr>
      </w:pPr>
      <w:r>
        <w:rPr>
          <w:rFonts w:ascii="宋体" w:hAnsi="宋体" w:cs="宋体"/>
          <w:color w:val="auto"/>
          <w:sz w:val="24"/>
          <w:highlight w:val="none"/>
          <w:shd w:val="clear" w:color="auto" w:fill="auto"/>
        </w:rPr>
      </w:r>
      <w:r/>
    </w:p>
    <w:p>
      <w:pPr>
        <w:spacing w:before="25" w:after="25" w:line="360" w:lineRule="auto"/>
        <w:rPr>
          <w:color w:val="auto"/>
          <w:sz w:val="24"/>
          <w:highlight w:val="none"/>
          <w:shd w:val="clear" w:color="auto" w:fill="auto"/>
          <w:lang w:val="zh-CN"/>
        </w:rPr>
      </w:pPr>
      <w:r>
        <w:rPr>
          <w:color w:val="auto"/>
          <w:sz w:val="24"/>
          <w:highlight w:val="none"/>
          <w:shd w:val="clear" w:color="auto" w:fill="auto"/>
        </w:rPr>
        <w:t xml:space="preserve">供应商名称（加盖公章）</w:t>
      </w:r>
      <w:r>
        <w:rPr>
          <w:color w:val="auto"/>
          <w:sz w:val="24"/>
          <w:highlight w:val="none"/>
          <w:shd w:val="clear" w:color="auto" w:fill="auto"/>
          <w:lang w:val="zh-CN"/>
        </w:rPr>
        <w:t xml:space="preserve">：    ____________</w:t>
      </w:r>
      <w:r/>
    </w:p>
    <w:p>
      <w:pPr>
        <w:spacing w:before="25" w:after="25" w:line="360" w:lineRule="auto"/>
        <w:rPr>
          <w:color w:val="auto"/>
          <w:sz w:val="24"/>
          <w:highlight w:val="none"/>
          <w:shd w:val="clear" w:color="auto" w:fill="auto"/>
          <w:lang w:val="zh-CN"/>
        </w:rPr>
      </w:pPr>
      <w:r>
        <w:rPr>
          <w:color w:val="auto"/>
          <w:sz w:val="24"/>
          <w:szCs w:val="20"/>
          <w:highlight w:val="none"/>
          <w:shd w:val="clear" w:color="auto" w:fill="auto"/>
        </w:rPr>
        <w:t xml:space="preserve">日期：_____年______月______日   </w:t>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rFonts w:hint="eastAsia"/>
          <w:color w:val="auto"/>
          <w:sz w:val="24"/>
          <w:szCs w:val="20"/>
          <w:highlight w:val="none"/>
          <w:shd w:val="clear" w:color="auto" w:fill="auto"/>
        </w:rPr>
        <w:outlineLvl w:val="2"/>
      </w:pPr>
      <w:r>
        <w:rPr>
          <w:rFonts w:hint="eastAsia"/>
          <w:color w:val="auto"/>
          <w:sz w:val="24"/>
          <w:szCs w:val="20"/>
          <w:highlight w:val="none"/>
          <w:shd w:val="clear" w:color="auto" w:fill="auto"/>
        </w:rPr>
      </w:r>
      <w:r/>
    </w:p>
    <w:p>
      <w:pPr>
        <w:spacing w:line="360" w:lineRule="auto"/>
        <w:rPr>
          <w:color w:val="auto"/>
          <w:sz w:val="24"/>
          <w:szCs w:val="20"/>
          <w:highlight w:val="none"/>
          <w:shd w:val="clear" w:color="auto" w:fill="auto"/>
        </w:rPr>
        <w:outlineLvl w:val="2"/>
      </w:pPr>
      <w:r>
        <w:rPr>
          <w:color w:val="auto"/>
          <w:sz w:val="24"/>
          <w:szCs w:val="20"/>
          <w:highlight w:val="none"/>
          <w:shd w:val="clear" w:color="auto" w:fill="auto"/>
        </w:rPr>
      </w:r>
      <w:r/>
    </w:p>
    <w:p>
      <w:pPr>
        <w:spacing w:line="360" w:lineRule="auto"/>
        <w:rPr>
          <w:color w:val="auto"/>
          <w:sz w:val="24"/>
          <w:highlight w:val="none"/>
          <w:shd w:val="clear" w:color="auto" w:fill="auto"/>
        </w:rPr>
        <w:outlineLvl w:val="2"/>
      </w:pPr>
      <w:r>
        <w:rPr>
          <w:color w:val="auto"/>
          <w:sz w:val="24"/>
          <w:szCs w:val="20"/>
          <w:highlight w:val="none"/>
          <w:shd w:val="clear" w:color="auto" w:fill="auto"/>
        </w:rPr>
        <w:br w:type="page" w:clear="all"/>
      </w:r>
      <w:r>
        <w:rPr>
          <w:color w:val="auto"/>
          <w:sz w:val="24"/>
          <w:szCs w:val="20"/>
          <w:highlight w:val="none"/>
          <w:shd w:val="clear" w:color="auto" w:fill="auto"/>
        </w:rPr>
        <w:t xml:space="preserve">1</w:t>
      </w:r>
      <w:r>
        <w:rPr>
          <w:rFonts w:hint="eastAsia"/>
          <w:color w:val="auto"/>
          <w:sz w:val="24"/>
          <w:szCs w:val="20"/>
          <w:highlight w:val="none"/>
          <w:shd w:val="clear" w:color="auto" w:fill="auto"/>
          <w:lang w:val="en-US" w:eastAsia="zh-CN"/>
        </w:rPr>
        <w:t xml:space="preserve">4</w:t>
      </w:r>
      <w:r>
        <w:rPr>
          <w:color w:val="auto"/>
          <w:sz w:val="24"/>
          <w:szCs w:val="20"/>
          <w:highlight w:val="none"/>
          <w:shd w:val="clear" w:color="auto" w:fill="auto"/>
        </w:rPr>
        <w:t xml:space="preserve">  磋商文件要求提供或供应商认为应附的其他材料</w:t>
      </w:r>
      <w:r/>
    </w:p>
    <w:p>
      <w:pPr>
        <w:rPr>
          <w:b/>
          <w:color w:val="auto"/>
          <w:sz w:val="36"/>
          <w:szCs w:val="36"/>
          <w:highlight w:val="none"/>
          <w:shd w:val="clear" w:color="auto" w:fill="auto"/>
        </w:rPr>
      </w:pPr>
      <w:r>
        <w:rPr>
          <w:b/>
          <w:color w:val="auto"/>
          <w:sz w:val="36"/>
          <w:szCs w:val="36"/>
          <w:highlight w:val="none"/>
          <w:shd w:val="clear" w:color="auto" w:fill="auto"/>
        </w:rPr>
      </w:r>
      <w:r/>
    </w:p>
    <w:p>
      <w:pPr>
        <w:rPr>
          <w:color w:val="auto"/>
          <w:sz w:val="24"/>
          <w:highlight w:val="none"/>
          <w:shd w:val="clear" w:color="auto" w:fill="auto"/>
          <w:lang w:val="zh-CN"/>
        </w:rPr>
      </w:pPr>
      <w:r>
        <w:rPr>
          <w:color w:val="auto"/>
          <w:sz w:val="24"/>
          <w:szCs w:val="20"/>
          <w:highlight w:val="none"/>
          <w:shd w:val="clear" w:color="auto" w:fill="auto"/>
        </w:rPr>
        <w:t xml:space="preserve"> </w:t>
      </w:r>
      <w:r/>
    </w:p>
    <w:p>
      <w:pPr>
        <w:jc w:val="left"/>
        <w:widowControl/>
        <w:rPr>
          <w:b/>
          <w:color w:val="auto"/>
          <w:sz w:val="36"/>
          <w:szCs w:val="36"/>
          <w:highlight w:val="none"/>
          <w:shd w:val="clear" w:color="auto" w:fill="auto"/>
        </w:rPr>
      </w:pPr>
      <w:r>
        <w:rPr>
          <w:b/>
          <w:color w:val="auto"/>
          <w:sz w:val="36"/>
          <w:szCs w:val="36"/>
          <w:highlight w:val="none"/>
          <w:shd w:val="clear" w:color="auto" w:fill="auto"/>
        </w:rPr>
      </w:r>
      <w:r/>
    </w:p>
    <w:p>
      <w:pPr>
        <w:rPr>
          <w:color w:val="auto"/>
          <w:highlight w:val="none"/>
        </w:rPr>
      </w:pPr>
      <w:r>
        <w:rPr>
          <w:color w:val="auto"/>
          <w:highlight w:val="none"/>
        </w:rPr>
      </w:r>
      <w:bookmarkEnd w:id="710"/>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29"/>
      </w:rPr>
      <w:framePr w:wrap="around" w:vAnchor="text" w:hAnchor="margin" w:xAlign="center" w:y="1"/>
    </w:pPr>
    <w:r>
      <w:fldChar w:fldCharType="begin"/>
    </w:r>
    <w:r>
      <w:rPr>
        <w:rStyle w:val="1029"/>
      </w:rPr>
      <w:instrText xml:space="preserve">PAGE  </w:instrText>
    </w:r>
    <w:r>
      <w:fldChar w:fldCharType="end"/>
    </w:r>
    <w:r/>
  </w:p>
  <w:p>
    <w:pPr>
      <w:pStyle w:val="102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29"/>
      </w:rPr>
      <w:framePr w:wrap="around" w:vAnchor="text" w:hAnchor="margin" w:xAlign="right" w:y="1"/>
    </w:pPr>
    <w:r>
      <w:rPr>
        <w:rStyle w:val="1029"/>
      </w:rPr>
      <w:fldChar w:fldCharType="begin"/>
    </w:r>
    <w:r>
      <w:rPr>
        <w:rStyle w:val="1029"/>
      </w:rPr>
      <w:instrText xml:space="preserve">PAGE  </w:instrText>
    </w:r>
    <w:r>
      <w:rPr>
        <w:rStyle w:val="1029"/>
      </w:rPr>
      <w:fldChar w:fldCharType="end"/>
    </w:r>
    <w:r/>
  </w:p>
  <w:p>
    <w:pPr>
      <w:pStyle w:val="102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29"/>
      </w:rPr>
      <w:framePr w:wrap="around" w:vAnchor="text" w:hAnchor="margin" w:xAlign="right" w:y="1"/>
    </w:pPr>
    <w:r>
      <w:rPr>
        <w:rStyle w:val="1029"/>
      </w:rPr>
      <w:fldChar w:fldCharType="begin"/>
    </w:r>
    <w:r>
      <w:rPr>
        <w:rStyle w:val="1029"/>
      </w:rPr>
      <w:instrText xml:space="preserve">PAGE  </w:instrText>
    </w:r>
    <w:r>
      <w:rPr>
        <w:rStyle w:val="1029"/>
      </w:rPr>
      <w:fldChar w:fldCharType="end"/>
    </w:r>
    <w:r/>
  </w:p>
  <w:p>
    <w:pPr>
      <w:pStyle w:val="1025"/>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Pr>
    <w:r>
      <w:rPr>
        <w:rFonts w:hint="eastAsia"/>
        <w:color w:val="000000" w:themeColor="text1"/>
        <w:lang w:eastAsia="zh-CN"/>
      </w:rPr>
      <w:t xml:space="preserve">高新区（新北）公安分局办案中心改造项目</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Bdr>
        <w:bottom w:val="single" w:color="auto" w:sz="4" w:space="1"/>
      </w:pBdr>
    </w:pPr>
    <w:r>
      <w:rPr>
        <w:rFonts w:hint="eastAsia"/>
        <w:color w:val="000000" w:themeColor="text1"/>
        <w:lang w:eastAsia="zh-CN"/>
      </w:rPr>
      <w:t xml:space="preserve">高新区（新北）公安分局</w:t>
    </w:r>
    <w:r>
      <w:rPr>
        <w:rFonts w:hint="eastAsia"/>
        <w:color w:val="000000" w:themeColor="text1"/>
        <w:lang w:eastAsia="zh-CN"/>
      </w:rPr>
      <w:t xml:space="preserve">办案中心改</w:t>
    </w:r>
    <w:r>
      <w:rPr>
        <w:rFonts w:hint="eastAsia"/>
        <w:color w:val="000000" w:themeColor="text1"/>
        <w:lang w:eastAsia="zh-CN"/>
      </w:rPr>
      <w:t xml:space="preserve">造项目</w:t>
    </w:r>
    <w:r>
      <w:rPr>
        <w:rFonts w:hint="eastAsia"/>
        <w:color w:val="auto"/>
      </w:rPr>
      <w:t xml:space="preserve">竞争性磋</w:t>
    </w:r>
    <w:r>
      <w:rPr>
        <w:rFonts w:hint="eastAsia"/>
      </w:rPr>
      <w:t xml:space="preserve">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3">
    <w:name w:val="Heading 1"/>
    <w:basedOn w:val="1014"/>
    <w:next w:val="1014"/>
    <w:link w:val="844"/>
    <w:uiPriority w:val="9"/>
    <w:qFormat/>
    <w:pPr>
      <w:keepLines/>
      <w:keepNext/>
      <w:spacing w:before="480" w:after="200"/>
      <w:outlineLvl w:val="0"/>
    </w:pPr>
    <w:rPr>
      <w:rFonts w:ascii="Arial" w:hAnsi="Arial" w:eastAsia="Arial" w:cs="Arial"/>
      <w:sz w:val="40"/>
      <w:szCs w:val="40"/>
    </w:rPr>
  </w:style>
  <w:style w:type="character" w:styleId="844">
    <w:name w:val="Heading 1 Char"/>
    <w:basedOn w:val="1017"/>
    <w:link w:val="843"/>
    <w:uiPriority w:val="9"/>
    <w:rPr>
      <w:rFonts w:ascii="Arial" w:hAnsi="Arial" w:eastAsia="Arial" w:cs="Arial"/>
      <w:sz w:val="40"/>
      <w:szCs w:val="40"/>
    </w:rPr>
  </w:style>
  <w:style w:type="character" w:styleId="845">
    <w:name w:val="Heading 2 Char"/>
    <w:basedOn w:val="1017"/>
    <w:link w:val="1015"/>
    <w:uiPriority w:val="9"/>
    <w:rPr>
      <w:rFonts w:ascii="Arial" w:hAnsi="Arial" w:eastAsia="Arial" w:cs="Arial"/>
      <w:sz w:val="34"/>
    </w:rPr>
  </w:style>
  <w:style w:type="character" w:styleId="846">
    <w:name w:val="Heading 3 Char"/>
    <w:basedOn w:val="1017"/>
    <w:link w:val="1016"/>
    <w:uiPriority w:val="9"/>
    <w:rPr>
      <w:rFonts w:ascii="Arial" w:hAnsi="Arial" w:eastAsia="Arial" w:cs="Arial"/>
      <w:sz w:val="30"/>
      <w:szCs w:val="30"/>
    </w:rPr>
  </w:style>
  <w:style w:type="paragraph" w:styleId="847">
    <w:name w:val="Heading 4"/>
    <w:basedOn w:val="1014"/>
    <w:next w:val="1014"/>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basedOn w:val="1017"/>
    <w:link w:val="847"/>
    <w:uiPriority w:val="9"/>
    <w:rPr>
      <w:rFonts w:ascii="Arial" w:hAnsi="Arial" w:eastAsia="Arial" w:cs="Arial"/>
      <w:b/>
      <w:bCs/>
      <w:sz w:val="26"/>
      <w:szCs w:val="26"/>
    </w:rPr>
  </w:style>
  <w:style w:type="paragraph" w:styleId="849">
    <w:name w:val="Heading 5"/>
    <w:basedOn w:val="1014"/>
    <w:next w:val="1014"/>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7"/>
    <w:link w:val="849"/>
    <w:uiPriority w:val="9"/>
    <w:rPr>
      <w:rFonts w:ascii="Arial" w:hAnsi="Arial" w:eastAsia="Arial" w:cs="Arial"/>
      <w:b/>
      <w:bCs/>
      <w:sz w:val="24"/>
      <w:szCs w:val="24"/>
    </w:rPr>
  </w:style>
  <w:style w:type="paragraph" w:styleId="851">
    <w:name w:val="Heading 6"/>
    <w:basedOn w:val="1014"/>
    <w:next w:val="1014"/>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7"/>
    <w:link w:val="851"/>
    <w:uiPriority w:val="9"/>
    <w:rPr>
      <w:rFonts w:ascii="Arial" w:hAnsi="Arial" w:eastAsia="Arial" w:cs="Arial"/>
      <w:b/>
      <w:bCs/>
      <w:sz w:val="22"/>
      <w:szCs w:val="22"/>
    </w:rPr>
  </w:style>
  <w:style w:type="paragraph" w:styleId="853">
    <w:name w:val="Heading 7"/>
    <w:basedOn w:val="1014"/>
    <w:next w:val="101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7"/>
    <w:link w:val="853"/>
    <w:uiPriority w:val="9"/>
    <w:rPr>
      <w:rFonts w:ascii="Arial" w:hAnsi="Arial" w:eastAsia="Arial" w:cs="Arial"/>
      <w:b/>
      <w:bCs/>
      <w:i/>
      <w:iCs/>
      <w:sz w:val="22"/>
      <w:szCs w:val="22"/>
    </w:rPr>
  </w:style>
  <w:style w:type="paragraph" w:styleId="855">
    <w:name w:val="Heading 8"/>
    <w:basedOn w:val="1014"/>
    <w:next w:val="1014"/>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7"/>
    <w:link w:val="855"/>
    <w:uiPriority w:val="9"/>
    <w:rPr>
      <w:rFonts w:ascii="Arial" w:hAnsi="Arial" w:eastAsia="Arial" w:cs="Arial"/>
      <w:i/>
      <w:iCs/>
      <w:sz w:val="22"/>
      <w:szCs w:val="22"/>
    </w:rPr>
  </w:style>
  <w:style w:type="paragraph" w:styleId="857">
    <w:name w:val="Heading 9"/>
    <w:basedOn w:val="1014"/>
    <w:next w:val="1014"/>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7"/>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1014"/>
    <w:next w:val="1014"/>
    <w:link w:val="861"/>
    <w:uiPriority w:val="10"/>
    <w:qFormat/>
    <w:pPr>
      <w:contextualSpacing/>
      <w:spacing w:before="300" w:after="200"/>
    </w:pPr>
    <w:rPr>
      <w:sz w:val="48"/>
      <w:szCs w:val="48"/>
    </w:rPr>
  </w:style>
  <w:style w:type="character" w:styleId="861">
    <w:name w:val="Title Char"/>
    <w:basedOn w:val="1017"/>
    <w:link w:val="860"/>
    <w:uiPriority w:val="10"/>
    <w:rPr>
      <w:sz w:val="48"/>
      <w:szCs w:val="48"/>
    </w:rPr>
  </w:style>
  <w:style w:type="paragraph" w:styleId="862">
    <w:name w:val="Subtitle"/>
    <w:basedOn w:val="1014"/>
    <w:next w:val="1014"/>
    <w:link w:val="863"/>
    <w:uiPriority w:val="11"/>
    <w:qFormat/>
    <w:pPr>
      <w:spacing w:before="200" w:after="200"/>
    </w:pPr>
    <w:rPr>
      <w:sz w:val="24"/>
      <w:szCs w:val="24"/>
    </w:rPr>
  </w:style>
  <w:style w:type="character" w:styleId="863">
    <w:name w:val="Subtitle Char"/>
    <w:basedOn w:val="1017"/>
    <w:link w:val="862"/>
    <w:uiPriority w:val="11"/>
    <w:rPr>
      <w:sz w:val="24"/>
      <w:szCs w:val="24"/>
    </w:rPr>
  </w:style>
  <w:style w:type="paragraph" w:styleId="864">
    <w:name w:val="Quote"/>
    <w:basedOn w:val="1014"/>
    <w:next w:val="1014"/>
    <w:link w:val="865"/>
    <w:uiPriority w:val="29"/>
    <w:qFormat/>
    <w:pPr>
      <w:ind w:left="720" w:right="720"/>
    </w:pPr>
    <w:rPr>
      <w:i/>
    </w:rPr>
  </w:style>
  <w:style w:type="character" w:styleId="865">
    <w:name w:val="Quote Char"/>
    <w:link w:val="864"/>
    <w:uiPriority w:val="29"/>
    <w:rPr>
      <w:i/>
    </w:rPr>
  </w:style>
  <w:style w:type="paragraph" w:styleId="866">
    <w:name w:val="Intense Quote"/>
    <w:basedOn w:val="1014"/>
    <w:next w:val="1014"/>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character" w:styleId="868">
    <w:name w:val="Header Char"/>
    <w:basedOn w:val="1017"/>
    <w:link w:val="1026"/>
    <w:uiPriority w:val="99"/>
  </w:style>
  <w:style w:type="character" w:styleId="869">
    <w:name w:val="Footer Char"/>
    <w:basedOn w:val="1017"/>
    <w:link w:val="1025"/>
    <w:uiPriority w:val="99"/>
  </w:style>
  <w:style w:type="paragraph" w:styleId="870">
    <w:name w:val="Caption"/>
    <w:basedOn w:val="1014"/>
    <w:next w:val="1014"/>
    <w:uiPriority w:val="35"/>
    <w:semiHidden/>
    <w:unhideWhenUsed/>
    <w:qFormat/>
    <w:pPr>
      <w:spacing w:line="276" w:lineRule="auto"/>
    </w:pPr>
    <w:rPr>
      <w:b/>
      <w:bCs/>
      <w:color w:val="4f81bd" w:themeColor="accent1"/>
      <w:sz w:val="18"/>
      <w:szCs w:val="18"/>
    </w:rPr>
  </w:style>
  <w:style w:type="character" w:styleId="871">
    <w:name w:val="Caption Char"/>
    <w:basedOn w:val="870"/>
    <w:link w:val="1025"/>
    <w:uiPriority w:val="99"/>
  </w:style>
  <w:style w:type="table" w:styleId="872">
    <w:name w:val="Table Grid"/>
    <w:basedOn w:val="10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9">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0">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1">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2">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3">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4">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0">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1">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4">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5">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6">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7">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8">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9">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1">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2">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3">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4">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5">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6">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5">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6">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7">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8">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9">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0">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2">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3">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4">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5">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6">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7">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9">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0">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1">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2">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3">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4">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6">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0">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8">
    <w:name w:val="footnote text"/>
    <w:basedOn w:val="1014"/>
    <w:link w:val="999"/>
    <w:uiPriority w:val="99"/>
    <w:semiHidden/>
    <w:unhideWhenUsed/>
    <w:pPr>
      <w:spacing w:after="40" w:line="240" w:lineRule="auto"/>
    </w:pPr>
    <w:rPr>
      <w:sz w:val="18"/>
    </w:rPr>
  </w:style>
  <w:style w:type="character" w:styleId="999">
    <w:name w:val="Footnote Text Char"/>
    <w:link w:val="998"/>
    <w:uiPriority w:val="99"/>
    <w:rPr>
      <w:sz w:val="18"/>
    </w:rPr>
  </w:style>
  <w:style w:type="character" w:styleId="1000">
    <w:name w:val="footnote reference"/>
    <w:basedOn w:val="1017"/>
    <w:uiPriority w:val="99"/>
    <w:unhideWhenUsed/>
    <w:rPr>
      <w:vertAlign w:val="superscript"/>
    </w:rPr>
  </w:style>
  <w:style w:type="paragraph" w:styleId="1001">
    <w:name w:val="endnote text"/>
    <w:basedOn w:val="1014"/>
    <w:link w:val="1002"/>
    <w:uiPriority w:val="99"/>
    <w:semiHidden/>
    <w:unhideWhenUsed/>
    <w:pPr>
      <w:spacing w:after="0" w:line="240" w:lineRule="auto"/>
    </w:pPr>
    <w:rPr>
      <w:sz w:val="20"/>
    </w:rPr>
  </w:style>
  <w:style w:type="character" w:styleId="1002">
    <w:name w:val="Endnote Text Char"/>
    <w:link w:val="1001"/>
    <w:uiPriority w:val="99"/>
    <w:rPr>
      <w:sz w:val="20"/>
    </w:rPr>
  </w:style>
  <w:style w:type="character" w:styleId="1003">
    <w:name w:val="endnote reference"/>
    <w:basedOn w:val="1017"/>
    <w:uiPriority w:val="99"/>
    <w:semiHidden/>
    <w:unhideWhenUsed/>
    <w:rPr>
      <w:vertAlign w:val="superscript"/>
    </w:r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15">
    <w:name w:val="Heading 2"/>
    <w:basedOn w:val="1014"/>
    <w:next w:val="101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1016">
    <w:name w:val="Heading 3"/>
    <w:basedOn w:val="1014"/>
    <w:next w:val="1014"/>
    <w:uiPriority w:val="0"/>
    <w:qFormat/>
    <w:pPr>
      <w:jc w:val="left"/>
      <w:keepLines/>
      <w:keepNext/>
      <w:spacing w:before="360" w:after="120"/>
      <w:outlineLvl w:val="2"/>
    </w:pPr>
    <w:rPr>
      <w:rFonts w:ascii="宋体"/>
      <w:b/>
      <w:sz w:val="24"/>
      <w:szCs w:val="20"/>
      <w:u w:val="single"/>
    </w:rPr>
  </w:style>
  <w:style w:type="character" w:styleId="1017" w:default="1">
    <w:name w:val="Default Paragraph Font"/>
    <w:uiPriority w:val="0"/>
    <w:semiHidden/>
    <w:qFormat/>
  </w:style>
  <w:style w:type="table" w:styleId="1018" w:default="1">
    <w:name w:val="Normal Table"/>
    <w:uiPriority w:val="0"/>
    <w:semiHidden/>
    <w:qFormat/>
    <w:tblPr>
      <w:tblCellMar>
        <w:left w:w="108" w:type="dxa"/>
        <w:top w:w="0" w:type="dxa"/>
        <w:right w:w="108" w:type="dxa"/>
        <w:bottom w:w="0" w:type="dxa"/>
      </w:tblCellMar>
    </w:tblPr>
  </w:style>
  <w:style w:type="paragraph" w:styleId="1019">
    <w:name w:val="Normal Indent"/>
    <w:basedOn w:val="1014"/>
    <w:next w:val="1014"/>
    <w:uiPriority w:val="0"/>
    <w:qFormat/>
    <w:pPr>
      <w:ind w:firstLine="420"/>
      <w:jc w:val="left"/>
    </w:pPr>
    <w:rPr>
      <w:rFonts w:ascii="宋体"/>
      <w:sz w:val="24"/>
    </w:rPr>
  </w:style>
  <w:style w:type="paragraph" w:styleId="1020">
    <w:name w:val="Document Map"/>
    <w:basedOn w:val="1014"/>
    <w:next w:val="1014"/>
    <w:uiPriority w:val="0"/>
    <w:qFormat/>
    <w:pPr>
      <w:shd w:val="clear" w:color="auto" w:fill="000080"/>
    </w:pPr>
  </w:style>
  <w:style w:type="paragraph" w:styleId="1021">
    <w:name w:val="annotation text"/>
    <w:basedOn w:val="1014"/>
    <w:uiPriority w:val="0"/>
    <w:qFormat/>
    <w:pPr>
      <w:jc w:val="left"/>
    </w:pPr>
  </w:style>
  <w:style w:type="paragraph" w:styleId="1022">
    <w:name w:val="Body Text"/>
    <w:basedOn w:val="1014"/>
    <w:next w:val="1014"/>
    <w:uiPriority w:val="0"/>
    <w:qFormat/>
    <w:pPr>
      <w:spacing w:before="120" w:line="22" w:lineRule="atLeast"/>
      <w:tabs>
        <w:tab w:val="left" w:pos="567" w:leader="none"/>
      </w:tabs>
    </w:pPr>
    <w:rPr>
      <w:rFonts w:ascii="宋体" w:hAnsi="宋体"/>
      <w:sz w:val="24"/>
    </w:rPr>
  </w:style>
  <w:style w:type="paragraph" w:styleId="1023">
    <w:name w:val="Body Text Indent"/>
    <w:basedOn w:val="1014"/>
    <w:next w:val="1014"/>
    <w:uiPriority w:val="0"/>
    <w:qFormat/>
    <w:pPr>
      <w:ind w:firstLine="570"/>
      <w:spacing w:line="360" w:lineRule="auto"/>
    </w:pPr>
    <w:rPr>
      <w:sz w:val="24"/>
    </w:rPr>
  </w:style>
  <w:style w:type="paragraph" w:styleId="1024">
    <w:name w:val="Plain Text"/>
    <w:basedOn w:val="1014"/>
    <w:uiPriority w:val="0"/>
    <w:qFormat/>
    <w:rPr>
      <w:rFonts w:hint="eastAsia" w:ascii="宋体" w:hAnsi="Courier New"/>
      <w:szCs w:val="20"/>
    </w:rPr>
  </w:style>
  <w:style w:type="paragraph" w:styleId="1025">
    <w:name w:val="Footer"/>
    <w:basedOn w:val="1014"/>
    <w:uiPriority w:val="99"/>
    <w:qFormat/>
    <w:pPr>
      <w:jc w:val="left"/>
      <w:tabs>
        <w:tab w:val="center" w:pos="4153" w:leader="none"/>
        <w:tab w:val="right" w:pos="8306" w:leader="none"/>
      </w:tabs>
    </w:pPr>
    <w:rPr>
      <w:rFonts w:ascii="宋体"/>
      <w:sz w:val="18"/>
      <w:szCs w:val="20"/>
    </w:rPr>
  </w:style>
  <w:style w:type="paragraph" w:styleId="1026">
    <w:name w:val="Header"/>
    <w:basedOn w:val="1014"/>
    <w:uiPriority w:val="0"/>
    <w:qFormat/>
    <w:pPr>
      <w:jc w:val="center"/>
      <w:tabs>
        <w:tab w:val="center" w:pos="4153" w:leader="none"/>
        <w:tab w:val="right" w:pos="8306" w:leader="none"/>
      </w:tabs>
      <w:pBdr>
        <w:bottom w:val="single" w:color="auto" w:sz="6" w:space="1"/>
      </w:pBdr>
    </w:pPr>
    <w:rPr>
      <w:sz w:val="18"/>
      <w:szCs w:val="18"/>
    </w:rPr>
  </w:style>
  <w:style w:type="paragraph" w:styleId="1027">
    <w:name w:val="toc 1"/>
    <w:basedOn w:val="1014"/>
    <w:next w:val="1014"/>
    <w:uiPriority w:val="39"/>
    <w:qFormat/>
    <w:pPr>
      <w:spacing w:line="300" w:lineRule="auto"/>
      <w:tabs>
        <w:tab w:val="left" w:pos="1050" w:leader="none"/>
        <w:tab w:val="right" w:pos="8937" w:leader="dot"/>
      </w:tabs>
    </w:pPr>
    <w:rPr>
      <w:rFonts w:ascii="宋体" w:hAnsi="宋体"/>
      <w:b/>
      <w:sz w:val="24"/>
    </w:rPr>
  </w:style>
  <w:style w:type="paragraph" w:styleId="1028">
    <w:name w:val="Normal (Web)"/>
    <w:basedOn w:val="1014"/>
    <w:uiPriority w:val="0"/>
    <w:qFormat/>
    <w:rPr>
      <w:sz w:val="24"/>
    </w:rPr>
  </w:style>
  <w:style w:type="character" w:styleId="1029">
    <w:name w:val="page number"/>
    <w:basedOn w:val="1017"/>
    <w:uiPriority w:val="0"/>
    <w:qFormat/>
  </w:style>
  <w:style w:type="character" w:styleId="1030">
    <w:name w:val="Hyperlink"/>
    <w:uiPriority w:val="99"/>
    <w:qFormat/>
    <w:rPr>
      <w:color w:val="0000ff"/>
      <w:u w:val="single"/>
    </w:rPr>
  </w:style>
  <w:style w:type="paragraph" w:styleId="1031">
    <w:name w:val="List Paragraph"/>
    <w:basedOn w:val="1014"/>
    <w:uiPriority w:val="34"/>
    <w:qFormat/>
    <w:pPr>
      <w:ind w:firstLine="420"/>
    </w:pPr>
    <w:rPr>
      <w:rFonts w:ascii="Calibri" w:hAnsi="Calibri"/>
      <w:szCs w:val="22"/>
    </w:rPr>
  </w:style>
  <w:style w:type="paragraph" w:styleId="1032" w:customStyle="1">
    <w:name w:val="成文日期"/>
    <w:basedOn w:val="1014"/>
    <w:uiPriority w:val="0"/>
    <w:qFormat/>
    <w:pPr>
      <w:ind w:right="400" w:firstLine="200"/>
      <w:jc w:val="right"/>
      <w:spacing w:line="570" w:lineRule="exact"/>
    </w:pPr>
    <w:rPr>
      <w:rFonts w:ascii="仿宋_GB2312" w:eastAsia="仿宋_GB2312"/>
      <w:sz w:val="32"/>
      <w:szCs w:val="20"/>
    </w:rPr>
  </w:style>
  <w:style w:type="paragraph" w:styleId="1033" w:customStyle="1">
    <w:name w:val="null3"/>
    <w:hidden/>
    <w:uiPriority w:val="0"/>
    <w:qFormat/>
    <w:rPr>
      <w:rFonts w:hint="eastAsia" w:ascii="Calibri" w:hAnsi="Calibri" w:eastAsia="宋体" w:cs="Times New Roman"/>
      <w:lang w:val="en-US" w:eastAsia="zh-CN" w:bidi="ar-SA"/>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单馨莹</cp:lastModifiedBy>
  <cp:revision>3</cp:revision>
  <dcterms:created xsi:type="dcterms:W3CDTF">2024-08-12T03:22:00Z</dcterms:created>
  <dcterms:modified xsi:type="dcterms:W3CDTF">2026-06-09T06:22:55Z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DD014D494829408EBAF6C603AF6FC21D_13</vt:lpwstr>
  </property>
  <property fmtid="{D5CDD505-2E9C-101B-9397-08002B2CF9AE}" pid="4" name="KSOTemplateDocerSaveRecord">
    <vt:lpwstr>eyJoZGlkIjoiZDI2OTIxZjNiZjQyM2RhZGE1NjdmY2MxYTljZDAzODciLCJ1c2VySWQiOiIxNDk3NzQ3NTk5In0=</vt:lpwstr>
  </property>
</Properties>
</file>