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黑体" w:hAnsi="黑体" w:eastAsia="黑体" w:cs="黑体"/>
          <w:b/>
          <w:color w:val="000000"/>
          <w:sz w:val="84"/>
          <w:highlight w:val="none"/>
        </w:rPr>
        <w:t xml:space="preserve"> </w:t>
      </w:r>
      <w:r/>
    </w:p>
    <w:p>
      <w:pPr>
        <w:ind w:left="0" w:right="0" w:firstLine="0"/>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 </w:t>
      </w:r>
      <w:r/>
    </w:p>
    <w:p>
      <w:pPr>
        <w:ind w:left="0" w:right="0" w:firstLine="0"/>
        <w:jc w:val="center"/>
        <w:spacing w:before="240" w:after="240"/>
        <w:rPr>
          <w:rFonts w:ascii="黑体" w:hAnsi="黑体" w:eastAsia="黑体" w:cs="黑体"/>
          <w:b/>
          <w:bCs/>
          <w:color w:val="000000"/>
          <w:sz w:val="84"/>
          <w:szCs w:val="8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封闭式框架协议采购</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highlight w:val="none"/>
        </w:rPr>
        <w:t xml:space="preserve">征集文件</w:t>
      </w:r>
      <w:r/>
    </w:p>
    <w:p>
      <w:pPr>
        <w:ind w:right="0"/>
        <w:spacing w:before="240" w:after="240"/>
        <w:rPr>
          <w:rFonts w:hint="eastAsia" w:ascii="黑体" w:hAnsi="黑体" w:eastAsia="黑体" w:cs="黑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6"/>
          <w:szCs w:val="36"/>
          <w:highlight w:val="none"/>
        </w:rPr>
      </w:r>
      <w:r/>
    </w:p>
    <w:p>
      <w:pPr>
        <w:ind w:right="0"/>
        <w:jc w:val="center"/>
        <w:spacing w:before="240" w:after="240"/>
        <w:rPr>
          <w:rFonts w:hint="eastAsia" w:ascii="黑体" w:hAnsi="黑体" w:eastAsia="黑体" w:cs="黑体"/>
          <w:b/>
          <w:color w:val="00000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6"/>
          <w:szCs w:val="36"/>
          <w:highlight w:val="none"/>
          <w:lang w:val="en-US" w:eastAsia="zh-CN"/>
        </w:rPr>
        <w:t xml:space="preserve"> </w:t>
      </w:r>
      <w:r/>
    </w:p>
    <w:p>
      <w:pPr>
        <w:ind w:right="0"/>
        <w:jc w:val="center"/>
        <w:spacing w:before="240" w:after="240"/>
        <w:rPr>
          <w:rFonts w:hint="eastAsia" w:ascii="黑体" w:hAnsi="黑体" w:eastAsia="黑体" w:cs="黑体"/>
          <w:b/>
          <w:color w:val="000000"/>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6"/>
          <w:szCs w:val="36"/>
          <w:highlight w:val="none"/>
          <w:lang w:val="en-US" w:eastAsia="zh-CN"/>
        </w:rPr>
      </w:r>
      <w:r/>
    </w:p>
    <w:p>
      <w:pPr>
        <w:ind w:left="2209" w:right="0" w:hanging="2209"/>
        <w:jc w:val="left"/>
        <w:spacing w:before="240" w:after="240"/>
        <w:rPr>
          <w:rFonts w:hint="eastAsia" w:ascii="黑体" w:hAnsi="黑体" w:eastAsia="黑体" w:cs="黑体"/>
          <w:b/>
          <w:color w:val="000000"/>
          <w:sz w:val="44"/>
          <w:szCs w:val="44"/>
          <w:highlight w:val="non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44"/>
          <w:szCs w:val="44"/>
          <w:highlight w:val="none"/>
        </w:rPr>
        <w:t xml:space="preserve">项目名称：2026-2027栖霞区食品安全监督抽检框架协议</w:t>
      </w:r>
      <w:r>
        <w:rPr>
          <w:rFonts w:hint="eastAsia" w:ascii="黑体" w:hAnsi="黑体" w:eastAsia="黑体" w:cs="黑体"/>
          <w:b/>
          <w:color w:val="000000"/>
          <w:sz w:val="44"/>
          <w:szCs w:val="44"/>
          <w:highlight w:val="none"/>
          <w:lang w:val="en-US" w:eastAsia="zh-CN"/>
        </w:rPr>
        <w:t xml:space="preserve">  </w:t>
      </w:r>
      <w:r/>
    </w:p>
    <w:p>
      <w:pPr>
        <w:ind w:right="0"/>
        <w:jc w:val="both"/>
        <w:spacing w:before="240" w:after="240"/>
        <w:rPr>
          <w:rFonts w:hint="eastAsia" w:ascii="黑体" w:hAnsi="黑体" w:eastAsia="黑体" w:cs="黑体"/>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44"/>
          <w:szCs w:val="44"/>
          <w:highlight w:val="none"/>
        </w:rPr>
        <w:t xml:space="preserve">项目编号：JSZC-320113-SZSX-K2026-0006</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0"/>
        <w:jc w:val="center"/>
        <w:spacing w:before="240" w:after="240"/>
        <w:rPr>
          <w:rFonts w:hint="eastAsia" w:ascii="黑体" w:hAnsi="黑体" w:eastAsia="黑体" w:cs="黑体"/>
          <w:b/>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44"/>
          <w:szCs w:val="44"/>
          <w:highlight w:val="none"/>
        </w:rPr>
        <w:t xml:space="preserve">江苏中食信企业管理咨询有限公司</w:t>
      </w:r>
      <w:r/>
    </w:p>
    <w:p>
      <w:pPr>
        <w:ind w:right="0"/>
        <w:jc w:val="center"/>
        <w:spacing w:before="240" w:after="240"/>
        <w:rPr>
          <w:rFonts w:hint="eastAsia" w:ascii="黑体" w:hAnsi="黑体" w:eastAsia="黑体" w:cs="黑体"/>
          <w:b/>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44"/>
          <w:szCs w:val="44"/>
          <w:highlight w:val="none"/>
        </w:rPr>
        <w:t xml:space="preserve">二〇二</w:t>
      </w:r>
      <w:r>
        <w:rPr>
          <w:rFonts w:hint="eastAsia" w:ascii="黑体" w:hAnsi="黑体" w:eastAsia="黑体" w:cs="黑体"/>
          <w:b/>
          <w:color w:val="000000"/>
          <w:sz w:val="44"/>
          <w:szCs w:val="44"/>
          <w:highlight w:val="none"/>
          <w:lang w:val="en-US" w:eastAsia="zh-CN"/>
        </w:rPr>
        <w:t xml:space="preserve">六</w:t>
      </w:r>
      <w:r>
        <w:rPr>
          <w:rFonts w:hint="eastAsia" w:ascii="黑体" w:hAnsi="黑体" w:eastAsia="黑体" w:cs="黑体"/>
          <w:b/>
          <w:color w:val="000000"/>
          <w:sz w:val="44"/>
          <w:szCs w:val="44"/>
          <w:highlight w:val="none"/>
        </w:rPr>
        <w:t xml:space="preserve">年</w:t>
      </w:r>
      <w:r>
        <w:rPr>
          <w:rFonts w:hint="eastAsia" w:ascii="黑体" w:hAnsi="黑体" w:eastAsia="黑体" w:cs="黑体"/>
          <w:b/>
          <w:color w:val="000000"/>
          <w:sz w:val="44"/>
          <w:szCs w:val="44"/>
          <w:highlight w:val="none"/>
          <w:lang w:val="en-US" w:eastAsia="zh-CN"/>
        </w:rPr>
        <w:t xml:space="preserve">五</w:t>
      </w:r>
      <w:r>
        <w:rPr>
          <w:rFonts w:hint="eastAsia" w:ascii="黑体" w:hAnsi="黑体" w:eastAsia="黑体" w:cs="黑体"/>
          <w:b/>
          <w:color w:val="000000"/>
          <w:sz w:val="44"/>
          <w:szCs w:val="44"/>
          <w:highlight w:val="none"/>
        </w:rPr>
        <w:t xml:space="preserve">月</w:t>
      </w:r>
      <w:r/>
    </w:p>
    <w:p>
      <w:pPr>
        <w:ind w:left="0" w:right="0" w:firstLine="0"/>
        <w:jc w:val="center"/>
        <w:spacing w:before="240" w:after="240"/>
        <w:rPr>
          <w:rFonts w:ascii="黑体" w:hAnsi="黑体" w:eastAsia="黑体" w:cs="黑体"/>
          <w:b/>
          <w:color w:val="000000"/>
          <w:sz w:val="44"/>
          <w:szCs w:val="44"/>
          <w:highlight w:val="none"/>
          <w:u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701" w:bottom="1134" w:left="1701" w:header="709" w:footer="709" w:gutter="0"/>
          <w:cols w:num="1" w:sep="0" w:space="1701" w:equalWidth="1"/>
          <w:docGrid w:linePitch="360"/>
        </w:sectPr>
      </w:pPr>
      <w:r>
        <w:rPr>
          <w:rFonts w:ascii="黑体" w:hAnsi="黑体" w:eastAsia="黑体" w:cs="黑体"/>
          <w:b/>
          <w:color w:val="000000"/>
          <w:sz w:val="44"/>
          <w:szCs w:val="44"/>
          <w:highlight w:val="none"/>
          <w:u w:val="none"/>
        </w:rPr>
      </w:r>
      <w:r/>
    </w:p>
    <w:p>
      <w:pPr>
        <w:ind w:left="0" w:right="0" w:firstLine="0"/>
        <w:jc w:val="cente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u w:val="none"/>
        </w:rPr>
        <w:t xml:space="preserve">目</w:t>
      </w:r>
      <w:r>
        <w:rPr>
          <w:rFonts w:hint="default" w:ascii="宋体" w:hAnsi="宋体" w:eastAsia="宋体" w:cs="宋体"/>
          <w:b/>
          <w:color w:val="000000"/>
          <w:sz w:val="44"/>
          <w:highlight w:val="none"/>
          <w:u w:val="none"/>
          <w:lang w:val="en-US"/>
        </w:rPr>
        <w:t xml:space="preserve">  </w:t>
      </w:r>
      <w:r>
        <w:rPr>
          <w:rFonts w:hint="eastAsia" w:ascii="宋体" w:hAnsi="宋体" w:eastAsia="宋体" w:cs="宋体"/>
          <w:b/>
          <w:color w:val="000000"/>
          <w:sz w:val="44"/>
          <w:highlight w:val="none"/>
          <w:u w:val="none"/>
        </w:rPr>
        <w:t xml:space="preserve">录</w:t>
      </w:r>
      <w:r/>
    </w:p>
    <w:p>
      <w:pPr>
        <w:ind w:left="0" w:right="0" w:firstLine="0"/>
        <w:spacing w:before="0" w:after="0"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sdt>
      <w:sdtPr>
        <w15:appearance w15:val="boundingBox"/>
        <w15:color w:val="dbdbdb"/>
        <w:id w:val="147451115"/>
        <w:docPartObj>
          <w:docPartGallery w:val="Table of Contents"/>
          <w:docPartUnique w:val="true"/>
        </w:docPartObj>
        <w:rPr>
          <w:rFonts w:hint="default" w:ascii="宋体" w:hAnsi="宋体" w:eastAsia="宋体" w:cstheme="minorBidi"/>
          <w:sz w:val="21"/>
          <w:szCs w:val="22"/>
        </w:rPr>
      </w:sdtPr>
      <w:sdtContent>
        <w:p>
          <w:pPr>
            <w:ind w:left="0" w:right="0" w:firstLine="0"/>
            <w:jc w:val="center"/>
            <w:spacing w:before="0" w:after="0" w:line="240" w:lineRule="auto"/>
          </w:pPr>
          <w:r/>
          <w:r/>
        </w:p>
        <w:p>
          <w:pPr>
            <w:pStyle w:val="835"/>
            <w:spacing w:line="360" w:lineRule="auto"/>
            <w:tabs>
              <w:tab w:val="right" w:pos="9355" w:leader="dot"/>
            </w:tabs>
            <w:rPr>
              <w:rFonts w:hint="eastAsia" w:ascii="宋体" w:hAnsi="宋体" w:eastAsia="宋体" w:cs="宋体"/>
              <w:sz w:val="32"/>
              <w:szCs w:val="32"/>
            </w:rPr>
          </w:pPr>
          <w:r>
            <w:fldChar w:fldCharType="begin"/>
          </w:r>
          <w:r>
            <w:instrText xml:space="preserve">TOC \o "1-2" \h \u </w:instrText>
          </w:r>
          <w: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_Toc13737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 </w:t>
          </w:r>
          <w:r>
            <w:rPr>
              <w:rFonts w:hint="eastAsia" w:ascii="宋体" w:hAnsi="宋体" w:eastAsia="宋体" w:cs="宋体"/>
              <w:sz w:val="32"/>
              <w:szCs w:val="32"/>
              <w:highlight w:val="none"/>
            </w:rPr>
            <w:t xml:space="preserve">征集邀请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_Toc13737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35"/>
            <w:spacing w:line="36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_Toc20021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 </w:t>
          </w:r>
          <w:r>
            <w:rPr>
              <w:rFonts w:hint="eastAsia" w:ascii="宋体" w:hAnsi="宋体" w:eastAsia="宋体" w:cs="宋体"/>
              <w:sz w:val="32"/>
              <w:szCs w:val="32"/>
              <w:highlight w:val="none"/>
            </w:rPr>
            <w:t xml:space="preserve">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_Toc20021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35"/>
            <w:spacing w:line="36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_Toc20754 </w:instrText>
          </w:r>
          <w:r>
            <w:rPr>
              <w:rFonts w:hint="eastAsia" w:ascii="宋体" w:hAnsi="宋体" w:eastAsia="宋体" w:cs="宋体"/>
              <w:sz w:val="32"/>
              <w:szCs w:val="32"/>
            </w:rPr>
            <w:fldChar w:fldCharType="separate"/>
          </w:r>
          <w:r>
            <w:rPr>
              <w:rFonts w:hint="eastAsia" w:ascii="宋体" w:hAnsi="宋体" w:eastAsia="宋体" w:cs="宋体"/>
              <w:bCs w:val="0"/>
              <w:sz w:val="32"/>
              <w:szCs w:val="32"/>
            </w:rPr>
            <w:t xml:space="preserve">第三章 </w:t>
          </w:r>
          <w:r>
            <w:rPr>
              <w:rFonts w:hint="eastAsia" w:ascii="宋体" w:hAnsi="宋体" w:eastAsia="宋体" w:cs="宋体"/>
              <w:bCs w:val="0"/>
              <w:sz w:val="32"/>
              <w:szCs w:val="32"/>
              <w:highlight w:val="none"/>
            </w:rPr>
            <w:t xml:space="preserve">框架协议文本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_Toc20754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35"/>
            <w:spacing w:line="36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_Toc9603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第四章 </w:t>
          </w:r>
          <w:r>
            <w:rPr>
              <w:rFonts w:hint="eastAsia" w:ascii="宋体" w:hAnsi="宋体" w:eastAsia="宋体" w:cs="宋体"/>
              <w:sz w:val="32"/>
              <w:szCs w:val="32"/>
              <w:highlight w:val="none"/>
            </w:rPr>
            <w:t xml:space="preserve">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_Toc9603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35"/>
            <w:spacing w:line="360" w:lineRule="auto"/>
            <w:tabs>
              <w:tab w:val="right" w:pos="9355"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_Toc15454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第五章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确定入围及成交供应商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_Toc15454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35"/>
            <w:spacing w:line="360" w:lineRule="auto"/>
            <w:tabs>
              <w:tab w:val="right" w:pos="9355" w:leader="dot"/>
            </w:tabs>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_Toc752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第六章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_Toc752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46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41"/>
            <w:tabs>
              <w:tab w:val="right" w:pos="9355" w:leader="dot"/>
            </w:tabs>
          </w:pPr>
          <w:r/>
          <w:r/>
        </w:p>
        <w:p>
          <w:r>
            <w:fldChar w:fldCharType="end"/>
          </w:r>
          <w:r/>
        </w:p>
      </w:sdtContent>
    </w:sdt>
    <w:p>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pStyle w:val="811"/>
        <w:numPr>
          <w:ilvl w:val="0"/>
          <w:numId w:val="1"/>
        </w:numPr>
        <w:ind w:left="0" w:right="0" w:firstLine="0"/>
        <w:jc w:val="center"/>
        <w:spacing w:before="240" w:after="60" w:line="480" w:lineRule="auto"/>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440" w:right="1701" w:bottom="1440" w:left="1701" w:header="851" w:footer="992" w:gutter="0"/>
          <w:cols w:num="1" w:sep="0" w:space="720" w:equalWidth="1"/>
          <w:docGrid w:linePitch="360"/>
        </w:sectPr>
        <w:outlineLvl w:val="0"/>
      </w:pPr>
      <w:r/>
      <w:bookmarkStart w:id="0" w:name="_Toc13737"/>
      <w:r/>
      <w:r/>
    </w:p>
    <w:p>
      <w:pPr>
        <w:pStyle w:val="811"/>
        <w:numPr>
          <w:ilvl w:val="0"/>
          <w:numId w:val="1"/>
        </w:numPr>
        <w:ind w:left="0" w:right="0" w:firstLine="0"/>
        <w:jc w:val="center"/>
        <w:spacing w:before="240" w:after="60" w:line="480" w:lineRule="auto"/>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b/>
          <w:color w:val="000000"/>
          <w:sz w:val="44"/>
          <w:highlight w:val="none"/>
        </w:rPr>
        <w:t xml:space="preserve">征集邀请</w:t>
      </w:r>
      <w:bookmarkEnd w:id="0"/>
      <w:r/>
      <w:r/>
    </w:p>
    <w:p>
      <w:pPr>
        <w:ind w:firstLine="42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江苏中食信企业管理咨询</w:t>
      </w:r>
      <w:r>
        <w:rPr>
          <w:rFonts w:hint="eastAsia" w:ascii="宋体" w:hAnsi="宋体" w:eastAsia="宋体" w:cs="宋体"/>
          <w:color w:val="auto"/>
          <w:sz w:val="24"/>
          <w:szCs w:val="24"/>
          <w:highlight w:val="none"/>
          <w:lang w:val="zh-CN"/>
        </w:rPr>
        <w:t xml:space="preserve">有限公司（以下简称“</w:t>
      </w:r>
      <w:r>
        <w:rPr>
          <w:rFonts w:hint="eastAsia" w:ascii="宋体" w:hAnsi="宋体" w:eastAsia="宋体" w:cs="宋体"/>
          <w:color w:val="auto"/>
          <w:sz w:val="24"/>
          <w:szCs w:val="24"/>
          <w:highlight w:val="none"/>
          <w:lang w:val="en-US" w:eastAsia="zh-CN"/>
        </w:rPr>
        <w:t xml:space="preserve">中食信</w:t>
      </w:r>
      <w:r>
        <w:rPr>
          <w:rFonts w:hint="eastAsia" w:ascii="宋体" w:hAnsi="宋体" w:eastAsia="宋体" w:cs="宋体"/>
          <w:color w:val="auto"/>
          <w:sz w:val="24"/>
          <w:szCs w:val="24"/>
          <w:highlight w:val="none"/>
          <w:lang w:val="zh-CN"/>
        </w:rPr>
        <w:t xml:space="preserve">”）受</w:t>
      </w:r>
      <w:r>
        <w:rPr>
          <w:rFonts w:hint="eastAsia" w:ascii="宋体" w:hAnsi="宋体" w:eastAsia="宋体" w:cs="宋体"/>
          <w:color w:val="auto"/>
          <w:sz w:val="24"/>
          <w:szCs w:val="24"/>
          <w:highlight w:val="none"/>
          <w:u w:val="none"/>
          <w:lang w:val="en-US" w:eastAsia="zh-CN"/>
        </w:rPr>
        <w:t xml:space="preserve">南京市栖霞区市场监督管理局（</w:t>
      </w:r>
      <w:r>
        <w:rPr>
          <w:rFonts w:hint="eastAsia" w:ascii="宋体" w:hAnsi="宋体" w:eastAsia="宋体" w:cs="宋体"/>
          <w:color w:val="auto"/>
          <w:sz w:val="24"/>
          <w:szCs w:val="24"/>
          <w:highlight w:val="none"/>
          <w:lang w:val="zh-CN"/>
        </w:rPr>
        <w:t xml:space="preserve">以下简称“征集人”）委托，就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2026-2027栖霞区食品安全监督抽检框架协议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 xml:space="preserve">采购</w:t>
      </w:r>
      <w:r>
        <w:rPr>
          <w:rFonts w:hint="eastAsia" w:ascii="宋体" w:hAnsi="宋体" w:eastAsia="宋体" w:cs="宋体"/>
          <w:color w:val="auto"/>
          <w:sz w:val="24"/>
          <w:szCs w:val="24"/>
          <w:highlight w:val="none"/>
          <w:u w:val="none"/>
          <w:lang w:val="zh-CN"/>
        </w:rPr>
        <w:t xml:space="preserve">项</w:t>
      </w:r>
      <w:r>
        <w:rPr>
          <w:rFonts w:hint="eastAsia" w:ascii="宋体" w:hAnsi="宋体" w:eastAsia="宋体" w:cs="宋体"/>
          <w:color w:val="auto"/>
          <w:sz w:val="24"/>
          <w:szCs w:val="24"/>
          <w:highlight w:val="none"/>
          <w:lang w:val="zh-CN"/>
        </w:rPr>
        <w:t xml:space="preserve">目征集供应商，兹邀请符合条件的供应商参加本次框架协议采购活动。</w:t>
      </w:r>
      <w:r/>
    </w:p>
    <w:p>
      <w:pPr>
        <w:ind w:firstLine="422"/>
        <w:pageBreakBefore w:val="0"/>
        <w:spacing w:line="360" w:lineRule="auto"/>
        <w:widowControl/>
        <w:tabs>
          <w:tab w:val="left" w:pos="7005"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r/>
    </w:p>
    <w:p>
      <w:pPr>
        <w:ind w:firstLine="42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1.项目编号：JSZC-320113-SZSX-K2026-0006</w:t>
      </w:r>
      <w:r/>
    </w:p>
    <w:p>
      <w:pPr>
        <w:ind w:firstLine="42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2.项目名称：</w:t>
      </w:r>
      <w:r>
        <w:rPr>
          <w:rFonts w:hint="eastAsia" w:ascii="宋体" w:hAnsi="宋体" w:eastAsia="宋体" w:cs="宋体"/>
          <w:color w:val="auto"/>
          <w:sz w:val="24"/>
          <w:szCs w:val="24"/>
          <w:highlight w:val="none"/>
          <w:lang w:eastAsia="zh-CN"/>
        </w:rPr>
        <w:t xml:space="preserve">2026-2027栖霞区食品安全监督抽检框架协议 </w:t>
      </w:r>
      <w:r/>
    </w:p>
    <w:p>
      <w:pPr>
        <w:ind w:firstLine="42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3.预算金额：</w:t>
      </w:r>
      <w:r>
        <w:rPr>
          <w:rFonts w:hint="eastAsia" w:ascii="宋体" w:hAnsi="宋体" w:eastAsia="宋体" w:cs="宋体"/>
          <w:color w:val="auto"/>
          <w:sz w:val="24"/>
          <w:szCs w:val="24"/>
          <w:highlight w:val="none"/>
          <w:lang w:val="en-US" w:eastAsia="zh-CN"/>
        </w:rPr>
        <w:t xml:space="preserve">350</w:t>
      </w:r>
      <w:r>
        <w:rPr>
          <w:rFonts w:hint="eastAsia" w:ascii="宋体" w:hAnsi="宋体" w:eastAsia="宋体" w:cs="宋体"/>
          <w:color w:val="auto"/>
          <w:sz w:val="24"/>
          <w:szCs w:val="24"/>
          <w:highlight w:val="none"/>
          <w:lang w:val="zh-CN"/>
        </w:rPr>
        <w:t xml:space="preserve">万元</w:t>
      </w:r>
      <w:r>
        <w:rPr>
          <w:rFonts w:hint="eastAsia" w:ascii="宋体" w:hAnsi="宋体" w:eastAsia="宋体" w:cs="宋体"/>
          <w:color w:val="auto"/>
          <w:sz w:val="24"/>
          <w:szCs w:val="24"/>
          <w:highlight w:val="none"/>
          <w:lang w:val="en-US" w:eastAsia="zh-CN"/>
        </w:rPr>
        <w:t xml:space="preserve">/年，服务期限2年</w:t>
      </w:r>
      <w:r/>
    </w:p>
    <w:p>
      <w:pPr>
        <w:ind w:firstLine="42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4.最高限价（如有）：详细内容见本征集文件第四章 </w:t>
      </w:r>
      <w:r/>
    </w:p>
    <w:p>
      <w:pPr>
        <w:ind w:firstLine="42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采购需求：详细内容见本征集文件第四章</w:t>
      </w:r>
      <w:r/>
    </w:p>
    <w:p>
      <w:pPr>
        <w:ind w:firstLine="420"/>
        <w:jc w:val="left"/>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.框架协议期限：自本次框架协议采购第一次授予服务合同的签订之日起</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每个授予的服务合同均自合同签订起至</w:t>
      </w:r>
      <w:r>
        <w:rPr>
          <w:rFonts w:hint="eastAsia" w:ascii="宋体" w:hAnsi="宋体" w:eastAsia="宋体" w:cs="宋体"/>
          <w:color w:val="auto"/>
          <w:sz w:val="24"/>
          <w:szCs w:val="24"/>
          <w:highlight w:val="none"/>
          <w:lang w:val="en-US" w:eastAsia="zh-CN"/>
        </w:rPr>
        <w:t xml:space="preserve">征集人</w:t>
      </w:r>
      <w:r>
        <w:rPr>
          <w:rFonts w:hint="eastAsia" w:ascii="宋体" w:hAnsi="宋体" w:eastAsia="宋体" w:cs="宋体"/>
          <w:color w:val="auto"/>
          <w:sz w:val="24"/>
          <w:szCs w:val="24"/>
          <w:highlight w:val="none"/>
          <w:lang w:val="zh-CN"/>
        </w:rPr>
        <w:t xml:space="preserve">审核通过</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并完成</w:t>
      </w:r>
      <w:r>
        <w:rPr>
          <w:rFonts w:hint="eastAsia" w:ascii="宋体" w:hAnsi="宋体" w:eastAsia="宋体" w:cs="宋体"/>
          <w:color w:val="auto"/>
          <w:sz w:val="24"/>
          <w:szCs w:val="24"/>
          <w:highlight w:val="none"/>
          <w:lang w:val="en-US" w:eastAsia="zh-CN"/>
        </w:rPr>
        <w:t xml:space="preserve">服务材料</w:t>
      </w:r>
      <w:r>
        <w:rPr>
          <w:rFonts w:hint="eastAsia" w:ascii="宋体" w:hAnsi="宋体" w:eastAsia="宋体" w:cs="宋体"/>
          <w:color w:val="auto"/>
          <w:sz w:val="24"/>
          <w:szCs w:val="24"/>
          <w:highlight w:val="none"/>
          <w:lang w:val="zh-CN"/>
        </w:rPr>
        <w:t xml:space="preserve">移交止。框架协议一年一签，第一年服务期满时，经</w:t>
      </w:r>
      <w:r>
        <w:rPr>
          <w:rFonts w:hint="eastAsia" w:ascii="宋体" w:hAnsi="宋体" w:eastAsia="宋体" w:cs="宋体"/>
          <w:color w:val="auto"/>
          <w:sz w:val="24"/>
          <w:szCs w:val="24"/>
          <w:highlight w:val="none"/>
          <w:lang w:val="en-US" w:eastAsia="zh-CN"/>
        </w:rPr>
        <w:t xml:space="preserve">征集人</w:t>
      </w:r>
      <w:r>
        <w:rPr>
          <w:rFonts w:hint="eastAsia" w:ascii="宋体" w:hAnsi="宋体" w:eastAsia="宋体" w:cs="宋体"/>
          <w:color w:val="auto"/>
          <w:sz w:val="24"/>
          <w:szCs w:val="24"/>
          <w:highlight w:val="none"/>
          <w:lang w:val="zh-CN"/>
        </w:rPr>
        <w:t xml:space="preserve">考核合格后，可续签第二年合同；考核不合格的不予续签</w:t>
      </w:r>
      <w:r>
        <w:rPr>
          <w:rFonts w:hint="eastAsia" w:ascii="宋体" w:hAnsi="宋体" w:eastAsia="宋体" w:cs="宋体"/>
          <w:color w:val="auto"/>
          <w:sz w:val="24"/>
          <w:szCs w:val="24"/>
          <w:highlight w:val="none"/>
          <w:lang w:val="zh-CN" w:eastAsia="zh-CN"/>
        </w:rPr>
        <w:t xml:space="preserve">。</w:t>
      </w:r>
      <w:r/>
    </w:p>
    <w:p>
      <w:pPr>
        <w:ind w:firstLine="42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.本项目是否接受联合体：不接受</w:t>
      </w:r>
      <w:r/>
    </w:p>
    <w:p>
      <w:pPr>
        <w:ind w:firstLine="422"/>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二、申请人的资格要求：</w:t>
      </w:r>
      <w:r/>
    </w:p>
    <w:p>
      <w:pPr>
        <w:ind w:firstLine="241"/>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 南京市政府采购供应商信用记录表</w:t>
      </w:r>
      <w:bookmarkStart w:id="1" w:name="_Hlk101517187"/>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暨信用承诺书</w:t>
      </w:r>
      <w:bookmarkEnd w:id="1"/>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 xml:space="preserve">根据南京市财政局文件《关于在政府采购活动中推行信用承诺制的通知》（宁财购通〔2021〕5号）规定，自2021年9月1日起对全市范围内推行政府采购资格审查环节信用承诺制，即在南京市域范围内参加政府采购货物、工程或服务活动的供应商作出自身符合《中华人民共和国政府采购法》第二十二条规定、按约定提交相关材料的承诺，以及违背承诺自愿承担相关责任的约定，包括：</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w:t>
      </w:r>
      <w:r/>
    </w:p>
    <w:p>
      <w:pPr>
        <w:ind w:firstLine="48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 </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供应商应当以书面形式向中食信作出信用承诺。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供应商参加本项目政府采购活动时，无论是新用户注册或已注册成功的，均应在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发布之日起至提交响应文件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 </w:t>
      </w:r>
      <w:r/>
    </w:p>
    <w:p>
      <w:pPr>
        <w:numPr>
          <w:ilvl w:val="0"/>
          <w:numId w:val="2"/>
        </w:num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在政府采购活动中，供应商只需在资格审查环节提供满足相应条件的书面承诺书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不再需要提供以下证明材料；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（1）符合国家相关规定的财务状况报告；</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（2）依法缴纳税收的证明材料；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（3）依法缴纳社会保障资金的证明材料；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（4）具备履行政府采购合同所必需的设备和专业技术能力的证明材料；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（5）参加政府采购活动前三年内在经营活动中没有重大违法记录的证明材料；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（6）未被列入失信被执行人、重大税收违法案件当事人名单、政府采购严重违法失信行为记录名单的证明材料。</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b/>
          <w:bCs/>
          <w:color w:val="000000" w:themeColor="text1"/>
          <w:sz w:val="24"/>
          <w:szCs w:val="24"/>
          <w:highlight w:val="none"/>
          <w14:textFill>
            <w14:solidFill>
              <w14:schemeClr w14:val="tx1"/>
            </w14:solidFill>
          </w14:textFill>
        </w:rPr>
        <w:t xml:space="preserve">后，应按采购文件要求，将上述由信用承诺书替代的证明材料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3日内</w:t>
      </w:r>
      <w:r>
        <w:rPr>
          <w:rFonts w:hint="eastAsia" w:ascii="宋体" w:hAnsi="宋体" w:eastAsia="宋体" w:cs="宋体"/>
          <w:b/>
          <w:bCs/>
          <w:color w:val="000000" w:themeColor="text1"/>
          <w:sz w:val="24"/>
          <w:szCs w:val="24"/>
          <w:highlight w:val="none"/>
          <w14:textFill>
            <w14:solidFill>
              <w14:schemeClr w14:val="tx1"/>
            </w14:solidFill>
          </w14:textFill>
        </w:rPr>
        <w:t xml:space="preserve">提交中食信核验。经核验无误后，由中食信发出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b/>
          <w:bCs/>
          <w:color w:val="000000" w:themeColor="text1"/>
          <w:sz w:val="24"/>
          <w:szCs w:val="24"/>
          <w:highlight w:val="none"/>
          <w14:textFill>
            <w14:solidFill>
              <w14:schemeClr w14:val="tx1"/>
            </w14:solidFill>
          </w14:textFill>
        </w:rPr>
        <w:t xml:space="preserve">通知书。</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不适用信用承诺的情形：</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（一）供应商被列入严重失信主体名单；</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（二）南京市政府采购供应商诚信档案管理系统中诚信档案分在40分以下；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（三）被相关监管部门作出行政处罚且尚在处罚有效期内；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（四）其他法律、行政法规规定的不适用信用承诺的情形。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违反信用承诺的法律责任：</w:t>
      </w:r>
      <w:r/>
    </w:p>
    <w:p>
      <w:pPr>
        <w:ind w:firstLine="480"/>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信用承诺内容的真实性、合法性、有效性负责。如作出虚假信用承诺，视同为“提供虚假材料谋取中标、成交”的违法行为。经调查核实后，按照《中华人民共和国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3"/>
        </w:numPr>
        <w:ind w:firstLine="482"/>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落实政府采购政策需满足的资格要求：</w:t>
      </w:r>
      <w:r/>
    </w:p>
    <w:p>
      <w:pPr>
        <w:numPr>
          <w:ilvl w:val="0"/>
          <w:numId w:val="0"/>
        </w:numPr>
        <w:ind w:firstLine="720"/>
        <w:pageBreakBefore w:val="0"/>
        <w:spacing w:line="360" w:lineRule="auto"/>
        <w:widowControl/>
        <w:rPr>
          <w:rFonts w:hint="eastAsia" w:ascii="宋体" w:hAnsi="宋体" w:eastAsia="宋体" w:cs="宋体"/>
          <w:b w:val="0"/>
          <w:bCs/>
          <w:strike w:val="0"/>
          <w:color w:val="auto"/>
          <w:sz w:val="24"/>
          <w:szCs w:val="24"/>
          <w:highlight w:val="none"/>
          <w:lang w:val="en-US" w:eastAsia="zh-CN"/>
        </w:rPr>
      </w:pPr>
      <w:r>
        <w:rPr>
          <w:rFonts w:hint="eastAsia" w:ascii="宋体" w:hAnsi="宋体" w:eastAsia="宋体" w:cs="宋体"/>
          <w:b w:val="0"/>
          <w:bCs/>
          <w:strike w:val="0"/>
          <w:color w:val="auto"/>
          <w:sz w:val="24"/>
          <w:szCs w:val="24"/>
          <w:highlight w:val="none"/>
          <w:lang w:val="en-US" w:eastAsia="zh-CN"/>
        </w:rPr>
        <w:t xml:space="preserve">无。</w:t>
      </w:r>
      <w:r/>
    </w:p>
    <w:p>
      <w:pPr>
        <w:numPr>
          <w:ilvl w:val="0"/>
          <w:numId w:val="0"/>
        </w:numPr>
        <w:ind w:firstLine="482"/>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zh-CN"/>
        </w:rPr>
        <w:t xml:space="preserve">）本项目的特定资格要求：</w:t>
      </w:r>
      <w:r/>
    </w:p>
    <w:p>
      <w:pPr>
        <w:ind w:firstLine="48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具有有效期内的</w:t>
      </w:r>
      <w:r>
        <w:rPr>
          <w:rFonts w:hint="eastAsia" w:ascii="宋体" w:hAnsi="宋体" w:eastAsia="宋体" w:cs="宋体"/>
          <w:color w:val="000000" w:themeColor="text1"/>
          <w:sz w:val="24"/>
          <w:szCs w:val="24"/>
          <w:highlight w:val="none"/>
          <w14:textFill>
            <w14:solidFill>
              <w14:schemeClr w14:val="tx1"/>
            </w14:solidFill>
          </w14:textFill>
        </w:rPr>
        <w:t xml:space="preserve">省、直辖市或国家行政主管部门颁发的</w:t>
      </w:r>
      <w:r>
        <w:rPr>
          <w:rFonts w:hint="eastAsia" w:ascii="宋体" w:hAnsi="宋体" w:eastAsia="宋体" w:cs="宋体"/>
          <w:color w:val="000000" w:themeColor="text1"/>
          <w:sz w:val="24"/>
          <w:szCs w:val="24"/>
          <w:highlight w:val="none"/>
          <w:lang w:val="zh-CN"/>
          <w14:textFill>
            <w14:solidFill>
              <w14:schemeClr w14:val="tx1"/>
            </w14:solidFill>
          </w14:textFill>
        </w:rPr>
        <w:t xml:space="preserve">《食品检验机构资质认定证书</w:t>
      </w:r>
      <w:r>
        <w:rPr>
          <w:rFonts w:hint="eastAsia" w:ascii="宋体" w:hAnsi="宋体" w:eastAsia="宋体" w:cs="宋体"/>
          <w:color w:val="auto"/>
          <w:sz w:val="24"/>
          <w:szCs w:val="24"/>
          <w:highlight w:val="none"/>
          <w:lang w:val="zh-CN"/>
        </w:rPr>
        <w:t xml:space="preserve">》（</w:t>
      </w:r>
      <w:r>
        <w:rPr>
          <w:rFonts w:hint="default" w:ascii="宋体" w:hAnsi="宋体" w:eastAsia="宋体" w:cs="宋体"/>
          <w:color w:val="auto"/>
          <w:sz w:val="24"/>
          <w:szCs w:val="24"/>
          <w:highlight w:val="none"/>
          <w:lang w:val="en-US"/>
        </w:rPr>
        <w:t xml:space="preserve">CMA</w:t>
      </w:r>
      <w:r>
        <w:rPr>
          <w:rFonts w:hint="eastAsia" w:ascii="宋体" w:hAnsi="宋体" w:eastAsia="宋体" w:cs="宋体"/>
          <w:color w:val="auto"/>
          <w:sz w:val="24"/>
          <w:szCs w:val="24"/>
          <w:highlight w:val="none"/>
          <w:lang w:val="en-US" w:eastAsia="zh-CN"/>
        </w:rPr>
        <w:t xml:space="preserve">证书</w:t>
      </w:r>
      <w:r>
        <w:rPr>
          <w:rFonts w:hint="eastAsia" w:ascii="宋体" w:hAnsi="宋体" w:eastAsia="宋体" w:cs="宋体"/>
          <w:color w:val="auto"/>
          <w:sz w:val="24"/>
          <w:szCs w:val="24"/>
          <w:highlight w:val="none"/>
          <w:lang w:val="zh-CN"/>
        </w:rPr>
        <w:t xml:space="preserve">）。</w:t>
      </w:r>
      <w:r/>
    </w:p>
    <w:p>
      <w:pPr>
        <w:numPr>
          <w:ilvl w:val="0"/>
          <w:numId w:val="4"/>
        </w:numPr>
        <w:ind w:firstLine="482"/>
        <w:pageBreakBefore w:val="0"/>
        <w:spacing w:line="360" w:lineRule="auto"/>
        <w:widowControl/>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bCs w:val="0"/>
          <w:color w:val="auto"/>
          <w:sz w:val="24"/>
          <w:szCs w:val="24"/>
          <w:highlight w:val="none"/>
          <w:lang w:val="zh-CN" w:eastAsia="zh-CN"/>
        </w:rPr>
        <w:t xml:space="preserve">拒</w:t>
      </w:r>
      <w:r>
        <w:rPr>
          <w:rFonts w:hint="eastAsia" w:ascii="宋体" w:hAnsi="宋体" w:eastAsia="宋体" w:cs="宋体"/>
          <w:b/>
          <w:color w:val="auto"/>
          <w:sz w:val="24"/>
          <w:szCs w:val="24"/>
          <w:highlight w:val="none"/>
          <w:lang w:val="zh-CN" w:eastAsia="zh-CN"/>
        </w:rPr>
        <w:t xml:space="preserve">绝下述供应商参加本次采购活动：</w:t>
      </w:r>
      <w:r/>
    </w:p>
    <w:p>
      <w:pPr>
        <w:numPr>
          <w:ilvl w:val="0"/>
          <w:numId w:val="0"/>
        </w:numPr>
        <w:ind w:firstLine="480"/>
        <w:pageBreakBefore w:val="0"/>
        <w:spacing w:line="360" w:lineRule="auto"/>
        <w:widowControl/>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bidi="ar-SA"/>
        </w:rPr>
        <w:t xml:space="preserve">供应商单位负责人为同一人或者存在直接控股、管理关系的不同供应商，不得参加同一合同项下的政府采购活动；</w:t>
      </w:r>
      <w:r/>
    </w:p>
    <w:p>
      <w:pPr>
        <w:numPr>
          <w:ilvl w:val="0"/>
          <w:numId w:val="0"/>
        </w:numPr>
        <w:ind w:firstLine="480"/>
        <w:pageBreakBefore w:val="0"/>
        <w:spacing w:line="360" w:lineRule="auto"/>
        <w:widowControl/>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zh-CN" w:eastAsia="zh-CN" w:bidi="ar-SA"/>
        </w:rPr>
        <w:t xml:space="preserve">为采购项目提供整体设计、规范编制或者项目管理、监理、检测等服务的供应商，不得参加本项目的采购活动；</w:t>
      </w:r>
      <w:r/>
    </w:p>
    <w:p>
      <w:pPr>
        <w:pStyle w:val="845"/>
        <w:numPr>
          <w:ilvl w:val="0"/>
          <w:numId w:val="0"/>
        </w:numPr>
        <w:ind w:firstLine="480"/>
        <w:pageBreakBefore w:val="0"/>
        <w:spacing w:line="360" w:lineRule="auto"/>
        <w:widowControl/>
        <w:rPr>
          <w:rFonts w:hint="eastAsia" w:ascii="宋体" w:hAnsi="宋体" w:eastAsia="宋体" w:cs="宋体"/>
          <w:bCs/>
          <w:color w:val="auto"/>
          <w:sz w:val="24"/>
          <w:szCs w:val="24"/>
          <w:highlight w:val="none"/>
          <w:lang w:val="zh-CN" w:eastAsia="zh-CN" w:bidi="ar-SA"/>
        </w:rPr>
      </w:pPr>
      <w:r>
        <w:rPr>
          <w:rFonts w:hint="eastAsia"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zh-CN" w:eastAsia="zh-CN" w:bidi="ar-SA"/>
        </w:rPr>
        <w:t xml:space="preserve">供应商被“信用中国”网站（www.creditchina.gov.cn）、“中国政府采购网”(www.ccgp.gov.cn)列入失信被执行人、重大税收违法失信主体名单、政府采购严重违法失信行为记录名单</w:t>
      </w:r>
      <w:r>
        <w:rPr>
          <w:rFonts w:hint="eastAsia" w:eastAsia="宋体" w:cs="宋体"/>
          <w:bCs/>
          <w:color w:val="auto"/>
          <w:sz w:val="24"/>
          <w:szCs w:val="24"/>
          <w:highlight w:val="none"/>
          <w:lang w:val="zh-CN" w:eastAsia="zh-CN" w:bidi="ar-SA"/>
        </w:rPr>
        <w:t xml:space="preserve">。</w:t>
      </w:r>
      <w:r/>
    </w:p>
    <w:p>
      <w:pPr>
        <w:numPr>
          <w:ilvl w:val="0"/>
          <w:numId w:val="5"/>
        </w:numPr>
        <w:ind w:firstLine="422"/>
        <w:pageBreakBefore w:val="0"/>
        <w:spacing w:line="360" w:lineRule="auto"/>
        <w:widowControl/>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获取招标文件：</w:t>
      </w:r>
      <w:r/>
    </w:p>
    <w:p>
      <w:pPr>
        <w:numPr>
          <w:ilvl w:val="0"/>
          <w:numId w:val="0"/>
        </w:numPr>
        <w:ind w:firstLine="48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时间：自公告发布之日起5个工作日。</w:t>
      </w:r>
      <w:r/>
    </w:p>
    <w:p>
      <w:pPr>
        <w:ind w:firstLine="48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地点：苏采云系统。</w:t>
      </w:r>
      <w:r/>
    </w:p>
    <w:p>
      <w:pPr>
        <w:ind w:firstLine="480"/>
        <w:pageBreakBefore w:val="0"/>
        <w:spacing w:line="360" w:lineRule="auto"/>
        <w:widowControl/>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方式：</w:t>
      </w:r>
      <w:r>
        <w:rPr>
          <w:rFonts w:hint="eastAsia" w:ascii="宋体" w:hAnsi="宋体" w:eastAsia="宋体" w:cs="宋体"/>
          <w:bCs/>
          <w:color w:val="auto"/>
          <w:sz w:val="24"/>
          <w:szCs w:val="24"/>
          <w:highlight w:val="none"/>
          <w:lang w:val="zh-CN" w:eastAsia="zh-CN" w:bidi="ar-SA"/>
        </w:rPr>
        <w:t xml:space="preserve">在“江苏政府采购网”免费下载。供应商登陆“江苏政府采购网”，在网首页点击“苏采云”→使用CA锁登录系统(新用户需进行“平台用户注册”)→“项目参与”进行登记，在“可参与项目”中选择“我要参与”，参与成功后到“已参与项目”界面中找到该项目下载文件并进行操作。</w:t>
      </w:r>
      <w:r/>
    </w:p>
    <w:p>
      <w:pPr>
        <w:ind w:left="399"/>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售价：0元。</w:t>
      </w:r>
      <w:r/>
    </w:p>
    <w:p>
      <w:pPr>
        <w:ind w:left="399"/>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zh-CN"/>
        </w:rPr>
        <w:t xml:space="preserve">提交投标文件截止时间、开标时间和地点：</w:t>
      </w:r>
      <w:r/>
    </w:p>
    <w:p>
      <w:pPr>
        <w:ind w:firstLine="422"/>
        <w:pageBreakBefore w:val="0"/>
        <w:spacing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rPr>
        <w:t xml:space="preserve">提交响应文件截止时间：202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rPr>
        <w:t xml:space="preserve">年6月</w:t>
      </w:r>
      <w:r>
        <w:rPr>
          <w:rFonts w:hint="eastAsia" w:ascii="宋体" w:hAnsi="宋体" w:eastAsia="宋体" w:cs="宋体"/>
          <w:b w:val="0"/>
          <w:bCs/>
          <w:color w:val="auto"/>
          <w:sz w:val="24"/>
          <w:szCs w:val="24"/>
          <w:highlight w:val="none"/>
          <w:lang w:val="en-US" w:eastAsia="zh-CN"/>
        </w:rPr>
        <w:t xml:space="preserve">16</w:t>
      </w:r>
      <w:r>
        <w:rPr>
          <w:rFonts w:hint="eastAsia" w:ascii="宋体" w:hAnsi="宋体" w:eastAsia="宋体" w:cs="宋体"/>
          <w:b w:val="0"/>
          <w:bCs/>
          <w:color w:val="auto"/>
          <w:sz w:val="24"/>
          <w:szCs w:val="24"/>
          <w:highlight w:val="none"/>
          <w:lang w:val="zh-CN"/>
        </w:rPr>
        <w:t xml:space="preserve">日9：30（北京时间）。</w:t>
      </w:r>
      <w:r/>
    </w:p>
    <w:p>
      <w:pPr>
        <w:ind w:firstLine="422"/>
        <w:pageBreakBefore w:val="0"/>
        <w:spacing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rPr>
        <w:t xml:space="preserve">开标时间：202</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rPr>
        <w:t xml:space="preserve">年6月</w:t>
      </w:r>
      <w:r>
        <w:rPr>
          <w:rFonts w:hint="eastAsia" w:ascii="宋体" w:hAnsi="宋体" w:eastAsia="宋体" w:cs="宋体"/>
          <w:b w:val="0"/>
          <w:bCs/>
          <w:color w:val="auto"/>
          <w:sz w:val="24"/>
          <w:szCs w:val="24"/>
          <w:highlight w:val="none"/>
          <w:lang w:val="en-US" w:eastAsia="zh-CN"/>
        </w:rPr>
        <w:t xml:space="preserve">16</w:t>
      </w:r>
      <w:bookmarkStart w:id="87" w:name="_GoBack"/>
      <w:r/>
      <w:bookmarkEnd w:id="87"/>
      <w:r>
        <w:rPr>
          <w:rFonts w:hint="eastAsia" w:ascii="宋体" w:hAnsi="宋体" w:eastAsia="宋体" w:cs="宋体"/>
          <w:b w:val="0"/>
          <w:bCs/>
          <w:color w:val="auto"/>
          <w:sz w:val="24"/>
          <w:szCs w:val="24"/>
          <w:highlight w:val="none"/>
          <w:lang w:val="zh-CN"/>
        </w:rPr>
        <w:t xml:space="preserve">日9：30（北京时间）。</w:t>
      </w:r>
      <w:r/>
    </w:p>
    <w:p>
      <w:pPr>
        <w:ind w:firstLine="422"/>
        <w:pageBreakBefore w:val="0"/>
        <w:spacing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3.开标地点：供应商登录“苏采云”系统，点击“开标大厅”，选择对应项目，点击进入不见面开标系统。</w:t>
      </w:r>
      <w:r/>
    </w:p>
    <w:p>
      <w:pPr>
        <w:ind w:firstLine="422"/>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五、公告期限</w:t>
      </w:r>
      <w:r/>
    </w:p>
    <w:p>
      <w:pPr>
        <w:ind w:firstLine="42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自本公告发布之日起5个工作日。</w:t>
      </w:r>
      <w:r/>
    </w:p>
    <w:p>
      <w:pPr>
        <w:ind w:firstLine="422"/>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六、其他事宜</w:t>
      </w:r>
      <w:r/>
    </w:p>
    <w:p>
      <w:pPr>
        <w:ind w:firstLine="480"/>
        <w:jc w:val="left"/>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CA办理指南”。供应商按《苏采云系统供应商操作手册》（以下简称“操作手册”）进行注册，并制作上传电子响应文件，“苏采云”南京地区客服热线025-83633744、025-83633743。</w:t>
      </w:r>
      <w:r/>
    </w:p>
    <w:p>
      <w:pPr>
        <w:ind w:firstLine="48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zh-CN"/>
        </w:rPr>
        <w:t xml:space="preserve">潜在供应商访问政府采购管理交易系统（苏采云）的网络地址和方法：</w:t>
      </w:r>
      <w:r/>
    </w:p>
    <w:p>
      <w:pPr>
        <w:ind w:firstLine="24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（1）潜在供应商访问政府采购管理交易系统（苏采云）的方法：“苏采云”系统用户注册</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获取“CA数字证书”</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CA绑定与登录</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网上报名--下载采购文件（后缀名为“.kedt”）</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将后缀名为“.kedt”的采购文件导入政府采购客户端工具</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制作投标文件</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导出加密的投标文件（后缀名为zip）</w:t>
      </w:r>
      <w:r>
        <w:rPr>
          <w:rFonts w:hint="eastAsia" w:ascii="宋体" w:hAnsi="宋体" w:eastAsia="宋体" w:cs="宋体"/>
          <w:bCs/>
          <w:color w:val="auto"/>
          <w:sz w:val="24"/>
          <w:szCs w:val="24"/>
          <w:highlight w:val="none"/>
          <w:lang w:val="zh-CN" w:eastAsia="zh-CN" w:bidi="ar-SA"/>
        </w:rPr>
        <w:t xml:space="preserve">→</w:t>
      </w:r>
      <w:r>
        <w:rPr>
          <w:rFonts w:hint="eastAsia" w:ascii="宋体" w:hAnsi="宋体" w:eastAsia="宋体" w:cs="宋体"/>
          <w:bCs/>
          <w:color w:val="auto"/>
          <w:sz w:val="24"/>
          <w:szCs w:val="24"/>
          <w:highlight w:val="none"/>
          <w:lang w:val="zh-CN"/>
        </w:rPr>
        <w:t xml:space="preserve">通过“苏采云”系统上传投标文件。</w:t>
      </w:r>
      <w:r/>
    </w:p>
    <w:p>
      <w:pPr>
        <w:ind w:firstLine="24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（2）“CA数字证书”的获取：供应商需办理CA锁，“苏采云”系统目前仅支持“苏采云”系统下的政务CA，省内各地区办理的“苏采云”系统下的政务CA全省通用。</w:t>
      </w:r>
      <w:r/>
    </w:p>
    <w:p>
      <w:pPr>
        <w:ind w:firstLine="240"/>
        <w:jc w:val="left"/>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（3）“CA数字证书”的办理材料以及供应商操作手册详见：http://jsxcmm.com/help/gys.html。</w:t>
      </w:r>
      <w:r/>
    </w:p>
    <w:p>
      <w:pPr>
        <w:ind w:firstLine="24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（4）潜在供应商访问“苏采云”系统的网络地址和方法：“苏采云”系统的网址：http://jszfcg.jsczt.cn/jszc/login。</w:t>
      </w:r>
      <w:r/>
    </w:p>
    <w:p>
      <w:pPr>
        <w:ind w:firstLine="24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（5）采购文件（后缀名为“.kedt”）、供应商操作手册及政府采购客户端工具也可通过“苏采云”系统--已报名项目--报名详情页面内相应链接进行下载。</w:t>
      </w:r>
      <w:r/>
    </w:p>
    <w:p>
      <w:pPr>
        <w:ind w:firstLine="24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（6）征集代理机构将数据电文形式的采购文件加载至“苏采云”系统，供潜在供应商下载或者查阅。</w:t>
      </w:r>
      <w:r/>
    </w:p>
    <w:p>
      <w:pPr>
        <w:ind w:firstLine="48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zh-CN"/>
        </w:rPr>
        <w:t xml:space="preserve">勘察现场或答疑：本项目不组织集中勘察及答疑，供应商如对采购需求有疑问，请咨询采购单位联系人。 </w:t>
      </w:r>
      <w:r/>
    </w:p>
    <w:p>
      <w:pPr>
        <w:ind w:firstLine="480"/>
        <w:pageBreakBefore w:val="0"/>
        <w:spacing w:line="360" w:lineRule="auto"/>
        <w:widowControl/>
        <w:rPr>
          <w:rFonts w:hint="eastAsia" w:ascii="宋体" w:hAnsi="宋体" w:eastAsia="宋体" w:cs="宋体"/>
          <w:bCs/>
          <w:strike/>
          <w:color w:val="auto"/>
          <w:sz w:val="24"/>
          <w:szCs w:val="24"/>
          <w:highlight w:val="yellow"/>
          <w:lang w:val="zh-CN"/>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zh-CN"/>
        </w:rPr>
        <w:t xml:space="preserve">.本次采购公告在“江苏政府采购网（http：//www.ccgp-jiangsu.gov.cn/）和南京公共采购信息网（https://njgc.jfh.com/）”上发布,有关本次采购的事项若存在变动或修改，敬请及时关注“南京公共采购信息网”发布的信息更正公告，如未及时关注导致</w:t>
      </w:r>
      <w:r>
        <w:rPr>
          <w:rFonts w:hint="eastAsia" w:ascii="宋体" w:hAnsi="宋体" w:eastAsia="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lang w:val="zh-CN"/>
        </w:rPr>
        <w:t xml:space="preserve">有误的，其责任由</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rPr>
        <w:t xml:space="preserve">自行承担。</w:t>
      </w:r>
      <w:r/>
    </w:p>
    <w:p>
      <w:pPr>
        <w:ind w:firstLine="42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pacing w:val="8"/>
          <w:sz w:val="24"/>
          <w:szCs w:val="24"/>
          <w:highlight w:val="none"/>
        </w:rPr>
        <w:t xml:space="preserve">七、对本次征集提出询问，请按以下方式联系</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bookmarkStart w:id="2" w:name="_Toc28359009"/>
      <w:r/>
      <w:bookmarkStart w:id="3" w:name="_Toc28359086"/>
      <w:r>
        <w:rPr>
          <w:rFonts w:hint="eastAsia" w:ascii="宋体" w:hAnsi="宋体" w:eastAsia="宋体" w:cs="宋体"/>
          <w:bCs/>
          <w:color w:val="auto"/>
          <w:sz w:val="24"/>
          <w:szCs w:val="24"/>
          <w:highlight w:val="none"/>
          <w:lang w:val="zh-CN"/>
        </w:rPr>
        <w:t xml:space="preserve">1.征集人</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名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称：南京市栖霞区市场监督管理局          </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址：南京市栖霞区文苑路118号仙林商务中心北楼7层   </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联系电话：</w:t>
      </w:r>
      <w:r>
        <w:rPr>
          <w:rFonts w:hint="eastAsia" w:ascii="宋体" w:hAnsi="宋体" w:eastAsia="宋体" w:cs="宋体"/>
          <w:bCs/>
          <w:color w:val="auto"/>
          <w:sz w:val="24"/>
          <w:szCs w:val="24"/>
          <w:highlight w:val="none"/>
          <w:lang w:val="zh-CN"/>
        </w:rPr>
        <w:t xml:space="preserve">025-85313226</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2.代理机构</w:t>
      </w:r>
      <w:bookmarkEnd w:id="2"/>
      <w:r/>
      <w:bookmarkEnd w:id="3"/>
      <w:r/>
      <w:r/>
    </w:p>
    <w:p>
      <w:pPr>
        <w:ind w:firstLine="420"/>
        <w:pageBreakBefore w:val="0"/>
        <w:spacing w:line="360"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 xml:space="preserve">名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称：</w:t>
      </w:r>
      <w:r>
        <w:rPr>
          <w:rFonts w:hint="eastAsia" w:ascii="宋体" w:hAnsi="宋体" w:eastAsia="宋体" w:cs="宋体"/>
          <w:bCs/>
          <w:color w:val="auto"/>
          <w:sz w:val="24"/>
          <w:szCs w:val="24"/>
          <w:highlight w:val="none"/>
          <w:lang w:val="en-US" w:eastAsia="zh-CN"/>
        </w:rPr>
        <w:t xml:space="preserve">江苏中食信企业管理咨询</w:t>
      </w:r>
      <w:r>
        <w:rPr>
          <w:rFonts w:hint="eastAsia" w:ascii="宋体" w:hAnsi="宋体" w:eastAsia="宋体" w:cs="宋体"/>
          <w:bCs/>
          <w:color w:val="auto"/>
          <w:sz w:val="24"/>
          <w:szCs w:val="24"/>
          <w:highlight w:val="none"/>
          <w:lang w:val="zh-CN" w:eastAsia="zh-CN"/>
        </w:rPr>
        <w:t xml:space="preserve">有限公司</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地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址：</w:t>
      </w:r>
      <w:r>
        <w:rPr>
          <w:rFonts w:hint="eastAsia" w:ascii="宋体" w:hAnsi="宋体" w:eastAsia="宋体" w:cs="宋体"/>
          <w:bCs/>
          <w:color w:val="auto"/>
          <w:sz w:val="24"/>
          <w:szCs w:val="24"/>
          <w:highlight w:val="none"/>
          <w:lang w:val="zh-CN" w:eastAsia="zh-CN"/>
        </w:rPr>
        <w:t xml:space="preserve">南京市</w:t>
      </w:r>
      <w:r>
        <w:rPr>
          <w:rFonts w:hint="eastAsia" w:ascii="宋体" w:hAnsi="宋体" w:eastAsia="宋体" w:cs="宋体"/>
          <w:bCs/>
          <w:color w:val="auto"/>
          <w:sz w:val="24"/>
          <w:szCs w:val="24"/>
          <w:highlight w:val="none"/>
          <w:lang w:val="en-US" w:eastAsia="zh-CN"/>
        </w:rPr>
        <w:t xml:space="preserve">栖霞</w:t>
      </w:r>
      <w:r>
        <w:rPr>
          <w:rFonts w:hint="eastAsia" w:ascii="宋体" w:hAnsi="宋体" w:eastAsia="宋体" w:cs="宋体"/>
          <w:bCs/>
          <w:color w:val="auto"/>
          <w:sz w:val="24"/>
          <w:szCs w:val="24"/>
          <w:highlight w:val="none"/>
          <w:lang w:val="zh-CN" w:eastAsia="zh-CN"/>
        </w:rPr>
        <w:t xml:space="preserve">区</w:t>
      </w:r>
      <w:r>
        <w:rPr>
          <w:rFonts w:hint="eastAsia" w:ascii="宋体" w:hAnsi="宋体" w:eastAsia="宋体" w:cs="宋体"/>
          <w:bCs/>
          <w:color w:val="auto"/>
          <w:sz w:val="24"/>
          <w:szCs w:val="24"/>
          <w:highlight w:val="none"/>
          <w:lang w:val="en-US" w:eastAsia="zh-CN"/>
        </w:rPr>
        <w:t xml:space="preserve">石狮路12</w:t>
      </w:r>
      <w:r>
        <w:rPr>
          <w:rFonts w:hint="eastAsia" w:ascii="宋体" w:hAnsi="宋体" w:eastAsia="宋体" w:cs="宋体"/>
          <w:bCs/>
          <w:color w:val="auto"/>
          <w:sz w:val="24"/>
          <w:szCs w:val="24"/>
          <w:highlight w:val="none"/>
          <w:lang w:val="zh-CN" w:eastAsia="zh-CN"/>
        </w:rPr>
        <w:t xml:space="preserve">号</w:t>
      </w:r>
      <w:r>
        <w:rPr>
          <w:rFonts w:hint="eastAsia" w:ascii="宋体" w:hAnsi="宋体" w:eastAsia="宋体" w:cs="宋体"/>
          <w:bCs/>
          <w:color w:val="auto"/>
          <w:sz w:val="24"/>
          <w:szCs w:val="24"/>
          <w:highlight w:val="none"/>
          <w:lang w:val="en-US" w:eastAsia="zh-CN"/>
        </w:rPr>
        <w:t xml:space="preserve">绿地云都会2幢10</w:t>
      </w:r>
      <w:r>
        <w:rPr>
          <w:rFonts w:hint="eastAsia" w:ascii="宋体" w:hAnsi="宋体" w:eastAsia="宋体" w:cs="宋体"/>
          <w:bCs/>
          <w:color w:val="auto"/>
          <w:sz w:val="24"/>
          <w:szCs w:val="24"/>
          <w:highlight w:val="none"/>
          <w:lang w:val="zh-CN" w:eastAsia="zh-CN"/>
        </w:rPr>
        <w:t xml:space="preserve">楼</w:t>
      </w:r>
      <w:r>
        <w:rPr>
          <w:rFonts w:hint="eastAsia" w:ascii="宋体" w:hAnsi="宋体" w:eastAsia="宋体" w:cs="宋体"/>
          <w:bCs/>
          <w:color w:val="auto"/>
          <w:sz w:val="24"/>
          <w:szCs w:val="24"/>
          <w:highlight w:val="none"/>
          <w:lang w:val="zh-CN"/>
        </w:rPr>
        <w:t xml:space="preserve"> </w:t>
      </w:r>
      <w:r/>
    </w:p>
    <w:p>
      <w:pPr>
        <w:ind w:firstLine="420"/>
        <w:pageBreakBefore w:val="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联</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系</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 xml:space="preserve">人：</w:t>
      </w:r>
      <w:r>
        <w:rPr>
          <w:rFonts w:hint="eastAsia" w:ascii="宋体" w:hAnsi="宋体" w:eastAsia="宋体" w:cs="宋体"/>
          <w:bCs/>
          <w:color w:val="auto"/>
          <w:sz w:val="24"/>
          <w:szCs w:val="24"/>
          <w:highlight w:val="none"/>
          <w:lang w:val="en-US" w:eastAsia="zh-CN"/>
        </w:rPr>
        <w:t xml:space="preserve">孙</w:t>
      </w:r>
      <w:r>
        <w:rPr>
          <w:rFonts w:hint="eastAsia" w:ascii="宋体" w:hAnsi="宋体" w:eastAsia="宋体" w:cs="宋体"/>
          <w:bCs/>
          <w:color w:val="auto"/>
          <w:sz w:val="24"/>
          <w:szCs w:val="24"/>
          <w:highlight w:val="none"/>
          <w:lang w:val="zh-CN"/>
        </w:rPr>
        <w:t xml:space="preserve">工</w:t>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联系电话：</w:t>
      </w:r>
      <w:r>
        <w:rPr>
          <w:rFonts w:hint="eastAsia" w:ascii="宋体" w:hAnsi="宋体" w:eastAsia="宋体" w:cs="宋体"/>
          <w:bCs/>
          <w:color w:val="auto"/>
          <w:sz w:val="24"/>
          <w:szCs w:val="24"/>
          <w:highlight w:val="none"/>
          <w:lang w:val="en-US" w:eastAsia="zh-CN"/>
        </w:rPr>
        <w:t xml:space="preserve">025-84724903</w:t>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20"/>
        <w:pageBreakBefore w:val="0"/>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851"/>
        <w:rPr>
          <w:rFonts w:hint="eastAsia"/>
          <w:lang w:val="en-US" w:eastAsia="zh-CN"/>
        </w:rPr>
      </w:pPr>
      <w:r>
        <w:rPr>
          <w:rFonts w:hint="eastAsia"/>
          <w:lang w:val="en-US" w:eastAsia="zh-CN"/>
        </w:rPr>
      </w:r>
      <w:r/>
    </w:p>
    <w:p>
      <w:pPr>
        <w:pStyle w:val="811"/>
        <w:numPr>
          <w:ilvl w:val="0"/>
          <w:numId w:val="1"/>
        </w:numPr>
        <w:ind w:left="0" w:right="0" w:firstLine="0"/>
        <w:jc w:val="center"/>
        <w:spacing w:before="240" w:after="60" w:line="480" w:lineRule="auto"/>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outlineLvl w:val="0"/>
      </w:pPr>
      <w:r/>
      <w:bookmarkStart w:id="4" w:name="_Toc20021"/>
      <w:r>
        <w:rPr>
          <w:rFonts w:ascii="黑体" w:hAnsi="黑体" w:eastAsia="黑体" w:cs="黑体"/>
          <w:b/>
          <w:color w:val="000000"/>
          <w:sz w:val="44"/>
          <w:highlight w:val="none"/>
        </w:rPr>
        <w:t xml:space="preserve">供应商须知</w:t>
      </w:r>
      <w:bookmarkEnd w:id="4"/>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一、总   则</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val="zh-CN"/>
        </w:rPr>
        <w:outlineLvl w:val="0"/>
      </w:pPr>
      <w:r/>
      <w:bookmarkStart w:id="5" w:name="_Toc26562"/>
      <w:r/>
      <w:bookmarkStart w:id="6" w:name="_Toc32571"/>
      <w:r>
        <w:rPr>
          <w:rFonts w:hint="eastAsia" w:ascii="宋体" w:hAnsi="宋体" w:eastAsia="宋体" w:cs="宋体"/>
          <w:b/>
          <w:color w:val="auto"/>
          <w:sz w:val="24"/>
          <w:szCs w:val="24"/>
          <w:highlight w:val="none"/>
          <w:lang w:val="zh-CN"/>
        </w:rPr>
        <w:t xml:space="preserve">1.</w:t>
      </w:r>
      <w:r>
        <w:rPr>
          <w:rFonts w:hint="default"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zh-CN"/>
        </w:rPr>
        <w:t xml:space="preserve">适用法律</w:t>
      </w:r>
      <w:bookmarkEnd w:id="5"/>
      <w:r/>
      <w:bookmarkEnd w:id="6"/>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《中华人民共和国政府采购法》《中华人民共和国政府采购法实施条例》《政府采购货物和服务招标投标管理办法》《政府采购框架协议采购方式管理暂行办法》等有关法律、规章和规定。</w:t>
      </w:r>
      <w:r/>
    </w:p>
    <w:p>
      <w:pPr>
        <w:numPr>
          <w:ilvl w:val="0"/>
          <w:numId w:val="6"/>
        </w:num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outlineLvl w:val="0"/>
      </w:pPr>
      <w:r/>
      <w:bookmarkStart w:id="7" w:name="_Toc2827"/>
      <w:r/>
      <w:bookmarkStart w:id="8" w:name="_Toc1240"/>
      <w:r>
        <w:rPr>
          <w:rFonts w:hint="eastAsia" w:ascii="宋体" w:hAnsi="宋体" w:eastAsia="宋体" w:cs="宋体"/>
          <w:b/>
          <w:color w:val="auto"/>
          <w:sz w:val="24"/>
          <w:szCs w:val="24"/>
          <w:highlight w:val="none"/>
          <w:lang w:val="zh-CN"/>
        </w:rPr>
        <w:t xml:space="preserve">定义</w:t>
      </w:r>
      <w:bookmarkEnd w:id="7"/>
      <w:r/>
      <w:bookmarkEnd w:id="8"/>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2.1 “供应商、</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”是指参加征集活动，并符合征集文件规定资格条件的法人、其他组织或者自然人。</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2.2 “服务”是指本征集文件中所述相关服务。</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2.3 “用户或使用单位”是指接受</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的单位。</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3.政策功能</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3.1 政府采购促进中小企业发展，在政府采购活动中，供应商提供的货物、工程或者服务符合下列情形的，享受中小企业扶持政策：</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（1）在货物采购项目中，货物由中小企业制造，即货物由中小企业生产且使用该中小企业商号或者注册商标；</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（2）在工程采购项目中，工程由中小企业承建，即工程施工单位为中小企业；</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（3）在服务采购项目中，服务由中小企业承接，即提供服务的人员为中小企业依照《中华人民共和国劳动合同法》订立劳动合同的从业人员。</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在货物采购项目中，供应商提供的货物既有中小企业制造货物，也有大型企业制造货物的，不享受中小企业扶持政策。</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 号）第一条的规定。</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w:t>
      </w:r>
      <w:r>
        <w:rPr>
          <w:rFonts w:hint="eastAsia" w:ascii="宋体" w:hAnsi="宋体" w:eastAsia="宋体" w:cs="宋体"/>
          <w:color w:val="auto"/>
          <w:sz w:val="24"/>
          <w:szCs w:val="24"/>
          <w:highlight w:val="none"/>
          <w:lang w:val="en-US" w:eastAsia="zh-CN"/>
        </w:rPr>
        <w:t xml:space="preserve">本项目为非预留项目</w:t>
      </w:r>
      <w:r>
        <w:rPr>
          <w:rFonts w:hint="eastAsia" w:ascii="宋体" w:hAnsi="宋体" w:eastAsia="宋体" w:cs="宋体"/>
          <w:color w:val="auto"/>
          <w:sz w:val="24"/>
          <w:szCs w:val="24"/>
          <w:highlight w:val="none"/>
          <w:lang w:val="zh-CN"/>
        </w:rPr>
        <w:t xml:space="preserve">。</w:t>
      </w:r>
      <w:r/>
    </w:p>
    <w:p>
      <w:pPr>
        <w:ind w:firstLine="413"/>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二、征集文件</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4.</w:t>
      </w:r>
      <w:r>
        <w:rPr>
          <w:rFonts w:hint="eastAsia" w:ascii="宋体" w:hAnsi="宋体" w:eastAsia="宋体" w:cs="宋体"/>
          <w:b/>
          <w:color w:val="auto"/>
          <w:sz w:val="24"/>
          <w:szCs w:val="24"/>
          <w:highlight w:val="none"/>
        </w:rPr>
        <w:t xml:space="preserve">征集</w:t>
      </w:r>
      <w:r>
        <w:rPr>
          <w:rFonts w:hint="eastAsia" w:ascii="宋体" w:hAnsi="宋体" w:eastAsia="宋体" w:cs="宋体"/>
          <w:b/>
          <w:color w:val="auto"/>
          <w:sz w:val="24"/>
          <w:szCs w:val="24"/>
          <w:highlight w:val="none"/>
          <w:lang w:val="zh-CN"/>
        </w:rPr>
        <w:t xml:space="preserve">文件组成</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.1</w:t>
      </w:r>
      <w:r>
        <w:rPr>
          <w:rFonts w:hint="default" w:ascii="宋体" w:hAnsi="宋体" w:eastAsia="宋体" w:cs="宋体"/>
          <w:color w:val="000000"/>
          <w:sz w:val="24"/>
          <w:highlight w:val="none"/>
          <w:lang w:val="en-US"/>
        </w:rPr>
        <w:t xml:space="preserve"> </w:t>
      </w:r>
      <w:r>
        <w:rPr>
          <w:rFonts w:ascii="宋体" w:hAnsi="宋体" w:eastAsia="宋体" w:cs="宋体"/>
          <w:color w:val="000000"/>
          <w:sz w:val="24"/>
          <w:highlight w:val="none"/>
        </w:rPr>
        <w:t xml:space="preserve">征集邀请</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.2</w:t>
      </w:r>
      <w:r>
        <w:rPr>
          <w:rFonts w:hint="default" w:ascii="宋体" w:hAnsi="宋体" w:eastAsia="宋体" w:cs="宋体"/>
          <w:color w:val="000000"/>
          <w:sz w:val="24"/>
          <w:highlight w:val="none"/>
          <w:lang w:val="en-US"/>
        </w:rPr>
        <w:t xml:space="preserve"> </w:t>
      </w:r>
      <w:r>
        <w:rPr>
          <w:rFonts w:ascii="宋体" w:hAnsi="宋体" w:eastAsia="宋体" w:cs="宋体"/>
          <w:color w:val="000000"/>
          <w:sz w:val="24"/>
          <w:highlight w:val="none"/>
        </w:rPr>
        <w:t xml:space="preserve">供应商须知</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.3</w:t>
      </w:r>
      <w:r>
        <w:rPr>
          <w:rFonts w:hint="default" w:ascii="宋体" w:hAnsi="宋体" w:eastAsia="宋体" w:cs="宋体"/>
          <w:color w:val="000000"/>
          <w:sz w:val="24"/>
          <w:highlight w:val="none"/>
          <w:lang w:val="en-US"/>
        </w:rPr>
        <w:t xml:space="preserve"> </w:t>
      </w:r>
      <w:r>
        <w:rPr>
          <w:rFonts w:ascii="宋体" w:hAnsi="宋体" w:eastAsia="宋体" w:cs="宋体"/>
          <w:color w:val="000000"/>
          <w:sz w:val="24"/>
          <w:highlight w:val="none"/>
        </w:rPr>
        <w:t xml:space="preserve">框架协议文本</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.4</w:t>
      </w:r>
      <w:r>
        <w:rPr>
          <w:rFonts w:hint="default" w:ascii="宋体" w:hAnsi="宋体" w:eastAsia="宋体" w:cs="宋体"/>
          <w:color w:val="000000"/>
          <w:sz w:val="24"/>
          <w:highlight w:val="none"/>
          <w:lang w:val="en-US"/>
        </w:rPr>
        <w:t xml:space="preserve"> </w:t>
      </w:r>
      <w:r>
        <w:rPr>
          <w:rFonts w:ascii="宋体" w:hAnsi="宋体" w:eastAsia="宋体" w:cs="宋体"/>
          <w:color w:val="000000"/>
          <w:sz w:val="24"/>
          <w:highlight w:val="none"/>
        </w:rPr>
        <w:t xml:space="preserve">采购需求</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确定入围及成交供应商</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hint="default" w:ascii="宋体" w:hAnsi="宋体" w:eastAsia="宋体" w:cs="宋体"/>
          <w:color w:val="000000"/>
          <w:sz w:val="24"/>
          <w:highlight w:val="none"/>
          <w:lang w:val="en-US"/>
        </w:rPr>
        <w:t xml:space="preserve">4</w:t>
      </w:r>
      <w:r>
        <w:rPr>
          <w:rFonts w:ascii="宋体" w:hAnsi="宋体" w:eastAsia="宋体" w:cs="宋体"/>
          <w:color w:val="000000"/>
          <w:sz w:val="24"/>
          <w:highlight w:val="none"/>
        </w:rPr>
        <w:t xml:space="preserve">.6</w:t>
      </w:r>
      <w:r>
        <w:rPr>
          <w:rFonts w:hint="eastAsia" w:ascii="宋体" w:hAnsi="宋体" w:eastAsia="宋体" w:cs="宋体"/>
          <w:color w:val="000000"/>
          <w:sz w:val="24"/>
          <w:highlight w:val="none"/>
          <w:lang w:val="en-US" w:eastAsia="zh-CN"/>
        </w:rPr>
        <w:t xml:space="preserve"> </w:t>
      </w:r>
      <w:r>
        <w:rPr>
          <w:rFonts w:ascii="宋体" w:hAnsi="宋体" w:eastAsia="宋体" w:cs="宋体"/>
          <w:color w:val="000000"/>
          <w:sz w:val="24"/>
          <w:highlight w:val="none"/>
        </w:rPr>
        <w:t xml:space="preserve">响应文件格式</w:t>
      </w:r>
      <w:r/>
    </w:p>
    <w:p>
      <w:pPr>
        <w:ind w:firstLine="420"/>
        <w:keepLines w:val="0"/>
        <w:keepNext w:val="0"/>
        <w:pageBreakBefore w:val="0"/>
        <w:spacing w:line="360" w:lineRule="auto"/>
        <w:widowControl/>
        <w:rPr>
          <w:rFonts w:ascii="宋体" w:hAnsi="宋体" w:eastAsia="宋体" w:cs="宋体"/>
          <w:color w:val="000000"/>
          <w:sz w:val="24"/>
          <w:highlight w:val="none"/>
        </w:rPr>
      </w:pPr>
      <w:r>
        <w:rPr>
          <w:rFonts w:ascii="宋体" w:hAnsi="宋体" w:eastAsia="宋体" w:cs="宋体"/>
          <w:color w:val="000000"/>
          <w:sz w:val="24"/>
          <w:highlight w:val="none"/>
        </w:rPr>
        <w:t xml:space="preserve">请仔细检查征集文件是否齐全，如有缺漏请立即与</w:t>
      </w:r>
      <w:r>
        <w:rPr>
          <w:rFonts w:hint="eastAsia" w:ascii="宋体" w:hAnsi="宋体" w:eastAsia="宋体" w:cs="宋体"/>
          <w:color w:val="000000"/>
          <w:sz w:val="24"/>
          <w:highlight w:val="none"/>
          <w:lang w:val="en-US" w:eastAsia="zh-CN"/>
        </w:rPr>
        <w:t xml:space="preserve">中食信</w:t>
      </w:r>
      <w:r>
        <w:rPr>
          <w:rFonts w:ascii="宋体" w:hAnsi="宋体" w:eastAsia="宋体" w:cs="宋体"/>
          <w:color w:val="000000"/>
          <w:sz w:val="24"/>
          <w:highlight w:val="none"/>
        </w:rPr>
        <w:t xml:space="preserve">联系解决。</w:t>
      </w:r>
      <w:r/>
    </w:p>
    <w:p>
      <w:pPr>
        <w:ind w:firstLine="420"/>
        <w:keepLines w:val="0"/>
        <w:keepNext w:val="0"/>
        <w:pageBreakBefore w:val="0"/>
        <w:spacing w:line="360" w:lineRule="auto"/>
        <w:widowControl/>
        <w:rPr>
          <w:highlight w:val="none"/>
        </w:rPr>
      </w:pPr>
      <w:r>
        <w:rPr>
          <w:rFonts w:ascii="宋体" w:hAnsi="宋体" w:eastAsia="宋体" w:cs="宋体"/>
          <w:color w:val="000000"/>
          <w:sz w:val="24"/>
          <w:highlight w:val="none"/>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outlineLvl w:val="0"/>
      </w:pPr>
      <w:r/>
      <w:bookmarkStart w:id="9" w:name="_Toc20447"/>
      <w:r/>
      <w:bookmarkStart w:id="10" w:name="_Toc4964"/>
      <w:r>
        <w:rPr>
          <w:rFonts w:hint="eastAsia" w:ascii="宋体" w:hAnsi="宋体" w:eastAsia="宋体" w:cs="宋体"/>
          <w:b/>
          <w:bCs/>
          <w:color w:val="auto"/>
          <w:sz w:val="24"/>
          <w:szCs w:val="24"/>
          <w:highlight w:val="none"/>
          <w:lang w:val="zh-CN"/>
        </w:rPr>
        <w:t xml:space="preserve">5.征集文件的澄清修改</w:t>
      </w:r>
      <w:bookmarkEnd w:id="9"/>
      <w:r/>
      <w:bookmarkEnd w:id="10"/>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 </w:t>
      </w:r>
      <w:r>
        <w:rPr>
          <w:rFonts w:hint="eastAsia" w:ascii="宋体" w:hAnsi="宋体" w:eastAsia="宋体" w:cs="宋体"/>
          <w:color w:val="auto"/>
          <w:sz w:val="24"/>
          <w:szCs w:val="24"/>
          <w:highlight w:val="none"/>
          <w:lang w:val="en-US" w:eastAsia="zh-CN"/>
        </w:rPr>
        <w:t xml:space="preserve">中食信</w:t>
      </w:r>
      <w:r>
        <w:rPr>
          <w:rFonts w:hint="eastAsia" w:ascii="宋体" w:hAnsi="宋体" w:eastAsia="宋体" w:cs="宋体"/>
          <w:color w:val="auto"/>
          <w:sz w:val="24"/>
          <w:szCs w:val="24"/>
          <w:highlight w:val="none"/>
          <w:lang w:val="zh-CN"/>
        </w:rPr>
        <w:t xml:space="preserve">对已发出的征集文件进行必要澄清或者修改的，将在征集文件要求提交响应文件截止时间</w:t>
      </w:r>
      <w:r>
        <w:rPr>
          <w:rFonts w:hint="eastAsia" w:ascii="宋体" w:hAnsi="宋体" w:eastAsia="宋体" w:cs="宋体"/>
          <w:bCs/>
          <w:iCs/>
          <w:color w:val="auto"/>
          <w:sz w:val="24"/>
          <w:szCs w:val="24"/>
          <w:highlight w:val="none"/>
          <w:lang w:val="zh-CN"/>
        </w:rPr>
        <w:t xml:space="preserve">十五日</w:t>
      </w:r>
      <w:r>
        <w:rPr>
          <w:rFonts w:hint="eastAsia" w:ascii="宋体" w:hAnsi="宋体" w:eastAsia="宋体" w:cs="宋体"/>
          <w:color w:val="auto"/>
          <w:sz w:val="24"/>
          <w:szCs w:val="24"/>
          <w:highlight w:val="none"/>
          <w:lang w:val="zh-CN"/>
        </w:rPr>
        <w:t xml:space="preserve">前，在原公告媒体发布更正公告，该澄清或者修改的内容为征集文件的组成部分。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5.2 </w:t>
      </w:r>
      <w:r>
        <w:rPr>
          <w:rFonts w:hint="eastAsia" w:ascii="宋体" w:hAnsi="宋体" w:eastAsia="宋体" w:cs="宋体"/>
          <w:color w:val="auto"/>
          <w:sz w:val="24"/>
          <w:szCs w:val="24"/>
          <w:highlight w:val="none"/>
          <w:lang w:val="en-US" w:eastAsia="zh-CN"/>
        </w:rPr>
        <w:t xml:space="preserve">中食信</w:t>
      </w:r>
      <w:r>
        <w:rPr>
          <w:rFonts w:hint="eastAsia" w:ascii="宋体" w:hAnsi="宋体" w:eastAsia="宋体" w:cs="宋体"/>
          <w:color w:val="auto"/>
          <w:sz w:val="24"/>
          <w:szCs w:val="24"/>
          <w:highlight w:val="none"/>
          <w:lang w:val="zh-CN"/>
        </w:rPr>
        <w:t xml:space="preserve">在征集文件要求提交响应文件截止时间前，有权决定延长提交响应文件截止时间和开启时间，并</w:t>
      </w:r>
      <w:r>
        <w:rPr>
          <w:rFonts w:hint="eastAsia" w:ascii="宋体" w:hAnsi="宋体" w:eastAsia="宋体" w:cs="宋体"/>
          <w:color w:val="auto"/>
          <w:sz w:val="24"/>
          <w:szCs w:val="24"/>
          <w:highlight w:val="none"/>
        </w:rPr>
        <w:t xml:space="preserve">在原采购信息发布媒体上发布变更公告。</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.3 供应商应在提交响应文件截止时间前关注</w:t>
      </w:r>
      <w:r>
        <w:rPr>
          <w:rFonts w:hint="eastAsia" w:ascii="宋体" w:hAnsi="宋体" w:eastAsia="宋体" w:cs="宋体"/>
          <w:color w:val="auto"/>
          <w:sz w:val="24"/>
          <w:szCs w:val="24"/>
          <w:highlight w:val="none"/>
        </w:rPr>
        <w:t xml:space="preserve">原采购信息发布媒体上</w:t>
      </w:r>
      <w:r>
        <w:rPr>
          <w:rFonts w:hint="eastAsia" w:ascii="宋体" w:hAnsi="宋体" w:eastAsia="宋体" w:cs="宋体"/>
          <w:color w:val="auto"/>
          <w:sz w:val="24"/>
          <w:szCs w:val="24"/>
          <w:highlight w:val="none"/>
          <w:lang w:val="zh-CN"/>
        </w:rPr>
        <w:t xml:space="preserve">有关本征集项目有无变更公告。</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outlineLvl w:val="0"/>
      </w:pPr>
      <w:r/>
      <w:bookmarkStart w:id="11" w:name="_Toc23599"/>
      <w:r/>
      <w:bookmarkStart w:id="12" w:name="_Toc10593"/>
      <w:r>
        <w:rPr>
          <w:rFonts w:hint="eastAsia" w:ascii="宋体" w:hAnsi="宋体" w:eastAsia="宋体" w:cs="宋体"/>
          <w:b/>
          <w:bCs/>
          <w:color w:val="auto"/>
          <w:sz w:val="24"/>
          <w:szCs w:val="24"/>
          <w:highlight w:val="none"/>
          <w:lang w:val="zh-CN"/>
        </w:rPr>
        <w:t xml:space="preserve">三、征集响应</w:t>
      </w:r>
      <w:bookmarkEnd w:id="11"/>
      <w:r/>
      <w:bookmarkEnd w:id="12"/>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6.响应文件的语言、计量单位、货币、技术标准和编制</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 供应商提交的响应文件、技术文件和资料，包括图纸中的说明，以及供应商与征集代理机构就有关采购活动的所有来往函电均应使用中文。响应文件中若有英文或其他语言文字的资料，应提供相应的中文翻译资料。对不同文本响应文件的解释发生异议的，以中文文本为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 供应商所使用的计量单位应为国家法定计量单位。</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6.3 供应商应用人民币报价。</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6.4 响应文件应字迹清楚、内容齐全、不得涂改。如有修改，修改处须有响应文件签署人签字或加盖公章。</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 供应商应在投标文件中写清相应的项目编号、项目名称、供应商全称、地址、电话（手机号码）、传真等。</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outlineLvl w:val="0"/>
      </w:pPr>
      <w:r/>
      <w:bookmarkStart w:id="13" w:name="_Toc17033"/>
      <w:r/>
      <w:bookmarkStart w:id="14" w:name="_Toc29435"/>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.征集活动费用</w:t>
      </w:r>
      <w:bookmarkEnd w:id="13"/>
      <w:r/>
      <w:bookmarkEnd w:id="14"/>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 供应商应承担所有与准备和参加征集活动有关的费用，无论采购结果如何，</w:t>
      </w:r>
      <w:r>
        <w:rPr>
          <w:rFonts w:hint="eastAsia" w:ascii="宋体" w:hAnsi="宋体" w:eastAsia="宋体" w:cs="宋体"/>
          <w:color w:val="auto"/>
          <w:sz w:val="24"/>
          <w:szCs w:val="24"/>
          <w:highlight w:val="none"/>
          <w:lang w:val="en-US" w:eastAsia="zh-CN"/>
        </w:rPr>
        <w:t xml:space="preserve">征集代理机构</w:t>
      </w:r>
      <w:r>
        <w:rPr>
          <w:rFonts w:hint="eastAsia" w:ascii="宋体" w:hAnsi="宋体" w:eastAsia="宋体" w:cs="宋体"/>
          <w:color w:val="auto"/>
          <w:sz w:val="24"/>
          <w:szCs w:val="24"/>
          <w:highlight w:val="none"/>
          <w:lang w:val="zh-CN"/>
        </w:rPr>
        <w:t xml:space="preserve">和征集人在任何情况下均无义务和责任承担这些费用。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 代理费用按照《国家计委&lt;招标代理服务收费管理暂行办法&gt;的通知》(计价格（2002）1980号)文件收费标准的</w:t>
      </w:r>
      <w:r>
        <w:rPr>
          <w:rFonts w:hint="eastAsia" w:ascii="宋体" w:hAnsi="宋体" w:eastAsia="宋体" w:cs="宋体"/>
          <w:color w:val="auto"/>
          <w:sz w:val="24"/>
          <w:szCs w:val="24"/>
          <w:highlight w:val="none"/>
          <w:lang w:val="en-US" w:eastAsia="zh-CN"/>
        </w:rPr>
        <w:t xml:space="preserve">95</w:t>
      </w:r>
      <w:r>
        <w:rPr>
          <w:rFonts w:hint="eastAsia" w:ascii="宋体" w:hAnsi="宋体" w:eastAsia="宋体" w:cs="宋体"/>
          <w:color w:val="auto"/>
          <w:sz w:val="24"/>
          <w:szCs w:val="24"/>
          <w:highlight w:val="none"/>
          <w:lang w:val="zh-CN"/>
        </w:rPr>
        <w:t xml:space="preserve">%由</w:t>
      </w:r>
      <w:r>
        <w:rPr>
          <w:rFonts w:hint="eastAsia" w:ascii="宋体" w:hAnsi="宋体" w:eastAsia="宋体" w:cs="宋体"/>
          <w:color w:val="auto"/>
          <w:sz w:val="24"/>
          <w:szCs w:val="24"/>
          <w:highlight w:val="none"/>
          <w:lang w:val="en-US" w:eastAsia="zh-CN"/>
        </w:rPr>
        <w:t xml:space="preserve">入围</w:t>
      </w:r>
      <w:r>
        <w:rPr>
          <w:rFonts w:hint="eastAsia" w:ascii="宋体" w:hAnsi="宋体" w:eastAsia="宋体" w:cs="宋体"/>
          <w:color w:val="auto"/>
          <w:sz w:val="24"/>
          <w:szCs w:val="24"/>
          <w:highlight w:val="none"/>
          <w:lang w:val="zh-CN"/>
        </w:rPr>
        <w:t xml:space="preserve">供应商支付，</w:t>
      </w:r>
      <w:r>
        <w:rPr>
          <w:rFonts w:hint="eastAsia" w:ascii="宋体" w:hAnsi="宋体" w:eastAsia="宋体" w:cs="宋体"/>
          <w:color w:val="auto"/>
          <w:sz w:val="24"/>
          <w:szCs w:val="24"/>
          <w:highlight w:val="none"/>
          <w:lang w:val="zh-CN" w:eastAsia="zh-CN"/>
        </w:rPr>
        <w:t xml:space="preserve">最低收费为3000元</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该项目代理费由所有入围供应商均摊。</w:t>
      </w:r>
      <w:r>
        <w:rPr>
          <w:rFonts w:hint="eastAsia" w:ascii="宋体" w:hAnsi="宋体" w:eastAsia="宋体" w:cs="宋体"/>
          <w:color w:val="auto"/>
          <w:sz w:val="24"/>
          <w:szCs w:val="24"/>
          <w:highlight w:val="none"/>
          <w:lang w:val="zh-CN"/>
        </w:rPr>
        <w:t xml:space="preserve">无论是否将该费用在报价中列明，均视为已含在总价中。 </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.响应文件组成</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rPr>
        <w:t xml:space="preserve">供应商应当根据征集文件要求编制响应文件，响应文件应对征集文件提出的要求和条件作出实质性响应，并在</w:t>
      </w:r>
      <w:r>
        <w:rPr>
          <w:rFonts w:hint="eastAsia" w:ascii="宋体" w:hAnsi="宋体" w:eastAsia="宋体" w:cs="宋体"/>
          <w:color w:val="auto"/>
          <w:sz w:val="24"/>
          <w:szCs w:val="24"/>
          <w:highlight w:val="none"/>
          <w:lang w:val="zh-CN"/>
        </w:rPr>
        <w:t xml:space="preserve">《商务条款偏离表》和《技术条款偏离表》《资格性和符合性检查响应对照表》等处</w:t>
      </w:r>
      <w:r>
        <w:rPr>
          <w:rFonts w:hint="eastAsia" w:ascii="宋体" w:hAnsi="宋体" w:eastAsia="宋体" w:cs="宋体"/>
          <w:color w:val="auto"/>
          <w:sz w:val="24"/>
          <w:szCs w:val="24"/>
          <w:highlight w:val="none"/>
        </w:rPr>
        <w:t xml:space="preserve">逐条标明满足与否。</w:t>
      </w:r>
      <w:r>
        <w:rPr>
          <w:rFonts w:hint="eastAsia" w:ascii="宋体" w:hAnsi="宋体" w:eastAsia="宋体" w:cs="宋体"/>
          <w:color w:val="auto"/>
          <w:sz w:val="24"/>
          <w:szCs w:val="24"/>
          <w:highlight w:val="none"/>
          <w:lang w:val="zh-CN"/>
        </w:rPr>
        <w:t xml:space="preserve">对带 “★”的技术条款必须在响应文件中提供技术支持资料（如白皮书、彩页、手册、检测报告等）</w:t>
      </w:r>
      <w:r>
        <w:rPr>
          <w:rFonts w:hint="eastAsia" w:ascii="宋体" w:hAnsi="宋体" w:eastAsia="宋体" w:cs="宋体"/>
          <w:color w:val="auto"/>
          <w:sz w:val="24"/>
          <w:szCs w:val="24"/>
          <w:highlight w:val="none"/>
          <w:lang w:val="en-US" w:eastAsia="zh-CN"/>
        </w:rPr>
        <w:t xml:space="preserve">或承诺</w:t>
      </w:r>
      <w:r>
        <w:rPr>
          <w:rFonts w:hint="eastAsia" w:ascii="宋体" w:hAnsi="宋体" w:eastAsia="宋体" w:cs="宋体"/>
          <w:color w:val="auto"/>
          <w:sz w:val="24"/>
          <w:szCs w:val="24"/>
          <w:highlight w:val="none"/>
          <w:lang w:val="zh-CN"/>
        </w:rPr>
        <w:t xml:space="preserve">，未提供技术支持资料</w:t>
      </w:r>
      <w:r>
        <w:rPr>
          <w:rFonts w:hint="eastAsia" w:ascii="宋体" w:hAnsi="宋体" w:eastAsia="宋体" w:cs="宋体"/>
          <w:color w:val="auto"/>
          <w:sz w:val="24"/>
          <w:szCs w:val="24"/>
          <w:highlight w:val="none"/>
          <w:lang w:val="en-US" w:eastAsia="zh-CN"/>
        </w:rPr>
        <w:t xml:space="preserve">或承诺的</w:t>
      </w:r>
      <w:r>
        <w:rPr>
          <w:rFonts w:hint="eastAsia" w:ascii="宋体" w:hAnsi="宋体" w:eastAsia="宋体" w:cs="宋体"/>
          <w:color w:val="auto"/>
          <w:sz w:val="24"/>
          <w:szCs w:val="24"/>
          <w:highlight w:val="none"/>
          <w:lang w:val="zh-CN"/>
        </w:rPr>
        <w:t xml:space="preserve">，评审时不予认可（采购需求中另有规定的从其规定）。</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 响应文件由商务部分、技术部分、价格部分，以及其他部分组成。</w:t>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响应文件的商务部分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 商务部分是证明供应商有资格参加征集活动和</w:t>
      </w:r>
      <w:r>
        <w:rPr>
          <w:rFonts w:hint="eastAsia" w:ascii="宋体" w:hAnsi="宋体" w:eastAsia="宋体" w:cs="宋体"/>
          <w:color w:val="auto"/>
          <w:sz w:val="24"/>
          <w:szCs w:val="24"/>
          <w:highlight w:val="none"/>
          <w:lang w:val="en-US" w:eastAsia="zh-CN"/>
        </w:rPr>
        <w:t xml:space="preserve">入围</w:t>
      </w:r>
      <w:r>
        <w:rPr>
          <w:rFonts w:hint="eastAsia" w:ascii="宋体" w:hAnsi="宋体" w:eastAsia="宋体" w:cs="宋体"/>
          <w:color w:val="auto"/>
          <w:sz w:val="24"/>
          <w:szCs w:val="24"/>
          <w:highlight w:val="none"/>
          <w:lang w:val="zh-CN"/>
        </w:rPr>
        <w:t xml:space="preserve">后有能力履行合同的文件，</w:t>
      </w:r>
      <w:r>
        <w:rPr>
          <w:rFonts w:hint="eastAsia" w:ascii="宋体" w:hAnsi="宋体" w:eastAsia="宋体" w:cs="宋体"/>
          <w:color w:val="auto"/>
          <w:sz w:val="24"/>
          <w:szCs w:val="24"/>
          <w:highlight w:val="none"/>
        </w:rPr>
        <w:t xml:space="preserve">这些文件应能满足征集活动的要求</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 《征集活动响应函》；</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 法定代表人授权委托书及委托代理人的身份证复印件（有授权委托的），或法定代表人身份证明（无授权委托的）</w:t>
      </w:r>
      <w:r>
        <w:rPr>
          <w:rFonts w:hint="eastAsia" w:ascii="宋体" w:hAnsi="宋体" w:eastAsia="宋体" w:cs="宋体"/>
          <w:color w:val="auto"/>
          <w:sz w:val="24"/>
          <w:szCs w:val="24"/>
          <w:highlight w:val="none"/>
          <w:lang w:val="zh-CN"/>
        </w:rPr>
        <w:t xml:space="preserve">；</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第一章征集邀请中规定的资格证明材料；</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（4）★《南京市政府采购供应商信用记录表暨信用承诺书》；</w:t>
      </w:r>
      <w:r>
        <w:rPr>
          <w:rFonts w:hint="eastAsia" w:ascii="宋体" w:hAnsi="宋体" w:eastAsia="宋体" w:cs="宋体"/>
          <w:b/>
          <w:color w:val="auto"/>
          <w:sz w:val="24"/>
          <w:szCs w:val="24"/>
          <w:highlight w:val="none"/>
        </w:rPr>
        <w:t xml:space="preserve"> </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《商务条款偏离表》；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（6）框架协议条款；</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rPr>
        <w:t xml:space="preserve">供应商认为需要</w:t>
      </w:r>
      <w:r>
        <w:rPr>
          <w:rFonts w:hint="eastAsia" w:ascii="宋体" w:hAnsi="宋体" w:eastAsia="宋体" w:cs="宋体"/>
          <w:color w:val="auto"/>
          <w:sz w:val="24"/>
          <w:szCs w:val="24"/>
          <w:highlight w:val="none"/>
          <w:lang w:val="zh-CN"/>
        </w:rPr>
        <w:t xml:space="preserve">提供的其他资格证明文件和商务资料。</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0</w:t>
      </w:r>
      <w:r>
        <w:rPr>
          <w:rFonts w:hint="eastAsia" w:ascii="宋体" w:hAnsi="宋体" w:eastAsia="宋体" w:cs="宋体"/>
          <w:b/>
          <w:bCs/>
          <w:color w:val="auto"/>
          <w:sz w:val="24"/>
          <w:szCs w:val="24"/>
          <w:highlight w:val="none"/>
          <w:lang w:val="zh-CN"/>
        </w:rPr>
        <w:t xml:space="preserve">.</w:t>
      </w:r>
      <w:r>
        <w:rPr>
          <w:rFonts w:hint="default" w:ascii="宋体" w:hAnsi="宋体" w:eastAsia="宋体" w:cs="宋体"/>
          <w:b/>
          <w:bCs/>
          <w:color w:val="auto"/>
          <w:sz w:val="24"/>
          <w:szCs w:val="24"/>
          <w:highlight w:val="none"/>
          <w:lang w:val="en-US"/>
        </w:rPr>
        <w:t xml:space="preserve"> </w:t>
      </w:r>
      <w:r>
        <w:rPr>
          <w:rFonts w:hint="eastAsia" w:ascii="宋体" w:hAnsi="宋体" w:eastAsia="宋体" w:cs="宋体"/>
          <w:b/>
          <w:bCs/>
          <w:color w:val="auto"/>
          <w:sz w:val="24"/>
          <w:szCs w:val="24"/>
          <w:highlight w:val="none"/>
          <w:lang w:val="zh-CN"/>
        </w:rPr>
        <w:t xml:space="preserve">响应文件的技术部分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lang w:val="zh-CN"/>
        </w:rPr>
        <w:t xml:space="preserve">.1 技术部分是证明</w:t>
      </w:r>
      <w:r>
        <w:rPr>
          <w:rFonts w:hint="eastAsia" w:ascii="宋体" w:hAnsi="宋体" w:eastAsia="宋体" w:cs="宋体"/>
          <w:color w:val="auto"/>
          <w:sz w:val="24"/>
          <w:szCs w:val="24"/>
          <w:highlight w:val="none"/>
        </w:rPr>
        <w:t xml:space="preserve">供应商提供的服务是合格的、并符合征集文件要求的证明文件，以及</w:t>
      </w:r>
      <w:r>
        <w:rPr>
          <w:rFonts w:hint="eastAsia" w:ascii="宋体" w:hAnsi="宋体" w:eastAsia="宋体" w:cs="宋体"/>
          <w:color w:val="auto"/>
          <w:sz w:val="24"/>
          <w:szCs w:val="24"/>
          <w:highlight w:val="none"/>
          <w:lang w:val="zh-CN"/>
        </w:rPr>
        <w:t xml:space="preserve">对报价表中的服务的详细说明，这些文件可以是文字资料、图纸和数据等。</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lang w:val="zh-CN"/>
        </w:rPr>
        <w:t xml:space="preserve">.2 若提供的服务与征集文件要求有不符之处，应说明其差别之所在。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lang w:val="zh-CN"/>
        </w:rPr>
        <w:t xml:space="preserve">.3 响应文件应按照征集文件要求提供服务说明，技术资料、文件和有关证明，包括但不限于以下材料，其中加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firstLine="420"/>
        <w:spacing w:line="360" w:lineRule="auto"/>
        <w:rPr>
          <w:rFonts w:hint="eastAsia" w:ascii="宋体" w:hAnsi="宋体" w:eastAsia="宋体" w:cs="宋体"/>
          <w:color w:val="000000" w:themeColor="text1"/>
          <w:sz w:val="24"/>
          <w:szCs w:val="24"/>
          <w:highlight w:val="none"/>
          <w:lang w:val="zh-CN" w:bidi="ar"/>
          <w14:textFill>
            <w14:solidFill>
              <w14:schemeClr w14:val="tx1"/>
            </w14:solidFill>
          </w14:textFill>
        </w:rPr>
      </w:pP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项目管理、技术及服务人员一览表</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4"/>
          <w:szCs w:val="24"/>
          <w:highlight w:val="none"/>
          <w:lang w:val="zh-CN" w:bidi="ar"/>
          <w14:textFill>
            <w14:solidFill>
              <w14:schemeClr w14:val="tx1"/>
            </w14:solidFill>
          </w14:textFill>
        </w:rPr>
      </w:pP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项目实施方案；</w:t>
      </w:r>
      <w:r/>
    </w:p>
    <w:p>
      <w:pPr>
        <w:ind w:firstLine="42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服务承诺</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szCs w:val="24"/>
          <w:highlight w:val="none"/>
          <w:lang w:val="zh-CN" w:bidi="ar"/>
          <w14:textFill>
            <w14:solidFill>
              <w14:schemeClr w14:val="tx1"/>
            </w14:solidFill>
          </w14:textFill>
        </w:rPr>
      </w:pP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rPr>
          <w:rFonts w:hint="eastAsia" w:ascii="宋体" w:hAnsi="宋体" w:eastAsia="宋体" w:cs="宋体"/>
          <w:color w:val="000000" w:themeColor="text1"/>
          <w:sz w:val="24"/>
          <w:szCs w:val="24"/>
          <w:highlight w:val="none"/>
          <w:lang w:bidi="ar"/>
          <w14:textFill>
            <w14:solidFill>
              <w14:schemeClr w14:val="tx1"/>
            </w14:solidFill>
          </w14:textFill>
        </w:rPr>
        <w:t xml:space="preserve">4</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）《技术条款偏离表》；</w:t>
      </w:r>
      <w:r/>
    </w:p>
    <w:p>
      <w:pPr>
        <w:ind w:firstLine="480"/>
        <w:spacing w:line="360" w:lineRule="auto"/>
        <w:widowControl/>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供应商认为需要提供的其他</w:t>
      </w:r>
      <w:r>
        <w:rPr>
          <w:rFonts w:hint="eastAsia" w:ascii="宋体" w:hAnsi="宋体" w:eastAsia="宋体" w:cs="宋体"/>
          <w:color w:val="000000" w:themeColor="text1"/>
          <w:sz w:val="24"/>
          <w:szCs w:val="24"/>
          <w:highlight w:val="none"/>
          <w14:textFill>
            <w14:solidFill>
              <w14:schemeClr w14:val="tx1"/>
            </w14:solidFill>
          </w14:textFill>
        </w:rPr>
        <w:t xml:space="preserve">技术</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资料</w:t>
      </w:r>
      <w:r>
        <w:rPr>
          <w:rFonts w:hint="eastAsia" w:ascii="宋体" w:hAnsi="宋体" w:eastAsia="宋体" w:cs="宋体"/>
          <w:color w:val="000000" w:themeColor="text1"/>
          <w:sz w:val="24"/>
          <w:szCs w:val="24"/>
          <w:highlight w:val="none"/>
          <w:lang w:val="zh-CN" w:bidi="ar"/>
          <w14:textFill>
            <w14:solidFill>
              <w14:schemeClr w14:val="tx1"/>
            </w14:solidFill>
          </w14:textFill>
        </w:rPr>
        <w:t xml:space="preserve">。</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w:t>
      </w:r>
      <w:r>
        <w:rPr>
          <w:rFonts w:hint="default" w:ascii="宋体" w:hAnsi="宋体" w:eastAsia="宋体" w:cs="宋体"/>
          <w:b/>
          <w:color w:val="auto"/>
          <w:sz w:val="24"/>
          <w:szCs w:val="24"/>
          <w:highlight w:val="none"/>
          <w:lang w:val="en-US"/>
        </w:rPr>
        <w:t xml:space="preserve">1</w:t>
      </w:r>
      <w:r>
        <w:rPr>
          <w:rFonts w:hint="eastAsia" w:ascii="宋体" w:hAnsi="宋体" w:eastAsia="宋体" w:cs="宋体"/>
          <w:b/>
          <w:color w:val="auto"/>
          <w:sz w:val="24"/>
          <w:szCs w:val="24"/>
          <w:highlight w:val="none"/>
          <w:lang w:val="zh-CN"/>
        </w:rPr>
        <w:t xml:space="preserve">.</w:t>
      </w:r>
      <w:r>
        <w:rPr>
          <w:rFonts w:hint="default"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zh-CN"/>
        </w:rPr>
        <w:t xml:space="preserve">响应文件的价格部分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zh-CN"/>
        </w:rPr>
        <w:t xml:space="preserve">.1 价格部分是对服务价格构成的说明，每一项服务仅接受一个价格。</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zh-CN"/>
        </w:rPr>
        <w:t xml:space="preserve">.2 报价应包含完成本服务项目发生的所有含税费用、支付给员工的工资和国家强制缴纳的各种社会保障资金，以及供应商认为需要的其他费用等。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zh-CN"/>
        </w:rPr>
        <w:t xml:space="preserve">.3 供应商的任何错漏、优惠、竞争性报价不得作为减轻责任、减少服务、增加收费、降低质量的理由。</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zh-CN"/>
        </w:rPr>
        <w:t xml:space="preserve">.4 《报价一览表》需加盖电子公章后提交。</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1</w:t>
      </w:r>
      <w:r>
        <w:rPr>
          <w:rFonts w:hint="default" w:ascii="宋体" w:hAnsi="宋体" w:eastAsia="宋体" w:cs="宋体"/>
          <w:b/>
          <w:color w:val="auto"/>
          <w:sz w:val="24"/>
          <w:szCs w:val="24"/>
          <w:highlight w:val="none"/>
          <w:lang w:val="en-US"/>
        </w:rPr>
        <w:t xml:space="preserve">2</w:t>
      </w:r>
      <w:r>
        <w:rPr>
          <w:rFonts w:hint="eastAsia" w:ascii="宋体" w:hAnsi="宋体" w:eastAsia="宋体" w:cs="宋体"/>
          <w:b/>
          <w:color w:val="auto"/>
          <w:sz w:val="24"/>
          <w:szCs w:val="24"/>
          <w:highlight w:val="none"/>
          <w:lang w:val="zh-CN"/>
        </w:rPr>
        <w:t xml:space="preserve">.响应文件的其他部分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供应商编制响应文件需要提供的其他相关文件。</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3</w:t>
      </w:r>
      <w:r>
        <w:rPr>
          <w:rFonts w:hint="eastAsia" w:ascii="宋体" w:hAnsi="宋体" w:eastAsia="宋体" w:cs="宋体"/>
          <w:b/>
          <w:bCs/>
          <w:color w:val="auto"/>
          <w:sz w:val="24"/>
          <w:szCs w:val="24"/>
          <w:highlight w:val="none"/>
          <w:lang w:val="zh-CN"/>
        </w:rPr>
        <w:t xml:space="preserve">.保证金</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本次征集活动不收取保证金。</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4</w:t>
      </w:r>
      <w:r>
        <w:rPr>
          <w:rFonts w:hint="eastAsia" w:ascii="宋体" w:hAnsi="宋体" w:eastAsia="宋体" w:cs="宋体"/>
          <w:b/>
          <w:bCs/>
          <w:color w:val="auto"/>
          <w:sz w:val="24"/>
          <w:szCs w:val="24"/>
          <w:highlight w:val="none"/>
          <w:lang w:val="zh-CN"/>
        </w:rPr>
        <w:t xml:space="preserve">.征集活动有效期</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自开启之日起</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zh-CN"/>
        </w:rPr>
        <w:t xml:space="preserve">日内征集活动有效。</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5</w:t>
      </w:r>
      <w:r>
        <w:rPr>
          <w:rFonts w:hint="eastAsia" w:ascii="宋体" w:hAnsi="宋体" w:eastAsia="宋体" w:cs="宋体"/>
          <w:b/>
          <w:bCs/>
          <w:color w:val="auto"/>
          <w:sz w:val="24"/>
          <w:szCs w:val="24"/>
          <w:highlight w:val="none"/>
          <w:lang w:val="zh-CN"/>
        </w:rPr>
        <w:t xml:space="preserve">.响应文件的份数、签署</w:t>
      </w:r>
      <w:r/>
    </w:p>
    <w:p>
      <w:pPr>
        <w:ind w:firstLine="42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电子响应文件按征集文件要求签署、盖章或加盖电子公章</w:t>
      </w:r>
      <w:r>
        <w:rPr>
          <w:rFonts w:hint="eastAsia" w:ascii="宋体" w:hAnsi="宋体" w:eastAsia="宋体" w:cs="宋体"/>
          <w:bCs/>
          <w:color w:val="auto"/>
          <w:sz w:val="24"/>
          <w:szCs w:val="24"/>
          <w:highlight w:val="none"/>
        </w:rPr>
        <w:t xml:space="preserve">。</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6</w:t>
      </w:r>
      <w:r>
        <w:rPr>
          <w:rFonts w:hint="eastAsia" w:ascii="宋体" w:hAnsi="宋体" w:eastAsia="宋体" w:cs="宋体"/>
          <w:b/>
          <w:bCs/>
          <w:color w:val="auto"/>
          <w:sz w:val="24"/>
          <w:szCs w:val="24"/>
          <w:highlight w:val="none"/>
          <w:lang w:val="zh-CN"/>
        </w:rPr>
        <w:t xml:space="preserve">.响应文件的递交</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lang w:val="zh-CN"/>
        </w:rPr>
        <w:t xml:space="preserve">.1 供应商应当按照《操作手册》规定，在征集文件规定的提交响应文件截止时间前制作并上传电子响应文件。</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lang w:val="zh-CN"/>
        </w:rPr>
        <w:t xml:space="preserve">.2 供应商应当在征集文件要求提交响应文件的截止时间前，将响应文件按要求上传。</w:t>
      </w:r>
      <w:r>
        <w:rPr>
          <w:rFonts w:hint="eastAsia" w:ascii="宋体" w:hAnsi="宋体" w:eastAsia="宋体" w:cs="宋体"/>
          <w:b/>
          <w:bCs/>
          <w:color w:val="auto"/>
          <w:sz w:val="24"/>
          <w:szCs w:val="24"/>
          <w:highlight w:val="none"/>
          <w:lang w:val="zh-CN"/>
        </w:rPr>
        <w:t xml:space="preserve">供应商应充分考虑网络环境、网络带宽等因素可能对</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lang w:val="zh-CN"/>
        </w:rPr>
        <w:t xml:space="preserve">产生的影响，如因供应商自身原因造成的电子响应文件上传不成功的，做无效响应处理。</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7</w:t>
      </w:r>
      <w:r>
        <w:rPr>
          <w:rFonts w:hint="eastAsia" w:ascii="宋体" w:hAnsi="宋体" w:eastAsia="宋体" w:cs="宋体"/>
          <w:b/>
          <w:bCs/>
          <w:color w:val="auto"/>
          <w:sz w:val="24"/>
          <w:szCs w:val="24"/>
          <w:highlight w:val="none"/>
          <w:lang w:val="zh-CN"/>
        </w:rPr>
        <w:t xml:space="preserve">.有下列情形之一的电子响应文件将被拒收</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lang w:val="zh-CN"/>
        </w:rPr>
        <w:t xml:space="preserve">.1 在征集文件要求的提交响应文件截止时间之后上传送达的。</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rPr>
          <w:rFonts w:hint="default" w:ascii="宋体" w:hAnsi="宋体" w:eastAsia="宋体" w:cs="宋体"/>
          <w:b/>
          <w:bCs/>
          <w:color w:val="auto"/>
          <w:sz w:val="24"/>
          <w:szCs w:val="24"/>
          <w:highlight w:val="none"/>
          <w:lang w:val="en-US"/>
        </w:rPr>
        <w:t xml:space="preserve">8</w:t>
      </w:r>
      <w:r>
        <w:rPr>
          <w:rFonts w:hint="eastAsia" w:ascii="宋体" w:hAnsi="宋体" w:eastAsia="宋体" w:cs="宋体"/>
          <w:b/>
          <w:bCs/>
          <w:color w:val="auto"/>
          <w:sz w:val="24"/>
          <w:szCs w:val="24"/>
          <w:highlight w:val="none"/>
          <w:lang w:val="zh-CN"/>
        </w:rPr>
        <w:t xml:space="preserve">.响应文件的修改和撤回</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default"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lang w:val="zh-CN"/>
        </w:rPr>
        <w:t xml:space="preserve">.1电子投标文件的撤回</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（1）供应商可在提交响应文件截止时间前撤回其电子响应文件，具体操作方法见《操作手册》。</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（2）供应商撤回电子响应文件，则认为其不再参与本项目征集活动。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.2 响应文件的修改。</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（1）供应商可在提交响应文件截止时间前对其电子响应文件进行修改，具体操作方法见《操作手册》。</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（2）提交响应文件截止时间之后，供应商不得对其电子响应文件作任何修改。</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在提交响应文件截止时间至征集文件中规定的有效期满之间的这段时间内，供应商不得撤回其响应文件。</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outlineLvl w:val="0"/>
      </w:pPr>
      <w:r/>
      <w:bookmarkStart w:id="15" w:name="_Toc22270"/>
      <w:r/>
      <w:bookmarkStart w:id="16" w:name="_Toc17851"/>
      <w:r>
        <w:rPr>
          <w:rFonts w:hint="eastAsia" w:ascii="宋体" w:hAnsi="宋体" w:eastAsia="宋体" w:cs="宋体"/>
          <w:b/>
          <w:bCs/>
          <w:color w:val="auto"/>
          <w:sz w:val="24"/>
          <w:szCs w:val="24"/>
          <w:highlight w:val="none"/>
          <w:lang w:val="zh-CN"/>
        </w:rPr>
        <w:t xml:space="preserve">四、响应文件开启、评审与确定入围供应商</w:t>
      </w:r>
      <w:bookmarkEnd w:id="15"/>
      <w:r/>
      <w:bookmarkEnd w:id="16"/>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lang w:val="zh-CN"/>
        </w:rPr>
        <w:t xml:space="preserve">.开标会议</w:t>
      </w:r>
      <w:r/>
    </w:p>
    <w:p>
      <w:pPr>
        <w:ind w:firstLine="480"/>
        <w:keepLines w:val="0"/>
        <w:keepNext w:val="0"/>
        <w:pageBreakBefore w:val="0"/>
        <w:spacing w:line="360" w:lineRule="auto"/>
        <w:rPr>
          <w:rFonts w:hint="eastAsia" w:ascii="宋体" w:hAnsi="宋体"/>
          <w:color w:val="000000"/>
          <w:sz w:val="24"/>
          <w:highlight w:val="none"/>
        </w:rPr>
      </w:pPr>
      <w:r>
        <w:rPr>
          <w:rFonts w:hint="eastAsia" w:ascii="宋体" w:hAnsi="宋体" w:eastAsia="宋体"/>
          <w:color w:val="000000"/>
          <w:sz w:val="24"/>
          <w:highlight w:val="none"/>
          <w:lang w:val="en-US" w:eastAsia="zh-CN"/>
        </w:rPr>
        <w:t xml:space="preserve">19</w:t>
      </w:r>
      <w:r>
        <w:rPr>
          <w:rFonts w:hint="eastAsia" w:ascii="宋体" w:hAnsi="宋体"/>
          <w:color w:val="000000"/>
          <w:sz w:val="24"/>
          <w:highlight w:val="none"/>
        </w:rPr>
        <w:t xml:space="preserve">.1</w:t>
      </w:r>
      <w:r>
        <w:rPr>
          <w:rFonts w:hint="eastAsia" w:ascii="宋体" w:hAnsi="宋体" w:eastAsia="宋体"/>
          <w:color w:val="000000"/>
          <w:sz w:val="24"/>
          <w:highlight w:val="none"/>
          <w:lang w:eastAsia="zh-CN"/>
        </w:rPr>
        <w:t xml:space="preserve">征集代理机构</w:t>
      </w:r>
      <w:r>
        <w:rPr>
          <w:rFonts w:hint="eastAsia" w:ascii="宋体" w:hAnsi="宋体"/>
          <w:color w:val="000000"/>
          <w:sz w:val="24"/>
          <w:highlight w:val="none"/>
        </w:rPr>
        <w:t xml:space="preserve">将在</w:t>
      </w:r>
      <w:r>
        <w:rPr>
          <w:rFonts w:hint="eastAsia" w:ascii="宋体" w:hAnsi="宋体" w:eastAsia="宋体"/>
          <w:color w:val="000000"/>
          <w:sz w:val="24"/>
          <w:highlight w:val="none"/>
          <w:lang w:eastAsia="zh-CN"/>
        </w:rPr>
        <w:t xml:space="preserve">征集</w:t>
      </w:r>
      <w:r>
        <w:rPr>
          <w:rFonts w:hint="eastAsia" w:ascii="宋体" w:hAnsi="宋体"/>
          <w:color w:val="000000"/>
          <w:sz w:val="24"/>
          <w:highlight w:val="none"/>
        </w:rPr>
        <w:t xml:space="preserve">公告中规定的时间和地点组织公开</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应当按照《操作手册》规定，参加</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活动和在苏采云系统规定的时间内对</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文件进行解密。</w:t>
      </w:r>
      <w:r/>
    </w:p>
    <w:p>
      <w:pPr>
        <w:ind w:firstLine="480"/>
        <w:keepLines w:val="0"/>
        <w:keepNext w:val="0"/>
        <w:pageBreakBefore w:val="0"/>
        <w:spacing w:line="360" w:lineRule="auto"/>
        <w:rPr>
          <w:rFonts w:hint="eastAsia" w:ascii="宋体" w:hAnsi="宋体"/>
          <w:color w:val="000000"/>
          <w:sz w:val="24"/>
          <w:highlight w:val="none"/>
        </w:rPr>
      </w:pPr>
      <w:r>
        <w:rPr>
          <w:rFonts w:hint="eastAsia" w:ascii="宋体" w:hAnsi="宋体" w:eastAsia="宋体"/>
          <w:color w:val="000000"/>
          <w:sz w:val="24"/>
          <w:highlight w:val="none"/>
          <w:lang w:val="en-US" w:eastAsia="zh-CN"/>
        </w:rPr>
        <w:t xml:space="preserve">19</w:t>
      </w:r>
      <w:r>
        <w:rPr>
          <w:rFonts w:hint="eastAsia" w:ascii="宋体" w:hAnsi="宋体"/>
          <w:color w:val="000000"/>
          <w:sz w:val="24"/>
          <w:highlight w:val="none"/>
        </w:rPr>
        <w:t xml:space="preserve">.2</w:t>
      </w:r>
      <w:r>
        <w:rPr>
          <w:rFonts w:hint="eastAsia" w:ascii="宋体" w:hAnsi="宋体" w:eastAsia="宋体"/>
          <w:color w:val="000000"/>
          <w:sz w:val="24"/>
          <w:highlight w:val="none"/>
          <w:lang w:val="en-US" w:eastAsia="zh-CN"/>
        </w:rPr>
        <w:t xml:space="preserve"> 征集</w:t>
      </w:r>
      <w:r>
        <w:rPr>
          <w:rFonts w:hint="eastAsia" w:ascii="宋体" w:hAnsi="宋体"/>
          <w:color w:val="000000"/>
          <w:sz w:val="24"/>
          <w:highlight w:val="none"/>
        </w:rPr>
        <w:t xml:space="preserve">仪式由</w:t>
      </w:r>
      <w:r>
        <w:rPr>
          <w:rFonts w:hint="eastAsia" w:ascii="宋体" w:hAnsi="宋体" w:eastAsia="宋体"/>
          <w:color w:val="000000"/>
          <w:sz w:val="24"/>
          <w:highlight w:val="none"/>
          <w:lang w:val="en-US" w:eastAsia="zh-CN"/>
        </w:rPr>
        <w:t xml:space="preserve">征集</w:t>
      </w:r>
      <w:r>
        <w:rPr>
          <w:rFonts w:hint="eastAsia" w:ascii="宋体" w:hAnsi="宋体" w:eastAsia="宋体"/>
          <w:color w:val="000000"/>
          <w:sz w:val="24"/>
          <w:highlight w:val="none"/>
          <w:lang w:eastAsia="zh-CN"/>
        </w:rPr>
        <w:t xml:space="preserve">代理机构</w:t>
      </w:r>
      <w:r>
        <w:rPr>
          <w:rFonts w:hint="eastAsia" w:ascii="宋体" w:hAnsi="宋体"/>
          <w:color w:val="000000"/>
          <w:sz w:val="24"/>
          <w:highlight w:val="none"/>
        </w:rPr>
        <w:t xml:space="preserve">组织。苏采云系统将自动对项目进行</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，并宣布各</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名称和</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价格。</w:t>
      </w:r>
      <w:r/>
    </w:p>
    <w:p>
      <w:pPr>
        <w:ind w:firstLine="480"/>
        <w:keepLines w:val="0"/>
        <w:keepNext w:val="0"/>
        <w:pageBreakBefore w:val="0"/>
        <w:spacing w:line="360" w:lineRule="auto"/>
        <w:rPr>
          <w:rFonts w:hint="eastAsia" w:ascii="宋体" w:hAnsi="宋体"/>
          <w:color w:val="000000"/>
          <w:sz w:val="24"/>
          <w:highlight w:val="none"/>
        </w:rPr>
      </w:pPr>
      <w:r>
        <w:rPr>
          <w:rFonts w:hint="eastAsia" w:ascii="宋体" w:hAnsi="宋体" w:eastAsia="宋体"/>
          <w:color w:val="000000"/>
          <w:sz w:val="24"/>
          <w:highlight w:val="none"/>
          <w:lang w:val="en-US" w:eastAsia="zh-CN"/>
        </w:rPr>
        <w:t xml:space="preserve">19</w:t>
      </w:r>
      <w:r>
        <w:rPr>
          <w:rFonts w:hint="eastAsia" w:ascii="宋体" w:hAnsi="宋体"/>
          <w:color w:val="000000"/>
          <w:sz w:val="24"/>
          <w:highlight w:val="none"/>
        </w:rPr>
        <w:t xml:space="preserve">.3</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在</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过程中</w:t>
      </w:r>
      <w:r>
        <w:rPr>
          <w:rFonts w:hint="eastAsia" w:ascii="宋体" w:hAnsi="宋体" w:eastAsia="宋体"/>
          <w:color w:val="000000"/>
          <w:sz w:val="24"/>
          <w:highlight w:val="none"/>
          <w:lang w:eastAsia="zh-CN"/>
        </w:rPr>
        <w:t xml:space="preserve">涉及</w:t>
      </w:r>
      <w:r>
        <w:rPr>
          <w:rFonts w:hint="eastAsia" w:ascii="宋体" w:hAnsi="宋体"/>
          <w:color w:val="000000"/>
          <w:sz w:val="24"/>
          <w:highlight w:val="none"/>
        </w:rPr>
        <w:t xml:space="preserve">的</w:t>
      </w:r>
      <w:r>
        <w:rPr>
          <w:rFonts w:hint="eastAsia" w:ascii="宋体" w:hAnsi="宋体" w:eastAsia="宋体"/>
          <w:color w:val="000000"/>
          <w:sz w:val="24"/>
          <w:highlight w:val="none"/>
          <w:lang w:eastAsia="zh-CN"/>
        </w:rPr>
        <w:t xml:space="preserve">响应</w:t>
      </w:r>
      <w:r>
        <w:rPr>
          <w:rFonts w:hint="eastAsia" w:ascii="宋体" w:hAnsi="宋体"/>
          <w:color w:val="000000"/>
          <w:sz w:val="24"/>
          <w:highlight w:val="none"/>
        </w:rPr>
        <w:t xml:space="preserve">文件解密、</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结果确认等工作，应按照《操作手册》规定执行。</w:t>
      </w:r>
      <w:r/>
    </w:p>
    <w:p>
      <w:pPr>
        <w:ind w:firstLine="480"/>
        <w:keepLines w:val="0"/>
        <w:keepNext w:val="0"/>
        <w:pageBreakBefore w:val="0"/>
        <w:spacing w:line="360" w:lineRule="auto"/>
        <w:rPr>
          <w:rFonts w:hint="eastAsia" w:ascii="宋体" w:hAnsi="宋体"/>
          <w:color w:val="000000"/>
          <w:sz w:val="24"/>
          <w:highlight w:val="none"/>
        </w:rPr>
      </w:pPr>
      <w:r>
        <w:rPr>
          <w:rFonts w:hint="eastAsia" w:ascii="宋体" w:hAnsi="宋体" w:eastAsia="宋体"/>
          <w:color w:val="000000"/>
          <w:sz w:val="24"/>
          <w:highlight w:val="none"/>
          <w:lang w:val="en-US" w:eastAsia="zh-CN"/>
        </w:rPr>
        <w:t xml:space="preserve">19</w:t>
      </w: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如果对</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过程和</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记录有疑义，应当根据《操作手册》规定提出，如苏采云系统中《</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记录表》宣布后规定时间内未提出的，视同认可</w:t>
      </w:r>
      <w:r>
        <w:rPr>
          <w:rFonts w:hint="eastAsia" w:ascii="宋体" w:hAnsi="宋体" w:eastAsia="宋体"/>
          <w:color w:val="000000"/>
          <w:sz w:val="24"/>
          <w:highlight w:val="none"/>
          <w:lang w:val="en-US" w:eastAsia="zh-CN"/>
        </w:rPr>
        <w:t xml:space="preserve">征集</w:t>
      </w:r>
      <w:r>
        <w:rPr>
          <w:rFonts w:hint="eastAsia" w:ascii="宋体" w:hAnsi="宋体"/>
          <w:color w:val="000000"/>
          <w:sz w:val="24"/>
          <w:highlight w:val="none"/>
        </w:rPr>
        <w:t xml:space="preserve">结果。</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按征集</w:t>
      </w:r>
      <w:r>
        <w:rPr>
          <w:rFonts w:hint="eastAsia" w:ascii="宋体" w:hAnsi="宋体" w:eastAsia="宋体" w:cs="宋体"/>
          <w:b/>
          <w:bCs/>
          <w:color w:val="auto"/>
          <w:sz w:val="24"/>
          <w:szCs w:val="24"/>
          <w:highlight w:val="none"/>
          <w:lang w:val="zh-CN"/>
        </w:rPr>
        <w:t xml:space="preserve">文件要求的提交响应文件截止时间参加采购活动供应商不足</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zh-CN"/>
        </w:rPr>
        <w:t xml:space="preserve">家的，采购活动终止。</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.评审</w:t>
      </w:r>
      <w:r/>
    </w:p>
    <w:p>
      <w:pPr>
        <w:ind w:firstLine="422"/>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.1</w:t>
      </w:r>
      <w:r>
        <w:rPr>
          <w:rFonts w:hint="eastAsia" w:ascii="宋体" w:hAnsi="宋体" w:eastAsia="宋体" w:cs="宋体"/>
          <w:b/>
          <w:bCs/>
          <w:color w:val="auto"/>
          <w:sz w:val="24"/>
          <w:szCs w:val="24"/>
          <w:highlight w:val="none"/>
          <w:lang w:val="zh-CN"/>
        </w:rPr>
        <w:t xml:space="preserve"> 评审组织</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.1.1评审工作由</w:t>
      </w:r>
      <w:r>
        <w:rPr>
          <w:rFonts w:hint="eastAsia" w:ascii="宋体" w:hAnsi="宋体" w:eastAsia="宋体" w:cs="宋体"/>
          <w:color w:val="auto"/>
          <w:sz w:val="24"/>
          <w:szCs w:val="24"/>
          <w:highlight w:val="none"/>
          <w:lang w:val="en-US" w:eastAsia="zh-CN"/>
        </w:rPr>
        <w:t xml:space="preserve">征集代理机构</w:t>
      </w:r>
      <w:r>
        <w:rPr>
          <w:rFonts w:hint="eastAsia" w:ascii="宋体" w:hAnsi="宋体" w:eastAsia="宋体" w:cs="宋体"/>
          <w:color w:val="auto"/>
          <w:sz w:val="24"/>
          <w:szCs w:val="24"/>
          <w:highlight w:val="none"/>
          <w:lang w:val="zh-CN"/>
        </w:rPr>
        <w:t xml:space="preserve">组织，具体评审事务由依法组建的评审小组负责，并独立履行</w:t>
      </w:r>
      <w:r>
        <w:rPr>
          <w:rFonts w:hint="eastAsia" w:ascii="宋体" w:hAnsi="宋体" w:eastAsia="宋体" w:cs="宋体"/>
          <w:color w:val="auto"/>
          <w:sz w:val="24"/>
          <w:szCs w:val="24"/>
          <w:highlight w:val="none"/>
        </w:rPr>
        <w:t xml:space="preserve">下列职责：</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响应文件是否符合征集文件的商务、技术等实质性要求；</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（2）要求供应商对响应文件有关事项作出澄清或者说明；</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（3）对响应文件进行比较和评价；</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（4）推荐入围候选人或根据</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委托直接确定入围供应商；</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w:t>
      </w:r>
      <w:r>
        <w:rPr>
          <w:rFonts w:hint="eastAsia" w:ascii="宋体" w:hAnsi="宋体"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、财政部门报告评审中发现的违法行为。</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zh-CN"/>
        </w:rPr>
        <w:t xml:space="preserve">.1.2 </w:t>
      </w:r>
      <w:r>
        <w:rPr>
          <w:rFonts w:hint="eastAsia" w:ascii="宋体" w:hAnsi="宋体" w:eastAsia="宋体" w:cs="宋体"/>
          <w:color w:val="auto"/>
          <w:sz w:val="24"/>
          <w:szCs w:val="24"/>
          <w:highlight w:val="none"/>
          <w:lang w:val="zh-CN"/>
        </w:rPr>
        <w:t xml:space="preserve">评审小组由征集人代表和有关技术、经济等方面的专家组成，独立开展评审工作。</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zh-CN"/>
        </w:rPr>
        <w:t xml:space="preserve">.2 评审程序</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.2.1 响应文件的资格审查</w:t>
      </w:r>
      <w:r/>
    </w:p>
    <w:p>
      <w:pPr>
        <w:pStyle w:val="100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征集人代表依法对供应商的资格进行审查。</w:t>
      </w:r>
      <w:r/>
    </w:p>
    <w:p>
      <w:pPr>
        <w:pStyle w:val="100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征集人代表依据法律法规和征集文件的规定，对响应文件中的资格证明文件、《南京市政府采购供应商信用记录表暨信用承诺书》等进行审查，以确定供应商是否具备参与竞争资格。</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.2.1.3 在进行资格性审查的同时，将在“信用中国”网站（www.creditchina.gov.cn）、“中国政府采购网”(www.ccgp.gov.cn)对供应商是否被列入失信被执行人、重大税收违法失信主体名单、政府采购严重违法失信行为记录名单的情况进行查询，以确定供应商是否具备参与竞争资格。查询结果将以网页打印的形式留存并归档。</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.2.1.4</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响应文件有下列情况之一的，在资格性审查时按照无效响应处理</w:t>
      </w:r>
      <w:r/>
    </w:p>
    <w:p>
      <w:pPr>
        <w:ind w:firstLine="24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（1）不具备征集文件规定资格条件的； </w:t>
      </w:r>
      <w:r/>
    </w:p>
    <w:p>
      <w:pPr>
        <w:ind w:firstLine="240"/>
        <w:jc w:val="left"/>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（2）供应商被“信用中国”网站（www.creditchina.gov.cn）、“中国政府采购网”（www.ccgp.gov.cn）列入失信被执行人、重大税收违法失信主体名单、政府采购严重违法失信行为记录名单的。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（3）未提供《南京市政府采购供应商信用记录表暨信用承诺书》。</w:t>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.2.2 响应文件的符合性审查</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.2.2.1评审小组将依据法律法规和征集文件的规定，对响应文件的有效性、完整性和对响应文件的响应程度进行审查，以确定是否对征集文件的实质性要求作出响应。</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.2.2.2 实质性要求是指本征集文件中带“★”的商务和技术要求。</w:t>
      </w:r>
      <w:r/>
    </w:p>
    <w:p>
      <w:pPr>
        <w:ind w:firstLine="42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.2.2.3 如果响应文件实质上没有响应征集文件的要求，评审小组会将予以拒绝，供应商</w:t>
      </w:r>
      <w:r>
        <w:rPr>
          <w:rFonts w:hint="eastAsia" w:ascii="宋体" w:hAnsi="宋体" w:eastAsia="宋体" w:cs="宋体"/>
          <w:bCs/>
          <w:color w:val="auto"/>
          <w:sz w:val="24"/>
          <w:szCs w:val="24"/>
          <w:highlight w:val="none"/>
        </w:rPr>
        <w:t xml:space="preserve">不得通过修改或撤销不合要求的偏离，而使其</w:t>
      </w:r>
      <w:r>
        <w:rPr>
          <w:rFonts w:hint="eastAsia" w:ascii="宋体" w:hAnsi="宋体" w:eastAsia="宋体" w:cs="宋体"/>
          <w:color w:val="auto"/>
          <w:sz w:val="24"/>
          <w:szCs w:val="24"/>
          <w:highlight w:val="none"/>
          <w:lang w:val="zh-CN"/>
        </w:rPr>
        <w:t xml:space="preserve">响应文件实质上响应征集文件要求</w:t>
      </w:r>
      <w:r>
        <w:rPr>
          <w:rFonts w:hint="eastAsia" w:ascii="宋体" w:hAnsi="宋体" w:eastAsia="宋体" w:cs="宋体"/>
          <w:bCs/>
          <w:color w:val="auto"/>
          <w:sz w:val="24"/>
          <w:szCs w:val="24"/>
          <w:highlight w:val="none"/>
        </w:rPr>
        <w:t xml:space="preserve">。</w:t>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.2.2.4 响应</w:t>
      </w:r>
      <w:r>
        <w:rPr>
          <w:rFonts w:hint="eastAsia" w:ascii="宋体" w:hAnsi="宋体" w:eastAsia="宋体" w:cs="宋体"/>
          <w:b/>
          <w:color w:val="auto"/>
          <w:sz w:val="24"/>
          <w:szCs w:val="24"/>
          <w:highlight w:val="none"/>
          <w:lang w:val="zh-CN"/>
        </w:rPr>
        <w:t xml:space="preserve">文件有下列情况之一的，在符合性审查时按照无效响应处理</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（1）未按征集文件规定签署、盖章的；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（2）没有《报价一览表》或《报价一览表》未按征集文件要求盖章的；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（3）总报价超出采购预算金额或者最高限价的；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（4）不同供应商的响应文件由同一单位或者个人编制；</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（5）不同供应商委托同一单位或者个人办理参与征集事宜；</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（6）不同供应商的响应文件载明的项目管理成员或者联系人员为同一人；</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（7）不同供应商的响应文件异常一致或者报价呈规律性差异；</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（8）不同供应商的保证金从同一单位或者个人的帐户转出；</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（9）不同供应商的法定代表人或委托代理人有夫妻、直系血亲关系的；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（10）不同供应商的负责人为同一人或者存在控股、管理关系的；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（11）没有逐一说明所提供的服务响应，而是直接拷贝征集文件要求的；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（12）不同供应商的委托代理人(或法定代表人、项目经理、项目总监、项目负责人等)在征集文件发布日上月至征集截止日当月在同一单位缴纳社会保险的；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（13）响应文件含有征集人不能接受的附加条件的；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（14）评审小组认为供应商的报价明显低于其他通过符合性审查供应商的报价，有可能影响服务质量或者不能诚信履约的，未在评审现场合理的时间内提供书面说明或相关证明材料，不能证明其报价合理的。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zh-CN"/>
        </w:rPr>
        <w:t xml:space="preserve">）其他法律、法规及本征集文件规定的属无效响应的情形。</w:t>
      </w:r>
      <w:r/>
    </w:p>
    <w:p>
      <w:pPr>
        <w:ind w:firstLine="422"/>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.2.2.5 有下列情形之一的本次采购活动终止</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（1）提交响应文件和通过资格审查、符合性审查的供应商数量达不到征集文件要求的；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（2）出现影响采购公正的违法、违规行为的；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（3）供应商的报价均超过了采购预算或最高限价，征集人不能支付的；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（4）因重大变故，采购任务取消的；</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（5）征集文件存在歧义、重大缺陷，或者征集文件内容违反国家有关强制性规定的。</w:t>
      </w:r>
      <w:r/>
    </w:p>
    <w:p>
      <w:pPr>
        <w:ind w:firstLine="361"/>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lang w:val="zh-CN"/>
        </w:rPr>
        <w:t xml:space="preserve">.2.3 响应文件的澄清</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en-US"/>
        </w:rPr>
        <w:t xml:space="preserve">20.2.3.1 </w:t>
      </w:r>
      <w:r>
        <w:rPr>
          <w:rFonts w:hint="eastAsia" w:ascii="宋体" w:hAnsi="宋体" w:eastAsia="宋体" w:cs="宋体"/>
          <w:color w:val="auto"/>
          <w:sz w:val="24"/>
          <w:szCs w:val="24"/>
          <w:highlight w:val="none"/>
          <w:lang w:val="zh-CN"/>
        </w:rPr>
        <w:t xml:space="preserve">评审期间，评审小组对响应文件中含义不明确、同类问题表述不一致或者有明显文字和计算错误的内容，有权要求供应商作出必要的澄清、说明或者补正。</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en-US"/>
        </w:rPr>
        <w:t xml:space="preserve">20.2.3.2 </w:t>
      </w:r>
      <w:r>
        <w:rPr>
          <w:rFonts w:hint="eastAsia" w:ascii="宋体" w:hAnsi="宋体" w:eastAsia="宋体" w:cs="宋体"/>
          <w:color w:val="auto"/>
          <w:sz w:val="24"/>
          <w:szCs w:val="24"/>
          <w:highlight w:val="none"/>
          <w:lang w:val="zh-CN"/>
        </w:rPr>
        <w:t xml:space="preserve">供应商的澄清、说明或者补正不得超出响应文件的范围或者改变响应文件的实质性内容。</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en-US"/>
        </w:rPr>
        <w:t xml:space="preserve">20.2.3.3 </w:t>
      </w:r>
      <w:r>
        <w:rPr>
          <w:rFonts w:hint="eastAsia" w:ascii="宋体" w:hAnsi="宋体" w:eastAsia="宋体" w:cs="宋体"/>
          <w:color w:val="auto"/>
          <w:sz w:val="24"/>
          <w:szCs w:val="24"/>
          <w:highlight w:val="none"/>
          <w:lang w:val="zh-CN"/>
        </w:rPr>
        <w:t xml:space="preserve">评审小组并非对每个供应商都作澄清要求。</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default" w:ascii="宋体" w:hAnsi="宋体" w:eastAsia="宋体" w:cs="宋体"/>
          <w:color w:val="auto"/>
          <w:sz w:val="24"/>
          <w:szCs w:val="24"/>
          <w:highlight w:val="none"/>
          <w:lang w:val="en-US"/>
        </w:rPr>
        <w:t xml:space="preserve">20.2.3.4 </w:t>
      </w:r>
      <w:r>
        <w:rPr>
          <w:rFonts w:hint="eastAsia" w:ascii="宋体" w:hAnsi="宋体" w:eastAsia="宋体" w:cs="宋体"/>
          <w:color w:val="auto"/>
          <w:sz w:val="24"/>
          <w:szCs w:val="24"/>
          <w:highlight w:val="none"/>
          <w:lang w:val="zh-CN"/>
        </w:rPr>
        <w:t xml:space="preserve">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36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rPr>
        <w:t xml:space="preserve">20.2.3.5 </w:t>
      </w:r>
      <w:r>
        <w:rPr>
          <w:rFonts w:hint="eastAsia" w:ascii="宋体" w:hAnsi="宋体" w:eastAsia="宋体" w:cs="宋体"/>
          <w:color w:val="auto"/>
          <w:sz w:val="24"/>
          <w:szCs w:val="24"/>
          <w:highlight w:val="none"/>
          <w:lang w:val="zh-CN"/>
        </w:rPr>
        <w:t xml:space="preserve">接到评审小组澄清、说明和补正要求的供应商如未按规定做出澄清、说明和补正，其风险由供应商自行承担</w:t>
      </w:r>
      <w:r>
        <w:rPr>
          <w:rFonts w:hint="eastAsia" w:ascii="宋体" w:hAnsi="宋体" w:eastAsia="宋体" w:cs="宋体"/>
          <w:color w:val="auto"/>
          <w:sz w:val="24"/>
          <w:szCs w:val="24"/>
          <w:highlight w:val="none"/>
          <w:lang w:val="zh-CN" w:eastAsia="zh-CN"/>
        </w:rPr>
        <w:t xml:space="preserve">。</w:t>
      </w:r>
      <w:r/>
    </w:p>
    <w:p>
      <w:pPr>
        <w:ind w:firstLine="360"/>
        <w:keepLines w:val="0"/>
        <w:keepNext w:val="0"/>
        <w:pageBreakBefore w:val="0"/>
        <w:spacing w:line="360" w:lineRule="auto"/>
        <w:widowControl/>
        <w:rPr>
          <w:rFonts w:hint="eastAsia" w:ascii="宋体" w:hAnsi="宋体" w:eastAsia="宋体" w:cs="宋体"/>
          <w:bCs/>
          <w:color w:val="auto"/>
          <w:sz w:val="24"/>
          <w:szCs w:val="24"/>
          <w:highlight w:val="yellow"/>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.2.3.</w:t>
      </w:r>
      <w:r>
        <w:rPr>
          <w:rFonts w:hint="default" w:ascii="宋体" w:hAnsi="宋体" w:eastAsia="宋体" w:cs="宋体"/>
          <w:color w:val="auto"/>
          <w:sz w:val="24"/>
          <w:szCs w:val="24"/>
          <w:highlight w:val="none"/>
          <w:lang w:val="en-US"/>
        </w:rPr>
        <w:t xml:space="preserve">6 </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文件报价出现前后不一致的，除</w:t>
      </w:r>
      <w:r>
        <w:rPr>
          <w:rFonts w:hint="eastAsia" w:ascii="宋体" w:hAnsi="宋体" w:eastAsia="宋体" w:cs="宋体"/>
          <w:color w:val="000000"/>
          <w:sz w:val="24"/>
          <w:highlight w:val="none"/>
          <w:lang w:eastAsia="zh-CN"/>
        </w:rPr>
        <w:t xml:space="preserve">征集文件</w:t>
      </w:r>
      <w:r>
        <w:rPr>
          <w:rFonts w:hint="eastAsia" w:ascii="宋体" w:hAnsi="宋体" w:cs="宋体"/>
          <w:color w:val="000000"/>
          <w:sz w:val="24"/>
          <w:highlight w:val="none"/>
        </w:rPr>
        <w:t xml:space="preserve">另有规定外，按照下列规定修正：</w:t>
      </w:r>
      <w:r/>
    </w:p>
    <w:p>
      <w:pPr>
        <w:ind w:firstLine="480"/>
        <w:keepLines w:val="0"/>
        <w:keepNext w:val="0"/>
        <w:pageBreakBefore w:val="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rPr>
        <w:t xml:space="preserve">(1) </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文件中开标一览表（报价表）内容与</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文件中相应内容不一致的，以开标一览表（报价表）为准；</w:t>
      </w:r>
      <w:r/>
    </w:p>
    <w:p>
      <w:pPr>
        <w:ind w:firstLine="480"/>
        <w:keepLines w:val="0"/>
        <w:keepNext w:val="0"/>
        <w:pageBreakBefore w:val="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rPr>
        <w:t xml:space="preserve">(2) </w:t>
      </w:r>
      <w:r>
        <w:rPr>
          <w:rFonts w:hint="eastAsia" w:ascii="宋体" w:hAnsi="宋体" w:cs="宋体"/>
          <w:color w:val="000000"/>
          <w:sz w:val="24"/>
          <w:highlight w:val="none"/>
        </w:rPr>
        <w:t xml:space="preserve">大写金额和小写金额不一致的，以大写金额为准；</w:t>
      </w:r>
      <w:r/>
    </w:p>
    <w:p>
      <w:pPr>
        <w:ind w:firstLine="480"/>
        <w:keepLines w:val="0"/>
        <w:keepNext w:val="0"/>
        <w:pageBreakBefore w:val="0"/>
        <w:spacing w:line="360" w:lineRule="auto"/>
        <w:rPr>
          <w:rFonts w:hint="eastAsia" w:ascii="宋体" w:hAnsi="宋体" w:cs="宋体"/>
          <w:color w:val="000000"/>
          <w:sz w:val="24"/>
          <w:highlight w:val="none"/>
        </w:rPr>
      </w:pPr>
      <w:r>
        <w:rPr>
          <w:rFonts w:hint="default" w:ascii="宋体" w:hAnsi="宋体" w:cs="宋体"/>
          <w:color w:val="000000"/>
          <w:sz w:val="24"/>
          <w:highlight w:val="none"/>
          <w:lang w:val="en-US"/>
        </w:rPr>
        <w:t xml:space="preserve">(3) </w:t>
      </w:r>
      <w:r>
        <w:rPr>
          <w:rFonts w:hint="eastAsia" w:ascii="宋体" w:hAnsi="宋体" w:cs="宋体"/>
          <w:color w:val="000000"/>
          <w:sz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确认后产生约束力，</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不确认的，其</w:t>
      </w:r>
      <w:r>
        <w:rPr>
          <w:rFonts w:hint="eastAsia" w:ascii="宋体" w:hAnsi="宋体" w:eastAsia="宋体" w:cs="宋体"/>
          <w:color w:val="000000"/>
          <w:sz w:val="24"/>
          <w:highlight w:val="none"/>
          <w:lang w:eastAsia="zh-CN"/>
        </w:rPr>
        <w:t xml:space="preserve">响应</w:t>
      </w:r>
      <w:r>
        <w:rPr>
          <w:rFonts w:hint="eastAsia" w:ascii="宋体" w:hAnsi="宋体" w:cs="宋体"/>
          <w:color w:val="000000"/>
          <w:sz w:val="24"/>
          <w:highlight w:val="none"/>
        </w:rPr>
        <w:t xml:space="preserve">无效。</w:t>
      </w:r>
      <w:r/>
    </w:p>
    <w:p>
      <w:pPr>
        <w:ind w:firstLine="42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评审小组将允许修正响应文件中不构成重大偏离的、微小的、非正规的、不一致的或不规则的地方，但这些修改不能影响任何供应商相应的名次排列。</w:t>
      </w:r>
      <w:r/>
    </w:p>
    <w:p>
      <w:pPr>
        <w:ind w:left="0" w:right="0" w:firstLine="420"/>
        <w:keepLines w:val="0"/>
        <w:keepNext w:val="0"/>
        <w:pageBreakBefore w:val="0"/>
        <w:spacing w:before="0" w:after="0" w:line="360" w:lineRule="auto"/>
        <w:widowControl/>
        <w:rPr>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000000"/>
          <w:sz w:val="24"/>
          <w:highlight w:val="none"/>
        </w:rPr>
        <w:t xml:space="preserve"> </w:t>
      </w:r>
      <w:r>
        <w:rPr>
          <w:rFonts w:ascii="宋体" w:hAnsi="宋体" w:eastAsia="宋体" w:cs="宋体"/>
          <w:b/>
          <w:bCs/>
          <w:color w:val="000000"/>
          <w:sz w:val="24"/>
          <w:highlight w:val="none"/>
        </w:rPr>
        <w:t xml:space="preserve">供应商在响应文件开启及项目评审全过程中应保持通讯畅通，及时登录苏采云系统查阅、答复相关信息，并按要求安排专人与</w:t>
      </w:r>
      <w:r>
        <w:rPr>
          <w:rFonts w:hint="eastAsia" w:ascii="宋体" w:hAnsi="宋体" w:eastAsia="宋体" w:cs="宋体"/>
          <w:b/>
          <w:bCs/>
          <w:color w:val="000000"/>
          <w:sz w:val="24"/>
          <w:highlight w:val="none"/>
          <w:lang w:val="en-US" w:eastAsia="zh-CN"/>
        </w:rPr>
        <w:t xml:space="preserve">征集代理机构</w:t>
      </w:r>
      <w:r>
        <w:rPr>
          <w:rFonts w:ascii="宋体" w:hAnsi="宋体" w:eastAsia="宋体" w:cs="宋体"/>
          <w:b/>
          <w:bCs/>
          <w:color w:val="000000"/>
          <w:sz w:val="24"/>
          <w:highlight w:val="none"/>
        </w:rPr>
        <w:t xml:space="preserve">及评审小组联系。</w:t>
      </w:r>
      <w:r/>
    </w:p>
    <w:p>
      <w:pPr>
        <w:ind w:firstLine="42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b w:val="0"/>
          <w:bCs/>
          <w:sz w:val="24"/>
          <w:szCs w:val="24"/>
          <w:highlight w:val="none"/>
        </w:rPr>
        <w:t xml:space="preserve"> 异常低价审查</w:t>
      </w:r>
      <w:r/>
    </w:p>
    <w:p>
      <w:pPr>
        <w:ind w:firstLine="42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b w:val="0"/>
          <w:bCs/>
          <w:sz w:val="24"/>
          <w:szCs w:val="24"/>
          <w:highlight w:val="none"/>
        </w:rPr>
        <w:t xml:space="preserve"> 根据《关于推动解决政府采购异常低价问题的通知》（财库〔2026〕2号）要求，评审委员会评审过程中出现下列情形之一的，评审委员会应当启动异常低价投标（响应）审查程序：</w:t>
      </w:r>
      <w:r/>
    </w:p>
    <w:p>
      <w:pPr>
        <w:ind w:firstLine="240"/>
        <w:keepLines w:val="0"/>
        <w:keepNext w:val="0"/>
        <w:pageBreakBefore w:val="0"/>
        <w:spacing w:line="360" w:lineRule="auto"/>
        <w:widowControl/>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sz w:val="24"/>
          <w:szCs w:val="24"/>
          <w:highlight w:val="none"/>
          <w:lang w:eastAsia="zh-CN"/>
        </w:rPr>
        <w:t xml:space="preserve">；</w:t>
      </w:r>
      <w:r/>
    </w:p>
    <w:p>
      <w:pPr>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w:t>
      </w:r>
      <w:r>
        <w:rPr>
          <w:rFonts w:hint="eastAsia" w:ascii="宋体" w:hAnsi="宋体" w:eastAsia="宋体" w:cs="宋体"/>
          <w:b w:val="0"/>
          <w:bCs/>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投标（响应）报价低于采购项目最高限价45%的，即投标（响应）报价&lt;采购项目最高限价×45%；</w:t>
      </w:r>
      <w:r/>
    </w:p>
    <w:p>
      <w:pPr>
        <w:ind w:firstLine="24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rPr>
          <w:rFonts w:hint="eastAsia" w:ascii="宋体" w:hAnsi="宋体" w:eastAsia="宋体" w:cs="宋体"/>
          <w:b w:val="0"/>
          <w:bCs/>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b w:val="0"/>
          <w:bCs/>
          <w:sz w:val="24"/>
          <w:szCs w:val="24"/>
          <w:highlight w:val="none"/>
        </w:rPr>
        <w:t xml:space="preserve"> 评标委员会启动异常低价投标（响应）审查后，属于</w:t>
      </w: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b w:val="0"/>
          <w:bCs/>
          <w:sz w:val="24"/>
          <w:szCs w:val="24"/>
          <w:highlight w:val="none"/>
        </w:rPr>
        <w:t xml:space="preserve">中第（1）项至第（4）项情形的，应当要求相关供应商在评审现场</w:t>
      </w:r>
      <w:r>
        <w:rPr>
          <w:rFonts w:hint="eastAsia" w:ascii="宋体" w:hAnsi="宋体" w:eastAsia="宋体" w:cs="宋体"/>
          <w:b w:val="0"/>
          <w:bCs/>
          <w:sz w:val="24"/>
          <w:szCs w:val="24"/>
          <w:highlight w:val="none"/>
          <w:lang w:val="en-US" w:eastAsia="zh-CN"/>
        </w:rPr>
        <w:t xml:space="preserve">35分钟</w:t>
      </w:r>
      <w:r>
        <w:rPr>
          <w:rFonts w:hint="eastAsia" w:ascii="宋体" w:hAnsi="宋体" w:eastAsia="宋体" w:cs="宋体"/>
          <w:b w:val="0"/>
          <w:bCs/>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w:t>
      </w:r>
      <w:r>
        <w:rPr>
          <w:rFonts w:hint="eastAsia" w:ascii="宋体" w:hAnsi="宋体" w:eastAsia="宋体" w:cs="宋体"/>
          <w:b w:val="0"/>
          <w:bCs/>
          <w:sz w:val="24"/>
          <w:szCs w:val="24"/>
          <w:highlight w:val="none"/>
        </w:rPr>
        <w:t xml:space="preserve">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异常低价投标（响应）审查的启动原因、审查意见和审查结果应当在评审报告中记录，并随供应商提供的相关书面说明及证明材料，以及评标委员会有关互联网浏览、查询历史一并归档。</w:t>
      </w:r>
      <w:r/>
    </w:p>
    <w:p>
      <w:pPr>
        <w:ind w:firstLine="42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10.3</w:t>
      </w:r>
      <w:r>
        <w:rPr>
          <w:rFonts w:hint="eastAsia" w:ascii="宋体" w:hAnsi="宋体" w:eastAsia="宋体" w:cs="宋体"/>
          <w:bCs/>
          <w:sz w:val="24"/>
          <w:szCs w:val="24"/>
        </w:rPr>
        <w:t xml:space="preserve"> 如发生上述情形的，供应商应保持其</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文件上联系方式的通讯畅通；如</w:t>
      </w:r>
      <w:r>
        <w:rPr>
          <w:rFonts w:hint="eastAsia" w:ascii="宋体" w:hAnsi="宋体" w:eastAsia="宋体" w:cs="宋体"/>
          <w:bCs/>
          <w:sz w:val="24"/>
          <w:szCs w:val="24"/>
          <w:lang w:eastAsia="zh-CN"/>
        </w:rPr>
        <w:t xml:space="preserve">征集代理机构</w:t>
      </w:r>
      <w:r>
        <w:rPr>
          <w:rFonts w:hint="eastAsia" w:ascii="宋体" w:hAnsi="宋体" w:eastAsia="宋体" w:cs="宋体"/>
          <w:bCs/>
          <w:sz w:val="24"/>
          <w:szCs w:val="24"/>
        </w:rPr>
        <w:t xml:space="preserve">或评标委员会联系未果（在</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分钟内联系五次）或者供应商在</w:t>
      </w:r>
      <w:r>
        <w:rPr>
          <w:rFonts w:hint="eastAsia" w:ascii="宋体" w:hAnsi="宋体" w:eastAsia="宋体" w:cs="宋体"/>
          <w:bCs/>
          <w:sz w:val="24"/>
          <w:szCs w:val="24"/>
          <w:lang w:val="en-US" w:eastAsia="zh-CN"/>
        </w:rPr>
        <w:t xml:space="preserve">35</w:t>
      </w:r>
      <w:r>
        <w:rPr>
          <w:rFonts w:hint="eastAsia" w:ascii="宋体" w:hAnsi="宋体" w:eastAsia="宋体" w:cs="宋体"/>
          <w:bCs/>
          <w:sz w:val="24"/>
          <w:szCs w:val="24"/>
        </w:rPr>
        <w:t xml:space="preserve">分钟</w:t>
      </w:r>
      <w:r>
        <w:rPr>
          <w:rFonts w:hint="eastAsia" w:ascii="宋体" w:hAnsi="宋体" w:eastAsia="宋体" w:cs="宋体"/>
          <w:bCs/>
          <w:sz w:val="24"/>
          <w:szCs w:val="24"/>
          <w:lang w:val="en-US" w:eastAsia="zh-CN"/>
        </w:rPr>
        <w:t xml:space="preserve">内</w:t>
      </w:r>
      <w:r>
        <w:rPr>
          <w:rFonts w:hint="eastAsia" w:ascii="宋体" w:hAnsi="宋体" w:eastAsia="宋体" w:cs="宋体"/>
          <w:bCs/>
          <w:sz w:val="24"/>
          <w:szCs w:val="24"/>
        </w:rPr>
        <w:t xml:space="preserve">未按时提交书面说明，则视为供应商放弃上述权利，评标委员会将其作为无效投标处理。 </w:t>
      </w:r>
      <w:r/>
    </w:p>
    <w:p>
      <w:pPr>
        <w:ind w:firstLine="42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bCs/>
          <w:sz w:val="24"/>
          <w:szCs w:val="24"/>
        </w:rPr>
        <w:t xml:space="preserve"> 评审委员会将按征集文件中规定的评审方法和标准，对符合性检查合格的响应文件进行商务和技术评比。</w:t>
      </w:r>
      <w:r/>
    </w:p>
    <w:p>
      <w:pPr>
        <w:ind w:firstLine="420"/>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color w:val="auto"/>
          <w:sz w:val="24"/>
          <w:szCs w:val="24"/>
          <w:highlight w:val="none"/>
        </w:rPr>
        <w:t xml:space="preserve">2</w:t>
      </w:r>
      <w:r>
        <w:rPr>
          <w:rFonts w:hint="default" w:ascii="宋体" w:hAnsi="宋体" w:eastAsia="宋体" w:cs="宋体"/>
          <w:color w:val="auto"/>
          <w:sz w:val="24"/>
          <w:szCs w:val="24"/>
          <w:highlight w:val="none"/>
          <w:lang w:val="en-US"/>
        </w:rPr>
        <w:t xml:space="preserve">0</w:t>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10.5 </w:t>
      </w:r>
      <w:r>
        <w:rPr>
          <w:rFonts w:hint="eastAsia" w:ascii="宋体" w:hAnsi="宋体" w:eastAsia="宋体" w:cs="宋体"/>
          <w:bCs/>
          <w:sz w:val="24"/>
          <w:szCs w:val="24"/>
        </w:rPr>
        <w:t xml:space="preserve">推荐入围</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。评审委员会按照征集文件中规定的评审方法和标准推荐入围</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rPr>
        <w:t xml:space="preserve">。  </w:t>
      </w:r>
      <w:r/>
    </w:p>
    <w:p>
      <w:pPr>
        <w:ind w:firstLine="413"/>
        <w:keepLines w:val="0"/>
        <w:keepNext w:val="0"/>
        <w:pageBreakBefore w:val="0"/>
        <w:spacing w:line="360" w:lineRule="auto"/>
        <w:widowControl/>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、确定入围供应商</w:t>
      </w:r>
      <w:r>
        <w:rPr>
          <w:rFonts w:hint="default" w:ascii="宋体" w:hAnsi="宋体" w:eastAsia="宋体" w:cs="宋体"/>
          <w:b/>
          <w:bCs/>
          <w:color w:val="auto"/>
          <w:sz w:val="24"/>
          <w:szCs w:val="24"/>
          <w:highlight w:val="none"/>
          <w:lang w:val="en-US"/>
        </w:rPr>
        <w:t xml:space="preserve">:</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.1</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入围供应商的选取原则和数量见征集文件第五章规定。 </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.2</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en-US" w:eastAsia="zh-CN"/>
        </w:rPr>
        <w:t xml:space="preserve">中食信</w:t>
      </w:r>
      <w:r>
        <w:rPr>
          <w:rFonts w:hint="eastAsia" w:ascii="宋体" w:hAnsi="宋体" w:eastAsia="宋体" w:cs="宋体"/>
          <w:b w:val="0"/>
          <w:bCs w:val="0"/>
          <w:color w:val="auto"/>
          <w:sz w:val="24"/>
          <w:szCs w:val="24"/>
          <w:highlight w:val="none"/>
          <w:lang w:val="zh-CN"/>
        </w:rPr>
        <w:t xml:space="preserve">将在“江苏政府采购网”发布“入围结果公告”，公告期限为1个工作日。</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入围供应商有下列情形之一，尚未签订框架协议的，取消其入围资格；已经签订框架协议的，解除与其签订的框架协议：</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.3.1</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恶意串通谋取入围或者合同成交的。</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.3.2</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提供虚假材料谋取入围或者合同成交的。 </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.3.3</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无正当理由拒不接受合同授予的。</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.3.4</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不履行合同义务或者履行合同义务不符合约定，经征集人请求履行后仍不履行或者仍未按约定履行的。</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.3.5</w:t>
      </w:r>
      <w:r>
        <w:rPr>
          <w:rFonts w:hint="default" w:ascii="宋体" w:hAnsi="宋体" w:eastAsia="宋体" w:cs="宋体"/>
          <w:b w:val="0"/>
          <w:bCs w:val="0"/>
          <w:color w:val="auto"/>
          <w:sz w:val="24"/>
          <w:szCs w:val="24"/>
          <w:highlight w:val="none"/>
          <w:lang w:val="en-US"/>
        </w:rPr>
        <w:t xml:space="preserve"> </w:t>
      </w:r>
      <w:r>
        <w:rPr>
          <w:rFonts w:hint="eastAsia" w:ascii="宋体" w:hAnsi="宋体" w:eastAsia="宋体" w:cs="宋体"/>
          <w:b w:val="0"/>
          <w:bCs w:val="0"/>
          <w:color w:val="auto"/>
          <w:sz w:val="24"/>
          <w:szCs w:val="24"/>
          <w:highlight w:val="none"/>
          <w:lang w:val="zh-CN"/>
        </w:rPr>
        <w:t xml:space="preserve">框架协议有效期内，因违法行为被禁止或限制参加政府采购活动的。</w:t>
      </w:r>
      <w:r/>
    </w:p>
    <w:p>
      <w:pPr>
        <w:ind w:firstLine="413"/>
        <w:keepLines w:val="0"/>
        <w:keepNext w:val="0"/>
        <w:pageBreakBefore w:val="0"/>
        <w:spacing w:line="360" w:lineRule="auto"/>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.3.6 框架协议约定的其他情形。被取消入围资格或者被解除框架协议的供应商不得参加同一封闭式框架协议补充征集。</w:t>
      </w:r>
      <w:r/>
    </w:p>
    <w:p>
      <w:pPr>
        <w:ind w:firstLine="413"/>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rPr>
        <w:t xml:space="preserve">编写评审报告</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评审小组根据全体小组成员签字的原始评审记录和评审结果编写评审报告。</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.评审过程的保密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.1 征集人和征集代理机构将采取必要措施，保证评审在严格保密的情况下进行。</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.2 任何单位和个人不得非法干预、影响评审办法的确定，以及评审过程和结果。</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.3 凡是与评审有关的资料，评委和相关工作人员均不得向供应商及与评审无关的人员透露。</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、入围通知书</w:t>
      </w:r>
      <w:r/>
    </w:p>
    <w:p>
      <w:pPr>
        <w:ind w:right="0" w:firstLine="480"/>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.1入围结果确定后，</w:t>
      </w:r>
      <w:r>
        <w:rPr>
          <w:rFonts w:hint="eastAsia" w:ascii="宋体" w:hAnsi="宋体" w:eastAsia="宋体" w:cs="宋体"/>
          <w:color w:val="000000"/>
          <w:sz w:val="24"/>
          <w:highlight w:val="none"/>
          <w:lang w:val="en-US" w:eastAsia="zh-CN"/>
        </w:rPr>
        <w:t xml:space="preserve">中食信</w:t>
      </w:r>
      <w:r>
        <w:rPr>
          <w:rFonts w:ascii="宋体" w:hAnsi="宋体" w:eastAsia="宋体" w:cs="宋体"/>
          <w:color w:val="000000"/>
          <w:sz w:val="24"/>
          <w:highlight w:val="none"/>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right="0" w:firstLine="480"/>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.2入围通知书将是框架协议的一个组成部分。对</w:t>
      </w:r>
      <w:r>
        <w:rPr>
          <w:rFonts w:hint="eastAsia" w:ascii="宋体" w:hAnsi="宋体" w:eastAsia="宋体" w:cs="宋体"/>
          <w:color w:val="000000"/>
          <w:sz w:val="24"/>
          <w:highlight w:val="none"/>
          <w:lang w:val="en-US" w:eastAsia="zh-CN"/>
        </w:rPr>
        <w:t xml:space="preserve">征集人</w:t>
      </w:r>
      <w:r>
        <w:rPr>
          <w:rFonts w:ascii="宋体" w:hAnsi="宋体" w:eastAsia="宋体" w:cs="宋体"/>
          <w:color w:val="000000"/>
          <w:sz w:val="24"/>
          <w:highlight w:val="none"/>
        </w:rPr>
        <w:t xml:space="preserve">和入围供应商均具有法律效力。入围通知书发出后，入围供应商无正当理由，不得主动放弃入围资格或者退出框架协议，否则应当依法承担法律责任。</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zh-CN"/>
        </w:rPr>
        <w:t xml:space="preserve">、签订框架协议</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、签订框架协议</w:t>
      </w:r>
      <w:r/>
    </w:p>
    <w:p>
      <w:pPr>
        <w:ind w:right="0" w:firstLine="480"/>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.l </w:t>
      </w:r>
      <w:r>
        <w:rPr>
          <w:rFonts w:hint="eastAsia" w:ascii="宋体" w:hAnsi="宋体" w:eastAsia="宋体" w:cs="宋体"/>
          <w:color w:val="000000"/>
          <w:sz w:val="24"/>
          <w:highlight w:val="none"/>
          <w:lang w:val="en-US" w:eastAsia="zh-CN"/>
        </w:rPr>
        <w:t xml:space="preserve">中食信</w:t>
      </w:r>
      <w:r>
        <w:rPr>
          <w:rFonts w:ascii="宋体" w:hAnsi="宋体" w:eastAsia="宋体" w:cs="宋体"/>
          <w:color w:val="000000"/>
          <w:sz w:val="24"/>
          <w:highlight w:val="none"/>
        </w:rPr>
        <w:t xml:space="preserve">在入围通知书发出之日起30日内</w:t>
      </w:r>
      <w:r>
        <w:rPr>
          <w:rFonts w:hint="eastAsia" w:ascii="宋体" w:hAnsi="宋体" w:eastAsia="宋体" w:cs="宋体"/>
          <w:color w:val="000000"/>
          <w:sz w:val="24"/>
          <w:highlight w:val="none"/>
          <w:lang w:val="en-US" w:eastAsia="zh-CN"/>
        </w:rPr>
        <w:t xml:space="preserve">组织</w:t>
      </w:r>
      <w:r>
        <w:rPr>
          <w:rFonts w:ascii="宋体" w:hAnsi="宋体" w:eastAsia="宋体" w:cs="宋体"/>
          <w:color w:val="000000"/>
          <w:sz w:val="24"/>
          <w:highlight w:val="none"/>
        </w:rPr>
        <w:t xml:space="preserve">入围供应商</w:t>
      </w:r>
      <w:r>
        <w:rPr>
          <w:rFonts w:hint="eastAsia" w:ascii="宋体" w:hAnsi="宋体" w:eastAsia="宋体" w:cs="宋体"/>
          <w:color w:val="000000"/>
          <w:sz w:val="24"/>
          <w:highlight w:val="none"/>
          <w:lang w:val="en-US" w:eastAsia="zh-CN"/>
        </w:rPr>
        <w:t xml:space="preserve">与征集人</w:t>
      </w:r>
      <w:r>
        <w:rPr>
          <w:rFonts w:ascii="宋体" w:hAnsi="宋体" w:eastAsia="宋体" w:cs="宋体"/>
          <w:color w:val="000000"/>
          <w:sz w:val="24"/>
          <w:highlight w:val="none"/>
        </w:rPr>
        <w:t xml:space="preserve">签订电子框架协议，入围供应商在接到</w:t>
      </w:r>
      <w:r>
        <w:rPr>
          <w:rFonts w:hint="eastAsia" w:ascii="宋体" w:hAnsi="宋体" w:eastAsia="宋体" w:cs="宋体"/>
          <w:color w:val="000000"/>
          <w:sz w:val="24"/>
          <w:highlight w:val="none"/>
          <w:lang w:val="en-US" w:eastAsia="zh-CN"/>
        </w:rPr>
        <w:t xml:space="preserve">中食信</w:t>
      </w:r>
      <w:r>
        <w:rPr>
          <w:rFonts w:ascii="宋体" w:hAnsi="宋体" w:eastAsia="宋体" w:cs="宋体"/>
          <w:color w:val="000000"/>
          <w:sz w:val="24"/>
          <w:highlight w:val="none"/>
        </w:rPr>
        <w:t xml:space="preserve">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left="0" w:right="0" w:firstLine="600"/>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.2征集文件、入围供应商的响应文件及评审过程中有关澄清、承诺文件均应作为框架协议的附件。</w:t>
      </w:r>
      <w:r/>
    </w:p>
    <w:p>
      <w:pPr>
        <w:ind w:left="0" w:right="0" w:firstLine="600"/>
        <w:keepLines w:val="0"/>
        <w:keepNext w:val="0"/>
        <w:pageBreakBefore w:val="0"/>
        <w:spacing w:before="0" w:after="0"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rPr>
        <w:t xml:space="preserve">.3 签订框架协议后，入围供应商不得将服务进行转包。未经</w:t>
      </w:r>
      <w:r>
        <w:rPr>
          <w:rFonts w:hint="eastAsia" w:ascii="宋体" w:hAnsi="宋体" w:eastAsia="宋体" w:cs="宋体"/>
          <w:color w:val="000000"/>
          <w:sz w:val="24"/>
          <w:highlight w:val="none"/>
          <w:lang w:eastAsia="zh-CN"/>
        </w:rPr>
        <w:t xml:space="preserve">征集人</w:t>
      </w:r>
      <w:r>
        <w:rPr>
          <w:rFonts w:ascii="宋体" w:hAnsi="宋体" w:eastAsia="宋体" w:cs="宋体"/>
          <w:color w:val="000000"/>
          <w:sz w:val="24"/>
          <w:highlight w:val="none"/>
        </w:rPr>
        <w:t xml:space="preserve">同意，入围供应商也不得采用分包的形式履行合同，否则</w:t>
      </w:r>
      <w:r>
        <w:rPr>
          <w:rFonts w:hint="eastAsia" w:ascii="宋体" w:hAnsi="宋体" w:eastAsia="宋体" w:cs="宋体"/>
          <w:color w:val="000000"/>
          <w:sz w:val="24"/>
          <w:highlight w:val="none"/>
          <w:lang w:val="en-US" w:eastAsia="zh-CN"/>
        </w:rPr>
        <w:t xml:space="preserve">征集人</w:t>
      </w:r>
      <w:r>
        <w:rPr>
          <w:rFonts w:ascii="宋体" w:hAnsi="宋体" w:eastAsia="宋体" w:cs="宋体"/>
          <w:color w:val="000000"/>
          <w:sz w:val="24"/>
          <w:highlight w:val="none"/>
        </w:rPr>
        <w:t xml:space="preserve">有权终止框架协议</w:t>
      </w:r>
      <w:r>
        <w:rPr>
          <w:rFonts w:hint="eastAsia" w:ascii="宋体" w:hAnsi="宋体" w:eastAsia="宋体" w:cs="宋体"/>
          <w:color w:val="000000"/>
          <w:sz w:val="24"/>
          <w:highlight w:val="none"/>
          <w:lang w:val="en-US" w:eastAsia="zh-CN"/>
        </w:rPr>
        <w:t xml:space="preserve">及</w:t>
      </w:r>
      <w:r>
        <w:rPr>
          <w:rFonts w:ascii="宋体" w:hAnsi="宋体" w:eastAsia="宋体" w:cs="宋体"/>
          <w:color w:val="000000"/>
          <w:sz w:val="24"/>
          <w:highlight w:val="none"/>
        </w:rPr>
        <w:t xml:space="preserve">采购合同。转包或分包造成</w:t>
      </w:r>
      <w:r>
        <w:rPr>
          <w:rFonts w:hint="eastAsia" w:ascii="宋体" w:hAnsi="宋体" w:eastAsia="宋体" w:cs="宋体"/>
          <w:color w:val="000000"/>
          <w:sz w:val="24"/>
          <w:highlight w:val="none"/>
          <w:lang w:eastAsia="zh-CN"/>
        </w:rPr>
        <w:t xml:space="preserve">征集人</w:t>
      </w:r>
      <w:r>
        <w:rPr>
          <w:rFonts w:ascii="宋体" w:hAnsi="宋体" w:eastAsia="宋体" w:cs="宋体"/>
          <w:color w:val="000000"/>
          <w:sz w:val="24"/>
          <w:highlight w:val="none"/>
        </w:rPr>
        <w:t xml:space="preserve">损失的，入围供应商及其委托代理商应承担相应赔偿责任。</w:t>
      </w:r>
      <w:r/>
    </w:p>
    <w:p>
      <w:pPr>
        <w:ind w:left="0" w:right="0" w:firstLine="420"/>
        <w:keepLines w:val="0"/>
        <w:keepNext w:val="0"/>
        <w:pageBreakBefore w:val="0"/>
        <w:spacing w:before="0" w:after="0" w:line="360" w:lineRule="auto"/>
        <w:widowControl/>
        <w:rPr>
          <w:rFonts w:hint="eastAsia" w:ascii="宋体" w:hAnsi="宋体" w:eastAsia="宋体" w:cs="宋体"/>
          <w:b/>
          <w:bCs/>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zh-CN"/>
        </w:rPr>
        <w:t xml:space="preserve">、询问、质疑、投诉和诚实信用</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.询问</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供应商对采购活动事项有疑问的，可以向征集代理机构提出询问，征集代理机构将依法作出答复，但答复的内容不涉及商业秘密。</w:t>
      </w:r>
      <w:r/>
    </w:p>
    <w:p>
      <w:pPr>
        <w:ind w:firstLine="420"/>
        <w:keepLines w:val="0"/>
        <w:keepNext w:val="0"/>
        <w:pageBreakBefore w:val="0"/>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2</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val="zh-CN"/>
        </w:rPr>
        <w:t xml:space="preserve">.质疑</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认为采购文件、采购过程和采购结果使自己的合法权益受到损害的，可以在知道或者应当知道其权益受到损害之日起七个工作日内，凭CA锁登录政府采购交易系统，进入“我要质疑”栏目，按照系统提示完成质疑提交和回复查看，或将质疑文件原件送达征集人或征集代理机构。</w:t>
      </w:r>
      <w:r/>
    </w:p>
    <w:p>
      <w:pPr>
        <w:ind w:firstLine="409"/>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.2质疑供应商的质疑行为应符合财政部94号令相关规定，未参加采购活动的供应商或在采购活动中自身权益未受到损害的供应商所提出的质疑不予受理。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 上述应知其权益受到损害之日是指：</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（1）对采购文件提出质疑的，为采购文件公告期限届满之日起计算；</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（2）对采购</w:t>
      </w:r>
      <w:r>
        <w:rPr>
          <w:rFonts w:hint="eastAsia" w:ascii="宋体" w:hAnsi="宋体" w:eastAsia="宋体" w:cs="宋体"/>
          <w:color w:val="auto"/>
          <w:sz w:val="24"/>
          <w:szCs w:val="24"/>
          <w:highlight w:val="none"/>
          <w:lang w:val="en-US" w:eastAsia="zh-CN"/>
        </w:rPr>
        <w:t xml:space="preserve">过程</w:t>
      </w:r>
      <w:r>
        <w:rPr>
          <w:rFonts w:hint="eastAsia" w:ascii="宋体" w:hAnsi="宋体" w:eastAsia="宋体" w:cs="宋体"/>
          <w:color w:val="auto"/>
          <w:sz w:val="24"/>
          <w:szCs w:val="24"/>
          <w:highlight w:val="none"/>
          <w:lang w:val="zh-CN"/>
        </w:rPr>
        <w:t xml:space="preserve">提出质疑的，自采购程序环节结束之日起计算；</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（3）对采购结果提出质疑的，自采购结果公告期限届满之日起计算。  </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 质疑供应商在法定质疑期内应当一次性提出针对同一采购环节的质疑事项。</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.5 征集代理机构在收到供应商的质疑后将及时组织调查核实，在七个工作日内作出答复，答复的内容不涉及商业秘密。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.6遵循“谁过错谁负担”的原则，有过错的一方承担调查论证费用。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.7 供应商提出质疑应当提交质疑函和必要的证明材料。质疑函应当包括下列内容：</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）供应商的姓名或者名称、地址、邮编、联系人及联系电话；</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）质疑项目的名称、编号；</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）具体、明确的质疑事项和与质疑事项相关的请求（具体条款）；</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）事实依据，认为自己合法权益受到损害或可能受到损害的相关证据材料（具体条款）；</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）必要的法律依据（具体条款）；</w:t>
      </w:r>
      <w:r/>
    </w:p>
    <w:p>
      <w:pPr>
        <w:ind w:firstLine="24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）提出质疑的日期。</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.投诉</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28.1 </w:t>
      </w:r>
      <w:r>
        <w:rPr>
          <w:rFonts w:hint="eastAsia" w:ascii="宋体" w:hAnsi="宋体" w:eastAsia="宋体" w:cs="宋体"/>
          <w:color w:val="auto"/>
          <w:sz w:val="24"/>
          <w:szCs w:val="24"/>
          <w:highlight w:val="none"/>
          <w:lang w:val="zh-CN"/>
        </w:rPr>
        <w:t xml:space="preserve">质疑供应商对征集代理机构的答复不满意或者征集代理机构未在规定的时间内作出答复的，可以在答复期满后十五个工作日内向同级政府采购监督管理部门投诉。</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28.2 </w:t>
      </w:r>
      <w:r>
        <w:rPr>
          <w:rFonts w:hint="eastAsia" w:ascii="宋体" w:hAnsi="宋体" w:eastAsia="宋体" w:cs="宋体"/>
          <w:color w:val="auto"/>
          <w:sz w:val="24"/>
          <w:szCs w:val="24"/>
          <w:highlight w:val="none"/>
          <w:lang w:val="zh-CN"/>
        </w:rPr>
        <w:t xml:space="preserve">供应商投诉应当有明确的请求和必要的证明材料。供应商投诉的事项不得超出已质疑事项的范围。</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28.3 </w:t>
      </w:r>
      <w:r>
        <w:rPr>
          <w:rFonts w:hint="eastAsia" w:ascii="宋体" w:hAnsi="宋体" w:eastAsia="宋体" w:cs="宋体"/>
          <w:color w:val="auto"/>
          <w:sz w:val="24"/>
          <w:szCs w:val="24"/>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28.4 </w:t>
      </w:r>
      <w:r>
        <w:rPr>
          <w:rFonts w:hint="eastAsia" w:ascii="宋体" w:hAnsi="宋体" w:eastAsia="宋体" w:cs="宋体"/>
          <w:color w:val="auto"/>
          <w:sz w:val="24"/>
          <w:szCs w:val="24"/>
          <w:highlight w:val="none"/>
          <w:lang w:val="zh-CN"/>
        </w:rPr>
        <w:t xml:space="preserve">投诉人有下列行为之一的，属于严重失信行为，由财政部门列入不良行为记录名单，禁止其一至三年内参加政府采购活动。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（1）投诉人在全国范围12个月内三次以上投诉查无实据的；</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（2）采用捏造事实、提供虚假材料或者以非法手段取得证明材料等方式进行虚假、恶意投诉。</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28.5 </w:t>
      </w:r>
      <w:r>
        <w:rPr>
          <w:rFonts w:hint="eastAsia" w:ascii="宋体" w:hAnsi="宋体" w:eastAsia="宋体" w:cs="宋体"/>
          <w:color w:val="auto"/>
          <w:sz w:val="24"/>
          <w:szCs w:val="24"/>
          <w:highlight w:val="none"/>
          <w:lang w:val="zh-CN"/>
        </w:rPr>
        <w:t xml:space="preserve">证据来源的合法性存在明显疑问，投诉人无法证明其取得方式合法的，视为以非法手段取得证明材料。</w:t>
      </w:r>
      <w:r/>
    </w:p>
    <w:p>
      <w:pPr>
        <w:ind w:firstLine="420"/>
        <w:keepLines w:val="0"/>
        <w:keepNext w:val="0"/>
        <w:pageBreakBefore w:val="0"/>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lang w:val="zh-CN"/>
        </w:rPr>
        <w:t xml:space="preserve">.诚实信用</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.1 供应商之间不得相互串通报价，不得妨碍其他供应商的公平竞争，不得损害征集人和其他供应商的合法权益。</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.2 供应商不得以向征集代理机构工作人员、评标委员会成员行贿或者采取其他不正当手段谋取中标。经查实供应商有此行为的，</w:t>
      </w:r>
      <w:r>
        <w:rPr>
          <w:rFonts w:hint="eastAsia" w:ascii="宋体" w:hAnsi="宋体" w:eastAsia="宋体" w:cs="宋体"/>
          <w:color w:val="auto"/>
          <w:sz w:val="24"/>
          <w:szCs w:val="24"/>
          <w:highlight w:val="none"/>
        </w:rPr>
        <w:t xml:space="preserve">政府采购管理部门将供应商列入不良行为记录名单，按照《政府采购法》有关规定处理。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.3 供应商提出书面质疑必须有理、有据，不得虚假质疑和恶意质疑，并对质疑内容的真实性承担责任。否则，一经查实，征集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征集人将提请财政部门将其列入不良行为记录名单，并依法予以处罚。</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.4 供应商不得虚假承诺，否则，按照提供虚假材料谋取成交处理。同时，政府采购监管部门将根据工作需要，对供应商信用承诺书上承诺的内容进行常态化核验，如发现虚假承诺的，按照提供虚假材料谋取成交处理。</w:t>
      </w:r>
      <w:r/>
    </w:p>
    <w:p>
      <w:pPr>
        <w:ind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.5 供应商应自觉遵守开标、评标纪律，扰乱开标评标现场秩序的，属于失信行为，根据《江苏省政府采购供应商监督管理暂行办法》，失信行为将被记入供应商诚信档案。</w:t>
      </w:r>
      <w:r/>
    </w:p>
    <w:p>
      <w:pPr>
        <w:ind w:left="0" w:right="0" w:firstLine="0"/>
        <w:keepLines w:val="0"/>
        <w:keepNext w:val="0"/>
        <w:pageBreakBefore w:val="0"/>
        <w:spacing w:before="0"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ind w:left="0" w:right="0" w:firstLine="0"/>
        <w:keepLines w:val="0"/>
        <w:keepNext w:val="0"/>
        <w:pageBreakBefore w:val="0"/>
        <w:spacing w:before="0" w:after="0" w:line="360" w:lineRule="auto"/>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numPr>
          <w:ilvl w:val="0"/>
          <w:numId w:val="1"/>
        </w:numPr>
        <w:ind w:left="0" w:firstLine="0"/>
        <w:jc w:val="center"/>
        <w:spacing w:line="480" w:lineRule="auto"/>
        <w:rPr>
          <w:rFonts w:hint="eastAsia" w:ascii="黑体" w:hAnsi="黑体" w:eastAsia="黑体" w:cs="黑体"/>
          <w:sz w:val="44"/>
          <w:szCs w:val="44"/>
        </w:rPr>
      </w:pPr>
      <w:r/>
      <w:bookmarkStart w:id="17" w:name="_Toc20754"/>
      <w:r>
        <w:rPr>
          <w:rFonts w:hint="eastAsia" w:ascii="黑体" w:hAnsi="黑体" w:eastAsia="黑体" w:cs="黑体"/>
          <w:sz w:val="44"/>
          <w:szCs w:val="44"/>
        </w:rPr>
        <w:t xml:space="preserve">框架协议文本</w:t>
      </w:r>
      <w:bookmarkEnd w:id="17"/>
      <w:r/>
      <w:r/>
    </w:p>
    <w:p>
      <w:pPr>
        <w:pStyle w:val="851"/>
        <w:numPr>
          <w:ilvl w:val="0"/>
          <w:numId w:val="0"/>
        </w:numPr>
        <w:rPr>
          <w:rFonts w:hint="eastAsia"/>
        </w:rPr>
      </w:pPr>
      <w:r>
        <w:rPr>
          <w:rFonts w:hint="eastAsia"/>
        </w:rPr>
      </w:r>
      <w:r/>
    </w:p>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0"/>
      </w:pPr>
      <w:r/>
      <w:bookmarkStart w:id="18" w:name="_Toc32244"/>
      <w:r/>
      <w:bookmarkStart w:id="19" w:name="_Toc11638"/>
      <w:r>
        <w:rPr>
          <w:rFonts w:hint="eastAsia" w:ascii="宋体" w:hAnsi="宋体" w:eastAsia="宋体" w:cs="宋体"/>
          <w:b/>
          <w:bCs/>
          <w:color w:val="auto"/>
          <w:sz w:val="36"/>
          <w:szCs w:val="36"/>
          <w:highlight w:val="none"/>
          <w:lang w:val="en-US" w:eastAsia="zh-CN" w:bidi="ar-SA"/>
        </w:rPr>
        <w:t xml:space="preserve">南京市政府采购框架协议文本（服务）（框架协议编号）</w:t>
      </w:r>
      <w:bookmarkEnd w:id="18"/>
      <w:r/>
      <w:bookmarkEnd w:id="19"/>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南京市栖霞区市场监督管理局</w:t>
      </w:r>
      <w:r/>
    </w:p>
    <w:p>
      <w:pPr>
        <w:pStyle w:val="1001"/>
        <w:ind w:left="0" w:firstLine="420"/>
        <w:keepLines w:val="0"/>
        <w:keepNext w:val="0"/>
        <w:pageBreakBefore w:val="0"/>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乙方：（入围供应商）_____</w:t>
      </w:r>
      <w:r>
        <w:rPr>
          <w:rFonts w:hint="eastAsia" w:eastAsia="宋体" w:cs="宋体"/>
          <w:color w:val="auto"/>
          <w:sz w:val="24"/>
          <w:szCs w:val="24"/>
          <w:highlight w:val="none"/>
          <w:lang w:val="en-US" w:eastAsia="zh-CN"/>
        </w:rPr>
        <w:t xml:space="preserve">    </w:t>
      </w:r>
      <w:r>
        <w:rPr>
          <w:rFonts w:hint="eastAsia" w:eastAsia="宋体" w:cs="宋体"/>
          <w:color w:val="auto"/>
          <w:sz w:val="24"/>
          <w:szCs w:val="24"/>
          <w:highlight w:val="none"/>
          <w:u w:val="single"/>
          <w:lang w:val="en-US" w:eastAsia="zh-CN"/>
        </w:rPr>
        <w:t xml:space="preserve">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甲、乙双方根据</w:t>
      </w:r>
      <w:r>
        <w:rPr>
          <w:rFonts w:hint="eastAsia" w:ascii="宋体" w:hAnsi="宋体" w:eastAsia="宋体" w:cs="宋体"/>
          <w:color w:val="auto"/>
          <w:sz w:val="24"/>
          <w:szCs w:val="24"/>
          <w:highlight w:val="none"/>
          <w:u w:val="single"/>
        </w:rPr>
        <w:t xml:space="preserve">       </w:t>
      </w:r>
      <w:r>
        <w:rPr>
          <w:rFonts w:hint="eastAsia"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项目框架协议采购的结果，签署本文本。</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 采购需求：</w:t>
      </w:r>
      <w:r>
        <w:rPr>
          <w:rFonts w:hint="eastAsia" w:ascii="宋体" w:hAnsi="宋体" w:eastAsia="宋体" w:cs="宋体"/>
          <w:color w:val="auto"/>
          <w:sz w:val="24"/>
          <w:szCs w:val="24"/>
          <w:highlight w:val="none"/>
          <w:u w:val="single"/>
        </w:rPr>
        <w:t xml:space="preserve">见征集文件需求</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 服务最高限制单价：</w:t>
      </w:r>
      <w:r>
        <w:rPr>
          <w:rFonts w:hint="eastAsia" w:ascii="宋体" w:hAnsi="宋体" w:eastAsia="宋体" w:cs="宋体"/>
          <w:color w:val="auto"/>
          <w:sz w:val="24"/>
          <w:szCs w:val="24"/>
          <w:highlight w:val="none"/>
          <w:u w:val="single"/>
        </w:rPr>
        <w:t xml:space="preserve">见征集文件</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1.3适用本次框架协议的</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南京市</w:t>
      </w:r>
      <w:r>
        <w:rPr>
          <w:rFonts w:hint="eastAsia" w:ascii="宋体" w:hAnsi="宋体" w:eastAsia="宋体" w:cs="宋体"/>
          <w:color w:val="auto"/>
          <w:sz w:val="24"/>
          <w:szCs w:val="24"/>
          <w:highlight w:val="none"/>
          <w:u w:val="single"/>
          <w:lang w:val="en-US" w:eastAsia="zh-CN"/>
        </w:rPr>
        <w:t xml:space="preserve">栖霞区市场监督管理局</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履行合同的地域范围：</w:t>
      </w:r>
      <w:r>
        <w:rPr>
          <w:rFonts w:hint="eastAsia" w:ascii="宋体" w:hAnsi="宋体" w:eastAsia="宋体" w:cs="宋体"/>
          <w:color w:val="auto"/>
          <w:sz w:val="24"/>
          <w:szCs w:val="24"/>
          <w:highlight w:val="none"/>
          <w:u w:val="single"/>
        </w:rPr>
        <w:t xml:space="preserve">由</w:t>
      </w:r>
      <w:r>
        <w:rPr>
          <w:rFonts w:hint="eastAsia" w:eastAsia="宋体" w:cs="宋体"/>
          <w:color w:val="auto"/>
          <w:sz w:val="24"/>
          <w:szCs w:val="24"/>
          <w:highlight w:val="none"/>
          <w:u w:val="single"/>
          <w:lang w:eastAsia="zh-CN"/>
        </w:rPr>
        <w:t xml:space="preserve">征集人</w:t>
      </w:r>
      <w:r>
        <w:rPr>
          <w:rFonts w:hint="eastAsia" w:ascii="宋体" w:hAnsi="宋体" w:eastAsia="宋体" w:cs="宋体"/>
          <w:color w:val="auto"/>
          <w:sz w:val="24"/>
          <w:szCs w:val="24"/>
          <w:highlight w:val="none"/>
          <w:u w:val="single"/>
        </w:rPr>
        <w:t xml:space="preserve">指定</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二、第一阶段入围服务的相关信息</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2.1 入围服务详细技术规格：</w:t>
      </w:r>
      <w:r>
        <w:rPr>
          <w:rFonts w:hint="eastAsia" w:ascii="宋体" w:hAnsi="宋体" w:eastAsia="宋体" w:cs="宋体"/>
          <w:color w:val="auto"/>
          <w:sz w:val="24"/>
          <w:szCs w:val="24"/>
          <w:highlight w:val="none"/>
          <w:u w:val="single"/>
        </w:rPr>
        <w:t xml:space="preserve">见</w:t>
      </w:r>
      <w:r>
        <w:rPr>
          <w:rFonts w:hint="eastAsia"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响应文件</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2.2 服务标准：</w:t>
      </w:r>
      <w:r>
        <w:rPr>
          <w:rFonts w:hint="eastAsia" w:ascii="宋体" w:hAnsi="宋体" w:eastAsia="宋体" w:cs="宋体"/>
          <w:color w:val="auto"/>
          <w:sz w:val="24"/>
          <w:szCs w:val="24"/>
          <w:highlight w:val="none"/>
          <w:u w:val="single"/>
        </w:rPr>
        <w:t xml:space="preserve">见</w:t>
      </w:r>
      <w:r>
        <w:rPr>
          <w:rFonts w:hint="eastAsia" w:eastAsia="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响应文件</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2.3 服务协议价格：</w:t>
      </w:r>
      <w:r>
        <w:rPr>
          <w:rFonts w:hint="eastAsia" w:ascii="宋体" w:hAnsi="宋体" w:eastAsia="宋体" w:cs="宋体"/>
          <w:color w:val="auto"/>
          <w:sz w:val="24"/>
          <w:szCs w:val="24"/>
          <w:highlight w:val="none"/>
          <w:lang w:eastAsia="zh-CN"/>
        </w:rPr>
        <w:t xml:space="preserve">优惠率</w:t>
      </w:r>
      <w:r>
        <w:rPr>
          <w:rFonts w:hint="eastAsia" w:ascii="宋体" w:hAnsi="宋体" w:eastAsia="宋体" w:cs="宋体"/>
          <w:color w:val="auto"/>
          <w:sz w:val="24"/>
          <w:szCs w:val="24"/>
          <w:highlight w:val="none"/>
          <w:u w:val="single"/>
        </w:rPr>
        <w:t xml:space="preserve">见</w:t>
      </w:r>
      <w:r>
        <w:rPr>
          <w:rFonts w:hint="eastAsia" w:eastAsia="宋体" w:cs="宋体"/>
          <w:color w:val="auto"/>
          <w:sz w:val="24"/>
          <w:szCs w:val="24"/>
          <w:highlight w:val="none"/>
          <w:u w:val="single"/>
          <w:lang w:val="en-US" w:eastAsia="zh-CN"/>
        </w:rPr>
        <w:t xml:space="preserve">供应商响应</w:t>
      </w:r>
      <w:r>
        <w:rPr>
          <w:rFonts w:hint="eastAsia" w:ascii="宋体" w:hAnsi="宋体" w:eastAsia="宋体" w:cs="宋体"/>
          <w:color w:val="auto"/>
          <w:sz w:val="24"/>
          <w:szCs w:val="24"/>
          <w:highlight w:val="none"/>
          <w:u w:val="single"/>
        </w:rPr>
        <w:t xml:space="preserve">文件</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三、入围服务升级换代规则</w:t>
      </w:r>
      <w:r/>
    </w:p>
    <w:p>
      <w:pPr>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本项目框架协议期内，不对入围服务进行升级换代。</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四、确定第二阶段成交供应商的方式</w:t>
      </w:r>
      <w:r/>
    </w:p>
    <w:p>
      <w:pPr>
        <w:pStyle w:val="1001"/>
        <w:ind w:left="0" w:firstLine="42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eastAsia="宋体" w:cs="宋体"/>
          <w:b w:val="0"/>
          <w:bCs w:val="0"/>
          <w:color w:val="auto"/>
          <w:sz w:val="24"/>
          <w:szCs w:val="24"/>
          <w:highlight w:val="none"/>
          <w:lang w:eastAsia="zh-CN"/>
        </w:rPr>
        <w:t xml:space="preserve">征集人</w:t>
      </w:r>
      <w:r>
        <w:rPr>
          <w:rFonts w:hint="eastAsia" w:ascii="宋体" w:hAnsi="宋体" w:eastAsia="宋体" w:cs="宋体"/>
          <w:b w:val="0"/>
          <w:bCs w:val="0"/>
          <w:color w:val="auto"/>
          <w:sz w:val="24"/>
          <w:szCs w:val="24"/>
          <w:highlight w:val="none"/>
        </w:rPr>
        <w:t xml:space="preserve">依据</w:t>
      </w:r>
      <w:r>
        <w:rPr>
          <w:rFonts w:hint="eastAsia"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工作经验、入围服务价格以及服务便利性等因素，从第一阶段入围供应商中直接选定。</w:t>
      </w:r>
      <w:r/>
    </w:p>
    <w:p>
      <w:pPr>
        <w:pStyle w:val="1001"/>
        <w:ind w:left="0" w:firstLine="422"/>
        <w:keepLines w:val="0"/>
        <w:keepNext w:val="0"/>
        <w:pageBreakBefore w:val="0"/>
        <w:spacing w:line="360" w:lineRule="auto"/>
        <w:rPr>
          <w:rFonts w:hint="eastAsia" w:eastAsia="宋体" w:cs="宋体"/>
          <w:b w:val="0"/>
          <w:bCs w:val="0"/>
          <w:strike/>
          <w:color w:val="auto"/>
          <w:sz w:val="24"/>
          <w:szCs w:val="24"/>
          <w:highlight w:val="none"/>
          <w:lang w:eastAsia="zh-CN"/>
        </w:rPr>
      </w:pPr>
      <w:r>
        <w:rPr>
          <w:rFonts w:hint="eastAsia" w:eastAsia="宋体" w:cs="宋体"/>
          <w:b w:val="0"/>
          <w:bCs w:val="0"/>
          <w:color w:val="auto"/>
          <w:sz w:val="24"/>
          <w:szCs w:val="24"/>
          <w:highlight w:val="none"/>
          <w:lang w:val="en-US" w:eastAsia="zh-CN"/>
        </w:rPr>
        <w:t xml:space="preserve">入围</w:t>
      </w:r>
      <w:r>
        <w:rPr>
          <w:rFonts w:hint="eastAsia" w:ascii="宋体" w:hAnsi="宋体" w:eastAsia="宋体" w:cs="宋体"/>
          <w:b w:val="0"/>
          <w:bCs w:val="0"/>
          <w:color w:val="auto"/>
          <w:sz w:val="24"/>
          <w:szCs w:val="24"/>
          <w:highlight w:val="none"/>
        </w:rPr>
        <w:t xml:space="preserve">供应商应接受</w:t>
      </w:r>
      <w:r>
        <w:rPr>
          <w:rFonts w:hint="eastAsia" w:eastAsia="宋体" w:cs="宋体"/>
          <w:b w:val="0"/>
          <w:bCs w:val="0"/>
          <w:color w:val="auto"/>
          <w:sz w:val="24"/>
          <w:szCs w:val="24"/>
          <w:highlight w:val="none"/>
          <w:lang w:eastAsia="zh-CN"/>
        </w:rPr>
        <w:t xml:space="preserve">征集人</w:t>
      </w:r>
      <w:r>
        <w:rPr>
          <w:rFonts w:hint="eastAsia" w:ascii="宋体" w:hAnsi="宋体" w:eastAsia="宋体" w:cs="宋体"/>
          <w:b w:val="0"/>
          <w:bCs w:val="0"/>
          <w:color w:val="auto"/>
          <w:sz w:val="24"/>
          <w:szCs w:val="24"/>
          <w:highlight w:val="none"/>
        </w:rPr>
        <w:t xml:space="preserve">的考核</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考核办法见征集文件</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经考核合格，征</w:t>
      </w:r>
      <w:r>
        <w:rPr>
          <w:rFonts w:hint="eastAsia" w:eastAsia="宋体" w:cs="宋体"/>
          <w:b w:val="0"/>
          <w:bCs w:val="0"/>
          <w:color w:val="auto"/>
          <w:sz w:val="24"/>
          <w:szCs w:val="24"/>
          <w:highlight w:val="none"/>
          <w:lang w:eastAsia="zh-CN"/>
        </w:rPr>
        <w:t xml:space="preserve">集人</w:t>
      </w:r>
      <w:r>
        <w:rPr>
          <w:rFonts w:hint="eastAsia" w:eastAsia="宋体" w:cs="宋体"/>
          <w:b w:val="0"/>
          <w:bCs w:val="0"/>
          <w:color w:val="auto"/>
          <w:sz w:val="24"/>
          <w:szCs w:val="24"/>
          <w:highlight w:val="none"/>
          <w:lang w:val="en-US" w:eastAsia="zh-CN"/>
        </w:rPr>
        <w:t xml:space="preserve">续签下一年度合同</w:t>
      </w:r>
      <w:r>
        <w:rPr>
          <w:rFonts w:hint="eastAsia" w:eastAsia="宋体" w:cs="宋体"/>
          <w:b w:val="0"/>
          <w:bCs w:val="0"/>
          <w:color w:val="auto"/>
          <w:sz w:val="24"/>
          <w:szCs w:val="24"/>
          <w:highlight w:val="none"/>
          <w:lang w:eastAsia="zh-CN"/>
        </w:rPr>
        <w:t xml:space="preserve">。</w:t>
      </w:r>
      <w:r/>
    </w:p>
    <w:p>
      <w:pPr>
        <w:pStyle w:val="1001"/>
        <w:ind w:left="0" w:firstLine="420"/>
        <w:keepLines w:val="0"/>
        <w:keepNext w:val="0"/>
        <w:pageBreakBefore w:val="0"/>
        <w:spacing w:line="360" w:lineRule="auto"/>
        <w:rPr>
          <w:rFonts w:hint="eastAsia"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五、资金支付方式、时间和条件</w:t>
      </w:r>
      <w:r>
        <w:rPr>
          <w:rFonts w:hint="eastAsia" w:eastAsia="宋体" w:cs="宋体"/>
          <w:color w:val="auto"/>
          <w:sz w:val="24"/>
          <w:szCs w:val="24"/>
          <w:highlight w:val="none"/>
          <w:lang w:val="en-US" w:eastAsia="zh-CN"/>
        </w:rPr>
        <w:t xml:space="preserve">  </w:t>
      </w:r>
      <w:r/>
    </w:p>
    <w:p>
      <w:pPr>
        <w:pStyle w:val="1001"/>
        <w:ind w:left="0" w:firstLine="42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rPr>
        <w:t xml:space="preserve">每次任务结束后，</w:t>
      </w:r>
      <w:r>
        <w:rPr>
          <w:rFonts w:hint="eastAsia" w:ascii="宋体" w:hAnsi="宋体" w:eastAsia="宋体" w:cs="宋体"/>
          <w:color w:val="auto"/>
          <w:sz w:val="24"/>
          <w:szCs w:val="24"/>
          <w:highlight w:val="none"/>
        </w:rPr>
        <w:t xml:space="preserve">供应商应按照</w:t>
      </w:r>
      <w:r>
        <w:rPr>
          <w:rFonts w:hint="eastAsia" w:eastAsia="宋体" w:cs="宋体"/>
          <w:color w:val="auto"/>
          <w:sz w:val="24"/>
          <w:szCs w:val="24"/>
          <w:highlight w:val="none"/>
          <w:lang w:eastAsia="zh-CN"/>
        </w:rPr>
        <w:t xml:space="preserve">征集人</w:t>
      </w:r>
      <w:r>
        <w:rPr>
          <w:rFonts w:hint="eastAsia" w:eastAsia="宋体" w:cs="宋体"/>
          <w:color w:val="auto"/>
          <w:sz w:val="24"/>
          <w:szCs w:val="24"/>
          <w:highlight w:val="none"/>
          <w:lang w:val="en-US" w:eastAsia="zh-CN"/>
        </w:rPr>
        <w:t xml:space="preserve">任务委托</w:t>
      </w:r>
      <w:r>
        <w:rPr>
          <w:rFonts w:hint="eastAsia" w:ascii="宋体" w:hAnsi="宋体" w:eastAsia="宋体" w:cs="宋体"/>
          <w:color w:val="auto"/>
          <w:sz w:val="24"/>
          <w:szCs w:val="24"/>
          <w:highlight w:val="none"/>
        </w:rPr>
        <w:t xml:space="preserve">要求将检验结果上报至指定信息系统，汇总样品抽检结果信息，</w:t>
      </w:r>
      <w:r>
        <w:rPr>
          <w:rFonts w:hint="eastAsia" w:eastAsia="宋体" w:cs="宋体"/>
          <w:color w:val="auto"/>
          <w:sz w:val="24"/>
          <w:szCs w:val="24"/>
          <w:highlight w:val="none"/>
          <w:lang w:val="en-US" w:eastAsia="zh-CN"/>
        </w:rPr>
        <w:t xml:space="preserve">对当季任务完成情况进行自查自评，填写《</w:t>
      </w:r>
      <w:r>
        <w:rPr>
          <w:rFonts w:hint="eastAsia" w:ascii="宋体" w:hAnsi="宋体" w:eastAsia="宋体" w:cs="宋体"/>
          <w:color w:val="auto"/>
          <w:sz w:val="24"/>
          <w:szCs w:val="24"/>
          <w:highlight w:val="none"/>
          <w:lang w:val="en-US" w:eastAsia="zh-CN"/>
        </w:rPr>
        <w:t xml:space="preserve">栖霞区食品安全监督抽检服务项目考核表</w:t>
      </w:r>
      <w:r>
        <w:rPr>
          <w:rFonts w:hint="eastAsia" w:eastAsia="宋体" w:cs="宋体"/>
          <w:color w:val="auto"/>
          <w:sz w:val="24"/>
          <w:szCs w:val="24"/>
          <w:highlight w:val="none"/>
          <w:lang w:val="en-US" w:eastAsia="zh-CN"/>
        </w:rPr>
        <w:t xml:space="preserve">》</w:t>
      </w:r>
      <w:r>
        <w:rPr>
          <w:rFonts w:hint="eastAsia" w:eastAsia="宋体" w:cs="宋体"/>
          <w:strike w:val="0"/>
          <w:color w:val="auto"/>
          <w:sz w:val="24"/>
          <w:szCs w:val="24"/>
          <w:highlight w:val="none"/>
          <w:lang w:val="en-US" w:eastAsia="zh-CN"/>
        </w:rPr>
        <w:t xml:space="preserve">（见征集文件）</w:t>
      </w:r>
      <w:r>
        <w:rPr>
          <w:rFonts w:hint="eastAsia" w:eastAsia="宋体" w:cs="宋体"/>
          <w:color w:val="auto"/>
          <w:sz w:val="24"/>
          <w:szCs w:val="24"/>
          <w:highlight w:val="none"/>
          <w:lang w:val="en-US" w:eastAsia="zh-CN"/>
        </w:rPr>
        <w:t xml:space="preserve">并加盖单位公章，经项目负责人签字确认后，</w:t>
      </w:r>
      <w:r>
        <w:rPr>
          <w:rFonts w:hint="eastAsia" w:ascii="宋体" w:hAnsi="宋体" w:eastAsia="宋体" w:cs="宋体"/>
          <w:color w:val="auto"/>
          <w:sz w:val="24"/>
          <w:szCs w:val="24"/>
          <w:highlight w:val="none"/>
        </w:rPr>
        <w:t xml:space="preserve">依据</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任务委托书提出</w:t>
      </w:r>
      <w:r>
        <w:rPr>
          <w:rFonts w:hint="eastAsia" w:eastAsia="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付款申请</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一并报征集人</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在收到供应商的工作量清单和</w:t>
      </w:r>
      <w:r>
        <w:rPr>
          <w:rFonts w:hint="eastAsia" w:eastAsia="宋体" w:cs="宋体"/>
          <w:color w:val="auto"/>
          <w:sz w:val="24"/>
          <w:szCs w:val="24"/>
          <w:highlight w:val="none"/>
          <w:lang w:val="en-US" w:eastAsia="zh-CN"/>
        </w:rPr>
        <w:t xml:space="preserve">上述材料</w:t>
      </w:r>
      <w:r>
        <w:rPr>
          <w:rFonts w:hint="eastAsia" w:ascii="宋体" w:hAnsi="宋体" w:eastAsia="宋体" w:cs="宋体"/>
          <w:color w:val="auto"/>
          <w:sz w:val="24"/>
          <w:szCs w:val="24"/>
          <w:highlight w:val="none"/>
        </w:rPr>
        <w:t xml:space="preserve">后进行审核，审核结果通知供应商。供应商根据审核结果开具正式发票。</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在供应商提供正式发票90日内付款。</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六、框架协议期限</w:t>
      </w:r>
      <w:r/>
    </w:p>
    <w:p>
      <w:pPr>
        <w:pStyle w:val="1001"/>
        <w:ind w:left="0" w:firstLine="420"/>
        <w:keepLines w:val="0"/>
        <w:keepNext w:val="0"/>
        <w:pageBreakBefore w:val="0"/>
        <w:spacing w:line="360" w:lineRule="auto"/>
        <w:rPr>
          <w:rFonts w:hint="eastAsia" w:eastAsia="宋体" w:cs="宋体"/>
          <w:strike w:val="0"/>
          <w:color w:val="auto"/>
          <w:sz w:val="24"/>
          <w:szCs w:val="24"/>
          <w:highlight w:val="none"/>
          <w:lang w:val="en-US" w:eastAsia="zh-CN"/>
        </w:rPr>
      </w:pPr>
      <w:r>
        <w:rPr>
          <w:rFonts w:hint="eastAsia" w:eastAsia="宋体" w:cs="宋体"/>
          <w:color w:val="auto"/>
          <w:sz w:val="24"/>
          <w:szCs w:val="24"/>
          <w:highlight w:val="none"/>
          <w:lang w:val="en-US" w:eastAsia="zh-CN"/>
        </w:rPr>
        <w:t xml:space="preserve">服务期限，</w:t>
      </w:r>
      <w:r>
        <w:rPr>
          <w:rFonts w:hint="eastAsia" w:ascii="宋体" w:hAnsi="宋体" w:eastAsia="宋体" w:cs="宋体"/>
          <w:color w:val="auto"/>
          <w:sz w:val="24"/>
          <w:szCs w:val="24"/>
          <w:highlight w:val="none"/>
        </w:rPr>
        <w:t xml:space="preserve">自本次框架协议采购第一次授予服务合同的签订之日起</w:t>
      </w:r>
      <w:r>
        <w:rPr>
          <w:rFonts w:hint="eastAsia"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年，每个授予的服务合同均自合同签订起至</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审核通过，并完成服务材料移交止。框架协议一年一签，第一年服务期满时，经</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考核合格后，可续签第二年合同；考核不合格的不予续签</w:t>
      </w:r>
      <w:r>
        <w:rPr>
          <w:rFonts w:hint="eastAsia" w:eastAsia="宋体" w:cs="宋体"/>
          <w:strike w:val="0"/>
          <w:color w:val="auto"/>
          <w:sz w:val="24"/>
          <w:szCs w:val="24"/>
          <w:highlight w:val="none"/>
          <w:lang w:val="en-US" w:eastAsia="zh-CN"/>
        </w:rPr>
        <w:t xml:space="preserve">（见征集文件）</w:t>
      </w:r>
      <w:r>
        <w:rPr>
          <w:rFonts w:hint="eastAsia" w:ascii="宋体" w:hAnsi="宋体" w:eastAsia="宋体" w:cs="宋体"/>
          <w:color w:val="auto"/>
          <w:sz w:val="24"/>
          <w:szCs w:val="24"/>
          <w:highlight w:val="none"/>
        </w:rPr>
        <w:t xml:space="preserve">。</w:t>
      </w:r>
      <w:r/>
    </w:p>
    <w:p>
      <w:pPr>
        <w:pStyle w:val="1001"/>
        <w:ind w:left="0" w:firstLine="42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七、入围供应商的清退</w:t>
      </w:r>
      <w:r>
        <w:rPr>
          <w:rFonts w:hint="eastAsia" w:eastAsia="宋体" w:cs="宋体"/>
          <w:color w:val="auto"/>
          <w:sz w:val="24"/>
          <w:szCs w:val="24"/>
          <w:highlight w:val="none"/>
          <w:lang w:val="en-US" w:eastAsia="zh-CN"/>
        </w:rPr>
        <w:t xml:space="preserve">和补充规则</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清退规则 </w:t>
      </w:r>
      <w:r/>
    </w:p>
    <w:p>
      <w:pPr>
        <w:pStyle w:val="1001"/>
        <w:ind w:left="0" w:firstLine="42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出现以下情况清退供应商</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（1）出具虚假检验报告、不实检验报告的；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（2）利用抽样检验工作之便牟取不正当利益的；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（3）违反规定事先通知被抽检食品生产经营者的；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（4）谎报、瞒报、擅自发布食品安全抽样检验信息的；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（5）因自身原因，未按照规定的时限和程序报告不合格检验结论，造成严重后果的；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（6）超资质范围出具检验报告的；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）存在拒绝、阻挠、逃避监督检查或弄虚作假等情况的；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）抽样检验工作出现差错导致严重后果的；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）未经允许更换项目负责人和副高级以上职称等关键岗位团队成员；</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val="en-US" w:eastAsia="zh-CN"/>
        </w:rPr>
        <w:t xml:space="preserve">）本文件约定绩效考核要求中的考核不合格情形；</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）有其他违法违规行为的。</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eastAsia="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lang w:val="en-US" w:eastAsia="zh-CN"/>
        </w:rPr>
        <w:t xml:space="preserve">、补充规则</w:t>
      </w:r>
      <w:r/>
    </w:p>
    <w:p>
      <w:pPr>
        <w:pStyle w:val="851"/>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出现剩余入围供应商不足入围供应商总数50%且影响框架协议执行的情形时，征集人报内部相关部门同意后，将进行补充征集供应商。补充征集的条件、程序、评审方法和淘汰比例与初次征集相同。补充征集遵守原框架协议的有效期。补充征集期间，原框架协议继续履行。</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八、采购合同文本</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见“框架协议文本附件1”</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九、甲乙双方的权利和义务</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甲方的权利</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（1）确定框架协议采购需求。</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（2）确定最高限制单价。</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（3）确定框架协议有效期。</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（4）制定统一的采购合同文本供</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、供应商使用，并明确要求</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、供应商不得擅自改变框架协议约定的合同实质性条款。</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（5）乙方存在《政府采购框架协议采购方式管理暂行办法》第十九条第一款规定的情形时，取消入围供应商的入围资格，或解除与其签订的框架协议。</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（6）在框架协议期内，随时对乙方履约情况进行检查。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甲方的义务</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（1）为第二阶段合同授予提供工作便利。 </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（2）对第二阶段最高限价和需求标准执行情况进行管理。</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（3）对第二阶段确定成交供应商情况进行管理。 </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（4）根据框架协议约定，在质量不降低、价格不提高的前提下，对入围供应商因服务升级换代、用新服务替代原入围服务的情形进行审核。 </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（5）建立用户反馈和评价机制，接受</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对入围供应商履行框架协议和采购合同情况的反馈与评价，并将用户反馈和评价情况向</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公开，作为第二阶段直接选定成交供应商的参考。 </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（6）公开封闭式框架协议的第二阶段成交结果。 </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（7）办理入围供应商清退相关事宜。</w:t>
      </w:r>
      <w:r/>
    </w:p>
    <w:p>
      <w:pPr>
        <w:pStyle w:val="1004"/>
        <w:ind w:left="0"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（8）建立真实完整的框架协议采购档案，妥善保存每项采购活动的采购文件资料。</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乙方的权利</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（1）乙方具有为</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提供相关服务的资格。</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（2）乙方有权拒绝</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提出的以本次框架协议采购名义购买非入围货物、服务、配件或满足</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超出响应承诺以外的其他要求。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在购买入围服务过程中的不正当要求和违规行为进行投诉，并要求有关部门做出处理。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（4）有权拒绝任何个人以</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名义按照协议价格购买入围服务和进行现金交易。</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乙方的义务</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（1）严格执行国家法律法规，严格按照响应文件承诺的价格和服务履约，遵守本合同条款。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（2）随时接受并配合甲方的监督检查，并配合财政部门对</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和其他入围供应商对框架协议执行情况进行监督，发现违规违约情形的，及时向财政部门报告。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（3）在框架协议有效期内，按照不高于协议价格的价格，向</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提供相关服务。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（4）乙方及其委托的聘用专家对本项目承担连带责任，乙方委托的聘用专家必须履行乙方在响应文件中承诺的责任和义务。 </w:t>
      </w:r>
      <w:r/>
    </w:p>
    <w:p>
      <w:pPr>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十、税费</w:t>
      </w:r>
      <w:r/>
    </w:p>
    <w:p>
      <w:pPr>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10.1本框架协议执行中相关的一切税费均由乙方负担。</w:t>
      </w:r>
      <w:r/>
    </w:p>
    <w:p>
      <w:pPr>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十一、争议解决的办法</w:t>
      </w:r>
      <w:r/>
    </w:p>
    <w:p>
      <w:pPr>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因本框架协议的签订、履行而发生的争议，甲乙双方应通过友好协商解决，如协商不成由甲方住所地人民法院管辖。</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十二、框架协议文本的生效及其它</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本框架协议文本经甲乙双方法定代表人或授权委托代表人签字并加盖单位公章后生效。</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12.2本框架协议文本未尽事宜，遵照《</w:t>
      </w:r>
      <w:r>
        <w:rPr>
          <w:rFonts w:hint="eastAsia"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政府采购法》有关条文执行。</w:t>
      </w:r>
      <w:r/>
    </w:p>
    <w:p>
      <w:pPr>
        <w:pStyle w:val="1001"/>
        <w:ind w:left="0"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本框架协议文本正本一式两份，具有同等法律效力，甲方、乙方各执一份。</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1001"/>
        <w:ind w:left="0" w:firstLine="42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01"/>
        <w:ind w:left="0" w:firstLine="42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日</w:t>
      </w:r>
      <w:bookmarkStart w:id="20" w:name="_Hlt16619369"/>
      <w:r/>
      <w:bookmarkEnd w:id="20"/>
      <w:r/>
      <w:r/>
    </w:p>
    <w:p>
      <w:pPr>
        <w:pStyle w:val="1001"/>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bidi="ar-SA"/>
        </w:rPr>
        <w:t xml:space="preserve">附件1：采购合同文本</w:t>
      </w:r>
      <w:r/>
    </w:p>
    <w:p>
      <w:pPr>
        <w:pStyle w:val="1001"/>
        <w:ind w:left="0" w:firstLine="1040"/>
        <w:jc w:val="cente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南京市政府采购合同（服务）（合同编号）</w:t>
      </w:r>
      <w:r/>
    </w:p>
    <w:p>
      <w:pPr>
        <w:pStyle w:val="1001"/>
        <w:ind w:left="0"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框架协议采购项目名称：                           </w:t>
      </w:r>
      <w:r/>
    </w:p>
    <w:p>
      <w:pPr>
        <w:pStyle w:val="1001"/>
        <w:ind w:left="0"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框架协议采购项目编号：</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）_________</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乙方：（成交供应商）_________</w:t>
      </w:r>
      <w:r/>
    </w:p>
    <w:p>
      <w:pPr>
        <w:pStyle w:val="1001"/>
        <w:ind w:left="0"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封闭式框架协议采购项目公开征集的结果，签署本合同。</w:t>
      </w:r>
      <w:r/>
    </w:p>
    <w:p>
      <w:pPr>
        <w:ind w:left="0" w:firstLine="42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甲乙双方按下述条款和条件签订本合同（以下简称合同），双方约定共同遵守：</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合同标的  </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乙方根据甲方要求提供下列服务：对南京市栖霞区</w:t>
      </w:r>
      <w:r>
        <w:rPr>
          <w:rFonts w:hint="eastAsia" w:ascii="宋体" w:hAnsi="宋体" w:eastAsia="宋体" w:cs="宋体"/>
          <w:sz w:val="24"/>
          <w:szCs w:val="24"/>
          <w:highlight w:val="none"/>
          <w:lang w:val="en-US" w:eastAsia="zh-CN"/>
        </w:rPr>
        <w:t xml:space="preserve">食品（含食用农产品）</w:t>
      </w:r>
      <w:r>
        <w:rPr>
          <w:rFonts w:hint="eastAsia" w:ascii="宋体" w:hAnsi="宋体" w:eastAsia="宋体" w:cs="宋体"/>
          <w:sz w:val="24"/>
          <w:szCs w:val="24"/>
          <w:highlight w:val="none"/>
        </w:rPr>
        <w:t xml:space="preserve">开展监督抽检承检工作。</w:t>
      </w:r>
      <w:r/>
    </w:p>
    <w:p>
      <w:pPr>
        <w:ind w:firstLine="36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第二条</w:t>
      </w:r>
      <w:r>
        <w:rPr>
          <w:rFonts w:hint="eastAsia" w:ascii="宋体" w:hAnsi="宋体" w:eastAsia="宋体" w:cs="宋体"/>
          <w:sz w:val="24"/>
          <w:szCs w:val="24"/>
          <w:highlight w:val="none"/>
          <w:lang w:val="en-US" w:eastAsia="zh-CN"/>
        </w:rPr>
        <w:t xml:space="preserve"> 合同期限：服务期限两年，自本次框架协议采购第一次授予服务合同的签订之日起一年，每个授予的服务合同均自合同签订起至征集人审核通过，并完成服务材料移交止。框架协议一年一签，第一年服务期满时，经征集人考核合格后，可续签第二年合同；考核不合格的不予续签。  </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第三条 服务质量（技术要求）：具体内容见采购文件第四章采购项目需求</w:t>
      </w:r>
      <w:r/>
    </w:p>
    <w:p>
      <w:pPr>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条 合同价款</w:t>
      </w:r>
      <w:r/>
    </w:p>
    <w:p>
      <w:pPr>
        <w:ind w:firstLine="480"/>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1、本合同项下服务价款：按照采购确定的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%、结算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897</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入围供应商</w:t>
      </w:r>
      <w:r>
        <w:rPr>
          <w:rFonts w:hint="eastAsia" w:ascii="宋体" w:hAnsi="宋体" w:eastAsia="宋体" w:cs="宋体"/>
          <w:color w:val="000000" w:themeColor="text1"/>
          <w:sz w:val="24"/>
          <w:szCs w:val="24"/>
          <w:highlight w:val="none"/>
          <w14:textFill>
            <w14:solidFill>
              <w14:schemeClr w14:val="tx1"/>
            </w14:solidFill>
          </w14:textFill>
        </w:rPr>
        <w:t xml:space="preserve">单位的实际检测批次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结合考核结果</w:t>
      </w:r>
      <w:r>
        <w:rPr>
          <w:rFonts w:hint="eastAsia" w:ascii="宋体" w:hAnsi="宋体" w:eastAsia="宋体" w:cs="宋体"/>
          <w:color w:val="000000" w:themeColor="text1"/>
          <w:sz w:val="24"/>
          <w:szCs w:val="24"/>
          <w:highlight w:val="none"/>
          <w14:textFill>
            <w14:solidFill>
              <w14:schemeClr w14:val="tx1"/>
            </w14:solidFill>
          </w14:textFill>
        </w:rPr>
        <w:t xml:space="preserve">按实结算，检测费用总额不得超过采购预算金额。</w:t>
      </w:r>
      <w:r/>
    </w:p>
    <w:p>
      <w:pPr>
        <w:ind w:firstLine="480"/>
        <w:spacing w:line="360" w:lineRule="auto"/>
        <w:rPr>
          <w:rFonts w:hint="eastAsia" w:ascii="宋体" w:hAnsi="宋体" w:eastAsia="宋体" w:cs="宋体"/>
          <w:b/>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2、本合同价款是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完成本项目所发生的所有</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技术、设备、检测、交通及</w:t>
      </w:r>
      <w:r>
        <w:rPr>
          <w:rFonts w:hint="eastAsia" w:ascii="宋体" w:hAnsi="宋体" w:eastAsia="宋体" w:cs="宋体"/>
          <w:color w:val="000000" w:themeColor="text1"/>
          <w:sz w:val="24"/>
          <w:szCs w:val="24"/>
          <w:highlight w:val="none"/>
          <w14:textFill>
            <w14:solidFill>
              <w14:schemeClr w14:val="tx1"/>
            </w14:solidFill>
          </w14:textFill>
        </w:rPr>
        <w:t xml:space="preserve">含税费用、支付给员工的工资和国家强制缴纳的各种社会保障资金，以及乙方认为需要的其他费用等</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本合同执行期间合同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不变。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条 组成本合同的有关文件  </w:t>
      </w:r>
      <w:r/>
    </w:p>
    <w:p>
      <w:pPr>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下列关于</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江苏中食信企业管理咨询有限公司</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框架协议采购</w:t>
      </w:r>
      <w:r>
        <w:rPr>
          <w:rFonts w:hint="eastAsia" w:ascii="宋体" w:hAnsi="宋体" w:eastAsia="宋体" w:cs="宋体"/>
          <w:color w:val="000000" w:themeColor="text1"/>
          <w:sz w:val="24"/>
          <w:szCs w:val="24"/>
          <w:highlight w:val="none"/>
          <w14:textFill>
            <w14:solidFill>
              <w14:schemeClr w14:val="tx1"/>
            </w14:solidFill>
          </w14:textFill>
        </w:rPr>
        <w:t xml:space="preserve">文件和有关附件是本合</w:t>
      </w:r>
      <w:r>
        <w:rPr>
          <w:rFonts w:hint="eastAsia" w:ascii="宋体" w:hAnsi="宋体" w:eastAsia="宋体" w:cs="宋体"/>
          <w:color w:val="000000" w:themeColor="text1"/>
          <w:sz w:val="24"/>
          <w:szCs w:val="24"/>
          <w:highlight w:val="none"/>
          <w:lang w:bidi="ar"/>
          <w14:textFill>
            <w14:solidFill>
              <w14:schemeClr w14:val="tx1"/>
            </w14:solidFill>
          </w14:textFill>
        </w:rPr>
        <w:t xml:space="preserve">同不可分割的组成部分，与本合同具有同等法律效力，这些文件包括但不限于：</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报价表；</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（2）服务承诺；</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通知书；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（4）甲乙双方商定的其他文件等。</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权利保证</w:t>
      </w:r>
      <w:r/>
    </w:p>
    <w:p>
      <w:pPr>
        <w:ind w:firstLine="420"/>
        <w:jc w:val="left"/>
        <w:spacing w:line="360" w:lineRule="auto"/>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乙方应保证为甲方提供服务时不受第三方提出侵犯其专利权、版权、商标权或其他权利的起诉。一旦出现侵权，乙方应承担全部责任。</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质量保证</w:t>
      </w:r>
      <w:r/>
    </w:p>
    <w:p>
      <w:pPr>
        <w:pStyle w:val="825"/>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乙方提供的服务必须全部达到</w:t>
      </w:r>
      <w:r>
        <w:rPr>
          <w:rFonts w:hint="eastAsia" w:cs="宋体"/>
          <w:color w:val="000000" w:themeColor="text1"/>
          <w:sz w:val="24"/>
          <w:szCs w:val="24"/>
          <w:highlight w:val="none"/>
          <w:lang w:val="en-US" w:eastAsia="zh-CN" w:bidi="ar"/>
          <w14:textFill>
            <w14:solidFill>
              <w14:schemeClr w14:val="tx1"/>
            </w14:solidFill>
          </w14:textFill>
        </w:rPr>
        <w:t xml:space="preserve">采购</w:t>
      </w:r>
      <w:r>
        <w:rPr>
          <w:rFonts w:hint="eastAsia" w:ascii="宋体" w:hAnsi="宋体" w:eastAsia="宋体" w:cs="宋体"/>
          <w:color w:val="000000" w:themeColor="text1"/>
          <w:sz w:val="24"/>
          <w:szCs w:val="24"/>
          <w:highlight w:val="none"/>
          <w:lang w:bidi="ar"/>
          <w14:textFill>
            <w14:solidFill>
              <w14:schemeClr w14:val="tx1"/>
            </w14:solidFill>
          </w14:textFill>
        </w:rPr>
        <w:t xml:space="preserve">文件各项要求及投标承诺，国家或行业有规定的，还要符合相应规定。服务期满前，乙方应根据甲方要求提供完整的文档资料，并配合甲方做好下一年度的衔接工作。</w:t>
      </w:r>
      <w:r/>
    </w:p>
    <w:p>
      <w:pPr>
        <w:pStyle w:val="825"/>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交付和验收</w:t>
      </w:r>
      <w:r/>
    </w:p>
    <w:p>
      <w:pPr>
        <w:ind w:left="210" w:firstLine="240"/>
        <w:jc w:val="left"/>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乙方应当在合同签订后按</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征集人</w:t>
      </w:r>
      <w:r>
        <w:rPr>
          <w:rFonts w:hint="eastAsia" w:ascii="宋体" w:hAnsi="宋体" w:eastAsia="宋体" w:cs="宋体"/>
          <w:color w:val="000000" w:themeColor="text1"/>
          <w:sz w:val="24"/>
          <w:szCs w:val="24"/>
          <w:highlight w:val="none"/>
          <w:lang w:bidi="ar"/>
          <w14:textFill>
            <w14:solidFill>
              <w14:schemeClr w14:val="tx1"/>
            </w14:solidFill>
          </w14:textFill>
        </w:rPr>
        <w:t xml:space="preserve">规定时间内完成招标文件规定的项目，且项目完成</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情况</w:t>
      </w:r>
      <w:r>
        <w:rPr>
          <w:rFonts w:hint="eastAsia" w:ascii="宋体" w:hAnsi="宋体" w:eastAsia="宋体" w:cs="宋体"/>
          <w:color w:val="000000" w:themeColor="text1"/>
          <w:sz w:val="24"/>
          <w:szCs w:val="24"/>
          <w:highlight w:val="none"/>
          <w:lang w:bidi="ar"/>
          <w14:textFill>
            <w14:solidFill>
              <w14:schemeClr w14:val="tx1"/>
            </w14:solidFill>
          </w14:textFill>
        </w:rPr>
        <w:t xml:space="preserve">符合甲方要求。</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采购</w:t>
      </w:r>
      <w:r>
        <w:rPr>
          <w:rFonts w:hint="eastAsia" w:ascii="宋体" w:hAnsi="宋体" w:eastAsia="宋体" w:cs="宋体"/>
          <w:color w:val="000000" w:themeColor="text1"/>
          <w:sz w:val="24"/>
          <w:szCs w:val="24"/>
          <w:highlight w:val="none"/>
          <w:lang w:bidi="ar"/>
          <w14:textFill>
            <w14:solidFill>
              <w14:schemeClr w14:val="tx1"/>
            </w14:solidFill>
          </w14:textFill>
        </w:rPr>
        <w:t xml:space="preserve">文件有约定的，从其约定。</w:t>
      </w:r>
      <w:r/>
    </w:p>
    <w:p>
      <w:pPr>
        <w:ind w:firstLine="420"/>
        <w:jc w:val="left"/>
        <w:spacing w:line="360" w:lineRule="auto"/>
        <w:rPr>
          <w:rFonts w:hint="eastAsia" w:ascii="宋体" w:hAnsi="宋体" w:eastAsia="宋体" w:cs="宋体"/>
          <w:bCs/>
          <w:i/>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合同款支付</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1、本合同项下所有款项均以人民币支付。</w:t>
      </w:r>
      <w:r/>
    </w:p>
    <w:p>
      <w:pPr>
        <w:ind w:firstLine="420"/>
        <w:jc w:val="left"/>
        <w:spacing w:line="360" w:lineRule="auto"/>
        <w:rPr>
          <w:rFonts w:hint="default" w:ascii="宋体" w:hAnsi="宋体" w:eastAsia="宋体" w:cs="宋体"/>
          <w:color w:val="000000" w:themeColor="text1"/>
          <w:sz w:val="24"/>
          <w:szCs w:val="24"/>
          <w:highlight w:val="none"/>
          <w:lang w:val="en-US"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2、本合同项下的采购资金由甲方自行支付，乙</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方</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收款前应</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向</w:t>
      </w:r>
      <w:r>
        <w:rPr>
          <w:rFonts w:hint="eastAsia" w:ascii="宋体" w:hAnsi="宋体" w:eastAsia="宋体" w:cs="宋体"/>
          <w:color w:val="000000" w:themeColor="text1"/>
          <w:sz w:val="24"/>
          <w:szCs w:val="24"/>
          <w:highlight w:val="none"/>
          <w:lang w:bidi="ar"/>
          <w14:textFill>
            <w14:solidFill>
              <w14:schemeClr w14:val="tx1"/>
            </w14:solidFill>
          </w14:textFill>
        </w:rPr>
        <w:t xml:space="preserve">甲方开具发票</w:t>
      </w:r>
      <w:r>
        <w:rPr>
          <w:rFonts w:hint="default" w:ascii="宋体" w:hAnsi="宋体" w:eastAsia="宋体" w:cs="宋体"/>
          <w:color w:val="000000" w:themeColor="text1"/>
          <w:sz w:val="24"/>
          <w:szCs w:val="24"/>
          <w:highlight w:val="none"/>
          <w:lang w:val="en-US" w:bidi="ar"/>
          <w14:textFill>
            <w14:solidFill>
              <w14:schemeClr w14:val="tx1"/>
            </w14:solidFill>
          </w14:textFill>
        </w:rPr>
        <w:t xml:space="preserve">.</w:t>
      </w:r>
      <w:r/>
    </w:p>
    <w:p>
      <w:pPr>
        <w:ind w:firstLine="420"/>
        <w:jc w:val="left"/>
        <w:spacing w:line="360" w:lineRule="auto"/>
        <w:rPr>
          <w:rFonts w:hint="default"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3、付款</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方式</w:t>
      </w:r>
      <w:r>
        <w:rPr>
          <w:rFonts w:hint="eastAsia" w:ascii="宋体" w:hAnsi="宋体" w:eastAsia="宋体" w:cs="宋体"/>
          <w:color w:val="000000" w:themeColor="text1"/>
          <w:sz w:val="24"/>
          <w:szCs w:val="24"/>
          <w:highlight w:val="none"/>
          <w:lang w:bidi="ar"/>
          <w14:textFill>
            <w14:solidFill>
              <w14:schemeClr w14:val="tx1"/>
            </w14:solidFill>
          </w14:textFill>
        </w:rPr>
        <w:t xml:space="preserve">：</w:t>
      </w:r>
      <w:r/>
    </w:p>
    <w:p>
      <w:pPr>
        <w:pStyle w:val="1001"/>
        <w:ind w:left="0" w:firstLine="42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ffffff" w:fill="auto"/>
          <w:lang w:val="en-US" w:eastAsia="zh-CN" w:bidi="ar-SA"/>
        </w:rPr>
        <w:t xml:space="preserve">（1）</w:t>
      </w:r>
      <w:r>
        <w:rPr>
          <w:rFonts w:hint="eastAsia" w:eastAsia="宋体" w:cs="宋体"/>
          <w:color w:val="auto"/>
          <w:sz w:val="24"/>
          <w:szCs w:val="24"/>
          <w:highlight w:val="none"/>
          <w:lang w:val="en-US" w:eastAsia="zh-CN"/>
        </w:rPr>
        <w:t xml:space="preserve">每次任务结束后，乙方</w:t>
      </w:r>
      <w:r>
        <w:rPr>
          <w:rFonts w:hint="eastAsia" w:ascii="宋体" w:hAnsi="宋体" w:eastAsia="宋体" w:cs="宋体"/>
          <w:color w:val="auto"/>
          <w:sz w:val="24"/>
          <w:szCs w:val="24"/>
          <w:highlight w:val="none"/>
        </w:rPr>
        <w:t xml:space="preserve">应按照</w:t>
      </w:r>
      <w:r>
        <w:rPr>
          <w:rFonts w:hint="eastAsia" w:eastAsia="宋体" w:cs="宋体"/>
          <w:color w:val="auto"/>
          <w:sz w:val="24"/>
          <w:szCs w:val="24"/>
          <w:highlight w:val="none"/>
          <w:lang w:val="en-US" w:eastAsia="zh-CN"/>
        </w:rPr>
        <w:t xml:space="preserve">甲方任务委托</w:t>
      </w:r>
      <w:r>
        <w:rPr>
          <w:rFonts w:hint="eastAsia" w:ascii="宋体" w:hAnsi="宋体" w:eastAsia="宋体" w:cs="宋体"/>
          <w:color w:val="auto"/>
          <w:sz w:val="24"/>
          <w:szCs w:val="24"/>
          <w:highlight w:val="none"/>
        </w:rPr>
        <w:t xml:space="preserve">要求将检验结果上报至指定信息系统，汇总样品抽检结果信息，</w:t>
      </w:r>
      <w:r>
        <w:rPr>
          <w:rFonts w:hint="eastAsia" w:eastAsia="宋体" w:cs="宋体"/>
          <w:color w:val="auto"/>
          <w:sz w:val="24"/>
          <w:szCs w:val="24"/>
          <w:highlight w:val="none"/>
          <w:lang w:val="en-US" w:eastAsia="zh-CN"/>
        </w:rPr>
        <w:t xml:space="preserve">对当季任务完成情况进行自查自评，填写《</w:t>
      </w:r>
      <w:r>
        <w:rPr>
          <w:rFonts w:hint="eastAsia" w:ascii="宋体" w:hAnsi="宋体" w:eastAsia="宋体" w:cs="宋体"/>
          <w:color w:val="auto"/>
          <w:sz w:val="24"/>
          <w:szCs w:val="24"/>
          <w:highlight w:val="none"/>
          <w:lang w:val="en-US" w:eastAsia="zh-CN"/>
        </w:rPr>
        <w:t xml:space="preserve">栖霞区食品安全监督抽检服务项目考核表</w:t>
      </w:r>
      <w:r>
        <w:rPr>
          <w:rFonts w:hint="eastAsia" w:eastAsia="宋体" w:cs="宋体"/>
          <w:color w:val="auto"/>
          <w:sz w:val="24"/>
          <w:szCs w:val="24"/>
          <w:highlight w:val="none"/>
          <w:lang w:val="en-US" w:eastAsia="zh-CN"/>
        </w:rPr>
        <w:t xml:space="preserve">》（见征集文件）并加盖单位公章，经项目负责人签字确认后，</w:t>
      </w:r>
      <w:r>
        <w:rPr>
          <w:rFonts w:hint="eastAsia" w:ascii="宋体" w:hAnsi="宋体" w:eastAsia="宋体" w:cs="宋体"/>
          <w:color w:val="auto"/>
          <w:sz w:val="24"/>
          <w:szCs w:val="24"/>
          <w:highlight w:val="none"/>
        </w:rPr>
        <w:t xml:space="preserve">依据</w:t>
      </w:r>
      <w:r>
        <w:rPr>
          <w:rFonts w:hint="eastAsia"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任务委托书提出</w:t>
      </w:r>
      <w:r>
        <w:rPr>
          <w:rFonts w:hint="eastAsia" w:eastAsia="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付款申请</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一并报甲方</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在收到</w:t>
      </w:r>
      <w:r>
        <w:rPr>
          <w:rFonts w:hint="eastAsia"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的工作量清单和</w:t>
      </w:r>
      <w:r>
        <w:rPr>
          <w:rFonts w:hint="eastAsia" w:eastAsia="宋体" w:cs="宋体"/>
          <w:color w:val="auto"/>
          <w:sz w:val="24"/>
          <w:szCs w:val="24"/>
          <w:highlight w:val="none"/>
          <w:lang w:val="en-US" w:eastAsia="zh-CN"/>
        </w:rPr>
        <w:t xml:space="preserve">上述材料</w:t>
      </w:r>
      <w:r>
        <w:rPr>
          <w:rFonts w:hint="eastAsia" w:ascii="宋体" w:hAnsi="宋体" w:eastAsia="宋体" w:cs="宋体"/>
          <w:color w:val="auto"/>
          <w:sz w:val="24"/>
          <w:szCs w:val="24"/>
          <w:highlight w:val="none"/>
        </w:rPr>
        <w:t xml:space="preserve">后进行审核，审核结果通知</w:t>
      </w:r>
      <w:r>
        <w:rPr>
          <w:rFonts w:hint="eastAsia"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根据审核结果开具正式发票。</w:t>
      </w:r>
      <w:r>
        <w:rPr>
          <w:rFonts w:hint="eastAsia"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在供应商提供正式发票90日内付款。</w:t>
      </w:r>
      <w:r/>
    </w:p>
    <w:p>
      <w:pPr>
        <w:pStyle w:val="825"/>
        <w:ind w:firstLine="240"/>
        <w:pageBreakBefore w:val="0"/>
        <w:spacing w:line="360" w:lineRule="auto"/>
        <w:widowControl w:val="off"/>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（2）因财政审批导致的延迟支付，</w:t>
      </w: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甲方</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不承担延迟支付的违约责任。</w:t>
      </w:r>
      <w:r/>
    </w:p>
    <w:p>
      <w:pPr>
        <w:pStyle w:val="825"/>
        <w:ind w:firstLine="24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cs="宋体"/>
          <w:color w:val="000000" w:themeColor="text1"/>
          <w:sz w:val="24"/>
          <w:szCs w:val="24"/>
          <w:highlight w:val="none"/>
          <w:lang w:val="en-US" w:eastAsia="zh-CN" w:bidi="ar-SA"/>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视考核情况支付服务费用</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825"/>
        <w:ind w:firstLine="360"/>
        <w:jc w:val="both"/>
        <w:pageBreakBefore w:val="0"/>
        <w:spacing w:line="360" w:lineRule="auto"/>
        <w:widowControl w:val="off"/>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入围</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供应商应接受</w:t>
      </w: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甲方</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及上级单位的考核、检查或评比，由</w:t>
      </w: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甲方</w:t>
      </w:r>
      <w:r>
        <w:rPr>
          <w:rFonts w:hint="eastAsia" w:ascii="宋体" w:hAnsi="宋体" w:eastAsia="宋体" w:cs="宋体"/>
          <w:b w:val="0"/>
          <w:bCs w:val="0"/>
          <w:color w:val="000000" w:themeColor="text1"/>
          <w:sz w:val="24"/>
          <w:szCs w:val="24"/>
          <w:highlight w:val="none"/>
          <w:shd w:val="clear" w:color="ffffff" w:fill="auto"/>
          <w:lang w:val="en-US" w:eastAsia="zh-CN" w:bidi="ar-SA"/>
          <w14:textFill>
            <w14:solidFill>
              <w14:schemeClr w14:val="tx1"/>
            </w14:solidFill>
          </w14:textFill>
        </w:rPr>
        <w:t xml:space="preserve">按如下</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考核情况支付检验费用</w:t>
      </w:r>
      <w:r>
        <w:rPr>
          <w:rFonts w:hint="eastAsia" w:cs="宋体"/>
          <w:b/>
          <w:bCs/>
          <w:color w:val="000000" w:themeColor="text1"/>
          <w:sz w:val="24"/>
          <w:szCs w:val="24"/>
          <w:highlight w:val="none"/>
          <w:shd w:val="clear" w:color="ffffff" w:fill="auto"/>
          <w:lang w:val="en-US" w:eastAsia="zh-CN" w:bidi="ar-SA"/>
          <w14:textFill>
            <w14:solidFill>
              <w14:schemeClr w14:val="tx1"/>
            </w14:solidFill>
          </w14:textFill>
        </w:rPr>
        <w:t xml:space="preserve">：</w:t>
      </w:r>
      <w:r/>
    </w:p>
    <w:p>
      <w:pPr>
        <w:pStyle w:val="825"/>
        <w:ind w:firstLine="480"/>
        <w:jc w:val="both"/>
        <w:pageBreakBefore w:val="0"/>
        <w:spacing w:line="360" w:lineRule="auto"/>
        <w:widowControl w:val="off"/>
        <w:rPr>
          <w:rFonts w:hint="default" w:ascii="宋体" w:hAnsi="宋体" w:eastAsia="宋体" w:cs="宋体"/>
          <w:color w:val="ff0000"/>
          <w:sz w:val="24"/>
          <w:szCs w:val="24"/>
          <w:highlight w:val="yellow"/>
          <w:shd w:val="clear" w:color="ffffff" w:fill="auto"/>
          <w:lang w:val="en-US" w:eastAsia="zh-CN" w:bidi="ar-SA"/>
        </w:rPr>
      </w:pPr>
      <w:r>
        <w:rPr>
          <w:rFonts w:hint="eastAsia"/>
          <w:sz w:val="24"/>
          <w:lang w:val="en-US" w:eastAsia="zh-CN"/>
        </w:rPr>
        <w:t xml:space="preserve">a</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）以</w:t>
      </w: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甲方</w:t>
      </w:r>
      <w:r>
        <w:rPr>
          <w:rFonts w:hint="eastAsia" w:ascii="宋体" w:hAnsi="宋体" w:eastAsia="宋体" w:cs="宋体"/>
          <w:color w:val="auto"/>
          <w:sz w:val="24"/>
          <w:szCs w:val="24"/>
          <w:highlight w:val="none"/>
          <w:shd w:val="clear" w:color="ffffff" w:fill="auto"/>
          <w:lang w:val="en-US" w:eastAsia="zh-CN" w:bidi="ar-SA"/>
        </w:rPr>
        <w:t xml:space="preserve">制定的抽检任务文件为依据，对已上传检验结果的抽检数据被发现有重大问题，导致检验报告被撤销的，将不再安排任何抽检任务</w:t>
      </w:r>
      <w:r>
        <w:rPr>
          <w:rFonts w:hint="eastAsia" w:ascii="宋体" w:hAnsi="宋体" w:eastAsia="宋体" w:cs="宋体"/>
          <w:b w:val="0"/>
          <w:bCs w:val="0"/>
          <w:color w:val="auto"/>
          <w:sz w:val="24"/>
          <w:szCs w:val="24"/>
          <w:highlight w:val="none"/>
          <w:shd w:val="clear" w:color="ffffff" w:fill="auto"/>
          <w:lang w:val="en-US" w:eastAsia="zh-CN" w:bidi="ar-SA"/>
        </w:rPr>
        <w:t xml:space="preserve">。</w:t>
      </w:r>
      <w:r>
        <w:rPr>
          <w:rFonts w:hint="eastAsia" w:cs="宋体"/>
          <w:b w:val="0"/>
          <w:bCs w:val="0"/>
          <w:color w:val="auto"/>
          <w:sz w:val="24"/>
          <w:szCs w:val="24"/>
          <w:highlight w:val="none"/>
          <w:shd w:val="clear" w:color="ffffff" w:fill="auto"/>
          <w:lang w:val="en-US" w:eastAsia="zh-CN" w:bidi="ar-SA"/>
        </w:rPr>
        <w:t xml:space="preserve">每发生一份检测报告被撤销的情况，</w:t>
      </w:r>
      <w:r>
        <w:rPr>
          <w:rFonts w:hint="eastAsia" w:ascii="宋体" w:hAnsi="宋体" w:eastAsia="宋体" w:cs="宋体"/>
          <w:color w:val="auto"/>
          <w:sz w:val="24"/>
          <w:szCs w:val="24"/>
          <w:highlight w:val="none"/>
          <w:shd w:val="clear" w:color="ffffff" w:fill="auto"/>
          <w:lang w:val="en-US" w:eastAsia="zh-CN" w:bidi="ar-SA"/>
        </w:rPr>
        <w:t xml:space="preserve">当期</w:t>
      </w:r>
      <w:r>
        <w:rPr>
          <w:rFonts w:hint="eastAsia" w:ascii="宋体" w:hAnsi="宋体" w:eastAsia="宋体" w:cs="宋体"/>
          <w:color w:val="auto"/>
          <w:sz w:val="24"/>
          <w:szCs w:val="24"/>
          <w:highlight w:val="none"/>
          <w:shd w:val="clear" w:color="ffffff" w:fill="auto"/>
          <w:lang w:val="zh-CN" w:eastAsia="zh-CN" w:bidi="ar-SA"/>
        </w:rPr>
        <w:t xml:space="preserve">检测费按</w:t>
      </w:r>
      <w:r>
        <w:rPr>
          <w:rFonts w:hint="eastAsia" w:ascii="宋体" w:hAnsi="宋体" w:eastAsia="宋体" w:cs="宋体"/>
          <w:color w:val="auto"/>
          <w:sz w:val="24"/>
          <w:szCs w:val="24"/>
          <w:highlight w:val="none"/>
          <w:shd w:val="clear" w:color="ffffff" w:fill="auto"/>
          <w:lang w:val="en-US" w:eastAsia="zh-CN" w:bidi="ar-SA"/>
        </w:rPr>
        <w:t xml:space="preserve">应付款</w:t>
      </w:r>
      <w:r>
        <w:rPr>
          <w:rFonts w:hint="eastAsia" w:ascii="宋体" w:hAnsi="宋体" w:eastAsia="宋体" w:cs="宋体"/>
          <w:color w:val="auto"/>
          <w:sz w:val="24"/>
          <w:szCs w:val="24"/>
          <w:highlight w:val="none"/>
          <w:shd w:val="clear" w:color="ffffff" w:fill="auto"/>
          <w:lang w:val="zh-CN" w:eastAsia="zh-CN" w:bidi="ar-SA"/>
        </w:rPr>
        <w:t xml:space="preserve">总价的9</w:t>
      </w:r>
      <w:r>
        <w:rPr>
          <w:rFonts w:hint="eastAsia" w:ascii="宋体" w:hAnsi="宋体" w:eastAsia="宋体" w:cs="宋体"/>
          <w:color w:val="auto"/>
          <w:sz w:val="24"/>
          <w:szCs w:val="24"/>
          <w:highlight w:val="none"/>
          <w:shd w:val="clear" w:color="ffffff" w:fill="auto"/>
          <w:lang w:val="en-US" w:eastAsia="zh-CN" w:bidi="ar-SA"/>
        </w:rPr>
        <w:t xml:space="preserve">8</w:t>
      </w:r>
      <w:r>
        <w:rPr>
          <w:rFonts w:hint="eastAsia" w:ascii="宋体" w:hAnsi="宋体" w:eastAsia="宋体" w:cs="宋体"/>
          <w:color w:val="auto"/>
          <w:sz w:val="24"/>
          <w:szCs w:val="24"/>
          <w:highlight w:val="none"/>
          <w:shd w:val="clear" w:color="ffffff" w:fill="auto"/>
          <w:lang w:val="zh-CN" w:eastAsia="zh-CN" w:bidi="ar-SA"/>
        </w:rPr>
        <w:t xml:space="preserve">%结算</w:t>
      </w:r>
      <w:r>
        <w:rPr>
          <w:rFonts w:hint="eastAsia" w:cs="宋体"/>
          <w:color w:val="auto"/>
          <w:sz w:val="24"/>
          <w:szCs w:val="24"/>
          <w:highlight w:val="none"/>
          <w:shd w:val="clear" w:color="ffffff" w:fill="auto"/>
          <w:lang w:val="zh-CN" w:eastAsia="zh-CN" w:bidi="ar-SA"/>
        </w:rPr>
        <w:t xml:space="preserve">，</w:t>
      </w:r>
      <w:r>
        <w:rPr>
          <w:rFonts w:hint="eastAsia" w:cs="宋体"/>
          <w:color w:val="auto"/>
          <w:sz w:val="24"/>
          <w:szCs w:val="24"/>
          <w:highlight w:val="none"/>
          <w:shd w:val="clear" w:color="ffffff" w:fill="auto"/>
          <w:lang w:val="en-US" w:eastAsia="zh-CN" w:bidi="ar-SA"/>
        </w:rPr>
        <w:t xml:space="preserve">若有两份及以上，费用结算按总价款的98%*98%结算，以此类推</w:t>
      </w:r>
      <w:r>
        <w:rPr>
          <w:rFonts w:hint="eastAsia" w:ascii="宋体" w:hAnsi="宋体" w:eastAsia="宋体" w:cs="宋体"/>
          <w:color w:val="auto"/>
          <w:sz w:val="24"/>
          <w:szCs w:val="24"/>
          <w:highlight w:val="none"/>
          <w:shd w:val="clear" w:color="ffffff" w:fill="auto"/>
          <w:lang w:val="zh-CN" w:eastAsia="zh-CN" w:bidi="ar-SA"/>
        </w:rPr>
        <w:t xml:space="preserve">。</w:t>
      </w:r>
      <w:r/>
    </w:p>
    <w:p>
      <w:pPr>
        <w:pStyle w:val="1001"/>
        <w:ind w:left="0" w:firstLine="422"/>
        <w:jc w:val="both"/>
        <w:keepLines w:val="0"/>
        <w:keepNext w:val="0"/>
        <w:pageBreakBefore w:val="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cs="宋体"/>
          <w:color w:val="auto"/>
          <w:sz w:val="24"/>
          <w:szCs w:val="24"/>
          <w:highlight w:val="none"/>
          <w:lang w:val="en-US" w:eastAsia="zh-CN"/>
        </w:rPr>
        <w:t xml:space="preserve">b</w:t>
      </w:r>
      <w:r>
        <w:rPr>
          <w:rFonts w:hint="eastAsia" w:ascii="宋体" w:hAnsi="宋体" w:eastAsia="宋体" w:cs="宋体"/>
          <w:color w:val="auto"/>
          <w:sz w:val="24"/>
          <w:szCs w:val="24"/>
          <w:highlight w:val="none"/>
          <w:lang w:val="en-US" w:eastAsia="zh-CN"/>
        </w:rPr>
        <w:t xml:space="preserve">）按</w:t>
      </w:r>
      <w:r>
        <w:rPr>
          <w:rFonts w:hint="eastAsia" w:eastAsia="宋体" w:cs="宋体"/>
          <w:color w:val="auto"/>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提供的名单或者规定的范围进行抽样，每个《营业执照》或者《食品经营许可证》最多不超过3个批次；超过批次计入应完成任务量，不</w:t>
      </w:r>
      <w:r>
        <w:rPr>
          <w:rFonts w:hint="eastAsia" w:eastAsia="宋体" w:cs="宋体"/>
          <w:color w:val="000000" w:themeColor="text1"/>
          <w:sz w:val="24"/>
          <w:szCs w:val="24"/>
          <w:highlight w:val="none"/>
          <w:lang w:val="en-US" w:eastAsia="zh-CN"/>
          <w14:textFill>
            <w14:solidFill>
              <w14:schemeClr w14:val="tx1"/>
            </w14:solidFill>
          </w14:textFill>
        </w:rPr>
        <w:t xml:space="preserve">计入结算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费用，且不予补充任务量</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 </w:t>
      </w:r>
      <w:r>
        <w:rPr>
          <w:rFonts w:hint="eastAsia" w:eastAsia="宋体" w:cs="宋体"/>
          <w:b w:val="0"/>
          <w:bCs w:val="0"/>
          <w:color w:val="auto"/>
          <w:sz w:val="24"/>
          <w:szCs w:val="24"/>
          <w:highlight w:val="none"/>
          <w:lang w:val="en-US" w:eastAsia="zh-CN"/>
        </w:rPr>
        <w:t xml:space="preserve">若有特殊情况需要抽检3个批次以上的情况，需要经甲方同意后方可进行。在执行应急和执法办案等临时任务时，不受此条款约束，临时任务以甲方要求为准，任务完成后项目申请人申请，甲方确认数量后予以付款。</w:t>
      </w:r>
      <w:r/>
    </w:p>
    <w:p>
      <w:pPr>
        <w:pStyle w:val="825"/>
        <w:numPr>
          <w:ilvl w:val="0"/>
          <w:numId w:val="0"/>
        </w:numPr>
        <w:ind w:firstLine="480"/>
        <w:jc w:val="both"/>
        <w:pageBreakBefore w:val="0"/>
        <w:spacing w:line="360" w:lineRule="auto"/>
        <w:widowControl w:val="off"/>
        <w:rPr>
          <w:rFonts w:hint="eastAsia" w:ascii="宋体" w:hAnsi="宋体" w:eastAsia="宋体" w:cs="宋体"/>
          <w:b w:val="0"/>
          <w:bCs w:val="0"/>
          <w:color w:val="auto"/>
          <w:sz w:val="24"/>
          <w:szCs w:val="24"/>
          <w:highlight w:val="none"/>
          <w:shd w:val="clear" w:color="ffffff" w:fill="auto"/>
          <w:lang w:val="en-US" w:eastAsia="zh-CN" w:bidi="ar-SA"/>
        </w:rPr>
      </w:pPr>
      <w:r>
        <w:rPr>
          <w:rFonts w:hint="eastAsia" w:cs="宋体"/>
          <w:color w:val="auto"/>
          <w:sz w:val="24"/>
          <w:szCs w:val="24"/>
          <w:highlight w:val="none"/>
          <w:lang w:val="en-US" w:eastAsia="zh-CN"/>
        </w:rPr>
        <w:t xml:space="preserve">c</w:t>
      </w:r>
      <w:r>
        <w:rPr>
          <w:rFonts w:hint="eastAsia" w:ascii="宋体" w:hAnsi="宋体" w:eastAsia="宋体" w:cs="宋体"/>
          <w:color w:val="auto"/>
          <w:sz w:val="24"/>
          <w:szCs w:val="24"/>
          <w:highlight w:val="none"/>
          <w:lang w:val="en-US" w:eastAsia="zh-CN"/>
        </w:rPr>
        <w:t xml:space="preserve">)任务期内检验结果被提出异议，复检结</w:t>
      </w:r>
      <w:r>
        <w:rPr>
          <w:rFonts w:hint="eastAsia" w:cs="宋体"/>
          <w:color w:val="auto"/>
          <w:sz w:val="24"/>
          <w:szCs w:val="24"/>
          <w:highlight w:val="none"/>
          <w:lang w:val="en-US" w:eastAsia="zh-CN"/>
        </w:rPr>
        <w:t xml:space="preserve">论与初检结论不一致的</w:t>
      </w:r>
      <w:r>
        <w:rPr>
          <w:rFonts w:hint="eastAsia" w:ascii="宋体" w:hAnsi="宋体" w:eastAsia="宋体" w:cs="宋体"/>
          <w:b w:val="0"/>
          <w:bCs w:val="0"/>
          <w:color w:val="auto"/>
          <w:sz w:val="24"/>
          <w:szCs w:val="24"/>
          <w:highlight w:val="none"/>
          <w:shd w:val="clear" w:color="ffffff" w:fill="auto"/>
          <w:lang w:val="en-US" w:eastAsia="zh-CN" w:bidi="ar-SA"/>
        </w:rPr>
        <w:t xml:space="preserve">，</w:t>
      </w:r>
      <w:r>
        <w:rPr>
          <w:rFonts w:hint="eastAsia" w:ascii="宋体" w:hAnsi="宋体" w:eastAsia="宋体" w:cs="宋体"/>
          <w:color w:val="auto"/>
          <w:sz w:val="24"/>
          <w:szCs w:val="24"/>
          <w:highlight w:val="none"/>
          <w:lang w:val="en-US" w:eastAsia="zh-CN"/>
        </w:rPr>
        <w:t xml:space="preserve">或被提出</w:t>
      </w:r>
      <w:r>
        <w:rPr>
          <w:rFonts w:hint="eastAsia" w:cs="宋体"/>
          <w:color w:val="auto"/>
          <w:sz w:val="24"/>
          <w:szCs w:val="24"/>
          <w:highlight w:val="none"/>
          <w:lang w:val="en-US" w:eastAsia="zh-CN"/>
        </w:rPr>
        <w:t xml:space="preserve">抽检过程</w:t>
      </w:r>
      <w:r>
        <w:rPr>
          <w:rFonts w:hint="eastAsia" w:ascii="宋体" w:hAnsi="宋体" w:eastAsia="宋体" w:cs="宋体"/>
          <w:color w:val="auto"/>
          <w:sz w:val="24"/>
          <w:szCs w:val="24"/>
          <w:highlight w:val="none"/>
          <w:lang w:val="en-US" w:eastAsia="zh-CN"/>
        </w:rPr>
        <w:t xml:space="preserve">异议，</w:t>
      </w:r>
      <w:r>
        <w:rPr>
          <w:rFonts w:hint="eastAsia" w:cs="宋体"/>
          <w:color w:val="auto"/>
          <w:sz w:val="24"/>
          <w:szCs w:val="24"/>
          <w:highlight w:val="none"/>
          <w:lang w:val="en-US" w:eastAsia="zh-CN"/>
        </w:rPr>
        <w:t xml:space="preserve">导致检测报告撤销的，</w:t>
      </w:r>
      <w:r>
        <w:rPr>
          <w:rFonts w:hint="eastAsia" w:cs="宋体"/>
          <w:b w:val="0"/>
          <w:bCs w:val="0"/>
          <w:color w:val="auto"/>
          <w:sz w:val="24"/>
          <w:szCs w:val="24"/>
          <w:highlight w:val="none"/>
          <w:shd w:val="clear" w:color="ffffff" w:fill="auto"/>
          <w:lang w:val="en-US" w:eastAsia="zh-CN" w:bidi="ar-SA"/>
        </w:rPr>
        <w:t xml:space="preserve">该份报告不支付检测费，</w:t>
      </w:r>
      <w:r>
        <w:rPr>
          <w:rFonts w:hint="eastAsia" w:ascii="宋体" w:hAnsi="宋体" w:eastAsia="宋体" w:cs="宋体"/>
          <w:color w:val="auto"/>
          <w:sz w:val="24"/>
          <w:szCs w:val="24"/>
          <w:highlight w:val="none"/>
          <w:shd w:val="clear" w:color="ffffff" w:fill="auto"/>
          <w:lang w:val="en-US" w:eastAsia="zh-CN" w:bidi="ar-SA"/>
        </w:rPr>
        <w:t xml:space="preserve">当期</w:t>
      </w:r>
      <w:r>
        <w:rPr>
          <w:rFonts w:hint="eastAsia" w:ascii="宋体" w:hAnsi="宋体" w:eastAsia="宋体" w:cs="宋体"/>
          <w:color w:val="auto"/>
          <w:sz w:val="24"/>
          <w:szCs w:val="24"/>
          <w:highlight w:val="none"/>
          <w:shd w:val="clear" w:color="ffffff" w:fill="auto"/>
          <w:lang w:val="zh-CN" w:eastAsia="zh-CN" w:bidi="ar-SA"/>
        </w:rPr>
        <w:t xml:space="preserve">检测费按</w:t>
      </w:r>
      <w:r>
        <w:rPr>
          <w:rFonts w:hint="eastAsia" w:ascii="宋体" w:hAnsi="宋体" w:eastAsia="宋体" w:cs="宋体"/>
          <w:color w:val="auto"/>
          <w:sz w:val="24"/>
          <w:szCs w:val="24"/>
          <w:highlight w:val="none"/>
          <w:shd w:val="clear" w:color="ffffff" w:fill="auto"/>
          <w:lang w:val="en-US" w:eastAsia="zh-CN" w:bidi="ar-SA"/>
        </w:rPr>
        <w:t xml:space="preserve">应付款</w:t>
      </w:r>
      <w:r>
        <w:rPr>
          <w:rFonts w:hint="eastAsia" w:ascii="宋体" w:hAnsi="宋体" w:eastAsia="宋体" w:cs="宋体"/>
          <w:color w:val="auto"/>
          <w:sz w:val="24"/>
          <w:szCs w:val="24"/>
          <w:highlight w:val="none"/>
          <w:shd w:val="clear" w:color="ffffff" w:fill="auto"/>
          <w:lang w:val="zh-CN" w:eastAsia="zh-CN" w:bidi="ar-SA"/>
        </w:rPr>
        <w:t xml:space="preserve">总价的9</w:t>
      </w:r>
      <w:r>
        <w:rPr>
          <w:rFonts w:hint="eastAsia" w:ascii="宋体" w:hAnsi="宋体" w:eastAsia="宋体" w:cs="宋体"/>
          <w:color w:val="auto"/>
          <w:sz w:val="24"/>
          <w:szCs w:val="24"/>
          <w:highlight w:val="none"/>
          <w:shd w:val="clear" w:color="ffffff" w:fill="auto"/>
          <w:lang w:val="en-US" w:eastAsia="zh-CN" w:bidi="ar-SA"/>
        </w:rPr>
        <w:t xml:space="preserve">8</w:t>
      </w:r>
      <w:r>
        <w:rPr>
          <w:rFonts w:hint="eastAsia" w:ascii="宋体" w:hAnsi="宋体" w:eastAsia="宋体" w:cs="宋体"/>
          <w:color w:val="auto"/>
          <w:sz w:val="24"/>
          <w:szCs w:val="24"/>
          <w:highlight w:val="none"/>
          <w:shd w:val="clear" w:color="ffffff" w:fill="auto"/>
          <w:lang w:val="zh-CN" w:eastAsia="zh-CN" w:bidi="ar-SA"/>
        </w:rPr>
        <w:t xml:space="preserve">%结算</w:t>
      </w:r>
      <w:r>
        <w:rPr>
          <w:rFonts w:hint="eastAsia" w:cs="宋体"/>
          <w:b w:val="0"/>
          <w:bCs w:val="0"/>
          <w:color w:val="auto"/>
          <w:sz w:val="24"/>
          <w:szCs w:val="24"/>
          <w:highlight w:val="none"/>
          <w:shd w:val="clear" w:color="ffffff" w:fill="auto"/>
          <w:lang w:val="en-US" w:eastAsia="zh-CN" w:bidi="ar-SA"/>
        </w:rPr>
        <w:t xml:space="preserve">。且</w:t>
      </w:r>
      <w:r>
        <w:rPr>
          <w:rFonts w:hint="eastAsia" w:ascii="宋体" w:hAnsi="宋体" w:eastAsia="宋体" w:cs="宋体"/>
          <w:b w:val="0"/>
          <w:bCs w:val="0"/>
          <w:color w:val="auto"/>
          <w:sz w:val="24"/>
          <w:szCs w:val="24"/>
          <w:highlight w:val="none"/>
          <w:shd w:val="clear" w:color="ffffff" w:fill="auto"/>
          <w:lang w:val="en-US" w:eastAsia="zh-CN" w:bidi="ar-SA"/>
        </w:rPr>
        <w:t xml:space="preserve">甲方有权单方解除合同，并按本合同第十条追究乙方违约责任。</w:t>
      </w:r>
      <w:r/>
    </w:p>
    <w:p>
      <w:pPr>
        <w:pStyle w:val="825"/>
        <w:numPr>
          <w:ilvl w:val="0"/>
          <w:numId w:val="0"/>
        </w:numPr>
        <w:ind w:firstLine="480"/>
        <w:jc w:val="both"/>
        <w:pageBreakBefore w:val="0"/>
        <w:spacing w:line="360" w:lineRule="auto"/>
        <w:widowControl w:val="off"/>
        <w:rPr>
          <w:rFonts w:hint="default" w:cs="宋体"/>
          <w:b w:val="0"/>
          <w:bCs w:val="0"/>
          <w:color w:val="auto"/>
          <w:sz w:val="24"/>
          <w:szCs w:val="24"/>
          <w:highlight w:val="none"/>
          <w:shd w:val="clear" w:color="ffffff" w:fill="auto"/>
          <w:lang w:val="en-US" w:eastAsia="zh-CN" w:bidi="ar-SA"/>
        </w:rPr>
      </w:pPr>
      <w:r>
        <w:rPr>
          <w:rFonts w:hint="eastAsia" w:cs="宋体"/>
          <w:b w:val="0"/>
          <w:bCs w:val="0"/>
          <w:color w:val="auto"/>
          <w:sz w:val="24"/>
          <w:szCs w:val="24"/>
          <w:highlight w:val="none"/>
          <w:shd w:val="clear" w:color="ffffff" w:fill="auto"/>
          <w:lang w:val="en-US" w:eastAsia="zh-CN" w:bidi="ar-SA"/>
        </w:rPr>
        <w:t xml:space="preserve">d）在抽样和检测过程中，乙方应当保持不合格产品抽样检测证据链完整，并保存至案件查办结束后行政复议和行政诉讼期满。若因抽样检测证据链不完整，导致案件查办不力的，该批次费用不予以计算，费用结算按当次任务总价款98%计算，若合同期内出现2次以上情况，不再安排抽检任务。</w:t>
      </w:r>
      <w:r/>
    </w:p>
    <w:p>
      <w:pPr>
        <w:ind w:firstLine="420"/>
        <w:jc w:val="both"/>
        <w:spacing w:line="360" w:lineRule="auto"/>
        <w:rPr>
          <w:rFonts w:hint="default" w:cs="宋体"/>
          <w:b w:val="0"/>
          <w:bCs w:val="0"/>
          <w:color w:val="auto"/>
          <w:sz w:val="24"/>
          <w:szCs w:val="24"/>
          <w:highlight w:val="none"/>
          <w:shd w:val="clear" w:color="ffffff" w:fill="auto"/>
          <w:lang w:val="en-US" w:eastAsia="zh-CN" w:bidi="ar-SA"/>
        </w:rPr>
      </w:pPr>
      <w:r>
        <w:rPr>
          <w:rFonts w:hint="eastAsia" w:cs="宋体"/>
          <w:b w:val="0"/>
          <w:bCs w:val="0"/>
          <w:color w:val="auto"/>
          <w:sz w:val="24"/>
          <w:szCs w:val="24"/>
          <w:highlight w:val="none"/>
          <w:shd w:val="clear" w:color="ffffff" w:fill="auto"/>
          <w:lang w:val="en-US" w:eastAsia="zh-CN" w:bidi="ar-SA"/>
        </w:rPr>
        <w:t xml:space="preserve">以上情况若有同时发生的，则按当季任务</w:t>
      </w:r>
      <w:r>
        <w:rPr>
          <w:rFonts w:hint="eastAsia" w:ascii="宋体" w:hAnsi="宋体" w:eastAsia="宋体" w:cs="宋体"/>
          <w:b w:val="0"/>
          <w:bCs w:val="0"/>
          <w:color w:val="auto"/>
          <w:sz w:val="24"/>
          <w:szCs w:val="24"/>
          <w:highlight w:val="none"/>
          <w:shd w:val="clear" w:color="ffffff" w:fill="auto"/>
          <w:lang w:val="en-US" w:eastAsia="zh-CN" w:bidi="ar-SA"/>
        </w:rPr>
        <w:t xml:space="preserve">价款*98%*98%*98%......的</w:t>
      </w:r>
      <w:r>
        <w:rPr>
          <w:rFonts w:hint="eastAsia" w:cs="宋体"/>
          <w:b w:val="0"/>
          <w:bCs w:val="0"/>
          <w:color w:val="auto"/>
          <w:sz w:val="24"/>
          <w:szCs w:val="24"/>
          <w:highlight w:val="none"/>
          <w:shd w:val="clear" w:color="ffffff" w:fill="auto"/>
          <w:lang w:val="en-US" w:eastAsia="zh-CN" w:bidi="ar-SA"/>
        </w:rPr>
        <w:t xml:space="preserve">方式累计计算。若出现不再安排抽检的任务的情况，视为年度考核不合格，不予以续签合同。</w:t>
      </w:r>
      <w:r/>
    </w:p>
    <w:p>
      <w:pPr>
        <w:ind w:firstLine="420"/>
        <w:jc w:val="left"/>
        <w:spacing w:line="360" w:lineRule="auto"/>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十</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 合同终止、解除</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供应商有下列情形之一的，征集人有权终止、解除合同，收回按照合同支付的抽样检验费用，供应商还须赔偿征集人因此遭受的损失：</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（1）出具虚假检验报告、不实检验报告的；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（2）利用抽样检验工作之便牟取不正当利益的；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（3）违反规定事先通知被抽检食品生产经营者的；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（4）谎报、瞒报、擅自发布食品安全抽样检验信息的；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（5）因自身原因，未按照规定的时限和程序报告不合格检验结论，造成严重后果的；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（6）超资质范围出具检验报告的；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（7）存在拒绝、阻挠、逃避监督检查或弄虚作假等情况的；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（8）抽样检验工作出现差错导致严重后果的；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（9）未经允许更换项目负责人和副高级以上职称等关键岗位团队成员；</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（10）本合同第九条约定的考核不合格情形；</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（11）有其他违法违规行为的。</w:t>
      </w:r>
      <w:r/>
    </w:p>
    <w:p>
      <w:pPr>
        <w:numPr>
          <w:ilvl w:val="0"/>
          <w:numId w:val="0"/>
        </w:numPr>
        <w:ind w:firstLine="48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 w:val="0"/>
          <w:bCs/>
          <w:color w:val="000000" w:themeColor="text1"/>
          <w:sz w:val="24"/>
          <w:szCs w:val="24"/>
          <w:highlight w:val="none"/>
          <w:lang w:val="en-US" w:eastAsia="zh-CN" w:bidi="ar"/>
          <w14:textFill>
            <w14:solidFill>
              <w14:schemeClr w14:val="tx1"/>
            </w14:solidFill>
          </w14:textFill>
        </w:rPr>
        <w:t xml:space="preserve">十一</w:t>
      </w: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条 违约责任</w:t>
      </w:r>
      <w:r>
        <w:rPr>
          <w:rFonts w:hint="eastAsia" w:ascii="宋体" w:hAnsi="宋体" w:eastAsia="宋体" w:cs="宋体"/>
          <w:b w:val="0"/>
          <w:bCs/>
          <w:color w:val="000000" w:themeColor="text1"/>
          <w:sz w:val="24"/>
          <w:szCs w:val="24"/>
          <w:highlight w:val="none"/>
          <w:lang w:bidi="ar"/>
          <w14:textFill>
            <w14:solidFill>
              <w14:schemeClr w14:val="tx1"/>
            </w14:solidFill>
          </w14:textFill>
        </w:rPr>
        <w:tab/>
      </w:r>
      <w:r/>
    </w:p>
    <w:p>
      <w:pPr>
        <w:ind w:firstLine="42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1、甲方无正当理由拒绝验收或拒付款的，甲方向乙方偿付合同总价的5%违约金。</w:t>
      </w:r>
      <w:r/>
    </w:p>
    <w:p>
      <w:pPr>
        <w:ind w:firstLine="420"/>
        <w:jc w:val="left"/>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
          <w14:textFill>
            <w14:solidFill>
              <w14:schemeClr w14:val="tx1"/>
            </w14:solidFill>
          </w14:textFill>
        </w:rPr>
        <w:t xml:space="preserve">2、甲方未按合同规定的期限向乙方支付合同款的，每逾期1天甲方向乙方偿付欠款总额的5‰滞纳金，但累计滞纳金总额不超过欠款总额的5%。</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3、甲方须给予乙方完成项目所必要的条件支持，如因乙方单方面原因不能按期交付服务的，乙方应向甲方支付合同总价5%的违约金。</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4、如因乙方单方面原因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6、乙方虚假承诺，或经权威部门检测提供的货物和服务不能满足招标文件要求，或是由于乙方的过错造成合同无法继续履行的，乙方应向甲方支付不少于合同总价30%赔偿金。</w:t>
      </w:r>
      <w:r/>
    </w:p>
    <w:p>
      <w:pPr>
        <w:ind w:firstLine="420"/>
        <w:jc w:val="left"/>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7、乙方应独立完成本合同约定的服务，不得对外分包或转包，履行合同过程中人员、设备的配置等应符合招标文件要求或投标承诺，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有权终止合同并不承担任何责任，</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需承担因此引起的一切不利后果。</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十二</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合同的变更和终止</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1、除《政府采购法》第50条第二款规定的情形外，本合同一经签订，甲乙双方不得擅自变更、中止或终止合同。</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栖霞区</w:t>
      </w:r>
      <w:r>
        <w:rPr>
          <w:rFonts w:hint="eastAsia" w:ascii="宋体" w:hAnsi="宋体" w:eastAsia="宋体" w:cs="宋体"/>
          <w:color w:val="000000" w:themeColor="text1"/>
          <w:sz w:val="24"/>
          <w:szCs w:val="24"/>
          <w:highlight w:val="none"/>
          <w:lang w:bidi="ar"/>
          <w14:textFill>
            <w14:solidFill>
              <w14:schemeClr w14:val="tx1"/>
            </w14:solidFill>
          </w14:textFill>
        </w:rPr>
        <w:t xml:space="preserve">的政府采购活动。</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第十</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合同的转让</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乙方不得擅自部分或全部转让其应履行的合同义务。</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第十</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争议的解决</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1、因履行本合同引起的或与本合同有关的争议，甲、乙双方应首先通过友好协商解决，如果协商不能解决争议，则采取以下</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第（</w:t>
      </w:r>
      <w:r>
        <w:rPr>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 xml:space="preserve"> ）种方</w:t>
      </w:r>
      <w:r>
        <w:rPr>
          <w:rFonts w:hint="eastAsia" w:ascii="宋体" w:hAnsi="宋体" w:eastAsia="宋体" w:cs="宋体"/>
          <w:color w:val="000000" w:themeColor="text1"/>
          <w:sz w:val="24"/>
          <w:szCs w:val="24"/>
          <w:highlight w:val="none"/>
          <w:lang w:bidi="ar"/>
          <w14:textFill>
            <w14:solidFill>
              <w14:schemeClr w14:val="tx1"/>
            </w14:solidFill>
          </w14:textFill>
        </w:rPr>
        <w:t xml:space="preserve">式解决争议：</w:t>
      </w:r>
      <w:r/>
    </w:p>
    <w:p>
      <w:pPr>
        <w:ind w:firstLine="56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（1）向</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甲方</w:t>
      </w:r>
      <w:r>
        <w:rPr>
          <w:rFonts w:hint="eastAsia" w:ascii="宋体" w:hAnsi="宋体" w:eastAsia="宋体" w:cs="宋体"/>
          <w:color w:val="000000" w:themeColor="text1"/>
          <w:sz w:val="24"/>
          <w:szCs w:val="24"/>
          <w:highlight w:val="none"/>
          <w:lang w:bidi="ar"/>
          <w14:textFill>
            <w14:solidFill>
              <w14:schemeClr w14:val="tx1"/>
            </w14:solidFill>
          </w14:textFill>
        </w:rPr>
        <w:t xml:space="preserve">所在地有管辖权的人民法院提起诉讼；</w:t>
      </w:r>
      <w:r/>
    </w:p>
    <w:p>
      <w:pPr>
        <w:ind w:firstLine="56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（2）向南京仲裁委员会按其仲裁规则申请仲裁。</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 w:val="24"/>
          <w:szCs w:val="24"/>
          <w:highlight w:val="none"/>
          <w:lang w:bidi="ar"/>
          <w14:textFill>
            <w14:solidFill>
              <w14:schemeClr w14:val="tx1"/>
            </w14:solidFill>
          </w14:textFill>
        </w:rPr>
        <w:t xml:space="preserve">、在</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 xml:space="preserve">诉讼或</w:t>
      </w:r>
      <w:r>
        <w:rPr>
          <w:rFonts w:hint="eastAsia" w:ascii="宋体" w:hAnsi="宋体" w:eastAsia="宋体" w:cs="宋体"/>
          <w:color w:val="000000" w:themeColor="text1"/>
          <w:sz w:val="24"/>
          <w:szCs w:val="24"/>
          <w:highlight w:val="none"/>
          <w:lang w:bidi="ar"/>
          <w14:textFill>
            <w14:solidFill>
              <w14:schemeClr w14:val="tx1"/>
            </w14:solidFill>
          </w14:textFill>
        </w:rPr>
        <w:t xml:space="preserve">仲裁期间，本合同应继续履行。</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第十</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诚实信用 </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乙方应诚实信用，严格按照招标文件要求和承诺履行合同，不向甲方进行商业贿赂或者提供不正当利益。</w:t>
      </w:r>
      <w:r/>
    </w:p>
    <w:p>
      <w:pPr>
        <w:ind w:firstLine="420"/>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第十</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六</w:t>
      </w: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条 合同生效及其他</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1、本合同自签订之日起生效。</w:t>
      </w:r>
      <w:r/>
    </w:p>
    <w:p>
      <w:pPr>
        <w:ind w:firstLine="420"/>
        <w:jc w:val="left"/>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2、本合同一式叁份，甲乙双方各执一份,一份报送政府采购监督管理部门备案。</w:t>
      </w:r>
      <w:r/>
    </w:p>
    <w:p>
      <w:pPr>
        <w:ind w:firstLine="420"/>
        <w:jc w:val="left"/>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3、本合同应按照中华人民共和国的现行法律进行解释。</w:t>
      </w:r>
      <w:r/>
    </w:p>
    <w:tbl>
      <w:tblPr>
        <w:tblStyle w:val="821"/>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bidi="ar"/>
                <w14:textFill>
                  <w14:solidFill>
                    <w14:schemeClr w14:val="tx1"/>
                  </w14:solidFill>
                </w14:textFill>
              </w:rPr>
              <w:t xml:space="preserve">征集人</w:t>
            </w:r>
            <w:r>
              <w:rPr>
                <w:rFonts w:hint="eastAsia" w:ascii="宋体" w:hAnsi="宋体" w:eastAsia="宋体" w:cs="宋体"/>
                <w:color w:val="000000" w:themeColor="text1"/>
                <w:sz w:val="24"/>
                <w:szCs w:val="24"/>
                <w:highlight w:val="none"/>
                <w:lang w:bidi="ar"/>
                <w14:textFill>
                  <w14:solidFill>
                    <w14:schemeClr w14:val="tx1"/>
                  </w14:solidFill>
                </w14:textFill>
              </w:rPr>
              <w:t xml:space="preserve">）：（盖章）</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乙方（</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入围</w:t>
            </w:r>
            <w:r>
              <w:rPr>
                <w:rFonts w:hint="eastAsia" w:ascii="宋体" w:hAnsi="宋体" w:eastAsia="宋体" w:cs="宋体"/>
                <w:color w:val="000000" w:themeColor="text1"/>
                <w:sz w:val="24"/>
                <w:szCs w:val="24"/>
                <w:highlight w:val="none"/>
                <w:lang w:bidi="ar"/>
                <w14:textFill>
                  <w14:solidFill>
                    <w14:schemeClr w14:val="tx1"/>
                  </w14:solidFill>
                </w14:textFill>
              </w:rPr>
              <w:t xml:space="preserve">供应商）：（盖章）</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代表人：</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代表人：</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电    话：</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电    话：</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开户银行：</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开户银行：</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帐    号：</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帐    号：</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年  月  日</w:t>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t xml:space="preserve">年  月  日</w:t>
            </w:r>
            <w:r/>
          </w:p>
        </w:tc>
      </w:tr>
      <w:tr>
        <w:trPr/>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bookmarkStart w:id="21" w:name="_Toc9603"/>
            <w:r/>
            <w:r/>
          </w:p>
        </w:tc>
        <w:tc>
          <w:tcPr>
            <w:tcW w:w="4643" w:type="dxa"/>
            <w:vAlign w:val="top"/>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suppressLineNumbers w:val="0"/>
            </w:pPr>
            <w:r>
              <w:rPr>
                <w:rFonts w:hint="eastAsia" w:ascii="宋体" w:hAnsi="宋体" w:eastAsia="宋体" w:cs="宋体"/>
                <w:color w:val="000000" w:themeColor="text1"/>
                <w:sz w:val="24"/>
                <w:szCs w:val="24"/>
                <w:highlight w:val="none"/>
                <w:lang w:bidi="ar"/>
                <w14:textFill>
                  <w14:solidFill>
                    <w14:schemeClr w14:val="tx1"/>
                  </w14:solidFill>
                </w14:textFill>
              </w:rPr>
            </w:r>
            <w:r/>
          </w:p>
        </w:tc>
      </w:tr>
    </w:tbl>
    <w:p>
      <w:pPr>
        <w:numPr>
          <w:ilvl w:val="0"/>
          <w:numId w:val="0"/>
        </w:numPr>
        <w:ind w:right="0"/>
        <w:jc w:val="both"/>
        <w:spacing w:before="120" w:after="120"/>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4"/>
          <w:szCs w:val="24"/>
          <w:highlight w:val="none"/>
          <w:lang w:val="en-US" w:eastAsia="zh-CN"/>
        </w:rPr>
        <w:t xml:space="preserve">附件1：</w:t>
      </w:r>
      <w:r/>
    </w:p>
    <w:tbl>
      <w:tblPr>
        <w:tblStyle w:val="821"/>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784"/>
        <w:gridCol w:w="985"/>
        <w:gridCol w:w="845"/>
        <w:gridCol w:w="791"/>
        <w:gridCol w:w="668"/>
        <w:gridCol w:w="900"/>
        <w:gridCol w:w="1214"/>
        <w:gridCol w:w="923"/>
        <w:gridCol w:w="1068"/>
        <w:gridCol w:w="686"/>
        <w:gridCol w:w="774"/>
      </w:tblGrid>
      <w:tr>
        <w:trPr>
          <w:gridAfter w:val="1"/>
          <w:jc w:val="center"/>
          <w:trHeight w:val="0"/>
        </w:trPr>
        <w:tc>
          <w:tcPr>
            <w:gridSpan w:val="10"/>
            <w:shd w:val="clear" w:color="auto" w:fill="auto"/>
            <w:tcBorders>
              <w:top w:val="none" w:color="000000" w:sz="4" w:space="0"/>
              <w:left w:val="none" w:color="000000" w:sz="4" w:space="0"/>
              <w:bottom w:val="none" w:color="000000" w:sz="4" w:space="0"/>
              <w:right w:val="none" w:color="000000" w:sz="4" w:space="0"/>
            </w:tcBorders>
            <w:tcW w:w="8864" w:type="dxa"/>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b/>
                <w:bCs/>
                <w:i w:val="0"/>
                <w:iCs w:val="0"/>
                <w:color w:val="auto"/>
                <w:sz w:val="28"/>
                <w:szCs w:val="28"/>
                <w:u w:val="none"/>
                <w:lang w:val="en-US" w:eastAsia="zh-CN" w:bidi="ar"/>
              </w:rPr>
              <w:t xml:space="preserve">栖霞区食品安全监督抽检服务项目考核表</w:t>
            </w:r>
            <w:r/>
          </w:p>
        </w:tc>
      </w:tr>
      <w:tr>
        <w:trPr>
          <w:gridAfter w:val="1"/>
          <w:jc w:val="center"/>
          <w:trHeight w:val="0"/>
        </w:trPr>
        <w:tc>
          <w:tcPr>
            <w:gridSpan w:val="10"/>
            <w:shd w:val="clear" w:color="auto" w:fill="auto"/>
            <w:tcBorders>
              <w:top w:val="none" w:color="000000" w:sz="4" w:space="0"/>
              <w:left w:val="none" w:color="000000" w:sz="4" w:space="0"/>
              <w:bottom w:val="none" w:color="000000" w:sz="4" w:space="0"/>
              <w:right w:val="none" w:color="000000" w:sz="4" w:space="0"/>
            </w:tcBorders>
            <w:tcW w:w="8864" w:type="dxa"/>
            <w:vAlign w:val="center"/>
            <w:textDirection w:val="lrTb"/>
            <w:noWrap/>
          </w:tcPr>
          <w:p>
            <w:pPr>
              <w:rPr>
                <w:rFonts w:hint="default"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lang w:val="en-US" w:eastAsia="zh-CN" w:bidi="ar"/>
              </w:rPr>
              <w:t xml:space="preserve">填报单位（盖章）：          填报日期：   年   月   日</w:t>
            </w:r>
            <w:r/>
          </w:p>
        </w:tc>
      </w:tr>
      <w:tr>
        <w:trPr>
          <w:jc w:val="center"/>
          <w:trHeight w:val="1382"/>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批次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待结算批次数</w:t>
            </w:r>
            <w:r/>
          </w:p>
        </w:tc>
        <w:tc>
          <w:tcPr>
            <w:shd w:val="clear" w:color="auto" w:fill="auto"/>
            <w:tcBorders>
              <w:top w:val="single" w:color="000000" w:sz="4" w:space="0"/>
              <w:left w:val="single" w:color="000000" w:sz="4" w:space="0"/>
              <w:right w:val="single" w:color="000000" w:sz="4" w:space="0"/>
            </w:tcBorders>
            <w:tcW w:w="79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数据差错批次数</w:t>
            </w:r>
            <w:r/>
          </w:p>
        </w:tc>
        <w:tc>
          <w:tcPr>
            <w:shd w:val="clear" w:color="auto" w:fill="auto"/>
            <w:tcBorders>
              <w:top w:val="single" w:color="000000" w:sz="4" w:space="0"/>
              <w:left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数据差错率</w:t>
            </w:r>
            <w:r/>
          </w:p>
        </w:tc>
        <w:tc>
          <w:tcPr>
            <w:shd w:val="clear" w:color="auto" w:fill="auto"/>
            <w:tcBorders>
              <w:top w:val="single" w:color="000000" w:sz="4" w:space="0"/>
              <w:left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检验结论撤销数</w:t>
            </w:r>
            <w:r/>
          </w:p>
        </w:tc>
        <w:tc>
          <w:tcPr>
            <w:shd w:val="clear" w:color="auto" w:fill="auto"/>
            <w:tcBorders>
              <w:top w:val="single" w:color="000000" w:sz="4" w:space="0"/>
              <w:left w:val="single" w:color="000000" w:sz="4" w:space="0"/>
              <w:right w:val="single" w:color="000000" w:sz="4" w:space="0"/>
            </w:tcBorders>
            <w:tcW w:w="121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每个营业执照抽检超过3批次情况</w:t>
            </w:r>
            <w:r/>
          </w:p>
        </w:tc>
        <w:tc>
          <w:tcPr>
            <w:shd w:val="clear" w:color="auto" w:fill="auto"/>
            <w:tcBorders>
              <w:top w:val="single" w:color="000000" w:sz="4" w:space="0"/>
              <w:left w:val="single" w:color="000000" w:sz="4" w:space="0"/>
              <w:right w:val="single" w:color="000000" w:sz="4" w:space="0"/>
            </w:tcBorders>
            <w:tcW w:w="923"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因证据链影响案件查办的情况</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市局数据质量通报全市平均差错率</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其他情况</w:t>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待结算金额（元）</w:t>
            </w:r>
            <w:r/>
          </w:p>
        </w:tc>
      </w:tr>
      <w:tr>
        <w:trPr>
          <w:jc w:val="center"/>
          <w:trHeight w:val="784"/>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keepLines w:val="0"/>
              <w:keepNext w:val="0"/>
              <w:widowControl/>
              <w:rPr>
                <w:rFonts w:hint="default"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申报数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r>
      <w:tr>
        <w:trPr>
          <w:jc w:val="center"/>
          <w:trHeight w:val="858"/>
        </w:trPr>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tcPr>
          <w:p>
            <w:pPr>
              <w:jc w:val="center"/>
              <w:rPr>
                <w:rFonts w:hint="default"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审核数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numPr>
          <w:ilvl w:val="0"/>
          <w:numId w:val="0"/>
        </w:numPr>
        <w:ind w:right="0"/>
        <w:jc w:val="both"/>
        <w:spacing w:before="120" w:after="12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val="en-US" w:eastAsia="zh-CN"/>
        </w:rPr>
        <w:t xml:space="preserve">项目负责人：</w:t>
      </w:r>
      <w:r/>
    </w:p>
    <w:p>
      <w:pPr>
        <w:numPr>
          <w:ilvl w:val="0"/>
          <w:numId w:val="0"/>
        </w:numPr>
        <w:ind w:right="0"/>
        <w:jc w:val="both"/>
        <w:spacing w:before="120" w:after="120"/>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val="en-US" w:eastAsia="zh-CN"/>
        </w:rPr>
        <w:t xml:space="preserve">考核结果：</w:t>
      </w:r>
      <w:r/>
    </w:p>
    <w:p>
      <w:pPr>
        <w:numPr>
          <w:ilvl w:val="0"/>
          <w:numId w:val="0"/>
        </w:numPr>
        <w:ind w:right="0"/>
        <w:jc w:val="both"/>
        <w:spacing w:before="120" w:after="120"/>
        <w:rPr>
          <w:rFonts w:hint="eastAsia" w:ascii="宋体" w:hAnsi="宋体" w:eastAsia="宋体" w:cs="宋体"/>
          <w:color w:val="ff0000"/>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 w:val="24"/>
          <w:szCs w:val="24"/>
          <w:highlight w:val="none"/>
          <w:lang w:val="en-US" w:eastAsia="zh-CN"/>
        </w:rPr>
        <w:t xml:space="preserve">甲方审核人：</w:t>
      </w:r>
      <w:r/>
    </w:p>
    <w:p>
      <w:pPr>
        <w:numPr>
          <w:ilvl w:val="0"/>
          <w:numId w:val="0"/>
        </w:numPr>
        <w:ind w:right="0"/>
        <w:jc w:val="both"/>
        <w:spacing w:before="120" w:after="120"/>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outlineLvl w:val="0"/>
      </w:pPr>
      <w:r>
        <w:rPr>
          <w:rFonts w:hint="default" w:ascii="宋体" w:hAnsi="宋体" w:eastAsia="宋体" w:cs="宋体"/>
          <w:color w:val="000000"/>
          <w:sz w:val="28"/>
          <w:szCs w:val="28"/>
          <w:highlight w:val="none"/>
          <w:lang w:val="en-US" w:eastAsia="zh-CN"/>
        </w:rPr>
      </w:r>
      <w:r/>
    </w:p>
    <w:p>
      <w:pPr>
        <w:numPr>
          <w:ilvl w:val="0"/>
          <w:numId w:val="0"/>
        </w:numPr>
        <w:ind w:right="0"/>
        <w:jc w:val="both"/>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ascii="黑体" w:hAnsi="黑体" w:eastAsia="黑体" w:cs="黑体"/>
          <w:color w:val="000000"/>
          <w:sz w:val="44"/>
          <w:szCs w:val="44"/>
          <w:highlight w:val="none"/>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hint="eastAsia" w:ascii="黑体" w:hAnsi="黑体" w:eastAsia="黑体" w:cs="黑体"/>
          <w:color w:val="000000"/>
          <w:sz w:val="44"/>
          <w:szCs w:val="44"/>
          <w:highlight w:val="none"/>
          <w:lang w:val="en-US" w:eastAsia="zh-CN"/>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r>
      <w:r/>
    </w:p>
    <w:p>
      <w:pPr>
        <w:numPr>
          <w:ilvl w:val="0"/>
          <w:numId w:val="0"/>
        </w:numPr>
        <w:ind w:right="0"/>
        <w:jc w:val="center"/>
        <w:spacing w:before="120" w:after="12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sz w:val="44"/>
          <w:szCs w:val="44"/>
          <w:highlight w:val="none"/>
          <w:lang w:val="en-US" w:eastAsia="zh-CN"/>
        </w:rPr>
        <w:t xml:space="preserve">第四章  </w:t>
      </w:r>
      <w:r>
        <w:rPr>
          <w:rFonts w:ascii="黑体" w:hAnsi="黑体" w:eastAsia="黑体" w:cs="黑体"/>
          <w:color w:val="000000"/>
          <w:sz w:val="44"/>
          <w:szCs w:val="44"/>
          <w:highlight w:val="none"/>
        </w:rPr>
        <w:t xml:space="preserve">采购需求</w:t>
      </w:r>
      <w:bookmarkEnd w:id="21"/>
      <w:r/>
      <w:r/>
    </w:p>
    <w:p>
      <w:pPr>
        <w:ind w:firstLine="482"/>
        <w:jc w:val="both"/>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一、框架协议背景</w:t>
      </w:r>
      <w:r/>
    </w:p>
    <w:p>
      <w:pPr>
        <w:pStyle w:val="100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为了进一步抓好食品安全监督抽检工作，全面掌握栖霞区食品安全总体状况，及时发现和处置食品安全问题，防范系统性、区域性风险，降低食品安全事故发生概率，保障公众食品安全，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根据南京市市场监督管理系统食品安全监督抽检工作计划及南京市“十五五”食品安全规划要求，</w:t>
      </w:r>
      <w:r>
        <w:rPr>
          <w:rFonts w:hint="eastAsia" w:ascii="宋体" w:hAnsi="宋体" w:eastAsia="宋体" w:cs="宋体"/>
          <w:color w:val="000000" w:themeColor="text1"/>
          <w:sz w:val="24"/>
          <w:szCs w:val="24"/>
          <w:highlight w:val="none"/>
          <w14:textFill>
            <w14:solidFill>
              <w14:schemeClr w14:val="tx1"/>
            </w14:solidFill>
          </w14:textFill>
        </w:rPr>
        <w:t xml:space="preserve">栖霞区市场监督管理局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拟入围8家</w:t>
      </w:r>
      <w:r>
        <w:rPr>
          <w:rFonts w:hint="eastAsia" w:ascii="宋体" w:hAnsi="宋体" w:eastAsia="宋体" w:cs="宋体"/>
          <w:color w:val="000000" w:themeColor="text1"/>
          <w:sz w:val="24"/>
          <w:szCs w:val="24"/>
          <w:highlight w:val="none"/>
          <w14:textFill>
            <w14:solidFill>
              <w14:schemeClr w14:val="tx1"/>
            </w14:solidFill>
          </w14:textFill>
        </w:rPr>
        <w:t xml:space="preserve">有资质的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供应商承担全区食品安全</w:t>
      </w:r>
      <w:r>
        <w:rPr>
          <w:rFonts w:hint="eastAsia" w:ascii="宋体" w:hAnsi="宋体" w:eastAsia="宋体" w:cs="宋体"/>
          <w:color w:val="000000" w:themeColor="text1"/>
          <w:sz w:val="24"/>
          <w:szCs w:val="24"/>
          <w:highlight w:val="none"/>
          <w14:textFill>
            <w14:solidFill>
              <w14:schemeClr w14:val="tx1"/>
            </w14:solidFill>
          </w14:textFill>
        </w:rPr>
        <w:t xml:space="preserve">监督抽检工作。</w:t>
      </w:r>
      <w:r/>
    </w:p>
    <w:p>
      <w:pPr>
        <w:pStyle w:val="1005"/>
        <w:ind w:left="0" w:firstLine="482"/>
        <w:jc w:val="both"/>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二、框架协议抽检对象及数量</w:t>
      </w:r>
      <w:r/>
    </w:p>
    <w:p>
      <w:pPr>
        <w:pStyle w:val="1005"/>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对全区食品生产环节、流通环节、餐饮环节的食品及食用农产品检验，检验批次数不少于3900</w:t>
      </w:r>
      <w:r>
        <w:rPr>
          <w:rFonts w:hint="eastAsia" w:ascii="宋体" w:hAnsi="宋体" w:eastAsia="宋体" w:cs="宋体"/>
          <w:color w:val="000000" w:themeColor="text1"/>
          <w:sz w:val="24"/>
          <w:szCs w:val="24"/>
          <w:highlight w:val="none"/>
          <w14:textFill>
            <w14:solidFill>
              <w14:schemeClr w14:val="tx1"/>
            </w14:solidFill>
          </w14:textFill>
        </w:rPr>
        <w:t xml:space="preserve">批次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/年，服务期限两年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ffffff" w:fill="auto"/>
          <w:lang w:val="en-US"/>
          <w14:textFill>
            <w14:solidFill>
              <w14:schemeClr w14:val="tx1"/>
            </w14:solidFill>
          </w14:textFill>
        </w:rPr>
        <w:t xml:space="preserve">最终结算以实际发生为准）。</w:t>
      </w:r>
      <w:r/>
    </w:p>
    <w:p>
      <w:pPr>
        <w:pStyle w:val="1005"/>
        <w:ind w:left="0" w:firstLine="482"/>
        <w:jc w:val="both"/>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三、框架协议有效期</w:t>
      </w:r>
      <w:r/>
    </w:p>
    <w:p>
      <w:pPr>
        <w:pStyle w:val="1005"/>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限两年，自本次框架协议采购第一次授予服务合同的签订之日起一年，每个授予的服务合同均自合同签订起至征集人审核通过，并完成服务材料移交止。框架协议一年一签，第一年服务期满时，经征集人考核合格后，可续签第二年合同；考核不合格的不予续签</w:t>
      </w:r>
      <w:r>
        <w:rPr>
          <w:rFonts w:hint="eastAsia" w:ascii="宋体" w:hAnsi="宋体" w:eastAsia="宋体" w:cs="宋体"/>
          <w:color w:val="auto"/>
          <w:sz w:val="24"/>
          <w:szCs w:val="24"/>
          <w:highlight w:val="none"/>
          <w:lang w:val="en-US" w:eastAsia="zh-CN"/>
        </w:rPr>
        <w:t xml:space="preserve">（考核办法见征集文件）。</w:t>
      </w:r>
      <w:r/>
    </w:p>
    <w:p>
      <w:pPr>
        <w:pStyle w:val="825"/>
        <w:numPr>
          <w:ilvl w:val="0"/>
          <w:numId w:val="0"/>
        </w:numPr>
        <w:ind w:firstLine="482"/>
        <w:jc w:val="both"/>
        <w:spacing w:before="14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cs="宋体"/>
          <w:b/>
          <w:bCs/>
          <w:color w:val="000000" w:themeColor="text1"/>
          <w:sz w:val="24"/>
          <w:szCs w:val="24"/>
          <w:highlight w:val="none"/>
          <w:lang w:val="en-US" w:eastAsia="zh-CN" w:bidi="ar-SA"/>
          <w14:textFill>
            <w14:solidFill>
              <w14:schemeClr w14:val="tx1"/>
            </w14:solidFill>
          </w14:textFill>
        </w:rPr>
        <w:t xml:space="preserve">四、</w:t>
      </w: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框架协议预算及最高限价</w:t>
      </w:r>
      <w:r/>
    </w:p>
    <w:p>
      <w:pPr>
        <w:pStyle w:val="1005"/>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采购项目预算350万元/年；最高限价为单价897元/批次。供应商报出优惠率，优惠率不能高于100%为有效投标报价，否则按照无效投标处理。</w:t>
      </w:r>
      <w:r/>
    </w:p>
    <w:p>
      <w:pPr>
        <w:pStyle w:val="825"/>
        <w:numPr>
          <w:ilvl w:val="0"/>
          <w:numId w:val="0"/>
        </w:numPr>
        <w:ind w:firstLine="482"/>
        <w:jc w:val="both"/>
        <w:spacing w:before="141"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14:textFill>
            <w14:solidFill>
              <w14:schemeClr w14:val="tx1"/>
            </w14:solidFill>
          </w14:textFill>
        </w:rPr>
        <w:t xml:space="preserve">框架协议工作要求</w:t>
      </w:r>
      <w:r/>
    </w:p>
    <w:p>
      <w:pPr>
        <w:pStyle w:val="825"/>
        <w:numPr>
          <w:ilvl w:val="0"/>
          <w:numId w:val="0"/>
        </w:numPr>
        <w:jc w:val="both"/>
        <w:spacing w:before="141" w:line="360" w:lineRule="auto"/>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供应商应严格按照《中华人民共和国食品安全法》《中华人民共和国食品安全法实施条例》《食品安全监督抽检实施细则》《食品安全抽样检验管理办法》</w:t>
      </w:r>
      <w:r>
        <w:rPr>
          <w:rFonts w:hint="eastAsia" w:ascii="宋体" w:hAnsi="宋体" w:eastAsia="宋体" w:cs="宋体"/>
          <w:color w:val="000000" w:themeColor="text1"/>
          <w:sz w:val="24"/>
          <w:szCs w:val="24"/>
          <w:highlight w:val="none"/>
          <w14:textFill>
            <w14:solidFill>
              <w14:schemeClr w14:val="tx1"/>
            </w14:solidFill>
          </w14:textFill>
        </w:rPr>
        <w:t xml:space="preserve">《食品安全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抽样检验</w:t>
      </w:r>
      <w:r>
        <w:rPr>
          <w:rFonts w:hint="eastAsia" w:ascii="宋体" w:hAnsi="宋体" w:eastAsia="宋体" w:cs="宋体"/>
          <w:color w:val="000000" w:themeColor="text1"/>
          <w:sz w:val="24"/>
          <w:szCs w:val="24"/>
          <w:highlight w:val="none"/>
          <w14:textFill>
            <w14:solidFill>
              <w14:schemeClr w14:val="tx1"/>
            </w14:solidFill>
          </w14:textFill>
        </w:rPr>
        <w:t xml:space="preserve">工作规范》</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《食用农产品抽样检验和核查处置规定》等法律法规相关的规定和要求实施抽检、检验和结果报送、复检与异议处理等工作。</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1、项目实施方案 </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应参照国家市场监管总局《食品安全监督抽检实施细则》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以及省、市关于食品监督抽检的相关规定，</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制定科学合理</w:t>
      </w:r>
      <w:r>
        <w:rPr>
          <w:rFonts w:hint="eastAsia" w:ascii="宋体" w:hAnsi="宋体" w:eastAsia="宋体" w:cs="宋体"/>
          <w:color w:val="000000" w:themeColor="text1"/>
          <w:sz w:val="24"/>
          <w:szCs w:val="24"/>
          <w:highlight w:val="none"/>
          <w14:textFill>
            <w14:solidFill>
              <w14:schemeClr w14:val="tx1"/>
            </w14:solidFill>
          </w14:textFill>
        </w:rPr>
        <w:t xml:space="preserve">、全面、具有可操作性的项目实施方案，方案应包括但不限于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采样、</w:t>
      </w:r>
      <w:r>
        <w:rPr>
          <w:rFonts w:hint="eastAsia" w:ascii="宋体" w:hAnsi="宋体" w:eastAsia="宋体" w:cs="宋体"/>
          <w:color w:val="000000" w:themeColor="text1"/>
          <w:sz w:val="24"/>
          <w:szCs w:val="24"/>
          <w:highlight w:val="none"/>
          <w14:textFill>
            <w14:solidFill>
              <w14:schemeClr w14:val="tx1"/>
            </w14:solidFill>
          </w14:textFill>
        </w:rPr>
        <w:t xml:space="preserve">抽样、检验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和结果报送</w:t>
      </w:r>
      <w:r>
        <w:rPr>
          <w:rFonts w:hint="eastAsia" w:ascii="宋体" w:hAnsi="宋体" w:eastAsia="宋体" w:cs="宋体"/>
          <w:color w:val="000000" w:themeColor="text1"/>
          <w:sz w:val="24"/>
          <w:szCs w:val="24"/>
          <w:highlight w:val="none"/>
          <w14:textFill>
            <w14:solidFill>
              <w14:schemeClr w14:val="tx1"/>
            </w14:solidFill>
          </w14:textFill>
        </w:rPr>
        <w:t xml:space="preserve">、分析汇总等各项内容。</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2、质量控制方案</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应制定科学合理、具有可操作性的质量控制方案，方案应包括但不限于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采样、</w:t>
      </w:r>
      <w:r>
        <w:rPr>
          <w:rFonts w:hint="eastAsia" w:ascii="宋体" w:hAnsi="宋体" w:eastAsia="宋体" w:cs="宋体"/>
          <w:color w:val="000000" w:themeColor="text1"/>
          <w:sz w:val="24"/>
          <w:szCs w:val="24"/>
          <w:highlight w:val="none"/>
          <w14:textFill>
            <w14:solidFill>
              <w14:schemeClr w14:val="tx1"/>
            </w14:solidFill>
          </w14:textFill>
        </w:rPr>
        <w:t xml:space="preserve">抽样、检验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和结果报送</w:t>
      </w:r>
      <w:r>
        <w:rPr>
          <w:rFonts w:hint="eastAsia" w:ascii="宋体" w:hAnsi="宋体" w:eastAsia="宋体" w:cs="宋体"/>
          <w:color w:val="000000" w:themeColor="text1"/>
          <w:sz w:val="24"/>
          <w:szCs w:val="24"/>
          <w:highlight w:val="none"/>
          <w14:textFill>
            <w14:solidFill>
              <w14:schemeClr w14:val="tx1"/>
            </w14:solidFill>
          </w14:textFill>
        </w:rPr>
        <w:t xml:space="preserve">、分析汇总等各环节内容，明确各岗位业务操作规范和操作流程，对应的质量控制措施详细有效，能够保障整个服务工作的质量。</w:t>
      </w:r>
      <w:r/>
    </w:p>
    <w:p>
      <w:pPr>
        <w:numPr>
          <w:ilvl w:val="0"/>
          <w:numId w:val="0"/>
        </w:numPr>
        <w:ind w:firstLine="482"/>
        <w:jc w:val="both"/>
        <w:spacing w:line="360" w:lineRule="auto"/>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strike w:val="0"/>
          <w:color w:val="000000" w:themeColor="text1"/>
          <w:sz w:val="24"/>
          <w:szCs w:val="24"/>
          <w:highlight w:val="none"/>
          <w:lang w:val="en-US" w:eastAsia="zh-CN"/>
          <w14:textFill>
            <w14:solidFill>
              <w14:schemeClr w14:val="tx1"/>
            </w14:solidFill>
          </w14:textFill>
        </w:rPr>
        <w:t xml:space="preserve">3、伴随服务</w:t>
      </w:r>
      <w:r/>
    </w:p>
    <w:p>
      <w:pPr>
        <w:ind w:firstLine="420"/>
        <w:jc w:val="both"/>
        <w:spacing w:line="360" w:lineRule="auto"/>
        <w:rPr>
          <w:rFonts w:hint="eastAsia" w:ascii="宋体" w:hAnsi="宋体" w:eastAsia="宋体" w:cs="宋体"/>
          <w:strike/>
          <w:color w:val="ff0000"/>
          <w:sz w:val="24"/>
          <w:szCs w:val="24"/>
          <w:highlight w:val="none"/>
          <w:lang w:val="en-US" w:eastAsia="zh-CN"/>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供应商在实施食品检验服务之外为征集人提供相关伴随服务，制订相关伴随服务方案。方案应做到完整全面、科学可行，并有针对性。方案包含且不限于以下内容：</w:t>
      </w:r>
      <w:r>
        <w:rPr>
          <w:rFonts w:hint="eastAsia" w:ascii="宋体" w:hAnsi="宋体" w:eastAsia="宋体" w:cs="宋体"/>
          <w:strike w:val="0"/>
          <w:color w:val="auto"/>
          <w:sz w:val="24"/>
          <w:szCs w:val="24"/>
          <w:highlight w:val="none"/>
          <w:lang w:val="en-US" w:eastAsia="zh-CN"/>
        </w:rPr>
        <w:t xml:space="preserve">根据征集人安排，免费提供食品安全宣传2次，明确食品安全宣传的方式、宣传的内容、宣传组织等；免费提供食品安全知识培训2次；免费帮助</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被抽检不合格的单位排查食品安全风险隐患，分析不合格原因，提出合理整改意见和建议</w:t>
      </w:r>
      <w:r>
        <w:rPr>
          <w:rFonts w:hint="eastAsia" w:ascii="宋体" w:hAnsi="宋体" w:eastAsia="宋体" w:cs="宋体"/>
          <w:strike w:val="0"/>
          <w:color w:val="auto"/>
          <w:sz w:val="24"/>
          <w:szCs w:val="24"/>
          <w:highlight w:val="none"/>
          <w:lang w:val="en-US" w:eastAsia="zh-CN"/>
        </w:rPr>
        <w:t xml:space="preserve">；对栖霞区重大活动提供食品安全保障服务。</w:t>
      </w:r>
      <w:r/>
    </w:p>
    <w:p>
      <w:pPr>
        <w:ind w:firstLine="482"/>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4、服务内容</w:t>
      </w:r>
      <w:r/>
    </w:p>
    <w:p>
      <w:pPr>
        <w:ind w:firstLine="420"/>
        <w:jc w:val="both"/>
        <w:spacing w:line="360" w:lineRule="auto"/>
        <w:rPr>
          <w:rFonts w:hint="eastAsia" w:ascii="宋体" w:hAnsi="宋体" w:eastAsia="宋体" w:cs="宋体"/>
          <w:strike/>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负责抽样。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在进行抽样时，应依据国家市场监管总局制定的《食品安全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抽样检验</w:t>
      </w:r>
      <w:r>
        <w:rPr>
          <w:rFonts w:hint="eastAsia" w:ascii="宋体" w:hAnsi="宋体" w:eastAsia="宋体" w:cs="宋体"/>
          <w:color w:val="000000" w:themeColor="text1"/>
          <w:sz w:val="24"/>
          <w:szCs w:val="24"/>
          <w:highlight w:val="none"/>
          <w14:textFill>
            <w14:solidFill>
              <w14:schemeClr w14:val="tx1"/>
            </w14:solidFill>
          </w14:textFill>
        </w:rPr>
        <w:t xml:space="preserve">工作规范》规定的抽样方法及数量抽取、保存和运输，并严格按照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抽检计划规定的产品类别、批次和时间安排等开展抽检有关工作，自备抽样工具、保存设施和运输车辆，必须保证抽样、检测分离，同一抽检批次抽样人员与检验人员不得为同一人。</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应在规定时间内完成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部署的抽检工作，依据《食品安全监督抽检实施细则》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以及省、市关于食品监督抽检的相关规定，</w:t>
      </w:r>
      <w:r>
        <w:rPr>
          <w:rFonts w:hint="eastAsia" w:ascii="宋体" w:hAnsi="宋体" w:eastAsia="宋体" w:cs="宋体"/>
          <w:color w:val="000000" w:themeColor="text1"/>
          <w:sz w:val="24"/>
          <w:szCs w:val="24"/>
          <w:highlight w:val="none"/>
          <w14:textFill>
            <w14:solidFill>
              <w14:schemeClr w14:val="tx1"/>
            </w14:solidFill>
          </w14:textFill>
        </w:rPr>
        <w:t xml:space="preserve">列明的项目与指标依法出具检验报告，及时将抽样检验相关资料录入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指定的信息管理系统，汇总样品抽检结果信息，提交抽检工作分析总结报告。 </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抽样</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（1）抽样时间：按照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实际需求确定时间。 </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2" w:name="_Hlk101529941"/>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22"/>
      <w:r>
        <w:rPr>
          <w:rFonts w:hint="eastAsia" w:ascii="宋体" w:hAnsi="宋体" w:eastAsia="宋体" w:cs="宋体"/>
          <w:color w:val="000000" w:themeColor="text1"/>
          <w:sz w:val="24"/>
          <w:szCs w:val="24"/>
          <w:highlight w:val="none"/>
          <w14:textFill>
            <w14:solidFill>
              <w14:schemeClr w14:val="tx1"/>
            </w14:solidFill>
          </w14:textFill>
        </w:rPr>
        <w:t xml:space="preserve">抽样地点：根据实际工作要求，由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确定具体抽样地点。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按征集人提供的名单或者规定的范围进行抽样。</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（3）抽样人员：每次抽检由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安排2名以上抽检人员，并承诺配备能同时出动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组（2人一组）或以上专业抽样人员。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做好配合工作。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须配备不少于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台用于采样过程采样取证的影像记录设备，</w:t>
      </w:r>
      <w:r>
        <w:rPr>
          <w:rFonts w:hint="eastAsia" w:ascii="宋体" w:hAnsi="宋体" w:eastAsia="宋体" w:cs="宋体"/>
          <w:color w:val="auto"/>
          <w:sz w:val="24"/>
          <w:szCs w:val="24"/>
          <w:highlight w:val="none"/>
        </w:rPr>
        <w:t xml:space="preserve">对抽样</w:t>
      </w:r>
      <w:r>
        <w:rPr>
          <w:rFonts w:hint="eastAsia" w:ascii="宋体" w:hAnsi="宋体" w:eastAsia="宋体" w:cs="宋体"/>
          <w:color w:val="auto"/>
          <w:sz w:val="24"/>
          <w:szCs w:val="24"/>
          <w:highlight w:val="none"/>
          <w:lang w:val="en-US" w:eastAsia="zh-CN"/>
        </w:rPr>
        <w:t xml:space="preserve">和检测</w:t>
      </w:r>
      <w:r>
        <w:rPr>
          <w:rFonts w:hint="eastAsia" w:ascii="宋体" w:hAnsi="宋体" w:eastAsia="宋体" w:cs="宋体"/>
          <w:color w:val="auto"/>
          <w:sz w:val="24"/>
          <w:szCs w:val="24"/>
          <w:highlight w:val="none"/>
        </w:rPr>
        <w:t xml:space="preserve">环节全程录像。</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（4）抽样办法：根据检验项目、国家标准以及《食品安全监督抽检实施细则》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以及省、市关于食品监督抽检的相关规定</w:t>
      </w:r>
      <w:r>
        <w:rPr>
          <w:rFonts w:hint="eastAsia" w:ascii="宋体" w:hAnsi="宋体" w:eastAsia="宋体" w:cs="宋体"/>
          <w:color w:val="000000" w:themeColor="text1"/>
          <w:sz w:val="24"/>
          <w:szCs w:val="24"/>
          <w:highlight w:val="none"/>
          <w14:textFill>
            <w14:solidFill>
              <w14:schemeClr w14:val="tx1"/>
            </w14:solidFill>
          </w14:textFill>
        </w:rPr>
        <w:t xml:space="preserve">的采样方法及采样数量抽取样品。</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）样品运输：由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负责，并确保样品安全。</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样品运输过程中，对于部分保质期短、易腐烂变质的特殊样品（如餐饮食品、农产品等）需要冷藏或冷冻的，需在抽检时配备冷藏冷冻冰箱及冰块、保温箱或冷链运输车，实行全过程冷链运输，并对储存运输环境进行监控，监控记录应可溯源；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4小时内</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实验室-采样点-实验室</w:t>
      </w:r>
      <w:r>
        <w:rPr>
          <w:rFonts w:hint="eastAsia" w:ascii="宋体" w:hAnsi="宋体" w:eastAsia="宋体" w:cs="宋体"/>
          <w:color w:val="000000" w:themeColor="text1"/>
          <w:sz w:val="24"/>
          <w:szCs w:val="24"/>
          <w:highlight w:val="none"/>
          <w14:textFill>
            <w14:solidFill>
              <w14:schemeClr w14:val="tx1"/>
            </w14:solidFill>
          </w14:textFill>
        </w:rPr>
        <w:t xml:space="preserve">）将此类样品送达实验室并对样本进行检验，避免样品腐烂及污染。</w:t>
      </w:r>
      <w:r/>
    </w:p>
    <w:p>
      <w:pPr>
        <w:numPr>
          <w:ilvl w:val="0"/>
          <w:numId w:val="7"/>
        </w:numPr>
        <w:ind w:firstLine="420"/>
        <w:jc w:val="both"/>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交通工具：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单日能安排配套的抽样车辆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台（提供行驶证），并有冷冻冷藏车和车载冰箱。</w:t>
      </w:r>
      <w:r/>
    </w:p>
    <w:p>
      <w:pPr>
        <w:numPr>
          <w:ilvl w:val="0"/>
          <w:numId w:val="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）样品检验：由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负责，并对样品检验结果负责。</w:t>
      </w:r>
      <w:r/>
    </w:p>
    <w:p>
      <w:pPr>
        <w:numPr>
          <w:ilvl w:val="0"/>
          <w:numId w:val="0"/>
        </w:numPr>
        <w:ind w:firstLine="48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抽样人员应当向被抽样单位支付样品购置费并索取发票(或相关购物凭证)及所购样品明细，可现场支付费用或先出具《食品安全抽样检验样品购置费用告知书》随后支付费用。严格按照《中华人民共和国食品安全法》《食品安全抽样检验管理办法》等有关规定购买样品，不得向被抽样方收取检验费和其他任何费用；不得在开展抽样工作前事先通知被监督抽检单位和接受相关单位馈赠；不得利用承担监督抽检监测任务行为开展有偿活动，牟取不正当利益。</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、人员要求</w:t>
      </w:r>
      <w:r/>
    </w:p>
    <w:p>
      <w:pPr>
        <w:ind w:firstLine="36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3" w:name="_Hlk101876648"/>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应为本项目组建专门团队，团队成员均为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自有在职人员，提供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为团队成员缴纳社保的证明材料。</w:t>
      </w:r>
      <w:r/>
    </w:p>
    <w:p>
      <w:pPr>
        <w:ind w:firstLine="36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组建的项目团队，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应明确一名项目负责人，要求具有研究生以上学历，综合素质高，能够与征集人友好沟通，副高级（含）以上职称，类似项目5年以上工作经验；</w:t>
      </w:r>
      <w:r/>
    </w:p>
    <w:p>
      <w:pPr>
        <w:ind w:firstLine="36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组建的项目团队，承担食品抽检工作的专职抽样人员数量至少8人。</w:t>
      </w:r>
      <w:r/>
    </w:p>
    <w:p>
      <w:pPr>
        <w:ind w:firstLine="36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具有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专职</w:t>
      </w:r>
      <w:r>
        <w:rPr>
          <w:rFonts w:hint="eastAsia" w:ascii="宋体" w:hAnsi="宋体" w:eastAsia="宋体" w:cs="宋体"/>
          <w:color w:val="000000" w:themeColor="text1"/>
          <w:sz w:val="24"/>
          <w:szCs w:val="24"/>
          <w:highlight w:val="none"/>
          <w14:textFill>
            <w14:solidFill>
              <w14:schemeClr w14:val="tx1"/>
            </w14:solidFill>
          </w14:textFill>
        </w:rPr>
        <w:t xml:space="preserve">食品检验检测人员的数量至少30人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应配备有一定数量的高级专业技术职称人员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；具有食品领域高水平检验和技术管理人员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6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团队成员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名单应为</w:t>
      </w:r>
      <w:r>
        <w:rPr>
          <w:rFonts w:hint="eastAsia" w:ascii="宋体" w:hAnsi="宋体" w:eastAsia="宋体" w:cs="宋体"/>
          <w:color w:val="000000" w:themeColor="text1"/>
          <w:sz w:val="24"/>
          <w:szCs w:val="24"/>
          <w:highlight w:val="none"/>
          <w14:textFill>
            <w14:solidFill>
              <w14:schemeClr w14:val="tx1"/>
            </w14:solidFill>
          </w14:textFill>
        </w:rPr>
        <w:t xml:space="preserve">实际履约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人员，为本项目提供服务，参与本项目的管理工作</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应确保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文件中提交的投入人员名单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后实际履约，确保项目参与人员的稳定性，保证不抽调重要人员离开项目组；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后无正当理由、未经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明确同意不得更换或减员。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若服务过程中需要更换相关人员，需上报至征集人更换同等资质人员。</w:t>
      </w:r>
      <w:r>
        <w:rPr>
          <w:rFonts w:hint="eastAsia" w:ascii="宋体" w:hAnsi="宋体" w:eastAsia="宋体" w:cs="宋体"/>
          <w:color w:val="000000" w:themeColor="text1"/>
          <w:sz w:val="24"/>
          <w:szCs w:val="24"/>
          <w:highlight w:val="none"/>
          <w14:textFill>
            <w14:solidFill>
              <w14:schemeClr w14:val="tx1"/>
            </w14:solidFill>
          </w14:textFill>
        </w:rPr>
        <w:t xml:space="preserve">在履约过程中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有权随时抽查，如有发现未经允许更换项目团队成员或减员现象将予以处罚包括终止合同，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不承担责任，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需承担因此引起的一切不利后果。</w:t>
      </w:r>
      <w:r/>
    </w:p>
    <w:p>
      <w:pPr>
        <w:ind w:firstLine="482"/>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针对此项项目团队实际履约要求，供应商应提供书面承诺并加盖公章，内容应完全响应采购文件要求，需明确如出现违约情况的自罚措施。</w:t>
      </w:r>
      <w:r/>
    </w:p>
    <w:p>
      <w:pPr>
        <w:ind w:firstLine="482"/>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检验要求</w:t>
      </w:r>
      <w:bookmarkEnd w:id="23"/>
      <w:r/>
      <w:bookmarkStart w:id="24" w:name="_Hlk101536695"/>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检验项目：按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国家食品安全监督抽检实施细则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以及省、市关于食品监督抽检的相关规定，其中非食用农产品抽检项目应不少于相关规定的80%，应急或执法办案等临时任务不受此条款约束，以征集人要求为准</w:t>
      </w:r>
      <w:r>
        <w:rPr>
          <w:rFonts w:hint="eastAsia" w:ascii="宋体" w:hAnsi="宋体" w:eastAsia="宋体" w:cs="宋体"/>
          <w:color w:val="000000" w:themeColor="text1"/>
          <w:sz w:val="24"/>
          <w:szCs w:val="24"/>
          <w:highlight w:val="none"/>
          <w14:textFill>
            <w14:solidFill>
              <w14:schemeClr w14:val="tx1"/>
            </w14:solidFill>
          </w14:textFill>
        </w:rPr>
        <w:t xml:space="preserve">。专项行动抽样检测由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根据实际需要，在实施抽检前制定抽检实施方案下达至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不得擅自增加或者减少检验项目，不得擅自修改实施细则中确定的检验方法，确保检验数据真实、准确、有效，并出具检测报告，对检测报告承担法律责任。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对其抽取的样品负责，检验结果反映对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抽</w:t>
      </w:r>
      <w:r>
        <w:rPr>
          <w:rFonts w:hint="eastAsia" w:ascii="宋体" w:hAnsi="宋体" w:eastAsia="宋体" w:cs="宋体"/>
          <w:color w:val="000000" w:themeColor="text1"/>
          <w:sz w:val="24"/>
          <w:szCs w:val="24"/>
          <w:highlight w:val="none"/>
          <w14:textFill>
            <w14:solidFill>
              <w14:schemeClr w14:val="tx1"/>
            </w14:solidFill>
          </w14:textFill>
        </w:rPr>
        <w:t xml:space="preserve">检样品的真实评价。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由于虚假、错误检验数据和结论而给被检验人造成损失的，或者给社会带来不良影响的，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应当负责赔偿，并承担相应的法律责任。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工作安排，</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应在规定时间内完成抽检工作。如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自身原因导致抽检任务延期，一切后果由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抽样检验的样品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保存。若因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自身原因造成样品失效、丢失或其他因素造成无法实施检验而影响检验进度的，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将追究其相关责任。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应当建立样品保管制度，严禁样品被随意调换、拆封。对于复检备份样品的调取或使用，应当经相关负责人签字确认后方可进行。</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、检验任务工作总结</w:t>
      </w:r>
      <w:r/>
    </w:p>
    <w:p>
      <w:pPr>
        <w:ind w:firstLine="480"/>
        <w:spacing w:line="360" w:lineRule="auto"/>
        <w:rPr>
          <w:rFonts w:hint="eastAsia" w:ascii="宋体" w:hAnsi="宋体" w:eastAsia="宋体" w:cs="宋体"/>
          <w:color w:val="auto"/>
          <w:sz w:val="24"/>
          <w:szCs w:val="24"/>
          <w:highlight w:val="none"/>
          <w:shd w:val="clear" w:color="ffffff" w:fill="auto"/>
          <w:lang w:val="en-US" w:eastAsia="zh-CN" w:bidi="ar-SA"/>
        </w:rPr>
      </w:pP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验</w:t>
      </w:r>
      <w:r>
        <w:rPr>
          <w:rFonts w:hint="eastAsia" w:ascii="宋体" w:hAnsi="宋体" w:eastAsia="宋体" w:cs="宋体"/>
          <w:color w:val="000000" w:themeColor="text1"/>
          <w:sz w:val="24"/>
          <w:szCs w:val="24"/>
          <w:highlight w:val="none"/>
          <w14:textFill>
            <w14:solidFill>
              <w14:schemeClr w14:val="tx1"/>
            </w14:solidFill>
          </w14:textFill>
        </w:rPr>
        <w:t xml:space="preserve">结果（报告）提交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征集人按照《食品安全抽样检验管理办法》，在法定时间内将检验结果报送至征集人，出具检验报告，并汇总样品抽样和检验结果信息，报送每期检验数据的电子表格；及时将抽样检验相关资料准确录入征集人指定的信息管理系统。对检出不合格的，应在出具检验报告后立即将抽检样品抽样单扫描件、检验报告PDF版和不合格情况发送至征集人指</w:t>
      </w:r>
      <w:r>
        <w:rPr>
          <w:rFonts w:hint="eastAsia" w:ascii="宋体" w:hAnsi="宋体" w:eastAsia="宋体" w:cs="宋体"/>
          <w:color w:val="auto"/>
          <w:sz w:val="24"/>
          <w:szCs w:val="24"/>
          <w:highlight w:val="none"/>
          <w:shd w:val="clear" w:color="ffffff" w:fill="auto"/>
          <w:lang w:val="en-US" w:eastAsia="zh-CN" w:bidi="ar-SA"/>
        </w:rPr>
        <w:t xml:space="preserve">定联系方式。</w:t>
      </w:r>
      <w:r/>
    </w:p>
    <w:p>
      <w:pPr>
        <w:ind w:firstLine="42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）检验原始记录必须如实填写，保证真实、准确、完整、清晰、可溯源，不得随意更改；确有必要更改的，更改处应当经检验人员签字或盖章确认；采用电子化原始记录的，应当保留更改痕迹。</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、对样本异议的处理</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接到被抽检人对抽样程序、检验判定依据有异议的《异议申请书》后依法组织调查，应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《食品安全抽样检验管理办法》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在指定时间内</w:t>
      </w:r>
      <w:r>
        <w:rPr>
          <w:rFonts w:hint="eastAsia" w:ascii="宋体" w:hAnsi="宋体" w:eastAsia="宋体" w:cs="宋体"/>
          <w:color w:val="000000" w:themeColor="text1"/>
          <w:sz w:val="24"/>
          <w:szCs w:val="24"/>
          <w:highlight w:val="none"/>
          <w14:textFill>
            <w14:solidFill>
              <w14:schemeClr w14:val="tx1"/>
            </w14:solidFill>
          </w14:textFill>
        </w:rPr>
        <w:t xml:space="preserve">提交书面答复。</w:t>
      </w:r>
      <w:r/>
    </w:p>
    <w:p>
      <w:pPr>
        <w:ind w:firstLine="420"/>
        <w:jc w:val="both"/>
        <w:spacing w:line="360" w:lineRule="auto"/>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征集人同意被抽检人复检申请的，复检结果表明合格的，复检费用由初检机构承担；复检结论表明不合格的，复检费用由要求复检申请人或单位承担。 </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、知识产权要求 </w:t>
      </w:r>
      <w:bookmarkEnd w:id="24"/>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应保证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在使用其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w:t>
      </w:r>
      <w:r>
        <w:rPr>
          <w:rFonts w:hint="eastAsia" w:ascii="宋体" w:hAnsi="宋体" w:eastAsia="宋体" w:cs="宋体"/>
          <w:color w:val="000000" w:themeColor="text1"/>
          <w:sz w:val="24"/>
          <w:szCs w:val="24"/>
          <w:highlight w:val="none"/>
          <w14:textFill>
            <w14:solidFill>
              <w14:schemeClr w14:val="tx1"/>
            </w14:solidFill>
          </w14:textFill>
        </w:rPr>
        <w:t xml:space="preserve">产品（包含相应服务）或其任何一部分时不受第三方提出侵犯其知识产权（如专利权、版权、商标权、著作权或其他权利）的主张或起诉。一旦出现被主张或认定侵权而引起的法律和经济纠纷，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应承担所有法律责任带来的全部最终不利后果。 </w:t>
      </w:r>
      <w:r/>
    </w:p>
    <w:p>
      <w:pPr>
        <w:ind w:firstLine="420"/>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针对此项知识产权要求，供应商应当提供书面承诺并加盖公章，内容完全响应招标文件要求。</w:t>
      </w:r>
      <w:r/>
    </w:p>
    <w:p>
      <w:pPr>
        <w:ind w:firstLine="420"/>
        <w:jc w:val="both"/>
        <w:spacing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11、绩效考核办法</w:t>
      </w:r>
      <w:r/>
    </w:p>
    <w:p>
      <w:pPr>
        <w:pStyle w:val="825"/>
        <w:ind w:firstLine="480"/>
        <w:jc w:val="both"/>
        <w:pageBreakBefore w:val="0"/>
        <w:spacing w:line="360" w:lineRule="auto"/>
        <w:widowControl w:val="off"/>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入围供应商应接受</w:t>
      </w:r>
      <w:r>
        <w:rPr>
          <w:rFonts w:hint="eastAsia" w:cs="宋体"/>
          <w:color w:val="000000" w:themeColor="text1"/>
          <w:sz w:val="24"/>
          <w:szCs w:val="24"/>
          <w:highlight w:val="none"/>
          <w:shd w:val="clear" w:color="ffffff" w:fill="auto"/>
          <w:lang w:val="en-US" w:eastAsia="zh-CN" w:bidi="ar-SA"/>
          <w14:textFill>
            <w14:solidFill>
              <w14:schemeClr w14:val="tx1"/>
            </w14:solidFill>
          </w14:textFill>
        </w:rPr>
        <w:t xml:space="preserve">征集人</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及上级单位的考核、检查或评比。</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 </w:t>
      </w:r>
      <w:r/>
    </w:p>
    <w:p>
      <w:pPr>
        <w:numPr>
          <w:ilvl w:val="0"/>
          <w:numId w:val="0"/>
        </w:numPr>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（1）供应商应根据征集人要求建立从采样、储运、检验、留样、数据报送、结果分析等全流程的质量管理体系，明确岗位职责，建立程序性文件、相关记录表及作业指导书，保证抽检监测工作质量和效率。</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应具有安全有效的实验室信息化管理系统和信息分析汇总人员，能够完成食品安全抽检数据上报和结果分析工作。</w:t>
      </w:r>
      <w:r/>
    </w:p>
    <w:p>
      <w:pPr>
        <w:ind w:firstLine="420"/>
        <w:jc w:val="both"/>
        <w:spacing w:line="360" w:lineRule="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strike w:val="0"/>
          <w:color w:val="000000" w:themeColor="text1"/>
          <w:sz w:val="24"/>
          <w:szCs w:val="24"/>
          <w:highlight w:val="none"/>
          <w14:textFill>
            <w14:solidFill>
              <w14:schemeClr w14:val="tx1"/>
            </w14:solidFill>
          </w14:textFill>
        </w:rPr>
        <w:t xml:space="preserve">对抽检信息、数据等负有保密义务，未经</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strike w:val="0"/>
          <w:color w:val="000000" w:themeColor="text1"/>
          <w:sz w:val="24"/>
          <w:szCs w:val="24"/>
          <w:highlight w:val="none"/>
          <w14:textFill>
            <w14:solidFill>
              <w14:schemeClr w14:val="tx1"/>
            </w14:solidFill>
          </w14:textFill>
        </w:rPr>
        <w:t xml:space="preserve">授权，不得向</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strike w:val="0"/>
          <w:color w:val="000000" w:themeColor="text1"/>
          <w:sz w:val="24"/>
          <w:szCs w:val="24"/>
          <w:highlight w:val="none"/>
          <w14:textFill>
            <w14:solidFill>
              <w14:schemeClr w14:val="tx1"/>
            </w14:solidFill>
          </w14:textFill>
        </w:rPr>
        <w:t xml:space="preserve">外的任何单位与个人透露情况。因违反抽样、检验、信息披露等相关规定的，</w:t>
      </w:r>
      <w:r>
        <w:rPr>
          <w:rFonts w:hint="eastAsia" w:ascii="宋体" w:hAnsi="宋体" w:eastAsia="宋体" w:cs="宋体"/>
          <w:strike w:val="0"/>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strike w:val="0"/>
          <w:color w:val="000000" w:themeColor="text1"/>
          <w:sz w:val="24"/>
          <w:szCs w:val="24"/>
          <w:highlight w:val="none"/>
          <w14:textFill>
            <w14:solidFill>
              <w14:schemeClr w14:val="tx1"/>
            </w14:solidFill>
          </w14:textFill>
        </w:rPr>
        <w:t xml:space="preserve">有权</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清退</w:t>
      </w:r>
      <w:r>
        <w:rPr>
          <w:rFonts w:hint="eastAsia" w:ascii="宋体" w:hAnsi="宋体" w:eastAsia="宋体" w:cs="宋体"/>
          <w:strike w:val="0"/>
          <w:color w:val="000000" w:themeColor="text1"/>
          <w:sz w:val="24"/>
          <w:szCs w:val="24"/>
          <w:highlight w:val="none"/>
          <w14:textFill>
            <w14:solidFill>
              <w14:schemeClr w14:val="tx1"/>
            </w14:solidFill>
          </w14:textFill>
        </w:rPr>
        <w:t xml:space="preserve">并追究其经济赔偿责任和法律责任。</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在抽检活动中应无重大差错，能够保证检验结果质量，参加与抽检任务相关的能力验证并取得满意结果。 </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不得转包或分包要求。签订合同后，不得将本项目以任何形式转包或分包，否则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清退</w:t>
      </w:r>
      <w:r>
        <w:rPr>
          <w:rFonts w:hint="eastAsia" w:ascii="宋体" w:hAnsi="宋体" w:eastAsia="宋体" w:cs="宋体"/>
          <w:color w:val="000000" w:themeColor="text1"/>
          <w:sz w:val="24"/>
          <w:szCs w:val="24"/>
          <w:highlight w:val="none"/>
          <w14:textFill>
            <w14:solidFill>
              <w14:schemeClr w14:val="tx1"/>
            </w14:solidFill>
          </w14:textFill>
        </w:rPr>
        <w:t xml:space="preserve">并不承担任何责任，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需承担因此引起的一切不利后果。转包或分包造成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损失的，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应承担相应赔偿责任。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授权其下属分公司签约履约；如参与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系总公司全权授权的分公司，也应由该分公司签约履约，不接受由所属总公司或同属于一个总公司的其他分公司签约履约。</w:t>
      </w:r>
      <w:r/>
    </w:p>
    <w:p>
      <w:pPr>
        <w:ind w:firstLine="420"/>
        <w:jc w:val="both"/>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针对此项不得转包要求，供应商应提供书面承诺并加盖公章，内容应完全响应招标文件要求。</w:t>
      </w:r>
      <w:r/>
    </w:p>
    <w:p>
      <w:pPr>
        <w:numPr>
          <w:ilvl w:val="0"/>
          <w:numId w:val="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（6）供应商应针对整个服务过程中可能出现的突发情况出具相应的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应急服务响应方案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，并应书面承诺能够提供临时检验相关紧急服务，并承诺在2小时内到达抽样现场。方案应至少包含应急人员的配备、应急程序的启动、应急车辆的配置等</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方案应全面完整，</w:t>
      </w:r>
      <w:r>
        <w:rPr>
          <w:rFonts w:hint="eastAsia" w:ascii="宋体" w:hAnsi="宋体" w:eastAsia="宋体" w:cs="宋体"/>
          <w:color w:val="000000" w:themeColor="text1"/>
          <w:sz w:val="24"/>
          <w:szCs w:val="24"/>
          <w:highlight w:val="none"/>
          <w14:textFill>
            <w14:solidFill>
              <w14:schemeClr w14:val="tx1"/>
            </w14:solidFill>
          </w14:textFill>
        </w:rPr>
        <w:t xml:space="preserve">可操作性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强，对抽样检测过程中遇到的突发情况应分别详细全面的阐述，对应的应急解决措施有效，保证整个服务过程合法有序稳定，快速响应保障措施得当，设备与技术人员充足合理配置，能保证工作顺利进行。</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）确因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工作需要，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应无条件配合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完成一些少量临时性突击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抽检相关</w:t>
      </w:r>
      <w:r>
        <w:rPr>
          <w:rFonts w:hint="eastAsia" w:ascii="宋体" w:hAnsi="宋体" w:eastAsia="宋体" w:cs="宋体"/>
          <w:color w:val="000000" w:themeColor="text1"/>
          <w:sz w:val="24"/>
          <w:szCs w:val="24"/>
          <w:highlight w:val="none"/>
          <w14:textFill>
            <w14:solidFill>
              <w14:schemeClr w14:val="tx1"/>
            </w14:solidFill>
          </w14:textFill>
        </w:rPr>
        <w:t xml:space="preserve">工作，不再另行增加费用。如：安排服务人员临时加班。</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必须具备该任务监督抽检所有检验项目的有效期内的CMA资质，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与《食品安全监督抽检实施细则》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以及省、市关于食品监督抽检的相关规定，对比综合覆盖率应</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≥97%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不具有相应资质或资质已过期，应及时主动提出。</w:t>
      </w:r>
      <w:r/>
    </w:p>
    <w:p>
      <w:pPr>
        <w:ind w:firstLine="420"/>
        <w:jc w:val="both"/>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供应商不得拒绝征集人委托的抽检任务，否则视为违约。</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（10）供应商应有类似的项目经历。</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（11）供应商应提供参加农药残留、兽药残留、重金属、真菌毒素、食品添加剂、非法添加、微生物、营养元素、动物源性成分9个领域实验室能力验证或组织的盲样考核相关证明材料。</w:t>
      </w:r>
      <w:r/>
    </w:p>
    <w:p>
      <w:pPr>
        <w:ind w:firstLine="482"/>
        <w:jc w:val="both"/>
        <w:spacing w:line="360" w:lineRule="auto"/>
        <w:rPr>
          <w:rFonts w:hint="eastAsia" w:ascii="宋体" w:hAnsi="宋体" w:cs="宋体"/>
          <w:color w:val="auto"/>
          <w:sz w:val="24"/>
          <w:szCs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13、清退规则：</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（1）出具虚假检验报告、不实检验报告的；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（2）利用抽样检验工作之便牟取不正当利益的；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（3）违反规定事先通知被抽检食品生产经营者的；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（4）谎报、瞒报、擅自发布食品安全抽样检验信息的；</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（5）因自身原因，未按照规定的时限和程序报告不合格检验结论，造成严重后果的；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（6）超资质范围出具检验报告的；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（7）存在拒绝、阻挠、逃避监督检查或弄虚作假等情况的；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（8）抽样检验工作出现差错导致严重后果的；</w:t>
      </w:r>
      <w:r/>
    </w:p>
    <w:p>
      <w:pPr>
        <w:ind w:firstLine="42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（9）未经允许更换项目负责人和副高级以上职称等关键岗位团队成员；</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（10）本文件约定绩效考核要求中的考核不合格情形；</w:t>
      </w:r>
      <w:r/>
    </w:p>
    <w:p>
      <w:pPr>
        <w:ind w:firstLine="420"/>
        <w:jc w:val="both"/>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（11）有其他违法违规行为的。</w:t>
      </w:r>
      <w:r/>
    </w:p>
    <w:p>
      <w:pPr>
        <w:ind w:firstLine="482"/>
        <w:jc w:val="both"/>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14、补充规则</w:t>
      </w:r>
      <w:r/>
    </w:p>
    <w:p>
      <w:pPr>
        <w:pStyle w:val="851"/>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出现剩余入围供应商不足入围供应商总数50%且影响框架协议执行的情形时，征集人报内部相关部门同意后，将进行补充征集供应商。补充征集的条件、程序、评审方法和淘汰比例与初次征集相同。补充征集遵守原框架协议的有效期。补充征集期间，原框架协议继续履行。</w:t>
      </w:r>
      <w:r/>
    </w:p>
    <w:p>
      <w:pPr>
        <w:ind w:firstLine="420"/>
        <w:jc w:val="both"/>
        <w:spacing w:line="360" w:lineRule="auto"/>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default"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、框架协议期间的价格确定</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20"/>
        <w:jc w:val="both"/>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时应根据项目服务需求，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按最高限价897元/批次</w:t>
      </w:r>
      <w:r>
        <w:rPr>
          <w:rFonts w:hint="eastAsia" w:ascii="宋体" w:hAnsi="宋体" w:eastAsia="宋体" w:cs="宋体"/>
          <w:color w:val="000000" w:themeColor="text1"/>
          <w:sz w:val="24"/>
          <w:szCs w:val="24"/>
          <w:highlight w:val="none"/>
          <w14:textFill>
            <w14:solidFill>
              <w14:schemeClr w14:val="tx1"/>
            </w14:solidFill>
          </w14:textFill>
        </w:rPr>
        <w:t xml:space="preserve">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率的公式：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率=（1-销售价格/原价格）×100%。例如：某项检测原价格为100元，实际结算价格为95元，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优惠率</w:t>
      </w:r>
      <w:r>
        <w:rPr>
          <w:rFonts w:hint="eastAsia" w:ascii="宋体" w:hAnsi="宋体" w:eastAsia="宋体" w:cs="宋体"/>
          <w:color w:val="000000" w:themeColor="text1"/>
          <w:sz w:val="24"/>
          <w:szCs w:val="24"/>
          <w:highlight w:val="none"/>
          <w14:textFill>
            <w14:solidFill>
              <w14:schemeClr w14:val="tx1"/>
            </w14:solidFill>
          </w14:textFill>
        </w:rPr>
        <w:t xml:space="preserve">就是5%]。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所报优惠率值越高，则表示投标报价越低。</w:t>
      </w:r>
      <w:r/>
    </w:p>
    <w:p>
      <w:pPr>
        <w:ind w:firstLine="480"/>
        <w:jc w:val="both"/>
        <w:spacing w:line="360" w:lineRule="auto"/>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优惠</w:t>
      </w:r>
      <w:r>
        <w:rPr>
          <w:rFonts w:hint="eastAsia" w:ascii="宋体" w:hAnsi="宋体" w:eastAsia="宋体" w:cs="宋体"/>
          <w:color w:val="000000" w:themeColor="text1"/>
          <w:sz w:val="24"/>
          <w:szCs w:val="24"/>
          <w:highlight w:val="none"/>
          <w14:textFill>
            <w14:solidFill>
              <w14:schemeClr w14:val="tx1"/>
            </w14:solidFill>
          </w14:textFill>
        </w:rPr>
        <w:t xml:space="preserve">率报价应包含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购买样品费用、</w:t>
      </w:r>
      <w:r>
        <w:rPr>
          <w:rFonts w:hint="eastAsia" w:ascii="宋体" w:hAnsi="宋体" w:eastAsia="宋体" w:cs="宋体"/>
          <w:color w:val="000000" w:themeColor="text1"/>
          <w:sz w:val="24"/>
          <w:szCs w:val="24"/>
          <w:highlight w:val="none"/>
          <w14:textFill>
            <w14:solidFill>
              <w14:schemeClr w14:val="tx1"/>
            </w14:solidFill>
          </w14:textFill>
        </w:rPr>
        <w:t xml:space="preserve">检验费用、抽检费用、管理费、税费、服务人员的薪金、福利、休假日补贴以及一切不可预见的费用、风险费用等。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入围后除按入围价格支付采购资金外，</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征集人不再额外支付任何费用。</w:t>
      </w:r>
      <w:r/>
    </w:p>
    <w:p>
      <w:pPr>
        <w:ind w:firstLine="42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投标前应进行充分考虑各种风险，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入围</w:t>
      </w:r>
      <w:r>
        <w:rPr>
          <w:rFonts w:hint="eastAsia" w:ascii="宋体" w:hAnsi="宋体" w:eastAsia="宋体" w:cs="宋体"/>
          <w:color w:val="000000" w:themeColor="text1"/>
          <w:sz w:val="24"/>
          <w:szCs w:val="24"/>
          <w:highlight w:val="none"/>
          <w14:textFill>
            <w14:solidFill>
              <w14:schemeClr w14:val="tx1"/>
            </w14:solidFill>
          </w14:textFill>
        </w:rPr>
        <w:t xml:space="preserve">后不得以任何理由提出变更等理由增加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收费</w:t>
      </w:r>
      <w:r>
        <w:rPr>
          <w:rFonts w:hint="eastAsia" w:ascii="宋体" w:hAnsi="宋体" w:eastAsia="宋体" w:cs="宋体"/>
          <w:color w:val="000000" w:themeColor="text1"/>
          <w:sz w:val="24"/>
          <w:szCs w:val="24"/>
          <w:highlight w:val="none"/>
          <w14:textFill>
            <w14:solidFill>
              <w14:schemeClr w14:val="tx1"/>
            </w14:solidFill>
          </w14:textFill>
        </w:rPr>
        <w:t xml:space="preserve">名目、调整价格等。 </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（4）供应商入入围后在合同履约期内，不得以任何理由要求对其投标报价、人员数量、人员质量、服务内容、服务条件、服务质量等进行降低要求、变更要求或拒绝服务。</w:t>
      </w:r>
      <w:r/>
    </w:p>
    <w:p>
      <w:pPr>
        <w:ind w:firstLine="420"/>
        <w:jc w:val="both"/>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本项目执行中相关的一切税费均由入围单位支付，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报价包含招标代理费用</w:t>
      </w:r>
      <w:r>
        <w:rPr>
          <w:rFonts w:hint="eastAsia" w:ascii="宋体" w:hAnsi="宋体" w:eastAsia="宋体" w:cs="宋体"/>
          <w:color w:val="000000" w:themeColor="text1"/>
          <w:sz w:val="24"/>
          <w:szCs w:val="24"/>
          <w:highlight w:val="none"/>
          <w:shd w:val="clear" w:color="ffffff" w:fill="auto"/>
          <w:lang w:val="en-US" w:eastAsia="zh-CN" w:bidi="ar-SA"/>
          <w14:textFill>
            <w14:solidFill>
              <w14:schemeClr w14:val="tx1"/>
            </w14:solidFill>
          </w14:textFill>
        </w:rPr>
        <w:t xml:space="preserve">。</w:t>
      </w:r>
      <w:r/>
    </w:p>
    <w:p>
      <w:pPr>
        <w:ind w:firstLine="420"/>
        <w:jc w:val="both"/>
        <w:spacing w:line="360" w:lineRule="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、框架协议期间付款</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条件：</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的实际检测量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结合考核结果</w:t>
      </w:r>
      <w:r>
        <w:rPr>
          <w:rFonts w:hint="eastAsia" w:ascii="宋体" w:hAnsi="宋体" w:eastAsia="宋体" w:cs="宋体"/>
          <w:color w:val="000000" w:themeColor="text1"/>
          <w:sz w:val="24"/>
          <w:szCs w:val="24"/>
          <w:highlight w:val="none"/>
          <w14:textFill>
            <w14:solidFill>
              <w14:schemeClr w14:val="tx1"/>
            </w14:solidFill>
          </w14:textFill>
        </w:rPr>
        <w:t xml:space="preserve">按实结算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结算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897</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1-优惠率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考核情况。</w:t>
      </w:r>
      <w:r/>
    </w:p>
    <w:p>
      <w:pPr>
        <w:pStyle w:val="1001"/>
        <w:ind w:left="0" w:firstLine="42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eastAsia="宋体" w:cs="宋体"/>
          <w:color w:val="auto"/>
          <w:sz w:val="24"/>
          <w:szCs w:val="24"/>
          <w:highlight w:val="none"/>
          <w:lang w:val="en-US" w:eastAsia="zh-CN"/>
        </w:rPr>
        <w:t xml:space="preserve">每次任务结束后，</w:t>
      </w:r>
      <w:r>
        <w:rPr>
          <w:rFonts w:hint="eastAsia" w:ascii="宋体" w:hAnsi="宋体" w:eastAsia="宋体" w:cs="宋体"/>
          <w:color w:val="auto"/>
          <w:sz w:val="24"/>
          <w:szCs w:val="24"/>
          <w:highlight w:val="none"/>
        </w:rPr>
        <w:t xml:space="preserve">供应商应按照</w:t>
      </w:r>
      <w:r>
        <w:rPr>
          <w:rFonts w:hint="eastAsia" w:eastAsia="宋体" w:cs="宋体"/>
          <w:color w:val="auto"/>
          <w:sz w:val="24"/>
          <w:szCs w:val="24"/>
          <w:highlight w:val="none"/>
          <w:lang w:eastAsia="zh-CN"/>
        </w:rPr>
        <w:t xml:space="preserve">征集人</w:t>
      </w:r>
      <w:r>
        <w:rPr>
          <w:rFonts w:hint="eastAsia" w:eastAsia="宋体" w:cs="宋体"/>
          <w:color w:val="auto"/>
          <w:sz w:val="24"/>
          <w:szCs w:val="24"/>
          <w:highlight w:val="none"/>
          <w:lang w:val="en-US" w:eastAsia="zh-CN"/>
        </w:rPr>
        <w:t xml:space="preserve">任务委托</w:t>
      </w:r>
      <w:r>
        <w:rPr>
          <w:rFonts w:hint="eastAsia" w:ascii="宋体" w:hAnsi="宋体" w:eastAsia="宋体" w:cs="宋体"/>
          <w:color w:val="auto"/>
          <w:sz w:val="24"/>
          <w:szCs w:val="24"/>
          <w:highlight w:val="none"/>
        </w:rPr>
        <w:t xml:space="preserve">要求将检验结果上报至指定信息系统，汇总样品抽检结果信息，</w:t>
      </w:r>
      <w:r>
        <w:rPr>
          <w:rFonts w:hint="eastAsia" w:eastAsia="宋体" w:cs="宋体"/>
          <w:color w:val="auto"/>
          <w:sz w:val="24"/>
          <w:szCs w:val="24"/>
          <w:highlight w:val="none"/>
          <w:lang w:val="en-US" w:eastAsia="zh-CN"/>
        </w:rPr>
        <w:t xml:space="preserve">对当季任务完成情况进行自查自评，填写《</w:t>
      </w:r>
      <w:r>
        <w:rPr>
          <w:rFonts w:hint="eastAsia" w:ascii="宋体" w:hAnsi="宋体" w:eastAsia="宋体" w:cs="宋体"/>
          <w:color w:val="auto"/>
          <w:sz w:val="24"/>
          <w:szCs w:val="24"/>
          <w:highlight w:val="none"/>
          <w:lang w:val="en-US" w:eastAsia="zh-CN"/>
        </w:rPr>
        <w:t xml:space="preserve">栖霞区食品安全监督抽检服务项目考核表</w:t>
      </w:r>
      <w:r>
        <w:rPr>
          <w:rFonts w:hint="eastAsia" w:eastAsia="宋体" w:cs="宋体"/>
          <w:color w:val="auto"/>
          <w:sz w:val="24"/>
          <w:szCs w:val="24"/>
          <w:highlight w:val="none"/>
          <w:lang w:val="en-US" w:eastAsia="zh-CN"/>
        </w:rPr>
        <w:t xml:space="preserve">》（详见征集文件）并加盖单位公章，经项目负责人签字确认后，</w:t>
      </w:r>
      <w:r>
        <w:rPr>
          <w:rFonts w:hint="eastAsia" w:ascii="宋体" w:hAnsi="宋体" w:eastAsia="宋体" w:cs="宋体"/>
          <w:color w:val="auto"/>
          <w:sz w:val="24"/>
          <w:szCs w:val="24"/>
          <w:highlight w:val="none"/>
        </w:rPr>
        <w:t xml:space="preserve">依据</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任务委托书提出</w:t>
      </w:r>
      <w:r>
        <w:rPr>
          <w:rFonts w:hint="eastAsia" w:eastAsia="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付款申请</w:t>
      </w:r>
      <w:r>
        <w:rPr>
          <w:rFonts w:hint="eastAsia" w:eastAsia="宋体" w:cs="宋体"/>
          <w:color w:val="auto"/>
          <w:sz w:val="24"/>
          <w:szCs w:val="24"/>
          <w:highlight w:val="none"/>
          <w:lang w:eastAsia="zh-CN"/>
        </w:rPr>
        <w:t xml:space="preserve">，</w:t>
      </w:r>
      <w:r>
        <w:rPr>
          <w:rFonts w:hint="eastAsia" w:eastAsia="宋体" w:cs="宋体"/>
          <w:color w:val="auto"/>
          <w:sz w:val="24"/>
          <w:szCs w:val="24"/>
          <w:highlight w:val="none"/>
          <w:lang w:val="en-US" w:eastAsia="zh-CN"/>
        </w:rPr>
        <w:t xml:space="preserve">一并报征集人</w:t>
      </w:r>
      <w:r>
        <w:rPr>
          <w:rFonts w:hint="eastAsia" w:ascii="宋体" w:hAnsi="宋体" w:eastAsia="宋体" w:cs="宋体"/>
          <w:color w:val="auto"/>
          <w:sz w:val="24"/>
          <w:szCs w:val="24"/>
          <w:highlight w:val="none"/>
        </w:rPr>
        <w:t xml:space="preserve">。</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在收到供应商的工作量清单和</w:t>
      </w:r>
      <w:r>
        <w:rPr>
          <w:rFonts w:hint="eastAsia" w:eastAsia="宋体" w:cs="宋体"/>
          <w:color w:val="auto"/>
          <w:sz w:val="24"/>
          <w:szCs w:val="24"/>
          <w:highlight w:val="none"/>
          <w:lang w:val="en-US" w:eastAsia="zh-CN"/>
        </w:rPr>
        <w:t xml:space="preserve">上述材料</w:t>
      </w:r>
      <w:r>
        <w:rPr>
          <w:rFonts w:hint="eastAsia" w:ascii="宋体" w:hAnsi="宋体" w:eastAsia="宋体" w:cs="宋体"/>
          <w:color w:val="auto"/>
          <w:sz w:val="24"/>
          <w:szCs w:val="24"/>
          <w:highlight w:val="none"/>
        </w:rPr>
        <w:t xml:space="preserve">后进行审核，审核结果通知供应商。供应商根据审核结果开具正式发票。</w:t>
      </w:r>
      <w:r>
        <w:rPr>
          <w:rFonts w:hint="eastAsia" w:eastAsia="宋体" w:cs="宋体"/>
          <w:color w:val="auto"/>
          <w:sz w:val="24"/>
          <w:szCs w:val="24"/>
          <w:highlight w:val="none"/>
          <w:lang w:eastAsia="zh-CN"/>
        </w:rPr>
        <w:t xml:space="preserve">征集人</w:t>
      </w:r>
      <w:r>
        <w:rPr>
          <w:rFonts w:hint="eastAsia" w:ascii="宋体" w:hAnsi="宋体" w:eastAsia="宋体" w:cs="宋体"/>
          <w:color w:val="auto"/>
          <w:sz w:val="24"/>
          <w:szCs w:val="24"/>
          <w:highlight w:val="none"/>
        </w:rPr>
        <w:t xml:space="preserve">在供应商提供正式发票90日内付款。</w:t>
      </w:r>
      <w:r/>
    </w:p>
    <w:p>
      <w:pPr>
        <w:ind w:firstLine="482"/>
        <w:jc w:val="both"/>
        <w:spacing w:line="360" w:lineRule="auto"/>
        <w:tabs>
          <w:tab w:val="left" w:pos="142"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备注：加注“★”条款为实质性要求，供应商应当按照竞争性磋商文件要求提供证明材料。否则，属于未实质性响应。</w:t>
      </w:r>
      <w:r/>
    </w:p>
    <w:p>
      <w:pPr>
        <w:numPr>
          <w:ilvl w:val="0"/>
          <w:numId w:val="0"/>
        </w:numPr>
        <w:jc w:val="both"/>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sectPr>
          <w:footerReference w:type="default" r:id="rId11"/>
          <w:footnotePr/>
          <w:endnotePr/>
          <w:type w:val="nextPage"/>
          <w:pgSz w:w="11906" w:h="16838" w:orient="portrait"/>
          <w:pgMar w:top="1440" w:right="1576" w:bottom="1440" w:left="1576" w:header="851" w:footer="992" w:gutter="0"/>
          <w:pgNumType w:start="1"/>
          <w:cols w:num="1" w:sep="0" w:space="720" w:equalWidth="1"/>
          <w:docGrid w:linePitch="360"/>
        </w:sect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pStyle w:val="811"/>
        <w:ind w:left="0" w:right="0" w:firstLine="0"/>
        <w:jc w:val="center"/>
        <w:spacing w:before="240" w:after="60" w:line="360" w:lineRule="auto"/>
        <w:rPr>
          <w:rFonts w:hint="default"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outlineLvl w:val="0"/>
      </w:pPr>
      <w:r/>
      <w:bookmarkStart w:id="25" w:name="_Toc15454"/>
      <w:r>
        <w:rPr>
          <w:rFonts w:hint="default" w:ascii="黑体" w:hAnsi="黑体" w:eastAsia="黑体" w:cs="黑体"/>
          <w:color w:val="000000"/>
          <w:sz w:val="44"/>
          <w:szCs w:val="44"/>
          <w:highlight w:val="none"/>
        </w:rPr>
        <w:t xml:space="preserve">第五章</w:t>
      </w:r>
      <w:r>
        <w:rPr>
          <w:rFonts w:hint="eastAsia" w:ascii="黑体" w:hAnsi="黑体" w:eastAsia="黑体" w:cs="黑体"/>
          <w:color w:val="000000"/>
          <w:sz w:val="44"/>
          <w:szCs w:val="44"/>
          <w:highlight w:val="none"/>
          <w:lang w:val="en-US" w:eastAsia="zh-CN"/>
        </w:rPr>
        <w:t xml:space="preserve"> </w:t>
      </w:r>
      <w:r>
        <w:rPr>
          <w:rFonts w:hint="default" w:ascii="黑体" w:hAnsi="黑体" w:eastAsia="黑体" w:cs="黑体"/>
          <w:color w:val="000000"/>
          <w:sz w:val="44"/>
          <w:szCs w:val="44"/>
          <w:highlight w:val="none"/>
        </w:rPr>
        <w:t xml:space="preserve">确定入围及成交供应商</w:t>
      </w:r>
      <w:bookmarkEnd w:id="25"/>
      <w:r/>
      <w:r/>
    </w:p>
    <w:p>
      <w:pPr>
        <w:ind w:left="0" w:right="0" w:firstLine="0"/>
        <w:spacing w:before="0" w:after="0" w:line="360" w:lineRule="auto"/>
        <w:rPr>
          <w:rFonts w:ascii="宋体" w:hAnsi="宋体" w:eastAsia="宋体" w:cs="宋体"/>
          <w:b/>
          <w:color w:val="000000"/>
          <w:sz w:val="28"/>
          <w:highlight w:val="none"/>
        </w:rPr>
        <w:pBdr>
          <w:top w:val="none" w:color="000000" w:sz="0" w:space="0"/>
          <w:left w:val="none" w:color="000000" w:sz="0" w:space="0"/>
          <w:bottom w:val="none" w:color="000000" w:sz="0" w:space="0"/>
          <w:right w:val="none" w:color="000000" w:sz="0" w:space="0"/>
        </w:pBdr>
        <w:outlineLvl w:val="0"/>
      </w:pPr>
      <w:r/>
      <w:bookmarkStart w:id="26" w:name="_Toc10558"/>
      <w:r/>
      <w:bookmarkStart w:id="27" w:name="_Toc18102"/>
      <w:r>
        <w:rPr>
          <w:rFonts w:hint="default" w:ascii="黑体" w:hAnsi="黑体" w:eastAsia="黑体" w:cs="黑体"/>
          <w:color w:val="000000"/>
          <w:sz w:val="44"/>
          <w:szCs w:val="44"/>
          <w:highlight w:val="none"/>
        </w:rPr>
        <w:t xml:space="preserve"> </w:t>
      </w:r>
      <w:r>
        <w:rPr>
          <w:rFonts w:hint="eastAsia" w:ascii="黑体" w:hAnsi="黑体" w:eastAsia="黑体" w:cs="黑体"/>
          <w:color w:val="000000"/>
          <w:sz w:val="44"/>
          <w:szCs w:val="44"/>
          <w:highlight w:val="none"/>
          <w:lang w:val="en-US" w:eastAsia="zh-CN"/>
        </w:rPr>
        <w:t xml:space="preserve"> </w:t>
      </w:r>
      <w:r>
        <w:rPr>
          <w:rFonts w:ascii="宋体" w:hAnsi="宋体" w:eastAsia="宋体" w:cs="宋体"/>
          <w:b/>
          <w:color w:val="000000"/>
          <w:sz w:val="28"/>
          <w:highlight w:val="none"/>
        </w:rPr>
        <w:t xml:space="preserve">一、确定第一阶段入围供应商的评审方法</w:t>
      </w:r>
      <w:r>
        <w:rPr>
          <w:rFonts w:hint="eastAsia" w:ascii="宋体" w:hAnsi="宋体" w:eastAsia="宋体" w:cs="宋体"/>
          <w:b/>
          <w:color w:val="000000"/>
          <w:sz w:val="28"/>
          <w:highlight w:val="none"/>
        </w:rPr>
        <w:t xml:space="preserve">—质量优先法</w:t>
      </w:r>
      <w:bookmarkEnd w:id="26"/>
      <w:r/>
      <w:bookmarkEnd w:id="27"/>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评审办法：本项目采用质量优先法，评审委员会严格按照征集文件规定的评分标准和要求，对各响应文件进行质量评审，按评审后得分由高到低顺序对供应商进行排序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得分相同的，按投标报价由低到高顺序排列，得分和投标报价均相同的并列，投标文件满足招标文件全部实质性要求，且按照评审因素的量化指标评审得分最高的投标人为入围候选人。 </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评审委员会根据评审后供应商排序推荐入围供应商。响应文件满足征集文件全部实质性要求，</w:t>
      </w:r>
      <w:r>
        <w:rPr>
          <w:rFonts w:hint="eastAsia" w:ascii="宋体" w:hAnsi="宋体" w:eastAsia="宋体" w:cs="宋体"/>
          <w:color w:val="auto"/>
          <w:sz w:val="24"/>
          <w:szCs w:val="24"/>
          <w:highlight w:val="none"/>
          <w:lang w:val="en-US" w:eastAsia="zh-CN"/>
        </w:rPr>
        <w:t xml:space="preserve">若响应供应商少于等于4家，则采购活动终止，若响应供应商大于4家小于等于10家，则淘汰比例不低于20%，且至少淘汰1家供应商。若响应供应商大于10家，</w:t>
      </w:r>
      <w:r>
        <w:rPr>
          <w:rFonts w:hint="eastAsia" w:ascii="宋体" w:hAnsi="宋体" w:eastAsia="宋体" w:cs="宋体"/>
          <w:color w:val="auto"/>
          <w:sz w:val="24"/>
          <w:szCs w:val="24"/>
          <w:highlight w:val="none"/>
          <w:lang w:eastAsia="zh-CN"/>
        </w:rPr>
        <w:t xml:space="preserve">评标结果按评审得分由高到低顺序排列</w:t>
      </w:r>
      <w:r>
        <w:rPr>
          <w:rFonts w:hint="eastAsia" w:ascii="宋体" w:hAnsi="宋体" w:eastAsia="宋体" w:cs="宋体"/>
          <w:color w:val="auto"/>
          <w:sz w:val="24"/>
          <w:szCs w:val="24"/>
          <w:highlight w:val="none"/>
          <w:lang w:val="en-US" w:eastAsia="zh-CN"/>
        </w:rPr>
        <w:t xml:space="preserve">前8名为</w:t>
      </w:r>
      <w:r>
        <w:rPr>
          <w:rFonts w:hint="eastAsia" w:ascii="宋体" w:hAnsi="宋体" w:eastAsia="宋体" w:cs="宋体"/>
          <w:color w:val="auto"/>
          <w:sz w:val="24"/>
          <w:szCs w:val="24"/>
          <w:highlight w:val="none"/>
        </w:rPr>
        <w:t xml:space="preserve">入围供应商</w:t>
      </w:r>
      <w:r/>
    </w:p>
    <w:p>
      <w:pPr>
        <w:ind w:firstLine="360"/>
        <w:spacing w:line="360" w:lineRule="auto"/>
        <w:rPr>
          <w:rFonts w:hint="eastAsia" w:ascii="宋体" w:hAnsi="宋体" w:eastAsia="宋体" w:cs="宋体"/>
          <w:sz w:val="24"/>
          <w:szCs w:val="24"/>
          <w:lang w:val="en-US"/>
        </w:rPr>
      </w:pPr>
      <w:r>
        <w:rPr>
          <w:rFonts w:hint="default" w:ascii="宋体" w:hAnsi="宋体" w:eastAsia="宋体" w:cs="宋体"/>
          <w:sz w:val="24"/>
          <w:szCs w:val="24"/>
          <w:lang w:val="en-US"/>
        </w:rPr>
        <w:t xml:space="preserve">3.</w:t>
      </w:r>
      <w:r>
        <w:rPr>
          <w:rFonts w:hint="eastAsia" w:ascii="宋体" w:hAnsi="宋体" w:eastAsia="宋体" w:cs="宋体"/>
          <w:sz w:val="24"/>
          <w:szCs w:val="24"/>
          <w:lang w:val="en-US"/>
        </w:rPr>
        <w:t xml:space="preserve">质量评分保留至小数点后两位。 </w:t>
      </w:r>
      <w:r/>
    </w:p>
    <w:p>
      <w:pPr>
        <w:ind w:firstLine="36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详细评审。评审委员会按照征集文件规定的评分标准，对各响应文件进行详细评审打分。评审委员会组长对各评审专家的打分情况进行复核无误后汇总，形成评审报告。</w:t>
      </w:r>
      <w:r>
        <w:rPr>
          <w:rFonts w:hint="eastAsia" w:ascii="宋体" w:hAnsi="宋体" w:eastAsia="宋体" w:cs="宋体"/>
          <w:sz w:val="24"/>
          <w:szCs w:val="24"/>
          <w:lang w:val="en-US" w:eastAsia="zh-CN"/>
        </w:rPr>
        <w:t xml:space="preserve">                      </w:t>
      </w:r>
      <w:r/>
    </w:p>
    <w:tbl>
      <w:tblPr>
        <w:tblStyle w:val="821"/>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116"/>
        <w:gridCol w:w="4780"/>
        <w:gridCol w:w="2526"/>
      </w:tblGrid>
      <w:tr>
        <w:trPr>
          <w:jc w:val="center"/>
          <w:trHeight w:val="450"/>
          <w:tblHeader/>
        </w:trPr>
        <w:tc>
          <w:tcPr>
            <w:tcW w:w="69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11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评分因素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和分值</w:t>
            </w:r>
            <w:r/>
          </w:p>
        </w:tc>
        <w:tc>
          <w:tcPr>
            <w:tcW w:w="4780"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评审细则</w:t>
            </w:r>
            <w:r/>
          </w:p>
        </w:tc>
        <w:tc>
          <w:tcPr>
            <w:tcW w:w="252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评分要求</w:t>
            </w:r>
            <w:r/>
          </w:p>
        </w:tc>
      </w:tr>
      <w:tr>
        <w:trPr>
          <w:jc w:val="center"/>
          <w:trHeight w:val="2460"/>
        </w:trPr>
        <w:tc>
          <w:tcPr>
            <w:tcW w:w="69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111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检验能力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27分</w:t>
            </w:r>
            <w:r>
              <w:rPr>
                <w:rFonts w:hint="eastAsia" w:ascii="宋体" w:hAnsi="宋体" w:eastAsia="宋体" w:cs="宋体"/>
                <w:color w:val="auto"/>
                <w:sz w:val="21"/>
                <w:szCs w:val="21"/>
                <w:highlight w:val="none"/>
                <w:lang w:eastAsia="zh-CN"/>
              </w:rPr>
              <w:t xml:space="preserve">）</w:t>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.1 检验项目资质表对照 《食品安全监督抽检实施细则》以及省、市关于食品监督抽检的相关规定，</w:t>
            </w:r>
            <w:r>
              <w:rPr>
                <w:rFonts w:hint="eastAsia" w:ascii="宋体" w:hAnsi="宋体" w:eastAsia="宋体" w:cs="宋体"/>
                <w:color w:val="auto"/>
                <w:sz w:val="21"/>
                <w:szCs w:val="21"/>
                <w:highlight w:val="none"/>
                <w:shd w:val="clear" w:color="ffffff" w:fill="auto"/>
                <w:lang w:val="en-US" w:eastAsia="zh-CN" w:bidi="ar-SA"/>
              </w:rPr>
              <w:t xml:space="preserve">综</w:t>
            </w:r>
            <w:r>
              <w:rPr>
                <w:rFonts w:hint="eastAsia" w:ascii="宋体" w:hAnsi="宋体" w:eastAsia="宋体" w:cs="宋体"/>
                <w:color w:val="auto"/>
                <w:sz w:val="21"/>
                <w:szCs w:val="21"/>
                <w:highlight w:val="none"/>
              </w:rPr>
              <w:t xml:space="preserve">合覆盖率：覆盖率≥</w:t>
            </w:r>
            <w:r>
              <w:rPr>
                <w:rFonts w:hint="eastAsia" w:ascii="宋体" w:hAnsi="宋体" w:eastAsia="宋体" w:cs="宋体"/>
                <w:color w:val="auto"/>
                <w:sz w:val="21"/>
                <w:szCs w:val="21"/>
                <w:highlight w:val="none"/>
                <w:lang w:val="en-US" w:eastAsia="zh-CN"/>
              </w:rPr>
              <w:t xml:space="preserve">99</w:t>
            </w:r>
            <w:r>
              <w:rPr>
                <w:rFonts w:hint="eastAsia" w:ascii="宋体" w:hAnsi="宋体" w:eastAsia="宋体" w:cs="宋体"/>
                <w:color w:val="auto"/>
                <w:sz w:val="21"/>
                <w:szCs w:val="21"/>
                <w:highlight w:val="none"/>
                <w:shd w:val="clear" w:color="ffffff" w:fill="auto"/>
                <w:lang w:val="en-US" w:eastAsia="zh-CN" w:bidi="ar-SA"/>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分；9</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%＞覆盖率≥9</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分；9</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%＞覆盖率≥9</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分；覆盖率低于9</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%的，本项不得分。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2141220</wp:posOffset>
                      </wp:positionH>
                      <wp:positionV relativeFrom="paragraph">
                        <wp:posOffset>1005205</wp:posOffset>
                      </wp:positionV>
                      <wp:extent cx="635" cy="63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168.6pt;mso-position-horizontal:absolute;mso-position-vertical-relative:text;margin-top:79.1pt;mso-position-vertical:absolute;width:0.0pt;height:0.0pt;mso-wrap-distance-left:9.0pt;mso-wrap-distance-top:0.0pt;mso-wrap-distance-right:9.0pt;mso-wrap-distance-bottom:0.0pt;" stroked="false">
                      <v:path textboxrect="0,0,0,0"/>
                      <v:imagedata r:id="rId16" o:title=""/>
                    </v:shape>
                  </w:pict>
                </mc:Fallback>
              </mc:AlternateConten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w:t>
            </w:r>
            <w:r>
              <w:rPr>
                <w:rFonts w:hint="eastAsia" w:ascii="宋体" w:hAnsi="宋体" w:eastAsia="宋体" w:cs="宋体"/>
                <w:color w:val="000000" w:themeColor="text1"/>
                <w:sz w:val="21"/>
                <w:szCs w:val="21"/>
                <w:highlight w:val="none"/>
                <w14:textFill>
                  <w14:solidFill>
                    <w14:schemeClr w14:val="tx1"/>
                  </w14:solidFill>
                </w14:textFill>
              </w:rPr>
              <w:t xml:space="preserve">实验室检验项目资质表，并与《食品安全监督抽检实施细则</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以及省、市关于食品监督抽检的相关规定，</w:t>
            </w:r>
            <w:r>
              <w:rPr>
                <w:rFonts w:hint="eastAsia" w:ascii="宋体" w:hAnsi="宋体" w:eastAsia="宋体" w:cs="宋体"/>
                <w:b w:val="0"/>
                <w:bCs w:val="0"/>
                <w:color w:val="auto"/>
                <w:sz w:val="21"/>
                <w:szCs w:val="21"/>
                <w:highlight w:val="none"/>
                <w:lang w:val="en-US" w:eastAsia="zh-CN"/>
              </w:rPr>
              <w:t xml:space="preserve">抽查其中若干检验项目进行对照，</w:t>
            </w:r>
            <w:r>
              <w:rPr>
                <w:rFonts w:hint="eastAsia" w:ascii="宋体" w:hAnsi="宋体" w:eastAsia="宋体" w:cs="宋体"/>
                <w:color w:val="000000" w:themeColor="text1"/>
                <w:sz w:val="21"/>
                <w:szCs w:val="21"/>
                <w:highlight w:val="none"/>
                <w14:textFill>
                  <w14:solidFill>
                    <w14:schemeClr w14:val="tx1"/>
                  </w14:solidFill>
                </w14:textFill>
              </w:rPr>
              <w:t xml:space="preserve">标明对应资质附表中的页码，证明资料不完整或不一致的不计分</w:t>
            </w:r>
            <w:r/>
          </w:p>
        </w:tc>
      </w:tr>
      <w:tr>
        <w:trPr>
          <w:jc w:val="center"/>
          <w:trHeight w:val="3262"/>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780" w:type="dxa"/>
            <w:vAlign w:val="top"/>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 评委根据</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实验室能力进行评分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共4分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.2.1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具备检测中心或重点实验室（</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具备食品类国家级检测中心或重点实验室，得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具备食品类省级检测中心或重点实验室，得 1 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（3）其他不得分。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进入市场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监督管理</w:t>
            </w:r>
            <w:r>
              <w:rPr>
                <w:rFonts w:hint="eastAsia" w:ascii="宋体" w:hAnsi="宋体" w:eastAsia="宋体" w:cs="宋体"/>
                <w:color w:val="000000" w:themeColor="text1"/>
                <w:sz w:val="21"/>
                <w:szCs w:val="21"/>
                <w:highlight w:val="none"/>
                <w14:textFill>
                  <w14:solidFill>
                    <w14:schemeClr w14:val="tx1"/>
                  </w14:solidFill>
                </w14:textFill>
              </w:rPr>
              <w:t xml:space="preserve">总局、国家卫生健康委和农业农村部公布的食品复检机构名录的，得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1.2.1查看</w:t>
            </w:r>
            <w:r>
              <w:rPr>
                <w:rFonts w:hint="eastAsia" w:ascii="宋体" w:hAnsi="宋体" w:eastAsia="宋体" w:cs="宋体"/>
                <w:color w:val="000000" w:themeColor="text1"/>
                <w:sz w:val="21"/>
                <w:szCs w:val="21"/>
                <w:highlight w:val="none"/>
                <w14:textFill>
                  <w14:solidFill>
                    <w14:schemeClr w14:val="tx1"/>
                  </w14:solidFill>
                </w14:textFill>
              </w:rPr>
              <w:t xml:space="preserve">国家及相关部门批复文件复印件并加盖公章，批复文件信息需与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一致，按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具备的检测中心或重点实验室最高等级计分，不重复计分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1.2.2查看</w:t>
            </w:r>
            <w:r>
              <w:rPr>
                <w:rFonts w:hint="eastAsia" w:ascii="宋体" w:hAnsi="宋体" w:eastAsia="宋体" w:cs="宋体"/>
                <w:color w:val="000000" w:themeColor="text1"/>
                <w:sz w:val="21"/>
                <w:szCs w:val="21"/>
                <w:highlight w:val="none"/>
                <w14:textFill>
                  <w14:solidFill>
                    <w14:schemeClr w14:val="tx1"/>
                  </w14:solidFill>
                </w14:textFill>
              </w:rPr>
              <w:t xml:space="preserve">公示截图或其它有效证明材料</w:t>
            </w:r>
            <w:r/>
          </w:p>
        </w:tc>
      </w:tr>
      <w:tr>
        <w:trPr>
          <w:jc w:val="center"/>
          <w:trHeight w:val="90"/>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.3 评委对供应商提供自 202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以来</w:t>
            </w:r>
            <w:r>
              <w:rPr>
                <w:rFonts w:hint="eastAsia" w:ascii="宋体" w:hAnsi="宋体" w:eastAsia="宋体" w:cs="宋体"/>
                <w:color w:val="000000" w:themeColor="text1"/>
                <w:sz w:val="21"/>
                <w:szCs w:val="21"/>
                <w:highlight w:val="none"/>
                <w14:textFill>
                  <w14:solidFill>
                    <w14:schemeClr w14:val="tx1"/>
                  </w14:solidFill>
                </w14:textFill>
              </w:rPr>
              <w:t xml:space="preserve">参加过国际、国内相关机构组织的食品检测项目的实验室能力验证，或省级及以上市场监管部门组织的盲样考核，农药残留、兽药残留、重金属、真菌毒素、食品添加剂、非法添加、微生物、营养元素、动物源性成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9个领域</w:t>
            </w:r>
            <w:r>
              <w:rPr>
                <w:rFonts w:hint="eastAsia" w:ascii="宋体" w:hAnsi="宋体" w:eastAsia="宋体" w:cs="宋体"/>
                <w:color w:val="000000" w:themeColor="text1"/>
                <w:sz w:val="21"/>
                <w:szCs w:val="21"/>
                <w:highlight w:val="none"/>
                <w14:textFill>
                  <w14:solidFill>
                    <w14:schemeClr w14:val="tx1"/>
                  </w14:solidFill>
                </w14:textFill>
              </w:rPr>
              <w:t xml:space="preserve">并获得满意结果的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有一个</w:t>
            </w:r>
            <w:r>
              <w:rPr>
                <w:rFonts w:hint="eastAsia" w:ascii="宋体" w:hAnsi="宋体" w:eastAsia="宋体" w:cs="宋体"/>
                <w:color w:val="000000" w:themeColor="text1"/>
                <w:sz w:val="21"/>
                <w:szCs w:val="21"/>
                <w:highlight w:val="none"/>
                <w14:textFill>
                  <w14:solidFill>
                    <w14:schemeClr w14:val="tx1"/>
                  </w14:solidFill>
                </w14:textFill>
              </w:rPr>
              <w:t xml:space="preserve">领域能力验证</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14:textFill>
                  <w14:solidFill>
                    <w14:schemeClr w14:val="tx1"/>
                  </w14:solidFill>
                </w14:textFill>
              </w:rPr>
              <w:t xml:space="preserve">结果为满意的得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分；满分为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 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w:t>
            </w:r>
            <w:r>
              <w:rPr>
                <w:rFonts w:hint="eastAsia" w:ascii="宋体" w:hAnsi="宋体" w:eastAsia="宋体" w:cs="宋体"/>
                <w:color w:val="000000" w:themeColor="text1"/>
                <w:sz w:val="21"/>
                <w:szCs w:val="21"/>
                <w:highlight w:val="none"/>
                <w14:textFill>
                  <w14:solidFill>
                    <w14:schemeClr w14:val="tx1"/>
                  </w14:solidFill>
                </w14:textFill>
              </w:rPr>
              <w:t xml:space="preserve">能力验证报告或证明结果满意的证书复印件</w:t>
            </w:r>
            <w:r/>
          </w:p>
        </w:tc>
      </w:tr>
      <w:tr>
        <w:trPr>
          <w:jc w:val="center"/>
          <w:trHeight w:val="421"/>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780" w:type="dxa"/>
            <w:vAlign w:val="center"/>
            <w:textDirection w:val="lrTb"/>
            <w:noWrap w:val="false"/>
          </w:tcPr>
          <w:p>
            <w:pPr>
              <w:ind w:left="0" w:right="0"/>
              <w:jc w:val="both"/>
              <w:keepLines w:val="0"/>
              <w:keepNext w:val="0"/>
              <w:pageBreakBefore w:val="0"/>
              <w:spacing w:before="0" w:beforeAutospacing="0" w:after="0" w:afterAutospacing="0" w:line="380" w:lineRule="exact"/>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auto"/>
                <w:sz w:val="21"/>
                <w:szCs w:val="21"/>
                <w:highlight w:val="none"/>
                <w:lang w:val="en-US" w:eastAsia="zh-CN"/>
              </w:rPr>
              <w:t xml:space="preserve">1.4 供应商实验室</w:t>
            </w:r>
            <w:r>
              <w:rPr>
                <w:rFonts w:hint="eastAsia" w:ascii="宋体" w:hAnsi="宋体" w:eastAsia="宋体" w:cs="宋体"/>
                <w:color w:val="auto"/>
                <w:sz w:val="21"/>
                <w:szCs w:val="21"/>
                <w:highlight w:val="none"/>
              </w:rPr>
              <w:t xml:space="preserve">通过 </w:t>
            </w:r>
            <w:r>
              <w:rPr>
                <w:rFonts w:hint="eastAsia" w:ascii="宋体" w:hAnsi="宋体" w:eastAsia="宋体" w:cs="宋体"/>
                <w:b w:val="0"/>
                <w:bCs w:val="0"/>
                <w:color w:val="auto"/>
                <w:sz w:val="21"/>
                <w:szCs w:val="21"/>
                <w:highlight w:val="none"/>
              </w:rPr>
              <w:t xml:space="preserve">CNAS 认证得</w:t>
            </w:r>
            <w:r>
              <w:rPr>
                <w:rFonts w:hint="eastAsia" w:ascii="宋体" w:hAnsi="宋体" w:eastAsia="宋体" w:cs="宋体"/>
                <w:b w:val="0"/>
                <w:bCs w:val="0"/>
                <w:strike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通过 CATL 考核的得</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tabs>
                <w:tab w:val="right" w:pos="2434"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查看认证证书是否有效</w:t>
            </w:r>
            <w:r>
              <w:rPr>
                <w:rFonts w:hint="eastAsia" w:ascii="宋体" w:hAnsi="宋体" w:eastAsia="宋体" w:cs="宋体"/>
                <w:color w:val="000000" w:themeColor="text1"/>
                <w:sz w:val="21"/>
                <w:szCs w:val="21"/>
                <w:highlight w:val="none"/>
                <w:lang w:val="en-US" w:eastAsia="zh-CN"/>
                <w14:textFill>
                  <w14:solidFill>
                    <w14:schemeClr w14:val="tx1"/>
                  </w14:solidFill>
                </w14:textFill>
              </w:rPr>
              <w:tab/>
            </w:r>
            <w:r/>
          </w:p>
        </w:tc>
      </w:tr>
      <w:tr>
        <w:trPr>
          <w:jc w:val="center"/>
          <w:trHeight w:val="2610"/>
        </w:trPr>
        <w:tc>
          <w:tcPr>
            <w:tcW w:w="69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111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人员配备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16分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 投入本项目抽样人员和检验人员数量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.1.1 食品抽样人员8名以上（含）得 2分，每增加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名加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1"/>
                <w:szCs w:val="21"/>
                <w:highlight w:val="none"/>
                <w14:textFill>
                  <w14:solidFill>
                    <w14:schemeClr w14:val="tx1"/>
                  </w14:solidFill>
                </w14:textFill>
              </w:rPr>
              <w:t xml:space="preserve"> 分；满分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.1.2 食品检验人员30名以上（含）得 2 分，每增加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名加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0.3</w:t>
            </w:r>
            <w:r>
              <w:rPr>
                <w:rFonts w:hint="eastAsia" w:ascii="宋体" w:hAnsi="宋体" w:eastAsia="宋体" w:cs="宋体"/>
                <w:color w:val="000000" w:themeColor="text1"/>
                <w:sz w:val="21"/>
                <w:szCs w:val="21"/>
                <w:highlight w:val="none"/>
                <w14:textFill>
                  <w14:solidFill>
                    <w14:schemeClr w14:val="tx1"/>
                  </w14:solidFill>
                </w14:textFill>
              </w:rPr>
              <w:t xml:space="preserve">分；满分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提供人员名单、相关学历证明、职称证明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若有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为其缴纳近六个月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中任意一个月</w:t>
            </w:r>
            <w:r>
              <w:rPr>
                <w:rFonts w:hint="eastAsia" w:ascii="宋体" w:hAnsi="宋体" w:eastAsia="宋体" w:cs="宋体"/>
                <w:color w:val="000000" w:themeColor="text1"/>
                <w:sz w:val="21"/>
                <w:szCs w:val="21"/>
                <w:highlight w:val="none"/>
                <w14:textFill>
                  <w14:solidFill>
                    <w14:schemeClr w14:val="tx1"/>
                  </w14:solidFill>
                </w14:textFill>
              </w:rPr>
              <w:t xml:space="preserve">社保证明等，复印件加盖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公章，抽样人员和检验人员不能重叠申报</w:t>
            </w:r>
            <w:r/>
          </w:p>
        </w:tc>
      </w:tr>
      <w:tr>
        <w:trPr>
          <w:jc w:val="center"/>
          <w:trHeight w:val="421"/>
        </w:trPr>
        <w:tc>
          <w:tcPr>
            <w:tcW w:w="696" w:type="dxa"/>
            <w:vAlign w:val="center"/>
            <w:vMerge w:val="continue"/>
            <w:textDirection w:val="lrTb"/>
            <w:noWrap w:val="false"/>
          </w:tcPr>
          <w:p>
            <w:pPr>
              <w:ind w:left="0" w:right="240"/>
              <w:jc w:val="both"/>
              <w:keepLines w:val="0"/>
              <w:keepNext w:val="0"/>
              <w:pageBreakBefore w:val="0"/>
              <w:spacing w:before="0" w:beforeAutospacing="0" w:after="0" w:afterAutospacing="0" w:line="380" w:lineRule="exact"/>
              <w:widowControl/>
              <w:rPr>
                <w:rFonts w:hint="eastAsia" w:ascii="宋体" w:hAnsi="宋体" w:eastAsia="宋体" w:cs="宋体"/>
                <w:color w:val="000000" w:themeColor="text1"/>
                <w:sz w:val="21"/>
                <w:szCs w:val="21"/>
                <w:highlight w:val="none"/>
                <w:lang w:bidi="ar"/>
                <w14:textFill>
                  <w14:solidFill>
                    <w14:schemeClr w14:val="tx1"/>
                  </w14:solidFill>
                </w14:textFill>
              </w:rPr>
              <w:suppressLineNumbers w:val="0"/>
            </w:pPr>
            <w:r>
              <w:rPr>
                <w:rFonts w:hint="eastAsia" w:ascii="宋体" w:hAnsi="宋体" w:eastAsia="宋体" w:cs="宋体"/>
                <w:color w:val="000000" w:themeColor="text1"/>
                <w:sz w:val="21"/>
                <w:szCs w:val="21"/>
                <w:highlight w:val="none"/>
                <w:lang w:bidi="ar"/>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 投入本项目检验人员实力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2.2.1</w:t>
            </w:r>
            <w:r>
              <w:rPr>
                <w:rFonts w:hint="eastAsia" w:ascii="宋体" w:hAnsi="宋体" w:eastAsia="宋体" w:cs="宋体"/>
                <w:color w:val="000000" w:themeColor="text1"/>
                <w:sz w:val="21"/>
                <w:szCs w:val="21"/>
                <w:highlight w:val="none"/>
                <w14:textFill>
                  <w14:solidFill>
                    <w14:schemeClr w14:val="tx1"/>
                  </w14:solidFill>
                </w14:textFill>
              </w:rPr>
              <w:t xml:space="preserve">食品检验人员中有与食品检测相适应的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正</w:t>
            </w:r>
            <w:r>
              <w:rPr>
                <w:rFonts w:hint="eastAsia" w:ascii="宋体" w:hAnsi="宋体" w:eastAsia="宋体" w:cs="宋体"/>
                <w:color w:val="000000" w:themeColor="text1"/>
                <w:sz w:val="21"/>
                <w:szCs w:val="21"/>
                <w:highlight w:val="none"/>
                <w14:textFill>
                  <w14:solidFill>
                    <w14:schemeClr w14:val="tx1"/>
                  </w14:solidFill>
                </w14:textFill>
              </w:rPr>
              <w:t xml:space="preserve">高级职称的每人得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副高级职称每人得0.5分，</w:t>
            </w:r>
            <w:r>
              <w:rPr>
                <w:rFonts w:hint="eastAsia" w:ascii="宋体" w:hAnsi="宋体" w:eastAsia="宋体" w:cs="宋体"/>
                <w:color w:val="000000" w:themeColor="text1"/>
                <w:sz w:val="21"/>
                <w:szCs w:val="21"/>
                <w:highlight w:val="none"/>
                <w14:textFill>
                  <w14:solidFill>
                    <w14:schemeClr w14:val="tx1"/>
                  </w14:solidFill>
                </w14:textFill>
              </w:rPr>
              <w:t xml:space="preserve">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2.2.2 食品领域高水平检验和技术管理人员情况：拥有国家级专家得3分；省级专家得2分；市级专家得1分。</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2.2.1</w:t>
            </w:r>
            <w:r>
              <w:rPr>
                <w:rFonts w:hint="eastAsia" w:ascii="宋体" w:hAnsi="宋体" w:eastAsia="宋体" w:cs="宋体"/>
                <w:color w:val="000000" w:themeColor="text1"/>
                <w:sz w:val="21"/>
                <w:szCs w:val="21"/>
                <w:highlight w:val="none"/>
                <w14:textFill>
                  <w14:solidFill>
                    <w14:schemeClr w14:val="tx1"/>
                  </w14:solidFill>
                </w14:textFill>
              </w:rPr>
              <w:t xml:space="preserve">提供人员名单、相关学历证明、职称证明、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为其缴纳近六个月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中任意一个月</w:t>
            </w:r>
            <w:r>
              <w:rPr>
                <w:rFonts w:hint="eastAsia" w:ascii="宋体" w:hAnsi="宋体" w:eastAsia="宋体" w:cs="宋体"/>
                <w:color w:val="000000" w:themeColor="text1"/>
                <w:sz w:val="21"/>
                <w:szCs w:val="21"/>
                <w:highlight w:val="none"/>
                <w14:textFill>
                  <w14:solidFill>
                    <w14:schemeClr w14:val="tx1"/>
                  </w14:solidFill>
                </w14:textFill>
              </w:rPr>
              <w:t xml:space="preserve">社保证明等</w:t>
            </w:r>
            <w:r/>
          </w:p>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2.2.2“国家级专家”指院士或获得国家相关部委颁发专家证书/聘书的人员；“省（市）级专家”指获得省（市）级政府部门、部委局直属单位颁发专家证书/聘书的人员。按最高水平人员得分计算，得分不作累加</w:t>
            </w:r>
            <w:r/>
          </w:p>
        </w:tc>
      </w:tr>
      <w:tr>
        <w:trPr>
          <w:jc w:val="center"/>
          <w:trHeight w:val="3031"/>
        </w:trPr>
        <w:tc>
          <w:tcPr>
            <w:tcW w:w="69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111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运输设备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14:textFill>
                  <w14:solidFill>
                    <w14:schemeClr w14:val="tx1"/>
                  </w14:solidFill>
                </w14:textFill>
              </w:rPr>
              <w:t xml:space="preserve">具备满足食品抽检工作要求的抽样工具和车辆、特殊贮存条件要求的运输设备等情况</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  抽样车辆：具有自有或租赁抽样车辆的，每台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分，满分2 分。</w:t>
            </w:r>
            <w:r/>
          </w:p>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.2  冷藏冷冻车：具有自有或租赁冷藏冷冻运输车的，每台得</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分，满分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.3  冷藏冷冻冰箱、保温箱：具有车载冷藏冷冻冰箱的每2台得 1分，满分 1 分；</w:t>
            </w:r>
            <w:r/>
          </w:p>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3.4 </w:t>
            </w:r>
            <w:r>
              <w:rPr>
                <w:rFonts w:hint="eastAsia" w:ascii="宋体" w:hAnsi="宋体" w:eastAsia="宋体" w:cs="宋体"/>
                <w:color w:val="000000" w:themeColor="text1"/>
                <w:sz w:val="21"/>
                <w:szCs w:val="21"/>
                <w:highlight w:val="none"/>
                <w14:textFill>
                  <w14:solidFill>
                    <w14:schemeClr w14:val="tx1"/>
                  </w14:solidFill>
                </w14:textFill>
              </w:rPr>
              <w:t xml:space="preserve">具有车载保温箱的每6台得 1分，满分1 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同一车辆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2两项不重复计分，需提供租赁合同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本项目服务期内有效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或采购合同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1"/>
                <w:szCs w:val="21"/>
                <w:highlight w:val="none"/>
                <w14:textFill>
                  <w14:solidFill>
                    <w14:schemeClr w14:val="tx1"/>
                  </w14:solidFill>
                </w14:textFill>
              </w:rPr>
              <w:t xml:space="preserve">采购发票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行驶证复印件，</w:t>
            </w:r>
            <w:r>
              <w:rPr>
                <w:rFonts w:hint="eastAsia" w:ascii="宋体" w:hAnsi="宋体" w:eastAsia="宋体" w:cs="宋体"/>
                <w:b/>
                <w:bCs/>
                <w:color w:val="000000" w:themeColor="text1"/>
                <w:sz w:val="21"/>
                <w:szCs w:val="21"/>
                <w:highlight w:val="none"/>
                <w14:textFill>
                  <w14:solidFill>
                    <w14:schemeClr w14:val="tx1"/>
                  </w14:solidFill>
                </w14:textFill>
              </w:rPr>
              <w:t xml:space="preserve">并加盖</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公章</w:t>
            </w:r>
            <w:r/>
          </w:p>
        </w:tc>
      </w:tr>
      <w:tr>
        <w:trPr>
          <w:jc w:val="center"/>
          <w:trHeight w:val="421"/>
        </w:trPr>
        <w:tc>
          <w:tcPr>
            <w:tcW w:w="69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111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项目实施方案</w:t>
            </w:r>
            <w:r/>
          </w:p>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strike w:val="0"/>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项目实施方案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：评委根据供应商提供的项目实施方案进行综合评分；实施方案</w:t>
            </w:r>
            <w:r>
              <w:rPr>
                <w:rFonts w:hint="eastAsia" w:ascii="宋体" w:hAnsi="宋体" w:eastAsia="宋体" w:cs="宋体"/>
                <w:color w:val="auto"/>
                <w:sz w:val="21"/>
                <w:szCs w:val="21"/>
                <w:highlight w:val="none"/>
                <w:lang w:val="en-US" w:eastAsia="zh-CN"/>
              </w:rPr>
              <w:t xml:space="preserve">科学</w:t>
            </w:r>
            <w:r>
              <w:rPr>
                <w:rFonts w:hint="eastAsia" w:ascii="宋体" w:hAnsi="宋体" w:eastAsia="宋体" w:cs="宋体"/>
                <w:color w:val="auto"/>
                <w:sz w:val="21"/>
                <w:szCs w:val="21"/>
                <w:highlight w:val="none"/>
              </w:rPr>
              <w:t xml:space="preserve">合</w:t>
            </w:r>
            <w:r>
              <w:rPr>
                <w:rFonts w:hint="eastAsia" w:ascii="宋体" w:hAnsi="宋体" w:eastAsia="宋体" w:cs="宋体"/>
                <w:color w:val="auto"/>
                <w:sz w:val="21"/>
                <w:szCs w:val="21"/>
                <w:highlight w:val="none"/>
                <w:lang w:val="en-US" w:eastAsia="zh-CN"/>
              </w:rPr>
              <w:t xml:space="preserve">理</w:t>
            </w:r>
            <w:r>
              <w:rPr>
                <w:rFonts w:hint="eastAsia" w:ascii="宋体" w:hAnsi="宋体" w:eastAsia="宋体" w:cs="宋体"/>
                <w:color w:val="auto"/>
                <w:sz w:val="21"/>
                <w:szCs w:val="21"/>
                <w:highlight w:val="none"/>
              </w:rPr>
              <w:t xml:space="preserve">、全面，可操作性高，优于采购需求的得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分；实施方案较</w:t>
            </w:r>
            <w:r>
              <w:rPr>
                <w:rFonts w:hint="eastAsia" w:ascii="宋体" w:hAnsi="宋体" w:eastAsia="宋体" w:cs="宋体"/>
                <w:color w:val="auto"/>
                <w:sz w:val="21"/>
                <w:szCs w:val="21"/>
                <w:highlight w:val="none"/>
                <w:lang w:val="en-US" w:eastAsia="zh-CN"/>
              </w:rPr>
              <w:t xml:space="preserve">科学合理</w:t>
            </w:r>
            <w:r>
              <w:rPr>
                <w:rFonts w:hint="eastAsia" w:ascii="宋体" w:hAnsi="宋体" w:eastAsia="宋体" w:cs="宋体"/>
                <w:color w:val="auto"/>
                <w:sz w:val="21"/>
                <w:szCs w:val="21"/>
                <w:highlight w:val="none"/>
              </w:rPr>
              <w:t xml:space="preserve">、全面，可操作性较高，</w:t>
            </w:r>
            <w:r>
              <w:rPr>
                <w:rFonts w:hint="eastAsia" w:ascii="宋体" w:hAnsi="宋体" w:eastAsia="宋体" w:cs="宋体"/>
                <w:color w:val="auto"/>
                <w:sz w:val="21"/>
                <w:szCs w:val="21"/>
                <w:highlight w:val="none"/>
              </w:rPr>
              <w:t xml:space="preserve">符合采购需求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分；实施方案不够</w:t>
            </w:r>
            <w:r>
              <w:rPr>
                <w:rFonts w:hint="eastAsia" w:ascii="宋体" w:hAnsi="宋体" w:eastAsia="宋体" w:cs="宋体"/>
                <w:color w:val="auto"/>
                <w:sz w:val="21"/>
                <w:szCs w:val="21"/>
                <w:highlight w:val="none"/>
                <w:lang w:val="en-US" w:eastAsia="zh-CN"/>
              </w:rPr>
              <w:t xml:space="preserve">科学合理</w:t>
            </w:r>
            <w:r>
              <w:rPr>
                <w:rFonts w:hint="eastAsia" w:ascii="宋体" w:hAnsi="宋体" w:eastAsia="宋体" w:cs="宋体"/>
                <w:color w:val="auto"/>
                <w:sz w:val="21"/>
                <w:szCs w:val="21"/>
                <w:highlight w:val="none"/>
              </w:rPr>
              <w:t xml:space="preserve">、全面，可操作性较低，</w:t>
            </w:r>
            <w:r>
              <w:rPr>
                <w:rFonts w:hint="eastAsia" w:ascii="宋体" w:hAnsi="宋体" w:eastAsia="宋体" w:cs="宋体"/>
                <w:color w:val="auto"/>
                <w:sz w:val="21"/>
                <w:szCs w:val="21"/>
                <w:highlight w:val="none"/>
              </w:rPr>
              <w:t xml:space="preserve">基本符合采购需求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分；未提供实施方案的不得分。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查看具体方案内容</w:t>
            </w:r>
            <w:r/>
          </w:p>
        </w:tc>
      </w:tr>
      <w:tr>
        <w:trPr>
          <w:jc w:val="center"/>
          <w:trHeight w:val="421"/>
        </w:trPr>
        <w:tc>
          <w:tcPr>
            <w:tcW w:w="69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111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质量控制方案</w:t>
            </w:r>
            <w:r/>
          </w:p>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质量控制方案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：评委根据供应商提供的质量控制方案进行综合评分；方案科学合理，可操作性高，优于采购需求的得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分；方案较科学合理，可操作性较高，符合采购需求的得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分；方案不够科学合理，可操作性较低，基本符合采购需求的得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分；未提供方案的不得分。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查看具体方案内容</w:t>
            </w:r>
            <w:r/>
          </w:p>
        </w:tc>
      </w:tr>
      <w:tr>
        <w:trPr>
          <w:jc w:val="center"/>
          <w:trHeight w:val="1595"/>
        </w:trPr>
        <w:tc>
          <w:tcPr>
            <w:tcW w:w="69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p>
        </w:tc>
        <w:tc>
          <w:tcPr>
            <w:tcW w:w="1116" w:type="dxa"/>
            <w:vAlign w:val="center"/>
            <w:vMerge w:val="restart"/>
            <w:textDirection w:val="lrTb"/>
            <w:noWrap w:val="false"/>
          </w:tcPr>
          <w:p>
            <w:pPr>
              <w:ind w:left="0" w:right="-11"/>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应急服务响应</w:t>
            </w:r>
            <w:r/>
          </w:p>
          <w:p>
            <w:pPr>
              <w:ind w:left="0" w:right="-11"/>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shd w:val="clear" w:color="ffffff" w:fill="auto"/>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shd w:val="clear" w:color="ffffff" w:fill="auto"/>
                <w:lang w:val="en-US" w:eastAsia="zh-CN" w:bidi="ar-SA"/>
              </w:rPr>
              <w:suppressLineNumbers w:val="0"/>
            </w:pPr>
            <w:r>
              <w:rPr>
                <w:rFonts w:hint="eastAsia" w:ascii="宋体" w:hAnsi="宋体" w:eastAsia="宋体" w:cs="宋体"/>
                <w:color w:val="auto"/>
                <w:sz w:val="21"/>
                <w:szCs w:val="21"/>
                <w:highlight w:val="none"/>
              </w:rPr>
              <w:t xml:space="preserve">响应时间比较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trike w:val="0"/>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供应商具备配合征集人在栖霞区范围内进行应急处置的能力。1小时以内的到达得5分；1（含）-2小时以内的得3分；2（含）-3时以内的得1分，其余不得分</w:t>
            </w:r>
            <w:r>
              <w:rPr>
                <w:rFonts w:hint="eastAsia" w:ascii="宋体" w:hAnsi="宋体" w:eastAsia="宋体" w:cs="宋体"/>
                <w:color w:val="auto"/>
                <w:sz w:val="21"/>
                <w:szCs w:val="21"/>
                <w:highlight w:val="none"/>
              </w:rPr>
              <w:t xml:space="preserve">。须提供具体检验地址，采样后的运输方法。</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征集人办公地点（南京市栖霞区文苑路118号）</w:t>
            </w:r>
            <w:r>
              <w:rPr>
                <w:rFonts w:hint="eastAsia" w:ascii="宋体" w:hAnsi="宋体" w:eastAsia="宋体" w:cs="宋体"/>
                <w:color w:val="000000" w:themeColor="text1"/>
                <w:sz w:val="21"/>
                <w:szCs w:val="21"/>
                <w:highlight w:val="none"/>
                <w14:textFill>
                  <w14:solidFill>
                    <w14:schemeClr w14:val="tx1"/>
                  </w14:solidFill>
                </w14:textFill>
              </w:rPr>
              <w:t xml:space="preserve">为目的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地</w:t>
            </w:r>
            <w:r>
              <w:rPr>
                <w:rFonts w:hint="eastAsia" w:ascii="宋体" w:hAnsi="宋体" w:eastAsia="宋体" w:cs="宋体"/>
                <w:color w:val="000000" w:themeColor="text1"/>
                <w:sz w:val="21"/>
                <w:szCs w:val="21"/>
                <w:highlight w:val="none"/>
                <w14:textFill>
                  <w14:solidFill>
                    <w14:schemeClr w14:val="tx1"/>
                  </w14:solidFill>
                </w14:textFill>
              </w:rPr>
              <w:t xml:space="preserve">，从自有实验室（样品进行分析的地点）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早晨8点</w:t>
            </w:r>
            <w:r>
              <w:rPr>
                <w:rFonts w:hint="eastAsia" w:ascii="宋体" w:hAnsi="宋体" w:eastAsia="宋体" w:cs="宋体"/>
                <w:color w:val="000000" w:themeColor="text1"/>
                <w:sz w:val="21"/>
                <w:szCs w:val="21"/>
                <w:highlight w:val="none"/>
                <w14:textFill>
                  <w14:solidFill>
                    <w14:schemeClr w14:val="tx1"/>
                  </w14:solidFill>
                </w14:textFill>
              </w:rPr>
              <w:t xml:space="preserve">出发</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驾</w:t>
            </w:r>
            <w:r>
              <w:rPr>
                <w:rFonts w:hint="eastAsia" w:ascii="宋体" w:hAnsi="宋体" w:eastAsia="宋体" w:cs="宋体"/>
                <w:color w:val="000000" w:themeColor="text1"/>
                <w:sz w:val="21"/>
                <w:szCs w:val="21"/>
                <w:highlight w:val="none"/>
                <w14:textFill>
                  <w14:solidFill>
                    <w14:schemeClr w14:val="tx1"/>
                  </w14:solidFill>
                </w14:textFill>
              </w:rPr>
              <w:t xml:space="preserve">车出行</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所需</w:t>
            </w:r>
            <w:r>
              <w:rPr>
                <w:rFonts w:hint="eastAsia" w:ascii="宋体" w:hAnsi="宋体" w:eastAsia="宋体" w:cs="宋体"/>
                <w:color w:val="000000" w:themeColor="text1"/>
                <w:sz w:val="21"/>
                <w:szCs w:val="21"/>
                <w:highlight w:val="none"/>
                <w14:textFill>
                  <w14:solidFill>
                    <w14:schemeClr w14:val="tx1"/>
                  </w14:solidFill>
                </w14:textFill>
              </w:rPr>
              <w:t xml:space="preserve">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w:t>
            </w:r>
            <w:r>
              <w:rPr>
                <w:rFonts w:hint="eastAsia" w:ascii="宋体" w:hAnsi="宋体" w:eastAsia="宋体" w:cs="宋体"/>
                <w:color w:val="000000" w:themeColor="text1"/>
                <w:sz w:val="21"/>
                <w:szCs w:val="21"/>
                <w:highlight w:val="none"/>
                <w14:textFill>
                  <w14:solidFill>
                    <w14:schemeClr w14:val="tx1"/>
                  </w14:solidFill>
                </w14:textFill>
              </w:rPr>
              <w:t xml:space="preserve">导航截图</w:t>
            </w:r>
            <w:r/>
          </w:p>
        </w:tc>
      </w:tr>
      <w:tr>
        <w:trPr>
          <w:jc w:val="center"/>
          <w:trHeight w:val="2700"/>
        </w:trPr>
        <w:tc>
          <w:tcPr>
            <w:tcW w:w="696" w:type="dxa"/>
            <w:vAlign w:val="center"/>
            <w:vMerge w:val="continue"/>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780"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应急服务响应方案（</w:t>
            </w:r>
            <w:r>
              <w:rPr>
                <w:rFonts w:hint="eastAsia" w:ascii="宋体" w:hAnsi="宋体" w:eastAsia="宋体" w:cs="宋体"/>
                <w:strike w:val="0"/>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分）：评</w:t>
            </w:r>
            <w:r>
              <w:rPr>
                <w:rFonts w:hint="eastAsia" w:ascii="宋体" w:hAnsi="宋体" w:eastAsia="宋体" w:cs="宋体"/>
                <w:color w:val="auto"/>
                <w:sz w:val="21"/>
                <w:szCs w:val="21"/>
                <w:highlight w:val="none"/>
                <w:shd w:val="clear" w:color="ffffff" w:fill="auto"/>
                <w:lang w:val="en-US" w:eastAsia="zh-CN" w:bidi="ar-SA"/>
              </w:rPr>
              <w:t xml:space="preserve">委根据供应商提供的应急服务响应方案进行综合评分；方案完整全面、科学可行，有针对性，优于采购需求的得5分；方案较完整全面、较科学可行，较有针对性，符合采购需求的得3分；方案不够完整全面，针对性不强的得1分；未提供方案的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查看具体方案内容</w:t>
            </w:r>
            <w:r/>
          </w:p>
        </w:tc>
      </w:tr>
      <w:tr>
        <w:trPr>
          <w:jc w:val="center"/>
          <w:trHeight w:val="421"/>
        </w:trPr>
        <w:tc>
          <w:tcPr>
            <w:tcW w:w="696" w:type="dxa"/>
            <w:vAlign w:val="center"/>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w:t>
            </w:r>
            <w:r/>
          </w:p>
        </w:tc>
        <w:tc>
          <w:tcPr>
            <w:tcW w:w="1116" w:type="dxa"/>
            <w:vAlign w:val="center"/>
            <w:textDirection w:val="lrTb"/>
            <w:noWrap w:val="false"/>
          </w:tcPr>
          <w:p>
            <w:pPr>
              <w:pStyle w:val="825"/>
              <w:ind w:left="0" w:right="0"/>
              <w:jc w:val="center"/>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eastAsia="zh-CN"/>
              </w:rPr>
              <w:suppressLineNumbers w:val="0"/>
            </w:pPr>
            <w:r>
              <w:rPr>
                <w:rFonts w:hint="eastAsia" w:cs="宋体"/>
                <w:color w:val="auto"/>
                <w:sz w:val="21"/>
                <w:szCs w:val="21"/>
                <w:highlight w:val="none"/>
                <w:lang w:val="en-US" w:eastAsia="zh-CN"/>
              </w:rPr>
              <w:t xml:space="preserve">伴随</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tc>
        <w:tc>
          <w:tcPr>
            <w:tcW w:w="4780" w:type="dxa"/>
            <w:vAlign w:val="center"/>
            <w:textDirection w:val="lrTb"/>
            <w:noWrap w:val="false"/>
          </w:tcPr>
          <w:p>
            <w:pPr>
              <w:pStyle w:val="825"/>
              <w:ind w:left="0" w:right="0"/>
              <w:jc w:val="both"/>
              <w:keepLines w:val="0"/>
              <w:keepNext w:val="0"/>
              <w:pageBreakBefore w:val="0"/>
              <w:spacing w:before="0" w:beforeAutospacing="0" w:after="0" w:afterAutospacing="0" w:line="380" w:lineRule="exact"/>
              <w:widowControl w:val="off"/>
              <w:rPr>
                <w:rFonts w:hint="eastAsia" w:ascii="宋体" w:hAnsi="宋体" w:eastAsia="宋体" w:cs="宋体"/>
                <w:color w:val="auto"/>
                <w:sz w:val="21"/>
                <w:szCs w:val="21"/>
                <w:highlight w:val="none"/>
                <w:lang w:val="en-US" w:eastAsia="zh-CN"/>
              </w:rPr>
              <w:suppressLineNumbers w:val="0"/>
            </w:pPr>
            <w:r>
              <w:rPr>
                <w:rFonts w:hint="eastAsia" w:cs="宋体"/>
                <w:color w:val="auto"/>
                <w:sz w:val="21"/>
                <w:szCs w:val="21"/>
                <w:highlight w:val="none"/>
                <w:lang w:eastAsia="zh-CN"/>
              </w:rPr>
              <w:t xml:space="preserve">伴随</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eastAsia="zh-CN"/>
              </w:rPr>
              <w:t xml:space="preserve">（</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w:t>
            </w:r>
            <w:r>
              <w:rPr>
                <w:rFonts w:hint="eastAsia" w:cs="宋体"/>
                <w:color w:val="auto"/>
                <w:sz w:val="21"/>
                <w:szCs w:val="21"/>
                <w:highlight w:val="none"/>
                <w:lang w:eastAsia="zh-CN"/>
              </w:rPr>
              <w:t xml:space="preserve">伴随</w:t>
            </w:r>
            <w:r>
              <w:rPr>
                <w:rFonts w:hint="eastAsia" w:ascii="宋体" w:hAnsi="宋体" w:eastAsia="宋体" w:cs="宋体"/>
                <w:color w:val="auto"/>
                <w:sz w:val="21"/>
                <w:szCs w:val="21"/>
                <w:highlight w:val="none"/>
              </w:rPr>
              <w:t xml:space="preserve">服务进行对比打分。</w:t>
            </w:r>
            <w:r>
              <w:rPr>
                <w:rFonts w:hint="eastAsia" w:cs="宋体"/>
                <w:color w:val="auto"/>
                <w:sz w:val="21"/>
                <w:szCs w:val="21"/>
                <w:highlight w:val="none"/>
                <w:lang w:eastAsia="zh-CN"/>
              </w:rPr>
              <w:t xml:space="preserve">伴随</w:t>
            </w:r>
            <w:r>
              <w:rPr>
                <w:rFonts w:hint="eastAsia" w:ascii="宋体" w:hAnsi="宋体" w:eastAsia="宋体" w:cs="宋体"/>
                <w:color w:val="auto"/>
                <w:sz w:val="21"/>
                <w:szCs w:val="21"/>
                <w:highlight w:val="none"/>
              </w:rPr>
              <w:t xml:space="preserve">服务内容具体,实用,有针对性的得</w:t>
            </w: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eastAsia="zh-CN"/>
              </w:rPr>
              <w:t xml:space="preserve">伴随</w:t>
            </w:r>
            <w:r>
              <w:rPr>
                <w:rFonts w:hint="eastAsia" w:ascii="宋体" w:hAnsi="宋体" w:eastAsia="宋体" w:cs="宋体"/>
                <w:color w:val="auto"/>
                <w:sz w:val="21"/>
                <w:szCs w:val="21"/>
                <w:highlight w:val="none"/>
              </w:rPr>
              <w:t xml:space="preserve">服务内容较具体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实用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较有针对性得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cs="宋体"/>
                <w:color w:val="auto"/>
                <w:sz w:val="21"/>
                <w:szCs w:val="21"/>
                <w:highlight w:val="none"/>
                <w:lang w:eastAsia="zh-CN"/>
              </w:rPr>
              <w:t xml:space="preserve">伴随</w:t>
            </w:r>
            <w:r>
              <w:rPr>
                <w:rFonts w:hint="eastAsia" w:ascii="宋体" w:hAnsi="宋体" w:eastAsia="宋体" w:cs="宋体"/>
                <w:color w:val="auto"/>
                <w:sz w:val="21"/>
                <w:szCs w:val="21"/>
                <w:highlight w:val="none"/>
              </w:rPr>
              <w:t xml:space="preserve">服务内容不够具体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不够</w:t>
            </w:r>
            <w:r>
              <w:rPr>
                <w:rFonts w:hint="eastAsia" w:ascii="宋体" w:hAnsi="宋体" w:eastAsia="宋体" w:cs="宋体"/>
                <w:color w:val="auto"/>
                <w:sz w:val="21"/>
                <w:szCs w:val="21"/>
                <w:highlight w:val="none"/>
              </w:rPr>
              <w:t xml:space="preserve">实用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针对性不强的得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分，不提供不得分。</w:t>
            </w:r>
            <w:r/>
          </w:p>
        </w:tc>
        <w:tc>
          <w:tcPr>
            <w:tcW w:w="2526" w:type="dxa"/>
            <w:vAlign w:val="center"/>
            <w:textDirection w:val="lrTb"/>
            <w:noWrap w:val="false"/>
          </w:tcPr>
          <w:p>
            <w:pPr>
              <w:pStyle w:val="825"/>
              <w:ind w:left="0" w:right="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查看具体方案内容</w:t>
            </w:r>
            <w:r/>
          </w:p>
        </w:tc>
      </w:tr>
      <w:tr>
        <w:trPr>
          <w:jc w:val="center"/>
          <w:trHeight w:val="421"/>
        </w:trPr>
        <w:tc>
          <w:tcPr>
            <w:tcW w:w="69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p>
        </w:tc>
        <w:tc>
          <w:tcPr>
            <w:tcW w:w="1116" w:type="dxa"/>
            <w:vAlign w:val="center"/>
            <w:vMerge w:val="restart"/>
            <w:textDirection w:val="lrTb"/>
            <w:noWrap w:val="false"/>
          </w:tcPr>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业绩</w:t>
            </w:r>
            <w:r/>
          </w:p>
          <w:p>
            <w:pPr>
              <w:ind w:left="0" w:right="-12"/>
              <w:jc w:val="center"/>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18分</w:t>
            </w:r>
            <w:r>
              <w:rPr>
                <w:rFonts w:hint="eastAsia" w:ascii="宋体" w:hAnsi="宋体" w:eastAsia="宋体" w:cs="宋体"/>
                <w:color w:val="auto"/>
                <w:sz w:val="21"/>
                <w:szCs w:val="21"/>
                <w:highlight w:val="none"/>
                <w:lang w:eastAsia="zh-CN"/>
              </w:rPr>
              <w:t xml:space="preserve">）</w:t>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val="en-US" w:eastAsia="zh-CN"/>
              </w:rPr>
              <w:t xml:space="preserve">供应商提供自</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以合同签订时间或委托书时间为准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承担过</w:t>
            </w:r>
            <w:r>
              <w:rPr>
                <w:rFonts w:hint="eastAsia" w:ascii="宋体" w:hAnsi="宋体" w:eastAsia="宋体" w:cs="宋体"/>
                <w:color w:val="auto"/>
                <w:sz w:val="21"/>
                <w:szCs w:val="21"/>
                <w:highlight w:val="none"/>
                <w:lang w:val="en-US" w:eastAsia="zh-CN"/>
              </w:rPr>
              <w:t xml:space="preserve">县</w:t>
            </w:r>
            <w:r>
              <w:rPr>
                <w:rFonts w:hint="eastAsia" w:ascii="宋体" w:hAnsi="宋体" w:eastAsia="宋体" w:cs="宋体"/>
                <w:color w:val="auto"/>
                <w:sz w:val="21"/>
                <w:szCs w:val="21"/>
                <w:highlight w:val="none"/>
              </w:rPr>
              <w:t xml:space="preserve">市级</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以上类似项目业绩的，每提供一个得 1分，最多得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没有提供不得分</w:t>
            </w:r>
            <w:r>
              <w:rPr>
                <w:rFonts w:hint="eastAsia" w:ascii="宋体" w:hAnsi="宋体" w:eastAsia="宋体" w:cs="宋体"/>
                <w:color w:val="auto"/>
                <w:sz w:val="21"/>
                <w:szCs w:val="21"/>
                <w:highlight w:val="none"/>
                <w:lang w:eastAsia="zh-CN"/>
              </w:rPr>
              <w:t xml:space="preserve">。</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查看中标通知书或合同复印件等相关证明材料，</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加盖供应商公章，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应能反映相关信息</w:t>
            </w:r>
            <w:r/>
          </w:p>
        </w:tc>
      </w:tr>
      <w:tr>
        <w:trPr>
          <w:jc w:val="center"/>
          <w:trHeight w:val="1440"/>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月以来在</w:t>
            </w:r>
            <w:r>
              <w:rPr>
                <w:rFonts w:hint="eastAsia" w:ascii="宋体" w:hAnsi="宋体" w:eastAsia="宋体" w:cs="宋体"/>
                <w:color w:val="auto"/>
                <w:sz w:val="21"/>
                <w:szCs w:val="21"/>
                <w:highlight w:val="none"/>
                <w:lang w:val="en-US" w:eastAsia="zh-CN"/>
              </w:rPr>
              <w:t xml:space="preserve">设区</w:t>
            </w:r>
            <w:r>
              <w:rPr>
                <w:rFonts w:hint="eastAsia" w:ascii="宋体" w:hAnsi="宋体" w:eastAsia="宋体" w:cs="宋体"/>
                <w:color w:val="auto"/>
                <w:sz w:val="21"/>
                <w:szCs w:val="21"/>
                <w:highlight w:val="none"/>
              </w:rPr>
              <w:t xml:space="preserve">市级及以上政府或部门组织的</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考核中综合评价优秀或A级次数情况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共2分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：省级</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以上每次得1分，设区市级每次得0.5分；</w:t>
            </w:r>
            <w:r>
              <w:rPr>
                <w:rFonts w:hint="eastAsia" w:ascii="宋体" w:hAnsi="宋体" w:eastAsia="宋体" w:cs="宋体"/>
                <w:color w:val="auto"/>
                <w:sz w:val="21"/>
                <w:szCs w:val="21"/>
                <w:highlight w:val="none"/>
                <w:lang w:val="en-US" w:eastAsia="zh-CN"/>
              </w:rPr>
              <w:t xml:space="preserve">没有提供</w:t>
            </w:r>
            <w:r>
              <w:rPr>
                <w:rFonts w:hint="eastAsia" w:ascii="宋体" w:hAnsi="宋体" w:eastAsia="宋体" w:cs="宋体"/>
                <w:color w:val="auto"/>
                <w:sz w:val="21"/>
                <w:szCs w:val="21"/>
                <w:highlight w:val="none"/>
              </w:rPr>
              <w:t xml:space="preserve">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查看相关证明材料，</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加盖供应商公章，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同一单位不同的考核可重复计分</w:t>
            </w:r>
            <w:r/>
          </w:p>
        </w:tc>
      </w:tr>
      <w:tr>
        <w:trPr>
          <w:jc w:val="center"/>
          <w:trHeight w:val="910"/>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en-US" w:eastAsia="zh-CN"/>
              </w:rPr>
              <w:t xml:space="preserve">供应商提供</w:t>
            </w:r>
            <w:r>
              <w:rPr>
                <w:rFonts w:hint="eastAsia" w:ascii="宋体" w:hAnsi="宋体" w:eastAsia="宋体" w:cs="宋体"/>
                <w:color w:val="auto"/>
                <w:sz w:val="21"/>
                <w:szCs w:val="21"/>
                <w:highlight w:val="none"/>
              </w:rPr>
              <w:t xml:space="preserve">自 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w:t>
            </w:r>
            <w:r>
              <w:rPr>
                <w:rFonts w:hint="eastAsia" w:ascii="宋体" w:hAnsi="宋体" w:eastAsia="宋体" w:cs="宋体"/>
                <w:color w:val="auto"/>
                <w:sz w:val="21"/>
                <w:szCs w:val="21"/>
                <w:highlight w:val="none"/>
                <w:lang w:val="en-US" w:eastAsia="zh-CN"/>
              </w:rPr>
              <w:t xml:space="preserve">承担食品应急服务或专项抽检任务情况的</w:t>
            </w:r>
            <w:r>
              <w:rPr>
                <w:rFonts w:hint="eastAsia" w:ascii="宋体" w:hAnsi="宋体" w:eastAsia="宋体" w:cs="宋体"/>
                <w:color w:val="auto"/>
                <w:sz w:val="21"/>
                <w:szCs w:val="21"/>
                <w:highlight w:val="none"/>
              </w:rPr>
              <w:t xml:space="preserve">，每提供一个</w:t>
            </w:r>
            <w:r>
              <w:rPr>
                <w:rFonts w:hint="eastAsia" w:ascii="宋体" w:hAnsi="宋体" w:eastAsia="宋体" w:cs="宋体"/>
                <w:color w:val="auto"/>
                <w:sz w:val="21"/>
                <w:szCs w:val="21"/>
                <w:highlight w:val="none"/>
                <w:lang w:val="en-US" w:eastAsia="zh-CN"/>
              </w:rPr>
              <w:t xml:space="preserve">任务指令</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查看相关证明材料，证明材料应能说明执行了任务，</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加盖供应商公章</w:t>
            </w:r>
            <w:r/>
          </w:p>
        </w:tc>
      </w:tr>
      <w:tr>
        <w:trPr>
          <w:jc w:val="center"/>
          <w:trHeight w:val="910"/>
        </w:trPr>
        <w:tc>
          <w:tcPr>
            <w:tcW w:w="69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16" w:type="dxa"/>
            <w:vAlign w:val="center"/>
            <w:vMerge w:val="continue"/>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780" w:type="dxa"/>
            <w:vAlign w:val="center"/>
            <w:textDirection w:val="lrTb"/>
            <w:noWrap w:val="false"/>
          </w:tcPr>
          <w:p>
            <w:pPr>
              <w:ind w:left="0" w:right="-12"/>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8.4 供应商提供2023年-2025年期间设区市及以上食品安全抽检监测承检机构数据质量抽查情况</w:t>
            </w:r>
            <w:r>
              <w:rPr>
                <w:rFonts w:hint="eastAsia" w:ascii="宋体" w:hAnsi="宋体" w:eastAsia="宋体" w:cs="宋体"/>
                <w:color w:val="000000" w:themeColor="text1"/>
                <w:sz w:val="21"/>
                <w:szCs w:val="21"/>
                <w:highlight w:val="none"/>
                <w14:textFill>
                  <w14:solidFill>
                    <w14:schemeClr w14:val="tx1"/>
                  </w14:solidFill>
                </w14:textFill>
              </w:rPr>
              <w:t xml:space="preserve">数据质量通报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统计表中</w:t>
            </w:r>
            <w:r>
              <w:rPr>
                <w:rFonts w:hint="eastAsia" w:ascii="宋体" w:hAnsi="宋体" w:eastAsia="宋体" w:cs="宋体"/>
                <w:color w:val="000000" w:themeColor="text1"/>
                <w:sz w:val="21"/>
                <w:szCs w:val="21"/>
                <w:highlight w:val="none"/>
                <w14:textFill>
                  <w14:solidFill>
                    <w14:schemeClr w14:val="tx1"/>
                  </w14:solidFill>
                </w14:textFill>
              </w:rPr>
              <w:t xml:space="preserve">数据质量问题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率“0.00%”的次数的汇总表，以及每次</w:t>
            </w:r>
            <w:r>
              <w:rPr>
                <w:rFonts w:hint="eastAsia" w:ascii="宋体" w:hAnsi="宋体" w:eastAsia="宋体" w:cs="宋体"/>
                <w:color w:val="000000" w:themeColor="text1"/>
                <w:sz w:val="21"/>
                <w:szCs w:val="21"/>
                <w:highlight w:val="none"/>
                <w14:textFill>
                  <w14:solidFill>
                    <w14:schemeClr w14:val="tx1"/>
                  </w14:solidFill>
                </w14:textFill>
              </w:rPr>
              <w:t xml:space="preserve">数据质量通报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文件。</w:t>
            </w:r>
            <w:r>
              <w:rPr>
                <w:rFonts w:hint="eastAsia" w:ascii="宋体" w:hAnsi="宋体" w:eastAsia="宋体" w:cs="宋体"/>
                <w:color w:val="000000" w:themeColor="text1"/>
                <w:sz w:val="21"/>
                <w:szCs w:val="21"/>
                <w:highlight w:val="none"/>
                <w14:textFill>
                  <w14:solidFill>
                    <w14:schemeClr w14:val="tx1"/>
                  </w14:solidFill>
                </w14:textFill>
              </w:rPr>
              <w:t xml:space="preserve">通报数据质量问题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率为“0.00%”的次数最高的得8分，排名第二的得7分，排名第三的得6分，排名第四的得5分，排名第五的得4分，排名第六的得3分，排名第七的得2分，排名第八的得1分，其余不得分。</w:t>
            </w:r>
            <w:r/>
          </w:p>
        </w:tc>
        <w:tc>
          <w:tcPr>
            <w:tcW w:w="2526" w:type="dxa"/>
            <w:vAlign w:val="center"/>
            <w:textDirection w:val="lrTb"/>
            <w:noWrap w:val="false"/>
          </w:tcPr>
          <w:p>
            <w:pPr>
              <w:ind w:left="0" w:right="-11"/>
              <w:jc w:val="both"/>
              <w:keepLines w:val="0"/>
              <w:keepNext w:val="0"/>
              <w:pageBreakBefore w:val="0"/>
              <w:spacing w:before="0" w:beforeAutospacing="0" w:after="0" w:afterAutospacing="0" w:line="38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查看相关证明材料</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加盖供应商公章。</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统计表中的每个</w:t>
            </w:r>
            <w:r>
              <w:rPr>
                <w:rFonts w:hint="eastAsia" w:ascii="宋体" w:hAnsi="宋体" w:eastAsia="宋体" w:cs="宋体"/>
                <w:color w:val="000000" w:themeColor="text1"/>
                <w:sz w:val="21"/>
                <w:szCs w:val="21"/>
                <w:highlight w:val="none"/>
                <w14:textFill>
                  <w14:solidFill>
                    <w14:schemeClr w14:val="tx1"/>
                  </w14:solidFill>
                </w14:textFill>
              </w:rPr>
              <w:t xml:space="preserve">数据质量问题</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率“0.00%”的均应提供相应</w:t>
            </w:r>
            <w:r>
              <w:rPr>
                <w:rFonts w:hint="eastAsia" w:ascii="宋体" w:hAnsi="宋体" w:eastAsia="宋体" w:cs="宋体"/>
                <w:color w:val="000000" w:themeColor="text1"/>
                <w:sz w:val="21"/>
                <w:szCs w:val="21"/>
                <w:highlight w:val="none"/>
                <w14:textFill>
                  <w14:solidFill>
                    <w14:schemeClr w14:val="tx1"/>
                  </w14:solidFill>
                </w14:textFill>
              </w:rPr>
              <w:t xml:space="preserve">数据质量通报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文件，若无相应的</w:t>
            </w:r>
            <w:r>
              <w:rPr>
                <w:rFonts w:hint="eastAsia" w:ascii="宋体" w:hAnsi="宋体" w:eastAsia="宋体" w:cs="宋体"/>
                <w:color w:val="000000" w:themeColor="text1"/>
                <w:sz w:val="21"/>
                <w:szCs w:val="21"/>
                <w:highlight w:val="none"/>
                <w14:textFill>
                  <w14:solidFill>
                    <w14:schemeClr w14:val="tx1"/>
                  </w14:solidFill>
                </w14:textFill>
              </w:rPr>
              <w:t xml:space="preserve">数据质量通报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文件，评审过程中不能参与统计排名，该项计0分。</w:t>
            </w:r>
            <w:r/>
          </w:p>
        </w:tc>
      </w:tr>
    </w:tbl>
    <w:p>
      <w:pPr>
        <w:ind w:firstLine="442"/>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zh-CN"/>
        </w:rPr>
        <w:t xml:space="preserve">上述评分办法均以</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val="zh-CN"/>
        </w:rPr>
        <w:t xml:space="preserve">文件、评委的判断为准。</w:t>
      </w:r>
      <w:r/>
    </w:p>
    <w:p>
      <w:pPr>
        <w:ind w:firstLine="44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eastAsia="zh-CN"/>
        </w:rPr>
        <w:t xml:space="preserve">若供应商提供虚假资料，一经查实作无效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lang w:val="zh-CN" w:eastAsia="zh-CN"/>
        </w:rPr>
        <w:t xml:space="preserve">处理。</w:t>
      </w:r>
      <w:r/>
    </w:p>
    <w:p>
      <w:pPr>
        <w:ind w:right="0" w:firstLine="422"/>
        <w:spacing w:before="0" w:after="0" w:line="360" w:lineRule="auto"/>
        <w:rPr>
          <w:rFonts w:hint="default" w:ascii="宋体" w:hAnsi="宋体" w:eastAsia="宋体" w:cs="宋体"/>
          <w:b/>
          <w:color w:val="000000"/>
          <w:sz w:val="28"/>
          <w:highlight w:val="none"/>
          <w:lang w:val="en-US"/>
        </w:rPr>
        <w:pBdr>
          <w:top w:val="none" w:color="000000" w:sz="0" w:space="0"/>
          <w:left w:val="none" w:color="000000" w:sz="0" w:space="0"/>
          <w:bottom w:val="none" w:color="000000" w:sz="0" w:space="0"/>
          <w:right w:val="none" w:color="000000" w:sz="0" w:space="0"/>
        </w:pBdr>
        <w:outlineLvl w:val="0"/>
      </w:pPr>
      <w:r/>
      <w:bookmarkStart w:id="28" w:name="_Toc5074"/>
      <w:r/>
      <w:bookmarkStart w:id="29" w:name="_Toc5923"/>
      <w:r>
        <w:rPr>
          <w:rFonts w:ascii="宋体" w:hAnsi="宋体" w:eastAsia="宋体" w:cs="宋体"/>
          <w:b/>
          <w:color w:val="000000"/>
          <w:sz w:val="28"/>
          <w:highlight w:val="none"/>
        </w:rPr>
        <w:t xml:space="preserve">二、确定第二阶段成交供应商的方式</w:t>
      </w:r>
      <w:r>
        <w:rPr>
          <w:rFonts w:hint="default" w:ascii="宋体" w:hAnsi="宋体" w:eastAsia="宋体" w:cs="宋体"/>
          <w:b/>
          <w:color w:val="000000"/>
          <w:sz w:val="28"/>
          <w:highlight w:val="none"/>
          <w:lang w:val="en-US"/>
        </w:rPr>
        <w:t xml:space="preserve">:</w:t>
      </w:r>
      <w:bookmarkEnd w:id="28"/>
      <w:r/>
      <w:bookmarkEnd w:id="29"/>
      <w:r/>
      <w:r/>
    </w:p>
    <w:p>
      <w:pPr>
        <w:pStyle w:val="1001"/>
        <w:ind w:left="0" w:firstLine="42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eastAsia="宋体" w:cs="宋体"/>
          <w:b w:val="0"/>
          <w:bCs w:val="0"/>
          <w:color w:val="auto"/>
          <w:sz w:val="24"/>
          <w:szCs w:val="24"/>
          <w:highlight w:val="none"/>
          <w:lang w:val="en-US" w:eastAsia="zh-CN"/>
        </w:rPr>
        <w:t xml:space="preserve">1.</w:t>
      </w:r>
      <w:r>
        <w:rPr>
          <w:rFonts w:hint="eastAsia" w:eastAsia="宋体" w:cs="宋体"/>
          <w:b w:val="0"/>
          <w:bCs w:val="0"/>
          <w:color w:val="auto"/>
          <w:sz w:val="24"/>
          <w:szCs w:val="24"/>
          <w:highlight w:val="none"/>
          <w:lang w:eastAsia="zh-CN"/>
        </w:rPr>
        <w:t xml:space="preserve">征集人</w:t>
      </w:r>
      <w:r>
        <w:rPr>
          <w:rFonts w:hint="eastAsia" w:ascii="宋体" w:hAnsi="宋体" w:eastAsia="宋体" w:cs="宋体"/>
          <w:b w:val="0"/>
          <w:bCs w:val="0"/>
          <w:color w:val="auto"/>
          <w:sz w:val="24"/>
          <w:szCs w:val="24"/>
          <w:highlight w:val="none"/>
        </w:rPr>
        <w:t xml:space="preserve">依据</w:t>
      </w:r>
      <w:r>
        <w:rPr>
          <w:rFonts w:hint="eastAsia"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工作经验、入围服务价格以及服务便利性等因素，从第一阶段入围供应商中直接选定。</w:t>
      </w:r>
      <w:r/>
    </w:p>
    <w:p>
      <w:pPr>
        <w:pStyle w:val="1001"/>
        <w:ind w:left="0" w:firstLine="422"/>
        <w:keepLines w:val="0"/>
        <w:keepNext w:val="0"/>
        <w:pageBreakBefore w:val="0"/>
        <w:spacing w:line="360" w:lineRule="auto"/>
        <w:rPr>
          <w:rFonts w:hint="eastAsia" w:ascii="宋体" w:hAnsi="宋体" w:eastAsia="宋体" w:cs="宋体"/>
          <w:b w:val="0"/>
          <w:bCs w:val="0"/>
          <w:color w:val="auto"/>
          <w:sz w:val="24"/>
          <w:szCs w:val="24"/>
          <w:highlight w:val="none"/>
          <w:lang w:eastAsia="zh-CN"/>
        </w:rPr>
      </w:pPr>
      <w:r>
        <w:rPr>
          <w:rFonts w:hint="eastAsia" w:eastAsia="宋体" w:cs="宋体"/>
          <w:b w:val="0"/>
          <w:bCs w:val="0"/>
          <w:color w:val="auto"/>
          <w:sz w:val="24"/>
          <w:szCs w:val="24"/>
          <w:highlight w:val="none"/>
          <w:lang w:val="en-US" w:eastAsia="zh-CN"/>
        </w:rPr>
        <w:t xml:space="preserve">2.入围</w:t>
      </w:r>
      <w:r>
        <w:rPr>
          <w:rFonts w:hint="eastAsia" w:ascii="宋体" w:hAnsi="宋体" w:eastAsia="宋体" w:cs="宋体"/>
          <w:b w:val="0"/>
          <w:bCs w:val="0"/>
          <w:color w:val="auto"/>
          <w:sz w:val="24"/>
          <w:szCs w:val="24"/>
          <w:highlight w:val="none"/>
        </w:rPr>
        <w:t xml:space="preserve">供应商应接受</w:t>
      </w:r>
      <w:r>
        <w:rPr>
          <w:rFonts w:hint="eastAsia" w:eastAsia="宋体" w:cs="宋体"/>
          <w:b w:val="0"/>
          <w:bCs w:val="0"/>
          <w:color w:val="auto"/>
          <w:sz w:val="24"/>
          <w:szCs w:val="24"/>
          <w:highlight w:val="none"/>
          <w:lang w:eastAsia="zh-CN"/>
        </w:rPr>
        <w:t xml:space="preserve">征集人</w:t>
      </w:r>
      <w:r>
        <w:rPr>
          <w:rFonts w:hint="eastAsia" w:ascii="宋体" w:hAnsi="宋体" w:eastAsia="宋体" w:cs="宋体"/>
          <w:b w:val="0"/>
          <w:bCs w:val="0"/>
          <w:color w:val="auto"/>
          <w:sz w:val="24"/>
          <w:szCs w:val="24"/>
          <w:highlight w:val="none"/>
        </w:rPr>
        <w:t xml:space="preserve">的考核</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考核办法见征集文件</w:t>
      </w:r>
      <w:r>
        <w:rPr>
          <w:rFonts w:hint="eastAsia" w:eastAsia="宋体" w:cs="宋体"/>
          <w:b w:val="0"/>
          <w:bCs w:val="0"/>
          <w:color w:val="auto"/>
          <w:sz w:val="24"/>
          <w:szCs w:val="24"/>
          <w:highlight w:val="none"/>
          <w:lang w:eastAsia="zh-CN"/>
        </w:rPr>
        <w:t xml:space="preserve">），</w:t>
      </w:r>
      <w:r>
        <w:rPr>
          <w:rFonts w:hint="eastAsia" w:eastAsia="宋体" w:cs="宋体"/>
          <w:b w:val="0"/>
          <w:bCs w:val="0"/>
          <w:color w:val="auto"/>
          <w:sz w:val="24"/>
          <w:szCs w:val="24"/>
          <w:highlight w:val="none"/>
          <w:lang w:val="en-US" w:eastAsia="zh-CN"/>
        </w:rPr>
        <w:t xml:space="preserve">经考核合格，征</w:t>
      </w:r>
      <w:r>
        <w:rPr>
          <w:rFonts w:hint="eastAsia" w:eastAsia="宋体" w:cs="宋体"/>
          <w:b w:val="0"/>
          <w:bCs w:val="0"/>
          <w:color w:val="auto"/>
          <w:sz w:val="24"/>
          <w:szCs w:val="24"/>
          <w:highlight w:val="none"/>
          <w:lang w:eastAsia="zh-CN"/>
        </w:rPr>
        <w:t xml:space="preserve">集人</w:t>
      </w:r>
      <w:r>
        <w:rPr>
          <w:rFonts w:hint="eastAsia" w:eastAsia="宋体" w:cs="宋体"/>
          <w:b w:val="0"/>
          <w:bCs w:val="0"/>
          <w:color w:val="auto"/>
          <w:sz w:val="24"/>
          <w:szCs w:val="24"/>
          <w:highlight w:val="none"/>
          <w:lang w:val="en-US" w:eastAsia="zh-CN"/>
        </w:rPr>
        <w:t xml:space="preserve">续签下一年度合同</w:t>
      </w:r>
      <w:r>
        <w:rPr>
          <w:rFonts w:hint="eastAsia"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征集人</w:t>
      </w:r>
      <w:r>
        <w:rPr>
          <w:rFonts w:hint="eastAsia" w:ascii="宋体" w:hAnsi="宋体" w:eastAsia="宋体" w:cs="宋体"/>
          <w:sz w:val="24"/>
          <w:szCs w:val="24"/>
        </w:rPr>
        <w:t xml:space="preserve">在确定成交供应商后，双方应当按照框架协议中规定的“采购合同文本”格式签订电子采购合同，不得擅自改变框架协议约定的合同实质性条款。</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pStyle w:val="1001"/>
        <w:ind w:left="0" w:firstLine="422"/>
        <w:keepLines w:val="0"/>
        <w:keepNext w:val="0"/>
        <w:pageBreakBefore w:val="0"/>
        <w:spacing w:line="360" w:lineRule="auto"/>
        <w:rPr>
          <w:rFonts w:hint="default" w:ascii="宋体" w:hAnsi="宋体" w:eastAsia="宋体" w:cs="宋体"/>
          <w:b w:val="0"/>
          <w:bCs w:val="0"/>
          <w:color w:val="ff0000"/>
          <w:sz w:val="24"/>
          <w:szCs w:val="24"/>
          <w:highlight w:val="yellow"/>
          <w:lang w:val="en-US" w:eastAsia="zh-CN"/>
        </w:rP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spacing w:before="0" w:after="0"/>
        <w:rPr>
          <w:rFonts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r>
      <w:r/>
    </w:p>
    <w:p>
      <w:pPr>
        <w:ind w:left="0" w:right="0" w:firstLine="0"/>
        <w:jc w:val="center"/>
        <w:spacing w:before="0" w:after="0"/>
        <w:rPr>
          <w:rFonts w:ascii="黑体" w:hAnsi="黑体" w:eastAsia="黑体" w:cs="黑体"/>
          <w:b/>
          <w:color w:val="000000"/>
          <w:sz w:val="48"/>
          <w:szCs w:val="48"/>
          <w:highlight w:val="none"/>
        </w:rPr>
        <w:pBdr>
          <w:top w:val="none" w:color="000000" w:sz="0" w:space="0"/>
          <w:left w:val="none" w:color="000000" w:sz="0" w:space="0"/>
          <w:bottom w:val="none" w:color="000000" w:sz="0" w:space="0"/>
          <w:right w:val="none" w:color="000000" w:sz="0" w:space="0"/>
        </w:pBdr>
      </w:pPr>
      <w:r/>
      <w:bookmarkStart w:id="30" w:name="_Toc752"/>
      <w:r/>
      <w:r/>
    </w:p>
    <w:p>
      <w:pPr>
        <w:ind w:left="0" w:right="0" w:firstLine="0"/>
        <w:jc w:val="center"/>
        <w:spacing w:before="0" w:after="0"/>
        <w:rPr>
          <w:sz w:val="48"/>
          <w:szCs w:val="48"/>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8"/>
          <w:szCs w:val="48"/>
          <w:highlight w:val="none"/>
        </w:rPr>
        <w:t xml:space="preserve">第六章</w:t>
      </w:r>
      <w:r>
        <w:rPr>
          <w:rFonts w:hint="eastAsia" w:ascii="黑体" w:hAnsi="黑体" w:eastAsia="黑体" w:cs="黑体"/>
          <w:b/>
          <w:color w:val="000000"/>
          <w:sz w:val="48"/>
          <w:szCs w:val="48"/>
          <w:highlight w:val="none"/>
          <w:lang w:val="en-US" w:eastAsia="zh-CN"/>
        </w:rPr>
        <w:t xml:space="preserve"> </w:t>
      </w:r>
      <w:r>
        <w:rPr>
          <w:rFonts w:ascii="黑体" w:hAnsi="黑体" w:eastAsia="黑体" w:cs="黑体"/>
          <w:b/>
          <w:color w:val="000000"/>
          <w:sz w:val="48"/>
          <w:szCs w:val="48"/>
          <w:highlight w:val="none"/>
        </w:rPr>
        <w:t xml:space="preserve">响应文件格式</w:t>
      </w:r>
      <w:bookmarkEnd w:id="30"/>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u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响应文件</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0" w:right="0" w:firstLine="1081"/>
        <w:spacing w:before="0" w:after="0" w:line="360" w:lineRule="auto"/>
        <w:rPr>
          <w:rFonts w:hint="default"/>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名 称：</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p>
    <w:p>
      <w:pPr>
        <w:ind w:left="0" w:right="0" w:firstLine="1081"/>
        <w:spacing w:before="0" w:after="0" w:line="360" w:lineRule="auto"/>
        <w:rPr>
          <w:rFonts w:hint="default"/>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项 目 编 号：</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p>
    <w:p>
      <w:pPr>
        <w:ind w:left="0" w:right="0" w:firstLine="0"/>
        <w:spacing w:before="0" w:after="0" w:line="360" w:lineRule="auto"/>
        <w:rPr>
          <w:rFonts w:hint="default"/>
          <w:highlight w:val="none"/>
          <w:lang w:val="en-US"/>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供应商名称 ：</w:t>
      </w:r>
      <w:r>
        <w:rPr>
          <w:rFonts w:hint="default" w:ascii="宋体" w:hAnsi="宋体" w:eastAsia="宋体" w:cs="宋体"/>
          <w:b/>
          <w:color w:val="000000"/>
          <w:sz w:val="36"/>
          <w:highlight w:val="none"/>
          <w:u w:val="single"/>
          <w:lang w:val="en-US"/>
        </w:rPr>
        <w:t xml:space="preserve"> </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日</w:t>
      </w:r>
      <w:r>
        <w:rPr>
          <w:rFonts w:hint="default" w:ascii="宋体" w:hAnsi="宋体" w:eastAsia="宋体" w:cs="宋体"/>
          <w:b/>
          <w:color w:val="000000"/>
          <w:sz w:val="36"/>
          <w:highlight w:val="none"/>
          <w:lang w:val="en-US"/>
        </w:rPr>
        <w:t xml:space="preserve">      </w:t>
      </w:r>
      <w:r>
        <w:rPr>
          <w:rFonts w:ascii="宋体" w:hAnsi="宋体" w:eastAsia="宋体" w:cs="宋体"/>
          <w:b/>
          <w:color w:val="000000"/>
          <w:sz w:val="36"/>
          <w:highlight w:val="none"/>
        </w:rPr>
        <w:t xml:space="preserve">期 ：</w:t>
      </w:r>
      <w:r>
        <w:rPr>
          <w:rFonts w:ascii="宋体" w:hAnsi="宋体" w:eastAsia="宋体" w:cs="宋体"/>
          <w:b/>
          <w:color w:val="000000"/>
          <w:sz w:val="36"/>
          <w:highlight w:val="none"/>
          <w:u w:val="single"/>
        </w:rPr>
        <w:t xml:space="preserve">        </w:t>
      </w:r>
      <w:r>
        <w:rPr>
          <w:rFonts w:hint="default" w:ascii="宋体" w:hAnsi="宋体" w:eastAsia="宋体" w:cs="宋体"/>
          <w:b/>
          <w:color w:val="000000"/>
          <w:sz w:val="36"/>
          <w:highlight w:val="none"/>
          <w:u w:val="single"/>
          <w:lang w:val="en-US"/>
        </w:rPr>
        <w:t xml:space="preserve">    </w:t>
      </w:r>
      <w:r>
        <w:rPr>
          <w:rFonts w:ascii="宋体" w:hAnsi="宋体" w:eastAsia="宋体" w:cs="宋体"/>
          <w:b/>
          <w:color w:val="000000"/>
          <w:sz w:val="36"/>
          <w:highlight w:val="none"/>
          <w:u w:val="single"/>
        </w:rPr>
        <w:br w:type="page" w:clear="all"/>
      </w:r>
      <w:r/>
    </w:p>
    <w:p>
      <w:pPr>
        <w:ind w:left="0" w:right="0" w:firstLine="0"/>
        <w:jc w:val="center"/>
        <w:spacing w:before="0" w:after="0" w:line="439" w:lineRule="atLeast"/>
        <w:rPr>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highlight w:val="none"/>
        </w:rPr>
        <w:t xml:space="preserve">响应文件的组成</w:t>
      </w:r>
      <w:r/>
    </w:p>
    <w:p>
      <w:pPr>
        <w:pStyle w:val="1007"/>
        <w:spacing w:after="100" w:afterAutospacing="1"/>
        <w:rPr>
          <w:rFonts w:ascii="宋体" w:hAnsi="宋体" w:eastAsia="宋体" w:cs="宋体"/>
          <w:color w:val="000000"/>
          <w:highlight w:val="none"/>
        </w:rPr>
      </w:pPr>
      <w:r>
        <w:rPr>
          <w:rFonts w:ascii="宋体" w:hAnsi="宋体" w:eastAsia="宋体" w:cs="宋体"/>
          <w:color w:val="000000"/>
          <w:highlight w:val="none"/>
        </w:rPr>
      </w:r>
      <w:r/>
    </w:p>
    <w:p>
      <w:pPr>
        <w:ind w:firstLine="2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一、资格性响应对照表</w:t>
      </w:r>
      <w:r/>
    </w:p>
    <w:p>
      <w:pPr>
        <w:ind w:firstLine="24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二、符合性响应对照表</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三、实质性响应对照表</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四、供应商基本情况表</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资质</w:t>
      </w:r>
      <w:r>
        <w:rPr>
          <w:rFonts w:hint="eastAsia" w:ascii="宋体" w:hAnsi="宋体" w:eastAsia="宋体" w:cs="宋体"/>
          <w:sz w:val="24"/>
          <w:szCs w:val="24"/>
          <w:lang w:val="en-US" w:eastAsia="zh-CN"/>
        </w:rPr>
        <w:t xml:space="preserve">审查材料</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征集活动响应函</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、法定代表人身份证明或</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授权委托书</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入围</w:t>
      </w:r>
      <w:r>
        <w:rPr>
          <w:rFonts w:hint="eastAsia" w:ascii="宋体" w:hAnsi="宋体" w:eastAsia="宋体" w:cs="宋体"/>
          <w:sz w:val="24"/>
          <w:szCs w:val="24"/>
        </w:rPr>
        <w:t xml:space="preserve">一览表</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、响应偏</w:t>
      </w:r>
      <w:r>
        <w:rPr>
          <w:rFonts w:hint="eastAsia" w:ascii="宋体" w:hAnsi="宋体" w:eastAsia="宋体" w:cs="宋体"/>
          <w:sz w:val="24"/>
          <w:szCs w:val="24"/>
          <w:lang w:val="en-US" w:eastAsia="zh-CN"/>
        </w:rPr>
        <w:t xml:space="preserve">离</w:t>
      </w:r>
      <w:r>
        <w:rPr>
          <w:rFonts w:hint="eastAsia" w:ascii="宋体" w:hAnsi="宋体" w:eastAsia="宋体" w:cs="宋体"/>
          <w:sz w:val="24"/>
          <w:szCs w:val="24"/>
        </w:rPr>
        <w:t xml:space="preserve">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商务、技术</w:t>
      </w:r>
      <w:r>
        <w:rPr>
          <w:rFonts w:hint="eastAsia" w:ascii="宋体" w:hAnsi="宋体" w:eastAsia="宋体" w:cs="宋体"/>
          <w:sz w:val="24"/>
          <w:szCs w:val="24"/>
          <w:lang w:eastAsia="zh-CN"/>
        </w:rPr>
        <w:t xml:space="preserve">）</w:t>
      </w:r>
      <w:r/>
    </w:p>
    <w:p>
      <w:pPr>
        <w:ind w:firstLine="24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服务方案</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人员配备一览表</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承担类似项目业绩一览表</w:t>
      </w:r>
      <w:r/>
    </w:p>
    <w:p>
      <w:pPr>
        <w:ind w:firstLine="2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综合覆盖率</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十四、</w:t>
      </w:r>
      <w:r>
        <w:rPr>
          <w:rFonts w:hint="eastAsia" w:ascii="宋体" w:hAnsi="宋体" w:eastAsia="宋体" w:cs="宋体"/>
          <w:sz w:val="24"/>
          <w:szCs w:val="24"/>
          <w:lang w:eastAsia="zh-CN"/>
        </w:rPr>
        <w:t xml:space="preserve">响应</w:t>
      </w:r>
      <w:r>
        <w:rPr>
          <w:rFonts w:hint="eastAsia" w:ascii="宋体" w:hAnsi="宋体" w:eastAsia="宋体" w:cs="宋体"/>
          <w:sz w:val="24"/>
          <w:szCs w:val="24"/>
        </w:rPr>
        <w:t xml:space="preserve">所需其他材料</w:t>
      </w:r>
      <w:r/>
    </w:p>
    <w:p>
      <w:pPr>
        <w:rPr>
          <w:color w:val="000000"/>
          <w:highlight w:val="none"/>
        </w:rPr>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color w:val="000000"/>
          <w:highlight w:val="none"/>
        </w:rPr>
        <w:outlineLvl w:val="1"/>
      </w:pPr>
      <w:r>
        <w:rPr>
          <w:color w:val="000000"/>
          <w:highlight w:val="none"/>
        </w:rPr>
      </w:r>
      <w:r/>
    </w:p>
    <w:p>
      <w:pPr>
        <w:pStyle w:val="1008"/>
        <w:numPr>
          <w:ilvl w:val="0"/>
          <w:numId w:val="0"/>
        </w:numPr>
        <w:rPr>
          <w:rFonts w:hint="default"/>
          <w:color w:val="000000"/>
          <w:highlight w:val="none"/>
          <w:lang w:val="en-US"/>
        </w:rPr>
        <w:outlineLvl w:val="1"/>
      </w:pPr>
      <w:r>
        <w:rPr>
          <w:rFonts w:hint="eastAsia" w:ascii="宋体" w:hAnsi="宋体" w:eastAsia="宋体" w:cs="宋体"/>
          <w:color w:val="000000"/>
          <w:highlight w:val="none"/>
          <w:lang w:val="en-US" w:eastAsia="zh-CN"/>
        </w:rPr>
        <w:t xml:space="preserve">一、资格性响应对照表</w:t>
      </w:r>
      <w:r/>
    </w:p>
    <w:p>
      <w:pPr>
        <w:pStyle w:val="1008"/>
        <w:numPr>
          <w:ilvl w:val="0"/>
          <w:numId w:val="0"/>
        </w:numPr>
        <w:rPr>
          <w:color w:val="000000"/>
          <w:highlight w:val="none"/>
        </w:rPr>
        <w:outlineLvl w:val="1"/>
      </w:pPr>
      <w:r>
        <w:rPr>
          <w:color w:val="000000"/>
          <w:highlight w:val="none"/>
        </w:rPr>
      </w:r>
      <w:r/>
    </w:p>
    <w:p>
      <w:pPr>
        <w:pStyle w:val="1008"/>
        <w:numPr>
          <w:ilvl w:val="0"/>
          <w:numId w:val="0"/>
        </w:numPr>
        <w:jc w:val="center"/>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t xml:space="preserve">资格响应对照表</w:t>
      </w:r>
      <w:r/>
    </w:p>
    <w:p>
      <w:pPr>
        <w:pStyle w:val="1008"/>
        <w:numPr>
          <w:ilvl w:val="0"/>
          <w:numId w:val="0"/>
        </w:numPr>
        <w:jc w:val="center"/>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r>
      <w:r/>
    </w:p>
    <w:tbl>
      <w:tblPr>
        <w:tblStyle w:val="821"/>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1277"/>
        <w:gridCol w:w="3410"/>
      </w:tblGrid>
      <w:tr>
        <w:trPr>
          <w:trHeight w:val="567" w:hRule="exact"/>
        </w:trPr>
        <w:tc>
          <w:tcPr>
            <w:tcW w:w="9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条目号</w:t>
            </w:r>
            <w:r/>
          </w:p>
        </w:tc>
        <w:tc>
          <w:tcPr>
            <w:tcW w:w="35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征集</w:t>
            </w:r>
            <w:r>
              <w:rPr>
                <w:rFonts w:hint="eastAsia" w:ascii="宋体" w:hAnsi="宋体" w:cs="Times New Roman"/>
                <w:b/>
                <w:bCs/>
                <w:color w:val="000000" w:themeColor="text1"/>
                <w:szCs w:val="21"/>
                <w:highlight w:val="none"/>
                <w14:textFill>
                  <w14:solidFill>
                    <w14:schemeClr w14:val="tx1"/>
                  </w14:solidFill>
                </w14:textFill>
              </w:rPr>
              <w:t xml:space="preserve">文件要求</w:t>
            </w:r>
            <w:r/>
          </w:p>
        </w:tc>
        <w:tc>
          <w:tcPr>
            <w:tcW w:w="12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是否符合</w:t>
            </w:r>
            <w:r/>
          </w:p>
        </w:tc>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color w:val="000000" w:themeColor="text1"/>
                <w:szCs w:val="21"/>
                <w:highlight w:val="none"/>
                <w:lang w:bidi="en-US"/>
                <w14:textFill>
                  <w14:solidFill>
                    <w14:schemeClr w14:val="tx1"/>
                  </w14:solidFill>
                </w14:textFill>
              </w:rPr>
              <w:t xml:space="preserve">在响应文件中的页码位置</w:t>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bl>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说明：“是否符合”栏填写“符合”或“不符合”或“正偏离”。</w:t>
      </w:r>
      <w:r/>
    </w:p>
    <w:p>
      <w:pPr>
        <w:pStyle w:val="1051"/>
        <w:ind w:firstLine="336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r>
      <w:r/>
    </w:p>
    <w:p>
      <w:pPr>
        <w:pStyle w:val="1051"/>
        <w:ind w:firstLine="336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供应商名称：</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盖章）</w:t>
      </w:r>
      <w:r/>
    </w:p>
    <w:p>
      <w:pPr>
        <w:pStyle w:val="1051"/>
        <w:ind w:firstLine="336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3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         年         月       日</w:t>
      </w:r>
      <w:r/>
    </w:p>
    <w:p>
      <w:pPr>
        <w:spacing w:line="360" w:lineRule="auto"/>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50"/>
        <w:rPr>
          <w:rFonts w:hint="eastAsia"/>
        </w:rPr>
      </w:pPr>
      <w:r>
        <w:rPr>
          <w:rFonts w:hint="eastAsia"/>
        </w:rPr>
      </w:r>
      <w:r/>
    </w:p>
    <w:p>
      <w:pPr>
        <w:pStyle w:val="1008"/>
        <w:numPr>
          <w:ilvl w:val="0"/>
          <w:numId w:val="0"/>
        </w:numPr>
        <w:rPr>
          <w:rFonts w:hint="default"/>
          <w:color w:val="000000"/>
          <w:highlight w:val="none"/>
          <w:lang w:val="en-US"/>
        </w:rPr>
        <w:outlineLvl w:val="1"/>
      </w:pPr>
      <w:r>
        <w:rPr>
          <w:rFonts w:hint="eastAsia" w:ascii="宋体" w:hAnsi="宋体" w:eastAsia="宋体" w:cs="宋体"/>
          <w:color w:val="000000"/>
          <w:highlight w:val="none"/>
          <w:lang w:val="en-US" w:eastAsia="zh-CN"/>
        </w:rPr>
        <w:t xml:space="preserve">二、符合性响应对照表</w:t>
      </w:r>
      <w:r/>
    </w:p>
    <w:p>
      <w:pPr>
        <w:pStyle w:val="1008"/>
        <w:numPr>
          <w:ilvl w:val="0"/>
          <w:numId w:val="0"/>
        </w:numPr>
        <w:rPr>
          <w:color w:val="000000"/>
          <w:highlight w:val="none"/>
        </w:rPr>
        <w:outlineLvl w:val="1"/>
      </w:pPr>
      <w:r>
        <w:rPr>
          <w:color w:val="000000"/>
          <w:highlight w:val="none"/>
        </w:rPr>
      </w:r>
      <w:r/>
    </w:p>
    <w:p>
      <w:pPr>
        <w:jc w:val="center"/>
        <w:spacing w:line="360" w:lineRule="auto"/>
        <w:rPr>
          <w:rFonts w:hint="eastAsia" w:ascii="宋体" w:hAnsi="宋体" w:eastAsia="宋体" w:cs="宋体"/>
          <w:b/>
          <w:color w:val="000000"/>
          <w:sz w:val="32"/>
          <w:szCs w:val="24"/>
          <w:highlight w:val="none"/>
          <w:lang w:val="en-US" w:eastAsia="zh-CN" w:bidi="ar-SA"/>
        </w:rPr>
      </w:pPr>
      <w:r>
        <w:rPr>
          <w:rFonts w:hint="eastAsia" w:ascii="宋体" w:hAnsi="宋体" w:eastAsia="宋体" w:cs="宋体"/>
          <w:b/>
          <w:color w:val="000000"/>
          <w:sz w:val="32"/>
          <w:szCs w:val="24"/>
          <w:highlight w:val="none"/>
          <w:lang w:val="en-US" w:eastAsia="zh-CN" w:bidi="ar-SA"/>
        </w:rPr>
        <w:t xml:space="preserve">符合性响应对照表</w:t>
      </w:r>
      <w:r/>
    </w:p>
    <w:p>
      <w:pPr>
        <w:pStyle w:val="1050"/>
        <w:rPr>
          <w:rFonts w:hint="eastAsia"/>
          <w:lang w:val="en-US" w:eastAsia="zh-CN"/>
        </w:rPr>
      </w:pPr>
      <w:r>
        <w:rPr>
          <w:rFonts w:hint="eastAsia"/>
          <w:lang w:val="en-US" w:eastAsia="zh-CN"/>
        </w:rPr>
      </w:r>
      <w:r/>
    </w:p>
    <w:tbl>
      <w:tblPr>
        <w:tblStyle w:val="821"/>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1277"/>
        <w:gridCol w:w="3410"/>
      </w:tblGrid>
      <w:tr>
        <w:trPr>
          <w:trHeight w:val="567" w:hRule="exact"/>
        </w:trPr>
        <w:tc>
          <w:tcPr>
            <w:tcW w:w="9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条目号</w:t>
            </w:r>
            <w:r/>
          </w:p>
        </w:tc>
        <w:tc>
          <w:tcPr>
            <w:tcW w:w="35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征集</w:t>
            </w:r>
            <w:r>
              <w:rPr>
                <w:rFonts w:hint="eastAsia" w:ascii="宋体" w:hAnsi="宋体" w:cs="Times New Roman"/>
                <w:b/>
                <w:bCs/>
                <w:color w:val="000000" w:themeColor="text1"/>
                <w:szCs w:val="21"/>
                <w:highlight w:val="none"/>
                <w14:textFill>
                  <w14:solidFill>
                    <w14:schemeClr w14:val="tx1"/>
                  </w14:solidFill>
                </w14:textFill>
              </w:rPr>
              <w:t xml:space="preserve">文件要求</w:t>
            </w:r>
            <w:r/>
          </w:p>
        </w:tc>
        <w:tc>
          <w:tcPr>
            <w:tcW w:w="12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是否符合</w:t>
            </w:r>
            <w:r/>
          </w:p>
        </w:tc>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color w:val="000000" w:themeColor="text1"/>
                <w:szCs w:val="21"/>
                <w:highlight w:val="none"/>
                <w:lang w:bidi="en-US"/>
                <w14:textFill>
                  <w14:solidFill>
                    <w14:schemeClr w14:val="tx1"/>
                  </w14:solidFill>
                </w14:textFill>
              </w:rPr>
              <w:t xml:space="preserve">在响应文件中的页码位置</w:t>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bl>
    <w:p>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说明：“是否符合”栏填写“符合”或“不符合”或“正偏离”。</w:t>
      </w:r>
      <w:r/>
    </w:p>
    <w:p>
      <w:pP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pStyle w:val="1051"/>
        <w:ind w:firstLine="3360"/>
        <w:spacing w:line="360" w:lineRule="auto"/>
        <w:rPr>
          <w:rFonts w:hint="eastAsia"/>
          <w:bCs/>
          <w:color w:val="000000" w:themeColor="text1"/>
          <w:sz w:val="24"/>
          <w:szCs w:val="24"/>
          <w:highlight w:val="none"/>
          <w:lang w:val="zh-CN" w:bidi="ar"/>
          <w14:textFill>
            <w14:solidFill>
              <w14:schemeClr w14:val="tx1"/>
            </w14:solidFill>
          </w14:textFill>
        </w:rPr>
      </w:pPr>
      <w:r>
        <w:rPr>
          <w:rFonts w:hint="eastAsia"/>
          <w:bCs/>
          <w:color w:val="000000" w:themeColor="text1"/>
          <w:sz w:val="24"/>
          <w:szCs w:val="24"/>
          <w:highlight w:val="none"/>
          <w:lang w:val="zh-CN" w:bidi="ar"/>
          <w14:textFill>
            <w14:solidFill>
              <w14:schemeClr w14:val="tx1"/>
            </w14:solidFill>
          </w14:textFill>
        </w:rPr>
        <w:t xml:space="preserve">供应商名称：</w:t>
      </w:r>
      <w:r>
        <w:rPr>
          <w:rFonts w:hint="eastAsia"/>
          <w:bCs/>
          <w:color w:val="000000" w:themeColor="text1"/>
          <w:sz w:val="24"/>
          <w:szCs w:val="24"/>
          <w:highlight w:val="none"/>
          <w:lang w:val="en-US" w:eastAsia="zh-CN" w:bidi="ar"/>
          <w14:textFill>
            <w14:solidFill>
              <w14:schemeClr w14:val="tx1"/>
            </w14:solidFill>
          </w14:textFill>
        </w:rPr>
        <w:t xml:space="preserve">    </w:t>
      </w:r>
      <w:r>
        <w:rPr>
          <w:rFonts w:hint="eastAsia"/>
          <w:bCs/>
          <w:color w:val="000000" w:themeColor="text1"/>
          <w:sz w:val="24"/>
          <w:szCs w:val="24"/>
          <w:highlight w:val="none"/>
          <w:lang w:val="zh-CN" w:bidi="ar"/>
          <w14:textFill>
            <w14:solidFill>
              <w14:schemeClr w14:val="tx1"/>
            </w14:solidFill>
          </w14:textFill>
        </w:rPr>
        <w:t xml:space="preserve">（盖章）</w:t>
      </w:r>
      <w:r/>
    </w:p>
    <w:p>
      <w:pPr>
        <w:pStyle w:val="1051"/>
        <w:ind w:firstLine="336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3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         年         月       日</w:t>
      </w:r>
      <w:r/>
    </w:p>
    <w:p>
      <w:pPr>
        <w:spacing w:line="360" w:lineRule="auto"/>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spacing w:line="360" w:lineRule="auto"/>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08"/>
        <w:numPr>
          <w:ilvl w:val="0"/>
          <w:numId w:val="0"/>
        </w:numPr>
        <w:rPr>
          <w:rFonts w:hint="default"/>
          <w:color w:val="000000"/>
          <w:highlight w:val="none"/>
          <w:lang w:val="en-US"/>
        </w:rPr>
        <w:outlineLvl w:val="1"/>
      </w:pPr>
      <w:r>
        <w:rPr>
          <w:rFonts w:hint="eastAsia" w:ascii="宋体" w:hAnsi="宋体" w:eastAsia="宋体" w:cs="宋体"/>
          <w:color w:val="000000"/>
          <w:highlight w:val="none"/>
          <w:lang w:val="en-US" w:eastAsia="zh-CN"/>
        </w:rPr>
        <w:t xml:space="preserve">三、实质性响应对照表</w:t>
      </w:r>
      <w:r/>
    </w:p>
    <w:p>
      <w:pPr>
        <w:pStyle w:val="1008"/>
        <w:numPr>
          <w:ilvl w:val="0"/>
          <w:numId w:val="0"/>
        </w:numPr>
        <w:rPr>
          <w:color w:val="000000"/>
          <w:highlight w:val="none"/>
        </w:rPr>
        <w:outlineLvl w:val="1"/>
      </w:pPr>
      <w:r>
        <w:rPr>
          <w:color w:val="000000"/>
          <w:highlight w:val="none"/>
        </w:rPr>
      </w:r>
      <w:r/>
    </w:p>
    <w:p>
      <w:pPr>
        <w:pStyle w:val="1050"/>
        <w:ind w:left="0" w:firstLine="0"/>
        <w:jc w:val="center"/>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宋体"/>
          <w:b/>
          <w:color w:val="000000"/>
          <w:sz w:val="32"/>
          <w:szCs w:val="24"/>
          <w:highlight w:val="none"/>
          <w:lang w:val="en-US" w:eastAsia="zh-CN" w:bidi="ar-SA"/>
        </w:rPr>
        <w:t xml:space="preserve">实质性响应对照表</w:t>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p>
      <w:pPr>
        <w:pStyle w:val="1050"/>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r>
      <w:r/>
    </w:p>
    <w:tbl>
      <w:tblPr>
        <w:tblStyle w:val="821"/>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544"/>
        <w:gridCol w:w="1277"/>
        <w:gridCol w:w="3410"/>
      </w:tblGrid>
      <w:tr>
        <w:trPr>
          <w:trHeight w:val="567" w:hRule="exact"/>
        </w:trPr>
        <w:tc>
          <w:tcPr>
            <w:tcW w:w="9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条目号</w:t>
            </w:r>
            <w:r/>
          </w:p>
        </w:tc>
        <w:tc>
          <w:tcPr>
            <w:tcW w:w="354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 xml:space="preserve">征集</w:t>
            </w:r>
            <w:r>
              <w:rPr>
                <w:rFonts w:hint="eastAsia" w:ascii="宋体" w:hAnsi="宋体" w:cs="Times New Roman"/>
                <w:b/>
                <w:bCs/>
                <w:color w:val="000000" w:themeColor="text1"/>
                <w:szCs w:val="21"/>
                <w:highlight w:val="none"/>
                <w14:textFill>
                  <w14:solidFill>
                    <w14:schemeClr w14:val="tx1"/>
                  </w14:solidFill>
                </w14:textFill>
              </w:rPr>
              <w:t xml:space="preserve">文件要求</w:t>
            </w:r>
            <w:r/>
          </w:p>
        </w:tc>
        <w:tc>
          <w:tcPr>
            <w:tcW w:w="12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t xml:space="preserve">是否符合</w:t>
            </w:r>
            <w:r/>
          </w:p>
        </w:tc>
        <w:tc>
          <w:tcPr>
            <w:tcW w:w="3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color w:val="000000" w:themeColor="text1"/>
                <w:szCs w:val="21"/>
                <w:highlight w:val="none"/>
                <w:lang w:bidi="en-US"/>
                <w14:textFill>
                  <w14:solidFill>
                    <w14:schemeClr w14:val="tx1"/>
                  </w14:solidFill>
                </w14:textFill>
              </w:rPr>
              <w:t xml:space="preserve">在响应文件中的页码位置</w:t>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r>
        <w:trPr>
          <w:trHeight w:val="567" w:hRule="exact"/>
        </w:trPr>
        <w:tc>
          <w:tcPr>
            <w:tcW w:w="959"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544"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1277"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c>
          <w:tcPr>
            <w:tcW w:w="3410" w:type="dxa"/>
            <w:vAlign w:val="top"/>
            <w:textDirection w:val="lrTb"/>
            <w:noWrap w:val="false"/>
          </w:tcPr>
          <w:p>
            <w:pPr>
              <w:ind w:left="0" w:right="0"/>
              <w:keepLines w:val="0"/>
              <w:keepNext w:val="0"/>
              <w:spacing w:before="0" w:beforeAutospacing="0" w:after="0" w:afterAutospacing="0" w:line="360" w:lineRule="auto"/>
              <w:rPr>
                <w:rFonts w:hint="eastAsia" w:ascii="宋体" w:hAnsi="宋体" w:cs="Times New Roman"/>
                <w:b/>
                <w:bCs/>
                <w:color w:val="000000" w:themeColor="text1"/>
                <w:szCs w:val="21"/>
                <w:highlight w:val="none"/>
                <w14:textFill>
                  <w14:solidFill>
                    <w14:schemeClr w14:val="tx1"/>
                  </w14:solidFill>
                </w14:textFill>
              </w:rPr>
              <w:suppressLineNumbers w:val="0"/>
            </w:pPr>
            <w:r>
              <w:rPr>
                <w:rFonts w:hint="eastAsia" w:ascii="宋体" w:hAnsi="宋体" w:cs="Times New Roman"/>
                <w:b/>
                <w:bCs/>
                <w:color w:val="000000" w:themeColor="text1"/>
                <w:szCs w:val="21"/>
                <w:highlight w:val="none"/>
                <w14:textFill>
                  <w14:solidFill>
                    <w14:schemeClr w14:val="tx1"/>
                  </w14:solidFill>
                </w14:textFill>
              </w:rPr>
            </w:r>
            <w:r/>
          </w:p>
        </w:tc>
      </w:tr>
    </w:tbl>
    <w:p>
      <w:pPr>
        <w:spacing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说明：“是否符合”栏填写“符合”或“不符合”或“正偏离”。</w:t>
      </w:r>
      <w:r/>
    </w:p>
    <w:p>
      <w:pPr>
        <w:pStyle w:val="1051"/>
        <w:ind w:firstLine="2100"/>
        <w:spacing w:line="360" w:lineRule="auto"/>
        <w:rPr>
          <w:rFonts w:hint="eastAsia"/>
          <w:bCs/>
          <w:color w:val="000000" w:themeColor="text1"/>
          <w:sz w:val="21"/>
          <w:szCs w:val="21"/>
          <w:highlight w:val="none"/>
          <w:lang w:val="zh-CN" w:bidi="ar"/>
          <w14:textFill>
            <w14:solidFill>
              <w14:schemeClr w14:val="tx1"/>
            </w14:solidFill>
          </w14:textFill>
        </w:rPr>
      </w:pPr>
      <w:r>
        <w:rPr>
          <w:rFonts w:hint="eastAsia"/>
          <w:bCs/>
          <w:color w:val="000000" w:themeColor="text1"/>
          <w:sz w:val="21"/>
          <w:szCs w:val="21"/>
          <w:highlight w:val="none"/>
          <w:lang w:val="zh-CN" w:bidi="ar"/>
          <w14:textFill>
            <w14:solidFill>
              <w14:schemeClr w14:val="tx1"/>
            </w14:solidFill>
          </w14:textFill>
        </w:rPr>
      </w:r>
      <w:r/>
    </w:p>
    <w:p>
      <w:pPr>
        <w:pStyle w:val="1051"/>
        <w:ind w:firstLine="3360"/>
        <w:spacing w:line="360" w:lineRule="auto"/>
        <w:rPr>
          <w:rFonts w:hint="eastAsia"/>
          <w:bCs/>
          <w:color w:val="000000" w:themeColor="text1"/>
          <w:sz w:val="24"/>
          <w:szCs w:val="24"/>
          <w:highlight w:val="none"/>
          <w:lang w:val="zh-CN" w:bidi="ar"/>
          <w14:textFill>
            <w14:solidFill>
              <w14:schemeClr w14:val="tx1"/>
            </w14:solidFill>
          </w14:textFill>
        </w:rPr>
      </w:pPr>
      <w:r>
        <w:rPr>
          <w:rFonts w:hint="eastAsia"/>
          <w:bCs/>
          <w:color w:val="000000" w:themeColor="text1"/>
          <w:sz w:val="24"/>
          <w:szCs w:val="24"/>
          <w:highlight w:val="none"/>
          <w:lang w:val="zh-CN" w:bidi="ar"/>
          <w14:textFill>
            <w14:solidFill>
              <w14:schemeClr w14:val="tx1"/>
            </w14:solidFill>
          </w14:textFill>
        </w:rPr>
        <w:t xml:space="preserve">供应商名称：</w:t>
      </w:r>
      <w:r>
        <w:rPr>
          <w:rFonts w:hint="eastAsia"/>
          <w:bCs/>
          <w:color w:val="000000" w:themeColor="text1"/>
          <w:sz w:val="24"/>
          <w:szCs w:val="24"/>
          <w:highlight w:val="none"/>
          <w:lang w:val="en-US" w:eastAsia="zh-CN" w:bidi="ar"/>
          <w14:textFill>
            <w14:solidFill>
              <w14:schemeClr w14:val="tx1"/>
            </w14:solidFill>
          </w14:textFill>
        </w:rPr>
        <w:t xml:space="preserve">   </w:t>
      </w:r>
      <w:r>
        <w:rPr>
          <w:rFonts w:hint="eastAsia"/>
          <w:bCs/>
          <w:color w:val="000000" w:themeColor="text1"/>
          <w:sz w:val="24"/>
          <w:szCs w:val="24"/>
          <w:highlight w:val="none"/>
          <w:lang w:val="zh-CN" w:bidi="ar"/>
          <w14:textFill>
            <w14:solidFill>
              <w14:schemeClr w14:val="tx1"/>
            </w14:solidFill>
          </w14:textFill>
        </w:rPr>
        <w:t xml:space="preserve">（盖章）</w:t>
      </w:r>
      <w:r/>
    </w:p>
    <w:p>
      <w:pPr>
        <w:pStyle w:val="1051"/>
        <w:ind w:firstLine="336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3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         年         月       日</w:t>
      </w:r>
      <w:r/>
    </w:p>
    <w:p>
      <w:pPr>
        <w:pStyle w:val="1008"/>
        <w:numPr>
          <w:ilvl w:val="0"/>
          <w:numId w:val="0"/>
        </w:numPr>
        <w:rPr>
          <w:color w:val="000000"/>
          <w:highlight w:val="none"/>
        </w:rPr>
        <w:outlineLvl w:val="1"/>
      </w:pPr>
      <w:r>
        <w:rPr>
          <w:color w:val="000000"/>
          <w:highlight w:val="none"/>
        </w:rPr>
      </w:r>
      <w:r/>
    </w:p>
    <w:p>
      <w:pPr>
        <w:pStyle w:val="1008"/>
        <w:numPr>
          <w:ilvl w:val="0"/>
          <w:numId w:val="0"/>
        </w:numPr>
        <w:rPr>
          <w:rFonts w:hint="eastAsia" w:ascii="宋体" w:hAnsi="宋体" w:eastAsia="宋体" w:cs="宋体"/>
          <w:color w:val="000000"/>
          <w:highlight w:val="none"/>
          <w:lang w:val="en-US" w:eastAsia="zh-CN"/>
        </w:rPr>
        <w:outlineLvl w:val="1"/>
      </w:pPr>
      <w:r>
        <w:rPr>
          <w:color w:val="000000"/>
          <w:highlight w:val="none"/>
        </w:rPr>
        <w:br w:type="page" w:clear="all"/>
      </w:r>
      <w:bookmarkStart w:id="31" w:name="_Toc514054486"/>
      <w:r/>
      <w:bookmarkStart w:id="32" w:name="_Toc23205_WPSOffice_Level2"/>
      <w:r/>
      <w:bookmarkStart w:id="33" w:name="_Toc4815"/>
      <w:r/>
      <w:bookmarkStart w:id="34" w:name="_Toc26110"/>
      <w:r/>
      <w:bookmarkStart w:id="35" w:name="_Toc21292"/>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基本情况</w:t>
      </w:r>
      <w:bookmarkEnd w:id="31"/>
      <w:r/>
      <w:bookmarkEnd w:id="32"/>
      <w:r/>
      <w:bookmarkEnd w:id="33"/>
      <w:r/>
      <w:bookmarkEnd w:id="34"/>
      <w:r/>
      <w:bookmarkEnd w:id="35"/>
      <w:r>
        <w:rPr>
          <w:rFonts w:hint="eastAsia" w:ascii="宋体" w:hAnsi="宋体" w:eastAsia="宋体" w:cs="宋体"/>
          <w:color w:val="000000"/>
          <w:highlight w:val="none"/>
          <w:lang w:val="en-US" w:eastAsia="zh-CN"/>
        </w:rPr>
        <w:t xml:space="preserve">表</w:t>
      </w:r>
      <w:r/>
    </w:p>
    <w:p>
      <w:pPr>
        <w:pStyle w:val="1008"/>
        <w:numPr>
          <w:ilvl w:val="0"/>
          <w:numId w:val="0"/>
        </w:numPr>
        <w:rPr>
          <w:rFonts w:hint="eastAsia" w:ascii="宋体" w:hAnsi="宋体" w:eastAsia="宋体" w:cs="宋体"/>
          <w:color w:val="000000"/>
          <w:highlight w:val="none"/>
        </w:rPr>
        <w:outlineLvl w:val="1"/>
      </w:pPr>
      <w:r>
        <w:rPr>
          <w:rFonts w:hint="eastAsia" w:ascii="宋体" w:hAnsi="宋体" w:eastAsia="宋体" w:cs="宋体"/>
          <w:color w:val="000000"/>
          <w:highlight w:val="none"/>
        </w:rPr>
      </w:r>
      <w:r/>
    </w:p>
    <w:p>
      <w:pPr>
        <w:pStyle w:val="1009"/>
        <w:jc w:val="center"/>
        <w:rPr>
          <w:rFonts w:hint="eastAsia" w:ascii="宋体" w:hAnsi="宋体" w:eastAsia="宋体" w:cs="宋体"/>
          <w:b/>
          <w:color w:val="000000"/>
          <w:sz w:val="32"/>
          <w:szCs w:val="24"/>
          <w:highlight w:val="none"/>
          <w:lang w:eastAsia="zh-CN" w:bidi="ar-SA"/>
        </w:rPr>
      </w:pPr>
      <w:r>
        <w:rPr>
          <w:rFonts w:hint="eastAsia" w:ascii="宋体" w:hAnsi="宋体" w:eastAsia="宋体" w:cs="宋体"/>
          <w:b/>
          <w:color w:val="000000"/>
          <w:sz w:val="32"/>
          <w:szCs w:val="24"/>
          <w:highlight w:val="none"/>
          <w:lang w:eastAsia="zh-CN" w:bidi="ar-SA"/>
        </w:rPr>
        <w:t xml:space="preserve">供应商基本情况表</w:t>
      </w:r>
      <w:r/>
    </w:p>
    <w:p>
      <w:pPr>
        <w:pStyle w:val="1009"/>
        <w:jc w:val="center"/>
        <w:rPr>
          <w:rFonts w:hint="eastAsia" w:ascii="宋体" w:hAnsi="宋体" w:eastAsia="宋体" w:cs="宋体"/>
          <w:b/>
          <w:color w:val="000000"/>
          <w:sz w:val="32"/>
          <w:szCs w:val="24"/>
          <w:highlight w:val="none"/>
          <w:lang w:eastAsia="zh-CN" w:bidi="ar-SA"/>
        </w:rPr>
      </w:pPr>
      <w:r>
        <w:rPr>
          <w:rFonts w:hint="eastAsia" w:ascii="宋体" w:hAnsi="宋体" w:eastAsia="宋体" w:cs="宋体"/>
          <w:b/>
          <w:color w:val="000000"/>
          <w:sz w:val="32"/>
          <w:szCs w:val="24"/>
          <w:highlight w:val="none"/>
          <w:lang w:eastAsia="zh-CN" w:bidi="ar-SA"/>
        </w:rPr>
      </w:r>
      <w:r/>
    </w:p>
    <w:tbl>
      <w:tblPr>
        <w:tblStyle w:val="821"/>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3333"/>
      </w:tblGrid>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p>
        </w:tc>
        <w:tc>
          <w:tcPr>
            <w:gridSpan w:val="3"/>
            <w:tcW w:w="7727"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注册地区</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注册号或社会信用代码</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注册资本（万元）</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Pr>
        <w:tc>
          <w:tcPr>
            <w:tcW w:w="152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tcW w:w="3118"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76"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tc>
        <w:tc>
          <w:tcPr>
            <w:tcW w:w="3333" w:type="dxa"/>
            <w:vAlign w:val="center"/>
            <w:textDirection w:val="lrTb"/>
            <w:noWrap w:val="false"/>
          </w:tcPr>
          <w:p>
            <w:pPr>
              <w:pStyle w:val="1009"/>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376"/>
        </w:trPr>
        <w:tc>
          <w:tcPr>
            <w:tcW w:w="1526" w:type="dxa"/>
            <w:vAlign w:val="center"/>
            <w:textDirection w:val="lrTb"/>
            <w:noWrap w:val="false"/>
          </w:tcPr>
          <w:p>
            <w:pPr>
              <w:pStyle w:val="1009"/>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经营范围</w:t>
            </w:r>
            <w:r/>
          </w:p>
        </w:tc>
        <w:tc>
          <w:tcPr>
            <w:gridSpan w:val="3"/>
            <w:tcW w:w="7727" w:type="dxa"/>
            <w:vAlign w:val="top"/>
            <w:textDirection w:val="lrTb"/>
            <w:noWrap w:val="false"/>
          </w:tcPr>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ind w:firstLine="1432"/>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1134"/>
        </w:trPr>
        <w:tc>
          <w:tcPr>
            <w:tcW w:w="1526" w:type="dxa"/>
            <w:vAlign w:val="center"/>
            <w:textDirection w:val="lrTb"/>
            <w:noWrap w:val="false"/>
          </w:tcPr>
          <w:p>
            <w:pPr>
              <w:pStyle w:val="1009"/>
              <w:jc w:val="center"/>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c>
          <w:tcPr>
            <w:gridSpan w:val="3"/>
            <w:tcW w:w="7727" w:type="dxa"/>
            <w:vAlign w:val="center"/>
            <w:textDirection w:val="lrTb"/>
            <w:noWrap w:val="false"/>
          </w:tcPr>
          <w:p>
            <w:pPr>
              <w:pStyle w:val="1009"/>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08"/>
        <w:numPr>
          <w:ilvl w:val="0"/>
          <w:numId w:val="0"/>
        </w:numPr>
        <w:rPr>
          <w:rFonts w:hint="eastAsia"/>
          <w:color w:val="000000"/>
          <w:highlight w:val="none"/>
          <w:lang w:eastAsia="zh-CN"/>
        </w:rPr>
        <w:outlineLvl w:val="1"/>
      </w:pPr>
      <w:r>
        <w:rPr>
          <w:color w:val="000000"/>
          <w:highlight w:val="none"/>
        </w:rPr>
        <w:br w:type="page" w:clear="all"/>
      </w:r>
      <w:bookmarkStart w:id="36" w:name="_Toc514054487"/>
      <w:r/>
      <w:bookmarkStart w:id="37" w:name="_Toc30260_WPSOffice_Level2"/>
      <w:r/>
      <w:bookmarkStart w:id="38" w:name="_Toc15353"/>
      <w:r/>
      <w:bookmarkStart w:id="39" w:name="_Toc15723"/>
      <w:r/>
      <w:bookmarkStart w:id="40" w:name="_Toc20579"/>
      <w:r>
        <w:rPr>
          <w:rFonts w:hint="eastAsia" w:ascii="宋体" w:hAnsi="宋体" w:eastAsia="宋体" w:cs="宋体"/>
          <w:color w:val="000000"/>
          <w:highlight w:val="none"/>
          <w:lang w:val="en-US" w:eastAsia="zh-CN"/>
        </w:rPr>
        <w:t xml:space="preserve">五</w:t>
      </w:r>
      <w:r>
        <w:rPr>
          <w:rFonts w:hint="default"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供应商</w:t>
      </w:r>
      <w:r>
        <w:rPr>
          <w:rFonts w:hint="default" w:ascii="宋体" w:hAnsi="宋体" w:eastAsia="宋体" w:cs="宋体"/>
          <w:color w:val="000000"/>
          <w:highlight w:val="none"/>
          <w:lang w:val="en-US" w:eastAsia="zh-CN"/>
        </w:rPr>
        <w:t xml:space="preserve">资质</w:t>
      </w:r>
      <w:bookmarkEnd w:id="36"/>
      <w:r/>
      <w:bookmarkEnd w:id="37"/>
      <w:r>
        <w:rPr>
          <w:rFonts w:hint="eastAsia" w:ascii="宋体" w:hAnsi="宋体" w:eastAsia="宋体" w:cs="宋体"/>
          <w:color w:val="000000"/>
          <w:highlight w:val="none"/>
          <w:lang w:val="en-US" w:eastAsia="zh-CN"/>
        </w:rPr>
        <w:t xml:space="preserve">审查材料（按资格要求提供）</w:t>
      </w:r>
      <w:bookmarkEnd w:id="38"/>
      <w:r/>
      <w:bookmarkEnd w:id="39"/>
      <w:r/>
      <w:bookmarkEnd w:id="40"/>
      <w:r/>
      <w:r/>
    </w:p>
    <w:p>
      <w:pPr>
        <w:pStyle w:val="1011"/>
        <w:rPr>
          <w:rFonts w:hint="eastAsia"/>
          <w:color w:val="000000"/>
          <w:highlight w:val="none"/>
        </w:rPr>
      </w:pPr>
      <w:r>
        <w:rPr>
          <w:rFonts w:hint="eastAsia"/>
          <w:color w:val="000000"/>
          <w:highlight w:val="none"/>
        </w:rPr>
        <w:t xml:space="preserve">    </w:t>
      </w:r>
      <w:bookmarkStart w:id="41" w:name="_Toc21452_WPSOffice_Level2"/>
      <w:r/>
      <w:bookmarkStart w:id="42" w:name="_Toc514054488"/>
      <w:r/>
      <w:r/>
    </w:p>
    <w:p>
      <w:pPr>
        <w:pStyle w:val="1011"/>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  营业执照</w:t>
      </w:r>
      <w:r/>
    </w:p>
    <w:p>
      <w:pPr>
        <w:ind w:firstLine="480"/>
        <w:pageBreakBefore w:val="0"/>
        <w:spacing w:line="360" w:lineRule="auto"/>
        <w:widowControl/>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sz w:val="24"/>
          <w:szCs w:val="24"/>
          <w:highlight w:val="none"/>
          <w:lang w:val="en-US" w:eastAsia="zh-CN"/>
        </w:rPr>
        <w:t xml:space="preserve">2.2  </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南京市政府采购供应商信用记录表暨信用承诺书</w:t>
      </w:r>
      <w:r/>
    </w:p>
    <w:p>
      <w:pPr>
        <w:pStyle w:val="105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2.3  特定资格文件</w:t>
      </w:r>
      <w:r/>
    </w:p>
    <w:p>
      <w:pPr>
        <w:pStyle w:val="1050"/>
        <w:spacing w:line="360" w:lineRule="auto"/>
        <w:rPr>
          <w:rFonts w:hint="default"/>
          <w:lang w:val="en-US" w:eastAsia="zh-CN"/>
        </w:rPr>
      </w:pPr>
      <w:r>
        <w:rPr>
          <w:rFonts w:hint="eastAsia" w:ascii="宋体" w:hAnsi="宋体" w:eastAsia="宋体" w:cs="宋体"/>
          <w:b w:val="0"/>
          <w:bCs/>
          <w:color w:val="000000"/>
          <w:sz w:val="24"/>
          <w:szCs w:val="24"/>
          <w:highlight w:val="none"/>
          <w:lang w:val="en-US" w:eastAsia="zh-CN"/>
        </w:rPr>
        <w:t xml:space="preserve">等等.....</w:t>
      </w:r>
      <w:r/>
    </w:p>
    <w:p>
      <w:pPr>
        <w:ind w:firstLine="480"/>
        <w:pageBreakBefore w:val="0"/>
        <w:spacing w:line="360" w:lineRule="auto"/>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050"/>
        <w:rPr>
          <w:rFonts w:hint="default"/>
          <w:lang w:val="en-US"/>
        </w:rPr>
      </w:pPr>
      <w:r>
        <w:rPr>
          <w:rFonts w:hint="default"/>
          <w:lang w:val="en-US"/>
        </w:rPr>
      </w:r>
      <w:r/>
    </w:p>
    <w:p>
      <w:pPr>
        <w:pStyle w:val="1050"/>
        <w:rPr>
          <w:rFonts w:hint="eastAsia"/>
        </w:rPr>
      </w:pPr>
      <w:r>
        <w:rPr>
          <w:rFonts w:hint="eastAsia"/>
        </w:rPr>
      </w:r>
      <w:r/>
    </w:p>
    <w:p>
      <w:pPr>
        <w:pStyle w:val="1011"/>
        <w:rPr>
          <w:rFonts w:hint="default"/>
          <w:color w:val="000000"/>
          <w:highlight w:val="none"/>
          <w:lang w:val="en-US" w:eastAsia="zh-CN"/>
        </w:rPr>
      </w:pPr>
      <w:r>
        <w:rPr>
          <w:rFonts w:hint="default"/>
          <w:color w:val="000000"/>
          <w:highlight w:val="none"/>
          <w:lang w:val="en-US" w:eastAsia="zh-CN"/>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bookmarkEnd w:id="41"/>
      <w:r/>
      <w:bookmarkEnd w:id="42"/>
      <w:r/>
      <w:r/>
    </w:p>
    <w:p>
      <w:pPr>
        <w:pStyle w:val="1008"/>
        <w:numPr>
          <w:ilvl w:val="0"/>
          <w:numId w:val="0"/>
        </w:numPr>
        <w:rPr>
          <w:rFonts w:hint="default" w:ascii="宋体" w:hAnsi="宋体" w:eastAsia="宋体" w:cs="宋体"/>
          <w:color w:val="000000"/>
          <w:highlight w:val="none"/>
          <w:lang w:val="en-US" w:eastAsia="zh-CN"/>
        </w:rPr>
        <w:outlineLvl w:val="1"/>
      </w:pPr>
      <w:r/>
      <w:bookmarkStart w:id="43" w:name="_Toc434"/>
      <w:r/>
      <w:bookmarkStart w:id="44" w:name="_Toc6456"/>
      <w:r/>
      <w:bookmarkStart w:id="45" w:name="_Toc30396"/>
      <w:r/>
      <w:bookmarkStart w:id="46" w:name="_Toc31956_WPSOffice_Level2"/>
      <w:r/>
      <w:bookmarkStart w:id="47" w:name="_Toc514054492"/>
      <w:r>
        <w:rPr>
          <w:rFonts w:hint="eastAsia" w:ascii="宋体" w:hAnsi="宋体" w:eastAsia="宋体" w:cs="宋体"/>
          <w:color w:val="000000"/>
          <w:highlight w:val="none"/>
          <w:lang w:val="en-US" w:eastAsia="zh-CN"/>
        </w:rPr>
        <w:t xml:space="preserve">六、</w:t>
      </w:r>
      <w:bookmarkEnd w:id="43"/>
      <w:r/>
      <w:bookmarkEnd w:id="44"/>
      <w:r/>
      <w:bookmarkEnd w:id="45"/>
      <w:r/>
      <w:bookmarkEnd w:id="46"/>
      <w:r/>
      <w:bookmarkEnd w:id="47"/>
      <w:r>
        <w:rPr>
          <w:rFonts w:hint="eastAsia" w:ascii="宋体" w:hAnsi="宋体" w:eastAsia="宋体" w:cs="宋体"/>
          <w:color w:val="000000"/>
          <w:highlight w:val="none"/>
          <w:lang w:val="en-US" w:eastAsia="zh-CN"/>
        </w:rPr>
        <w:t xml:space="preserve">征集活动响应函</w:t>
      </w:r>
      <w:r/>
    </w:p>
    <w:p>
      <w:pPr>
        <w:pStyle w:val="1008"/>
        <w:numPr>
          <w:ilvl w:val="0"/>
          <w:numId w:val="0"/>
        </w:numPr>
        <w:jc w:val="center"/>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r>
      <w:r/>
    </w:p>
    <w:p>
      <w:pPr>
        <w:pStyle w:val="1008"/>
        <w:numPr>
          <w:ilvl w:val="0"/>
          <w:numId w:val="0"/>
        </w:numPr>
        <w:jc w:val="center"/>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t xml:space="preserve">征集活动响应函</w:t>
      </w:r>
      <w:r/>
    </w:p>
    <w:p>
      <w:pPr>
        <w:pStyle w:val="1008"/>
        <w:numPr>
          <w:ilvl w:val="0"/>
          <w:numId w:val="0"/>
        </w:numPr>
        <w:rPr>
          <w:rFonts w:hint="default" w:ascii="宋体" w:hAnsi="宋体" w:eastAsia="宋体" w:cs="宋体"/>
          <w:color w:val="000000"/>
          <w:highlight w:val="none"/>
          <w:lang w:val="en-US" w:eastAsia="zh-CN"/>
        </w:rPr>
        <w:outlineLvl w:val="1"/>
      </w:pPr>
      <w:r>
        <w:rPr>
          <w:rFonts w:hint="default" w:ascii="宋体" w:hAnsi="宋体" w:eastAsia="宋体" w:cs="宋体"/>
          <w:color w:val="000000"/>
          <w:highlight w:val="none"/>
          <w:lang w:val="en-US" w:eastAsia="zh-CN"/>
        </w:rPr>
      </w:r>
      <w:r/>
    </w:p>
    <w:p>
      <w:pPr>
        <w:pStyle w:val="1022"/>
        <w:spacing w:line="360" w:lineRule="auto"/>
        <w:tabs>
          <w:tab w:val="left" w:pos="1498" w:leader="none"/>
        </w:tabs>
        <w:rPr>
          <w:rFonts w:hint="eastAsia" w:ascii="宋体" w:hAnsi="宋体" w:eastAsia="宋体" w:cs="宋体"/>
          <w:b w:val="0"/>
          <w:bCs w:val="0"/>
          <w:color w:val="000000"/>
          <w:sz w:val="24"/>
          <w:szCs w:val="24"/>
          <w:highlight w:val="none"/>
        </w:rPr>
      </w:pPr>
      <w:r/>
      <w:bookmarkStart w:id="48" w:name="_Toc22395"/>
      <w:r/>
      <w:bookmarkStart w:id="49" w:name="_Toc514054493"/>
      <w:r>
        <w:rPr>
          <w:rFonts w:hint="eastAsia" w:ascii="宋体" w:hAnsi="宋体" w:eastAsia="宋体" w:cs="宋体"/>
          <w:b w:val="0"/>
          <w:bCs w:val="0"/>
          <w:color w:val="000000"/>
          <w:sz w:val="24"/>
          <w:szCs w:val="24"/>
          <w:highlight w:val="none"/>
          <w:u w:val="single"/>
        </w:rPr>
        <w:t xml:space="preserve">                </w:t>
      </w:r>
      <w:r>
        <w:rPr>
          <w:rFonts w:hint="eastAsia" w:ascii="宋体" w:hAnsi="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根据贵方的</w:t>
      </w:r>
      <w:r>
        <w:rPr>
          <w:rFonts w:hint="eastAsia" w:ascii="宋体" w:hAnsi="宋体" w:eastAsia="宋体" w:cs="宋体"/>
          <w:b w:val="0"/>
          <w:bCs w:val="0"/>
          <w:color w:val="000000"/>
          <w:sz w:val="24"/>
          <w:szCs w:val="24"/>
          <w:highlight w:val="none"/>
          <w:u w:val="single"/>
          <w:lang w:val="en-US" w:eastAsia="zh-CN"/>
        </w:rPr>
        <w:t xml:space="preserve">                      （项目编号）</w:t>
      </w:r>
      <w:r>
        <w:rPr>
          <w:rFonts w:hint="eastAsia" w:ascii="宋体" w:hAnsi="宋体" w:eastAsia="宋体" w:cs="宋体"/>
          <w:b w:val="0"/>
          <w:bCs w:val="0"/>
          <w:color w:val="000000"/>
          <w:sz w:val="24"/>
          <w:szCs w:val="24"/>
          <w:highlight w:val="none"/>
        </w:rPr>
        <w:t xml:space="preserve">封闭式框架协议采购征集文件，正式授权下述签字人_______(姓名)代表我方______________（供应商的名称），全权处理本次项目的有关事宜。</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据此函，__________签字人兹宣布同意如下：</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1.按征集文件规定的各项要求，向</w:t>
      </w:r>
      <w:r>
        <w:rPr>
          <w:rFonts w:hint="eastAsia" w:ascii="宋体" w:hAnsi="宋体" w:eastAsia="宋体" w:cs="宋体"/>
          <w:b w:val="0"/>
          <w:bCs w:val="0"/>
          <w:color w:val="000000"/>
          <w:sz w:val="24"/>
          <w:szCs w:val="24"/>
          <w:highlight w:val="none"/>
          <w:lang w:val="en-US" w:eastAsia="zh-CN"/>
        </w:rPr>
        <w:t xml:space="preserve">征集人</w:t>
      </w:r>
      <w:r>
        <w:rPr>
          <w:rFonts w:hint="eastAsia" w:ascii="宋体" w:hAnsi="宋体" w:eastAsia="宋体" w:cs="宋体"/>
          <w:b w:val="0"/>
          <w:bCs w:val="0"/>
          <w:color w:val="000000"/>
          <w:sz w:val="24"/>
          <w:szCs w:val="24"/>
          <w:highlight w:val="none"/>
        </w:rPr>
        <w:t xml:space="preserve">提供所需货物与服务。</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2.我们完全理解</w:t>
      </w:r>
      <w:r>
        <w:rPr>
          <w:rFonts w:hint="eastAsia" w:ascii="宋体" w:hAnsi="宋体" w:eastAsia="宋体" w:cs="宋体"/>
          <w:b w:val="0"/>
          <w:bCs w:val="0"/>
          <w:color w:val="000000"/>
          <w:sz w:val="24"/>
          <w:szCs w:val="24"/>
          <w:highlight w:val="none"/>
          <w:lang w:val="en-US" w:eastAsia="zh-CN"/>
        </w:rPr>
        <w:t xml:space="preserve">征集人</w:t>
      </w:r>
      <w:r>
        <w:rPr>
          <w:rFonts w:hint="eastAsia" w:ascii="宋体" w:hAnsi="宋体" w:eastAsia="宋体" w:cs="宋体"/>
          <w:b w:val="0"/>
          <w:bCs w:val="0"/>
          <w:color w:val="000000"/>
          <w:sz w:val="24"/>
          <w:szCs w:val="24"/>
          <w:highlight w:val="none"/>
        </w:rPr>
        <w:t xml:space="preserve">不一定将采购合同授予协议价格最低的供应商。</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3.我们已详细审核全部征集文件及其有效补充文件，我们知道必须放弃提出含糊不清或误解问题的权利。</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4.我们同意从规定的响应文件开启日期起遵循本响应文件，并在规定的响应文件有效期期满之前均具有约束力。</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5.同意向贵方提供贵方可能另外要求的与本次采购活动有关的任何证据或资料，并保证我方已提供和将要提供的文件是真实的、准确的。</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6.一旦我方成为入围供应商,我方将根据征集文件的规定，严格履行合同的责任和义务,并保证在征集文件规定的时间完成项目，交付</w:t>
      </w:r>
      <w:r>
        <w:rPr>
          <w:rFonts w:hint="eastAsia" w:ascii="宋体" w:hAnsi="宋体" w:eastAsia="宋体" w:cs="宋体"/>
          <w:b w:val="0"/>
          <w:bCs w:val="0"/>
          <w:color w:val="000000"/>
          <w:sz w:val="24"/>
          <w:szCs w:val="24"/>
          <w:highlight w:val="none"/>
          <w:lang w:val="en-US" w:eastAsia="zh-CN"/>
        </w:rPr>
        <w:t xml:space="preserve">征集人</w:t>
      </w:r>
      <w:r>
        <w:rPr>
          <w:rFonts w:hint="eastAsia" w:ascii="宋体" w:hAnsi="宋体" w:eastAsia="宋体" w:cs="宋体"/>
          <w:b w:val="0"/>
          <w:bCs w:val="0"/>
          <w:color w:val="000000"/>
          <w:sz w:val="24"/>
          <w:szCs w:val="24"/>
          <w:highlight w:val="none"/>
        </w:rPr>
        <w:t xml:space="preserve">验收、使用。</w:t>
      </w:r>
      <w:r/>
    </w:p>
    <w:p>
      <w:pPr>
        <w:pStyle w:val="1008"/>
        <w:numPr>
          <w:ilvl w:val="0"/>
          <w:numId w:val="0"/>
        </w:numPr>
        <w:ind w:firstLine="48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7.与本次采购活动有关的正式通讯地址为：</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地址：</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邮编：</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电话：</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传真：</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供应商开户行：</w:t>
      </w:r>
      <w:r/>
    </w:p>
    <w:p>
      <w:pPr>
        <w:pStyle w:val="1008"/>
        <w:numPr>
          <w:ilvl w:val="0"/>
          <w:numId w:val="0"/>
        </w:numPr>
        <w:ind w:firstLine="960"/>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账号： </w:t>
      </w:r>
      <w:r/>
    </w:p>
    <w:p>
      <w:pPr>
        <w:pStyle w:val="1008"/>
        <w:numPr>
          <w:ilvl w:val="0"/>
          <w:numId w:val="0"/>
        </w:numPr>
        <w:ind w:firstLine="960"/>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日期：________年____月____日</w:t>
      </w:r>
      <w:r>
        <w:rPr>
          <w:rFonts w:hint="eastAsia" w:ascii="仿宋_GB2312" w:hAnsi="Times New Roman" w:eastAsia="仿宋_GB2312"/>
          <w:color w:val="000000"/>
          <w:sz w:val="24"/>
          <w:highlight w:val="none"/>
          <w:lang w:val="en-US" w:eastAsia="zh-CN"/>
        </w:rPr>
        <w:br w:type="page" w:clear="all"/>
      </w:r>
      <w:bookmarkStart w:id="50" w:name="_Toc3416"/>
      <w:r/>
      <w:bookmarkStart w:id="51" w:name="_Toc3313"/>
      <w:r>
        <w:rPr>
          <w:rFonts w:hint="eastAsia" w:ascii="宋体" w:hAnsi="宋体" w:eastAsia="宋体" w:cs="宋体"/>
          <w:color w:val="000000"/>
          <w:highlight w:val="none"/>
          <w:lang w:val="en-US" w:eastAsia="zh-CN"/>
        </w:rPr>
        <w:t xml:space="preserve">七、法定代表人身份证明或授权委托书</w:t>
      </w:r>
      <w:bookmarkEnd w:id="48"/>
      <w:r/>
      <w:bookmarkEnd w:id="49"/>
      <w:r/>
      <w:bookmarkEnd w:id="50"/>
      <w:r/>
      <w:bookmarkEnd w:id="51"/>
      <w:r/>
      <w:r/>
    </w:p>
    <w:p>
      <w:pPr>
        <w:pStyle w:val="1025"/>
        <w:jc w:val="center"/>
        <w:spacing w:line="560" w:lineRule="exact"/>
        <w:rPr>
          <w:rFonts w:ascii="宋体"/>
          <w:b/>
          <w:bCs/>
          <w:color w:val="000000"/>
          <w:sz w:val="32"/>
          <w:szCs w:val="32"/>
          <w:highlight w:val="none"/>
        </w:rPr>
      </w:pPr>
      <w:r/>
      <w:bookmarkStart w:id="52" w:name="_Toc22626_WPSOffice_Level2"/>
      <w:r/>
      <w:r/>
    </w:p>
    <w:p>
      <w:pPr>
        <w:pStyle w:val="1025"/>
        <w:jc w:val="center"/>
        <w:spacing w:line="560" w:lineRule="exact"/>
        <w:rPr>
          <w:rFonts w:ascii="宋体"/>
          <w:b/>
          <w:bCs/>
          <w:color w:val="000000"/>
          <w:sz w:val="32"/>
          <w:szCs w:val="32"/>
          <w:highlight w:val="none"/>
        </w:rPr>
      </w:pPr>
      <w:r>
        <w:rPr>
          <w:rFonts w:ascii="宋体"/>
          <w:b/>
          <w:bCs/>
          <w:color w:val="000000"/>
          <w:sz w:val="32"/>
          <w:szCs w:val="32"/>
          <w:highlight w:val="none"/>
        </w:rPr>
        <w:t xml:space="preserve">法定代表人身份证明</w:t>
      </w:r>
      <w:bookmarkEnd w:id="52"/>
      <w:r/>
      <w:r/>
    </w:p>
    <w:p>
      <w:pPr>
        <w:pStyle w:val="1026"/>
        <w:spacing w:line="480" w:lineRule="exact"/>
        <w:rPr>
          <w:rFonts w:eastAsia="仿宋_GB2312"/>
          <w:color w:val="000000"/>
          <w:sz w:val="24"/>
          <w:highlight w:val="none"/>
        </w:rPr>
      </w:pPr>
      <w:r>
        <w:rPr>
          <w:rFonts w:eastAsia="仿宋_GB2312"/>
          <w:color w:val="000000"/>
          <w:sz w:val="24"/>
          <w:highlight w:val="none"/>
        </w:rPr>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系</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名称）的法定代表人。</w:t>
      </w:r>
      <w:r/>
    </w:p>
    <w:p>
      <w:pPr>
        <w:pStyle w:val="1026"/>
        <w:ind w:firstLine="480"/>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特此证明</w:t>
      </w:r>
      <w:r>
        <w:rPr>
          <w:rFonts w:hint="eastAsia" w:ascii="宋体" w:hAnsi="宋体" w:cs="宋体"/>
          <w:color w:val="000000"/>
          <w:sz w:val="24"/>
          <w:highlight w:val="none"/>
          <w:lang w:eastAsia="zh-CN"/>
        </w:rPr>
        <w:t xml:space="preserve">！</w:t>
      </w:r>
      <w:r/>
    </w:p>
    <w:p>
      <w:pPr>
        <w:pStyle w:val="1026"/>
        <w:ind w:firstLine="480"/>
        <w:spacing w:line="480" w:lineRule="exact"/>
        <w:rPr>
          <w:rFonts w:eastAsia="仿宋_GB2312"/>
          <w:color w:val="000000"/>
          <w:sz w:val="24"/>
          <w:highlight w:val="none"/>
        </w:rPr>
      </w:pPr>
      <w:r>
        <w:rPr>
          <w:rFonts w:eastAsia="仿宋_GB2312"/>
          <w:color w:val="000000"/>
          <w:sz w:val="24"/>
          <w:highlight w:val="none"/>
        </w:rPr>
      </w:r>
      <w:r/>
    </w:p>
    <w:p>
      <w:pPr>
        <w:pStyle w:val="1026"/>
        <w:jc w:val="right"/>
        <w:spacing w:line="480" w:lineRule="exact"/>
        <w:rPr>
          <w:rFonts w:eastAsia="仿宋_GB2312"/>
          <w:color w:val="000000"/>
          <w:sz w:val="24"/>
          <w:highlight w:val="none"/>
        </w:rPr>
      </w:pPr>
      <w:r>
        <w:rPr>
          <w:rFonts w:eastAsia="仿宋_GB2312"/>
          <w:color w:val="000000"/>
          <w:sz w:val="24"/>
          <w:highlight w:val="none"/>
        </w:rPr>
        <w:t xml:space="preserve">                       </w:t>
      </w:r>
      <w:r/>
    </w:p>
    <w:p>
      <w:pPr>
        <w:pStyle w:val="1026"/>
        <w:jc w:val="right"/>
        <w:spacing w:line="480" w:lineRule="exact"/>
        <w:rPr>
          <w:rFonts w:eastAsia="仿宋_GB2312"/>
          <w:color w:val="000000"/>
          <w:sz w:val="24"/>
          <w:highlight w:val="none"/>
        </w:rPr>
      </w:pPr>
      <w:r>
        <w:rPr>
          <w:rFonts w:eastAsia="仿宋_GB2312"/>
          <w:color w:val="000000"/>
          <w:sz w:val="24"/>
          <w:highlight w:val="none"/>
        </w:rPr>
      </w:r>
      <w:r/>
    </w:p>
    <w:p>
      <w:pPr>
        <w:pStyle w:val="1026"/>
        <w:jc w:val="right"/>
        <w:spacing w:line="480" w:lineRule="exact"/>
        <w:rPr>
          <w:rFonts w:eastAsia="仿宋_GB2312"/>
          <w:color w:val="000000"/>
          <w:sz w:val="24"/>
          <w:highlight w:val="none"/>
        </w:rPr>
      </w:pPr>
      <w:r>
        <w:rPr>
          <w:rFonts w:eastAsia="仿宋_GB2312"/>
          <w:color w:val="000000"/>
          <w:sz w:val="24"/>
          <w:highlight w:val="none"/>
        </w:rPr>
      </w:r>
      <w:r/>
    </w:p>
    <w:p>
      <w:pPr>
        <w:pStyle w:val="1026"/>
        <w:ind w:firstLine="480"/>
        <w:spacing w:line="480" w:lineRule="exact"/>
        <w:rPr>
          <w:rFonts w:hint="eastAsia" w:ascii="宋体" w:hAnsi="宋体" w:eastAsia="宋体" w:cs="宋体"/>
          <w:color w:val="000000"/>
          <w:sz w:val="24"/>
          <w:highlight w:val="none"/>
        </w:rPr>
      </w:pPr>
      <w:r>
        <w:rPr>
          <w:rFonts w:hint="eastAsia" w:ascii="仿宋_GB2312" w:eastAsia="仿宋_GB2312"/>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名称：  （公章）</w:t>
      </w:r>
      <w:r/>
    </w:p>
    <w:p>
      <w:pPr>
        <w:pStyle w:val="1026"/>
        <w:ind w:firstLine="360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（签字或签章）</w:t>
      </w:r>
      <w:r/>
    </w:p>
    <w:p>
      <w:pPr>
        <w:pStyle w:val="102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日  期：</w:t>
      </w:r>
      <w:r>
        <w:rPr>
          <w:rFonts w:hint="eastAsia" w:ascii="宋体" w:hAnsi="宋体" w:eastAsia="宋体" w:cs="宋体"/>
          <w:color w:val="000000"/>
          <w:sz w:val="24"/>
          <w:highlight w:val="none"/>
        </w:rPr>
        <w:t xml:space="preserve">  年      月      日</w:t>
      </w:r>
      <w:r/>
    </w:p>
    <w:p>
      <w:pPr>
        <w:pStyle w:val="1026"/>
        <w:ind w:firstLine="480"/>
        <w:jc w:val="center"/>
        <w:spacing w:line="480" w:lineRule="exact"/>
        <w:rPr>
          <w:rFonts w:hint="eastAsia" w:ascii="宋体"/>
          <w:b/>
          <w:bCs/>
          <w:color w:val="000000"/>
          <w:sz w:val="32"/>
          <w:szCs w:val="32"/>
          <w:highlight w:val="none"/>
        </w:rPr>
      </w:pPr>
      <w:r>
        <w:rPr>
          <w:rFonts w:ascii="仿宋_GB2312" w:eastAsia="仿宋_GB2312"/>
          <w:color w:val="000000"/>
          <w:sz w:val="24"/>
          <w:highlight w:val="none"/>
        </w:rPr>
        <w:br w:type="page" w:clear="all"/>
      </w:r>
      <w:bookmarkStart w:id="53" w:name="_Toc406_WPSOffice_Level2"/>
      <w:r>
        <w:rPr>
          <w:rFonts w:hint="eastAsia" w:ascii="宋体"/>
          <w:b/>
          <w:bCs/>
          <w:color w:val="000000"/>
          <w:sz w:val="32"/>
          <w:szCs w:val="32"/>
          <w:highlight w:val="none"/>
        </w:rPr>
        <w:t xml:space="preserve">法定代表人授权委托书</w:t>
      </w:r>
      <w:bookmarkEnd w:id="53"/>
      <w:r/>
      <w:r/>
    </w:p>
    <w:p>
      <w:pPr>
        <w:pStyle w:val="1025"/>
        <w:spacing w:line="600" w:lineRule="exact"/>
        <w:rPr>
          <w:rFonts w:hint="eastAsia" w:ascii="方正大标宋简体" w:eastAsia="方正大标宋简体"/>
          <w:color w:val="000000"/>
          <w:sz w:val="32"/>
          <w:highlight w:val="none"/>
        </w:rPr>
      </w:pPr>
      <w:r>
        <w:rPr>
          <w:rFonts w:hint="eastAsia" w:ascii="方正大标宋简体" w:eastAsia="方正大标宋简体"/>
          <w:color w:val="000000"/>
          <w:sz w:val="32"/>
          <w:highlight w:val="none"/>
        </w:rPr>
      </w:r>
      <w:r/>
    </w:p>
    <w:p>
      <w:pPr>
        <w:pStyle w:val="1026"/>
        <w:ind w:firstLine="24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征集人</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rPr>
        <w:t xml:space="preserve">：</w:t>
      </w:r>
      <w:r/>
    </w:p>
    <w:p>
      <w:pPr>
        <w:pStyle w:val="1025"/>
        <w:ind w:left="239" w:firstLine="0"/>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（单位名称）</w:t>
      </w:r>
      <w:r>
        <w:rPr>
          <w:rFonts w:hint="eastAsia" w:ascii="宋体" w:hAnsi="宋体" w:eastAsia="宋体" w:cs="宋体"/>
          <w:color w:val="000000"/>
          <w:sz w:val="24"/>
          <w:szCs w:val="24"/>
          <w:highlight w:val="none"/>
        </w:rPr>
        <w:t xml:space="preserve">法定代表人授权我单位</w:t>
      </w:r>
      <w:r>
        <w:rPr>
          <w:rFonts w:hint="eastAsia" w:ascii="宋体" w:hAnsi="宋体" w:eastAsia="宋体" w:cs="宋体"/>
          <w:color w:val="000000"/>
          <w:sz w:val="24"/>
          <w:szCs w:val="24"/>
          <w:highlight w:val="none"/>
          <w:u w:val="single"/>
        </w:rPr>
        <w:t xml:space="preserve">    （职务或职称）   （姓名）</w:t>
      </w:r>
      <w:r>
        <w:rPr>
          <w:rFonts w:hint="eastAsia" w:ascii="宋体" w:hAnsi="宋体" w:eastAsia="宋体" w:cs="宋体"/>
          <w:color w:val="000000"/>
          <w:sz w:val="24"/>
          <w:szCs w:val="24"/>
          <w:highlight w:val="none"/>
        </w:rPr>
        <w:t xml:space="preserve">为我单位本次授权代理人，全权处理此次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活动的一切事宜。</w:t>
      </w:r>
      <w:r/>
    </w:p>
    <w:p>
      <w:pPr>
        <w:pStyle w:val="1025"/>
        <w:ind w:firstLine="630"/>
        <w:spacing w:line="6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特此授权</w:t>
      </w:r>
      <w:r>
        <w:rPr>
          <w:rFonts w:hint="eastAsia" w:ascii="宋体" w:hAnsi="宋体" w:cs="宋体"/>
          <w:color w:val="000000"/>
          <w:sz w:val="24"/>
          <w:szCs w:val="24"/>
          <w:highlight w:val="none"/>
          <w:lang w:eastAsia="zh-CN"/>
        </w:rPr>
        <w:t xml:space="preserve">！</w:t>
      </w:r>
      <w:r/>
    </w:p>
    <w:p>
      <w:pPr>
        <w:pStyle w:val="1025"/>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9"/>
        <w:ind w:firstLine="630"/>
        <w:spacing w:line="6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25"/>
        <w:ind w:firstLine="629"/>
        <w:jc w:val="center"/>
        <w:spacing w:line="360" w:lineRule="auto"/>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rPr>
        <w:t xml:space="preserve">名称： （公章）</w:t>
      </w:r>
      <w:r/>
    </w:p>
    <w:p>
      <w:pPr>
        <w:pStyle w:val="1025"/>
        <w:ind w:firstLine="629"/>
        <w:jc w:val="center"/>
        <w:spacing w:line="360" w:lineRule="auto"/>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法定代表人： （签字或签章）</w:t>
      </w:r>
      <w:r/>
    </w:p>
    <w:p>
      <w:pPr>
        <w:pStyle w:val="1025"/>
        <w:ind w:firstLine="629"/>
        <w:jc w:val="center"/>
        <w:spacing w:line="360" w:lineRule="auto"/>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法人授权代表：（签字）</w:t>
      </w:r>
      <w:r/>
    </w:p>
    <w:p>
      <w:pPr>
        <w:pStyle w:val="1030"/>
        <w:ind w:firstLine="720"/>
        <w:jc w:val="center"/>
        <w:spacing w:line="360" w:lineRule="auto"/>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rPr>
        <w:t xml:space="preserve"> </w:t>
      </w:r>
      <w:r>
        <w:rPr>
          <w:rFonts w:hint="eastAsia" w:ascii="宋体" w:hAnsi="宋体" w:cs="宋体"/>
          <w:color w:val="000000"/>
          <w:sz w:val="24"/>
          <w:szCs w:val="24"/>
          <w:highlight w:val="none"/>
          <w:u w:val="none"/>
          <w:lang w:val="en-US" w:eastAsia="zh-CN"/>
        </w:rPr>
        <w:t xml:space="preserve">日    期：</w:t>
      </w:r>
      <w:r>
        <w:rPr>
          <w:rFonts w:hint="eastAsia" w:ascii="宋体" w:hAnsi="宋体" w:eastAsia="宋体" w:cs="宋体"/>
          <w:color w:val="000000"/>
          <w:sz w:val="24"/>
          <w:szCs w:val="24"/>
          <w:highlight w:val="none"/>
          <w:u w:val="none"/>
        </w:rPr>
        <w:t xml:space="preserve">年      月      日</w:t>
      </w:r>
      <w:r/>
    </w:p>
    <w:p>
      <w:pPr>
        <w:pStyle w:val="1008"/>
        <w:numPr>
          <w:ilvl w:val="0"/>
          <w:numId w:val="0"/>
        </w:numPr>
        <w:jc w:val="both"/>
        <w:rPr>
          <w:rFonts w:hint="eastAsia" w:ascii="宋体" w:hAnsi="宋体" w:eastAsia="宋体" w:cs="宋体"/>
          <w:color w:val="000000"/>
          <w:highlight w:val="none"/>
          <w:lang w:val="en-US" w:eastAsia="zh-CN"/>
        </w:rPr>
        <w:outlineLvl w:val="1"/>
      </w:pPr>
      <w:r>
        <w:rPr>
          <w:color w:val="000000"/>
          <w:highlight w:val="none"/>
          <w:u w:val="none"/>
        </w:rPr>
        <w:br w:type="page" w:clear="all"/>
      </w:r>
      <w:bookmarkStart w:id="54" w:name="_Toc12853"/>
      <w:r/>
      <w:bookmarkStart w:id="55" w:name="_Toc26261"/>
      <w:r/>
      <w:bookmarkStart w:id="56" w:name="_Toc28214"/>
      <w:r/>
      <w:bookmarkStart w:id="57" w:name="_Toc514054494"/>
      <w:r>
        <w:rPr>
          <w:rFonts w:hint="eastAsia" w:ascii="宋体" w:hAnsi="宋体" w:eastAsia="宋体" w:cs="宋体"/>
          <w:b/>
          <w:bCs w:val="0"/>
          <w:color w:val="000000"/>
          <w:highlight w:val="none"/>
          <w:u w:val="none"/>
          <w:lang w:val="en-US" w:eastAsia="zh-CN"/>
        </w:rPr>
        <w:t xml:space="preserve">八、</w:t>
      </w:r>
      <w:r>
        <w:rPr>
          <w:rFonts w:hint="eastAsia" w:ascii="宋体" w:hAnsi="宋体" w:eastAsia="宋体" w:cs="宋体"/>
          <w:b/>
          <w:bCs w:val="0"/>
          <w:color w:val="000000"/>
          <w:highlight w:val="none"/>
          <w:lang w:val="en-US" w:eastAsia="zh-CN"/>
        </w:rPr>
        <w:t xml:space="preserve">入围一览表</w:t>
      </w:r>
      <w:bookmarkEnd w:id="54"/>
      <w:r/>
      <w:bookmarkEnd w:id="55"/>
      <w:r/>
      <w:bookmarkEnd w:id="56"/>
      <w:r/>
      <w:bookmarkEnd w:id="57"/>
      <w:r/>
      <w:r/>
    </w:p>
    <w:p>
      <w:pPr>
        <w:pStyle w:val="1008"/>
        <w:numPr>
          <w:ilvl w:val="0"/>
          <w:numId w:val="0"/>
        </w:numPr>
        <w:jc w:val="center"/>
        <w:rPr>
          <w:rFonts w:hint="eastAsia" w:ascii="宋体" w:hAnsi="宋体" w:eastAsia="宋体" w:cs="宋体"/>
          <w:color w:val="000000"/>
          <w:highlight w:val="none"/>
          <w:lang w:val="en-US" w:eastAsia="zh-CN"/>
        </w:rPr>
        <w:outlineLvl w:val="1"/>
      </w:pPr>
      <w:r>
        <w:rPr>
          <w:rFonts w:hint="eastAsia" w:ascii="宋体" w:hAnsi="宋体" w:eastAsia="宋体" w:cs="宋体"/>
          <w:color w:val="000000"/>
          <w:highlight w:val="none"/>
          <w:lang w:val="en-US" w:eastAsia="zh-CN"/>
        </w:rPr>
      </w:r>
      <w:r/>
    </w:p>
    <w:p>
      <w:pPr>
        <w:pStyle w:val="1008"/>
        <w:numPr>
          <w:ilvl w:val="0"/>
          <w:numId w:val="0"/>
        </w:numPr>
        <w:jc w:val="center"/>
        <w:rPr>
          <w:rFonts w:hint="eastAsia" w:ascii="宋体" w:hAnsi="宋体" w:eastAsia="宋体" w:cs="宋体"/>
          <w:color w:val="000000"/>
          <w:highlight w:val="none"/>
          <w:lang w:val="en-US" w:eastAsia="zh-CN"/>
        </w:rPr>
        <w:outlineLvl w:val="1"/>
      </w:pPr>
      <w:r/>
      <w:bookmarkStart w:id="58" w:name="_Toc3036"/>
      <w:r/>
      <w:bookmarkStart w:id="59" w:name="_Toc19274"/>
      <w:r>
        <w:rPr>
          <w:rFonts w:hint="eastAsia" w:ascii="宋体" w:hAnsi="宋体" w:eastAsia="宋体" w:cs="宋体"/>
          <w:color w:val="000000"/>
          <w:highlight w:val="none"/>
          <w:lang w:val="en-US" w:eastAsia="zh-CN"/>
        </w:rPr>
        <w:t xml:space="preserve">入围一览表</w:t>
      </w:r>
      <w:bookmarkEnd w:id="58"/>
      <w:r/>
      <w:bookmarkEnd w:id="59"/>
      <w:r/>
      <w:r/>
    </w:p>
    <w:p>
      <w:pPr>
        <w:pStyle w:val="1031"/>
        <w:spacing w:line="360" w:lineRule="auto"/>
        <w:rPr>
          <w:rFonts w:hint="eastAsia" w:ascii="仿宋_GB2312" w:hAnsi="Times New Roman" w:eastAsia="仿宋_GB2312"/>
          <w:color w:val="000000"/>
          <w:sz w:val="24"/>
          <w:szCs w:val="20"/>
          <w:highlight w:val="none"/>
          <w:lang w:val="en-US" w:eastAsia="zh-CN"/>
        </w:rPr>
        <w:outlineLvl w:val="1"/>
      </w:pPr>
      <w:r>
        <w:rPr>
          <w:rFonts w:hint="eastAsia" w:ascii="仿宋_GB2312" w:hAnsi="Times New Roman" w:eastAsia="仿宋_GB2312"/>
          <w:color w:val="000000"/>
          <w:sz w:val="24"/>
          <w:szCs w:val="20"/>
          <w:highlight w:val="none"/>
          <w:lang w:val="en-US" w:eastAsia="zh-CN"/>
        </w:rPr>
      </w:r>
      <w:r/>
    </w:p>
    <w:p>
      <w:pPr>
        <w:pStyle w:val="1031"/>
        <w:spacing w:line="360" w:lineRule="auto"/>
        <w:rPr>
          <w:rFonts w:hint="eastAsia" w:ascii="宋体" w:hAnsi="宋体" w:eastAsia="宋体" w:cs="宋体"/>
          <w:color w:val="000000"/>
          <w:sz w:val="24"/>
          <w:szCs w:val="24"/>
          <w:highlight w:val="none"/>
          <w:lang w:val="en-US" w:eastAsia="zh-CN"/>
        </w:rPr>
        <w:outlineLvl w:val="1"/>
      </w:pPr>
      <w:r/>
      <w:bookmarkStart w:id="60" w:name="_Toc4474"/>
      <w:r/>
      <w:bookmarkStart w:id="61" w:name="_Toc13205"/>
      <w:r>
        <w:rPr>
          <w:rFonts w:hint="eastAsia" w:ascii="宋体" w:hAnsi="宋体" w:eastAsia="宋体" w:cs="宋体"/>
          <w:color w:val="000000"/>
          <w:sz w:val="24"/>
          <w:szCs w:val="24"/>
          <w:highlight w:val="none"/>
          <w:lang w:val="en-US" w:eastAsia="zh-CN"/>
        </w:rPr>
        <w:t xml:space="preserve">供应商全称（公章）：</w:t>
      </w:r>
      <w:bookmarkEnd w:id="60"/>
      <w:r/>
      <w:bookmarkEnd w:id="61"/>
      <w:r/>
      <w:r/>
    </w:p>
    <w:p>
      <w:pPr>
        <w:pStyle w:val="1031"/>
        <w:spacing w:line="360" w:lineRule="auto"/>
        <w:rPr>
          <w:rFonts w:hint="eastAsia" w:ascii="宋体" w:hAnsi="宋体" w:eastAsia="宋体" w:cs="宋体"/>
          <w:color w:val="000000"/>
          <w:sz w:val="24"/>
          <w:szCs w:val="24"/>
          <w:highlight w:val="none"/>
          <w:lang w:val="en-US" w:eastAsia="zh-CN"/>
        </w:rPr>
        <w:outlineLvl w:val="1"/>
      </w:pPr>
      <w:r/>
      <w:bookmarkStart w:id="62" w:name="_Toc18030"/>
      <w:r/>
      <w:bookmarkStart w:id="63" w:name="_Toc13848"/>
      <w:r>
        <w:rPr>
          <w:rFonts w:hint="eastAsia" w:ascii="宋体" w:hAnsi="宋体" w:eastAsia="宋体" w:cs="宋体"/>
          <w:color w:val="000000"/>
          <w:sz w:val="24"/>
          <w:szCs w:val="24"/>
          <w:highlight w:val="none"/>
          <w:lang w:val="en-US" w:eastAsia="zh-CN"/>
        </w:rPr>
        <w:t xml:space="preserve">项目编号：</w:t>
      </w:r>
      <w:bookmarkEnd w:id="62"/>
      <w:r/>
      <w:bookmarkEnd w:id="63"/>
      <w:r/>
      <w:r/>
    </w:p>
    <w:p>
      <w:pPr>
        <w:pStyle w:val="1031"/>
        <w:spacing w:line="360" w:lineRule="auto"/>
        <w:rPr>
          <w:rFonts w:hint="eastAsia" w:ascii="宋体" w:hAnsi="宋体" w:eastAsia="宋体" w:cs="宋体"/>
          <w:color w:val="000000"/>
          <w:sz w:val="24"/>
          <w:szCs w:val="24"/>
          <w:highlight w:val="none"/>
          <w:lang w:val="en-US" w:eastAsia="zh-CN"/>
        </w:rPr>
        <w:outlineLvl w:val="1"/>
      </w:pPr>
      <w:r/>
      <w:bookmarkStart w:id="64" w:name="_Toc3701"/>
      <w:r/>
      <w:bookmarkStart w:id="65" w:name="_Toc9140"/>
      <w:r>
        <w:rPr>
          <w:rFonts w:hint="eastAsia" w:ascii="宋体" w:hAnsi="宋体" w:eastAsia="宋体" w:cs="宋体"/>
          <w:color w:val="000000"/>
          <w:sz w:val="24"/>
          <w:szCs w:val="24"/>
          <w:highlight w:val="none"/>
          <w:lang w:val="en-US" w:eastAsia="zh-CN"/>
        </w:rPr>
        <w:t xml:space="preserve">项目名称：</w:t>
      </w:r>
      <w:bookmarkEnd w:id="64"/>
      <w:r/>
      <w:bookmarkEnd w:id="65"/>
      <w:r/>
      <w:r/>
    </w:p>
    <w:tbl>
      <w:tblPr>
        <w:tblStyle w:val="821"/>
        <w:tblW w:w="91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1915"/>
        <w:gridCol w:w="5825"/>
      </w:tblGrid>
      <w:tr>
        <w:trPr>
          <w:jc w:val="center"/>
          <w:trHeight w:val="432"/>
        </w:trPr>
        <w:tc>
          <w:tcPr>
            <w:tcW w:w="1381"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序号</w:t>
            </w:r>
            <w:r/>
          </w:p>
        </w:tc>
        <w:tc>
          <w:tcPr>
            <w:tcW w:w="1915"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项点</w:t>
            </w:r>
            <w:r/>
          </w:p>
        </w:tc>
        <w:tc>
          <w:tcPr>
            <w:tcW w:w="5825"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内容</w:t>
            </w:r>
            <w:r/>
          </w:p>
        </w:tc>
      </w:tr>
      <w:tr>
        <w:trPr>
          <w:jc w:val="center"/>
          <w:trHeight w:val="790"/>
        </w:trPr>
        <w:tc>
          <w:tcPr>
            <w:tcW w:w="1381"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w:t>
            </w:r>
            <w:r/>
          </w:p>
        </w:tc>
        <w:tc>
          <w:tcPr>
            <w:tcW w:w="1915"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优惠</w:t>
            </w:r>
            <w:r>
              <w:rPr>
                <w:rFonts w:hint="eastAsia" w:ascii="宋体" w:hAnsi="宋体" w:eastAsia="宋体" w:cs="宋体"/>
                <w:color w:val="000000"/>
                <w:sz w:val="24"/>
                <w:szCs w:val="24"/>
                <w:highlight w:val="none"/>
                <w:shd w:val="clear" w:color="auto" w:fill="ffffff"/>
              </w:rPr>
              <w:t xml:space="preserve">率</w:t>
            </w:r>
            <w:r/>
          </w:p>
        </w:tc>
        <w:tc>
          <w:tcPr>
            <w:tcW w:w="5825" w:type="dxa"/>
            <w:vAlign w:val="center"/>
            <w:textDirection w:val="lrTb"/>
            <w:noWrap w:val="false"/>
          </w:tcPr>
          <w:p>
            <w:pPr>
              <w:jc w:val="center"/>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（小写）%</w:t>
            </w:r>
            <w:r/>
          </w:p>
        </w:tc>
      </w:tr>
    </w:tbl>
    <w:p>
      <w:pPr>
        <w:pStyle w:val="1031"/>
        <w:spacing w:line="360" w:lineRule="auto"/>
        <w:rPr>
          <w:rFonts w:hint="eastAsia" w:ascii="宋体" w:hAnsi="宋体" w:eastAsia="宋体" w:cs="宋体"/>
          <w:b w:val="0"/>
          <w:color w:val="000000"/>
          <w:sz w:val="24"/>
          <w:szCs w:val="24"/>
          <w:highlight w:val="none"/>
          <w:lang w:val="en-US" w:eastAsia="zh-CN"/>
        </w:rPr>
        <w:outlineLvl w:val="1"/>
      </w:pPr>
      <w:r>
        <w:rPr>
          <w:rFonts w:hint="eastAsia" w:ascii="宋体" w:hAnsi="宋体" w:eastAsia="宋体" w:cs="宋体"/>
          <w:b w:val="0"/>
          <w:color w:val="000000"/>
          <w:sz w:val="24"/>
          <w:szCs w:val="24"/>
          <w:highlight w:val="none"/>
          <w:lang w:val="en-US" w:eastAsia="zh-CN"/>
        </w:rPr>
      </w:r>
      <w:r/>
    </w:p>
    <w:p>
      <w:pPr>
        <w:pStyle w:val="1004"/>
        <w:jc w:val="both"/>
        <w:rPr>
          <w:rFonts w:hint="eastAsia" w:ascii="宋体" w:hAnsi="宋体" w:eastAsia="宋体" w:cs="宋体"/>
          <w:color w:val="000000"/>
          <w:sz w:val="24"/>
          <w:szCs w:val="24"/>
          <w:highlight w:val="none"/>
        </w:rPr>
      </w:pPr>
      <w:r/>
      <w:bookmarkStart w:id="66" w:name="_Toc8851"/>
      <w:r/>
      <w:bookmarkStart w:id="67" w:name="_Toc514054495"/>
      <w:r>
        <w:rPr>
          <w:rFonts w:hint="eastAsia" w:ascii="宋体" w:hAnsi="宋体" w:eastAsia="宋体" w:cs="宋体"/>
          <w:color w:val="000000"/>
          <w:sz w:val="24"/>
          <w:szCs w:val="24"/>
          <w:highlight w:val="none"/>
        </w:rPr>
        <w:t xml:space="preserve">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p>
    <w:p>
      <w:pPr>
        <w:pStyle w:val="1032"/>
        <w:rPr>
          <w:color w:val="000000"/>
          <w:highlight w:val="none"/>
        </w:rPr>
        <w:outlineLvl w:val="1"/>
      </w:pPr>
      <w:r>
        <w:rPr>
          <w:color w:val="000000"/>
          <w:highlight w:val="none"/>
        </w:rPr>
      </w:r>
      <w:r/>
    </w:p>
    <w:p>
      <w:pPr>
        <w:pStyle w:val="1032"/>
        <w:rPr>
          <w:color w:val="000000"/>
          <w:highlight w:val="none"/>
        </w:rPr>
        <w:outlineLvl w:val="1"/>
      </w:pPr>
      <w:r>
        <w:rPr>
          <w:color w:val="000000"/>
          <w:highlight w:val="none"/>
        </w:rPr>
      </w:r>
      <w:r/>
    </w:p>
    <w:p>
      <w:pPr>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注：</w:t>
      </w:r>
      <w:r/>
    </w:p>
    <w:p>
      <w:pPr>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1</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报价应包括</w:t>
      </w:r>
      <w:r>
        <w:rPr>
          <w:rFonts w:hint="eastAsia" w:ascii="宋体" w:hAnsi="宋体" w:eastAsia="宋体" w:cs="宋体"/>
          <w:color w:val="000000"/>
          <w:sz w:val="24"/>
          <w:szCs w:val="24"/>
          <w:highlight w:val="none"/>
          <w:shd w:val="clear" w:color="auto" w:fill="ffffff"/>
          <w:lang w:eastAsia="zh-CN"/>
        </w:rPr>
        <w:t xml:space="preserve">征集文件</w:t>
      </w:r>
      <w:r>
        <w:rPr>
          <w:rFonts w:hint="eastAsia" w:ascii="宋体" w:hAnsi="宋体" w:eastAsia="宋体" w:cs="宋体"/>
          <w:color w:val="000000"/>
          <w:sz w:val="24"/>
          <w:szCs w:val="24"/>
          <w:highlight w:val="none"/>
          <w:shd w:val="clear" w:color="auto" w:fill="ffffff"/>
        </w:rPr>
        <w:t xml:space="preserve">所规定的</w:t>
      </w:r>
      <w:r>
        <w:rPr>
          <w:rFonts w:hint="eastAsia" w:ascii="宋体" w:hAnsi="宋体" w:eastAsia="宋体" w:cs="宋体"/>
          <w:color w:val="000000"/>
          <w:sz w:val="24"/>
          <w:szCs w:val="24"/>
          <w:highlight w:val="none"/>
          <w:shd w:val="clear" w:color="auto" w:fill="ffffff"/>
          <w:lang w:val="en-US" w:eastAsia="zh-CN"/>
        </w:rPr>
        <w:t xml:space="preserve">征集</w:t>
      </w:r>
      <w:r>
        <w:rPr>
          <w:rFonts w:hint="eastAsia" w:ascii="宋体" w:hAnsi="宋体" w:eastAsia="宋体" w:cs="宋体"/>
          <w:color w:val="000000"/>
          <w:sz w:val="24"/>
          <w:szCs w:val="24"/>
          <w:highlight w:val="none"/>
          <w:shd w:val="clear" w:color="auto" w:fill="ffffff"/>
        </w:rPr>
        <w:t xml:space="preserve">范围的全部内容。</w:t>
      </w:r>
      <w:r/>
    </w:p>
    <w:p>
      <w:pPr>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本报价</w:t>
      </w:r>
      <w:r>
        <w:rPr>
          <w:rFonts w:hint="eastAsia" w:ascii="宋体" w:hAnsi="宋体" w:eastAsia="宋体" w:cs="宋体"/>
          <w:color w:val="000000"/>
          <w:sz w:val="24"/>
          <w:szCs w:val="24"/>
          <w:highlight w:val="none"/>
          <w:shd w:val="clear" w:color="auto" w:fill="ffffff"/>
          <w:lang w:eastAsia="zh-CN"/>
        </w:rPr>
        <w:t xml:space="preserve">优惠</w:t>
      </w:r>
      <w:r>
        <w:rPr>
          <w:rFonts w:hint="eastAsia" w:ascii="宋体" w:hAnsi="宋体" w:eastAsia="宋体" w:cs="宋体"/>
          <w:color w:val="000000"/>
          <w:sz w:val="24"/>
          <w:szCs w:val="24"/>
          <w:highlight w:val="none"/>
          <w:shd w:val="clear" w:color="auto" w:fill="ffffff"/>
        </w:rPr>
        <w:t xml:space="preserve">率的含义为</w:t>
      </w:r>
      <w:r>
        <w:rPr>
          <w:rFonts w:hint="eastAsia" w:ascii="宋体" w:hAnsi="宋体" w:eastAsia="宋体" w:cs="宋体"/>
          <w:color w:val="000000"/>
          <w:sz w:val="24"/>
          <w:szCs w:val="24"/>
          <w:highlight w:val="none"/>
          <w:shd w:val="clear" w:color="auto" w:fill="ffffff"/>
          <w:lang w:eastAsia="zh-CN"/>
        </w:rPr>
        <w:t xml:space="preserve">供应商</w:t>
      </w:r>
      <w:r>
        <w:rPr>
          <w:rFonts w:hint="eastAsia" w:ascii="宋体" w:hAnsi="宋体" w:eastAsia="宋体" w:cs="宋体"/>
          <w:color w:val="000000"/>
          <w:sz w:val="24"/>
          <w:szCs w:val="24"/>
          <w:highlight w:val="none"/>
          <w:shd w:val="clear" w:color="auto" w:fill="ffffff"/>
        </w:rPr>
        <w:t xml:space="preserve">在基准价的基础上</w:t>
      </w:r>
      <w:r>
        <w:rPr>
          <w:rFonts w:hint="eastAsia" w:ascii="宋体" w:hAnsi="宋体" w:eastAsia="宋体" w:cs="宋体"/>
          <w:color w:val="000000"/>
          <w:sz w:val="24"/>
          <w:szCs w:val="24"/>
          <w:highlight w:val="none"/>
          <w:shd w:val="clear" w:color="auto" w:fill="ffffff"/>
          <w:lang w:val="en-US" w:eastAsia="zh-CN"/>
        </w:rPr>
        <w:t xml:space="preserve">进行</w:t>
      </w:r>
      <w:r>
        <w:rPr>
          <w:rFonts w:hint="eastAsia" w:ascii="宋体" w:hAnsi="宋体" w:eastAsia="宋体" w:cs="宋体"/>
          <w:color w:val="000000"/>
          <w:sz w:val="24"/>
          <w:szCs w:val="24"/>
          <w:highlight w:val="none"/>
          <w:shd w:val="clear" w:color="auto" w:fill="ffffff"/>
          <w:lang w:eastAsia="zh-CN"/>
        </w:rPr>
        <w:t xml:space="preserve">优惠</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eastAsia="zh-CN"/>
        </w:rPr>
        <w:t xml:space="preserve">征集人</w:t>
      </w:r>
      <w:r>
        <w:rPr>
          <w:rFonts w:hint="eastAsia" w:ascii="宋体" w:hAnsi="宋体" w:eastAsia="宋体" w:cs="宋体"/>
          <w:color w:val="000000"/>
          <w:sz w:val="24"/>
          <w:szCs w:val="24"/>
          <w:highlight w:val="none"/>
          <w:shd w:val="clear" w:color="auto" w:fill="ffffff"/>
        </w:rPr>
        <w:t xml:space="preserve">不接受</w:t>
      </w:r>
      <w:r>
        <w:rPr>
          <w:rFonts w:hint="eastAsia" w:ascii="宋体" w:hAnsi="宋体" w:eastAsia="宋体" w:cs="宋体"/>
          <w:color w:val="000000"/>
          <w:sz w:val="24"/>
          <w:szCs w:val="24"/>
          <w:highlight w:val="none"/>
          <w:shd w:val="clear" w:color="auto" w:fill="ffffff"/>
          <w:lang w:eastAsia="zh-CN"/>
        </w:rPr>
        <w:t xml:space="preserve">供应商</w:t>
      </w:r>
      <w:r>
        <w:rPr>
          <w:rFonts w:hint="eastAsia" w:ascii="宋体" w:hAnsi="宋体" w:eastAsia="宋体" w:cs="宋体"/>
          <w:color w:val="000000"/>
          <w:sz w:val="24"/>
          <w:szCs w:val="24"/>
          <w:highlight w:val="none"/>
          <w:shd w:val="clear" w:color="auto" w:fill="ffffff"/>
        </w:rPr>
        <w:t xml:space="preserve">超过上述报价的任何额外收费诉求。</w:t>
      </w:r>
      <w:r/>
    </w:p>
    <w:p>
      <w:pPr>
        <w:spacing w:line="360" w:lineRule="auto"/>
        <w:rPr>
          <w:rFonts w:hint="eastAsia" w:ascii="宋体" w:hAnsi="宋体" w:eastAsia="宋体" w:cs="宋体"/>
          <w:color w:val="000000"/>
          <w:sz w:val="24"/>
          <w:szCs w:val="24"/>
          <w:highlight w:val="none"/>
          <w:shd w:val="clear" w:color="auto" w:fill="ffffff"/>
        </w:rPr>
        <w:sectPr>
          <w:footerReference w:type="default" r:id="rId12"/>
          <w:footnotePr/>
          <w:endnotePr/>
          <w:type w:val="nextPage"/>
          <w:pgSz w:w="11907" w:h="16840" w:orient="portrait"/>
          <w:pgMar w:top="1440" w:right="1701" w:bottom="1440" w:left="1247" w:header="851" w:footer="782" w:gutter="0"/>
          <w:cols w:num="1" w:sep="0" w:space="1701" w:equalWidth="1"/>
          <w:docGrid w:linePitch="360"/>
        </w:sectPr>
      </w:pPr>
      <w:r>
        <w:rPr>
          <w:rFonts w:hint="eastAsia" w:ascii="宋体" w:hAnsi="宋体" w:eastAsia="宋体" w:cs="宋体"/>
          <w:color w:val="000000"/>
          <w:sz w:val="24"/>
          <w:szCs w:val="24"/>
          <w:highlight w:val="none"/>
          <w:shd w:val="clear" w:color="auto" w:fill="ffffff"/>
        </w:rPr>
        <w:t xml:space="preserve"> </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lang w:val="en-US" w:eastAsia="zh-CN"/>
        </w:rPr>
        <w:t xml:space="preserve">3</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不接受</w:t>
      </w:r>
      <w:r>
        <w:rPr>
          <w:rFonts w:hint="eastAsia" w:ascii="宋体" w:hAnsi="宋体" w:eastAsia="宋体" w:cs="宋体"/>
          <w:color w:val="000000"/>
          <w:sz w:val="24"/>
          <w:szCs w:val="24"/>
          <w:highlight w:val="none"/>
          <w:shd w:val="clear" w:color="auto" w:fill="ffffff"/>
          <w:lang w:eastAsia="zh-CN"/>
        </w:rPr>
        <w:t xml:space="preserve">供应商</w:t>
      </w:r>
      <w:r>
        <w:rPr>
          <w:rFonts w:hint="eastAsia" w:ascii="宋体" w:hAnsi="宋体" w:eastAsia="宋体" w:cs="宋体"/>
          <w:color w:val="000000"/>
          <w:sz w:val="24"/>
          <w:szCs w:val="24"/>
          <w:highlight w:val="none"/>
          <w:shd w:val="clear" w:color="auto" w:fill="ffffff"/>
        </w:rPr>
        <w:t xml:space="preserve">的选择性报价、区间报价或者具有附加条件的报价。</w:t>
      </w:r>
      <w:bookmarkEnd w:id="66"/>
      <w:r/>
      <w:bookmarkEnd w:id="67"/>
      <w:r/>
      <w:r/>
    </w:p>
    <w:p>
      <w:pPr>
        <w:jc w:val="both"/>
        <w:rPr>
          <w:rFonts w:hint="eastAsia" w:ascii="宋体" w:hAnsi="宋体" w:eastAsia="宋体" w:cs="宋体"/>
          <w:b/>
          <w:bCs w:val="0"/>
          <w:color w:val="000000"/>
          <w:sz w:val="32"/>
          <w:szCs w:val="24"/>
          <w:highlight w:val="none"/>
          <w:u w:val="none"/>
          <w:lang w:val="en-US" w:eastAsia="zh-CN" w:bidi="ar-SA"/>
        </w:rPr>
      </w:pPr>
      <w:r/>
      <w:bookmarkStart w:id="68" w:name="_Toc514054497"/>
      <w:r/>
      <w:bookmarkStart w:id="69" w:name="_Toc16234"/>
      <w:r>
        <w:rPr>
          <w:rFonts w:hint="eastAsia" w:ascii="宋体" w:hAnsi="宋体" w:eastAsia="宋体" w:cs="宋体"/>
          <w:b/>
          <w:bCs w:val="0"/>
          <w:color w:val="000000"/>
          <w:sz w:val="32"/>
          <w:szCs w:val="24"/>
          <w:highlight w:val="none"/>
          <w:u w:val="none"/>
          <w:lang w:val="en-US" w:eastAsia="zh-CN" w:bidi="ar-SA"/>
        </w:rPr>
        <w:t xml:space="preserve">九、偏差表</w:t>
      </w:r>
      <w:bookmarkEnd w:id="68"/>
      <w:r/>
      <w:bookmarkEnd w:id="69"/>
      <w:r>
        <w:rPr>
          <w:rFonts w:hint="eastAsia" w:ascii="宋体" w:hAnsi="宋体" w:eastAsia="宋体" w:cs="宋体"/>
          <w:b/>
          <w:bCs w:val="0"/>
          <w:color w:val="000000"/>
          <w:sz w:val="32"/>
          <w:szCs w:val="24"/>
          <w:highlight w:val="none"/>
          <w:u w:val="none"/>
          <w:lang w:val="en-US" w:eastAsia="zh-CN" w:bidi="ar-SA"/>
        </w:rPr>
        <w:t xml:space="preserve">（商务、技术）</w:t>
      </w:r>
      <w:r/>
    </w:p>
    <w:p>
      <w:pPr>
        <w:pStyle w:val="1039"/>
        <w:jc w:val="center"/>
        <w:rPr>
          <w:rFonts w:hint="eastAsia" w:ascii="宋体" w:hAnsi="宋体" w:eastAsia="宋体" w:cs="宋体"/>
          <w:color w:val="000000"/>
          <w:highlight w:val="none"/>
          <w:lang w:eastAsia="zh-CN"/>
        </w:rPr>
        <w:outlineLvl w:val="1"/>
      </w:pPr>
      <w:r/>
      <w:bookmarkStart w:id="70" w:name="_Toc13699"/>
      <w:r/>
      <w:bookmarkStart w:id="71" w:name="_Toc514054498"/>
      <w:r/>
      <w:bookmarkStart w:id="72" w:name="_Toc3171_WPSOffice_Level2"/>
      <w:r/>
      <w:bookmarkStart w:id="73" w:name="_Toc6603"/>
      <w:r/>
      <w:bookmarkStart w:id="74" w:name="_Toc9396"/>
      <w:r/>
      <w:r/>
    </w:p>
    <w:p>
      <w:pPr>
        <w:pStyle w:val="1039"/>
        <w:jc w:val="center"/>
        <w:rPr>
          <w:rFonts w:hint="eastAsia" w:ascii="宋体" w:hAnsi="宋体" w:eastAsia="宋体" w:cs="宋体"/>
          <w:color w:val="000000"/>
          <w:highlight w:val="none"/>
          <w:lang w:eastAsia="zh-CN"/>
        </w:rPr>
        <w:outlineLvl w:val="1"/>
      </w:pPr>
      <w:r>
        <w:rPr>
          <w:rFonts w:hint="eastAsia" w:ascii="宋体" w:hAnsi="宋体" w:eastAsia="宋体" w:cs="宋体"/>
          <w:color w:val="000000"/>
          <w:highlight w:val="none"/>
          <w:lang w:eastAsia="zh-CN"/>
        </w:rPr>
        <w:t xml:space="preserve">偏离表</w:t>
      </w:r>
      <w:bookmarkEnd w:id="70"/>
      <w:r/>
      <w:bookmarkEnd w:id="71"/>
      <w:r/>
      <w:bookmarkEnd w:id="72"/>
      <w:r/>
      <w:bookmarkEnd w:id="73"/>
      <w:r/>
      <w:bookmarkEnd w:id="74"/>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商务、技术</w:t>
      </w:r>
      <w:r>
        <w:rPr>
          <w:rFonts w:hint="eastAsia" w:ascii="宋体" w:hAnsi="宋体" w:eastAsia="宋体" w:cs="宋体"/>
          <w:color w:val="000000"/>
          <w:highlight w:val="none"/>
          <w:lang w:eastAsia="zh-CN"/>
        </w:rPr>
        <w:t xml:space="preserve">）</w:t>
      </w:r>
      <w:r/>
    </w:p>
    <w:p>
      <w:pPr>
        <w:pStyle w:val="1039"/>
        <w:jc w:val="center"/>
        <w:rPr>
          <w:rFonts w:hint="eastAsia" w:ascii="宋体" w:hAnsi="宋体" w:eastAsia="宋体" w:cs="宋体"/>
          <w:color w:val="000000"/>
          <w:highlight w:val="none"/>
          <w:lang w:eastAsia="zh-CN"/>
        </w:rPr>
        <w:outlineLvl w:val="1"/>
      </w:pPr>
      <w:r>
        <w:rPr>
          <w:rFonts w:hint="eastAsia" w:ascii="宋体" w:hAnsi="宋体" w:eastAsia="宋体" w:cs="宋体"/>
          <w:color w:val="000000"/>
          <w:highlight w:val="none"/>
          <w:lang w:eastAsia="zh-CN"/>
        </w:rPr>
      </w:r>
      <w:r/>
    </w:p>
    <w:tbl>
      <w:tblPr>
        <w:tblStyle w:val="821"/>
        <w:tblW w:w="91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210"/>
        <w:gridCol w:w="1110"/>
      </w:tblGrid>
      <w:tr>
        <w:trPr>
          <w:trHeight w:val="567" w:hRule="exact"/>
        </w:trPr>
        <w:tc>
          <w:tcPr>
            <w:tcW w:w="3143" w:type="dxa"/>
            <w:vAlign w:val="center"/>
            <w:textDirection w:val="lrTb"/>
            <w:noWrap w:val="false"/>
          </w:tcPr>
          <w:p>
            <w:pPr>
              <w:pStyle w:val="1040"/>
              <w:jc w:val="center"/>
              <w:spacing w:before="100" w:beforeAutospacing="1" w:line="5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征集文件</w:t>
            </w:r>
            <w:r>
              <w:rPr>
                <w:rFonts w:hint="eastAsia" w:ascii="宋体" w:hAnsi="宋体" w:eastAsia="宋体" w:cs="宋体"/>
                <w:b/>
                <w:bCs/>
                <w:color w:val="000000"/>
                <w:sz w:val="21"/>
                <w:szCs w:val="21"/>
                <w:highlight w:val="none"/>
              </w:rPr>
              <w:t xml:space="preserve">内容</w:t>
            </w:r>
            <w:r/>
          </w:p>
        </w:tc>
        <w:tc>
          <w:tcPr>
            <w:tcW w:w="2682" w:type="dxa"/>
            <w:vAlign w:val="center"/>
            <w:textDirection w:val="lrTb"/>
            <w:noWrap w:val="false"/>
          </w:tcPr>
          <w:p>
            <w:pPr>
              <w:pStyle w:val="1040"/>
              <w:jc w:val="center"/>
              <w:spacing w:before="100" w:beforeAutospacing="1" w:line="5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响应</w:t>
            </w:r>
            <w:r>
              <w:rPr>
                <w:rFonts w:hint="eastAsia" w:ascii="宋体" w:hAnsi="宋体" w:eastAsia="宋体" w:cs="宋体"/>
                <w:b/>
                <w:bCs/>
                <w:color w:val="000000"/>
                <w:sz w:val="21"/>
                <w:szCs w:val="21"/>
                <w:highlight w:val="none"/>
              </w:rPr>
              <w:t xml:space="preserve">文件内容</w:t>
            </w:r>
            <w:r/>
          </w:p>
        </w:tc>
        <w:tc>
          <w:tcPr>
            <w:tcW w:w="2210" w:type="dxa"/>
            <w:vAlign w:val="center"/>
            <w:textDirection w:val="lrTb"/>
            <w:noWrap w:val="false"/>
          </w:tcPr>
          <w:p>
            <w:pPr>
              <w:pStyle w:val="1040"/>
              <w:jc w:val="center"/>
              <w:spacing w:before="100" w:beforeAutospacing="1" w:line="5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偏差内容及说明</w:t>
            </w:r>
            <w:r/>
          </w:p>
        </w:tc>
        <w:tc>
          <w:tcPr>
            <w:tcW w:w="1110" w:type="dxa"/>
            <w:vAlign w:val="center"/>
            <w:textDirection w:val="lrTb"/>
            <w:noWrap w:val="false"/>
          </w:tcPr>
          <w:p>
            <w:pPr>
              <w:pStyle w:val="1040"/>
              <w:jc w:val="center"/>
              <w:spacing w:before="100" w:beforeAutospacing="1" w:line="5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页码</w:t>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567" w:hRule="exact"/>
        </w:trPr>
        <w:tc>
          <w:tcPr>
            <w:tcW w:w="3143"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82"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2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1110" w:type="dxa"/>
            <w:vAlign w:val="center"/>
            <w:textDirection w:val="lrTb"/>
            <w:noWrap w:val="false"/>
          </w:tcPr>
          <w:p>
            <w:pPr>
              <w:pStyle w:val="1040"/>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w:t>
      </w:r>
      <w:r/>
    </w:p>
    <w:p>
      <w:pPr>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rPr>
        <w:t xml:space="preserve">供应商须根据</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《第</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部分 采购需求》要求填写此表，作为响应文件的组成部分。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偏离包括正、负偏离，正偏离指供应商的响应高于</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要求，负偏离指供应商的响应低于</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所有正、负偏离必须在本表中列出；未在本偏离表中列出偏离，将视为供应商已完全接受</w:t>
      </w:r>
      <w:r>
        <w:rPr>
          <w:rFonts w:hint="eastAsia" w:ascii="宋体" w:hAnsi="宋体" w:eastAsia="宋体" w:cs="宋体"/>
          <w:sz w:val="24"/>
          <w:szCs w:val="24"/>
          <w:highlight w:val="none"/>
          <w:lang w:eastAsia="zh-CN"/>
        </w:rPr>
        <w:t xml:space="preserve">征集文件</w:t>
      </w:r>
      <w:r>
        <w:rPr>
          <w:rFonts w:hint="eastAsia" w:ascii="宋体" w:hAnsi="宋体" w:eastAsia="宋体" w:cs="宋体"/>
          <w:sz w:val="24"/>
          <w:szCs w:val="24"/>
          <w:highlight w:val="none"/>
        </w:rPr>
        <w:t xml:space="preserve">要求；如完全无偏离，也无其他说明，可在本表第一行填写“全部无偏离”。</w:t>
      </w:r>
      <w:r/>
    </w:p>
    <w:p>
      <w:pPr>
        <w:pStyle w:val="1035"/>
        <w:ind w:firstLine="3360"/>
        <w:spacing w:line="5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供应商</w:t>
      </w:r>
      <w:r>
        <w:rPr>
          <w:rFonts w:hint="eastAsia" w:ascii="宋体" w:hAnsi="宋体" w:eastAsia="宋体" w:cs="宋体"/>
          <w:color w:val="000000"/>
          <w:sz w:val="24"/>
          <w:szCs w:val="24"/>
          <w:highlight w:val="none"/>
          <w:u w:val="none"/>
        </w:rPr>
        <w:t xml:space="preserve">名称：（公章）</w:t>
      </w:r>
      <w:r/>
    </w:p>
    <w:p>
      <w:pPr>
        <w:pStyle w:val="1035"/>
        <w:ind w:firstLine="3360"/>
        <w:spacing w:line="5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法定代表人（或授权代表）：（签字或签章）              </w:t>
      </w:r>
      <w:r/>
    </w:p>
    <w:p>
      <w:pPr>
        <w:pStyle w:val="1035"/>
        <w:ind w:firstLine="2702"/>
        <w:spacing w:line="500" w:lineRule="exact"/>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     </w:t>
      </w:r>
      <w:r>
        <w:rPr>
          <w:rFonts w:hint="eastAsia" w:ascii="宋体" w:hAnsi="宋体" w:eastAsia="宋体" w:cs="宋体"/>
          <w:color w:val="000000"/>
          <w:sz w:val="24"/>
          <w:szCs w:val="24"/>
          <w:highlight w:val="none"/>
          <w:u w:val="none"/>
          <w:lang w:val="en-US" w:eastAsia="zh-CN"/>
        </w:rPr>
        <w:t xml:space="preserve"> 日     期：  </w:t>
      </w:r>
      <w:r>
        <w:rPr>
          <w:rFonts w:hint="eastAsia" w:ascii="宋体" w:hAnsi="宋体" w:eastAsia="宋体" w:cs="宋体"/>
          <w:color w:val="000000"/>
          <w:sz w:val="24"/>
          <w:szCs w:val="24"/>
          <w:highlight w:val="none"/>
          <w:u w:val="none"/>
        </w:rPr>
        <w:t xml:space="preserve">年      月      日</w:t>
      </w:r>
      <w:r/>
    </w:p>
    <w:p>
      <w:pPr>
        <w:pStyle w:val="1038"/>
        <w:rPr>
          <w:color w:val="000000"/>
          <w:highlight w:val="none"/>
        </w:rPr>
      </w:pPr>
      <w:r>
        <w:rPr>
          <w:color w:val="000000"/>
          <w:highlight w:val="none"/>
        </w:rPr>
      </w:r>
      <w:r/>
    </w:p>
    <w:p>
      <w:pPr>
        <w:ind w:firstLine="2640"/>
        <w:rPr>
          <w:rFonts w:hint="eastAsia" w:ascii="宋体" w:hAnsi="宋体" w:eastAsia="宋体" w:cs="宋体"/>
          <w:sz w:val="24"/>
          <w:szCs w:val="24"/>
        </w:rPr>
      </w:pPr>
      <w:r>
        <w:rPr>
          <w:rFonts w:hint="eastAsia" w:ascii="宋体" w:hAnsi="宋体" w:eastAsia="宋体" w:cs="宋体"/>
          <w:sz w:val="24"/>
          <w:szCs w:val="24"/>
        </w:rPr>
        <w:t xml:space="preserve">              </w:t>
      </w:r>
      <w:r/>
    </w:p>
    <w:p>
      <w:pPr>
        <w:pStyle w:val="1041"/>
        <w:rPr>
          <w:rFonts w:hint="eastAsia" w:ascii="宋体" w:hAnsi="宋体" w:eastAsia="宋体" w:cs="宋体"/>
          <w:color w:val="000000"/>
          <w:sz w:val="24"/>
          <w:szCs w:val="24"/>
          <w:highlight w:val="yellow"/>
        </w:rPr>
        <w:outlineLvl w:val="1"/>
      </w:pPr>
      <w:r/>
      <w:bookmarkStart w:id="75" w:name="_Toc15828"/>
      <w:r/>
      <w:bookmarkStart w:id="76" w:name="_Toc26943"/>
      <w:r/>
      <w:r/>
    </w:p>
    <w:p>
      <w:pPr>
        <w:pStyle w:val="1041"/>
        <w:rPr>
          <w:rFonts w:hint="eastAsia" w:ascii="宋体" w:hAnsi="宋体" w:eastAsia="宋体" w:cs="宋体"/>
          <w:color w:val="000000"/>
          <w:sz w:val="24"/>
          <w:szCs w:val="24"/>
          <w:highlight w:val="yellow"/>
        </w:rPr>
        <w:outlineLvl w:val="1"/>
      </w:pPr>
      <w:r>
        <w:rPr>
          <w:rFonts w:hint="eastAsia" w:ascii="宋体" w:hAnsi="宋体" w:eastAsia="宋体" w:cs="宋体"/>
          <w:color w:val="000000"/>
          <w:sz w:val="24"/>
          <w:szCs w:val="24"/>
          <w:highlight w:val="yellow"/>
        </w:rPr>
      </w:r>
      <w:r/>
    </w:p>
    <w:p>
      <w:pPr>
        <w:pStyle w:val="1041"/>
        <w:rPr>
          <w:rFonts w:hint="eastAsia" w:ascii="宋体" w:hAnsi="宋体" w:eastAsia="宋体" w:cs="宋体"/>
          <w:color w:val="000000"/>
          <w:sz w:val="28"/>
          <w:szCs w:val="22"/>
          <w:highlight w:val="yellow"/>
        </w:rPr>
        <w:outlineLvl w:val="1"/>
      </w:pPr>
      <w:r>
        <w:rPr>
          <w:rFonts w:hint="eastAsia" w:ascii="宋体" w:hAnsi="宋体" w:eastAsia="宋体" w:cs="宋体"/>
          <w:color w:val="000000"/>
          <w:sz w:val="28"/>
          <w:szCs w:val="22"/>
          <w:highlight w:val="yellow"/>
        </w:rPr>
      </w:r>
      <w:r/>
    </w:p>
    <w:p>
      <w:pPr>
        <w:numPr>
          <w:ilvl w:val="0"/>
          <w:numId w:val="0"/>
        </w:numPr>
        <w:jc w:val="both"/>
        <w:rPr>
          <w:rFonts w:hint="eastAsia" w:ascii="宋体" w:hAnsi="宋体" w:eastAsia="宋体" w:cs="宋体"/>
          <w:b/>
          <w:bCs w:val="0"/>
          <w:color w:val="000000"/>
          <w:sz w:val="32"/>
          <w:szCs w:val="24"/>
          <w:highlight w:val="none"/>
          <w:u w:val="none"/>
          <w:lang w:val="en-US" w:eastAsia="zh-CN" w:bidi="ar-SA"/>
        </w:rPr>
      </w:pPr>
      <w:r/>
      <w:bookmarkStart w:id="77" w:name="_Toc10629"/>
      <w:r/>
      <w:bookmarkStart w:id="78" w:name="_Toc23700"/>
      <w:r>
        <w:rPr>
          <w:rFonts w:hint="eastAsia" w:ascii="宋体" w:hAnsi="宋体" w:eastAsia="宋体" w:cs="宋体"/>
          <w:b/>
          <w:bCs w:val="0"/>
          <w:color w:val="000000"/>
          <w:sz w:val="32"/>
          <w:szCs w:val="24"/>
          <w:highlight w:val="none"/>
          <w:u w:val="none"/>
          <w:lang w:val="en-US" w:eastAsia="zh-CN" w:bidi="ar-SA"/>
        </w:rPr>
        <w:t xml:space="preserve">十、服务方案</w:t>
      </w:r>
      <w:bookmarkEnd w:id="75"/>
      <w:r/>
      <w:bookmarkEnd w:id="76"/>
      <w:r/>
      <w:bookmarkEnd w:id="77"/>
      <w:r/>
      <w:bookmarkEnd w:id="78"/>
      <w:r/>
      <w:r/>
    </w:p>
    <w:p>
      <w:pPr>
        <w:pStyle w:val="1050"/>
        <w:numPr>
          <w:ilvl w:val="0"/>
          <w:numId w:val="0"/>
        </w:numPr>
        <w:rPr>
          <w:rFonts w:hint="eastAsia"/>
          <w:lang w:val="en-US" w:eastAsia="zh-CN"/>
        </w:rPr>
      </w:pPr>
      <w:r>
        <w:rPr>
          <w:rFonts w:hint="eastAsia"/>
          <w:lang w:val="en-US" w:eastAsia="zh-CN"/>
        </w:rPr>
      </w:r>
      <w:r/>
    </w:p>
    <w:p>
      <w:pPr>
        <w:pStyle w:val="1050"/>
        <w:numPr>
          <w:ilvl w:val="0"/>
          <w:numId w:val="0"/>
        </w:numPr>
        <w:rPr>
          <w:rFonts w:hint="eastAsia"/>
          <w:lang w:val="en-US" w:eastAsia="zh-CN"/>
        </w:rPr>
      </w:pPr>
      <w:r>
        <w:rPr>
          <w:rFonts w:hint="eastAsia"/>
          <w:lang w:val="en-US" w:eastAsia="zh-CN"/>
        </w:rPr>
      </w:r>
      <w:r/>
    </w:p>
    <w:p>
      <w:pPr>
        <w:pStyle w:val="1050"/>
        <w:numPr>
          <w:ilvl w:val="0"/>
          <w:numId w:val="0"/>
        </w:numPr>
        <w:rPr>
          <w:rFonts w:hint="eastAsia"/>
          <w:lang w:val="en-US" w:eastAsia="zh-CN"/>
        </w:rPr>
      </w:pPr>
      <w:r>
        <w:rPr>
          <w:rFonts w:hint="eastAsia"/>
          <w:lang w:val="en-US" w:eastAsia="zh-CN"/>
        </w:rPr>
      </w:r>
      <w:r/>
    </w:p>
    <w:p>
      <w:pPr>
        <w:pStyle w:val="1042"/>
        <w:ind w:firstLine="480"/>
        <w:jc w:val="both"/>
        <w:spacing w:line="560" w:lineRule="exact"/>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按照</w:t>
      </w:r>
      <w:r>
        <w:rPr>
          <w:rFonts w:hint="eastAsia" w:ascii="宋体" w:hAnsi="宋体" w:cs="宋体"/>
          <w:b w:val="0"/>
          <w:bCs w:val="0"/>
          <w:color w:val="000000"/>
          <w:sz w:val="24"/>
          <w:szCs w:val="24"/>
          <w:highlight w:val="none"/>
          <w:lang w:eastAsia="zh-CN"/>
        </w:rPr>
        <w:t xml:space="preserve">征集文件</w:t>
      </w:r>
      <w:r>
        <w:rPr>
          <w:rFonts w:hint="eastAsia" w:ascii="宋体" w:hAnsi="宋体" w:cs="宋体"/>
          <w:b w:val="0"/>
          <w:bCs w:val="0"/>
          <w:color w:val="000000"/>
          <w:sz w:val="24"/>
          <w:szCs w:val="24"/>
          <w:highlight w:val="none"/>
        </w:rPr>
        <w:t xml:space="preserve">要求，格式自拟</w:t>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br w:type="page" w:clear="all"/>
      </w:r>
      <w:bookmarkStart w:id="79" w:name="_Toc5519"/>
      <w:r/>
      <w:bookmarkStart w:id="80" w:name="_Toc7579"/>
      <w:r/>
      <w:bookmarkStart w:id="81" w:name="_Toc7793"/>
      <w:r/>
      <w:bookmarkStart w:id="82" w:name="_Toc26522"/>
      <w:r/>
      <w:r/>
    </w:p>
    <w:p>
      <w:pPr>
        <w:pStyle w:val="1043"/>
        <w:numPr>
          <w:ilvl w:val="0"/>
          <w:numId w:val="8"/>
        </w:numPr>
        <w:ind w:left="0" w:firstLine="0"/>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t xml:space="preserve">人员配备一览表格式</w:t>
      </w:r>
      <w:r/>
    </w:p>
    <w:p>
      <w:pPr>
        <w:pStyle w:val="1043"/>
        <w:numPr>
          <w:ilvl w:val="0"/>
          <w:numId w:val="0"/>
        </w:numPr>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r>
      <w:r/>
    </w:p>
    <w:p>
      <w:pPr>
        <w:pStyle w:val="1043"/>
        <w:numPr>
          <w:ilvl w:val="0"/>
          <w:numId w:val="0"/>
        </w:numPr>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r>
      <w:r/>
    </w:p>
    <w:p>
      <w:pPr>
        <w:pStyle w:val="1043"/>
        <w:numPr>
          <w:ilvl w:val="0"/>
          <w:numId w:val="0"/>
        </w:numPr>
        <w:jc w:val="center"/>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t xml:space="preserve">人员配备一览表</w:t>
      </w:r>
      <w:r/>
    </w:p>
    <w:tbl>
      <w:tblPr>
        <w:tblStyle w:val="821"/>
        <w:tblpPr w:horzAnchor="page" w:tblpX="1261" w:vertAnchor="text" w:tblpY="301" w:leftFromText="180" w:topFromText="0" w:rightFromText="180" w:bottomFromText="0"/>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720"/>
        <w:gridCol w:w="710"/>
        <w:gridCol w:w="718"/>
        <w:gridCol w:w="738"/>
        <w:gridCol w:w="1052"/>
        <w:gridCol w:w="1047"/>
        <w:gridCol w:w="1309"/>
        <w:gridCol w:w="1658"/>
        <w:gridCol w:w="867"/>
      </w:tblGrid>
      <w:tr>
        <w:trPr>
          <w:trHeight w:val="454" w:hRule="exact"/>
        </w:trPr>
        <w:tc>
          <w:tcPr>
            <w:tcW w:w="7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姓名</w:t>
            </w:r>
            <w:r/>
          </w:p>
        </w:tc>
        <w:tc>
          <w:tcPr>
            <w:tcW w:w="7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岗位</w:t>
            </w:r>
            <w:r/>
          </w:p>
        </w:tc>
        <w:tc>
          <w:tcPr>
            <w:tcW w:w="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性别</w:t>
            </w:r>
            <w:r/>
          </w:p>
        </w:tc>
        <w:tc>
          <w:tcPr>
            <w:tcW w:w="7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年龄</w:t>
            </w:r>
            <w:r/>
          </w:p>
        </w:tc>
        <w:tc>
          <w:tcPr>
            <w:tcW w:w="105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学历</w:t>
            </w:r>
            <w:r/>
          </w:p>
        </w:tc>
        <w:tc>
          <w:tcPr>
            <w:tcW w:w="104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专业</w:t>
            </w:r>
            <w:r/>
          </w:p>
        </w:tc>
        <w:tc>
          <w:tcPr>
            <w:tcW w:w="13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职称</w:t>
            </w:r>
            <w:r/>
          </w:p>
        </w:tc>
        <w:tc>
          <w:tcPr>
            <w:tcW w:w="16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工作经验</w:t>
            </w:r>
            <w:r/>
          </w:p>
        </w:tc>
        <w:tc>
          <w:tcPr>
            <w:tcW w:w="8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trHeight w:val="454" w:hRule="exact"/>
        </w:trPr>
        <w:tc>
          <w:tcPr>
            <w:tcW w:w="7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4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30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65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8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454" w:hRule="exact"/>
        </w:trPr>
        <w:tc>
          <w:tcPr>
            <w:tcW w:w="7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4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30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65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8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454" w:hRule="exact"/>
        </w:trPr>
        <w:tc>
          <w:tcPr>
            <w:tcW w:w="7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4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30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65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8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454" w:hRule="exact"/>
        </w:trPr>
        <w:tc>
          <w:tcPr>
            <w:tcW w:w="7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2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1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73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5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04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30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165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c>
          <w:tcPr>
            <w:tcW w:w="8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themeColor="text1"/>
                <w:sz w:val="18"/>
                <w:szCs w:val="18"/>
                <w:highlight w:val="none"/>
                <w14:textFill>
                  <w14:solidFill>
                    <w14:schemeClr w14:val="tx1"/>
                  </w14:solidFill>
                </w14:textFill>
              </w:rPr>
              <w:suppressLineNumbers w:val="0"/>
            </w:pPr>
            <w:r>
              <w:rPr>
                <w:rFonts w:hint="eastAsia" w:ascii="宋体" w:hAnsi="宋体" w:eastAsia="宋体" w:cs="宋体"/>
                <w:color w:val="000000" w:themeColor="text1"/>
                <w:sz w:val="18"/>
                <w:szCs w:val="18"/>
                <w:highlight w:val="none"/>
                <w14:textFill>
                  <w14:solidFill>
                    <w14:schemeClr w14:val="tx1"/>
                  </w14:solidFill>
                </w14:textFill>
              </w:rPr>
            </w:r>
            <w:r/>
          </w:p>
        </w:tc>
      </w:tr>
    </w:tbl>
    <w:p>
      <w:pPr>
        <w:jc w:val="left"/>
        <w:spacing w:line="360" w:lineRule="auto"/>
        <w:widowControl/>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说明：如果行数不够，请自行增加。</w:t>
      </w:r>
      <w:r/>
    </w:p>
    <w:p>
      <w:pPr>
        <w:pStyle w:val="1051"/>
        <w:rPr>
          <w:rFonts w:hint="eastAsia" w:ascii="宋体" w:hAnsi="宋体" w:eastAsia="宋体" w:cs="宋体"/>
          <w:b/>
          <w:color w:val="000000" w:themeColor="text1"/>
          <w:sz w:val="24"/>
          <w:szCs w:val="24"/>
          <w:highlight w:val="none"/>
          <w:lang w:val="zh-CN" w:bidi="ar"/>
          <w14:textFill>
            <w14:solidFill>
              <w14:schemeClr w14:val="tx1"/>
            </w14:solidFill>
          </w14:textFill>
        </w:rPr>
      </w:pPr>
      <w:r>
        <w:rPr>
          <w:rFonts w:hint="eastAsia" w:ascii="宋体" w:hAnsi="宋体" w:eastAsia="宋体" w:cs="宋体"/>
          <w:b/>
          <w:color w:val="000000" w:themeColor="text1"/>
          <w:sz w:val="24"/>
          <w:szCs w:val="24"/>
          <w:highlight w:val="none"/>
          <w:lang w:val="zh-CN" w:bidi="ar"/>
          <w14:textFill>
            <w14:solidFill>
              <w14:schemeClr w14:val="tx1"/>
            </w14:solidFill>
          </w14:textFill>
        </w:rPr>
      </w:r>
      <w:r/>
    </w:p>
    <w:p>
      <w:pPr>
        <w:pStyle w:val="1051"/>
        <w:ind w:firstLine="336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供应商名称：</w:t>
      </w:r>
      <w:r>
        <w:rPr>
          <w:rFonts w:hint="eastAsia" w:hAnsi="宋体" w:cs="宋体"/>
          <w:bCs/>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（盖章）</w:t>
      </w:r>
      <w:r/>
    </w:p>
    <w:p>
      <w:pPr>
        <w:pStyle w:val="1051"/>
        <w:ind w:firstLine="336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3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        年         月       日</w:t>
      </w:r>
      <w:r/>
    </w:p>
    <w:p>
      <w:pPr>
        <w:pStyle w:val="1043"/>
        <w:numPr>
          <w:ilvl w:val="0"/>
          <w:numId w:val="0"/>
        </w:numPr>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rPr>
          <w:rFonts w:hint="eastAsia" w:ascii="宋体" w:hAnsi="宋体" w:eastAsia="宋体" w:cs="宋体"/>
          <w:color w:val="000000"/>
          <w:sz w:val="28"/>
          <w:szCs w:val="22"/>
          <w:highlight w:val="none"/>
        </w:rPr>
        <w:outlineLvl w:val="1"/>
      </w:pPr>
      <w:r>
        <w:rPr>
          <w:rFonts w:hint="eastAsia" w:ascii="宋体" w:hAnsi="宋体" w:eastAsia="宋体" w:cs="宋体"/>
          <w:color w:val="000000"/>
          <w:sz w:val="28"/>
          <w:szCs w:val="22"/>
          <w:highlight w:val="none"/>
        </w:rPr>
      </w:r>
      <w:r/>
    </w:p>
    <w:p>
      <w:pPr>
        <w:pStyle w:val="1043"/>
        <w:numPr>
          <w:ilvl w:val="0"/>
          <w:numId w:val="8"/>
        </w:numPr>
        <w:ind w:left="0" w:firstLine="0"/>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t xml:space="preserve">供应商承担类似项目业绩一览表</w:t>
      </w:r>
      <w:bookmarkEnd w:id="79"/>
      <w:r/>
      <w:bookmarkEnd w:id="80"/>
      <w:r/>
      <w:bookmarkEnd w:id="81"/>
      <w:r/>
      <w:bookmarkEnd w:id="82"/>
      <w:r/>
      <w:r/>
    </w:p>
    <w:p>
      <w:pPr>
        <w:pStyle w:val="1051"/>
        <w:jc w:val="center"/>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r>
      <w:r/>
    </w:p>
    <w:p>
      <w:pPr>
        <w:pStyle w:val="1051"/>
        <w:jc w:val="center"/>
        <w:rPr>
          <w:rFonts w:hint="eastAsia" w:ascii="宋体" w:hAnsi="宋体" w:eastAsia="宋体" w:cs="宋体"/>
          <w:b/>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r>
      <w:r/>
    </w:p>
    <w:p>
      <w:pPr>
        <w:pStyle w:val="1051"/>
        <w:jc w:val="center"/>
        <w:rPr>
          <w:rFonts w:hint="eastAsia" w:ascii="宋体" w:hAnsi="宋体" w:eastAsia="宋体" w:cs="宋体"/>
          <w:b/>
          <w:color w:val="000000" w:themeColor="text1"/>
          <w:sz w:val="21"/>
          <w:szCs w:val="21"/>
          <w:highlight w:val="none"/>
          <w:lang w:val="zh-CN" w:bidi="ar"/>
          <w14:textFill>
            <w14:solidFill>
              <w14:schemeClr w14:val="tx1"/>
            </w14:solidFill>
          </w14:textFill>
        </w:rPr>
      </w:pPr>
      <w:r>
        <w:rPr>
          <w:rFonts w:hint="eastAsia" w:ascii="宋体" w:hAnsi="宋体" w:eastAsia="宋体" w:cs="宋体"/>
          <w:b/>
          <w:color w:val="000000" w:themeColor="text1"/>
          <w:sz w:val="21"/>
          <w:szCs w:val="21"/>
          <w:highlight w:val="none"/>
          <w:lang w:bidi="ar"/>
          <w14:textFill>
            <w14:solidFill>
              <w14:schemeClr w14:val="tx1"/>
            </w14:solidFill>
          </w14:textFill>
        </w:rPr>
        <w:t xml:space="preserve">供应商类似业绩情况表</w:t>
      </w:r>
      <w:r/>
    </w:p>
    <w:tbl>
      <w:tblPr>
        <w:tblStyle w:val="821"/>
        <w:tblpPr w:horzAnchor="page" w:tblpX="1667" w:vertAnchor="text" w:tblpY="30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9"/>
        <w:gridCol w:w="1401"/>
        <w:gridCol w:w="1200"/>
        <w:gridCol w:w="1280"/>
        <w:gridCol w:w="1320"/>
        <w:gridCol w:w="1400"/>
        <w:gridCol w:w="1010"/>
      </w:tblGrid>
      <w:tr>
        <w:trPr>
          <w:trHeight w:val="567" w:hRule="exact"/>
        </w:trPr>
        <w:tc>
          <w:tcPr>
            <w:tcW w:w="134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14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项目名称</w:t>
            </w:r>
            <w:r/>
          </w:p>
        </w:tc>
        <w:tc>
          <w:tcPr>
            <w:tcW w:w="12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采购单位</w:t>
            </w:r>
            <w:r/>
          </w:p>
        </w:tc>
        <w:tc>
          <w:tcPr>
            <w:tcW w:w="12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合同金额</w:t>
            </w:r>
            <w:r/>
          </w:p>
        </w:tc>
        <w:tc>
          <w:tcPr>
            <w:tcW w:w="13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合同签订</w:t>
            </w:r>
            <w:r/>
          </w:p>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时间</w:t>
            </w:r>
            <w:r/>
          </w:p>
        </w:tc>
        <w:tc>
          <w:tcPr>
            <w:tcW w:w="14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联系人及电话</w:t>
            </w:r>
            <w:r/>
          </w:p>
        </w:tc>
        <w:tc>
          <w:tcPr>
            <w:tcW w:w="10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21"/>
                <w:szCs w:val="21"/>
                <w:highlight w:val="none"/>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trHeight w:val="567" w:hRule="exact"/>
        </w:trPr>
        <w:tc>
          <w:tcPr>
            <w:tcW w:w="134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3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01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r>
      <w:tr>
        <w:trPr>
          <w:trHeight w:val="567" w:hRule="exact"/>
        </w:trPr>
        <w:tc>
          <w:tcPr>
            <w:tcW w:w="134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3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01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r>
      <w:tr>
        <w:trPr>
          <w:trHeight w:val="567" w:hRule="exact"/>
        </w:trPr>
        <w:tc>
          <w:tcPr>
            <w:tcW w:w="1349"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2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32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40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c>
          <w:tcPr>
            <w:tcW w:w="101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000000" w:themeColor="text1"/>
                <w:sz w:val="18"/>
                <w:szCs w:val="18"/>
                <w:highlight w:val="none"/>
                <w14:textFill>
                  <w14:solidFill>
                    <w14:schemeClr w14:val="tx1"/>
                  </w14:solidFill>
                </w14:textFill>
              </w:rPr>
              <w:suppressLineNumbers w:val="0"/>
            </w:pPr>
            <w:r>
              <w:rPr>
                <w:rFonts w:hint="eastAsia" w:ascii="宋体" w:hAnsi="宋体" w:eastAsia="宋体" w:cs="宋体"/>
                <w:b/>
                <w:bCs/>
                <w:color w:val="000000" w:themeColor="text1"/>
                <w:sz w:val="18"/>
                <w:szCs w:val="18"/>
                <w:highlight w:val="none"/>
                <w14:textFill>
                  <w14:solidFill>
                    <w14:schemeClr w14:val="tx1"/>
                  </w14:solidFill>
                </w14:textFill>
              </w:rPr>
            </w:r>
            <w:r/>
          </w:p>
        </w:tc>
      </w:tr>
    </w:tbl>
    <w:p>
      <w:pPr>
        <w:pStyle w:val="1051"/>
        <w:jc w:val="center"/>
        <w:rPr>
          <w:rFonts w:hint="eastAsia" w:ascii="宋体" w:hAnsi="宋体" w:eastAsia="宋体" w:cs="宋体"/>
          <w:b/>
          <w:color w:val="000000" w:themeColor="text1"/>
          <w:sz w:val="21"/>
          <w:szCs w:val="21"/>
          <w:highlight w:val="none"/>
          <w:lang w:val="zh-CN" w:bidi="ar"/>
          <w14:textFill>
            <w14:solidFill>
              <w14:schemeClr w14:val="tx1"/>
            </w14:solidFill>
          </w14:textFill>
        </w:rPr>
      </w:pPr>
      <w:r>
        <w:rPr>
          <w:rFonts w:hint="eastAsia" w:ascii="宋体" w:hAnsi="宋体" w:eastAsia="宋体" w:cs="宋体"/>
          <w:b/>
          <w:color w:val="000000" w:themeColor="text1"/>
          <w:sz w:val="21"/>
          <w:szCs w:val="21"/>
          <w:highlight w:val="none"/>
          <w:lang w:val="zh-CN" w:bidi="ar"/>
          <w14:textFill>
            <w14:solidFill>
              <w14:schemeClr w14:val="tx1"/>
            </w14:solidFill>
          </w14:textFill>
        </w:rPr>
      </w:r>
      <w:r/>
    </w:p>
    <w:p>
      <w:pPr>
        <w:pStyle w:val="1051"/>
        <w:rPr>
          <w:rFonts w:hint="eastAsia" w:ascii="宋体" w:hAnsi="宋体" w:eastAsia="宋体" w:cs="宋体"/>
          <w:b/>
          <w:color w:val="000000" w:themeColor="text1"/>
          <w:sz w:val="21"/>
          <w:szCs w:val="21"/>
          <w:highlight w:val="none"/>
          <w:lang w:val="zh-CN" w:bidi="ar"/>
          <w14:textFill>
            <w14:solidFill>
              <w14:schemeClr w14:val="tx1"/>
            </w14:solidFill>
          </w14:textFill>
        </w:rPr>
      </w:pPr>
      <w:r>
        <w:rPr>
          <w:rFonts w:hint="eastAsia" w:ascii="宋体" w:hAnsi="宋体" w:eastAsia="宋体" w:cs="宋体"/>
          <w:b/>
          <w:color w:val="000000" w:themeColor="text1"/>
          <w:sz w:val="21"/>
          <w:szCs w:val="21"/>
          <w:highlight w:val="none"/>
          <w:lang w:val="zh-CN" w:bidi="ar"/>
          <w14:textFill>
            <w14:solidFill>
              <w14:schemeClr w14:val="tx1"/>
            </w14:solidFill>
          </w14:textFill>
        </w:rPr>
      </w:r>
      <w:r/>
    </w:p>
    <w:p>
      <w:pPr>
        <w:pStyle w:val="1051"/>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说明：供应商根据本格式要求如实填写业绩情况表，并附业绩合同复印件。</w:t>
      </w:r>
      <w:r/>
    </w:p>
    <w:p>
      <w:pPr>
        <w:pStyle w:val="1051"/>
        <w:rPr>
          <w:rFonts w:hint="eastAsia" w:ascii="宋体" w:hAnsi="宋体" w:eastAsia="宋体" w:cs="宋体"/>
          <w:b/>
          <w:color w:val="000000" w:themeColor="text1"/>
          <w:sz w:val="24"/>
          <w:szCs w:val="24"/>
          <w:highlight w:val="none"/>
          <w:lang w:val="zh-CN" w:bidi="ar"/>
          <w14:textFill>
            <w14:solidFill>
              <w14:schemeClr w14:val="tx1"/>
            </w14:solidFill>
          </w14:textFill>
        </w:rPr>
      </w:pPr>
      <w:r>
        <w:rPr>
          <w:rFonts w:hint="eastAsia" w:ascii="宋体" w:hAnsi="宋体" w:eastAsia="宋体" w:cs="宋体"/>
          <w:b/>
          <w:color w:val="000000" w:themeColor="text1"/>
          <w:sz w:val="24"/>
          <w:szCs w:val="24"/>
          <w:highlight w:val="none"/>
          <w:lang w:val="zh-CN" w:bidi="ar"/>
          <w14:textFill>
            <w14:solidFill>
              <w14:schemeClr w14:val="tx1"/>
            </w14:solidFill>
          </w14:textFill>
        </w:rPr>
      </w:r>
      <w:r/>
    </w:p>
    <w:p>
      <w:pPr>
        <w:pStyle w:val="1051"/>
        <w:ind w:firstLine="336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r>
      <w:r/>
    </w:p>
    <w:p>
      <w:pPr>
        <w:pStyle w:val="1051"/>
        <w:ind w:firstLine="336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供应商名称：</w:t>
      </w:r>
      <w:r>
        <w:rPr>
          <w:rFonts w:hint="eastAsia" w:hAnsi="宋体" w:cs="宋体"/>
          <w:bCs/>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（盖章）</w:t>
      </w:r>
      <w:r/>
    </w:p>
    <w:p>
      <w:pPr>
        <w:pStyle w:val="1051"/>
        <w:ind w:firstLine="336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33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left"/>
        <w:spacing w:line="360" w:lineRule="auto"/>
        <w:widowControl/>
        <w:rPr>
          <w:rFonts w:hint="eastAsia" w:ascii="宋体" w:cs="宋体"/>
          <w:b/>
          <w:color w:val="000000" w:themeColor="text1"/>
          <w:szCs w:val="21"/>
          <w:highlight w:val="none"/>
          <w:lang w:val="zh-CN" w:bidi="ar"/>
          <w14:textFill>
            <w14:solidFill>
              <w14:schemeClr w14:val="tx1"/>
            </w14:solidFill>
          </w14:textFill>
        </w:rPr>
      </w:pPr>
      <w:r>
        <w:rPr>
          <w:rFonts w:hint="eastAsia" w:ascii="宋体" w:cs="宋体"/>
          <w:b/>
          <w:color w:val="000000" w:themeColor="text1"/>
          <w:szCs w:val="21"/>
          <w:highlight w:val="none"/>
          <w:lang w:val="zh-CN" w:bidi="ar"/>
          <w14:textFill>
            <w14:solidFill>
              <w14:schemeClr w14:val="tx1"/>
            </w14:solidFill>
          </w14:textFill>
        </w:rPr>
      </w:r>
      <w:r/>
    </w:p>
    <w:p>
      <w:pPr>
        <w:pStyle w:val="1051"/>
        <w:rPr>
          <w:rFonts w:hint="eastAsia" w:ascii="宋体" w:hAnsi="宋体" w:eastAsia="宋体" w:cs="宋体"/>
          <w:b/>
          <w:color w:val="000000" w:themeColor="text1"/>
          <w:sz w:val="21"/>
          <w:szCs w:val="21"/>
          <w:highlight w:val="none"/>
          <w:lang w:val="zh-CN" w:bidi="ar"/>
          <w14:textFill>
            <w14:solidFill>
              <w14:schemeClr w14:val="tx1"/>
            </w14:solidFill>
          </w14:textFill>
        </w:rPr>
      </w:pPr>
      <w:r>
        <w:rPr>
          <w:rFonts w:hint="eastAsia" w:ascii="宋体" w:hAnsi="宋体" w:eastAsia="宋体" w:cs="宋体"/>
          <w:b/>
          <w:color w:val="000000" w:themeColor="text1"/>
          <w:sz w:val="21"/>
          <w:szCs w:val="21"/>
          <w:highlight w:val="none"/>
          <w:lang w:val="zh-CN" w:bidi="ar"/>
          <w14:textFill>
            <w14:solidFill>
              <w14:schemeClr w14:val="tx1"/>
            </w14:solidFill>
          </w14:textFill>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3"/>
        <w:numPr>
          <w:ilvl w:val="0"/>
          <w:numId w:val="8"/>
        </w:numPr>
        <w:ind w:left="0" w:firstLine="0"/>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t xml:space="preserve">综合覆盖率表格格式</w:t>
      </w:r>
      <w:r/>
    </w:p>
    <w:p>
      <w:pPr>
        <w:pStyle w:val="1051"/>
        <w:rPr>
          <w:rFonts w:hint="eastAsia"/>
          <w:b/>
          <w:color w:val="000000" w:themeColor="text1"/>
          <w:szCs w:val="21"/>
          <w:highlight w:val="none"/>
          <w:lang w:val="zh-CN" w:bidi="ar"/>
          <w14:textFill>
            <w14:solidFill>
              <w14:schemeClr w14:val="tx1"/>
            </w14:solidFill>
          </w14:textFill>
        </w:rPr>
      </w:pPr>
      <w:r>
        <w:rPr>
          <w:rFonts w:hint="eastAsia"/>
          <w:b/>
          <w:color w:val="000000" w:themeColor="text1"/>
          <w:szCs w:val="21"/>
          <w:highlight w:val="none"/>
          <w:lang w:val="zh-CN" w:bidi="ar"/>
          <w14:textFill>
            <w14:solidFill>
              <w14:schemeClr w14:val="tx1"/>
            </w14:solidFill>
          </w14:textFill>
        </w:rPr>
      </w:r>
      <w:r/>
    </w:p>
    <w:p>
      <w:pPr>
        <w:pStyle w:val="1051"/>
        <w:jc w:val="center"/>
        <w:rPr>
          <w:rFonts w:hint="eastAsia" w:ascii="宋体" w:hAnsi="宋体" w:eastAsia="宋体" w:cs="宋体"/>
          <w:b/>
          <w:bCs w:val="0"/>
          <w:color w:val="000000"/>
          <w:sz w:val="32"/>
          <w:szCs w:val="24"/>
          <w:highlight w:val="none"/>
          <w:u w:val="none"/>
          <w:lang w:val="en-US" w:eastAsia="zh-CN" w:bidi="ar-SA"/>
        </w:rPr>
      </w:pPr>
      <w:r>
        <w:rPr>
          <w:rFonts w:hint="eastAsia" w:ascii="宋体" w:hAnsi="宋体" w:eastAsia="宋体" w:cs="宋体"/>
          <w:b/>
          <w:bCs w:val="0"/>
          <w:color w:val="000000"/>
          <w:sz w:val="32"/>
          <w:szCs w:val="24"/>
          <w:highlight w:val="none"/>
          <w:u w:val="none"/>
          <w:lang w:val="en-US" w:eastAsia="zh-CN" w:bidi="ar-SA"/>
        </w:rPr>
      </w:r>
      <w:r/>
    </w:p>
    <w:p>
      <w:pPr>
        <w:pStyle w:val="1051"/>
        <w:jc w:val="center"/>
        <w:rPr>
          <w:rFonts w:hint="eastAsia" w:ascii="宋体" w:hAnsi="宋体" w:eastAsia="宋体" w:cs="宋体"/>
          <w:b/>
          <w:bCs w:val="0"/>
          <w:color w:val="000000"/>
          <w:sz w:val="32"/>
          <w:szCs w:val="24"/>
          <w:highlight w:val="none"/>
          <w:u w:val="none"/>
          <w:lang w:val="en-US" w:eastAsia="zh-CN" w:bidi="ar-SA"/>
        </w:rPr>
      </w:pPr>
      <w:r>
        <w:rPr>
          <w:rFonts w:hint="eastAsia" w:ascii="宋体" w:hAnsi="宋体" w:eastAsia="宋体" w:cs="宋体"/>
          <w:b/>
          <w:bCs w:val="0"/>
          <w:color w:val="000000"/>
          <w:sz w:val="32"/>
          <w:szCs w:val="24"/>
          <w:highlight w:val="none"/>
          <w:u w:val="none"/>
          <w:lang w:val="en-US" w:eastAsia="zh-CN" w:bidi="ar-SA"/>
        </w:rPr>
        <w:t xml:space="preserve">综合覆盖率</w:t>
      </w:r>
      <w:r/>
    </w:p>
    <w:p>
      <w:pPr>
        <w:pStyle w:val="1051"/>
        <w:jc w:val="center"/>
        <w:rPr>
          <w:rFonts w:hint="eastAsia"/>
          <w:b/>
          <w:color w:val="000000" w:themeColor="text1"/>
          <w:sz w:val="21"/>
          <w:szCs w:val="21"/>
          <w:highlight w:val="none"/>
          <w:lang w:bidi="ar"/>
          <w14:textFill>
            <w14:solidFill>
              <w14:schemeClr w14:val="tx1"/>
            </w14:solidFill>
          </w14:textFill>
        </w:rPr>
      </w:pPr>
      <w:r>
        <w:rPr>
          <w:rFonts w:hint="eastAsia"/>
          <w:b/>
          <w:color w:val="000000" w:themeColor="text1"/>
          <w:sz w:val="21"/>
          <w:szCs w:val="21"/>
          <w:highlight w:val="none"/>
          <w:lang w:bidi="ar"/>
          <w14:textFill>
            <w14:solidFill>
              <w14:schemeClr w14:val="tx1"/>
            </w14:solidFill>
          </w14:textFill>
        </w:rPr>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821"/>
        <w:tblW w:w="0" w:type="auto"/>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5516"/>
        <w:gridCol w:w="2793"/>
      </w:tblGrid>
      <w:tr>
        <w:trPr>
          <w:trHeight w:val="578"/>
        </w:trPr>
        <w:tc>
          <w:tcPr>
            <w:tcW w:w="1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551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27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覆盖率（%）</w:t>
            </w:r>
            <w:r/>
          </w:p>
        </w:tc>
      </w:tr>
      <w:tr>
        <w:trPr>
          <w:trHeight w:val="1764"/>
        </w:trPr>
        <w:tc>
          <w:tcPr>
            <w:tcW w:w="1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5516"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《食品安全监督抽检实施细则》以及省、市关于食品监督抽检的相关规定，中检验项目总覆盖率</w:t>
            </w:r>
            <w:r/>
          </w:p>
        </w:tc>
        <w:tc>
          <w:tcPr>
            <w:tcW w:w="27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r>
            <w:r/>
          </w:p>
        </w:tc>
      </w:tr>
    </w:tbl>
    <w:p>
      <w:pPr>
        <w:jc w:val="left"/>
        <w:spacing w:line="360" w:lineRule="auto"/>
        <w:widowControl/>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
          <w:bCs w:val="0"/>
          <w:color w:val="000000" w:themeColor="text1"/>
          <w:sz w:val="24"/>
          <w:szCs w:val="24"/>
          <w:highlight w:val="none"/>
          <w:lang w:val="zh-CN" w:bidi="ar"/>
          <w14:textFill>
            <w14:solidFill>
              <w14:schemeClr w14:val="tx1"/>
            </w14:solidFill>
          </w14:textFill>
        </w:rPr>
        <w:t xml:space="preserve">注：相关覆盖率由投标供应商自行计算填列，评委现场复核。 </w:t>
      </w:r>
      <w:r/>
    </w:p>
    <w:p>
      <w:pPr>
        <w:jc w:val="left"/>
        <w:spacing w:line="360" w:lineRule="auto"/>
        <w:widowControl/>
        <w:rPr>
          <w:rFonts w:hint="eastAsia" w:ascii="宋体" w:hAnsi="宋体" w:eastAsia="宋体" w:cs="宋体"/>
          <w:b/>
          <w:color w:val="000000" w:themeColor="text1"/>
          <w:sz w:val="24"/>
          <w:szCs w:val="24"/>
          <w:highlight w:val="none"/>
          <w:lang w:val="zh-CN" w:bidi="ar"/>
          <w14:textFill>
            <w14:solidFill>
              <w14:schemeClr w14:val="tx1"/>
            </w14:solidFill>
          </w14:textFill>
        </w:rPr>
      </w:pPr>
      <w:r>
        <w:rPr>
          <w:rFonts w:hint="eastAsia" w:ascii="宋体" w:hAnsi="宋体" w:eastAsia="宋体" w:cs="宋体"/>
          <w:b/>
          <w:color w:val="000000" w:themeColor="text1"/>
          <w:sz w:val="24"/>
          <w:szCs w:val="24"/>
          <w:highlight w:val="none"/>
          <w:lang w:val="zh-CN" w:bidi="ar"/>
          <w14:textFill>
            <w14:solidFill>
              <w14:schemeClr w14:val="tx1"/>
            </w14:solidFill>
          </w14:textFill>
        </w:rPr>
      </w:r>
      <w:r/>
    </w:p>
    <w:p>
      <w:pPr>
        <w:pStyle w:val="1051"/>
        <w:ind w:firstLine="2400"/>
        <w:spacing w:line="360" w:lineRule="auto"/>
        <w:rPr>
          <w:rFonts w:hint="eastAsia" w:ascii="宋体" w:hAnsi="宋体" w:eastAsia="宋体" w:cs="宋体"/>
          <w:bCs/>
          <w:color w:val="000000" w:themeColor="text1"/>
          <w:sz w:val="24"/>
          <w:szCs w:val="24"/>
          <w:highlight w:val="none"/>
          <w:lang w:val="zh-CN" w:bidi="ar"/>
          <w14:textFill>
            <w14:solidFill>
              <w14:schemeClr w14:val="tx1"/>
            </w14:solidFill>
          </w14:textFill>
        </w:rPr>
      </w:pP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供应商名称：</w:t>
      </w:r>
      <w:r>
        <w:rPr>
          <w:rFonts w:hint="eastAsia" w:ascii="宋体" w:hAnsi="宋体" w:eastAsia="宋体" w:cs="宋体"/>
          <w:bCs/>
          <w:color w:val="000000" w:themeColor="text1"/>
          <w:sz w:val="24"/>
          <w:szCs w:val="24"/>
          <w:highlight w:val="none"/>
          <w:lang w:val="en-US" w:eastAsia="zh-CN" w:bidi="ar"/>
          <w14:textFill>
            <w14:solidFill>
              <w14:schemeClr w14:val="tx1"/>
            </w14:solidFill>
          </w14:textFill>
        </w:rPr>
        <w:t xml:space="preserve">    </w:t>
      </w:r>
      <w:r>
        <w:rPr>
          <w:rFonts w:hint="eastAsia" w:ascii="宋体" w:hAnsi="宋体" w:eastAsia="宋体" w:cs="宋体"/>
          <w:bCs/>
          <w:color w:val="000000" w:themeColor="text1"/>
          <w:sz w:val="24"/>
          <w:szCs w:val="24"/>
          <w:highlight w:val="none"/>
          <w:lang w:val="zh-CN" w:bidi="ar"/>
          <w14:textFill>
            <w14:solidFill>
              <w14:schemeClr w14:val="tx1"/>
            </w14:solidFill>
          </w14:textFill>
        </w:rPr>
        <w:t xml:space="preserve">（盖章）</w:t>
      </w:r>
      <w:r/>
    </w:p>
    <w:p>
      <w:pPr>
        <w:pStyle w:val="1051"/>
        <w:ind w:firstLine="2400"/>
        <w:spacing w:line="360" w:lineRule="auto"/>
        <w:rPr>
          <w:rFonts w:hint="eastAsia" w:ascii="宋体" w:hAnsi="宋体" w:eastAsia="宋体" w:cs="宋体"/>
          <w:bCs/>
          <w:color w:val="000000" w:themeColor="text1"/>
          <w:sz w:val="24"/>
          <w:szCs w:val="24"/>
          <w:highlight w:val="none"/>
          <w:u w:val="single"/>
          <w:lang w:bidi="ar"/>
          <w14:textFill>
            <w14:solidFill>
              <w14:schemeClr w14:val="tx1"/>
            </w14:solidFill>
          </w14:textFill>
        </w:rPr>
      </w:pPr>
      <w:r>
        <w:rPr>
          <w:rFonts w:hint="eastAsia" w:ascii="宋体" w:hAnsi="宋体" w:eastAsia="宋体" w:cs="宋体"/>
          <w:bCs/>
          <w:color w:val="000000" w:themeColor="text1"/>
          <w:sz w:val="24"/>
          <w:szCs w:val="24"/>
          <w:highlight w:val="none"/>
          <w:lang w:bidi="ar"/>
          <w14:textFill>
            <w14:solidFill>
              <w14:schemeClr w14:val="tx1"/>
            </w14:solidFill>
          </w14:textFill>
        </w:rPr>
        <w:t xml:space="preserve">法定代表人或授权代表签字（或签章）：</w:t>
      </w:r>
      <w:r>
        <w:rPr>
          <w:rFonts w:hint="eastAsia" w:ascii="宋体" w:hAnsi="宋体" w:eastAsia="宋体" w:cs="宋体"/>
          <w:bCs/>
          <w:color w:val="000000" w:themeColor="text1"/>
          <w:sz w:val="24"/>
          <w:szCs w:val="24"/>
          <w:highlight w:val="none"/>
          <w:u w:val="single"/>
          <w:lang w:bidi="ar"/>
          <w14:textFill>
            <w14:solidFill>
              <w14:schemeClr w14:val="tx1"/>
            </w14:solidFill>
          </w14:textFill>
        </w:rPr>
        <w:t xml:space="preserve">                   </w:t>
      </w:r>
      <w:r/>
    </w:p>
    <w:p>
      <w:pPr>
        <w:ind w:firstLine="24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期：      年         月       日</w:t>
      </w:r>
      <w:r/>
    </w:p>
    <w:p>
      <w:pPr>
        <w:jc w:val="left"/>
        <w:spacing w:line="360" w:lineRule="auto"/>
        <w:widowControl/>
        <w:rPr>
          <w:rFonts w:hint="eastAsia" w:ascii="宋体" w:cs="宋体"/>
          <w:b/>
          <w:color w:val="000000" w:themeColor="text1"/>
          <w:szCs w:val="21"/>
          <w:highlight w:val="none"/>
          <w:lang w:val="zh-CN" w:bidi="ar"/>
          <w14:textFill>
            <w14:solidFill>
              <w14:schemeClr w14:val="tx1"/>
            </w14:solidFill>
          </w14:textFill>
        </w:rPr>
      </w:pPr>
      <w:r>
        <w:rPr>
          <w:rFonts w:hint="eastAsia" w:ascii="宋体" w:cs="宋体"/>
          <w:b/>
          <w:color w:val="000000" w:themeColor="text1"/>
          <w:szCs w:val="21"/>
          <w:highlight w:val="none"/>
          <w:lang w:val="zh-CN" w:bidi="ar"/>
          <w14:textFill>
            <w14:solidFill>
              <w14:schemeClr w14:val="tx1"/>
            </w14:solidFill>
          </w14:textFill>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3"/>
        <w:numPr>
          <w:ilvl w:val="0"/>
          <w:numId w:val="8"/>
        </w:numPr>
        <w:ind w:left="0" w:firstLine="0"/>
        <w:rPr>
          <w:rFonts w:hint="eastAsia" w:ascii="宋体" w:hAnsi="宋体" w:eastAsia="宋体" w:cs="宋体"/>
          <w:b/>
          <w:bCs w:val="0"/>
          <w:color w:val="000000"/>
          <w:sz w:val="32"/>
          <w:szCs w:val="24"/>
          <w:highlight w:val="none"/>
          <w:u w:val="none"/>
          <w:lang w:val="en-US" w:eastAsia="zh-CN" w:bidi="ar-SA"/>
        </w:rPr>
        <w:outlineLvl w:val="1"/>
      </w:pPr>
      <w:r/>
      <w:bookmarkStart w:id="83" w:name="_Toc6607"/>
      <w:r/>
      <w:bookmarkStart w:id="84" w:name="_Toc27609"/>
      <w:r/>
      <w:bookmarkStart w:id="85" w:name="_Toc26750"/>
      <w:r/>
      <w:bookmarkStart w:id="86" w:name="_Toc15753"/>
      <w:r>
        <w:rPr>
          <w:rFonts w:hint="eastAsia" w:ascii="宋体" w:hAnsi="宋体" w:eastAsia="宋体" w:cs="宋体"/>
          <w:b/>
          <w:bCs w:val="0"/>
          <w:color w:val="000000"/>
          <w:sz w:val="32"/>
          <w:szCs w:val="24"/>
          <w:highlight w:val="none"/>
          <w:u w:val="none"/>
          <w:lang w:val="en-US" w:eastAsia="zh-CN" w:bidi="ar-SA"/>
        </w:rPr>
        <w:t xml:space="preserve">响应所需其他材料</w:t>
      </w:r>
      <w:bookmarkEnd w:id="83"/>
      <w:r/>
      <w:bookmarkEnd w:id="84"/>
      <w:r/>
      <w:bookmarkEnd w:id="85"/>
      <w:r/>
      <w:bookmarkEnd w:id="86"/>
      <w:r/>
      <w:r/>
    </w:p>
    <w:p>
      <w:pPr>
        <w:pStyle w:val="1043"/>
        <w:numPr>
          <w:ilvl w:val="0"/>
          <w:numId w:val="0"/>
        </w:numPr>
        <w:rPr>
          <w:rFonts w:hint="eastAsia" w:ascii="宋体" w:hAnsi="宋体" w:eastAsia="宋体" w:cs="宋体"/>
          <w:b/>
          <w:bCs w:val="0"/>
          <w:color w:val="000000"/>
          <w:sz w:val="32"/>
          <w:szCs w:val="24"/>
          <w:highlight w:val="none"/>
          <w:u w:val="none"/>
          <w:lang w:val="en-US" w:eastAsia="zh-CN" w:bidi="ar-SA"/>
        </w:rPr>
        <w:outlineLvl w:val="1"/>
      </w:pPr>
      <w:r>
        <w:rPr>
          <w:rFonts w:hint="eastAsia" w:ascii="宋体" w:hAnsi="宋体" w:eastAsia="宋体" w:cs="宋体"/>
          <w:b/>
          <w:bCs w:val="0"/>
          <w:color w:val="000000"/>
          <w:sz w:val="32"/>
          <w:szCs w:val="24"/>
          <w:highlight w:val="none"/>
          <w:u w:val="none"/>
          <w:lang w:val="en-US" w:eastAsia="zh-CN" w:bidi="ar-SA"/>
        </w:rPr>
      </w:r>
      <w:r/>
    </w:p>
    <w:p>
      <w:pPr>
        <w:pStyle w:val="1043"/>
        <w:numPr>
          <w:ilvl w:val="0"/>
          <w:numId w:val="0"/>
        </w:numPr>
        <w:rPr>
          <w:rFonts w:hint="eastAsia" w:ascii="宋体" w:hAnsi="宋体" w:eastAsia="宋体" w:cs="宋体"/>
          <w:b/>
          <w:bCs w:val="0"/>
          <w:color w:val="000000"/>
          <w:sz w:val="24"/>
          <w:szCs w:val="24"/>
          <w:highlight w:val="none"/>
          <w:u w:val="none"/>
          <w:lang w:val="en-US" w:eastAsia="zh-CN" w:bidi="ar-SA"/>
        </w:rPr>
        <w:outlineLvl w:val="1"/>
      </w:pPr>
      <w:r>
        <w:rPr>
          <w:rFonts w:hint="eastAsia" w:ascii="宋体" w:hAnsi="宋体" w:eastAsia="宋体" w:cs="宋体"/>
          <w:b/>
          <w:bCs w:val="0"/>
          <w:color w:val="000000"/>
          <w:sz w:val="24"/>
          <w:szCs w:val="24"/>
          <w:highlight w:val="none"/>
          <w:u w:val="none"/>
          <w:lang w:val="en-US" w:eastAsia="zh-CN" w:bidi="ar-SA"/>
        </w:rPr>
      </w:r>
      <w:r/>
    </w:p>
    <w:p>
      <w:pPr>
        <w:pStyle w:val="1047"/>
        <w:ind w:firstLine="4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请在此文档中增加</w:t>
      </w:r>
      <w:r>
        <w:rPr>
          <w:rFonts w:hint="eastAsia" w:ascii="宋体" w:hAnsi="宋体" w:cs="宋体"/>
          <w:color w:val="000000"/>
          <w:sz w:val="24"/>
          <w:szCs w:val="24"/>
          <w:highlight w:val="none"/>
          <w:lang w:eastAsia="zh-CN"/>
        </w:rPr>
        <w:t xml:space="preserve">响应</w:t>
      </w:r>
      <w:r>
        <w:rPr>
          <w:rFonts w:hint="eastAsia" w:ascii="宋体" w:hAnsi="宋体" w:cs="宋体"/>
          <w:color w:val="000000"/>
          <w:sz w:val="24"/>
          <w:szCs w:val="24"/>
          <w:highlight w:val="none"/>
        </w:rPr>
        <w:t xml:space="preserve">所需其他相关内容（包括资格要求、评分办法、采购需求中涉及的证件证明及其它</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认为有必要提供的资料），如没有请空置。</w:t>
      </w:r>
      <w:r/>
    </w:p>
    <w:p>
      <w:pPr>
        <w:rPr>
          <w:rFonts w:hint="eastAsia"/>
          <w:color w:val="000000"/>
          <w:sz w:val="20"/>
          <w:highlight w:val="none"/>
        </w:rPr>
      </w:pPr>
      <w:r>
        <w:rPr>
          <w:rFonts w:hint="eastAsia"/>
          <w:color w:val="000000"/>
          <w:sz w:val="20"/>
          <w:highlight w:val="none"/>
        </w:rPr>
      </w:r>
      <w:r/>
    </w:p>
    <w:p>
      <w:pPr>
        <w:rPr>
          <w:highlight w:val="none"/>
        </w:rPr>
      </w:pPr>
      <w:r>
        <w:rPr>
          <w:highlight w:val="none"/>
        </w:rPr>
      </w:r>
      <w:r/>
    </w:p>
    <w:p>
      <w:pPr>
        <w:rPr>
          <w:rFonts w:hint="default" w:asciiTheme="minorHAnsi" w:hAnsiTheme="minorHAnsi" w:eastAsiaTheme="minorEastAsia" w:cstheme="minorBidi"/>
          <w:sz w:val="21"/>
          <w:szCs w:val="22"/>
        </w:rPr>
      </w:pPr>
      <w:r>
        <w:rPr>
          <w:rFonts w:hint="default" w:asciiTheme="minorHAnsi" w:hAnsiTheme="minorHAnsi" w:eastAsiaTheme="minorEastAsia" w:cstheme="minorBidi"/>
          <w:sz w:val="21"/>
          <w:szCs w:val="22"/>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jc w:val="left"/>
        <w:tabs>
          <w:tab w:val="left" w:pos="5927" w:leader="none"/>
        </w:tabs>
        <w:rPr>
          <w:rFonts w:hint="eastAsia" w:eastAsia="宋体"/>
          <w:lang w:eastAsia="zh-CN"/>
        </w:rPr>
      </w:pPr>
      <w:r>
        <w:rPr>
          <w:rFonts w:hint="eastAsia" w:eastAsia="宋体"/>
          <w:lang w:eastAsia="zh-CN"/>
        </w:rPr>
        <w:tab/>
      </w:r>
      <w:r/>
    </w:p>
    <w:sectPr>
      <w:footerReference w:type="default" r:id="rId13"/>
      <w:footnotePr/>
      <w:endnotePr/>
      <w:type w:val="nextPage"/>
      <w:pgSz w:w="11906" w:h="16838" w:orient="portrait"/>
      <w:pgMar w:top="1134" w:right="1701"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楷体-简">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20"/>
      <w:jc w:val="center"/>
      <w:tabs>
        <w:tab w:val="center" w:pos="4153" w:leader="none"/>
        <w:tab w:val="clear" w:pos="7143" w:leader="none"/>
        <w:tab w:val="right" w:pos="8306" w:leader="none"/>
        <w:tab w:val="clear" w:pos="14287" w:leader="none"/>
      </w:tabs>
    </w:pPr>
    <w:r/>
    <w:r/>
  </w:p>
  <w:p>
    <w:pPr>
      <w:pStyle w:val="83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20"/>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83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rPr>
        <w:rFonts w:hint="eastAsia" w:ascii="宋体" w:hAnsi="宋体" w:eastAsia="宋体" w:cs="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t xml:space="preserve">第 </w:t>
                    </w:r>
                    <w:r>
                      <w:fldChar w:fldCharType="begin"/>
                    </w:r>
                    <w:r>
                      <w:instrText xml:space="preserve"> PAGE  \* MERGEFORMAT </w:instrText>
                    </w:r>
                    <w:r>
                      <w:fldChar w:fldCharType="separate"/>
                    </w:r>
                    <w:r>
                      <w:t xml:space="preserve">40</w:t>
                    </w:r>
                    <w:r>
                      <w:fldChar w:fldCharType="end"/>
                    </w:r>
                    <w:r>
                      <w:t xml:space="preserve"> 页</w:t>
                    </w:r>
                    <w:r/>
                  </w:p>
                </w:txbxContent>
              </v:textbox>
            </v:shape>
          </w:pict>
        </mc:Fallback>
      </mc:AlternateContent>
    </w:r>
    <w:r/>
  </w:p>
  <w:p>
    <w:pPr>
      <w:pStyle w:val="1049"/>
      <w:rPr>
        <w:rFonts w:hint="eastAsia" w:ascii="宋体" w:hAnsi="宋体" w:eastAsia="宋体" w:cs="宋体"/>
      </w:rPr>
    </w:pPr>
    <w:r>
      <w:rPr>
        <w:rFonts w:hint="eastAsia" w:ascii="宋体" w:hAnsi="宋体" w:eastAsia="宋体" w:cs="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t xml:space="preserve">第 </w:t>
                    </w:r>
                    <w:r>
                      <w:fldChar w:fldCharType="begin"/>
                    </w:r>
                    <w:r>
                      <w:instrText xml:space="preserve"> PAGE  \* MERGEFORMAT </w:instrText>
                    </w:r>
                    <w:r>
                      <w:fldChar w:fldCharType="separate"/>
                    </w:r>
                    <w:r>
                      <w:t xml:space="preserve">57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tabs>
        <w:tab w:val="center" w:pos="4153" w:leader="none"/>
        <w:tab w:val="clear" w:pos="7143" w:leader="none"/>
        <w:tab w:val="right" w:pos="8306" w:leader="none"/>
        <w:tab w:val="clear" w:pos="14287" w:leader="none"/>
      </w:tabs>
      <w:rPr>
        <w:rFonts w:hint="eastAsia"/>
        <w:b/>
        <w:i/>
      </w:rPr>
    </w:pPr>
    <w:r>
      <w:rPr>
        <w:rFonts w:hint="eastAsia" w:ascii="楷体-简" w:hAnsi="楷体-简" w:eastAsia="楷体-简" w:cs="楷体-简"/>
        <w:sz w:val="28"/>
        <w:szCs w:val="28"/>
        <w:u w:val="single"/>
      </w:rPr>
      <mc:AlternateContent>
        <mc:Choice Requires="wpg">
          <w:drawing>
            <wp:inline xmlns:wp="http://schemas.openxmlformats.org/drawingml/2006/wordprocessingDrawing" distT="0" distB="0" distL="0" distR="0">
              <wp:extent cx="520065" cy="520065"/>
              <wp:effectExtent l="0" t="0" r="635" b="635"/>
              <wp:docPr id="1" name="图片 8" descr="中食信logo 20140820定稿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中食信logo 20140820定稿彩色"/>
                      <pic:cNvPicPr>
                        <a:picLocks noChangeAspect="1"/>
                      </pic:cNvPicPr>
                      <pic:nvPr/>
                    </pic:nvPicPr>
                    <pic:blipFill>
                      <a:blip r:embed="rId1"/>
                      <a:stretch/>
                    </pic:blipFill>
                    <pic:spPr bwMode="auto">
                      <a:xfrm>
                        <a:off x="0" y="0"/>
                        <a:ext cx="520064" cy="520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0.9pt;height:40.9pt;mso-wrap-distance-left:0.0pt;mso-wrap-distance-top:0.0pt;mso-wrap-distance-right:0.0pt;mso-wrap-distance-bottom:0.0pt;" stroked="f">
              <v:path textboxrect="0,0,0,0"/>
              <v:imagedata r:id="rId1" o:title=""/>
            </v:shape>
          </w:pict>
        </mc:Fallback>
      </mc:AlternateContent>
    </w:r>
    <w:r>
      <w:rPr>
        <w:rFonts w:hint="eastAsia" w:ascii="楷体-简" w:hAnsi="楷体-简" w:eastAsia="楷体-简" w:cs="楷体-简"/>
        <w:sz w:val="28"/>
        <w:szCs w:val="28"/>
        <w:u w:val="single"/>
      </w:rPr>
      <w:t xml:space="preserve">                    </w:t>
    </w:r>
    <w:r>
      <w:rPr>
        <w:rFonts w:hint="eastAsia" w:ascii="楷体-简" w:hAnsi="楷体-简" w:eastAsia="楷体-简" w:cs="楷体-简"/>
        <w:sz w:val="28"/>
        <w:szCs w:val="28"/>
        <w:u w:val="single"/>
        <w:lang w:val="en-US" w:eastAsia="zh-CN"/>
      </w:rPr>
      <w:t xml:space="preserve">    </w:t>
    </w:r>
    <w:r>
      <w:rPr>
        <w:rFonts w:hint="eastAsia" w:ascii="楷体-简" w:hAnsi="楷体-简" w:eastAsia="楷体-简" w:cs="楷体-简"/>
        <w:sz w:val="28"/>
        <w:szCs w:val="28"/>
        <w:u w:val="single"/>
      </w:rPr>
      <w:t xml:space="preserve"> </w:t>
    </w:r>
    <w:r>
      <w:rPr>
        <w:rFonts w:hint="eastAsia" w:ascii="楷体-简" w:hAnsi="楷体-简" w:eastAsia="楷体-简" w:cs="楷体-简"/>
        <w:sz w:val="21"/>
        <w:szCs w:val="21"/>
        <w:u w:val="single"/>
        <w:lang w:val="en-US" w:eastAsia="zh-CN"/>
      </w:rPr>
      <w:t xml:space="preserve">2026-2027栖霞区食品安全监督抽检框架协议       </w:t>
    </w:r>
    <w:r>
      <w:rPr>
        <w:rFonts w:hint="eastAsia" w:ascii="楷体-简" w:hAnsi="楷体-简" w:eastAsia="楷体-简" w:cs="楷体-简"/>
        <w:sz w:val="28"/>
        <w:szCs w:val="28"/>
      </w:rPr>
      <w:t xml:space="preserve">     </w:t>
    </w:r>
    <w:r>
      <w:rPr>
        <w:rFonts w:hint="eastAsia"/>
        <w:b/>
        <w:i/>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5"/>
  </w:num>
  <w:num w:numId="4">
    <w:abstractNumId w:val="4"/>
  </w:num>
  <w:num w:numId="5">
    <w:abstractNumId w:val="7"/>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1034"/>
    <w:uiPriority w:val="0"/>
    <w:qFormat/>
    <w:rPr>
      <w:rFonts w:hint="default" w:asciiTheme="minorHAnsi" w:hAnsiTheme="minorHAnsi" w:eastAsiaTheme="minorEastAsia" w:cstheme="minorBidi"/>
      <w:sz w:val="21"/>
      <w:szCs w:val="22"/>
    </w:rPr>
  </w:style>
  <w:style w:type="paragraph" w:styleId="811">
    <w:name w:val="Heading 1"/>
    <w:link w:val="852"/>
    <w:uiPriority w:val="9"/>
    <w:qFormat/>
    <w:pPr>
      <w:keepLines/>
      <w:keepNext/>
      <w:spacing w:before="480" w:after="200"/>
      <w:outlineLvl w:val="0"/>
    </w:pPr>
    <w:rPr>
      <w:rFonts w:hint="default" w:ascii="Arial" w:hAnsi="Arial" w:eastAsia="Arial" w:cs="Arial"/>
      <w:sz w:val="40"/>
      <w:szCs w:val="40"/>
    </w:rPr>
  </w:style>
  <w:style w:type="paragraph" w:styleId="812">
    <w:name w:val="Heading 2"/>
    <w:link w:val="853"/>
    <w:uiPriority w:val="9"/>
    <w:unhideWhenUsed/>
    <w:qFormat/>
    <w:pPr>
      <w:keepLines/>
      <w:keepNext/>
      <w:spacing w:before="360" w:after="200"/>
      <w:outlineLvl w:val="1"/>
    </w:pPr>
    <w:rPr>
      <w:rFonts w:hint="default" w:ascii="Arial" w:hAnsi="Arial" w:eastAsia="Arial" w:cs="Arial"/>
      <w:sz w:val="34"/>
      <w:szCs w:val="22"/>
    </w:rPr>
  </w:style>
  <w:style w:type="paragraph" w:styleId="813">
    <w:name w:val="Heading 3"/>
    <w:link w:val="854"/>
    <w:uiPriority w:val="9"/>
    <w:unhideWhenUsed/>
    <w:qFormat/>
    <w:pPr>
      <w:keepLines/>
      <w:keepNext/>
      <w:spacing w:before="320" w:after="200"/>
      <w:outlineLvl w:val="2"/>
    </w:pPr>
    <w:rPr>
      <w:rFonts w:hint="default" w:ascii="Arial" w:hAnsi="Arial" w:eastAsia="Arial" w:cs="Arial"/>
      <w:sz w:val="30"/>
      <w:szCs w:val="30"/>
    </w:rPr>
  </w:style>
  <w:style w:type="paragraph" w:styleId="814">
    <w:name w:val="Heading 4"/>
    <w:basedOn w:val="810"/>
    <w:next w:val="810"/>
    <w:link w:val="855"/>
    <w:uiPriority w:val="9"/>
    <w:unhideWhenUsed/>
    <w:qFormat/>
    <w:pPr>
      <w:keepLines/>
      <w:keepNext/>
      <w:spacing w:before="320" w:after="200"/>
      <w:outlineLvl w:val="3"/>
    </w:pPr>
    <w:rPr>
      <w:rFonts w:hint="default" w:ascii="Arial" w:hAnsi="Arial" w:eastAsia="Arial" w:cs="Arial"/>
      <w:b/>
      <w:bCs/>
      <w:sz w:val="26"/>
      <w:szCs w:val="26"/>
    </w:rPr>
  </w:style>
  <w:style w:type="paragraph" w:styleId="815">
    <w:name w:val="Heading 5"/>
    <w:link w:val="856"/>
    <w:uiPriority w:val="9"/>
    <w:unhideWhenUsed/>
    <w:qFormat/>
    <w:pPr>
      <w:keepLines/>
      <w:keepNext/>
      <w:spacing w:before="320" w:after="200"/>
      <w:outlineLvl w:val="4"/>
    </w:pPr>
    <w:rPr>
      <w:rFonts w:hint="default" w:ascii="Arial" w:hAnsi="Arial" w:eastAsia="Arial" w:cs="Arial"/>
      <w:b/>
      <w:bCs/>
      <w:sz w:val="24"/>
      <w:szCs w:val="24"/>
    </w:rPr>
  </w:style>
  <w:style w:type="paragraph" w:styleId="816">
    <w:name w:val="Heading 6"/>
    <w:link w:val="857"/>
    <w:uiPriority w:val="9"/>
    <w:unhideWhenUsed/>
    <w:qFormat/>
    <w:pPr>
      <w:keepLines/>
      <w:keepNext/>
      <w:spacing w:before="320" w:after="200"/>
      <w:outlineLvl w:val="5"/>
    </w:pPr>
    <w:rPr>
      <w:rFonts w:hint="default" w:ascii="Arial" w:hAnsi="Arial" w:eastAsia="Arial" w:cs="Arial"/>
      <w:b/>
      <w:bCs/>
      <w:sz w:val="22"/>
      <w:szCs w:val="22"/>
    </w:rPr>
  </w:style>
  <w:style w:type="paragraph" w:styleId="817">
    <w:name w:val="Heading 7"/>
    <w:link w:val="85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18">
    <w:name w:val="Heading 8"/>
    <w:link w:val="859"/>
    <w:uiPriority w:val="9"/>
    <w:unhideWhenUsed/>
    <w:qFormat/>
    <w:pPr>
      <w:keepLines/>
      <w:keepNext/>
      <w:spacing w:before="320" w:after="200"/>
      <w:outlineLvl w:val="7"/>
    </w:pPr>
    <w:rPr>
      <w:rFonts w:hint="default" w:ascii="Arial" w:hAnsi="Arial" w:eastAsia="Arial" w:cs="Arial"/>
      <w:i/>
      <w:iCs/>
      <w:sz w:val="22"/>
      <w:szCs w:val="22"/>
    </w:rPr>
  </w:style>
  <w:style w:type="paragraph" w:styleId="819">
    <w:name w:val="Heading 9"/>
    <w:link w:val="860"/>
    <w:uiPriority w:val="9"/>
    <w:unhideWhenUsed/>
    <w:qFormat/>
    <w:pPr>
      <w:keepLines/>
      <w:keepNext/>
      <w:spacing w:before="320" w:after="200"/>
      <w:outlineLvl w:val="8"/>
    </w:pPr>
    <w:rPr>
      <w:rFonts w:hint="default"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uiPriority w:val="39"/>
    <w:unhideWhenUsed/>
    <w:qFormat/>
    <w:pPr>
      <w:ind w:left="1701" w:right="0" w:firstLine="0"/>
      <w:spacing w:after="57"/>
    </w:pPr>
    <w:rPr>
      <w:rFonts w:hint="default" w:asciiTheme="minorHAnsi" w:hAnsiTheme="minorHAnsi" w:eastAsiaTheme="minorEastAsia" w:cstheme="minorBidi"/>
      <w:sz w:val="21"/>
      <w:szCs w:val="22"/>
    </w:rPr>
  </w:style>
  <w:style w:type="paragraph" w:styleId="823">
    <w:name w:val="Caption"/>
    <w:uiPriority w:val="35"/>
    <w:semiHidden/>
    <w:unhideWhenUsed/>
    <w:qFormat/>
    <w:pPr>
      <w:spacing w:line="276" w:lineRule="auto"/>
    </w:pPr>
    <w:rPr>
      <w:rFonts w:hint="default" w:asciiTheme="minorHAnsi" w:hAnsiTheme="minorHAnsi" w:eastAsiaTheme="minorEastAsia" w:cstheme="minorBidi"/>
      <w:b/>
      <w:bCs/>
      <w:color w:val="4f81bd" w:themeColor="accent1"/>
      <w:sz w:val="18"/>
      <w:szCs w:val="18"/>
      <w14:textFill>
        <w14:solidFill>
          <w14:schemeClr w14:val="accent1"/>
        </w14:solidFill>
      </w14:textFill>
    </w:rPr>
  </w:style>
  <w:style w:type="paragraph" w:styleId="824">
    <w:name w:val="annotation text"/>
    <w:basedOn w:val="810"/>
    <w:uiPriority w:val="99"/>
    <w:semiHidden/>
    <w:unhideWhenUsed/>
    <w:qFormat/>
    <w:pPr>
      <w:jc w:val="left"/>
    </w:pPr>
  </w:style>
  <w:style w:type="paragraph" w:styleId="825">
    <w:name w:val="Body Text"/>
    <w:basedOn w:val="810"/>
    <w:uiPriority w:val="1"/>
    <w:qFormat/>
    <w:rPr>
      <w:rFonts w:ascii="宋体" w:hAnsi="宋体" w:eastAsia="宋体" w:cs="宋体"/>
      <w:sz w:val="21"/>
      <w:szCs w:val="21"/>
      <w:lang w:val="zh-CN" w:eastAsia="zh-CN" w:bidi="zh-CN"/>
    </w:rPr>
  </w:style>
  <w:style w:type="paragraph" w:styleId="826">
    <w:name w:val="Body Text Indent"/>
    <w:basedOn w:val="810"/>
    <w:next w:val="827"/>
    <w:uiPriority w:val="0"/>
    <w:qFormat/>
    <w:pPr>
      <w:ind w:left="420"/>
    </w:pPr>
  </w:style>
  <w:style w:type="paragraph" w:styleId="827">
    <w:name w:val="envelope return"/>
    <w:basedOn w:val="810"/>
    <w:uiPriority w:val="0"/>
    <w:unhideWhenUsed/>
    <w:qFormat/>
    <w:rPr>
      <w:rFonts w:ascii="Arial" w:hAnsi="Arial" w:cs="Times New Roman"/>
      <w:szCs w:val="20"/>
    </w:rPr>
  </w:style>
  <w:style w:type="paragraph" w:styleId="828">
    <w:name w:val="Block Text"/>
    <w:basedOn w:val="810"/>
    <w:next w:val="810"/>
    <w:uiPriority w:val="99"/>
    <w:unhideWhenUsed/>
    <w:qFormat/>
    <w:pPr>
      <w:ind w:left="1440" w:right="1440"/>
      <w:spacing w:after="120"/>
    </w:pPr>
  </w:style>
  <w:style w:type="paragraph" w:styleId="829">
    <w:name w:val="toc 5"/>
    <w:uiPriority w:val="39"/>
    <w:unhideWhenUsed/>
    <w:qFormat/>
    <w:pPr>
      <w:ind w:left="1134" w:right="0" w:firstLine="0"/>
      <w:spacing w:after="57"/>
    </w:pPr>
    <w:rPr>
      <w:rFonts w:hint="default" w:asciiTheme="minorHAnsi" w:hAnsiTheme="minorHAnsi" w:eastAsiaTheme="minorEastAsia" w:cstheme="minorBidi"/>
      <w:sz w:val="21"/>
      <w:szCs w:val="22"/>
    </w:rPr>
  </w:style>
  <w:style w:type="paragraph" w:styleId="830">
    <w:name w:val="toc 3"/>
    <w:uiPriority w:val="39"/>
    <w:unhideWhenUsed/>
    <w:qFormat/>
    <w:pPr>
      <w:ind w:left="567" w:right="0" w:firstLine="0"/>
      <w:spacing w:after="57"/>
    </w:pPr>
    <w:rPr>
      <w:rFonts w:hint="default" w:asciiTheme="minorHAnsi" w:hAnsiTheme="minorHAnsi" w:eastAsiaTheme="minorEastAsia" w:cstheme="minorBidi"/>
      <w:sz w:val="21"/>
      <w:szCs w:val="22"/>
    </w:rPr>
  </w:style>
  <w:style w:type="paragraph" w:styleId="831">
    <w:name w:val="toc 8"/>
    <w:uiPriority w:val="39"/>
    <w:unhideWhenUsed/>
    <w:qFormat/>
    <w:pPr>
      <w:ind w:left="1984" w:right="0" w:firstLine="0"/>
      <w:spacing w:after="57"/>
    </w:pPr>
    <w:rPr>
      <w:rFonts w:hint="default" w:asciiTheme="minorHAnsi" w:hAnsiTheme="minorHAnsi" w:eastAsiaTheme="minorEastAsia" w:cstheme="minorBidi"/>
      <w:sz w:val="21"/>
      <w:szCs w:val="22"/>
    </w:rPr>
  </w:style>
  <w:style w:type="paragraph" w:styleId="832">
    <w:name w:val="endnote text"/>
    <w:link w:val="998"/>
    <w:uiPriority w:val="99"/>
    <w:semiHidden/>
    <w:unhideWhenUsed/>
    <w:qFormat/>
    <w:pPr>
      <w:spacing w:after="0" w:line="240" w:lineRule="auto"/>
    </w:pPr>
    <w:rPr>
      <w:rFonts w:hint="default" w:asciiTheme="minorHAnsi" w:hAnsiTheme="minorHAnsi" w:eastAsiaTheme="minorEastAsia" w:cstheme="minorBidi"/>
      <w:sz w:val="20"/>
      <w:szCs w:val="22"/>
    </w:rPr>
  </w:style>
  <w:style w:type="paragraph" w:styleId="833">
    <w:name w:val="Footer"/>
    <w:basedOn w:val="810"/>
    <w:link w:val="871"/>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834">
    <w:name w:val="Header"/>
    <w:basedOn w:val="810"/>
    <w:link w:val="869"/>
    <w:uiPriority w:val="99"/>
    <w:unhideWhenUsed/>
    <w:qFormat/>
    <w:pPr>
      <w:spacing w:after="0" w:line="240" w:lineRule="auto"/>
      <w:tabs>
        <w:tab w:val="center" w:pos="7143" w:leader="none"/>
        <w:tab w:val="right" w:pos="14287" w:leader="none"/>
      </w:tabs>
    </w:pPr>
    <w:rPr>
      <w:rFonts w:hint="default" w:asciiTheme="minorHAnsi" w:hAnsiTheme="minorHAnsi" w:eastAsiaTheme="minorEastAsia" w:cstheme="minorBidi"/>
      <w:sz w:val="21"/>
      <w:szCs w:val="22"/>
    </w:rPr>
  </w:style>
  <w:style w:type="paragraph" w:styleId="835">
    <w:name w:val="toc 1"/>
    <w:uiPriority w:val="39"/>
    <w:unhideWhenUsed/>
    <w:qFormat/>
    <w:pPr>
      <w:ind w:left="0" w:right="0" w:firstLine="0"/>
      <w:spacing w:after="57"/>
    </w:pPr>
    <w:rPr>
      <w:rFonts w:hint="default" w:asciiTheme="minorHAnsi" w:hAnsiTheme="minorHAnsi" w:eastAsiaTheme="minorEastAsia" w:cstheme="minorBidi"/>
      <w:sz w:val="21"/>
      <w:szCs w:val="22"/>
    </w:rPr>
  </w:style>
  <w:style w:type="paragraph" w:styleId="836">
    <w:name w:val="toc 4"/>
    <w:uiPriority w:val="39"/>
    <w:unhideWhenUsed/>
    <w:qFormat/>
    <w:pPr>
      <w:ind w:left="850" w:right="0" w:firstLine="0"/>
      <w:spacing w:after="57"/>
    </w:pPr>
    <w:rPr>
      <w:rFonts w:hint="default" w:asciiTheme="minorHAnsi" w:hAnsiTheme="minorHAnsi" w:eastAsiaTheme="minorEastAsia" w:cstheme="minorBidi"/>
      <w:sz w:val="21"/>
      <w:szCs w:val="22"/>
    </w:rPr>
  </w:style>
  <w:style w:type="paragraph" w:styleId="837">
    <w:name w:val="Subtitle"/>
    <w:link w:val="864"/>
    <w:uiPriority w:val="11"/>
    <w:qFormat/>
    <w:pPr>
      <w:spacing w:before="200" w:after="200"/>
    </w:pPr>
    <w:rPr>
      <w:rFonts w:hint="default" w:asciiTheme="minorHAnsi" w:hAnsiTheme="minorHAnsi" w:eastAsiaTheme="minorEastAsia" w:cstheme="minorBidi"/>
      <w:sz w:val="24"/>
      <w:szCs w:val="24"/>
    </w:rPr>
  </w:style>
  <w:style w:type="paragraph" w:styleId="838">
    <w:name w:val="footnote text"/>
    <w:link w:val="997"/>
    <w:uiPriority w:val="99"/>
    <w:semiHidden/>
    <w:unhideWhenUsed/>
    <w:qFormat/>
    <w:pPr>
      <w:spacing w:after="40" w:line="240" w:lineRule="auto"/>
    </w:pPr>
    <w:rPr>
      <w:rFonts w:hint="default" w:asciiTheme="minorHAnsi" w:hAnsiTheme="minorHAnsi" w:eastAsiaTheme="minorEastAsia" w:cstheme="minorBidi"/>
      <w:sz w:val="18"/>
      <w:szCs w:val="22"/>
    </w:rPr>
  </w:style>
  <w:style w:type="paragraph" w:styleId="839">
    <w:name w:val="toc 6"/>
    <w:uiPriority w:val="39"/>
    <w:unhideWhenUsed/>
    <w:qFormat/>
    <w:pPr>
      <w:ind w:left="1417" w:right="0" w:firstLine="0"/>
      <w:spacing w:after="57"/>
    </w:pPr>
    <w:rPr>
      <w:rFonts w:hint="default" w:asciiTheme="minorHAnsi" w:hAnsiTheme="minorHAnsi" w:eastAsiaTheme="minorEastAsia" w:cstheme="minorBidi"/>
      <w:sz w:val="21"/>
      <w:szCs w:val="22"/>
    </w:rPr>
  </w:style>
  <w:style w:type="paragraph" w:styleId="840">
    <w:name w:val="table of figures"/>
    <w:uiPriority w:val="99"/>
    <w:unhideWhenUsed/>
    <w:qFormat/>
    <w:pPr>
      <w:spacing w:after="0" w:afterAutospacing="0"/>
    </w:pPr>
    <w:rPr>
      <w:rFonts w:hint="default" w:asciiTheme="minorHAnsi" w:hAnsiTheme="minorHAnsi" w:eastAsiaTheme="minorEastAsia" w:cstheme="minorBidi"/>
      <w:sz w:val="21"/>
      <w:szCs w:val="22"/>
    </w:rPr>
  </w:style>
  <w:style w:type="paragraph" w:styleId="841">
    <w:name w:val="toc 2"/>
    <w:uiPriority w:val="39"/>
    <w:unhideWhenUsed/>
    <w:qFormat/>
    <w:pPr>
      <w:ind w:left="283" w:right="0" w:firstLine="0"/>
      <w:spacing w:after="57"/>
    </w:pPr>
    <w:rPr>
      <w:rFonts w:hint="default" w:asciiTheme="minorHAnsi" w:hAnsiTheme="minorHAnsi" w:eastAsiaTheme="minorEastAsia" w:cstheme="minorBidi"/>
      <w:sz w:val="21"/>
      <w:szCs w:val="22"/>
    </w:rPr>
  </w:style>
  <w:style w:type="paragraph" w:styleId="842">
    <w:name w:val="toc 9"/>
    <w:uiPriority w:val="39"/>
    <w:unhideWhenUsed/>
    <w:qFormat/>
    <w:pPr>
      <w:ind w:left="2268" w:right="0" w:firstLine="0"/>
      <w:spacing w:after="57"/>
    </w:pPr>
    <w:rPr>
      <w:rFonts w:hint="default" w:asciiTheme="minorHAnsi" w:hAnsiTheme="minorHAnsi" w:eastAsiaTheme="minorEastAsia" w:cstheme="minorBidi"/>
      <w:sz w:val="21"/>
      <w:szCs w:val="22"/>
    </w:rPr>
  </w:style>
  <w:style w:type="paragraph" w:styleId="843">
    <w:name w:val="Normal (Web)"/>
    <w:basedOn w:val="810"/>
    <w:uiPriority w:val="99"/>
    <w:qFormat/>
    <w:pPr>
      <w:jc w:val="left"/>
      <w:spacing w:before="100" w:beforeAutospacing="1" w:after="100" w:afterAutospacing="1"/>
      <w:widowControl/>
    </w:pPr>
    <w:rPr>
      <w:rFonts w:ascii="宋体" w:hAnsi="宋体" w:cs="宋体"/>
      <w:sz w:val="24"/>
      <w:szCs w:val="24"/>
    </w:rPr>
  </w:style>
  <w:style w:type="paragraph" w:styleId="844">
    <w:name w:val="Title"/>
    <w:link w:val="863"/>
    <w:uiPriority w:val="10"/>
    <w:qFormat/>
    <w:pPr>
      <w:contextualSpacing/>
      <w:spacing w:before="300" w:after="200"/>
    </w:pPr>
    <w:rPr>
      <w:rFonts w:hint="default" w:asciiTheme="minorHAnsi" w:hAnsiTheme="minorHAnsi" w:eastAsiaTheme="minorEastAsia" w:cstheme="minorBidi"/>
      <w:sz w:val="48"/>
      <w:szCs w:val="48"/>
    </w:rPr>
  </w:style>
  <w:style w:type="paragraph" w:styleId="845">
    <w:name w:val="Body Text First Indent 2"/>
    <w:basedOn w:val="826"/>
    <w:next w:val="810"/>
    <w:uiPriority w:val="0"/>
    <w:qFormat/>
    <w:pPr>
      <w:ind w:left="0" w:firstLine="420"/>
      <w:spacing w:line="360" w:lineRule="auto"/>
    </w:pPr>
    <w:rPr>
      <w:rFonts w:ascii="宋体" w:hAnsi="宋体" w:cs="Times New Roman"/>
      <w:szCs w:val="20"/>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Emphasis"/>
    <w:basedOn w:val="820"/>
    <w:uiPriority w:val="20"/>
    <w:qFormat/>
    <w:rPr>
      <w:rFonts w:ascii="Calibri" w:hAnsi="Calibri"/>
      <w:b/>
      <w:i/>
      <w:iCs/>
    </w:rPr>
  </w:style>
  <w:style w:type="character" w:styleId="849">
    <w:name w:val="Hyperlink"/>
    <w:uiPriority w:val="99"/>
    <w:unhideWhenUsed/>
    <w:qFormat/>
    <w:rPr>
      <w:color w:val="0000ff" w:themeColor="hyperlink"/>
      <w:u w:val="single"/>
      <w14:textFill>
        <w14:solidFill>
          <w14:schemeClr w14:val="hlink"/>
        </w14:solidFill>
      </w14:textFill>
    </w:rPr>
  </w:style>
  <w:style w:type="character" w:styleId="850">
    <w:name w:val="footnote reference"/>
    <w:uiPriority w:val="99"/>
    <w:unhideWhenUsed/>
    <w:qFormat/>
    <w:rPr>
      <w:vertAlign w:val="superscript"/>
    </w:rPr>
  </w:style>
  <w:style w:type="paragraph" w:styleId="851" w:customStyle="1">
    <w:name w:val="正文文本1"/>
    <w:basedOn w:val="810"/>
    <w:next w:val="810"/>
    <w:uiPriority w:val="0"/>
    <w:qFormat/>
    <w:pPr>
      <w:spacing w:line="60" w:lineRule="auto"/>
    </w:pPr>
    <w:rPr>
      <w:rFonts w:ascii="仿宋_GB2312" w:eastAsia="仿宋_GB2312"/>
      <w:sz w:val="32"/>
    </w:rPr>
  </w:style>
  <w:style w:type="character" w:styleId="852" w:customStyle="1">
    <w:name w:val="Heading 1 Char"/>
    <w:link w:val="811"/>
    <w:uiPriority w:val="9"/>
    <w:qFormat/>
    <w:rPr>
      <w:rFonts w:ascii="Arial" w:hAnsi="Arial" w:eastAsia="Arial" w:cs="Arial"/>
      <w:sz w:val="40"/>
      <w:szCs w:val="40"/>
    </w:rPr>
  </w:style>
  <w:style w:type="character" w:styleId="853" w:customStyle="1">
    <w:name w:val="Heading 2 Char"/>
    <w:link w:val="812"/>
    <w:uiPriority w:val="9"/>
    <w:qFormat/>
    <w:rPr>
      <w:rFonts w:ascii="Arial" w:hAnsi="Arial" w:eastAsia="Arial" w:cs="Arial"/>
      <w:sz w:val="34"/>
    </w:rPr>
  </w:style>
  <w:style w:type="character" w:styleId="854" w:customStyle="1">
    <w:name w:val="Heading 3 Char"/>
    <w:link w:val="813"/>
    <w:uiPriority w:val="9"/>
    <w:qFormat/>
    <w:rPr>
      <w:rFonts w:ascii="Arial" w:hAnsi="Arial" w:eastAsia="Arial" w:cs="Arial"/>
      <w:sz w:val="30"/>
      <w:szCs w:val="30"/>
    </w:rPr>
  </w:style>
  <w:style w:type="character" w:styleId="855" w:customStyle="1">
    <w:name w:val="Heading 4 Char"/>
    <w:link w:val="814"/>
    <w:uiPriority w:val="9"/>
    <w:qFormat/>
    <w:rPr>
      <w:rFonts w:ascii="Arial" w:hAnsi="Arial" w:eastAsia="Arial" w:cs="Arial"/>
      <w:b/>
      <w:bCs/>
      <w:sz w:val="26"/>
      <w:szCs w:val="26"/>
    </w:rPr>
  </w:style>
  <w:style w:type="character" w:styleId="856" w:customStyle="1">
    <w:name w:val="Heading 5 Char"/>
    <w:link w:val="815"/>
    <w:uiPriority w:val="9"/>
    <w:qFormat/>
    <w:rPr>
      <w:rFonts w:ascii="Arial" w:hAnsi="Arial" w:eastAsia="Arial" w:cs="Arial"/>
      <w:b/>
      <w:bCs/>
      <w:sz w:val="24"/>
      <w:szCs w:val="24"/>
    </w:rPr>
  </w:style>
  <w:style w:type="character" w:styleId="857" w:customStyle="1">
    <w:name w:val="Heading 6 Char"/>
    <w:link w:val="816"/>
    <w:uiPriority w:val="9"/>
    <w:qFormat/>
    <w:rPr>
      <w:rFonts w:ascii="Arial" w:hAnsi="Arial" w:eastAsia="Arial" w:cs="Arial"/>
      <w:b/>
      <w:bCs/>
      <w:sz w:val="22"/>
      <w:szCs w:val="22"/>
    </w:rPr>
  </w:style>
  <w:style w:type="character" w:styleId="858" w:customStyle="1">
    <w:name w:val="Heading 7 Char"/>
    <w:link w:val="817"/>
    <w:uiPriority w:val="9"/>
    <w:qFormat/>
    <w:rPr>
      <w:rFonts w:ascii="Arial" w:hAnsi="Arial" w:eastAsia="Arial" w:cs="Arial"/>
      <w:b/>
      <w:bCs/>
      <w:i/>
      <w:iCs/>
      <w:sz w:val="22"/>
      <w:szCs w:val="22"/>
    </w:rPr>
  </w:style>
  <w:style w:type="character" w:styleId="859" w:customStyle="1">
    <w:name w:val="Heading 8 Char"/>
    <w:link w:val="818"/>
    <w:uiPriority w:val="9"/>
    <w:qFormat/>
    <w:rPr>
      <w:rFonts w:ascii="Arial" w:hAnsi="Arial" w:eastAsia="Arial" w:cs="Arial"/>
      <w:i/>
      <w:iCs/>
      <w:sz w:val="22"/>
      <w:szCs w:val="22"/>
    </w:rPr>
  </w:style>
  <w:style w:type="character" w:styleId="860" w:customStyle="1">
    <w:name w:val="Heading 9 Char"/>
    <w:link w:val="819"/>
    <w:uiPriority w:val="9"/>
    <w:qFormat/>
    <w:rPr>
      <w:rFonts w:ascii="Arial" w:hAnsi="Arial" w:eastAsia="Arial" w:cs="Arial"/>
      <w:i/>
      <w:iCs/>
      <w:sz w:val="21"/>
      <w:szCs w:val="21"/>
    </w:rPr>
  </w:style>
  <w:style w:type="paragraph" w:styleId="861">
    <w:name w:val="List Paragraph"/>
    <w:uiPriority w:val="34"/>
    <w:qFormat/>
    <w:pPr>
      <w:contextualSpacing/>
      <w:ind w:left="720"/>
    </w:pPr>
    <w:rPr>
      <w:rFonts w:hint="default" w:asciiTheme="minorHAnsi" w:hAnsiTheme="minorHAnsi" w:eastAsiaTheme="minorEastAsia" w:cstheme="minorBidi"/>
      <w:sz w:val="21"/>
      <w:szCs w:val="22"/>
    </w:rPr>
  </w:style>
  <w:style w:type="paragraph" w:styleId="862">
    <w:name w:val="No Spacing"/>
    <w:uiPriority w:val="1"/>
    <w:qFormat/>
    <w:pPr>
      <w:spacing w:before="0" w:after="0" w:line="240" w:lineRule="auto"/>
    </w:pPr>
    <w:rPr>
      <w:rFonts w:hint="default" w:asciiTheme="minorHAnsi" w:hAnsiTheme="minorHAnsi" w:eastAsiaTheme="minorEastAsia" w:cstheme="minorBidi"/>
      <w:sz w:val="21"/>
      <w:szCs w:val="22"/>
    </w:rPr>
  </w:style>
  <w:style w:type="character" w:styleId="863" w:customStyle="1">
    <w:name w:val="Title Char"/>
    <w:link w:val="844"/>
    <w:uiPriority w:val="10"/>
    <w:qFormat/>
    <w:rPr>
      <w:sz w:val="48"/>
      <w:szCs w:val="48"/>
    </w:rPr>
  </w:style>
  <w:style w:type="character" w:styleId="864" w:customStyle="1">
    <w:name w:val="Subtitle Char"/>
    <w:link w:val="837"/>
    <w:uiPriority w:val="11"/>
    <w:qFormat/>
    <w:rPr>
      <w:sz w:val="24"/>
      <w:szCs w:val="24"/>
    </w:rPr>
  </w:style>
  <w:style w:type="paragraph" w:styleId="865">
    <w:name w:val="Quote"/>
    <w:link w:val="866"/>
    <w:uiPriority w:val="29"/>
    <w:qFormat/>
    <w:pPr>
      <w:ind w:left="720" w:right="720"/>
    </w:pPr>
    <w:rPr>
      <w:rFonts w:hint="default" w:asciiTheme="minorHAnsi" w:hAnsiTheme="minorHAnsi" w:eastAsiaTheme="minorEastAsia" w:cstheme="minorBidi"/>
      <w:i/>
      <w:sz w:val="21"/>
      <w:szCs w:val="22"/>
    </w:rPr>
  </w:style>
  <w:style w:type="character" w:styleId="866" w:customStyle="1">
    <w:name w:val="Quote Char"/>
    <w:link w:val="865"/>
    <w:uiPriority w:val="29"/>
    <w:qFormat/>
    <w:rPr>
      <w:i/>
    </w:rPr>
  </w:style>
  <w:style w:type="paragraph" w:styleId="867">
    <w:name w:val="Intense Quote"/>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sz w:val="21"/>
      <w:szCs w:val="22"/>
    </w:rPr>
  </w:style>
  <w:style w:type="character" w:styleId="868" w:customStyle="1">
    <w:name w:val="Intense Quote Char"/>
    <w:link w:val="867"/>
    <w:uiPriority w:val="30"/>
    <w:qFormat/>
    <w:rPr>
      <w:i/>
    </w:rPr>
  </w:style>
  <w:style w:type="character" w:styleId="869" w:customStyle="1">
    <w:name w:val="Header Char"/>
    <w:link w:val="834"/>
    <w:uiPriority w:val="99"/>
    <w:qFormat/>
  </w:style>
  <w:style w:type="character" w:styleId="870" w:customStyle="1">
    <w:name w:val="Footer Char"/>
    <w:link w:val="833"/>
    <w:uiPriority w:val="99"/>
    <w:qFormat/>
  </w:style>
  <w:style w:type="character" w:styleId="871" w:customStyle="1">
    <w:name w:val="Caption Char"/>
    <w:link w:val="833"/>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38"/>
    <w:uiPriority w:val="99"/>
    <w:qFormat/>
    <w:rPr>
      <w:sz w:val="18"/>
    </w:rPr>
  </w:style>
  <w:style w:type="character" w:styleId="998" w:customStyle="1">
    <w:name w:val="Endnote Text Char"/>
    <w:link w:val="832"/>
    <w:uiPriority w:val="99"/>
    <w:qFormat/>
    <w:rPr>
      <w:sz w:val="20"/>
    </w:rPr>
  </w:style>
  <w:style w:type="paragraph" w:styleId="999" w:customStyle="1">
    <w:name w:val="TOC Heading"/>
    <w:uiPriority w:val="39"/>
    <w:unhideWhenUsed/>
    <w:qFormat/>
    <w:rPr>
      <w:rFonts w:hint="default" w:asciiTheme="minorHAnsi" w:hAnsiTheme="minorHAnsi" w:eastAsiaTheme="minorEastAsia" w:cstheme="minorBidi"/>
      <w:sz w:val="21"/>
      <w:szCs w:val="22"/>
    </w:rPr>
  </w:style>
  <w:style w:type="paragraph" w:styleId="1000" w:customStyle="1">
    <w:name w:val="正文缩进1"/>
    <w:basedOn w:val="810"/>
    <w:uiPriority w:val="99"/>
    <w:qFormat/>
    <w:pPr>
      <w:ind w:firstLine="420"/>
    </w:pPr>
    <w:rPr>
      <w:szCs w:val="20"/>
    </w:rPr>
  </w:style>
  <w:style w:type="paragraph" w:styleId="1001" w:customStyle="1">
    <w:name w:val="纯文本1"/>
    <w:basedOn w:val="810"/>
    <w:uiPriority w:val="0"/>
    <w:qFormat/>
    <w:rPr>
      <w:rFonts w:ascii="宋体" w:hAnsi="宋体" w:eastAsia="楷体_GB2312" w:cs="宋体"/>
      <w:sz w:val="28"/>
      <w:szCs w:val="20"/>
    </w:rPr>
  </w:style>
  <w:style w:type="paragraph" w:styleId="1002" w:customStyle="1">
    <w:name w:val="正文文本11"/>
    <w:basedOn w:val="810"/>
    <w:next w:val="1003"/>
    <w:uiPriority w:val="0"/>
    <w:qFormat/>
    <w:rPr>
      <w:rFonts w:ascii="楷体_GB2312" w:hAnsi="Arial" w:eastAsia="楷体_GB2312"/>
      <w:sz w:val="28"/>
      <w:szCs w:val="28"/>
    </w:rPr>
  </w:style>
  <w:style w:type="paragraph" w:styleId="1003" w:customStyle="1">
    <w:name w:val="默认"/>
    <w:uiPriority w:val="0"/>
    <w:qFormat/>
    <w:rPr>
      <w:rFonts w:hint="default" w:ascii="Helvetica" w:hAnsi="Helvetica" w:eastAsia="Helvetica" w:cs="Helvetica"/>
      <w:color w:val="000000"/>
      <w:sz w:val="22"/>
      <w:szCs w:val="22"/>
      <w:lang w:val="en-US" w:eastAsia="zh-CN" w:bidi="ar-SA"/>
    </w:rPr>
  </w:style>
  <w:style w:type="paragraph" w:styleId="1004" w:customStyle="1">
    <w:name w:val="普通(网站)1"/>
    <w:basedOn w:val="810"/>
    <w:uiPriority w:val="99"/>
    <w:qFormat/>
    <w:pPr>
      <w:jc w:val="left"/>
      <w:spacing w:before="100" w:beforeAutospacing="1" w:after="100" w:afterAutospacing="1"/>
      <w:widowControl/>
    </w:pPr>
    <w:rPr>
      <w:rFonts w:ascii="宋体" w:hAnsi="宋体" w:cs="宋体"/>
      <w:sz w:val="24"/>
    </w:rPr>
  </w:style>
  <w:style w:type="paragraph" w:styleId="1005" w:customStyle="1">
    <w:name w:val="List Paragraph1"/>
    <w:basedOn w:val="810"/>
    <w:uiPriority w:val="34"/>
    <w:qFormat/>
    <w:pPr>
      <w:ind w:firstLine="420"/>
    </w:pPr>
  </w:style>
  <w:style w:type="paragraph" w:styleId="1006" w:customStyle="1">
    <w:name w:val="普通正文"/>
    <w:basedOn w:val="810"/>
    <w:uiPriority w:val="0"/>
    <w:qFormat/>
    <w:pPr>
      <w:ind w:firstLine="425"/>
      <w:jc w:val="left"/>
    </w:pPr>
    <w:rPr>
      <w:rFonts w:ascii="宋体"/>
      <w:sz w:val="20"/>
      <w:szCs w:val="20"/>
    </w:rPr>
  </w:style>
  <w:style w:type="paragraph" w:styleId="1007" w:customStyle="1">
    <w:name w:val="Normal_1_2"/>
    <w:uiPriority w:val="0"/>
    <w:qFormat/>
    <w:rPr>
      <w:rFonts w:hint="default" w:ascii="Times New Roman" w:hAnsi="Times New Roman" w:eastAsia="Times New Roman" w:cs="Times New Roman"/>
      <w:sz w:val="24"/>
      <w:szCs w:val="24"/>
      <w:lang w:bidi="ar-SA"/>
    </w:rPr>
  </w:style>
  <w:style w:type="paragraph" w:styleId="1008" w:customStyle="1">
    <w:name w:val="Normal_0_1"/>
    <w:uiPriority w:val="0"/>
    <w:qFormat/>
    <w:rPr>
      <w:rFonts w:hint="default" w:ascii="黑体" w:hAnsi="黑体" w:eastAsia="黑体" w:cs="Times New Roman"/>
      <w:b/>
      <w:sz w:val="32"/>
      <w:szCs w:val="24"/>
      <w:lang w:bidi="ar-SA"/>
    </w:rPr>
  </w:style>
  <w:style w:type="paragraph" w:styleId="1009"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Normal_1_1"/>
    <w:uiPriority w:val="0"/>
    <w:qFormat/>
    <w:rPr>
      <w:rFonts w:hint="default" w:ascii="黑体" w:hAnsi="黑体" w:eastAsia="黑体" w:cs="Times New Roman"/>
      <w:b/>
      <w:sz w:val="32"/>
      <w:szCs w:val="24"/>
      <w:lang w:bidi="ar-SA"/>
    </w:rPr>
  </w:style>
  <w:style w:type="paragraph" w:styleId="1011" w:customStyle="1">
    <w:name w:val="Normal_2_0"/>
    <w:uiPriority w:val="0"/>
    <w:qFormat/>
    <w:rPr>
      <w:rFonts w:hint="default" w:ascii="黑体" w:hAnsi="黑体" w:eastAsia="黑体" w:cs="Times New Roman"/>
      <w:b/>
      <w:sz w:val="32"/>
      <w:szCs w:val="24"/>
      <w:lang w:bidi="ar-SA"/>
    </w:rPr>
  </w:style>
  <w:style w:type="paragraph" w:styleId="1012"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3" w:customStyle="1">
    <w:name w:val="Normal_3_0"/>
    <w:uiPriority w:val="0"/>
    <w:qFormat/>
    <w:rPr>
      <w:rFonts w:hint="default" w:ascii="黑体" w:hAnsi="黑体" w:eastAsia="黑体" w:cs="Times New Roman"/>
      <w:b/>
      <w:sz w:val="32"/>
      <w:szCs w:val="24"/>
      <w:lang w:bidi="ar-SA"/>
    </w:rPr>
  </w:style>
  <w:style w:type="paragraph" w:styleId="1014"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5"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16"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7" w:customStyle="1">
    <w:name w:val="Normal_4_0"/>
    <w:uiPriority w:val="0"/>
    <w:qFormat/>
    <w:rPr>
      <w:rFonts w:hint="default" w:ascii="黑体" w:hAnsi="黑体" w:eastAsia="黑体" w:cs="Times New Roman"/>
      <w:b/>
      <w:sz w:val="32"/>
      <w:szCs w:val="24"/>
      <w:lang w:bidi="ar-SA"/>
    </w:rPr>
  </w:style>
  <w:style w:type="paragraph" w:styleId="1018" w:customStyle="1">
    <w:name w:val="Normal_5_0"/>
    <w:uiPriority w:val="0"/>
    <w:qFormat/>
    <w:rPr>
      <w:rFonts w:hint="default" w:ascii="黑体" w:hAnsi="黑体" w:eastAsia="黑体" w:cs="Times New Roman"/>
      <w:b/>
      <w:sz w:val="32"/>
      <w:szCs w:val="24"/>
      <w:lang w:bidi="ar-SA"/>
    </w:rPr>
  </w:style>
  <w:style w:type="paragraph" w:styleId="1019"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020"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1" w:customStyle="1">
    <w:name w:val="Normal_6_0"/>
    <w:uiPriority w:val="0"/>
    <w:qFormat/>
    <w:rPr>
      <w:rFonts w:hint="default" w:ascii="黑体" w:hAnsi="黑体" w:eastAsia="黑体" w:cs="Times New Roman"/>
      <w:b/>
      <w:sz w:val="32"/>
      <w:szCs w:val="24"/>
      <w:lang w:bidi="ar-SA"/>
    </w:rPr>
  </w:style>
  <w:style w:type="paragraph" w:styleId="1022"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Normal_7_0"/>
    <w:uiPriority w:val="0"/>
    <w:qFormat/>
    <w:rPr>
      <w:rFonts w:hint="default" w:ascii="黑体" w:hAnsi="黑体" w:eastAsia="黑体" w:cs="Times New Roman"/>
      <w:b/>
      <w:sz w:val="32"/>
      <w:szCs w:val="24"/>
      <w:lang w:bidi="ar-SA"/>
    </w:rPr>
  </w:style>
  <w:style w:type="paragraph" w:styleId="102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2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8"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Normal_8_0"/>
    <w:uiPriority w:val="0"/>
    <w:qFormat/>
    <w:rPr>
      <w:rFonts w:hint="default" w:ascii="黑体" w:hAnsi="黑体" w:eastAsia="黑体" w:cs="Times New Roman"/>
      <w:b/>
      <w:sz w:val="32"/>
      <w:szCs w:val="24"/>
      <w:lang w:bidi="ar-SA"/>
    </w:rPr>
  </w:style>
  <w:style w:type="paragraph" w:styleId="1032" w:customStyle="1">
    <w:name w:val="Normal_10_0"/>
    <w:uiPriority w:val="0"/>
    <w:qFormat/>
    <w:rPr>
      <w:rFonts w:hint="default" w:ascii="黑体" w:hAnsi="黑体" w:eastAsia="黑体" w:cs="Times New Roman"/>
      <w:b/>
      <w:sz w:val="32"/>
      <w:szCs w:val="24"/>
      <w:lang w:bidi="ar-SA"/>
    </w:rPr>
  </w:style>
  <w:style w:type="paragraph" w:styleId="1033" w:customStyle="1">
    <w:name w:val="Normal_11_0"/>
    <w:uiPriority w:val="0"/>
    <w:qFormat/>
    <w:rPr>
      <w:rFonts w:hint="default" w:ascii="黑体" w:hAnsi="黑体" w:eastAsia="黑体" w:cs="Times New Roman"/>
      <w:b/>
      <w:sz w:val="32"/>
      <w:szCs w:val="24"/>
      <w:lang w:bidi="ar-SA"/>
    </w:rPr>
  </w:style>
  <w:style w:type="character" w:styleId="1034" w:customStyle="1">
    <w:name w:val="要点1"/>
    <w:link w:val="810"/>
    <w:uiPriority w:val="0"/>
    <w:qFormat/>
    <w:rPr>
      <w:rFonts w:hint="default" w:asciiTheme="minorHAnsi" w:hAnsiTheme="minorHAnsi" w:eastAsiaTheme="minorEastAsia" w:cstheme="minorBidi"/>
      <w:sz w:val="21"/>
      <w:szCs w:val="22"/>
    </w:rPr>
  </w:style>
  <w:style w:type="paragraph" w:styleId="1035"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6"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7"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8" w:customStyle="1">
    <w:name w:val="Normal_12_0"/>
    <w:uiPriority w:val="0"/>
    <w:qFormat/>
    <w:rPr>
      <w:rFonts w:hint="default" w:ascii="黑体" w:hAnsi="黑体" w:eastAsia="黑体" w:cs="Times New Roman"/>
      <w:b/>
      <w:sz w:val="32"/>
      <w:szCs w:val="24"/>
      <w:lang w:bidi="ar-SA"/>
    </w:rPr>
  </w:style>
  <w:style w:type="paragraph" w:styleId="1039" w:customStyle="1">
    <w:name w:val="Normal_13_0"/>
    <w:uiPriority w:val="0"/>
    <w:qFormat/>
    <w:rPr>
      <w:rFonts w:hint="default" w:ascii="黑体" w:hAnsi="黑体" w:eastAsia="黑体" w:cs="Times New Roman"/>
      <w:b/>
      <w:sz w:val="32"/>
      <w:szCs w:val="24"/>
      <w:lang w:bidi="ar-SA"/>
    </w:rPr>
  </w:style>
  <w:style w:type="paragraph" w:styleId="104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customStyle="1">
    <w:name w:val="Normal_15_0"/>
    <w:uiPriority w:val="0"/>
    <w:qFormat/>
    <w:rPr>
      <w:rFonts w:hint="default" w:ascii="黑体" w:hAnsi="黑体" w:eastAsia="黑体" w:cs="Times New Roman"/>
      <w:b/>
      <w:sz w:val="32"/>
      <w:szCs w:val="24"/>
      <w:lang w:bidi="ar-SA"/>
    </w:rPr>
  </w:style>
  <w:style w:type="paragraph" w:styleId="1042"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Normal_17_0"/>
    <w:uiPriority w:val="0"/>
    <w:qFormat/>
    <w:rPr>
      <w:rFonts w:hint="default" w:ascii="黑体" w:hAnsi="黑体" w:eastAsia="黑体" w:cs="Times New Roman"/>
      <w:b/>
      <w:sz w:val="32"/>
      <w:szCs w:val="24"/>
      <w:lang w:bidi="ar-SA"/>
    </w:rPr>
  </w:style>
  <w:style w:type="paragraph" w:styleId="1044"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Normal_18_0"/>
    <w:uiPriority w:val="0"/>
    <w:qFormat/>
    <w:rPr>
      <w:rFonts w:hint="default" w:ascii="黑体" w:hAnsi="黑体" w:eastAsia="黑体" w:cs="Times New Roman"/>
      <w:b/>
      <w:sz w:val="32"/>
      <w:szCs w:val="24"/>
      <w:lang w:bidi="ar-SA"/>
    </w:rPr>
  </w:style>
  <w:style w:type="paragraph" w:styleId="1047"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8" w:customStyle="1">
    <w:name w:val="页眉1"/>
    <w:basedOn w:val="810"/>
    <w:uiPriority w:val="99"/>
    <w:qFormat/>
    <w:pPr>
      <w:jc w:val="center"/>
      <w:tabs>
        <w:tab w:val="center" w:pos="4153" w:leader="none"/>
        <w:tab w:val="right" w:pos="8306" w:leader="none"/>
      </w:tabs>
      <w:pBdr>
        <w:bottom w:val="single" w:color="000000" w:sz="6" w:space="1"/>
      </w:pBdr>
    </w:pPr>
    <w:rPr>
      <w:sz w:val="18"/>
      <w:szCs w:val="18"/>
    </w:rPr>
  </w:style>
  <w:style w:type="paragraph" w:styleId="1049" w:customStyle="1">
    <w:name w:val="页脚1"/>
    <w:basedOn w:val="810"/>
    <w:uiPriority w:val="99"/>
    <w:qFormat/>
    <w:pPr>
      <w:jc w:val="left"/>
      <w:tabs>
        <w:tab w:val="center" w:pos="4153" w:leader="none"/>
        <w:tab w:val="right" w:pos="8306" w:leader="none"/>
      </w:tabs>
    </w:pPr>
    <w:rPr>
      <w:rFonts w:ascii="Calibri" w:hAnsi="Calibri"/>
      <w:sz w:val="18"/>
      <w:szCs w:val="18"/>
    </w:rPr>
  </w:style>
  <w:style w:type="paragraph" w:styleId="1050" w:customStyle="1">
    <w:name w:val="首行缩进"/>
    <w:basedOn w:val="810"/>
    <w:uiPriority w:val="0"/>
    <w:qFormat/>
    <w:pPr>
      <w:ind w:firstLine="480"/>
    </w:pPr>
    <w:rPr>
      <w:lang w:val="zh-CN"/>
    </w:rPr>
  </w:style>
  <w:style w:type="paragraph" w:styleId="1051"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6-05-14T09:25:50"/>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15409.000 732647.000 767</inkml:trace>
</inkml:ink>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00052-0000-0000-F0B7-D2B8FD7F000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刘晓璐</cp:lastModifiedBy>
  <cp:revision>10</cp:revision>
  <dcterms:created xsi:type="dcterms:W3CDTF">2025-12-31T03:36:00Z</dcterms:created>
  <dcterms:modified xsi:type="dcterms:W3CDTF">2026-05-25T01:20:00Z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eyJoZGlkIjoiODYwNzBhOWM4ZmQ3OTljYmI2NzFjY2M4Njk3M2FhOTMiLCJ1c2VySWQiOiI3MDQwOTE2NjkifQ==</vt:lpwstr>
  </property>
  <property fmtid="{D5CDD505-2E9C-101B-9397-08002B2CF9AE}" pid="3" name="KSOProductBuildVer">
    <vt:lpwstr>2052-12.1.0.26375</vt:lpwstr>
  </property>
  <property fmtid="{D5CDD505-2E9C-101B-9397-08002B2CF9AE}" pid="4" name="ICV">
    <vt:lpwstr>153D6FFEA78B432D9DEDBB7FCFD0152B_13</vt:lpwstr>
  </property>
</Properties>
</file>