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F15FAE">
      <w:pPr>
        <w:pStyle w:val="23"/>
        <w:rPr>
          <w:color w:val="000000" w:themeColor="text1"/>
          <w:sz w:val="24"/>
          <w:szCs w:val="18"/>
          <w:highlight w:val="none"/>
          <w:lang w:val="zh-CN"/>
          <w14:textFill>
            <w14:solidFill>
              <w14:schemeClr w14:val="tx1"/>
            </w14:solidFill>
          </w14:textFill>
        </w:rPr>
      </w:pPr>
      <w:bookmarkStart w:id="0" w:name="_Toc13467"/>
    </w:p>
    <w:p w14:paraId="07F05BAC">
      <w:pPr>
        <w:jc w:val="center"/>
        <w:rPr>
          <w:rFonts w:hint="eastAsia" w:ascii="楷体" w:hAnsi="楷体" w:eastAsia="楷体" w:cs="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省级党政机关办公业务用房</w:t>
      </w:r>
    </w:p>
    <w:p w14:paraId="2AF99793">
      <w:pPr>
        <w:jc w:val="center"/>
        <w:rPr>
          <w:rFonts w:hint="eastAsia" w:ascii="华文楷体" w:hAnsi="华文楷体" w:eastAsia="华文楷体" w:cs="华文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维修专项资金项目</w:t>
      </w:r>
    </w:p>
    <w:p w14:paraId="44389DD2">
      <w:pPr>
        <w:jc w:val="center"/>
        <w:rPr>
          <w:rFonts w:hint="eastAsia" w:ascii="黑体" w:hAnsi="宋体" w:eastAsia="黑体"/>
          <w:color w:val="000000" w:themeColor="text1"/>
          <w:sz w:val="44"/>
          <w:szCs w:val="44"/>
          <w:highlight w:val="none"/>
          <w14:textFill>
            <w14:solidFill>
              <w14:schemeClr w14:val="tx1"/>
            </w14:solidFill>
          </w14:textFill>
        </w:rPr>
      </w:pPr>
    </w:p>
    <w:p w14:paraId="4B0B5CB4">
      <w:pPr>
        <w:jc w:val="center"/>
        <w:rPr>
          <w:rFonts w:hint="eastAsia" w:ascii="黑体" w:hAnsi="宋体" w:eastAsia="黑体"/>
          <w:color w:val="000000" w:themeColor="text1"/>
          <w:sz w:val="44"/>
          <w:szCs w:val="44"/>
          <w:highlight w:val="none"/>
          <w14:textFill>
            <w14:solidFill>
              <w14:schemeClr w14:val="tx1"/>
            </w14:solidFill>
          </w14:textFill>
        </w:rPr>
      </w:pPr>
    </w:p>
    <w:p w14:paraId="0DF02FF3">
      <w:pPr>
        <w:jc w:val="center"/>
        <w:rPr>
          <w:rFonts w:hint="eastAsia" w:ascii="方正小标宋_GBK" w:hAnsi="方正小标宋_GBK" w:eastAsia="方正小标宋_GBK" w:cs="方正小标宋_GBK"/>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竞争性磋商文件</w:t>
      </w:r>
    </w:p>
    <w:p w14:paraId="526C267D">
      <w:pPr>
        <w:adjustRightInd w:val="0"/>
        <w:snapToGrid w:val="0"/>
        <w:rPr>
          <w:rFonts w:hint="eastAsia" w:ascii="宋体" w:hAnsi="宋体" w:cs="宋体"/>
          <w:color w:val="000000" w:themeColor="text1"/>
          <w:sz w:val="36"/>
          <w:szCs w:val="36"/>
          <w:highlight w:val="none"/>
          <w:lang w:val="zh-CN"/>
          <w14:textFill>
            <w14:solidFill>
              <w14:schemeClr w14:val="tx1"/>
            </w14:solidFill>
          </w14:textFill>
        </w:rPr>
      </w:pPr>
    </w:p>
    <w:p w14:paraId="1A0D5F81">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p>
    <w:p w14:paraId="0E15A664">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6F9D0B97">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76D281B5">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04C705A7">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623085BF">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7A87E56C">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4A7955CC">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2BDD4CCD">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63D81835">
      <w:pPr>
        <w:spacing w:line="500" w:lineRule="exact"/>
        <w:jc w:val="left"/>
        <w:rPr>
          <w:rFonts w:hint="eastAsia" w:ascii="华文仿宋" w:hAnsi="华文仿宋" w:eastAsia="华文仿宋" w:cs="华文仿宋"/>
          <w:color w:val="000000" w:themeColor="text1"/>
          <w:sz w:val="40"/>
          <w:szCs w:val="40"/>
          <w:highlight w:val="none"/>
          <w14:textFill>
            <w14:solidFill>
              <w14:schemeClr w14:val="tx1"/>
            </w14:solidFill>
          </w14:textFill>
        </w:rPr>
      </w:pPr>
    </w:p>
    <w:p w14:paraId="74258AE2">
      <w:pPr>
        <w:spacing w:line="600" w:lineRule="exact"/>
        <w:jc w:val="left"/>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华文仿宋" w:hAnsi="华文仿宋" w:eastAsia="华文仿宋" w:cs="华文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14:textFill>
            <w14:solidFill>
              <w14:schemeClr w14:val="tx1"/>
            </w14:solidFill>
          </w14:textFill>
        </w:rPr>
        <w:t xml:space="preserve"> 项目编号：</w:t>
      </w:r>
      <w:r>
        <w:rPr>
          <w:rFonts w:hint="eastAsia" w:ascii="仿宋" w:hAnsi="仿宋" w:eastAsia="仿宋" w:cs="仿宋"/>
          <w:color w:val="auto"/>
          <w:sz w:val="40"/>
          <w:szCs w:val="40"/>
          <w:highlight w:val="none"/>
          <w:u w:val="single"/>
          <w:lang w:val="en-US" w:eastAsia="zh-CN"/>
        </w:rPr>
        <w:t>JSZC-320000-NJJD-C2026-0008</w:t>
      </w:r>
    </w:p>
    <w:p w14:paraId="5F4DF3F0">
      <w:pPr>
        <w:spacing w:line="600" w:lineRule="exact"/>
        <w:ind w:left="2800" w:hanging="2800" w:hangingChars="700"/>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项目名称：</w:t>
      </w:r>
      <w:r>
        <w:rPr>
          <w:rFonts w:hint="eastAsia" w:ascii="仿宋" w:hAnsi="仿宋" w:eastAsia="仿宋" w:cs="仿宋"/>
          <w:color w:val="auto"/>
          <w:sz w:val="40"/>
          <w:szCs w:val="40"/>
          <w:highlight w:val="none"/>
          <w:u w:val="single"/>
          <w:lang w:eastAsia="zh-CN"/>
        </w:rPr>
        <w:t>西康路7号6层维修改造</w:t>
      </w:r>
    </w:p>
    <w:p w14:paraId="4C94377F">
      <w:pPr>
        <w:spacing w:line="600" w:lineRule="exact"/>
        <w:ind w:left="2800" w:hanging="2800" w:hangingChars="700"/>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采</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购</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人：</w:t>
      </w:r>
      <w:r>
        <w:rPr>
          <w:rFonts w:hint="eastAsia" w:ascii="仿宋" w:hAnsi="仿宋" w:eastAsia="仿宋" w:cs="仿宋"/>
          <w:color w:val="auto"/>
          <w:sz w:val="40"/>
          <w:szCs w:val="40"/>
          <w:highlight w:val="none"/>
          <w:u w:val="single"/>
          <w:lang w:val="en-US" w:eastAsia="zh-CN"/>
        </w:rPr>
        <w:t>江苏省机关事务管理局</w:t>
      </w:r>
    </w:p>
    <w:p w14:paraId="6D21DFE5">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代理机构：</w:t>
      </w:r>
      <w:r>
        <w:rPr>
          <w:rFonts w:hint="eastAsia" w:ascii="仿宋" w:hAnsi="仿宋" w:eastAsia="仿宋" w:cs="仿宋"/>
          <w:color w:val="auto"/>
          <w:sz w:val="40"/>
          <w:szCs w:val="40"/>
          <w:highlight w:val="none"/>
          <w:u w:val="single"/>
          <w:lang w:val="zh-CN" w:eastAsia="zh-CN"/>
        </w:rPr>
        <w:t>南京金鼎工程造价评估有限责任公司</w:t>
      </w:r>
    </w:p>
    <w:p w14:paraId="7CBAD5C7">
      <w:pPr>
        <w:spacing w:line="600" w:lineRule="exact"/>
        <w:rPr>
          <w:rFonts w:hint="default" w:ascii="仿宋" w:hAnsi="仿宋" w:eastAsia="仿宋" w:cs="仿宋"/>
          <w:color w:val="000000" w:themeColor="text1"/>
          <w:sz w:val="44"/>
          <w:szCs w:val="44"/>
          <w:highlight w:val="none"/>
          <w:lang w:val="en-US" w:eastAsia="zh-CN"/>
          <w14:textFill>
            <w14:solidFill>
              <w14:schemeClr w14:val="tx1"/>
            </w14:solidFill>
          </w14:textFill>
        </w:rPr>
      </w:pPr>
    </w:p>
    <w:p w14:paraId="47974F73">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bookmarkStart w:id="1" w:name="_Toc23476"/>
    </w:p>
    <w:p w14:paraId="12CFC0FA">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p>
    <w:p w14:paraId="35F2E4DE">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p>
    <w:p w14:paraId="472AF443">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p>
    <w:p w14:paraId="55E98614">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t>目 录</w:t>
      </w:r>
      <w:bookmarkEnd w:id="0"/>
      <w:bookmarkEnd w:id="1"/>
    </w:p>
    <w:p w14:paraId="7AC9A200">
      <w:pPr>
        <w:pStyle w:val="48"/>
        <w:tabs>
          <w:tab w:val="right" w:leader="dot" w:pos="9746"/>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2458DA0E">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instrText xml:space="preserve">TOC \o "1-3" \h \u </w:instrTex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第一章 竞争性磋商公告</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_Toc1190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7FB20EE4">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"_Toc11224"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第二章 竞争性磋商须知</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6CF24FCA">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"_Toc11584"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第三章 成交标准</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_Toc11584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25</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26EBE81A">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"_Toc12729"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第四章 采购项目的技术规格、要求和数量等</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_Toc12729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31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433400B1">
      <w:pPr>
        <w:pStyle w:val="48"/>
        <w:tabs>
          <w:tab w:val="right" w:leader="dot" w:pos="9746"/>
        </w:tabs>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第五章</w:t>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 xml:space="preserve"> 合同内容及格式</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3</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8</w:t>
      </w:r>
    </w:p>
    <w:p w14:paraId="3D0B5893">
      <w:pPr>
        <w:pStyle w:val="48"/>
        <w:tabs>
          <w:tab w:val="right" w:leader="dot" w:pos="9746"/>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"_Toc22380"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第六章 竞争性磋商响应文件格式及附件</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_Toc22380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58</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7751C3CF">
      <w:pPr>
        <w:spacing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end"/>
      </w:r>
    </w:p>
    <w:p w14:paraId="16D1D62F">
      <w:pPr>
        <w:widowControl/>
        <w:spacing w:line="360" w:lineRule="auto"/>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sectPr>
          <w:headerReference r:id="rId3" w:type="default"/>
          <w:footerReference r:id="rId4" w:type="default"/>
          <w:pgSz w:w="11906" w:h="16838"/>
          <w:pgMar w:top="1440" w:right="1080" w:bottom="1440" w:left="1080" w:header="720" w:footer="720" w:gutter="0"/>
          <w:pgNumType w:fmt="numberInDash"/>
          <w:cols w:space="720" w:num="1"/>
        </w:sectPr>
      </w:pPr>
    </w:p>
    <w:p w14:paraId="0B1297D4">
      <w:pPr>
        <w:jc w:val="center"/>
        <w:outlineLvl w:val="0"/>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pPr>
      <w:bookmarkStart w:id="2" w:name="_Toc18603"/>
      <w:bookmarkStart w:id="3" w:name="_Toc1190"/>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第一章 竞争性磋商</w:t>
      </w:r>
      <w:bookmarkEnd w:id="2"/>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公告</w:t>
      </w:r>
      <w:bookmarkEnd w:id="3"/>
    </w:p>
    <w:p w14:paraId="2E07AA5F">
      <w:pPr>
        <w:pStyle w:val="26"/>
        <w:ind w:left="0" w:leftChars="0" w:right="1470"/>
        <w:jc w:val="left"/>
        <w:rPr>
          <w:color w:val="000000" w:themeColor="text1"/>
          <w:highlight w:val="none"/>
          <w:lang w:val="zh-CN"/>
          <w14:textFill>
            <w14:solidFill>
              <w14:schemeClr w14:val="tx1"/>
            </w14:solidFill>
          </w14:textFill>
        </w:rPr>
      </w:pPr>
      <w:bookmarkStart w:id="4" w:name="_Toc11224"/>
    </w:p>
    <w:p w14:paraId="34244A72">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项目概况：</w:t>
      </w:r>
    </w:p>
    <w:p w14:paraId="74B5B3CC">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西康路7号6层维修改造</w:t>
      </w:r>
      <w:r>
        <w:rPr>
          <w:rFonts w:hint="eastAsia" w:ascii="仿宋" w:hAnsi="仿宋" w:eastAsia="仿宋" w:cs="仿宋"/>
          <w:color w:val="000000" w:themeColor="text1"/>
          <w:sz w:val="30"/>
          <w:szCs w:val="30"/>
          <w:highlight w:val="none"/>
          <w14:textFill>
            <w14:solidFill>
              <w14:schemeClr w14:val="tx1"/>
            </w14:solidFill>
          </w14:textFill>
        </w:rPr>
        <w:t>（项目名称）采购项目的潜在供应商应在</w:t>
      </w:r>
      <w:r>
        <w:rPr>
          <w:rFonts w:hint="eastAsia" w:ascii="仿宋" w:hAnsi="仿宋" w:eastAsia="仿宋" w:cs="仿宋"/>
          <w:color w:val="000000" w:themeColor="text1"/>
          <w:sz w:val="30"/>
          <w:szCs w:val="30"/>
          <w:highlight w:val="none"/>
          <w:u w:val="single"/>
          <w14:textFill>
            <w14:solidFill>
              <w14:schemeClr w14:val="tx1"/>
            </w14:solidFill>
          </w14:textFill>
        </w:rPr>
        <w:t>江苏省政府采购管理交易系统(苏采云)(以下简称“苏采云”)(网址:http://jszfcg.jsczt.cn/)</w:t>
      </w:r>
      <w:r>
        <w:rPr>
          <w:rFonts w:hint="eastAsia" w:ascii="仿宋" w:hAnsi="仿宋" w:eastAsia="仿宋" w:cs="仿宋"/>
          <w:color w:val="000000" w:themeColor="text1"/>
          <w:sz w:val="30"/>
          <w:szCs w:val="30"/>
          <w:highlight w:val="none"/>
          <w14:textFill>
            <w14:solidFill>
              <w14:schemeClr w14:val="tx1"/>
            </w14:solidFill>
          </w14:textFill>
        </w:rPr>
        <w:t>获取采购文件，并于</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2026</w:t>
      </w:r>
      <w:r>
        <w:rPr>
          <w:rFonts w:hint="eastAsia" w:ascii="仿宋" w:hAnsi="仿宋" w:eastAsia="仿宋" w:cs="仿宋"/>
          <w:color w:val="000000" w:themeColor="text1"/>
          <w:sz w:val="30"/>
          <w:szCs w:val="30"/>
          <w:highlight w:val="none"/>
          <w:u w:val="single"/>
          <w14:textFill>
            <w14:solidFill>
              <w14:schemeClr w14:val="tx1"/>
            </w14:solidFill>
          </w14:textFill>
        </w:rPr>
        <w:t>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06</w:t>
      </w:r>
      <w:r>
        <w:rPr>
          <w:rFonts w:hint="eastAsia" w:ascii="仿宋" w:hAnsi="仿宋" w:eastAsia="仿宋" w:cs="仿宋"/>
          <w:bCs/>
          <w:color w:val="000000" w:themeColor="text1"/>
          <w:sz w:val="30"/>
          <w:szCs w:val="30"/>
          <w:highlight w:val="none"/>
          <w:u w:val="single"/>
          <w14:textFill>
            <w14:solidFill>
              <w14:schemeClr w14:val="tx1"/>
            </w14:solidFill>
          </w14:textFill>
        </w:rPr>
        <w:t>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17</w:t>
      </w:r>
      <w:r>
        <w:rPr>
          <w:rFonts w:hint="eastAsia" w:ascii="仿宋" w:hAnsi="仿宋" w:eastAsia="仿宋" w:cs="仿宋"/>
          <w:bCs/>
          <w:color w:val="000000" w:themeColor="text1"/>
          <w:sz w:val="30"/>
          <w:szCs w:val="30"/>
          <w:highlight w:val="none"/>
          <w:u w:val="single"/>
          <w14:textFill>
            <w14:solidFill>
              <w14:schemeClr w14:val="tx1"/>
            </w14:solidFill>
          </w14:textFill>
        </w:rPr>
        <w:t>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09</w:t>
      </w:r>
      <w:r>
        <w:rPr>
          <w:rFonts w:hint="eastAsia" w:ascii="仿宋" w:hAnsi="仿宋" w:eastAsia="仿宋" w:cs="仿宋"/>
          <w:bCs/>
          <w:color w:val="000000" w:themeColor="text1"/>
          <w:sz w:val="30"/>
          <w:szCs w:val="30"/>
          <w:highlight w:val="none"/>
          <w:u w:val="single"/>
          <w14:textFill>
            <w14:solidFill>
              <w14:schemeClr w14:val="tx1"/>
            </w14:solidFill>
          </w14:textFill>
        </w:rPr>
        <w:t>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30</w:t>
      </w:r>
      <w:r>
        <w:rPr>
          <w:rFonts w:hint="eastAsia" w:ascii="仿宋" w:hAnsi="仿宋" w:eastAsia="仿宋" w:cs="仿宋"/>
          <w:bCs/>
          <w:color w:val="000000" w:themeColor="text1"/>
          <w:sz w:val="30"/>
          <w:szCs w:val="30"/>
          <w:highlight w:val="none"/>
          <w:u w:val="single"/>
          <w14:textFill>
            <w14:solidFill>
              <w14:schemeClr w14:val="tx1"/>
            </w14:solidFill>
          </w14:textFill>
        </w:rPr>
        <w:t>分</w:t>
      </w:r>
      <w:r>
        <w:rPr>
          <w:rFonts w:hint="eastAsia" w:ascii="仿宋" w:hAnsi="仿宋" w:eastAsia="仿宋" w:cs="仿宋"/>
          <w:bCs/>
          <w:color w:val="000000" w:themeColor="text1"/>
          <w:sz w:val="30"/>
          <w:szCs w:val="30"/>
          <w:highlight w:val="none"/>
          <w14:textFill>
            <w14:solidFill>
              <w14:schemeClr w14:val="tx1"/>
            </w14:solidFill>
          </w14:textFill>
        </w:rPr>
        <w:t>（北京时间）前提交响应文件</w:t>
      </w:r>
      <w:r>
        <w:rPr>
          <w:rFonts w:hint="eastAsia" w:ascii="仿宋" w:hAnsi="仿宋" w:eastAsia="仿宋" w:cs="仿宋"/>
          <w:color w:val="000000" w:themeColor="text1"/>
          <w:sz w:val="30"/>
          <w:szCs w:val="30"/>
          <w:highlight w:val="none"/>
          <w14:textFill>
            <w14:solidFill>
              <w14:schemeClr w14:val="tx1"/>
            </w14:solidFill>
          </w14:textFill>
        </w:rPr>
        <w:t>。</w:t>
      </w:r>
    </w:p>
    <w:p w14:paraId="44AC459E">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5" w:name="_Toc35393798"/>
      <w:bookmarkStart w:id="6" w:name="_Toc28359089"/>
      <w:bookmarkStart w:id="7" w:name="_Toc28359012"/>
      <w:bookmarkStart w:id="8" w:name="_Toc35393629"/>
      <w:r>
        <w:rPr>
          <w:rFonts w:hint="eastAsia" w:ascii="黑体" w:hAnsi="黑体" w:eastAsia="黑体" w:cs="黑体"/>
          <w:bCs/>
          <w:color w:val="000000" w:themeColor="text1"/>
          <w:sz w:val="30"/>
          <w:szCs w:val="30"/>
          <w:highlight w:val="none"/>
          <w14:textFill>
            <w14:solidFill>
              <w14:schemeClr w14:val="tx1"/>
            </w14:solidFill>
          </w14:textFill>
        </w:rPr>
        <w:t>一、项目基本情况</w:t>
      </w:r>
      <w:bookmarkEnd w:id="5"/>
      <w:bookmarkEnd w:id="6"/>
      <w:bookmarkEnd w:id="7"/>
      <w:bookmarkEnd w:id="8"/>
    </w:p>
    <w:p w14:paraId="660025C4">
      <w:pPr>
        <w:spacing w:line="560" w:lineRule="exact"/>
        <w:ind w:firstLine="600"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项目编号：</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JSZC-320000-NJJD-C2026-0008</w:t>
      </w: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56C7812A">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项目名称：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西康路7号6层维修改造</w:t>
      </w:r>
    </w:p>
    <w:p w14:paraId="7AB7796F">
      <w:pPr>
        <w:spacing w:line="560" w:lineRule="exact"/>
        <w:ind w:firstLine="600" w:firstLineChars="200"/>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预算金额：</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198万元</w:t>
      </w:r>
    </w:p>
    <w:p w14:paraId="571C541D">
      <w:pPr>
        <w:spacing w:line="560" w:lineRule="exact"/>
        <w:ind w:firstLine="600" w:firstLineChars="200"/>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最高限价：</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197.427684万元</w:t>
      </w:r>
    </w:p>
    <w:p w14:paraId="70294AE8">
      <w:pPr>
        <w:spacing w:line="560" w:lineRule="exact"/>
        <w:ind w:firstLine="600" w:firstLineChars="200"/>
        <w:rPr>
          <w:rFonts w:hint="default" w:ascii="仿宋" w:hAnsi="仿宋" w:eastAsia="仿宋" w:cs="仿宋"/>
          <w:color w:val="000000" w:themeColor="text1"/>
          <w:sz w:val="30"/>
          <w:szCs w:val="30"/>
          <w:highlight w:val="none"/>
          <w:u w:val="singl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采购需求：</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西康路7号6层维修改造，</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具体详见工程量清单。</w:t>
      </w:r>
    </w:p>
    <w:p w14:paraId="03B080FD">
      <w:pPr>
        <w:spacing w:line="560" w:lineRule="exact"/>
        <w:ind w:firstLine="600"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合同履行期限：</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70</w:t>
      </w:r>
      <w:r>
        <w:rPr>
          <w:rFonts w:hint="eastAsia" w:ascii="仿宋" w:hAnsi="仿宋" w:eastAsia="仿宋" w:cs="仿宋"/>
          <w:color w:val="000000" w:themeColor="text1"/>
          <w:sz w:val="30"/>
          <w:szCs w:val="30"/>
          <w:highlight w:val="none"/>
          <w14:textFill>
            <w14:solidFill>
              <w14:schemeClr w14:val="tx1"/>
            </w14:solidFill>
          </w14:textFill>
        </w:rPr>
        <w:t>日历天</w:t>
      </w:r>
    </w:p>
    <w:p w14:paraId="5B0A951C">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本项目是否接受联合体：</w:t>
      </w:r>
      <w:r>
        <w:rPr>
          <w:rFonts w:hint="eastAsia" w:ascii="仿宋" w:hAnsi="仿宋" w:eastAsia="仿宋" w:cs="仿宋"/>
          <w:color w:val="000000" w:themeColor="text1"/>
          <w:sz w:val="30"/>
          <w:szCs w:val="30"/>
          <w:highlight w:val="none"/>
          <w:u w:val="single"/>
          <w14:textFill>
            <w14:solidFill>
              <w14:schemeClr w14:val="tx1"/>
            </w14:solidFill>
          </w14:textFill>
        </w:rPr>
        <w:t xml:space="preserve">  否  </w:t>
      </w:r>
      <w:r>
        <w:rPr>
          <w:rFonts w:hint="eastAsia" w:ascii="仿宋" w:hAnsi="仿宋" w:eastAsia="仿宋" w:cs="仿宋"/>
          <w:color w:val="000000" w:themeColor="text1"/>
          <w:sz w:val="30"/>
          <w:szCs w:val="30"/>
          <w:highlight w:val="none"/>
          <w14:textFill>
            <w14:solidFill>
              <w14:schemeClr w14:val="tx1"/>
            </w14:solidFill>
          </w14:textFill>
        </w:rPr>
        <w:t>。</w:t>
      </w:r>
    </w:p>
    <w:p w14:paraId="2CC1A376">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9" w:name="_Toc28359013"/>
      <w:bookmarkStart w:id="10" w:name="_Toc28359090"/>
      <w:bookmarkStart w:id="11" w:name="_Toc35393630"/>
      <w:bookmarkStart w:id="12" w:name="_Toc35393799"/>
      <w:r>
        <w:rPr>
          <w:rFonts w:hint="eastAsia" w:ascii="黑体" w:hAnsi="黑体" w:eastAsia="黑体" w:cs="黑体"/>
          <w:bCs/>
          <w:color w:val="000000" w:themeColor="text1"/>
          <w:sz w:val="30"/>
          <w:szCs w:val="30"/>
          <w:highlight w:val="none"/>
          <w14:textFill>
            <w14:solidFill>
              <w14:schemeClr w14:val="tx1"/>
            </w14:solidFill>
          </w14:textFill>
        </w:rPr>
        <w:t>二、申请人的资格要求</w:t>
      </w:r>
      <w:bookmarkEnd w:id="9"/>
      <w:bookmarkEnd w:id="10"/>
      <w:bookmarkEnd w:id="11"/>
      <w:bookmarkEnd w:id="12"/>
    </w:p>
    <w:p w14:paraId="0F06222C">
      <w:pPr>
        <w:spacing w:line="560" w:lineRule="exact"/>
        <w:ind w:firstLine="602" w:firstLineChars="200"/>
        <w:rPr>
          <w:rFonts w:hint="eastAsia" w:ascii="方正楷体_GBK" w:hAnsi="方正楷体_GBK" w:eastAsia="方正楷体_GBK" w:cs="方正楷体_GBK"/>
          <w:color w:val="000000" w:themeColor="text1"/>
          <w:sz w:val="30"/>
          <w:szCs w:val="30"/>
          <w:highlight w:val="none"/>
          <w14:textFill>
            <w14:solidFill>
              <w14:schemeClr w14:val="tx1"/>
            </w14:solidFill>
          </w14:textFill>
        </w:rPr>
      </w:pPr>
      <w:r>
        <w:rPr>
          <w:rFonts w:hint="eastAsia" w:ascii="楷体" w:hAnsi="楷体" w:eastAsia="楷体" w:cs="楷体"/>
          <w:b/>
          <w:bCs/>
          <w:color w:val="000000" w:themeColor="text1"/>
          <w:sz w:val="30"/>
          <w:szCs w:val="30"/>
          <w:highlight w:val="none"/>
          <w14:textFill>
            <w14:solidFill>
              <w14:schemeClr w14:val="tx1"/>
            </w14:solidFill>
          </w14:textFill>
        </w:rPr>
        <w:t>1.满足《中华人民共和国政府采购法》第二十二条规定：</w:t>
      </w:r>
    </w:p>
    <w:p w14:paraId="0F9FFC0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（1）具有独立承担民事责任的能力（提供法人或者其他组织的营业执照）；</w:t>
      </w:r>
    </w:p>
    <w:p w14:paraId="4B8CEF4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（2）具有良好的商业信誉和健全的财务会计制度（提供距开标时间六个月内</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2025年11月以来</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任意</w:t>
      </w:r>
      <w:r>
        <w:rPr>
          <w:rFonts w:hint="eastAsia" w:ascii="仿宋" w:hAnsi="仿宋" w:eastAsia="仿宋" w:cs="仿宋"/>
          <w:color w:val="000000" w:themeColor="text1"/>
          <w:sz w:val="30"/>
          <w:szCs w:val="30"/>
          <w:highlight w:val="none"/>
          <w:lang w:eastAsia="zh-CN"/>
          <w14:textFill>
            <w14:solidFill>
              <w14:schemeClr w14:val="tx1"/>
            </w14:solidFill>
          </w14:textFill>
        </w:rPr>
        <w:t>一个</w:t>
      </w:r>
      <w:r>
        <w:rPr>
          <w:rFonts w:hint="eastAsia" w:ascii="仿宋" w:hAnsi="仿宋" w:eastAsia="仿宋" w:cs="仿宋"/>
          <w:color w:val="000000" w:themeColor="text1"/>
          <w:sz w:val="30"/>
          <w:szCs w:val="30"/>
          <w:highlight w:val="none"/>
          <w14:textFill>
            <w14:solidFill>
              <w14:schemeClr w14:val="tx1"/>
            </w14:solidFill>
          </w14:textFill>
        </w:rPr>
        <w:t>月份的财务状况报告且至少包括资产负债表和利润表（法人或者其他组织成立未满三个月的可以不提供</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，或银行出具的开标前六个月</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2025年11月以来</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内的资信证书复印件，或</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2024 </w:t>
      </w:r>
      <w:r>
        <w:rPr>
          <w:rFonts w:hint="eastAsia" w:ascii="仿宋" w:hAnsi="仿宋" w:eastAsia="仿宋" w:cs="仿宋"/>
          <w:color w:val="000000" w:themeColor="text1"/>
          <w:sz w:val="30"/>
          <w:szCs w:val="30"/>
          <w:highlight w:val="none"/>
          <w14:textFill>
            <w14:solidFill>
              <w14:schemeClr w14:val="tx1"/>
            </w14:solidFill>
          </w14:textFill>
        </w:rPr>
        <w:t>年度</w:t>
      </w:r>
      <w:r>
        <w:rPr>
          <w:rFonts w:hint="eastAsia" w:ascii="仿宋" w:hAnsi="仿宋" w:eastAsia="仿宋" w:cs="仿宋"/>
          <w:color w:val="000000" w:themeColor="text1"/>
          <w:sz w:val="30"/>
          <w:szCs w:val="30"/>
          <w:highlight w:val="none"/>
          <w:lang w:val="en-US" w:eastAsia="zh-CN"/>
          <w14:textFill>
            <w14:solidFill>
              <w14:schemeClr w14:val="tx1"/>
            </w14:solidFill>
          </w14:textFill>
        </w:rPr>
        <w:t>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2025</w:t>
      </w:r>
      <w:r>
        <w:rPr>
          <w:rFonts w:hint="eastAsia" w:ascii="仿宋" w:hAnsi="仿宋" w:eastAsia="仿宋" w:cs="仿宋"/>
          <w:color w:val="000000" w:themeColor="text1"/>
          <w:sz w:val="30"/>
          <w:szCs w:val="30"/>
          <w:highlight w:val="none"/>
          <w:lang w:val="en-US" w:eastAsia="zh-CN"/>
          <w14:textFill>
            <w14:solidFill>
              <w14:schemeClr w14:val="tx1"/>
            </w14:solidFill>
          </w14:textFill>
        </w:rPr>
        <w:t>年度</w:t>
      </w:r>
      <w:r>
        <w:rPr>
          <w:rFonts w:hint="eastAsia" w:ascii="仿宋" w:hAnsi="仿宋" w:eastAsia="仿宋" w:cs="仿宋"/>
          <w:color w:val="000000" w:themeColor="text1"/>
          <w:sz w:val="30"/>
          <w:szCs w:val="30"/>
          <w:highlight w:val="none"/>
          <w14:textFill>
            <w14:solidFill>
              <w14:schemeClr w14:val="tx1"/>
            </w14:solidFill>
          </w14:textFill>
        </w:rPr>
        <w:t>经审计的财务报告）；</w:t>
      </w:r>
    </w:p>
    <w:p w14:paraId="0B89DC7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（3）具有履行合同所必需的设备和专业技术能力（根据项目需求提供履行合同所必需的设备和专业技术能力的声明或证明材料）；</w:t>
      </w:r>
    </w:p>
    <w:p w14:paraId="5B176FE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（4）有依法缴纳税收和社会保障资金的良好记录（提供参加本次政府采购活动前半年内（</w:t>
      </w:r>
      <w:r>
        <w:rPr>
          <w:rFonts w:hint="eastAsia" w:ascii="仿宋" w:hAnsi="仿宋" w:eastAsia="仿宋" w:cs="仿宋"/>
          <w:color w:val="000000" w:themeColor="text1"/>
          <w:sz w:val="30"/>
          <w:szCs w:val="30"/>
          <w:highlight w:val="none"/>
          <w:lang w:val="en-US" w:eastAsia="zh-CN"/>
          <w14:textFill>
            <w14:solidFill>
              <w14:schemeClr w14:val="tx1"/>
            </w14:solidFill>
          </w14:textFill>
        </w:rPr>
        <w:t>2025年11月以来</w:t>
      </w:r>
      <w:r>
        <w:rPr>
          <w:rFonts w:hint="eastAsia" w:ascii="仿宋" w:hAnsi="仿宋" w:eastAsia="仿宋" w:cs="仿宋"/>
          <w:color w:val="000000" w:themeColor="text1"/>
          <w:sz w:val="30"/>
          <w:szCs w:val="30"/>
          <w:highlight w:val="none"/>
          <w14:textFill>
            <w14:solidFill>
              <w14:schemeClr w14:val="tx1"/>
            </w14:solidFill>
          </w14:textFill>
        </w:rPr>
        <w:t>任意一个月）依法缴纳税收和社会保障资金的相关材料）；</w:t>
      </w:r>
    </w:p>
    <w:p w14:paraId="1C860AB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469B954C">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（6）法律、行政法规规定的其他条件（无）。</w:t>
      </w:r>
    </w:p>
    <w:p w14:paraId="63E0D485">
      <w:pPr>
        <w:widowControl/>
        <w:adjustRightInd w:val="0"/>
        <w:snapToGrid w:val="0"/>
        <w:spacing w:line="560" w:lineRule="exact"/>
        <w:ind w:firstLine="600" w:firstLineChars="200"/>
        <w:rPr>
          <w:rFonts w:hint="eastAsia" w:ascii="黑体" w:hAnsi="黑体" w:eastAsia="黑体" w:cs="黑体"/>
          <w:color w:val="000000" w:themeColor="text1"/>
          <w:spacing w:val="-10"/>
          <w:sz w:val="36"/>
          <w:szCs w:val="36"/>
          <w:highlight w:val="none"/>
          <w14:textFill>
            <w14:solidFill>
              <w14:schemeClr w14:val="tx1"/>
            </w14:solidFill>
          </w14:textFill>
        </w:rPr>
      </w:pPr>
      <w:bookmarkStart w:id="13" w:name="_Toc28359014"/>
      <w:bookmarkStart w:id="14" w:name="_Toc28359091"/>
      <w:r>
        <w:rPr>
          <w:rFonts w:hint="eastAsia" w:ascii="楷体" w:hAnsi="楷体" w:eastAsia="楷体" w:cs="楷体"/>
          <w:color w:val="000000" w:themeColor="text1"/>
          <w:sz w:val="30"/>
          <w:szCs w:val="30"/>
          <w:highlight w:val="none"/>
          <w14:textFill>
            <w14:solidFill>
              <w14:schemeClr w14:val="tx1"/>
            </w14:solidFill>
          </w14:textFill>
        </w:rPr>
        <w:t>2.落实政府采购政策需满足的资格要求：</w:t>
      </w:r>
    </w:p>
    <w:p w14:paraId="7D56727E">
      <w:pPr>
        <w:spacing w:line="560" w:lineRule="exact"/>
        <w:ind w:firstLine="602" w:firstLineChars="200"/>
        <w:rPr>
          <w:rFonts w:hint="eastAsia" w:ascii="仿宋" w:hAnsi="仿宋" w:eastAsia="仿宋" w:cs="仿宋"/>
          <w:b/>
          <w:bCs/>
          <w:color w:val="000000" w:themeColor="text1"/>
          <w:sz w:val="30"/>
          <w:szCs w:val="30"/>
          <w:highlight w:val="none"/>
          <w:u w:val="single"/>
          <w14:textFill>
            <w14:solidFill>
              <w14:schemeClr w14:val="tx1"/>
            </w14:solidFill>
          </w14:textFill>
        </w:rPr>
      </w:pPr>
      <w:bookmarkStart w:id="15" w:name="OLE_LINK1"/>
      <w:bookmarkStart w:id="16" w:name="OLE_LINK2"/>
      <w:r>
        <w:rPr>
          <w:rFonts w:hint="eastAsia" w:ascii="仿宋" w:hAnsi="仿宋" w:eastAsia="仿宋" w:cs="仿宋"/>
          <w:b/>
          <w:bCs/>
          <w:color w:val="000000" w:themeColor="text1"/>
          <w:sz w:val="30"/>
          <w:szCs w:val="30"/>
          <w:highlight w:val="none"/>
          <w:u w:val="single"/>
          <w14:textFill>
            <w14:solidFill>
              <w14:schemeClr w14:val="tx1"/>
            </w14:solidFill>
          </w14:textFill>
        </w:rPr>
        <w:t>本项目专门面向中小企业采购。供应商须提供《中小企业声明函》或《残疾人福利性单位声明函》或《属于监狱企业的证明文件》。</w:t>
      </w:r>
    </w:p>
    <w:bookmarkEnd w:id="15"/>
    <w:bookmarkEnd w:id="16"/>
    <w:p w14:paraId="6D611E97">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方正楷体_GBK" w:hAnsi="方正楷体_GBK" w:eastAsia="方正楷体_GBK" w:cs="方正楷体_GBK"/>
          <w:color w:val="000000" w:themeColor="text1"/>
          <w:sz w:val="30"/>
          <w:szCs w:val="30"/>
          <w:highlight w:val="none"/>
          <w14:textFill>
            <w14:solidFill>
              <w14:schemeClr w14:val="tx1"/>
            </w14:solidFill>
          </w14:textFill>
        </w:rPr>
        <w:t>3.本项目的特定资格要求：</w:t>
      </w:r>
      <w:bookmarkStart w:id="17" w:name="_Toc35393800"/>
      <w:bookmarkStart w:id="18" w:name="_Toc35393631"/>
    </w:p>
    <w:p w14:paraId="4570209B">
      <w:pPr>
        <w:spacing w:line="560" w:lineRule="exact"/>
        <w:ind w:firstLine="600" w:firstLineChars="200"/>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（1）供应商资质要求：</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供应商具备【</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建筑工程施工总承包三级（含）以上资质</w:t>
      </w:r>
      <w:r>
        <w:rPr>
          <w:rFonts w:hint="eastAsia" w:ascii="仿宋" w:hAnsi="仿宋" w:eastAsia="仿宋" w:cs="仿宋"/>
          <w:bCs/>
          <w:color w:val="000000" w:themeColor="text1"/>
          <w:sz w:val="30"/>
          <w:szCs w:val="30"/>
          <w:highlight w:val="none"/>
          <w:u w:val="single"/>
          <w14:textFill>
            <w14:solidFill>
              <w14:schemeClr w14:val="tx1"/>
            </w14:solidFill>
          </w14:textFill>
        </w:rPr>
        <w:t>】，并具有安全生产许可证；（需提供有效的资质证书、安全生产许可证）</w:t>
      </w:r>
    </w:p>
    <w:p w14:paraId="54A4647C">
      <w:pPr>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（2）项目负责人须具备：</w:t>
      </w:r>
      <w:r>
        <w:rPr>
          <w:rFonts w:hint="eastAsia" w:ascii="仿宋" w:hAnsi="仿宋" w:eastAsia="仿宋" w:cs="仿宋"/>
          <w:bCs/>
          <w:color w:val="000000" w:themeColor="text1"/>
          <w:sz w:val="30"/>
          <w:szCs w:val="30"/>
          <w:highlight w:val="none"/>
          <w:u w:val="single"/>
          <w14:textFill>
            <w14:solidFill>
              <w14:schemeClr w14:val="tx1"/>
            </w14:solidFill>
          </w14:textFill>
        </w:rPr>
        <w:t>项目负责人具有</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建筑工程</w:t>
      </w:r>
      <w:r>
        <w:rPr>
          <w:rFonts w:hint="eastAsia" w:ascii="仿宋" w:hAnsi="仿宋" w:eastAsia="仿宋" w:cs="仿宋"/>
          <w:bCs/>
          <w:color w:val="000000" w:themeColor="text1"/>
          <w:sz w:val="30"/>
          <w:szCs w:val="30"/>
          <w:highlight w:val="none"/>
          <w:u w:val="single"/>
          <w14:textFill>
            <w14:solidFill>
              <w14:schemeClr w14:val="tx1"/>
            </w14:solidFill>
          </w14:textFill>
        </w:rPr>
        <w:t>二级</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bCs/>
          <w:color w:val="000000" w:themeColor="text1"/>
          <w:sz w:val="30"/>
          <w:szCs w:val="30"/>
          <w:highlight w:val="none"/>
          <w:u w:val="single"/>
          <w14:textFill>
            <w14:solidFill>
              <w14:schemeClr w14:val="tx1"/>
            </w14:solidFill>
          </w14:textFill>
        </w:rPr>
        <w:t>含</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bCs/>
          <w:color w:val="000000" w:themeColor="text1"/>
          <w:sz w:val="30"/>
          <w:szCs w:val="30"/>
          <w:highlight w:val="none"/>
          <w:u w:val="single"/>
          <w14:textFill>
            <w14:solidFill>
              <w14:schemeClr w14:val="tx1"/>
            </w14:solidFill>
          </w14:textFill>
        </w:rPr>
        <w:t>以上</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注册建造师证</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且取得有效的安全生产考核合格证（B证） </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提供有效的证书</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；项目负责人与响应单位签订的有效劳动合同和为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其</w:t>
      </w:r>
      <w:r>
        <w:rPr>
          <w:rFonts w:hint="eastAsia" w:ascii="仿宋" w:hAnsi="仿宋" w:eastAsia="仿宋" w:cs="仿宋"/>
          <w:bCs/>
          <w:color w:val="000000" w:themeColor="text1"/>
          <w:sz w:val="30"/>
          <w:szCs w:val="30"/>
          <w:highlight w:val="none"/>
          <w14:textFill>
            <w14:solidFill>
              <w14:schemeClr w14:val="tx1"/>
            </w14:solidFill>
          </w14:textFill>
        </w:rPr>
        <w:t>缴纳的由社保机构出具的</w:t>
      </w:r>
      <w:r>
        <w:rPr>
          <w:rFonts w:hint="eastAsia" w:ascii="仿宋" w:hAnsi="仿宋" w:eastAsia="仿宋" w:cs="仿宋"/>
          <w:bCs/>
          <w:color w:val="000000" w:themeColor="text1"/>
          <w:sz w:val="30"/>
          <w:szCs w:val="30"/>
          <w:highlight w:val="none"/>
          <w:u w:val="single"/>
          <w14:textFill>
            <w14:solidFill>
              <w14:schemeClr w14:val="tx1"/>
            </w14:solidFill>
          </w14:textFill>
        </w:rPr>
        <w:t>2025年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11月</w:t>
      </w:r>
      <w:r>
        <w:rPr>
          <w:rFonts w:hint="eastAsia" w:ascii="仿宋" w:hAnsi="仿宋" w:eastAsia="仿宋" w:cs="仿宋"/>
          <w:bCs/>
          <w:color w:val="000000" w:themeColor="text1"/>
          <w:sz w:val="30"/>
          <w:szCs w:val="30"/>
          <w:highlight w:val="none"/>
          <w:u w:val="single"/>
          <w14:textFill>
            <w14:solidFill>
              <w14:schemeClr w14:val="tx1"/>
            </w14:solidFill>
          </w14:textFill>
        </w:rPr>
        <w:t>至202</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bCs/>
          <w:color w:val="000000" w:themeColor="text1"/>
          <w:sz w:val="30"/>
          <w:szCs w:val="30"/>
          <w:highlight w:val="none"/>
          <w:u w:val="single"/>
          <w14:textFill>
            <w14:solidFill>
              <w14:schemeClr w14:val="tx1"/>
            </w14:solidFill>
          </w14:textFill>
        </w:rPr>
        <w:t>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4月任</w:t>
      </w:r>
      <w:r>
        <w:rPr>
          <w:rFonts w:hint="eastAsia" w:ascii="仿宋" w:hAnsi="仿宋" w:eastAsia="仿宋" w:cs="仿宋"/>
          <w:bCs/>
          <w:color w:val="000000" w:themeColor="text1"/>
          <w:sz w:val="30"/>
          <w:szCs w:val="30"/>
          <w:highlight w:val="none"/>
          <w:u w:val="single"/>
          <w14:textFill>
            <w14:solidFill>
              <w14:schemeClr w14:val="tx1"/>
            </w14:solidFill>
          </w14:textFill>
        </w:rPr>
        <w:t>意一个月</w:t>
      </w:r>
      <w:r>
        <w:rPr>
          <w:rFonts w:hint="eastAsia" w:ascii="仿宋" w:hAnsi="仿宋" w:eastAsia="仿宋" w:cs="仿宋"/>
          <w:bCs/>
          <w:color w:val="000000" w:themeColor="text1"/>
          <w:sz w:val="30"/>
          <w:szCs w:val="30"/>
          <w:highlight w:val="none"/>
          <w14:textFill>
            <w14:solidFill>
              <w14:schemeClr w14:val="tx1"/>
            </w14:solidFill>
          </w14:textFill>
        </w:rPr>
        <w:t>的养老保险缴纳单据凭证。（须明确缴费月份、个人姓名、缴费单位，且加盖社保中心章或社保中心参保缴费证明电子专用章）</w:t>
      </w:r>
    </w:p>
    <w:p w14:paraId="2788D354">
      <w:pPr>
        <w:pStyle w:val="34"/>
        <w:spacing w:line="360" w:lineRule="auto"/>
        <w:ind w:left="0"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4.拒绝下述供应商参加本次采购活动：</w:t>
      </w:r>
    </w:p>
    <w:p w14:paraId="4399ECCF">
      <w:pPr>
        <w:spacing w:line="360" w:lineRule="auto"/>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（1）供应商单位负责人为同一人或者存在直接控股、管理关系的不同供应商，不得参加同一合同项下的政府采购活动。</w:t>
      </w:r>
    </w:p>
    <w:p w14:paraId="47638F61">
      <w:pPr>
        <w:spacing w:line="360" w:lineRule="auto"/>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（2）凡为采购项目提供整体设计、规范编制或者项目管理、监理、检测等服务的供应商，不得再参加本项目的采购活动。</w:t>
      </w:r>
    </w:p>
    <w:p w14:paraId="3252E981">
      <w:pPr>
        <w:spacing w:line="360" w:lineRule="auto"/>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（3）供应商被“信用中国”网站（www.creditchina.gov.cn）、“中国政府采购网</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(www.ccgp.gov.cn</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列入失信被执行人、重大税收违法案件当事人名单、政府采购严重违法失信行为记录名单。</w:t>
      </w:r>
    </w:p>
    <w:p w14:paraId="34F988A0">
      <w:pPr>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三、获取采购文件</w:t>
      </w:r>
      <w:bookmarkEnd w:id="13"/>
      <w:bookmarkEnd w:id="14"/>
      <w:bookmarkEnd w:id="17"/>
      <w:bookmarkEnd w:id="18"/>
      <w:bookmarkStart w:id="19" w:name="_Toc35393632"/>
      <w:bookmarkStart w:id="20" w:name="_Toc28359092"/>
      <w:bookmarkStart w:id="21" w:name="_Toc35393801"/>
      <w:bookmarkStart w:id="22" w:name="_Toc28359015"/>
    </w:p>
    <w:p w14:paraId="6AB4359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1.时间：</w:t>
      </w:r>
      <w:r>
        <w:rPr>
          <w:rFonts w:hint="eastAsia" w:ascii="仿宋" w:hAnsi="仿宋" w:eastAsia="仿宋" w:cs="仿宋"/>
          <w:color w:val="000000" w:themeColor="text1"/>
          <w:sz w:val="30"/>
          <w:szCs w:val="30"/>
          <w:highlight w:val="none"/>
          <w:u w:val="single"/>
          <w14:textFill>
            <w14:solidFill>
              <w14:schemeClr w14:val="tx1"/>
            </w14:solidFill>
          </w14:textFill>
        </w:rPr>
        <w:t>自磋商文件公告发布之日起5个工作日</w:t>
      </w:r>
      <w:r>
        <w:rPr>
          <w:rFonts w:hint="eastAsia" w:ascii="仿宋" w:hAnsi="仿宋" w:eastAsia="仿宋" w:cs="仿宋"/>
          <w:color w:val="000000" w:themeColor="text1"/>
          <w:sz w:val="30"/>
          <w:szCs w:val="30"/>
          <w:highlight w:val="none"/>
          <w14:textFill>
            <w14:solidFill>
              <w14:schemeClr w14:val="tx1"/>
            </w14:solidFill>
          </w14:textFill>
        </w:rPr>
        <w:t>。</w:t>
      </w:r>
    </w:p>
    <w:p w14:paraId="250BC155">
      <w:pPr>
        <w:spacing w:line="560" w:lineRule="exact"/>
        <w:ind w:firstLine="600"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2.地点:</w:t>
      </w:r>
      <w:r>
        <w:rPr>
          <w:rFonts w:hint="eastAsia" w:ascii="仿宋" w:hAnsi="仿宋" w:eastAsia="仿宋" w:cs="仿宋"/>
          <w:color w:val="000000" w:themeColor="text1"/>
          <w:sz w:val="30"/>
          <w:szCs w:val="30"/>
          <w:highlight w:val="none"/>
          <w:u w:val="single"/>
          <w14:textFill>
            <w14:solidFill>
              <w14:schemeClr w14:val="tx1"/>
            </w14:solidFill>
          </w14:textFill>
        </w:rPr>
        <w:t>“江苏省政府采购（苏采云）平台”</w:t>
      </w:r>
    </w:p>
    <w:p w14:paraId="4FBA1703">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方式:</w:t>
      </w:r>
      <w:r>
        <w:rPr>
          <w:rFonts w:hint="eastAsia" w:ascii="仿宋" w:hAnsi="仿宋" w:eastAsia="仿宋" w:cs="仿宋"/>
          <w:color w:val="000000" w:themeColor="text1"/>
          <w:sz w:val="30"/>
          <w:szCs w:val="30"/>
          <w:highlight w:val="none"/>
          <w:u w:val="single"/>
          <w14:textFill>
            <w14:solidFill>
              <w14:schemeClr w14:val="tx1"/>
            </w14:solidFill>
          </w14:textFill>
        </w:rPr>
        <w:t>网站下载</w:t>
      </w:r>
    </w:p>
    <w:p w14:paraId="1C85A7A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14:textFill>
            <w14:solidFill>
              <w14:schemeClr w14:val="tx1"/>
            </w14:solidFill>
          </w14:textFill>
        </w:rPr>
        <w:t>售价:</w:t>
      </w:r>
      <w:r>
        <w:rPr>
          <w:rFonts w:hint="eastAsia" w:ascii="仿宋" w:hAnsi="仿宋" w:eastAsia="仿宋" w:cs="仿宋"/>
          <w:color w:val="000000" w:themeColor="text1"/>
          <w:sz w:val="30"/>
          <w:szCs w:val="30"/>
          <w:highlight w:val="none"/>
          <w:u w:val="single"/>
          <w14:textFill>
            <w14:solidFill>
              <w14:schemeClr w14:val="tx1"/>
            </w14:solidFill>
          </w14:textFill>
        </w:rPr>
        <w:t>0.00元</w:t>
      </w:r>
    </w:p>
    <w:p w14:paraId="33F5F998">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四、响应文件提交</w:t>
      </w:r>
      <w:bookmarkEnd w:id="19"/>
      <w:bookmarkEnd w:id="20"/>
      <w:bookmarkEnd w:id="21"/>
      <w:bookmarkEnd w:id="22"/>
    </w:p>
    <w:p w14:paraId="37B8F81D">
      <w:pPr>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截止时间：</w:t>
      </w:r>
      <w:r>
        <w:rPr>
          <w:rFonts w:hint="eastAsia" w:ascii="仿宋" w:hAnsi="仿宋" w:eastAsia="仿宋" w:cs="仿宋"/>
          <w:color w:val="000000" w:themeColor="text1"/>
          <w:sz w:val="30"/>
          <w:szCs w:val="30"/>
          <w:highlight w:val="none"/>
          <w:u w:val="single"/>
          <w14:textFill>
            <w14:solidFill>
              <w14:schemeClr w14:val="tx1"/>
            </w14:solidFill>
          </w14:textFill>
        </w:rPr>
        <w:t>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u w:val="single"/>
          <w14:textFill>
            <w14:solidFill>
              <w14:schemeClr w14:val="tx1"/>
            </w14:solidFill>
          </w14:textFill>
        </w:rPr>
        <w:t>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06</w:t>
      </w:r>
      <w:r>
        <w:rPr>
          <w:rFonts w:hint="eastAsia" w:ascii="仿宋" w:hAnsi="仿宋" w:eastAsia="仿宋" w:cs="仿宋"/>
          <w:bCs/>
          <w:color w:val="000000" w:themeColor="text1"/>
          <w:sz w:val="30"/>
          <w:szCs w:val="30"/>
          <w:highlight w:val="none"/>
          <w:u w:val="single"/>
          <w14:textFill>
            <w14:solidFill>
              <w14:schemeClr w14:val="tx1"/>
            </w14:solidFill>
          </w14:textFill>
        </w:rPr>
        <w:t>月</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17</w:t>
      </w:r>
      <w:r>
        <w:rPr>
          <w:rFonts w:hint="eastAsia" w:ascii="仿宋" w:hAnsi="仿宋" w:eastAsia="仿宋" w:cs="仿宋"/>
          <w:bCs/>
          <w:color w:val="000000" w:themeColor="text1"/>
          <w:sz w:val="30"/>
          <w:szCs w:val="30"/>
          <w:highlight w:val="none"/>
          <w:u w:val="single"/>
          <w14:textFill>
            <w14:solidFill>
              <w14:schemeClr w14:val="tx1"/>
            </w14:solidFill>
          </w14:textFill>
        </w:rPr>
        <w:t>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09</w:t>
      </w:r>
      <w:r>
        <w:rPr>
          <w:rFonts w:hint="eastAsia" w:ascii="仿宋" w:hAnsi="仿宋" w:eastAsia="仿宋" w:cs="仿宋"/>
          <w:bCs/>
          <w:color w:val="000000" w:themeColor="text1"/>
          <w:sz w:val="30"/>
          <w:szCs w:val="30"/>
          <w:highlight w:val="none"/>
          <w:u w:val="single"/>
          <w14:textFill>
            <w14:solidFill>
              <w14:schemeClr w14:val="tx1"/>
            </w14:solidFill>
          </w14:textFill>
        </w:rPr>
        <w:t>点30分</w:t>
      </w:r>
      <w:r>
        <w:rPr>
          <w:rFonts w:hint="eastAsia" w:ascii="仿宋" w:hAnsi="仿宋" w:eastAsia="仿宋" w:cs="仿宋"/>
          <w:bCs/>
          <w:color w:val="000000" w:themeColor="text1"/>
          <w:sz w:val="30"/>
          <w:szCs w:val="30"/>
          <w:highlight w:val="none"/>
          <w14:textFill>
            <w14:solidFill>
              <w14:schemeClr w14:val="tx1"/>
            </w14:solidFill>
          </w14:textFill>
        </w:rPr>
        <w:t>（北京时间）</w:t>
      </w:r>
    </w:p>
    <w:p w14:paraId="63F4B42B">
      <w:pPr>
        <w:spacing w:line="560" w:lineRule="exact"/>
        <w:ind w:firstLine="600" w:firstLineChars="200"/>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地点：</w:t>
      </w:r>
      <w:bookmarkStart w:id="23" w:name="_Toc35393802"/>
      <w:bookmarkStart w:id="24" w:name="_Toc35393633"/>
      <w:bookmarkStart w:id="25" w:name="_Toc28359016"/>
      <w:bookmarkStart w:id="26" w:name="_Toc28359093"/>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“江苏省政府采购（苏采云）平台” </w:t>
      </w:r>
    </w:p>
    <w:p w14:paraId="4DE44560">
      <w:pPr>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五、开启</w:t>
      </w:r>
      <w:bookmarkEnd w:id="23"/>
      <w:bookmarkEnd w:id="24"/>
      <w:bookmarkEnd w:id="25"/>
      <w:bookmarkEnd w:id="26"/>
    </w:p>
    <w:p w14:paraId="375B9B01">
      <w:pPr>
        <w:spacing w:line="560" w:lineRule="exact"/>
        <w:ind w:firstLine="600" w:firstLineChars="200"/>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1.时间：</w:t>
      </w:r>
      <w:r>
        <w:rPr>
          <w:rFonts w:hint="eastAsia" w:ascii="仿宋" w:hAnsi="仿宋" w:eastAsia="仿宋" w:cs="仿宋"/>
          <w:color w:val="000000" w:themeColor="text1"/>
          <w:sz w:val="30"/>
          <w:szCs w:val="30"/>
          <w:highlight w:val="none"/>
          <w:u w:val="single"/>
          <w14:textFill>
            <w14:solidFill>
              <w14:schemeClr w14:val="tx1"/>
            </w14:solidFill>
          </w14:textFill>
        </w:rPr>
        <w:t>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u w:val="single"/>
          <w14:textFill>
            <w14:solidFill>
              <w14:schemeClr w14:val="tx1"/>
            </w14:solidFill>
          </w14:textFill>
        </w:rPr>
        <w:t>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06</w:t>
      </w:r>
      <w:r>
        <w:rPr>
          <w:rFonts w:hint="eastAsia" w:ascii="仿宋" w:hAnsi="仿宋" w:eastAsia="仿宋" w:cs="仿宋"/>
          <w:bCs/>
          <w:color w:val="000000" w:themeColor="text1"/>
          <w:sz w:val="30"/>
          <w:szCs w:val="30"/>
          <w:highlight w:val="none"/>
          <w:u w:val="single"/>
          <w14:textFill>
            <w14:solidFill>
              <w14:schemeClr w14:val="tx1"/>
            </w14:solidFill>
          </w14:textFill>
        </w:rPr>
        <w:t>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17</w:t>
      </w:r>
      <w:r>
        <w:rPr>
          <w:rFonts w:hint="eastAsia" w:ascii="仿宋" w:hAnsi="仿宋" w:eastAsia="仿宋" w:cs="仿宋"/>
          <w:bCs/>
          <w:color w:val="000000" w:themeColor="text1"/>
          <w:sz w:val="30"/>
          <w:szCs w:val="30"/>
          <w:highlight w:val="none"/>
          <w:u w:val="single"/>
          <w14:textFill>
            <w14:solidFill>
              <w14:schemeClr w14:val="tx1"/>
            </w14:solidFill>
          </w14:textFill>
        </w:rPr>
        <w:t>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09</w:t>
      </w:r>
      <w:r>
        <w:rPr>
          <w:rFonts w:hint="eastAsia" w:ascii="仿宋" w:hAnsi="仿宋" w:eastAsia="仿宋" w:cs="仿宋"/>
          <w:color w:val="000000" w:themeColor="text1"/>
          <w:sz w:val="30"/>
          <w:szCs w:val="30"/>
          <w:highlight w:val="none"/>
          <w:u w:val="single"/>
          <w14:textFill>
            <w14:solidFill>
              <w14:schemeClr w14:val="tx1"/>
            </w14:solidFill>
          </w14:textFill>
        </w:rPr>
        <w:t>点30分</w:t>
      </w:r>
      <w:r>
        <w:rPr>
          <w:rFonts w:hint="eastAsia" w:ascii="仿宋" w:hAnsi="仿宋" w:eastAsia="仿宋" w:cs="仿宋"/>
          <w:bCs/>
          <w:color w:val="000000" w:themeColor="text1"/>
          <w:sz w:val="30"/>
          <w:szCs w:val="30"/>
          <w:highlight w:val="none"/>
          <w14:textFill>
            <w14:solidFill>
              <w14:schemeClr w14:val="tx1"/>
            </w14:solidFill>
          </w14:textFill>
        </w:rPr>
        <w:t>（北京时间）</w:t>
      </w:r>
    </w:p>
    <w:p w14:paraId="5B997AF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2.地点：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“苏采云”网上开标大厅</w:t>
      </w:r>
    </w:p>
    <w:p w14:paraId="1B143815">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27" w:name="_Toc28359094"/>
      <w:bookmarkStart w:id="28" w:name="_Toc28359017"/>
      <w:bookmarkStart w:id="29" w:name="_Toc35393803"/>
      <w:bookmarkStart w:id="30" w:name="_Toc35393634"/>
      <w:r>
        <w:rPr>
          <w:rFonts w:hint="eastAsia" w:ascii="黑体" w:hAnsi="黑体" w:eastAsia="黑体" w:cs="黑体"/>
          <w:bCs/>
          <w:color w:val="000000" w:themeColor="text1"/>
          <w:sz w:val="30"/>
          <w:szCs w:val="30"/>
          <w:highlight w:val="none"/>
          <w14:textFill>
            <w14:solidFill>
              <w14:schemeClr w14:val="tx1"/>
            </w14:solidFill>
          </w14:textFill>
        </w:rPr>
        <w:t>六、公告期限</w:t>
      </w:r>
      <w:bookmarkEnd w:id="27"/>
      <w:bookmarkEnd w:id="28"/>
      <w:bookmarkEnd w:id="29"/>
      <w:bookmarkEnd w:id="30"/>
    </w:p>
    <w:p w14:paraId="1C3553C7">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自本公告发布之日起3个工作日。</w:t>
      </w:r>
    </w:p>
    <w:p w14:paraId="3058C7DF">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31" w:name="_Toc35393635"/>
      <w:bookmarkStart w:id="32" w:name="_Toc35393804"/>
      <w:r>
        <w:rPr>
          <w:rFonts w:hint="eastAsia" w:ascii="黑体" w:hAnsi="黑体" w:eastAsia="黑体" w:cs="黑体"/>
          <w:bCs/>
          <w:color w:val="000000" w:themeColor="text1"/>
          <w:sz w:val="30"/>
          <w:szCs w:val="30"/>
          <w:highlight w:val="none"/>
          <w14:textFill>
            <w14:solidFill>
              <w14:schemeClr w14:val="tx1"/>
            </w14:solidFill>
          </w14:textFill>
        </w:rPr>
        <w:t>七、其他补充事宜</w:t>
      </w:r>
      <w:bookmarkEnd w:id="31"/>
      <w:bookmarkEnd w:id="32"/>
    </w:p>
    <w:p w14:paraId="7ECAF8D6">
      <w:pPr>
        <w:spacing w:line="560" w:lineRule="exact"/>
        <w:ind w:firstLine="600" w:firstLineChars="200"/>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1.本项目</w:t>
      </w:r>
      <w:r>
        <w:rPr>
          <w:rFonts w:hint="eastAsia" w:ascii="仿宋" w:hAnsi="仿宋" w:eastAsia="仿宋" w:cs="仿宋"/>
          <w:color w:val="000000" w:themeColor="text1"/>
          <w:kern w:val="0"/>
          <w:sz w:val="30"/>
          <w:szCs w:val="30"/>
          <w:highlight w:val="none"/>
          <w:lang w:val="zh-CN"/>
          <w14:textFill>
            <w14:solidFill>
              <w14:schemeClr w14:val="tx1"/>
            </w14:solidFill>
          </w14:textFill>
        </w:rPr>
        <w:t>不组织</w:t>
      </w:r>
      <w:r>
        <w:rPr>
          <w:rFonts w:hint="eastAsia" w:ascii="仿宋" w:hAnsi="仿宋" w:eastAsia="仿宋" w:cs="仿宋"/>
          <w:color w:val="000000" w:themeColor="text1"/>
          <w:kern w:val="0"/>
          <w:sz w:val="30"/>
          <w:szCs w:val="30"/>
          <w:highlight w:val="none"/>
          <w14:textFill>
            <w14:solidFill>
              <w14:schemeClr w14:val="tx1"/>
            </w14:solidFill>
          </w14:textFill>
        </w:rPr>
        <w:t>集体踏勘</w:t>
      </w:r>
      <w:r>
        <w:rPr>
          <w:rFonts w:hint="eastAsia" w:ascii="仿宋" w:hAnsi="仿宋" w:eastAsia="仿宋" w:cs="仿宋"/>
          <w:color w:val="000000" w:themeColor="text1"/>
          <w:kern w:val="0"/>
          <w:sz w:val="30"/>
          <w:szCs w:val="30"/>
          <w:highlight w:val="none"/>
          <w:lang w:val="zh-CN"/>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供应商</w:t>
      </w:r>
      <w:r>
        <w:rPr>
          <w:rFonts w:hint="eastAsia" w:ascii="仿宋" w:hAnsi="仿宋" w:eastAsia="仿宋" w:cs="仿宋"/>
          <w:color w:val="000000" w:themeColor="text1"/>
          <w:kern w:val="0"/>
          <w:sz w:val="30"/>
          <w:szCs w:val="30"/>
          <w:highlight w:val="none"/>
          <w:lang w:val="zh-CN"/>
          <w14:textFill>
            <w14:solidFill>
              <w14:schemeClr w14:val="tx1"/>
            </w14:solidFill>
          </w14:textFill>
        </w:rPr>
        <w:t>可自行</w:t>
      </w:r>
      <w:r>
        <w:rPr>
          <w:rFonts w:hint="eastAsia" w:ascii="仿宋" w:hAnsi="仿宋" w:eastAsia="仿宋" w:cs="仿宋"/>
          <w:color w:val="000000" w:themeColor="text1"/>
          <w:kern w:val="0"/>
          <w:sz w:val="30"/>
          <w:szCs w:val="30"/>
          <w:highlight w:val="none"/>
          <w14:textFill>
            <w14:solidFill>
              <w14:schemeClr w14:val="tx1"/>
            </w14:solidFill>
          </w14:textFill>
        </w:rPr>
        <w:t>踏勘</w:t>
      </w:r>
      <w:r>
        <w:rPr>
          <w:rFonts w:hint="eastAsia" w:ascii="仿宋" w:hAnsi="仿宋" w:eastAsia="仿宋" w:cs="仿宋"/>
          <w:color w:val="000000" w:themeColor="text1"/>
          <w:kern w:val="0"/>
          <w:sz w:val="30"/>
          <w:szCs w:val="30"/>
          <w:highlight w:val="none"/>
          <w:lang w:val="zh-CN"/>
          <w14:textFill>
            <w14:solidFill>
              <w14:schemeClr w14:val="tx1"/>
            </w14:solidFill>
          </w14:textFill>
        </w:rPr>
        <w:t>。</w:t>
      </w:r>
      <w:bookmarkStart w:id="33" w:name="_Toc28359018"/>
      <w:bookmarkStart w:id="34" w:name="_Toc28359095"/>
      <w:bookmarkStart w:id="35" w:name="_Toc35393805"/>
      <w:bookmarkStart w:id="36" w:name="_Toc35393636"/>
    </w:p>
    <w:p w14:paraId="28918F2D">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2.本公告在"江苏省政府采购"网站(http://www.ccgp-jiangsu.gov.cn/)公示发布，敬请各供应商关注。若有关本次采购存在变动或修改，敬请各供应商及时关注"江苏省政府采购"网站发布的关于本项目的信息更正公告。</w:t>
      </w:r>
    </w:p>
    <w:p w14:paraId="2254DC1D">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25BCC7D0">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《操作手册》下载地址:</w:t>
      </w:r>
    </w:p>
    <w:p w14:paraId="01659077">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fldChar w:fldCharType="begin"/>
      </w:r>
      <w:r>
        <w:rPr>
          <w:rFonts w:hint="eastAsia" w:ascii="仿宋" w:hAnsi="仿宋" w:eastAsia="仿宋" w:cs="仿宋"/>
          <w:color w:val="000000" w:themeColor="text1"/>
          <w:kern w:val="0"/>
          <w:sz w:val="30"/>
          <w:szCs w:val="30"/>
          <w:highlight w:val="none"/>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kern w:val="0"/>
          <w:sz w:val="30"/>
          <w:szCs w:val="30"/>
          <w:highlight w:val="none"/>
          <w14:textFill>
            <w14:solidFill>
              <w14:schemeClr w14:val="tx1"/>
            </w14:solidFill>
          </w14:textFill>
        </w:rPr>
        <w:fldChar w:fldCharType="separate"/>
      </w:r>
      <w:r>
        <w:rPr>
          <w:rStyle w:val="79"/>
          <w:rFonts w:hint="eastAsia" w:ascii="仿宋" w:hAnsi="仿宋" w:eastAsia="仿宋" w:cs="仿宋"/>
          <w:color w:val="000000" w:themeColor="text1"/>
          <w:kern w:val="0"/>
          <w:sz w:val="30"/>
          <w:szCs w:val="30"/>
          <w:highlight w:val="none"/>
          <w14:textFill>
            <w14:solidFill>
              <w14:schemeClr w14:val="tx1"/>
            </w14:solidFill>
          </w14:textFill>
        </w:rPr>
        <w:t>http://www.ccgp-jiangsu.gov.cn/jiangsu/zlxz/ee/ee3a4bc5a3454aa2b0d9312230633ce9.html</w:t>
      </w:r>
      <w:r>
        <w:rPr>
          <w:rFonts w:hint="eastAsia" w:ascii="仿宋" w:hAnsi="仿宋" w:eastAsia="仿宋" w:cs="仿宋"/>
          <w:color w:val="000000" w:themeColor="text1"/>
          <w:kern w:val="0"/>
          <w:sz w:val="30"/>
          <w:szCs w:val="30"/>
          <w:highlight w:val="none"/>
          <w14:textFill>
            <w14:solidFill>
              <w14:schemeClr w14:val="tx1"/>
            </w14:solidFill>
          </w14:textFill>
        </w:rPr>
        <w:fldChar w:fldCharType="end"/>
      </w:r>
    </w:p>
    <w:p w14:paraId="61776A54">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南京地区客服热线：025-83633744，025-83633743</w:t>
      </w:r>
    </w:p>
    <w:p w14:paraId="548FB1BD">
      <w:pPr>
        <w:numPr>
          <w:ilvl w:val="0"/>
          <w:numId w:val="5"/>
        </w:num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本项目工程量清单及图纸获取链接:</w:t>
      </w:r>
    </w:p>
    <w:p w14:paraId="063D62BF">
      <w:pPr>
        <w:numPr>
          <w:ilvl w:val="0"/>
          <w:numId w:val="0"/>
        </w:numPr>
        <w:spacing w:line="560" w:lineRule="exact"/>
        <w:ind w:firstLine="900" w:firstLineChars="300"/>
        <w:rPr>
          <w:rFonts w:hint="eastAsia" w:ascii="仿宋" w:hAnsi="仿宋" w:eastAsia="仿宋" w:cs="仿宋"/>
          <w:color w:val="000000" w:themeColor="text1"/>
          <w:kern w:val="0"/>
          <w:sz w:val="30"/>
          <w:szCs w:val="30"/>
          <w:highlight w:val="none"/>
          <w:u w:val="single"/>
          <w14:textFill>
            <w14:solidFill>
              <w14:schemeClr w14:val="tx1"/>
            </w14:solidFill>
          </w14:textFill>
        </w:rPr>
      </w:pPr>
      <w:bookmarkStart w:id="67" w:name="_GoBack"/>
      <w:r>
        <w:rPr>
          <w:rFonts w:hint="eastAsia" w:ascii="仿宋" w:hAnsi="仿宋" w:eastAsia="仿宋" w:cs="仿宋"/>
          <w:color w:val="000000" w:themeColor="text1"/>
          <w:kern w:val="0"/>
          <w:sz w:val="30"/>
          <w:szCs w:val="30"/>
          <w:highlight w:val="none"/>
          <w:u w:val="single"/>
          <w14:textFill>
            <w14:solidFill>
              <w14:schemeClr w14:val="tx1"/>
            </w14:solidFill>
          </w14:textFill>
        </w:rPr>
        <w:t xml:space="preserve">链接: https://pan.baidu.com/s/1cckKqjfUyLpzwK3pVOpR3Q 提取码: dxk9 </w:t>
      </w:r>
    </w:p>
    <w:bookmarkEnd w:id="67"/>
    <w:p w14:paraId="61006012">
      <w:pPr>
        <w:numPr>
          <w:ilvl w:val="0"/>
          <w:numId w:val="5"/>
        </w:numPr>
        <w:spacing w:line="560" w:lineRule="exact"/>
        <w:ind w:left="0" w:leftChars="0"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本公告信息按要求推送至江苏省机关事务管理局网站（http://glj.jiangsu.gov.cn/）。</w:t>
      </w:r>
    </w:p>
    <w:p w14:paraId="45F72E67">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八、凡对本次采购提出询问，请按以下方式联系</w:t>
      </w:r>
      <w:bookmarkEnd w:id="33"/>
      <w:bookmarkEnd w:id="34"/>
      <w:bookmarkEnd w:id="35"/>
      <w:bookmarkEnd w:id="36"/>
    </w:p>
    <w:p w14:paraId="0E523160">
      <w:pPr>
        <w:keepNext/>
        <w:keepLines/>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bookmarkStart w:id="37" w:name="_Toc35393637"/>
      <w:bookmarkStart w:id="38" w:name="_Toc35393806"/>
      <w:bookmarkStart w:id="39" w:name="_Toc28359096"/>
      <w:bookmarkStart w:id="40" w:name="_Toc28359019"/>
      <w:r>
        <w:rPr>
          <w:rFonts w:hint="eastAsia" w:ascii="仿宋" w:hAnsi="仿宋" w:eastAsia="仿宋" w:cs="仿宋"/>
          <w:bCs/>
          <w:color w:val="000000" w:themeColor="text1"/>
          <w:sz w:val="30"/>
          <w:szCs w:val="30"/>
          <w:highlight w:val="none"/>
          <w14:textFill>
            <w14:solidFill>
              <w14:schemeClr w14:val="tx1"/>
            </w14:solidFill>
          </w14:textFill>
        </w:rPr>
        <w:t>1.采购人信息</w:t>
      </w:r>
      <w:bookmarkEnd w:id="37"/>
      <w:bookmarkEnd w:id="38"/>
      <w:bookmarkEnd w:id="39"/>
      <w:bookmarkEnd w:id="40"/>
    </w:p>
    <w:p w14:paraId="266C5490">
      <w:pPr>
        <w:spacing w:line="560" w:lineRule="exact"/>
        <w:ind w:firstLine="600" w:firstLineChars="200"/>
        <w:jc w:val="lef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名   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江苏省机关事务管理局</w:t>
      </w:r>
    </w:p>
    <w:p w14:paraId="66EB0C8F">
      <w:pPr>
        <w:spacing w:line="560" w:lineRule="exact"/>
        <w:ind w:firstLine="600" w:firstLineChars="200"/>
        <w:jc w:val="left"/>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地   址：</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江苏省南京市鼓楼区西康路47号</w:t>
      </w:r>
    </w:p>
    <w:p w14:paraId="272F5B5C">
      <w:pPr>
        <w:spacing w:line="560" w:lineRule="exact"/>
        <w:ind w:firstLine="600" w:firstLineChars="200"/>
        <w:jc w:val="left"/>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 系 人：</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赵处</w:t>
      </w:r>
    </w:p>
    <w:p w14:paraId="1C02446B">
      <w:pPr>
        <w:spacing w:line="560" w:lineRule="exact"/>
        <w:ind w:firstLine="600" w:firstLineChars="200"/>
        <w:jc w:val="lef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联系方式：</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025-83398680</w:t>
      </w:r>
    </w:p>
    <w:p w14:paraId="1A3B0D95">
      <w:pPr>
        <w:keepNext/>
        <w:keepLines/>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bookmarkStart w:id="41" w:name="_Toc35393807"/>
      <w:bookmarkStart w:id="42" w:name="_Toc28359020"/>
      <w:bookmarkStart w:id="43" w:name="_Toc35393638"/>
      <w:bookmarkStart w:id="44" w:name="_Toc28359097"/>
      <w:r>
        <w:rPr>
          <w:rFonts w:hint="eastAsia" w:ascii="仿宋" w:hAnsi="仿宋" w:eastAsia="仿宋" w:cs="仿宋"/>
          <w:bCs/>
          <w:color w:val="000000" w:themeColor="text1"/>
          <w:sz w:val="30"/>
          <w:szCs w:val="30"/>
          <w:highlight w:val="none"/>
          <w14:textFill>
            <w14:solidFill>
              <w14:schemeClr w14:val="tx1"/>
            </w14:solidFill>
          </w14:textFill>
        </w:rPr>
        <w:t>2.采购代理机构信息</w:t>
      </w:r>
      <w:bookmarkEnd w:id="41"/>
      <w:bookmarkEnd w:id="42"/>
      <w:bookmarkEnd w:id="43"/>
      <w:bookmarkEnd w:id="44"/>
    </w:p>
    <w:p w14:paraId="3004ACD2">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名   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南京金鼎工程造价评估有限责任公司</w:t>
      </w:r>
    </w:p>
    <w:p w14:paraId="2BB792CF">
      <w:pPr>
        <w:spacing w:line="560" w:lineRule="exact"/>
        <w:ind w:firstLine="600" w:firstLineChars="200"/>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地   址：</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南京市鼓楼区虎踞北路41号三楼</w:t>
      </w:r>
    </w:p>
    <w:p w14:paraId="1CF0B68E">
      <w:pPr>
        <w:spacing w:line="560" w:lineRule="exact"/>
        <w:ind w:firstLine="600" w:firstLineChars="200"/>
        <w:jc w:val="lef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 系 人：</w:t>
      </w:r>
      <w:r>
        <w:rPr>
          <w:rFonts w:hint="eastAsia" w:ascii="仿宋" w:hAnsi="仿宋" w:eastAsia="仿宋" w:cs="仿宋"/>
          <w:color w:val="auto"/>
          <w:sz w:val="30"/>
          <w:szCs w:val="30"/>
          <w:highlight w:val="none"/>
          <w:u w:val="single"/>
          <w:lang w:val="en-US" w:eastAsia="zh-CN"/>
        </w:rPr>
        <w:t>王工</w:t>
      </w:r>
    </w:p>
    <w:p w14:paraId="1698C118">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000000" w:themeColor="text1"/>
          <w:sz w:val="30"/>
          <w:szCs w:val="30"/>
          <w:highlight w:val="none"/>
          <w14:textFill>
            <w14:solidFill>
              <w14:schemeClr w14:val="tx1"/>
            </w14:solidFill>
          </w14:textFill>
        </w:rPr>
        <w:t>联系方式：</w:t>
      </w:r>
      <w:r>
        <w:rPr>
          <w:rFonts w:hint="eastAsia" w:ascii="仿宋" w:hAnsi="仿宋" w:eastAsia="仿宋" w:cs="仿宋"/>
          <w:color w:val="auto"/>
          <w:sz w:val="30"/>
          <w:szCs w:val="30"/>
          <w:highlight w:val="none"/>
          <w:u w:val="single"/>
          <w:lang w:val="en-US" w:eastAsia="zh-CN"/>
        </w:rPr>
        <w:t>025-83476186</w:t>
      </w:r>
    </w:p>
    <w:p w14:paraId="42D966DD">
      <w:pPr>
        <w:spacing w:line="560" w:lineRule="exact"/>
        <w:ind w:firstLine="600" w:firstLineChars="200"/>
        <w:rPr>
          <w:rFonts w:hint="eastAsia" w:ascii="仿宋" w:hAnsi="仿宋" w:eastAsia="仿宋" w:cs="仿宋"/>
          <w:color w:val="000000" w:themeColor="text1"/>
          <w:sz w:val="30"/>
          <w:szCs w:val="30"/>
          <w:highlight w:val="none"/>
          <w:u w:val="single"/>
          <w14:textFill>
            <w14:solidFill>
              <w14:schemeClr w14:val="tx1"/>
            </w14:solidFill>
          </w14:textFill>
        </w:rPr>
      </w:pPr>
    </w:p>
    <w:p w14:paraId="6B1D7A63">
      <w:pPr>
        <w:rPr>
          <w:color w:val="000000" w:themeColor="text1"/>
          <w:highlight w:val="none"/>
          <w14:textFill>
            <w14:solidFill>
              <w14:schemeClr w14:val="tx1"/>
            </w14:solidFill>
          </w14:textFill>
        </w:rPr>
      </w:pPr>
    </w:p>
    <w:p w14:paraId="39F82509">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0BBBB776">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595A4D01">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5F3C22DA">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037C6CEB">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3BE1E6D3">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05F657D5">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74677D4C">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53464F72">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bookmarkEnd w:id="4"/>
    <w:p w14:paraId="10B3F627">
      <w:pPr>
        <w:pageBreakBefore/>
        <w:widowControl/>
        <w:spacing w:line="360" w:lineRule="auto"/>
        <w:ind w:firstLine="720" w:firstLineChars="200"/>
        <w:jc w:val="center"/>
        <w:outlineLvl w:val="0"/>
        <w:rPr>
          <w:rFonts w:hint="eastAsia" w:ascii="方正小标宋_GBK" w:hAnsi="方正小标宋_GBK" w:eastAsia="方正小标宋_GBK" w:cs="方正小标宋_GBK"/>
          <w:b w:val="0"/>
          <w:bCs w:val="0"/>
          <w:color w:val="000000" w:themeColor="text1"/>
          <w:spacing w:val="0"/>
          <w:sz w:val="36"/>
          <w:szCs w:val="36"/>
          <w:highlight w:val="none"/>
          <w:lang w:val="zh-CN"/>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0"/>
          <w:sz w:val="36"/>
          <w:szCs w:val="36"/>
          <w:highlight w:val="none"/>
          <w14:textFill>
            <w14:solidFill>
              <w14:schemeClr w14:val="tx1"/>
            </w14:solidFill>
          </w14:textFill>
        </w:rPr>
        <w:t>第二章 竞争性磋商须知</w:t>
      </w:r>
    </w:p>
    <w:p w14:paraId="4E1D4975">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一、总则</w:t>
      </w:r>
    </w:p>
    <w:p w14:paraId="4DEBFEA5">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1、适用法律</w:t>
      </w:r>
    </w:p>
    <w:p w14:paraId="4DACD337">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718AE731">
      <w:pPr>
        <w:autoSpaceDE w:val="0"/>
        <w:autoSpaceDN w:val="0"/>
        <w:adjustRightIn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2、定义</w:t>
      </w:r>
    </w:p>
    <w:p w14:paraId="7E465DD9">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2.1 </w:t>
      </w:r>
      <w:r>
        <w:rPr>
          <w:rFonts w:hint="eastAsia" w:ascii="仿宋" w:hAnsi="仿宋" w:eastAsia="仿宋" w:cs="仿宋"/>
          <w:color w:val="000000" w:themeColor="text1"/>
          <w:sz w:val="30"/>
          <w:szCs w:val="30"/>
          <w:highlight w:val="none"/>
          <w:lang w:val="zh-CN"/>
          <w14:textFill>
            <w14:solidFill>
              <w14:schemeClr w14:val="tx1"/>
            </w14:solidFill>
          </w14:textFill>
        </w:rPr>
        <w:t>“采购人”是指依法进行政府采购的国家机关、事业单位、团体组织。</w:t>
      </w:r>
      <w:r>
        <w:rPr>
          <w:rFonts w:hint="eastAsia" w:ascii="仿宋" w:hAnsi="仿宋" w:eastAsia="仿宋" w:cs="仿宋"/>
          <w:color w:val="000000" w:themeColor="text1"/>
          <w:sz w:val="30"/>
          <w:szCs w:val="30"/>
          <w:highlight w:val="none"/>
          <w14:textFill>
            <w14:solidFill>
              <w14:schemeClr w14:val="tx1"/>
            </w14:solidFill>
          </w14:textFill>
        </w:rPr>
        <w:t>一般为采购项目的用户或使用单位，即合同的发包人。</w:t>
      </w:r>
    </w:p>
    <w:p w14:paraId="0084C1C2">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“供应商”</w:t>
      </w:r>
      <w:r>
        <w:rPr>
          <w:rFonts w:hint="eastAsia" w:ascii="仿宋" w:hAnsi="仿宋" w:eastAsia="仿宋" w:cs="仿宋"/>
          <w:color w:val="000000" w:themeColor="text1"/>
          <w:sz w:val="30"/>
          <w:szCs w:val="30"/>
          <w:highlight w:val="none"/>
          <w14:textFill>
            <w14:solidFill>
              <w14:schemeClr w14:val="tx1"/>
            </w14:solidFill>
          </w14:textFill>
        </w:rPr>
        <w:t>是指参加磋商竞争，并符合采购文件规定资格条件的法人、其他组织或者自然人。</w:t>
      </w:r>
    </w:p>
    <w:p w14:paraId="65E5BADF">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“货物、服务、工程”指本采购文件中所述相关货物、服务、工程。</w:t>
      </w:r>
    </w:p>
    <w:p w14:paraId="6353FD23">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“用户或使用单位”是指</w:t>
      </w:r>
      <w:r>
        <w:rPr>
          <w:rFonts w:hint="eastAsia" w:ascii="仿宋" w:hAnsi="仿宋" w:eastAsia="仿宋" w:cs="仿宋"/>
          <w:color w:val="000000" w:themeColor="text1"/>
          <w:sz w:val="30"/>
          <w:szCs w:val="30"/>
          <w:highlight w:val="none"/>
          <w14:textFill>
            <w14:solidFill>
              <w14:schemeClr w14:val="tx1"/>
            </w14:solidFill>
          </w14:textFill>
        </w:rPr>
        <w:t>合法</w:t>
      </w:r>
      <w:r>
        <w:rPr>
          <w:rFonts w:hint="eastAsia" w:ascii="仿宋" w:hAnsi="仿宋" w:eastAsia="仿宋" w:cs="仿宋"/>
          <w:color w:val="000000" w:themeColor="text1"/>
          <w:sz w:val="30"/>
          <w:szCs w:val="30"/>
          <w:highlight w:val="none"/>
          <w:lang w:val="zh-CN"/>
          <w14:textFill>
            <w14:solidFill>
              <w14:schemeClr w14:val="tx1"/>
            </w14:solidFill>
          </w14:textFill>
        </w:rPr>
        <w:t>使用货物、服务、工程的单位。</w:t>
      </w:r>
    </w:p>
    <w:p w14:paraId="02CC642C">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2.5 “代理人”是指为本项目服务的采购代理机构。</w:t>
      </w:r>
    </w:p>
    <w:p w14:paraId="375D4216">
      <w:pPr>
        <w:autoSpaceDE w:val="0"/>
        <w:autoSpaceDN w:val="0"/>
        <w:adjustRightIn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3、政策功能</w:t>
      </w:r>
    </w:p>
    <w:p w14:paraId="70163C3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themeColor="text1"/>
          <w:sz w:val="30"/>
          <w:szCs w:val="30"/>
          <w:highlight w:val="none"/>
          <w:lang w:eastAsia="zh-CN"/>
          <w14:textFill>
            <w14:solidFill>
              <w14:schemeClr w14:val="tx1"/>
            </w14:solidFill>
          </w14:textFill>
        </w:rPr>
        <w:t>〉的通知》</w:t>
      </w:r>
      <w:r>
        <w:rPr>
          <w:rFonts w:hint="eastAsia" w:ascii="仿宋" w:hAnsi="仿宋" w:eastAsia="仿宋" w:cs="仿宋"/>
          <w:color w:val="000000" w:themeColor="text1"/>
          <w:sz w:val="30"/>
          <w:szCs w:val="30"/>
          <w:highlight w:val="none"/>
          <w14:textFill>
            <w14:solidFill>
              <w14:schemeClr w14:val="tx1"/>
            </w14:solidFill>
          </w14:textFill>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3D38D58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0CAC059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7AC79C4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535ED26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3.5 强制采购信息安全产品。参加政府采购活动的信息安全产品供应商应当选择经国家认证的信息安全产品响应，并提供由国家信息安全认证中心按国家标准认证颁发的有效认证证书。</w:t>
      </w:r>
    </w:p>
    <w:p w14:paraId="22A1348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3.6 进口产品政策 </w:t>
      </w:r>
    </w:p>
    <w:p w14:paraId="009126C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（1）除采购公告载明接受进口产品参加外，不允许进口产品参加。进口产品认定依照《财政部关于政府采购进口产品管理有关问题的通知》（财办库〔2008〕248 号）的规定。</w:t>
      </w:r>
    </w:p>
    <w:p w14:paraId="51CA3CEE">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（2）允许进口产品参加的，满足需求的国内产品可以参加。</w:t>
      </w:r>
    </w:p>
    <w:p w14:paraId="08CF6FC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（3）允许进口产品参加的，优先采购向我国企业转让技术、与我国企业签订消化吸收再创新方案的供应商的进口产品。</w:t>
      </w:r>
    </w:p>
    <w:p w14:paraId="19BCEA0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3.7 未按要求提供相关材料的，不享受相关政策。</w:t>
      </w:r>
    </w:p>
    <w:p w14:paraId="2E3B0205">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4、</w:t>
      </w:r>
      <w:r>
        <w:rPr>
          <w:rFonts w:hint="eastAsia" w:ascii="仿宋" w:hAnsi="仿宋" w:eastAsia="仿宋" w:cs="仿宋"/>
          <w:b/>
          <w:bCs/>
          <w:color w:val="000000" w:themeColor="text1"/>
          <w:sz w:val="30"/>
          <w:szCs w:val="30"/>
          <w:highlight w:val="none"/>
          <w:lang w:val="zh-CN"/>
          <w14:textFill>
            <w14:solidFill>
              <w14:schemeClr w14:val="tx1"/>
            </w14:solidFill>
          </w14:textFill>
        </w:rPr>
        <w:t>磋商费用</w:t>
      </w:r>
    </w:p>
    <w:p w14:paraId="712C90EC">
      <w:pPr>
        <w:tabs>
          <w:tab w:val="left" w:pos="525"/>
          <w:tab w:val="left" w:pos="945"/>
        </w:tabs>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4.1 供应商应承担所有与准备和参加磋商有关的费用，无论采购结果如何，代理人和采购人在任</w:t>
      </w:r>
      <w:r>
        <w:rPr>
          <w:rFonts w:hint="eastAsia" w:ascii="仿宋" w:hAnsi="仿宋" w:eastAsia="仿宋" w:cs="仿宋"/>
          <w:bCs/>
          <w:color w:val="000000" w:themeColor="text1"/>
          <w:sz w:val="30"/>
          <w:szCs w:val="30"/>
          <w:highlight w:val="none"/>
          <w14:textFill>
            <w14:solidFill>
              <w14:schemeClr w14:val="tx1"/>
            </w14:solidFill>
          </w14:textFill>
        </w:rPr>
        <w:t>何情况下均无义务和责任承担这些费用。</w:t>
      </w:r>
    </w:p>
    <w:p w14:paraId="2D21A85B">
      <w:pPr>
        <w:autoSpaceDE w:val="0"/>
        <w:autoSpaceDN w:val="0"/>
        <w:adjustRightInd w:val="0"/>
        <w:snapToGrid w:val="0"/>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4.2 本项目的采购代理服务费、造价咨询服务费</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和评审费</w:t>
      </w:r>
      <w:r>
        <w:rPr>
          <w:rFonts w:hint="eastAsia" w:ascii="仿宋" w:hAnsi="仿宋" w:eastAsia="仿宋" w:cs="仿宋"/>
          <w:bCs/>
          <w:color w:val="000000" w:themeColor="text1"/>
          <w:sz w:val="30"/>
          <w:szCs w:val="30"/>
          <w:highlight w:val="none"/>
          <w14:textFill>
            <w14:solidFill>
              <w14:schemeClr w14:val="tx1"/>
            </w14:solidFill>
          </w14:textFill>
        </w:rPr>
        <w:t>均由江苏省机关事务管理局承担。</w:t>
      </w:r>
    </w:p>
    <w:p w14:paraId="45066620">
      <w:pPr>
        <w:autoSpaceDE w:val="0"/>
        <w:autoSpaceDN w:val="0"/>
        <w:adjustRightInd w:val="0"/>
        <w:snapToGrid w:val="0"/>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4.3 本项目不收取磋商保证金。</w:t>
      </w:r>
    </w:p>
    <w:p w14:paraId="318C588A">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二、响应文件编制</w:t>
      </w:r>
    </w:p>
    <w:p w14:paraId="0C229E0D">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5、</w:t>
      </w:r>
      <w:r>
        <w:rPr>
          <w:rFonts w:hint="eastAsia" w:ascii="仿宋" w:hAnsi="仿宋" w:eastAsia="仿宋" w:cs="仿宋"/>
          <w:color w:val="000000" w:themeColor="text1"/>
          <w:sz w:val="30"/>
          <w:szCs w:val="30"/>
          <w:highlight w:val="none"/>
          <w:lang w:val="zh-CN"/>
          <w14:textFill>
            <w14:solidFill>
              <w14:schemeClr w14:val="tx1"/>
            </w14:solidFill>
          </w14:textFill>
        </w:rPr>
        <w:t>供应商应当按照采购文件的要求编制响应文件，并对其提交的响应文件真实性、合法性承担法律责任。</w:t>
      </w:r>
    </w:p>
    <w:p w14:paraId="7983F2CA">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6、响应文件的语言、计量单位、货币和编制</w:t>
      </w:r>
    </w:p>
    <w:p w14:paraId="637E55D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162D5F29">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6.2 供应商所使用的计量单位应为国家法定计量单位。</w:t>
      </w:r>
    </w:p>
    <w:p w14:paraId="463741F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6.3 供应商应用人民币报价。</w:t>
      </w:r>
    </w:p>
    <w:p w14:paraId="34BA0B1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6.4 响应文件应字迹清楚、内容齐全。</w:t>
      </w:r>
    </w:p>
    <w:p w14:paraId="621B6508">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6.5 响应文件应按照磋商文件规定的顺序，统一用A4规格幅面打印、装订成册并编制目录，由于编排混乱导致磋商文件被误读或查找不到，责任由供应商承担。</w:t>
      </w:r>
    </w:p>
    <w:p w14:paraId="02EF7E04">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6.6响应文件应逐页编码，不得跳页。</w:t>
      </w:r>
    </w:p>
    <w:p w14:paraId="41FE2F77">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6.7 供应商应在响应文件中写清相应的项目编号、项目名称、供应商名称、地址、电话、传真等。</w:t>
      </w:r>
    </w:p>
    <w:p w14:paraId="6BF84009">
      <w:pPr>
        <w:autoSpaceDE w:val="0"/>
        <w:autoSpaceDN w:val="0"/>
        <w:adjustRightInd w:val="0"/>
        <w:snapToGrid w:val="0"/>
        <w:spacing w:line="560" w:lineRule="exact"/>
        <w:ind w:firstLine="602" w:firstLineChars="200"/>
        <w:rPr>
          <w:rFonts w:hint="eastAsia" w:ascii="仿宋" w:hAnsi="仿宋" w:eastAsia="仿宋" w:cs="仿宋"/>
          <w:b/>
          <w:bCs/>
          <w:snapToGrid w:val="0"/>
          <w:color w:val="000000" w:themeColor="text1"/>
          <w:sz w:val="30"/>
          <w:szCs w:val="30"/>
          <w:highlight w:val="none"/>
          <w:lang w:val="zh-CN"/>
          <w14:textFill>
            <w14:solidFill>
              <w14:schemeClr w14:val="tx1"/>
            </w14:solidFill>
          </w14:textFill>
        </w:rPr>
      </w:pPr>
      <w:r>
        <w:rPr>
          <w:rFonts w:hint="eastAsia" w:ascii="仿宋" w:hAnsi="仿宋" w:eastAsia="仿宋" w:cs="仿宋"/>
          <w:b/>
          <w:bCs/>
          <w:snapToGrid w:val="0"/>
          <w:color w:val="000000" w:themeColor="text1"/>
          <w:sz w:val="30"/>
          <w:szCs w:val="30"/>
          <w:highlight w:val="none"/>
          <w:lang w:val="zh-CN"/>
          <w14:textFill>
            <w14:solidFill>
              <w14:schemeClr w14:val="tx1"/>
            </w14:solidFill>
          </w14:textFill>
        </w:rPr>
        <w:t>7、响应文件的组成</w:t>
      </w:r>
    </w:p>
    <w:p w14:paraId="75C5FB25">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 xml:space="preserve">7.1 </w:t>
      </w:r>
      <w:r>
        <w:rPr>
          <w:rFonts w:hint="eastAsia" w:ascii="仿宋" w:hAnsi="仿宋" w:eastAsia="仿宋" w:cs="仿宋"/>
          <w:snapToGrid w:val="0"/>
          <w:color w:val="000000" w:themeColor="text1"/>
          <w:sz w:val="30"/>
          <w:szCs w:val="30"/>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响应文件由商务部分、技术部分、价格部分，以及其他部分组成。</w:t>
      </w:r>
    </w:p>
    <w:p w14:paraId="0E88FE7A">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bCs/>
          <w:snapToGrid w:val="0"/>
          <w:color w:val="000000" w:themeColor="text1"/>
          <w:sz w:val="30"/>
          <w:szCs w:val="30"/>
          <w:highlight w:val="none"/>
          <w:lang w:val="zh-CN"/>
          <w14:textFill>
            <w14:solidFill>
              <w14:schemeClr w14:val="tx1"/>
            </w14:solidFill>
          </w14:textFill>
        </w:rPr>
        <w:t xml:space="preserve">7.2 </w:t>
      </w:r>
      <w:r>
        <w:rPr>
          <w:rFonts w:hint="eastAsia" w:ascii="仿宋" w:hAnsi="仿宋" w:eastAsia="仿宋" w:cs="仿宋"/>
          <w:b/>
          <w:bCs/>
          <w:snapToGrid w:val="0"/>
          <w:color w:val="000000" w:themeColor="text1"/>
          <w:sz w:val="30"/>
          <w:szCs w:val="30"/>
          <w:highlight w:val="none"/>
          <w:lang w:val="zh-CN"/>
          <w14:textFill>
            <w14:solidFill>
              <w14:schemeClr w14:val="tx1"/>
            </w14:solidFill>
          </w14:textFill>
        </w:rPr>
        <w:t>响应文件的商务部分。</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商务部分是证明供应商有资格参加磋商和成交后有能力履行合同的文件，</w:t>
      </w:r>
      <w:r>
        <w:rPr>
          <w:rFonts w:hint="eastAsia" w:ascii="仿宋" w:hAnsi="仿宋" w:eastAsia="仿宋" w:cs="仿宋"/>
          <w:snapToGrid w:val="0"/>
          <w:color w:val="000000" w:themeColor="text1"/>
          <w:sz w:val="30"/>
          <w:szCs w:val="30"/>
          <w:highlight w:val="none"/>
          <w14:textFill>
            <w14:solidFill>
              <w14:schemeClr w14:val="tx1"/>
            </w14:solidFill>
          </w14:textFill>
        </w:rPr>
        <w:t>这些文件应能满足竞争性磋商采购文件的要求</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，包括但不限于下列文件，其中加“*或★”项目不得有缺失或无效：</w:t>
      </w:r>
    </w:p>
    <w:p w14:paraId="38CB89CD">
      <w:pPr>
        <w:autoSpaceDE w:val="0"/>
        <w:autoSpaceDN w:val="0"/>
        <w:adjustRightInd w:val="0"/>
        <w:snapToGrid w:val="0"/>
        <w:spacing w:line="560" w:lineRule="exact"/>
        <w:ind w:firstLine="600" w:firstLineChars="200"/>
        <w:jc w:val="left"/>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（1）★ 磋商申请及声明；</w:t>
      </w:r>
    </w:p>
    <w:p w14:paraId="71586476">
      <w:pPr>
        <w:widowControl/>
        <w:adjustRightInd w:val="0"/>
        <w:snapToGrid w:val="0"/>
        <w:spacing w:line="560" w:lineRule="exact"/>
        <w:ind w:firstLine="600" w:firstLineChars="200"/>
        <w:jc w:val="left"/>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（2）★ 法定代表人授权委托书及委托代理人的身份证复印件；</w:t>
      </w:r>
    </w:p>
    <w:p w14:paraId="18DC9826">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 xml:space="preserve">（3）★ </w:t>
      </w:r>
      <w:r>
        <w:rPr>
          <w:rFonts w:hint="eastAsia" w:ascii="仿宋" w:hAnsi="仿宋" w:eastAsia="仿宋" w:cs="仿宋"/>
          <w:snapToGrid w:val="0"/>
          <w:color w:val="000000" w:themeColor="text1"/>
          <w:sz w:val="30"/>
          <w:szCs w:val="30"/>
          <w:highlight w:val="none"/>
          <w14:textFill>
            <w14:solidFill>
              <w14:schemeClr w14:val="tx1"/>
            </w14:solidFill>
          </w14:textFill>
        </w:rPr>
        <w:t>第一章公告中二、申请人的资格要求</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规定的资格条件证明文件；</w:t>
      </w:r>
    </w:p>
    <w:p w14:paraId="45AA2A9D">
      <w:pPr>
        <w:widowControl/>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14:textFill>
            <w14:solidFill>
              <w14:schemeClr w14:val="tx1"/>
            </w14:solidFill>
          </w14:textFill>
        </w:rPr>
        <w:t>4</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）★报价表（格式见附件）；</w:t>
      </w:r>
    </w:p>
    <w:p w14:paraId="5B024565">
      <w:pPr>
        <w:widowControl/>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14:textFill>
            <w14:solidFill>
              <w14:schemeClr w14:val="tx1"/>
            </w14:solidFill>
          </w14:textFill>
        </w:rPr>
        <w:t>5</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）分项报价表（如果有）；</w:t>
      </w:r>
    </w:p>
    <w:p w14:paraId="4B8F4920">
      <w:pPr>
        <w:widowControl/>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14:textFill>
            <w14:solidFill>
              <w14:schemeClr w14:val="tx1"/>
            </w14:solidFill>
          </w14:textFill>
        </w:rPr>
        <w:t>6</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）《商务条款偏离表》；</w:t>
      </w:r>
    </w:p>
    <w:p w14:paraId="148CCE50">
      <w:pPr>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14:textFill>
            <w14:solidFill>
              <w14:schemeClr w14:val="tx1"/>
            </w14:solidFill>
          </w14:textFill>
        </w:rPr>
      </w:pPr>
      <w:r>
        <w:rPr>
          <w:rFonts w:hint="eastAsia" w:ascii="仿宋" w:hAnsi="仿宋" w:eastAsia="仿宋" w:cs="仿宋"/>
          <w:snapToGrid w:val="0"/>
          <w:color w:val="000000" w:themeColor="text1"/>
          <w:sz w:val="30"/>
          <w:szCs w:val="30"/>
          <w:highlight w:val="none"/>
          <w14:textFill>
            <w14:solidFill>
              <w14:schemeClr w14:val="tx1"/>
            </w14:solidFill>
          </w14:textFill>
        </w:rPr>
        <w:t>（7）供应商认为需要</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提供的其他资格证明文件和商务资料。</w:t>
      </w:r>
    </w:p>
    <w:p w14:paraId="7DD9D758">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bCs/>
          <w:snapToGrid w:val="0"/>
          <w:color w:val="000000" w:themeColor="text1"/>
          <w:sz w:val="30"/>
          <w:szCs w:val="30"/>
          <w:highlight w:val="none"/>
          <w:lang w:val="zh-CN"/>
          <w14:textFill>
            <w14:solidFill>
              <w14:schemeClr w14:val="tx1"/>
            </w14:solidFill>
          </w14:textFill>
        </w:rPr>
        <w:t xml:space="preserve">7.3 </w:t>
      </w:r>
      <w:r>
        <w:rPr>
          <w:rFonts w:hint="eastAsia" w:ascii="仿宋" w:hAnsi="仿宋" w:eastAsia="仿宋" w:cs="仿宋"/>
          <w:b/>
          <w:bCs/>
          <w:snapToGrid w:val="0"/>
          <w:color w:val="000000" w:themeColor="text1"/>
          <w:sz w:val="30"/>
          <w:szCs w:val="30"/>
          <w:highlight w:val="none"/>
          <w:lang w:val="zh-CN"/>
          <w14:textFill>
            <w14:solidFill>
              <w14:schemeClr w14:val="tx1"/>
            </w14:solidFill>
          </w14:textFill>
        </w:rPr>
        <w:t>响应文件的技术部分。</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技术部分是证明</w:t>
      </w:r>
      <w:r>
        <w:rPr>
          <w:rFonts w:hint="eastAsia" w:ascii="仿宋" w:hAnsi="仿宋" w:eastAsia="仿宋" w:cs="仿宋"/>
          <w:snapToGrid w:val="0"/>
          <w:color w:val="000000" w:themeColor="text1"/>
          <w:sz w:val="30"/>
          <w:szCs w:val="30"/>
          <w:highlight w:val="none"/>
          <w14:textFill>
            <w14:solidFill>
              <w14:schemeClr w14:val="tx1"/>
            </w14:solidFill>
          </w14:textFill>
        </w:rPr>
        <w:t>供应商提供的货物、服务和工程是合格的，并符合磋商文件要求的证明文件，以及</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对</w:t>
      </w:r>
      <w:r>
        <w:rPr>
          <w:rFonts w:hint="eastAsia" w:ascii="仿宋" w:hAnsi="仿宋" w:eastAsia="仿宋" w:cs="仿宋"/>
          <w:snapToGrid w:val="0"/>
          <w:color w:val="000000" w:themeColor="text1"/>
          <w:sz w:val="30"/>
          <w:szCs w:val="30"/>
          <w:highlight w:val="none"/>
          <w14:textFill>
            <w14:solidFill>
              <w14:schemeClr w14:val="tx1"/>
            </w14:solidFill>
          </w14:textFill>
        </w:rPr>
        <w:t>货物、服务和工程</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的详细说明，这些文件可以是文字资料、图纸和数据等。提供的</w:t>
      </w:r>
      <w:r>
        <w:rPr>
          <w:rFonts w:hint="eastAsia" w:ascii="仿宋" w:hAnsi="仿宋" w:eastAsia="仿宋" w:cs="仿宋"/>
          <w:snapToGrid w:val="0"/>
          <w:color w:val="000000" w:themeColor="text1"/>
          <w:sz w:val="30"/>
          <w:szCs w:val="30"/>
          <w:highlight w:val="none"/>
          <w14:textFill>
            <w14:solidFill>
              <w14:schemeClr w14:val="tx1"/>
            </w14:solidFill>
          </w14:textFill>
        </w:rPr>
        <w:t>货物、服务和工程</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如与磋商文件要求有不符之处，应说明其差别之所在。包括但不限于下列文件，其中加</w:t>
      </w:r>
      <w:r>
        <w:rPr>
          <w:rFonts w:hint="eastAsia" w:ascii="仿宋" w:hAnsi="仿宋" w:eastAsia="仿宋" w:cs="仿宋"/>
          <w:snapToGrid w:val="0"/>
          <w:color w:val="000000" w:themeColor="text1"/>
          <w:sz w:val="30"/>
          <w:szCs w:val="30"/>
          <w:highlight w:val="none"/>
          <w14:textFill>
            <w14:solidFill>
              <w14:schemeClr w14:val="tx1"/>
            </w14:solidFill>
          </w14:textFill>
        </w:rPr>
        <w:t>“</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*或★</w:t>
      </w:r>
      <w:r>
        <w:rPr>
          <w:rFonts w:hint="eastAsia" w:ascii="仿宋" w:hAnsi="仿宋" w:eastAsia="仿宋" w:cs="仿宋"/>
          <w:snapToGrid w:val="0"/>
          <w:color w:val="000000" w:themeColor="text1"/>
          <w:sz w:val="30"/>
          <w:szCs w:val="30"/>
          <w:highlight w:val="none"/>
          <w14:textFill>
            <w14:solidFill>
              <w14:schemeClr w14:val="tx1"/>
            </w14:solidFill>
          </w14:textFill>
        </w:rPr>
        <w:t>”</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项目不得有缺失或无效：</w:t>
      </w:r>
    </w:p>
    <w:p w14:paraId="00864E1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项目技术方案或服务说明；</w:t>
      </w:r>
    </w:p>
    <w:p w14:paraId="7DBB45D6">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zh-CN"/>
          <w14:textFill>
            <w14:solidFill>
              <w14:schemeClr w14:val="tx1"/>
            </w14:solidFill>
          </w14:textFill>
        </w:rPr>
        <w:t>《技术条款偏离表》；</w:t>
      </w:r>
    </w:p>
    <w:p w14:paraId="133CF3BA">
      <w:pPr>
        <w:widowControl/>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）服务承诺；</w:t>
      </w:r>
    </w:p>
    <w:p w14:paraId="5E7EC4C6">
      <w:pPr>
        <w:widowControl/>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）供应商认为需要提供的其他技术资料。</w:t>
      </w:r>
    </w:p>
    <w:p w14:paraId="7623414C">
      <w:pPr>
        <w:autoSpaceDE w:val="0"/>
        <w:autoSpaceDN w:val="0"/>
        <w:adjustRightInd w:val="0"/>
        <w:snapToGrid w:val="0"/>
        <w:spacing w:line="560" w:lineRule="exact"/>
        <w:ind w:firstLine="600"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7.4 </w:t>
      </w:r>
      <w:r>
        <w:rPr>
          <w:rFonts w:hint="eastAsia" w:ascii="仿宋" w:hAnsi="仿宋" w:eastAsia="仿宋" w:cs="仿宋"/>
          <w:b/>
          <w:color w:val="000000" w:themeColor="text1"/>
          <w:sz w:val="30"/>
          <w:szCs w:val="30"/>
          <w:highlight w:val="none"/>
          <w:lang w:val="zh-CN"/>
          <w14:textFill>
            <w14:solidFill>
              <w14:schemeClr w14:val="tx1"/>
            </w14:solidFill>
          </w14:textFill>
        </w:rPr>
        <w:t>响应文件的价格部分</w:t>
      </w:r>
    </w:p>
    <w:p w14:paraId="529F1C9E">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（1）价格部分是对</w:t>
      </w:r>
      <w:r>
        <w:rPr>
          <w:rFonts w:hint="eastAsia" w:ascii="仿宋" w:hAnsi="仿宋" w:eastAsia="仿宋" w:cs="仿宋"/>
          <w:snapToGrid w:val="0"/>
          <w:color w:val="000000" w:themeColor="text1"/>
          <w:sz w:val="30"/>
          <w:szCs w:val="30"/>
          <w:highlight w:val="none"/>
          <w14:textFill>
            <w14:solidFill>
              <w14:schemeClr w14:val="tx1"/>
            </w14:solidFill>
          </w14:textFill>
        </w:rPr>
        <w:t>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价格构成的说明，磋商文件如没有特别说明的话，对每一项货物和服务仅接受一个价格。</w:t>
      </w:r>
    </w:p>
    <w:p w14:paraId="70D4612E">
      <w:pPr>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（2）报价应包含完成本项目发生的所有含税费用、支付给员工的工资和国家强制缴纳的各种社会保障资金</w:t>
      </w:r>
      <w:r>
        <w:rPr>
          <w:rFonts w:hint="eastAsia" w:ascii="仿宋" w:hAnsi="仿宋" w:eastAsia="仿宋" w:cs="仿宋"/>
          <w:b/>
          <w:bCs/>
          <w:color w:val="000000" w:themeColor="text1"/>
          <w:sz w:val="30"/>
          <w:szCs w:val="30"/>
          <w:highlight w:val="none"/>
          <w14:textFill>
            <w14:solidFill>
              <w14:schemeClr w14:val="tx1"/>
            </w14:solidFill>
          </w14:textFill>
        </w:rPr>
        <w:t>及住房公积金，以及供应商认为需要的其他费用等。</w:t>
      </w:r>
    </w:p>
    <w:p w14:paraId="06DB3A8F">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（3）供应商应充分考虑到市场价格变动，以及项目实施过程中的不可预见因素，一旦成交，单价不变，如果有漏项，视同让利。</w:t>
      </w:r>
    </w:p>
    <w:p w14:paraId="79F3E141">
      <w:pPr>
        <w:autoSpaceDE w:val="0"/>
        <w:autoSpaceDN w:val="0"/>
        <w:adjustRightInd w:val="0"/>
        <w:snapToGrid w:val="0"/>
        <w:spacing w:line="560" w:lineRule="exact"/>
        <w:ind w:firstLine="600"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（4）经磋商后，二次报价为最</w:t>
      </w:r>
      <w:r>
        <w:rPr>
          <w:rFonts w:hint="eastAsia" w:ascii="仿宋" w:hAnsi="仿宋" w:eastAsia="仿宋" w:cs="仿宋"/>
          <w:color w:val="000000" w:themeColor="text1"/>
          <w:sz w:val="30"/>
          <w:szCs w:val="30"/>
          <w:highlight w:val="none"/>
          <w14:textFill>
            <w14:solidFill>
              <w14:schemeClr w14:val="tx1"/>
            </w14:solidFill>
          </w14:textFill>
        </w:rPr>
        <w:t>后</w:t>
      </w:r>
      <w:r>
        <w:rPr>
          <w:rFonts w:hint="eastAsia" w:ascii="仿宋" w:hAnsi="仿宋" w:eastAsia="仿宋" w:cs="仿宋"/>
          <w:color w:val="000000" w:themeColor="text1"/>
          <w:sz w:val="30"/>
          <w:szCs w:val="30"/>
          <w:highlight w:val="none"/>
          <w:lang w:val="zh-CN"/>
          <w14:textFill>
            <w14:solidFill>
              <w14:schemeClr w14:val="tx1"/>
            </w14:solidFill>
          </w14:textFill>
        </w:rPr>
        <w:t>报价，二次报价不</w:t>
      </w:r>
      <w:r>
        <w:rPr>
          <w:rFonts w:hint="eastAsia" w:ascii="仿宋" w:hAnsi="仿宋" w:eastAsia="仿宋" w:cs="仿宋"/>
          <w:color w:val="000000" w:themeColor="text1"/>
          <w:sz w:val="30"/>
          <w:szCs w:val="30"/>
          <w:highlight w:val="none"/>
          <w14:textFill>
            <w14:solidFill>
              <w14:schemeClr w14:val="tx1"/>
            </w14:solidFill>
          </w14:textFill>
        </w:rPr>
        <w:t>得</w:t>
      </w:r>
      <w:r>
        <w:rPr>
          <w:rFonts w:hint="eastAsia" w:ascii="仿宋" w:hAnsi="仿宋" w:eastAsia="仿宋" w:cs="仿宋"/>
          <w:color w:val="000000" w:themeColor="text1"/>
          <w:sz w:val="30"/>
          <w:szCs w:val="30"/>
          <w:highlight w:val="none"/>
          <w:lang w:val="zh-CN"/>
          <w14:textFill>
            <w14:solidFill>
              <w14:schemeClr w14:val="tx1"/>
            </w14:solidFill>
          </w14:textFill>
        </w:rPr>
        <w:t>高于首次报价。</w:t>
      </w:r>
      <w:r>
        <w:rPr>
          <w:rFonts w:hint="eastAsia" w:ascii="仿宋" w:hAnsi="仿宋" w:eastAsia="仿宋" w:cs="仿宋"/>
          <w:b/>
          <w:bCs/>
          <w:color w:val="000000" w:themeColor="text1"/>
          <w:sz w:val="30"/>
          <w:szCs w:val="30"/>
          <w:highlight w:val="none"/>
          <w:lang w:val="zh-CN"/>
          <w14:textFill>
            <w14:solidFill>
              <w14:schemeClr w14:val="tx1"/>
            </w14:solidFill>
          </w14:textFill>
        </w:rPr>
        <w:t>如果成交价低于供应商在响应文件中首次报价的，其分项报价（除暂列金、暂估价以外）同比例调整。</w:t>
      </w:r>
    </w:p>
    <w:p w14:paraId="532526DF">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7.5 </w:t>
      </w:r>
      <w:r>
        <w:rPr>
          <w:rFonts w:hint="eastAsia" w:ascii="仿宋" w:hAnsi="仿宋" w:eastAsia="仿宋" w:cs="仿宋"/>
          <w:b/>
          <w:color w:val="000000" w:themeColor="text1"/>
          <w:sz w:val="30"/>
          <w:szCs w:val="30"/>
          <w:highlight w:val="none"/>
          <w:lang w:val="zh-CN"/>
          <w14:textFill>
            <w14:solidFill>
              <w14:schemeClr w14:val="tx1"/>
            </w14:solidFill>
          </w14:textFill>
        </w:rPr>
        <w:t>响应文件的其他部分。</w:t>
      </w:r>
      <w:r>
        <w:rPr>
          <w:rFonts w:hint="eastAsia" w:ascii="仿宋" w:hAnsi="仿宋" w:eastAsia="仿宋" w:cs="仿宋"/>
          <w:color w:val="000000" w:themeColor="text1"/>
          <w:sz w:val="30"/>
          <w:szCs w:val="30"/>
          <w:highlight w:val="none"/>
          <w:lang w:val="zh-CN"/>
          <w14:textFill>
            <w14:solidFill>
              <w14:schemeClr w14:val="tx1"/>
            </w14:solidFill>
          </w14:textFill>
        </w:rPr>
        <w:t>其他部分由供应商根据编制响应文件需要提供的其他相关文件。</w:t>
      </w:r>
    </w:p>
    <w:p w14:paraId="5782561E">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8、磋商保证金</w:t>
      </w:r>
    </w:p>
    <w:p w14:paraId="2C8293E7">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本项目不收取保证金</w:t>
      </w:r>
      <w:r>
        <w:rPr>
          <w:rFonts w:hint="eastAsia" w:ascii="仿宋" w:hAnsi="仿宋" w:eastAsia="仿宋" w:cs="仿宋"/>
          <w:color w:val="000000" w:themeColor="text1"/>
          <w:sz w:val="30"/>
          <w:szCs w:val="30"/>
          <w:highlight w:val="none"/>
          <w:lang w:val="zh-CN"/>
          <w14:textFill>
            <w14:solidFill>
              <w14:schemeClr w14:val="tx1"/>
            </w14:solidFill>
          </w14:textFill>
        </w:rPr>
        <w:t>。</w:t>
      </w:r>
    </w:p>
    <w:p w14:paraId="20EC2641">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三、响应文件签署与提交</w:t>
      </w:r>
    </w:p>
    <w:p w14:paraId="1B4AFF6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9</w:t>
      </w:r>
      <w:r>
        <w:rPr>
          <w:rFonts w:hint="eastAsia" w:ascii="仿宋" w:hAnsi="仿宋" w:eastAsia="仿宋" w:cs="仿宋"/>
          <w:color w:val="000000" w:themeColor="text1"/>
          <w:sz w:val="30"/>
          <w:szCs w:val="30"/>
          <w:highlight w:val="none"/>
          <w:lang w:val="zh-CN"/>
          <w14:textFill>
            <w14:solidFill>
              <w14:schemeClr w14:val="tx1"/>
            </w14:solidFill>
          </w14:textFill>
        </w:rPr>
        <w:t>.1 供应商应当按照《操作手册》规定，在磋商公告规定的提交响应文件截止时间前制作并上传电子响应文件。</w:t>
      </w:r>
    </w:p>
    <w:p w14:paraId="1B43076A">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9.2 供应商应充分考虑网络环境、网络带宽等因素可能对磋商产生的影响，如因供应商自身原因造成的电子响应文件上传不成功的，按照本磋商文件规定做无效响应处理。</w:t>
      </w:r>
    </w:p>
    <w:p w14:paraId="6E0B060F">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10.响应文件的拒收</w:t>
      </w:r>
    </w:p>
    <w:p w14:paraId="79F803C6">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10.1 采购代理机构拒绝接收提交响应文件截止时间后上传的任何电子响应文件。</w:t>
      </w:r>
    </w:p>
    <w:p w14:paraId="0BF580C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11.响应文件的撤回和修改</w:t>
      </w:r>
    </w:p>
    <w:p w14:paraId="105DD77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11.1响应文件的撤回</w:t>
      </w:r>
    </w:p>
    <w:p w14:paraId="3AF59793">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（1）供应商可在提交响应文件截止时间前撤回其电子响应文件，具体操作方法见《操作手册》。</w:t>
      </w:r>
    </w:p>
    <w:p w14:paraId="51F1D15B">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（2）供应商撤回电子响应文件，则认为其不再参与本项目磋商活动。</w:t>
      </w:r>
    </w:p>
    <w:p w14:paraId="13CDA5B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11.2响应文件的修改</w:t>
      </w:r>
    </w:p>
    <w:p w14:paraId="3C55E26E">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（1）供应商可在提交响应文件截止时间前对其电子响应文件进行修改，具体操作方法见《操作手册》。</w:t>
      </w:r>
    </w:p>
    <w:p w14:paraId="651BAF32">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（2）提交响应文件截止时间之后，供应商不得对其电子响应文件作任何修改。</w:t>
      </w:r>
    </w:p>
    <w:p w14:paraId="22348910">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11.3在提交响应文件截止时间至磋商文件中规定的磋商有效期满之间的这段时间内，供应商不得撤回其响应文件。</w:t>
      </w:r>
    </w:p>
    <w:p w14:paraId="2A3FB7D4">
      <w:pPr>
        <w:numPr>
          <w:ilvl w:val="-1"/>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11.4如标书制作工具中格式和内容与“江苏政府采购网”发布的磋商文件不一致，以上述网站发布的磋商文件为准。</w:t>
      </w:r>
    </w:p>
    <w:p w14:paraId="6893581B">
      <w:pPr>
        <w:numPr>
          <w:ilvl w:val="-1"/>
          <w:numId w:val="0"/>
        </w:numPr>
        <w:autoSpaceDE w:val="0"/>
        <w:autoSpaceDN w:val="0"/>
        <w:adjustRightInd w:val="0"/>
        <w:snapToGrid w:val="0"/>
        <w:spacing w:line="560" w:lineRule="exact"/>
        <w:ind w:firstLine="300" w:firstLineChars="100"/>
        <w:jc w:val="lef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11.5成交供应商需无偿提供纸质版响应文件一式叁份（加盖公章的壹份正本、贰份副本）。</w:t>
      </w:r>
    </w:p>
    <w:p w14:paraId="61121D4F">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四、磋商</w:t>
      </w:r>
    </w:p>
    <w:p w14:paraId="6687AB2E">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w:t>
      </w:r>
      <w:r>
        <w:rPr>
          <w:rFonts w:hint="eastAsia" w:ascii="仿宋" w:hAnsi="仿宋" w:eastAsia="仿宋" w:cs="仿宋"/>
          <w:b/>
          <w:bCs/>
          <w:color w:val="000000" w:themeColor="text1"/>
          <w:sz w:val="30"/>
          <w:szCs w:val="30"/>
          <w:highlight w:val="none"/>
          <w:lang w:val="zh-CN"/>
          <w14:textFill>
            <w14:solidFill>
              <w14:schemeClr w14:val="tx1"/>
            </w14:solidFill>
          </w14:textFill>
        </w:rPr>
        <w:t>.响应文件解密</w:t>
      </w:r>
    </w:p>
    <w:p w14:paraId="08C27F57">
      <w:pPr>
        <w:autoSpaceDE w:val="0"/>
        <w:autoSpaceDN w:val="0"/>
        <w:adjustRightInd w:val="0"/>
        <w:snapToGrid w:val="0"/>
        <w:spacing w:line="560" w:lineRule="exact"/>
        <w:ind w:firstLine="600"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12</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 供应商应当按照《操作手册》规定，在苏采云系统规定的时间内对响应文件进行解密。</w:t>
      </w:r>
    </w:p>
    <w:p w14:paraId="7DFAE98B">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3</w:t>
      </w:r>
      <w:r>
        <w:rPr>
          <w:rFonts w:hint="eastAsia" w:ascii="仿宋" w:hAnsi="仿宋" w:eastAsia="仿宋" w:cs="仿宋"/>
          <w:b/>
          <w:bCs/>
          <w:color w:val="000000" w:themeColor="text1"/>
          <w:sz w:val="30"/>
          <w:szCs w:val="30"/>
          <w:highlight w:val="none"/>
          <w:lang w:val="zh-CN"/>
          <w14:textFill>
            <w14:solidFill>
              <w14:schemeClr w14:val="tx1"/>
            </w14:solidFill>
          </w14:textFill>
        </w:rPr>
        <w:t>、磋商组织</w:t>
      </w:r>
    </w:p>
    <w:p w14:paraId="06AEFE7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w:t>
      </w:r>
      <w:r>
        <w:rPr>
          <w:rFonts w:hint="eastAsia" w:ascii="仿宋" w:hAnsi="仿宋" w:eastAsia="仿宋" w:cs="仿宋"/>
          <w:color w:val="000000" w:themeColor="text1"/>
          <w:sz w:val="30"/>
          <w:szCs w:val="30"/>
          <w:highlight w:val="none"/>
          <w14:textFill>
            <w14:solidFill>
              <w14:schemeClr w14:val="tx1"/>
            </w14:solidFill>
          </w14:textFill>
        </w:rPr>
        <w:t>磋商</w:t>
      </w:r>
      <w:r>
        <w:rPr>
          <w:rFonts w:hint="eastAsia" w:ascii="仿宋" w:hAnsi="仿宋" w:eastAsia="仿宋" w:cs="仿宋"/>
          <w:color w:val="000000" w:themeColor="text1"/>
          <w:sz w:val="30"/>
          <w:szCs w:val="30"/>
          <w:highlight w:val="none"/>
          <w:lang w:val="zh-CN"/>
          <w14:textFill>
            <w14:solidFill>
              <w14:schemeClr w14:val="tx1"/>
            </w14:solidFill>
          </w14:textFill>
        </w:rPr>
        <w:t>工作由代理人负责组织，具体</w:t>
      </w:r>
      <w:r>
        <w:rPr>
          <w:rFonts w:hint="eastAsia" w:ascii="仿宋" w:hAnsi="仿宋" w:eastAsia="仿宋" w:cs="仿宋"/>
          <w:color w:val="000000" w:themeColor="text1"/>
          <w:sz w:val="30"/>
          <w:szCs w:val="30"/>
          <w:highlight w:val="none"/>
          <w14:textFill>
            <w14:solidFill>
              <w14:schemeClr w14:val="tx1"/>
            </w14:solidFill>
          </w14:textFill>
        </w:rPr>
        <w:t>磋商</w:t>
      </w:r>
      <w:r>
        <w:rPr>
          <w:rFonts w:hint="eastAsia" w:ascii="仿宋" w:hAnsi="仿宋" w:eastAsia="仿宋" w:cs="仿宋"/>
          <w:color w:val="000000" w:themeColor="text1"/>
          <w:sz w:val="30"/>
          <w:szCs w:val="30"/>
          <w:highlight w:val="none"/>
          <w:lang w:val="zh-CN"/>
          <w14:textFill>
            <w14:solidFill>
              <w14:schemeClr w14:val="tx1"/>
            </w14:solidFill>
          </w14:textFill>
        </w:rPr>
        <w:t>事务由依法组建的磋商小组负责。</w:t>
      </w:r>
    </w:p>
    <w:p w14:paraId="4D70D5D2">
      <w:pPr>
        <w:autoSpaceDE w:val="0"/>
        <w:autoSpaceDN w:val="0"/>
        <w:adjustRightInd w:val="0"/>
        <w:snapToGri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1</w:t>
      </w:r>
      <w:r>
        <w:rPr>
          <w:rFonts w:hint="eastAsia" w:ascii="仿宋" w:hAnsi="仿宋" w:eastAsia="仿宋" w:cs="仿宋"/>
          <w:b/>
          <w:color w:val="000000" w:themeColor="text1"/>
          <w:sz w:val="30"/>
          <w:szCs w:val="30"/>
          <w:highlight w:val="none"/>
          <w:lang w:val="en-US" w:eastAsia="zh-CN"/>
          <w14:textFill>
            <w14:solidFill>
              <w14:schemeClr w14:val="tx1"/>
            </w14:solidFill>
          </w14:textFill>
        </w:rPr>
        <w:t>4</w:t>
      </w:r>
      <w:r>
        <w:rPr>
          <w:rFonts w:hint="eastAsia" w:ascii="仿宋" w:hAnsi="仿宋" w:eastAsia="仿宋" w:cs="仿宋"/>
          <w:b/>
          <w:color w:val="000000" w:themeColor="text1"/>
          <w:sz w:val="30"/>
          <w:szCs w:val="30"/>
          <w:highlight w:val="none"/>
          <w:lang w:val="zh-CN"/>
          <w14:textFill>
            <w14:solidFill>
              <w14:schemeClr w14:val="tx1"/>
            </w14:solidFill>
          </w14:textFill>
        </w:rPr>
        <w:t>、磋商程序</w:t>
      </w:r>
    </w:p>
    <w:p w14:paraId="2E394E2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.1 磋商小组评审供应商所递交的响应性文件，</w:t>
      </w:r>
      <w:r>
        <w:rPr>
          <w:rFonts w:hint="eastAsia" w:ascii="仿宋" w:hAnsi="仿宋" w:eastAsia="仿宋" w:cs="仿宋"/>
          <w:color w:val="000000" w:themeColor="text1"/>
          <w:sz w:val="30"/>
          <w:szCs w:val="30"/>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并根据磋商文件规定的程序、评定成交的标准等事项与实质性响应磋商文件要求的供应商进行磋商。未实质性响应磋商文件的响应文件按无效处理，磋商小组应将无效标原因告知有关供应商。</w:t>
      </w:r>
    </w:p>
    <w:p w14:paraId="01F22418">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项目评审期间，磋商小组有权要求供应商对响应文件中含义不明确、同类问题表述不一致或者有明显文字和计算错误的内容等作出必要的澄清、说明或者补正。</w:t>
      </w:r>
    </w:p>
    <w:p w14:paraId="7B456844">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供应商的澄清、说明或者补正不得超出响应文件的范围或者改变响应文件的实质性内容。</w:t>
      </w:r>
    </w:p>
    <w:p w14:paraId="62C7636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磋商小组并非对每个供应商都作澄清要求。</w:t>
      </w:r>
    </w:p>
    <w:p w14:paraId="747C2459">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434DC357">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000000" w:themeColor="text1"/>
          <w:kern w:val="2"/>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接到磋商小组澄清、说明和补正要求的供应商如未按规定做出澄清、说明和补正，其风险由供应商自行承担。</w:t>
      </w:r>
    </w:p>
    <w:p w14:paraId="3DE415B9">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.5 磋商结束后，磋商小组将要求所有继续参加磋商的供应商在规定时间内提交最后报价。</w:t>
      </w:r>
      <w:r>
        <w:rPr>
          <w:rFonts w:hint="eastAsia" w:ascii="仿宋" w:hAnsi="仿宋" w:eastAsia="仿宋" w:cs="仿宋"/>
          <w:b/>
          <w:bCs/>
          <w:color w:val="000000" w:themeColor="text1"/>
          <w:sz w:val="30"/>
          <w:szCs w:val="30"/>
          <w:highlight w:val="none"/>
          <w:lang w:val="zh-CN"/>
          <w14:textFill>
            <w14:solidFill>
              <w14:schemeClr w14:val="tx1"/>
            </w14:solidFill>
          </w14:textFill>
        </w:rPr>
        <w:t>最后报价是供应商响应文件的有效组成部分。</w:t>
      </w:r>
    </w:p>
    <w:p w14:paraId="69990DF2">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4</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响应文件报价出现前后不一致的，除采购文件另有规定外，按照下列规定修正：</w:t>
      </w:r>
    </w:p>
    <w:p w14:paraId="5CF6D514">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(1)大写金额和小写金额不一致的，以大写金额为准；</w:t>
      </w:r>
    </w:p>
    <w:p w14:paraId="75B7328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(2)单价金额小数点或者百分比有明显错位的，以报价表的总价为准，并修改单价；</w:t>
      </w:r>
    </w:p>
    <w:p w14:paraId="44EDFE50">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(3)总价金额与按单价汇总金额不一致的，以单价金额计算结果为准。</w:t>
      </w:r>
    </w:p>
    <w:p w14:paraId="2411B2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同时出现两种以上不一致的，按照前款规定的顺序修正。</w:t>
      </w:r>
    </w:p>
    <w:p w14:paraId="6263781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磋商小组将按上述修正错误的方法调整响应文件中的</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报价，并通过苏采云系统告知供应商，调整后的价格对供应商具有约束力。如果供应商不接受修正后的价格，则其</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响应文件</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将被拒绝。</w:t>
      </w:r>
    </w:p>
    <w:p w14:paraId="34A2EA09">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.响应文件的资格审查</w:t>
      </w:r>
    </w:p>
    <w:p w14:paraId="0D4B42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.1响应文件审查分为资格审查和符合性审查。</w:t>
      </w:r>
    </w:p>
    <w:p w14:paraId="7177EE1F">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.2资格性审查：依据法律法规和磋商文件的规定，磋商小组对响应文件中的资格证明文件进行审查，以确定供应商是否具备参加磋商的资格。</w:t>
      </w:r>
    </w:p>
    <w:p w14:paraId="69E6250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.2.1响应文件有下列情况之一的，在资格性审查时按照无效投标处理：</w:t>
      </w:r>
    </w:p>
    <w:p w14:paraId="7A53F91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（1）不具备采购文件中规定资格条件的；</w:t>
      </w:r>
    </w:p>
    <w:p w14:paraId="1A5A7A6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（2）未提供</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其它材料的（如有）</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w:t>
      </w:r>
    </w:p>
    <w:p w14:paraId="62655D4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 响应文件的符合性检查</w:t>
      </w:r>
    </w:p>
    <w:p w14:paraId="7537BE16">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.3.1磋商小组将依据法律法规和竞争性磋商文件的规定，对响应文件的有效性、完整性和对竞争性磋商文件的响应程度进行审查，以确定是否对竞争性磋商文件的实质性要求作出响应。</w:t>
      </w:r>
    </w:p>
    <w:p w14:paraId="51DF675A">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.3.2实质性要求是指本竞争性磋商文件中用带星号（“*”）、（“★”）、“必须”或“应（应当）”等其他文字说明的商务和技术要求。</w:t>
      </w:r>
    </w:p>
    <w:p w14:paraId="06D81ABC">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.3.3响应文件属下列情形之一的，按照无效响应处理：</w:t>
      </w:r>
    </w:p>
    <w:p w14:paraId="5254961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如果响应文件实质上没有响应竞争性磋商文件的要求，磋商小组将予以拒绝，供应商不得通过修改或撤销不合要求的偏离或保留而使其投标成为实质性响应的投标。</w:t>
      </w:r>
    </w:p>
    <w:p w14:paraId="5B409DC5">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（1）供应商在苏采云系统规定的时间内未成功解密电子响应文件；</w:t>
      </w:r>
    </w:p>
    <w:p w14:paraId="40E4780B">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（2）供应商未按照磋商文件要求上传电子响应文件；</w:t>
      </w:r>
    </w:p>
    <w:p w14:paraId="2F957B7B">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（3）响应文件未按照磋商文件要求加盖电子公章；</w:t>
      </w:r>
    </w:p>
    <w:p w14:paraId="0B1AE71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（4）同一供应商提交两个（含两个）以上不同的响应文件或者最后报价；</w:t>
      </w:r>
    </w:p>
    <w:p w14:paraId="0E62342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（5）不具备竞争性磋商文件中规定资格要求的；</w:t>
      </w:r>
    </w:p>
    <w:p w14:paraId="241266C5">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（6）投标总价超出采购项目预算或者最高限价的；</w:t>
      </w:r>
    </w:p>
    <w:p w14:paraId="4826E6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（7）不同供应商的响应文件由同一单位或者个人编制；</w:t>
      </w:r>
    </w:p>
    <w:p w14:paraId="224A024A">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（8）不同供应商委托同一单位或者个人办理投标事宜；</w:t>
      </w:r>
    </w:p>
    <w:p w14:paraId="528EC90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（9）不同供应商的ip地址、MAC地址、标书制作工具客户端标识码一致的；</w:t>
      </w:r>
    </w:p>
    <w:p w14:paraId="1DCBB08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（10）不同供应商的响应文件载明的项目管理成员或者联系人员为同一人；</w:t>
      </w:r>
    </w:p>
    <w:p w14:paraId="2686521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（11）不同供应商的响应文件异常一致或者响应报价呈规律性差异；</w:t>
      </w:r>
    </w:p>
    <w:p w14:paraId="1D73041A">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（12）不同供应商的负责人为同一人或者存在控股、管理关系的；</w:t>
      </w:r>
    </w:p>
    <w:p w14:paraId="04D6C85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（13）响应文件含有采购人不能接受的附加条件的；</w:t>
      </w:r>
    </w:p>
    <w:p w14:paraId="0962DF20">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（14）不符合法律、法规和竞争性磋商文件规定的其他实质性要求的。</w:t>
      </w:r>
    </w:p>
    <w:p w14:paraId="581E2E8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.4出现下列情形之一的磋商终止：</w:t>
      </w:r>
    </w:p>
    <w:p w14:paraId="1E1BAD15">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（1）因情况变化，不再符合规定的竞争性磋商采购方式适用情形的；</w:t>
      </w:r>
    </w:p>
    <w:p w14:paraId="5277FEB7">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（2）出现影响采购公正的违法、违规行为的；</w:t>
      </w:r>
    </w:p>
    <w:p w14:paraId="73C2003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（3）在苏采云系统规定时间内成功解密电子响应文件的供应商不足3家；</w:t>
      </w:r>
    </w:p>
    <w:p w14:paraId="5877758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（4）除本磋商文件第二章第1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.3条规定的情形外，磋商过程中符合要求的供应商或者提交最后报价且未超过采购预算（最高限价）的供应商不足3家；</w:t>
      </w:r>
    </w:p>
    <w:p w14:paraId="5A0D6BA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（5）法律法规规定的其他应当终止情形。</w:t>
      </w:r>
    </w:p>
    <w:p w14:paraId="409A29CF">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.5 未通过资格审查或符合性审查的供应商，磋商小组将通过苏采云系统告知具体原因，评审结束后将不再接受有关询问。</w:t>
      </w:r>
    </w:p>
    <w:p w14:paraId="26F2153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.6供应商在项目评审全过程中应保持通讯畅通，及时登录苏采云系统查阅、答复相关信息，并安排专人与采购代理机构及磋商小组联系。</w:t>
      </w:r>
    </w:p>
    <w:p w14:paraId="76D7436C">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.磋商程序</w:t>
      </w:r>
    </w:p>
    <w:p w14:paraId="19D6A88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 磋商小组将与通过资格审查和符合性审查的供应商分别进行磋商。磋商小组通过苏采云系统向供应商发出《磋商函》，供应商应当按照要求在苏采云系统提交《磋商响应函》并加盖电子公章。</w:t>
      </w:r>
    </w:p>
    <w:p w14:paraId="269DBE8F">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D853D8B">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68E3EB7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3FD3D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2F7AA5A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5EBB7939">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.评分方法和标准</w:t>
      </w:r>
    </w:p>
    <w:p w14:paraId="567C072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 评审方法。经磋商确定最终采购需求和提交最后报价的供应商后，由磋商小组采用综合评分法对提交最后报价的供应商的响应文件和最后报价进行综合评分。</w:t>
      </w:r>
    </w:p>
    <w:p w14:paraId="74E40D7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0C2BB60">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评分标准详见第三章。</w:t>
      </w:r>
    </w:p>
    <w:p w14:paraId="4AC4F682">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.确定成交供应商</w:t>
      </w:r>
    </w:p>
    <w:p w14:paraId="5A73E34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6B4CEE34">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采购代理机构将在“江苏政府采购网”发布成交结果公告，公告期限为1个工作日。</w:t>
      </w:r>
    </w:p>
    <w:p w14:paraId="34748A1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、编写磋商（评审）报告</w:t>
      </w:r>
    </w:p>
    <w:p w14:paraId="049C57B4">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.1磋商小组根据磋商过程和结果编写磋商（评审）报告。</w:t>
      </w:r>
    </w:p>
    <w:p w14:paraId="253F7547">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.成交通知书</w:t>
      </w:r>
    </w:p>
    <w:p w14:paraId="6C2DA6B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成交结果确定后，采购代理机构将向成交供应商发出成交通知书。成交供应商可在成交结果公告届满之日起三十日内，登录苏采云系统下载。    </w:t>
      </w:r>
    </w:p>
    <w:p w14:paraId="64D95719">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13F0E05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成交通知书将是合同的一个组成部分，对采购人和成交供应商均具有法律效力。成交通知书发出后，采购人改变成交结果的，或者成交供应商放弃成交项目的，应当依法承担法律责任。</w:t>
      </w:r>
    </w:p>
    <w:p w14:paraId="3D9FE16D">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b/>
          <w:color w:val="000000" w:themeColor="text1"/>
          <w:sz w:val="30"/>
          <w:szCs w:val="30"/>
          <w:highlight w:val="none"/>
          <w:lang w:val="zh-CN"/>
          <w14:textFill>
            <w14:solidFill>
              <w14:schemeClr w14:val="tx1"/>
            </w14:solidFill>
          </w14:textFill>
        </w:rPr>
        <w:t>、</w:t>
      </w:r>
      <w:r>
        <w:rPr>
          <w:rFonts w:hint="eastAsia" w:ascii="仿宋" w:hAnsi="仿宋" w:eastAsia="仿宋" w:cs="仿宋"/>
          <w:b/>
          <w:bCs/>
          <w:color w:val="000000" w:themeColor="text1"/>
          <w:sz w:val="30"/>
          <w:szCs w:val="30"/>
          <w:highlight w:val="none"/>
          <w:lang w:val="zh-CN"/>
          <w14:textFill>
            <w14:solidFill>
              <w14:schemeClr w14:val="tx1"/>
            </w14:solidFill>
          </w14:textFill>
        </w:rPr>
        <w:t>签订合同</w:t>
      </w:r>
    </w:p>
    <w:p w14:paraId="2672C3B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1 成交供应商应当</w:t>
      </w:r>
      <w:r>
        <w:rPr>
          <w:rFonts w:hint="eastAsia" w:ascii="仿宋" w:hAnsi="仿宋" w:eastAsia="仿宋" w:cs="仿宋"/>
          <w:color w:val="000000" w:themeColor="text1"/>
          <w:sz w:val="30"/>
          <w:szCs w:val="30"/>
          <w:highlight w:val="none"/>
          <w:lang w:val="zh-CN"/>
          <w14:textFill>
            <w14:solidFill>
              <w14:schemeClr w14:val="tx1"/>
            </w14:solidFill>
          </w14:textFill>
        </w:rPr>
        <w:t>自成交通知书发出之日起三十日内，</w:t>
      </w:r>
      <w:r>
        <w:rPr>
          <w:rFonts w:hint="eastAsia" w:ascii="仿宋" w:hAnsi="仿宋" w:eastAsia="仿宋" w:cs="仿宋"/>
          <w:color w:val="000000" w:themeColor="text1"/>
          <w:sz w:val="30"/>
          <w:szCs w:val="30"/>
          <w:highlight w:val="none"/>
          <w14:textFill>
            <w14:solidFill>
              <w14:schemeClr w14:val="tx1"/>
            </w14:solidFill>
          </w14:textFill>
        </w:rPr>
        <w:t>与采购人签订政府采购合同，所签订的合同不得对采购文件和响应文件作实质性修改。</w:t>
      </w:r>
    </w:p>
    <w:p w14:paraId="009E6B98">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w:t>
      </w:r>
      <w:r>
        <w:rPr>
          <w:rFonts w:hint="eastAsia" w:ascii="仿宋" w:hAnsi="仿宋" w:eastAsia="仿宋" w:cs="仿宋"/>
          <w:color w:val="000000" w:themeColor="text1"/>
          <w:sz w:val="30"/>
          <w:szCs w:val="30"/>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435704F7">
      <w:pPr>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 xml:space="preserve"> 除不可抗力等因素外，</w:t>
      </w:r>
      <w:r>
        <w:rPr>
          <w:rFonts w:hint="eastAsia" w:ascii="仿宋" w:hAnsi="仿宋" w:eastAsia="仿宋" w:cs="仿宋"/>
          <w:color w:val="000000" w:themeColor="text1"/>
          <w:sz w:val="30"/>
          <w:szCs w:val="30"/>
          <w:highlight w:val="none"/>
          <w:lang w:val="zh-CN"/>
          <w14:textFill>
            <w14:solidFill>
              <w14:schemeClr w14:val="tx1"/>
            </w14:solidFill>
          </w14:textFill>
        </w:rPr>
        <w:t>成交通知书发出后，采购人改变成交结果，或者成交供应商拒绝签订政府采购合同的，应当承担相应的法律责任。</w:t>
      </w:r>
    </w:p>
    <w:p w14:paraId="3A94BD98">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6535435D">
      <w:pPr>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.5成交供应商拒绝签订政府采购合同的，</w:t>
      </w:r>
      <w:r>
        <w:rPr>
          <w:rFonts w:hint="eastAsia" w:ascii="仿宋" w:hAnsi="仿宋" w:eastAsia="仿宋" w:cs="仿宋"/>
          <w:color w:val="000000" w:themeColor="text1"/>
          <w:sz w:val="30"/>
          <w:szCs w:val="30"/>
          <w:highlight w:val="none"/>
          <w14:textFill>
            <w14:solidFill>
              <w14:schemeClr w14:val="tx1"/>
            </w14:solidFill>
          </w14:textFill>
        </w:rPr>
        <w:t>或因不可抗力或者自身原因不能履行政府采购合同的，</w:t>
      </w:r>
      <w:r>
        <w:rPr>
          <w:rFonts w:hint="eastAsia" w:ascii="仿宋" w:hAnsi="仿宋" w:eastAsia="仿宋" w:cs="仿宋"/>
          <w:color w:val="000000" w:themeColor="text1"/>
          <w:sz w:val="30"/>
          <w:szCs w:val="30"/>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9B591FF">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F47D8E5">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五、询问、质疑、投诉和诚实信用</w:t>
      </w:r>
    </w:p>
    <w:p w14:paraId="6AF450E5">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22</w:t>
      </w:r>
      <w:r>
        <w:rPr>
          <w:rFonts w:hint="eastAsia" w:ascii="仿宋" w:hAnsi="仿宋" w:eastAsia="仿宋" w:cs="仿宋"/>
          <w:b/>
          <w:bCs/>
          <w:color w:val="000000" w:themeColor="text1"/>
          <w:sz w:val="30"/>
          <w:szCs w:val="30"/>
          <w:highlight w:val="none"/>
          <w:lang w:val="zh-CN"/>
          <w14:textFill>
            <w14:solidFill>
              <w14:schemeClr w14:val="tx1"/>
            </w14:solidFill>
          </w14:textFill>
        </w:rPr>
        <w:t>、询问</w:t>
      </w:r>
    </w:p>
    <w:p w14:paraId="400C97D0">
      <w:pPr>
        <w:autoSpaceDE w:val="0"/>
        <w:autoSpaceDN w:val="0"/>
        <w:adjustRightInd w:val="0"/>
        <w:spacing w:line="560" w:lineRule="exact"/>
        <w:ind w:firstLine="600"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22</w:t>
      </w:r>
      <w:r>
        <w:rPr>
          <w:rFonts w:hint="eastAsia" w:ascii="仿宋" w:hAnsi="仿宋" w:eastAsia="仿宋" w:cs="仿宋"/>
          <w:color w:val="000000" w:themeColor="text1"/>
          <w:sz w:val="30"/>
          <w:szCs w:val="30"/>
          <w:highlight w:val="none"/>
          <w:lang w:val="zh-CN"/>
          <w14:textFill>
            <w14:solidFill>
              <w14:schemeClr w14:val="tx1"/>
            </w14:solidFill>
          </w14:textFill>
        </w:rPr>
        <w:t>.1 供应商对采购活动事项有疑问的，可以向代理人提出询问，代理人将在两个工作日内作出答复，但答复的内容不涉及商业秘密</w:t>
      </w:r>
      <w:r>
        <w:rPr>
          <w:rFonts w:hint="eastAsia" w:ascii="仿宋" w:hAnsi="仿宋" w:eastAsia="仿宋" w:cs="仿宋"/>
          <w:b/>
          <w:color w:val="000000" w:themeColor="text1"/>
          <w:sz w:val="30"/>
          <w:szCs w:val="30"/>
          <w:highlight w:val="none"/>
          <w:lang w:val="zh-CN"/>
          <w14:textFill>
            <w14:solidFill>
              <w14:schemeClr w14:val="tx1"/>
            </w14:solidFill>
          </w14:textFill>
        </w:rPr>
        <w:t>。</w:t>
      </w:r>
    </w:p>
    <w:p w14:paraId="429733D4">
      <w:pPr>
        <w:autoSpaceDE w:val="0"/>
        <w:autoSpaceDN w:val="0"/>
        <w:adjustRightIn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b/>
          <w:color w:val="000000" w:themeColor="text1"/>
          <w:sz w:val="30"/>
          <w:szCs w:val="30"/>
          <w:highlight w:val="none"/>
          <w:lang w:val="zh-CN"/>
          <w14:textFill>
            <w14:solidFill>
              <w14:schemeClr w14:val="tx1"/>
            </w14:solidFill>
          </w14:textFill>
        </w:rPr>
        <w:t>、质疑</w:t>
      </w:r>
    </w:p>
    <w:p w14:paraId="69CD24FC">
      <w:pPr>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质疑供应商是指直接参加本次采购活动的供应商，未参加采购活动的供应商或在采购活动中自身权益未受到损害的供应商所提出的质疑不予受理。</w:t>
      </w:r>
    </w:p>
    <w:p w14:paraId="66A6A064">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themeColor="text1"/>
          <w:sz w:val="30"/>
          <w:szCs w:val="30"/>
          <w:highlight w:val="none"/>
          <w:lang w:val="zh-CN"/>
          <w14:textFill>
            <w14:solidFill>
              <w14:schemeClr w14:val="tx1"/>
            </w14:solidFill>
          </w14:textFill>
        </w:rPr>
        <w:t>原件送达</w:t>
      </w:r>
      <w:r>
        <w:rPr>
          <w:rFonts w:hint="eastAsia" w:ascii="仿宋" w:hAnsi="仿宋" w:eastAsia="仿宋" w:cs="仿宋"/>
          <w:bCs/>
          <w:color w:val="000000" w:themeColor="text1"/>
          <w:sz w:val="30"/>
          <w:szCs w:val="30"/>
          <w:highlight w:val="none"/>
          <w:lang w:val="zh-CN"/>
          <w14:textFill>
            <w14:solidFill>
              <w14:schemeClr w14:val="tx1"/>
            </w14:solidFill>
          </w14:textFill>
        </w:rPr>
        <w:t>至</w:t>
      </w:r>
      <w:r>
        <w:rPr>
          <w:rFonts w:hint="eastAsia" w:ascii="仿宋" w:hAnsi="仿宋" w:eastAsia="仿宋" w:cs="仿宋"/>
          <w:color w:val="000000" w:themeColor="text1"/>
          <w:sz w:val="30"/>
          <w:szCs w:val="30"/>
          <w:highlight w:val="none"/>
          <w:lang w:val="zh-CN"/>
          <w14:textFill>
            <w14:solidFill>
              <w14:schemeClr w14:val="tx1"/>
            </w14:solidFill>
          </w14:textFill>
        </w:rPr>
        <w:t>代理人处。</w:t>
      </w:r>
    </w:p>
    <w:p w14:paraId="27C5F0B8">
      <w:pPr>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上述应知其权益受到损害之日是指：</w:t>
      </w:r>
    </w:p>
    <w:p w14:paraId="5CD648F6">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（1）对磋商文件提出质疑的，为磋商文件公告期限届满之日起计算；</w:t>
      </w:r>
    </w:p>
    <w:p w14:paraId="36715C88">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（2）对采购过程提出质疑的，自采购程序环节结束之日起计算；</w:t>
      </w:r>
    </w:p>
    <w:p w14:paraId="5DDFD187">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（3）对成交结果提出质疑的，自成交结果公告期限届满之日起计算。</w:t>
      </w:r>
    </w:p>
    <w:p w14:paraId="2BEB1873">
      <w:pPr>
        <w:autoSpaceDE w:val="0"/>
        <w:autoSpaceDN w:val="0"/>
        <w:adjustRightInd w:val="0"/>
        <w:spacing w:line="560" w:lineRule="exact"/>
        <w:ind w:firstLine="600" w:firstLineChars="200"/>
        <w:rPr>
          <w:rFonts w:hint="eastAsia" w:ascii="仿宋" w:hAnsi="仿宋" w:eastAsia="仿宋" w:cs="仿宋"/>
          <w:snapToGrid w:val="0"/>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.4 质疑文件应包括以下主要内容，并</w:t>
      </w:r>
      <w:r>
        <w:rPr>
          <w:rFonts w:hint="eastAsia" w:ascii="仿宋" w:hAnsi="仿宋" w:eastAsia="仿宋" w:cs="仿宋"/>
          <w:color w:val="000000" w:themeColor="text1"/>
          <w:sz w:val="30"/>
          <w:szCs w:val="30"/>
          <w:highlight w:val="none"/>
          <w14:textFill>
            <w14:solidFill>
              <w14:schemeClr w14:val="tx1"/>
            </w14:solidFill>
          </w14:textFill>
        </w:rPr>
        <w:t>按照“谁主张、谁举证”的原则，附上相关证明材料。否则，代理人不予受理：</w:t>
      </w:r>
    </w:p>
    <w:p w14:paraId="3B59B8A8">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（1）质疑项目名称、项目编号、包号、采购公告发布时间、磋商时间；</w:t>
      </w:r>
    </w:p>
    <w:p w14:paraId="587655F5">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（2）提起质疑的日期、具体的质疑事项及事实根据（具体条款）；</w:t>
      </w:r>
    </w:p>
    <w:p w14:paraId="0FA33673">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（3）认为自己合法权益受到损害或可能受到损害的相关证据材料；</w:t>
      </w:r>
    </w:p>
    <w:p w14:paraId="0A052836">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（4）质疑供应商名称、地址、邮编、联系人、联系电话</w:t>
      </w:r>
      <w:r>
        <w:rPr>
          <w:rFonts w:hint="eastAsia" w:ascii="仿宋" w:hAnsi="仿宋" w:eastAsia="仿宋" w:cs="仿宋"/>
          <w:color w:val="000000" w:themeColor="text1"/>
          <w:sz w:val="30"/>
          <w:szCs w:val="30"/>
          <w:highlight w:val="none"/>
          <w14:textFill>
            <w14:solidFill>
              <w14:schemeClr w14:val="tx1"/>
            </w14:solidFill>
          </w14:textFill>
        </w:rPr>
        <w:t>（包括座机、手机、传真号码等）</w:t>
      </w:r>
      <w:r>
        <w:rPr>
          <w:rFonts w:hint="eastAsia" w:ascii="仿宋" w:hAnsi="仿宋" w:eastAsia="仿宋" w:cs="仿宋"/>
          <w:color w:val="000000" w:themeColor="text1"/>
          <w:sz w:val="30"/>
          <w:szCs w:val="30"/>
          <w:highlight w:val="none"/>
          <w:lang w:val="zh-CN"/>
          <w14:textFill>
            <w14:solidFill>
              <w14:schemeClr w14:val="tx1"/>
            </w14:solidFill>
          </w14:textFill>
        </w:rPr>
        <w:t>；</w:t>
      </w:r>
    </w:p>
    <w:p w14:paraId="25733934">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（5）质疑函应当署名，质疑人为自然人的，应当由本人签字并附有效身份证明；质疑人为法人或其他组织的，应当由法定代表人签字并加盖单位公章；</w:t>
      </w:r>
    </w:p>
    <w:p w14:paraId="7C20247F">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（6）供应商委托代理质疑的，应当提交授权委托书，并载明委托代理的具体权限和事项。</w:t>
      </w:r>
    </w:p>
    <w:p w14:paraId="57EF037B">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14:textFill>
            <w14:solidFill>
              <w14:schemeClr w14:val="tx1"/>
            </w14:solidFill>
          </w14:textFill>
        </w:rPr>
        <w:t>.5 采购人（代理人）在收到供应商的书面质疑后将及时组织调查核实，在</w:t>
      </w:r>
      <w:r>
        <w:rPr>
          <w:rFonts w:hint="eastAsia" w:ascii="仿宋" w:hAnsi="仿宋" w:eastAsia="仿宋" w:cs="仿宋"/>
          <w:b/>
          <w:bCs/>
          <w:color w:val="000000" w:themeColor="text1"/>
          <w:sz w:val="30"/>
          <w:szCs w:val="30"/>
          <w:highlight w:val="none"/>
          <w:lang w:val="zh-CN"/>
          <w14:textFill>
            <w14:solidFill>
              <w14:schemeClr w14:val="tx1"/>
            </w14:solidFill>
          </w14:textFill>
        </w:rPr>
        <w:t>七个工作日内</w:t>
      </w:r>
      <w:r>
        <w:rPr>
          <w:rFonts w:hint="eastAsia" w:ascii="仿宋" w:hAnsi="仿宋" w:eastAsia="仿宋" w:cs="仿宋"/>
          <w:color w:val="000000" w:themeColor="text1"/>
          <w:sz w:val="30"/>
          <w:szCs w:val="30"/>
          <w:highlight w:val="none"/>
          <w:lang w:val="zh-CN"/>
          <w14:textFill>
            <w14:solidFill>
              <w14:schemeClr w14:val="tx1"/>
            </w14:solidFill>
          </w14:textFill>
        </w:rPr>
        <w:t>作出答复，并以书面通知质疑供应商和其他有关供应商，答复的内容不涉及商业秘密。代理人</w:t>
      </w:r>
      <w:r>
        <w:rPr>
          <w:rFonts w:hint="eastAsia" w:ascii="仿宋" w:hAnsi="仿宋" w:eastAsia="仿宋" w:cs="仿宋"/>
          <w:color w:val="000000" w:themeColor="text1"/>
          <w:sz w:val="30"/>
          <w:szCs w:val="30"/>
          <w:highlight w:val="none"/>
          <w14:textFill>
            <w14:solidFill>
              <w14:schemeClr w14:val="tx1"/>
            </w14:solidFill>
          </w14:textFill>
        </w:rPr>
        <w:t>遵循“谁过错谁负担”的原则，有过错的一方承担调查论证费用。</w:t>
      </w:r>
    </w:p>
    <w:p w14:paraId="48BB2FBC">
      <w:pPr>
        <w:autoSpaceDE w:val="0"/>
        <w:autoSpaceDN w:val="0"/>
        <w:adjustRightInd w:val="0"/>
        <w:spacing w:line="560" w:lineRule="exact"/>
        <w:ind w:firstLine="602"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24</w:t>
      </w:r>
      <w:r>
        <w:rPr>
          <w:rFonts w:hint="eastAsia" w:ascii="仿宋" w:hAnsi="仿宋" w:eastAsia="仿宋" w:cs="仿宋"/>
          <w:b/>
          <w:bCs/>
          <w:color w:val="000000" w:themeColor="text1"/>
          <w:sz w:val="30"/>
          <w:szCs w:val="30"/>
          <w:highlight w:val="none"/>
          <w:lang w:val="zh-CN"/>
          <w14:textFill>
            <w14:solidFill>
              <w14:schemeClr w14:val="tx1"/>
            </w14:solidFill>
          </w14:textFill>
        </w:rPr>
        <w:t>、投诉</w:t>
      </w:r>
    </w:p>
    <w:p w14:paraId="08ECED7E">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24</w:t>
      </w:r>
      <w:r>
        <w:rPr>
          <w:rFonts w:hint="eastAsia" w:ascii="仿宋" w:hAnsi="仿宋" w:eastAsia="仿宋" w:cs="仿宋"/>
          <w:color w:val="000000" w:themeColor="text1"/>
          <w:sz w:val="30"/>
          <w:szCs w:val="30"/>
          <w:highlight w:val="none"/>
          <w:lang w:val="zh-CN"/>
          <w14:textFill>
            <w14:solidFill>
              <w14:schemeClr w14:val="tx1"/>
            </w14:solidFill>
          </w14:textFill>
        </w:rPr>
        <w:t>.1 质疑供应商对采购人（代理人）的答复不满意，或采购人（代理人）未在规定的时间内作出答复的，可以在答复期满后</w:t>
      </w:r>
      <w:r>
        <w:rPr>
          <w:rFonts w:hint="eastAsia" w:ascii="仿宋" w:hAnsi="仿宋" w:eastAsia="仿宋" w:cs="仿宋"/>
          <w:b/>
          <w:bCs/>
          <w:color w:val="000000" w:themeColor="text1"/>
          <w:sz w:val="30"/>
          <w:szCs w:val="30"/>
          <w:highlight w:val="none"/>
          <w:lang w:val="zh-CN"/>
          <w14:textFill>
            <w14:solidFill>
              <w14:schemeClr w14:val="tx1"/>
            </w14:solidFill>
          </w14:textFill>
        </w:rPr>
        <w:t>十五个工作日内</w:t>
      </w:r>
      <w:r>
        <w:rPr>
          <w:rFonts w:hint="eastAsia" w:ascii="仿宋" w:hAnsi="仿宋" w:eastAsia="仿宋" w:cs="仿宋"/>
          <w:color w:val="000000" w:themeColor="text1"/>
          <w:sz w:val="30"/>
          <w:szCs w:val="30"/>
          <w:highlight w:val="none"/>
          <w:lang w:val="zh-CN"/>
          <w14:textFill>
            <w14:solidFill>
              <w14:schemeClr w14:val="tx1"/>
            </w14:solidFill>
          </w14:textFill>
        </w:rPr>
        <w:t>向采购项目同级财政部门投诉。</w:t>
      </w:r>
    </w:p>
    <w:p w14:paraId="0F495F98">
      <w:pPr>
        <w:autoSpaceDE w:val="0"/>
        <w:autoSpaceDN w:val="0"/>
        <w:adjustRightIn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b/>
          <w:bCs/>
          <w:color w:val="000000" w:themeColor="text1"/>
          <w:sz w:val="30"/>
          <w:szCs w:val="30"/>
          <w:highlight w:val="none"/>
          <w:lang w:val="zh-CN"/>
          <w14:textFill>
            <w14:solidFill>
              <w14:schemeClr w14:val="tx1"/>
            </w14:solidFill>
          </w14:textFill>
        </w:rPr>
        <w:t>、诚实信用</w:t>
      </w:r>
    </w:p>
    <w:p w14:paraId="667AFA07">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.1 供应商之间不得相互串通响应报价，不得妨碍其他供应商的公平竞争，不得损害采购人和其他供应商的合法权益。</w:t>
      </w:r>
    </w:p>
    <w:p w14:paraId="3243C47D">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.2 供应商不得以向采购人（代理人）工作人员、磋商小组成员行贿或者采取其他不正当手段谋取成交。经查实供应商有此行为的，</w:t>
      </w:r>
      <w:r>
        <w:rPr>
          <w:rFonts w:hint="eastAsia" w:ascii="仿宋" w:hAnsi="仿宋" w:eastAsia="仿宋" w:cs="仿宋"/>
          <w:color w:val="000000" w:themeColor="text1"/>
          <w:sz w:val="30"/>
          <w:szCs w:val="30"/>
          <w:highlight w:val="none"/>
          <w14:textFill>
            <w14:solidFill>
              <w14:schemeClr w14:val="tx1"/>
            </w14:solidFill>
          </w14:textFill>
        </w:rPr>
        <w:t>政府采购管理部门将供应商列入不良行为记录名单，按照</w:t>
      </w:r>
      <w:r>
        <w:rPr>
          <w:rFonts w:hint="eastAsia" w:ascii="仿宋" w:hAnsi="仿宋" w:eastAsia="仿宋" w:cs="仿宋"/>
          <w:bCs/>
          <w:color w:val="000000" w:themeColor="text1"/>
          <w:sz w:val="30"/>
          <w:szCs w:val="30"/>
          <w:highlight w:val="none"/>
          <w14:textFill>
            <w14:solidFill>
              <w14:schemeClr w14:val="tx1"/>
            </w14:solidFill>
          </w14:textFill>
        </w:rPr>
        <w:t>《中华人民共和国政府采购法》</w:t>
      </w:r>
      <w:r>
        <w:rPr>
          <w:rFonts w:hint="eastAsia" w:ascii="仿宋" w:hAnsi="仿宋" w:eastAsia="仿宋" w:cs="仿宋"/>
          <w:color w:val="000000" w:themeColor="text1"/>
          <w:sz w:val="30"/>
          <w:szCs w:val="30"/>
          <w:highlight w:val="none"/>
          <w14:textFill>
            <w14:solidFill>
              <w14:schemeClr w14:val="tx1"/>
            </w14:solidFill>
          </w14:textFill>
        </w:rPr>
        <w:t>有关规定处理。</w:t>
      </w:r>
    </w:p>
    <w:p w14:paraId="767BBDBD">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2CD31AAD">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.4 供应商不得虚假承诺，否则，按照提供虚假材料谋取成交处理。</w:t>
      </w:r>
    </w:p>
    <w:p w14:paraId="15FD5557">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.5 供应商应自觉遵守磋商纪律，扰乱磋商现场秩序的，属于失信行为，根据《江苏省政府采购供应商监督管理暂行办法》，失信行为将被记入供应商诚信档案。</w:t>
      </w:r>
    </w:p>
    <w:p w14:paraId="7DE9A0E2">
      <w:pPr>
        <w:spacing w:line="560" w:lineRule="exact"/>
        <w:ind w:firstLine="602" w:firstLineChars="200"/>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bCs/>
          <w:color w:val="000000" w:themeColor="text1"/>
          <w:sz w:val="30"/>
          <w:szCs w:val="30"/>
          <w:highlight w:val="none"/>
          <w14:textFill>
            <w14:solidFill>
              <w14:schemeClr w14:val="tx1"/>
            </w14:solidFill>
          </w14:textFill>
        </w:rPr>
        <w:t>、其他</w:t>
      </w:r>
    </w:p>
    <w:p w14:paraId="4582C986">
      <w:pPr>
        <w:autoSpaceDE w:val="0"/>
        <w:autoSpaceDN w:val="0"/>
        <w:adjustRightInd w:val="0"/>
        <w:spacing w:line="560" w:lineRule="exact"/>
        <w:ind w:firstLine="600"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37BD6ED5">
      <w:pPr>
        <w:spacing w:line="560" w:lineRule="exact"/>
        <w:ind w:firstLine="602" w:firstLineChars="200"/>
        <w:rPr>
          <w:rFonts w:hint="eastAsia" w:ascii="仿宋" w:hAnsi="仿宋" w:eastAsia="仿宋" w:cs="仿宋"/>
          <w:b/>
          <w:bCs/>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bCs/>
          <w:color w:val="000000" w:themeColor="text1"/>
          <w:sz w:val="30"/>
          <w:szCs w:val="30"/>
          <w:highlight w:val="none"/>
          <w14:textFill>
            <w14:solidFill>
              <w14:schemeClr w14:val="tx1"/>
            </w14:solidFill>
          </w14:textFill>
        </w:rPr>
        <w:t>.</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磋商</w:t>
      </w:r>
      <w:r>
        <w:rPr>
          <w:rFonts w:hint="eastAsia" w:ascii="仿宋" w:hAnsi="仿宋" w:eastAsia="仿宋" w:cs="仿宋"/>
          <w:b/>
          <w:bCs/>
          <w:color w:val="000000" w:themeColor="text1"/>
          <w:kern w:val="2"/>
          <w:sz w:val="30"/>
          <w:szCs w:val="30"/>
          <w:highlight w:val="none"/>
          <w:lang w:val="en-US" w:eastAsia="zh-CN" w:bidi="ar-SA"/>
          <w14:textFill>
            <w14:solidFill>
              <w14:schemeClr w14:val="tx1"/>
            </w14:solidFill>
          </w14:textFill>
        </w:rPr>
        <w:t>过程中出现下列情形之一的，磋商小组应当启动异常低价响应审查程序：</w:t>
      </w:r>
    </w:p>
    <w:p w14:paraId="324AE364">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①响应报价低于全部通过符合性审查供应商响应报价平均值65%的，即响应报价&lt;全部通过符合性审查供应商响应报价平均值×65%；</w:t>
      </w:r>
    </w:p>
    <w:p w14:paraId="2A36DC39">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②响应报价低于通过符合性审查的次低报价供应商响应报价65%的，即响应报价&lt;通过符合性审查的次低报价供应商响应报价×65%；</w:t>
      </w:r>
    </w:p>
    <w:p w14:paraId="52345D9B">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③响应报价低于采购项目最高限价65%的，即响应报价&lt;采购项目最高限价×65%；</w:t>
      </w:r>
    </w:p>
    <w:p w14:paraId="24404DF6">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④磋商小组基于专业判断，认为供应商报价过低，有可能影响产品质量或者不能诚信履约的其他情形。</w:t>
      </w:r>
    </w:p>
    <w:p w14:paraId="3A99CE6F">
      <w:pPr>
        <w:pStyle w:val="212"/>
        <w:ind w:firstLine="600" w:firstLineChars="20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5347D77B">
      <w:pPr>
        <w:pStyle w:val="212"/>
        <w:ind w:firstLine="600" w:firstLineChars="20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B0B7829">
      <w:pPr>
        <w:autoSpaceDE w:val="0"/>
        <w:autoSpaceDN w:val="0"/>
        <w:adjustRightInd w:val="0"/>
        <w:spacing w:line="360" w:lineRule="auto"/>
        <w:ind w:firstLine="600" w:firstLineChars="200"/>
        <w:jc w:val="left"/>
        <w:rPr>
          <w:rFonts w:hint="default"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（3）异常低价响应审查的启动原因、审查意见和审查结果应当在评审报告中记录，并随供应商提供的相关书面说明及证明材料，以及磋商小组有关互联网浏览、查询历史一并归档。</w:t>
      </w:r>
    </w:p>
    <w:p w14:paraId="0D0520FA">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r>
      <w:bookmarkStart w:id="45" w:name="_Toc7918"/>
      <w:bookmarkStart w:id="46" w:name="_Toc11584"/>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第三章 成交标准</w:t>
      </w:r>
      <w:bookmarkEnd w:id="45"/>
      <w:bookmarkEnd w:id="46"/>
    </w:p>
    <w:p w14:paraId="18CED22B">
      <w:pPr>
        <w:autoSpaceDE w:val="0"/>
        <w:autoSpaceDN w:val="0"/>
        <w:adjustRightInd w:val="0"/>
        <w:spacing w:line="560" w:lineRule="exact"/>
        <w:ind w:firstLine="600" w:firstLineChars="200"/>
        <w:jc w:val="left"/>
        <w:outlineLvl w:val="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1、成交标准：质量和服务均能满足采购文件实质性要求，且符合采购人要求</w:t>
      </w:r>
      <w:r>
        <w:rPr>
          <w:rFonts w:hint="eastAsia" w:ascii="仿宋" w:hAnsi="仿宋" w:eastAsia="仿宋" w:cs="仿宋"/>
          <w:b/>
          <w:color w:val="000000" w:themeColor="text1"/>
          <w:sz w:val="30"/>
          <w:szCs w:val="30"/>
          <w:highlight w:val="none"/>
          <w14:textFill>
            <w14:solidFill>
              <w14:schemeClr w14:val="tx1"/>
            </w14:solidFill>
          </w14:textFill>
        </w:rPr>
        <w:t>。</w:t>
      </w:r>
    </w:p>
    <w:p w14:paraId="516169B4">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2、评定标准：综合评分法</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采用百分制（满分100分）</w:t>
      </w:r>
    </w:p>
    <w:tbl>
      <w:tblPr>
        <w:tblStyle w:val="6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442"/>
        <w:gridCol w:w="1150"/>
        <w:gridCol w:w="5647"/>
      </w:tblGrid>
      <w:tr w14:paraId="7BCB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710" w:type="dxa"/>
            <w:vAlign w:val="center"/>
          </w:tcPr>
          <w:p w14:paraId="588A2C96">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bookmarkStart w:id="47" w:name="_Toc4559"/>
            <w:r>
              <w:rPr>
                <w:rFonts w:hint="eastAsia" w:ascii="仿宋" w:hAnsi="仿宋" w:eastAsia="仿宋" w:cs="仿宋"/>
                <w:b/>
                <w:bCs/>
                <w:color w:val="000000" w:themeColor="text1"/>
                <w:sz w:val="30"/>
                <w:szCs w:val="30"/>
                <w:highlight w:val="none"/>
                <w14:textFill>
                  <w14:solidFill>
                    <w14:schemeClr w14:val="tx1"/>
                  </w14:solidFill>
                </w14:textFill>
              </w:rPr>
              <w:t>序号</w:t>
            </w:r>
          </w:p>
        </w:tc>
        <w:tc>
          <w:tcPr>
            <w:tcW w:w="1442" w:type="dxa"/>
            <w:vAlign w:val="center"/>
          </w:tcPr>
          <w:p w14:paraId="454E2E0B">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评分因素</w:t>
            </w:r>
          </w:p>
        </w:tc>
        <w:tc>
          <w:tcPr>
            <w:tcW w:w="1150" w:type="dxa"/>
            <w:vAlign w:val="center"/>
          </w:tcPr>
          <w:p w14:paraId="1D0F4331">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分值</w:t>
            </w:r>
          </w:p>
        </w:tc>
        <w:tc>
          <w:tcPr>
            <w:tcW w:w="5647" w:type="dxa"/>
            <w:vAlign w:val="center"/>
          </w:tcPr>
          <w:p w14:paraId="5B05CAEC">
            <w:pPr>
              <w:spacing w:line="560" w:lineRule="exact"/>
              <w:ind w:firstLine="602" w:firstLineChars="200"/>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评分标准说明</w:t>
            </w:r>
          </w:p>
        </w:tc>
      </w:tr>
      <w:tr w14:paraId="4A67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0" w:type="dxa"/>
            <w:vAlign w:val="center"/>
          </w:tcPr>
          <w:p w14:paraId="1027E4A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p>
        </w:tc>
        <w:tc>
          <w:tcPr>
            <w:tcW w:w="1442" w:type="dxa"/>
            <w:vAlign w:val="center"/>
          </w:tcPr>
          <w:p w14:paraId="0AB5FD78">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价格分</w:t>
            </w:r>
          </w:p>
          <w:p w14:paraId="61017EE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（30分）</w:t>
            </w:r>
          </w:p>
        </w:tc>
        <w:tc>
          <w:tcPr>
            <w:tcW w:w="1150" w:type="dxa"/>
            <w:vAlign w:val="center"/>
          </w:tcPr>
          <w:p w14:paraId="04344903">
            <w:pPr>
              <w:spacing w:line="560" w:lineRule="exact"/>
              <w:ind w:firstLine="300" w:firstLineChars="100"/>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w:t>
            </w:r>
            <w:r>
              <w:rPr>
                <w:rFonts w:hint="eastAsia" w:ascii="仿宋" w:hAnsi="仿宋" w:eastAsia="仿宋" w:cs="仿宋"/>
                <w:color w:val="000000" w:themeColor="text1"/>
                <w:sz w:val="30"/>
                <w:szCs w:val="30"/>
                <w:highlight w:val="none"/>
                <w:lang w:val="en-US" w:eastAsia="zh-CN"/>
                <w14:textFill>
                  <w14:solidFill>
                    <w14:schemeClr w14:val="tx1"/>
                  </w14:solidFill>
                </w14:textFill>
              </w:rPr>
              <w:t>分</w:t>
            </w:r>
          </w:p>
        </w:tc>
        <w:tc>
          <w:tcPr>
            <w:tcW w:w="5647" w:type="dxa"/>
            <w:vAlign w:val="center"/>
          </w:tcPr>
          <w:p w14:paraId="60A0E8B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采用低价优先法计算，即满足采购文件要求且响应价格最低的响应报价为评审基准价，其价格分为满分。其他供应商的价格分统一按照下列公式计算：响应报价得分=（评审基准价/响应报价）×30，保留小数点后两位。</w:t>
            </w:r>
          </w:p>
        </w:tc>
      </w:tr>
      <w:tr w14:paraId="6A8E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61CE381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p>
        </w:tc>
        <w:tc>
          <w:tcPr>
            <w:tcW w:w="1442" w:type="dxa"/>
            <w:vMerge w:val="restart"/>
            <w:vAlign w:val="center"/>
          </w:tcPr>
          <w:p w14:paraId="755A5F6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商务分</w:t>
            </w:r>
          </w:p>
          <w:p w14:paraId="47B10129">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（30分）</w:t>
            </w:r>
          </w:p>
        </w:tc>
        <w:tc>
          <w:tcPr>
            <w:tcW w:w="1150" w:type="dxa"/>
            <w:vAlign w:val="center"/>
          </w:tcPr>
          <w:p w14:paraId="129FD079">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供应商业绩</w:t>
            </w:r>
          </w:p>
          <w:p w14:paraId="4BAC8262">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（10分）</w:t>
            </w:r>
          </w:p>
        </w:tc>
        <w:tc>
          <w:tcPr>
            <w:tcW w:w="5647" w:type="dxa"/>
            <w:vAlign w:val="center"/>
          </w:tcPr>
          <w:p w14:paraId="2C2CDDED">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3年1月</w:t>
            </w:r>
            <w:r>
              <w:rPr>
                <w:rFonts w:hint="eastAsia" w:ascii="仿宋" w:hAnsi="仿宋" w:eastAsia="仿宋" w:cs="仿宋"/>
                <w:color w:val="000000" w:themeColor="text1"/>
                <w:sz w:val="30"/>
                <w:szCs w:val="30"/>
                <w:highlight w:val="none"/>
                <w14:textFill>
                  <w14:solidFill>
                    <w14:schemeClr w14:val="tx1"/>
                  </w14:solidFill>
                </w14:textFill>
              </w:rPr>
              <w:t>1日以来具有类似项目业绩的，每提供1个得5分，最多得10分。（提供中标（成交）通知书、合同、竣工验收证明文件，时间以竣工验收证明文件时间为准，提供的证明材料需能反映上述内容，否则视为未提供。）供应商业绩和项目负责人业绩不可兼得。</w:t>
            </w:r>
          </w:p>
        </w:tc>
      </w:tr>
      <w:tr w14:paraId="0834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1B4158C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4B9C096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08606EBD">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项目负责人业绩</w:t>
            </w:r>
          </w:p>
          <w:p w14:paraId="1F807B7D">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（5分）</w:t>
            </w:r>
          </w:p>
        </w:tc>
        <w:tc>
          <w:tcPr>
            <w:tcW w:w="5647" w:type="dxa"/>
            <w:vAlign w:val="center"/>
          </w:tcPr>
          <w:p w14:paraId="271D8BF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月1日以来具有类似项目业绩的，每提供1个得5分，最多得5分。（提供中标（成交）通知书、合同、竣工验收证明文件，时间以竣工验收证明文件时间为准，提供的证明材料需能反映上述内容，否则视为未提供。）供应商业绩和项目负责人业绩不可兼得，项目负责人业绩必须是供应商承接的。</w:t>
            </w:r>
          </w:p>
        </w:tc>
      </w:tr>
      <w:tr w14:paraId="0A3D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3D329F4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76FFFDDC">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66F14B4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项目组人员配备</w:t>
            </w:r>
          </w:p>
          <w:p w14:paraId="63F87F6D">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（15分）</w:t>
            </w:r>
          </w:p>
        </w:tc>
        <w:tc>
          <w:tcPr>
            <w:tcW w:w="5647" w:type="dxa"/>
            <w:vAlign w:val="center"/>
          </w:tcPr>
          <w:p w14:paraId="3217FB0F">
            <w:pPr>
              <w:numPr>
                <w:ilvl w:val="0"/>
                <w:numId w:val="6"/>
              </w:num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项目负责人具有工程建设类工程师及以上职称得3分。（提供职称证书及供应商为其缴纳的近六个月（202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11</w:t>
            </w:r>
            <w:r>
              <w:rPr>
                <w:rFonts w:hint="eastAsia" w:ascii="仿宋" w:hAnsi="仿宋" w:eastAsia="仿宋" w:cs="仿宋"/>
                <w:color w:val="000000" w:themeColor="text1"/>
                <w:sz w:val="30"/>
                <w:szCs w:val="30"/>
                <w:highlight w:val="none"/>
                <w14:textFill>
                  <w14:solidFill>
                    <w14:schemeClr w14:val="tx1"/>
                  </w14:solidFill>
                </w14:textFill>
              </w:rPr>
              <w:t>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14:textFill>
                  <w14:solidFill>
                    <w14:schemeClr w14:val="tx1"/>
                  </w14:solidFill>
                </w14:textFill>
              </w:rPr>
              <w:t>月）任意一个月社保证明材料）</w:t>
            </w:r>
          </w:p>
          <w:p w14:paraId="4DD17527">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项目组</w:t>
            </w:r>
            <w:r>
              <w:rPr>
                <w:rFonts w:hint="eastAsia" w:ascii="仿宋" w:hAnsi="仿宋" w:eastAsia="仿宋" w:cs="仿宋"/>
                <w:color w:val="000000" w:themeColor="text1"/>
                <w:sz w:val="30"/>
                <w:szCs w:val="30"/>
                <w:highlight w:val="none"/>
                <w14:textFill>
                  <w14:solidFill>
                    <w14:schemeClr w14:val="tx1"/>
                  </w14:solidFill>
                </w14:textFill>
              </w:rPr>
              <w:t>其他人员（项目负责人除外）</w:t>
            </w:r>
            <w:r>
              <w:rPr>
                <w:rFonts w:hint="eastAsia" w:ascii="仿宋" w:hAnsi="仿宋" w:eastAsia="仿宋" w:cs="仿宋"/>
                <w:color w:val="000000" w:themeColor="text1"/>
                <w:sz w:val="30"/>
                <w:szCs w:val="30"/>
                <w:highlight w:val="none"/>
                <w:lang w:val="zh-CN"/>
                <w14:textFill>
                  <w14:solidFill>
                    <w14:schemeClr w14:val="tx1"/>
                  </w14:solidFill>
                </w14:textFill>
              </w:rPr>
              <w:t>具有包括施工员、</w:t>
            </w:r>
            <w:r>
              <w:rPr>
                <w:rFonts w:hint="eastAsia" w:ascii="仿宋" w:hAnsi="仿宋" w:eastAsia="仿宋" w:cs="仿宋"/>
                <w:color w:val="000000" w:themeColor="text1"/>
                <w:sz w:val="30"/>
                <w:szCs w:val="30"/>
                <w:highlight w:val="none"/>
                <w14:textFill>
                  <w14:solidFill>
                    <w14:schemeClr w14:val="tx1"/>
                  </w14:solidFill>
                </w14:textFill>
              </w:rPr>
              <w:t>预算</w:t>
            </w:r>
            <w:r>
              <w:rPr>
                <w:rFonts w:hint="eastAsia" w:ascii="仿宋" w:hAnsi="仿宋" w:eastAsia="仿宋" w:cs="仿宋"/>
                <w:color w:val="000000" w:themeColor="text1"/>
                <w:sz w:val="30"/>
                <w:szCs w:val="30"/>
                <w:highlight w:val="none"/>
                <w:lang w:val="zh-CN"/>
                <w14:textFill>
                  <w14:solidFill>
                    <w14:schemeClr w14:val="tx1"/>
                  </w14:solidFill>
                </w14:textFill>
              </w:rPr>
              <w:t>员（</w:t>
            </w:r>
            <w:r>
              <w:rPr>
                <w:rFonts w:hint="eastAsia" w:ascii="仿宋" w:hAnsi="仿宋" w:eastAsia="仿宋" w:cs="仿宋"/>
                <w:color w:val="000000" w:themeColor="text1"/>
                <w:sz w:val="30"/>
                <w:szCs w:val="30"/>
                <w:highlight w:val="none"/>
                <w14:textFill>
                  <w14:solidFill>
                    <w14:schemeClr w14:val="tx1"/>
                  </w14:solidFill>
                </w14:textFill>
              </w:rPr>
              <w:t>二级及以上注册造价师</w:t>
            </w:r>
            <w:r>
              <w:rPr>
                <w:rFonts w:hint="eastAsia" w:ascii="仿宋" w:hAnsi="仿宋" w:eastAsia="仿宋" w:cs="仿宋"/>
                <w:color w:val="000000" w:themeColor="text1"/>
                <w:sz w:val="30"/>
                <w:szCs w:val="30"/>
                <w:highlight w:val="none"/>
                <w:lang w:val="zh-CN"/>
                <w14:textFill>
                  <w14:solidFill>
                    <w14:schemeClr w14:val="tx1"/>
                  </w14:solidFill>
                </w14:textFill>
              </w:rPr>
              <w:t>）、安全员、质量员（质检员）具有对应的岗位证书</w:t>
            </w:r>
            <w:r>
              <w:rPr>
                <w:rFonts w:hint="eastAsia" w:ascii="仿宋" w:hAnsi="仿宋" w:eastAsia="仿宋" w:cs="仿宋"/>
                <w:color w:val="000000" w:themeColor="text1"/>
                <w:sz w:val="30"/>
                <w:szCs w:val="30"/>
                <w:highlight w:val="none"/>
                <w14:textFill>
                  <w14:solidFill>
                    <w14:schemeClr w14:val="tx1"/>
                  </w14:solidFill>
                </w14:textFill>
              </w:rPr>
              <w:t>或注册证书</w:t>
            </w:r>
            <w:r>
              <w:rPr>
                <w:rFonts w:hint="eastAsia" w:ascii="仿宋" w:hAnsi="仿宋" w:eastAsia="仿宋" w:cs="仿宋"/>
                <w:color w:val="000000" w:themeColor="text1"/>
                <w:sz w:val="30"/>
                <w:szCs w:val="30"/>
                <w:highlight w:val="none"/>
                <w:lang w:val="zh-CN"/>
                <w14:textFill>
                  <w14:solidFill>
                    <w14:schemeClr w14:val="tx1"/>
                  </w14:solidFill>
                </w14:textFill>
              </w:rPr>
              <w:t>，每提供一个得</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分，满分</w:t>
            </w:r>
            <w:r>
              <w:rPr>
                <w:rFonts w:hint="eastAsia" w:ascii="仿宋" w:hAnsi="仿宋" w:eastAsia="仿宋" w:cs="仿宋"/>
                <w:color w:val="000000" w:themeColor="text1"/>
                <w:sz w:val="30"/>
                <w:szCs w:val="30"/>
                <w:highlight w:val="none"/>
                <w14:textFill>
                  <w14:solidFill>
                    <w14:schemeClr w14:val="tx1"/>
                  </w14:solidFill>
                </w14:textFill>
              </w:rPr>
              <w:t>12</w:t>
            </w:r>
            <w:r>
              <w:rPr>
                <w:rFonts w:hint="eastAsia" w:ascii="仿宋" w:hAnsi="仿宋" w:eastAsia="仿宋" w:cs="仿宋"/>
                <w:color w:val="000000" w:themeColor="text1"/>
                <w:sz w:val="30"/>
                <w:szCs w:val="30"/>
                <w:highlight w:val="none"/>
                <w:lang w:val="zh-CN"/>
                <w14:textFill>
                  <w14:solidFill>
                    <w14:schemeClr w14:val="tx1"/>
                  </w14:solidFill>
                </w14:textFill>
              </w:rPr>
              <w:t>分，未提供不得分。</w:t>
            </w:r>
          </w:p>
          <w:p w14:paraId="78FCB0E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注：上述人员一人只计一证。（提供相关证书，未提供或提供的材料不全的不得分。）</w:t>
            </w:r>
          </w:p>
        </w:tc>
      </w:tr>
      <w:tr w14:paraId="0667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1F1E273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p>
        </w:tc>
        <w:tc>
          <w:tcPr>
            <w:tcW w:w="1442" w:type="dxa"/>
            <w:vMerge w:val="restart"/>
            <w:vAlign w:val="center"/>
          </w:tcPr>
          <w:p w14:paraId="20B214ED">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技术分</w:t>
            </w:r>
          </w:p>
          <w:p w14:paraId="42922969">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（40分）</w:t>
            </w:r>
          </w:p>
        </w:tc>
        <w:tc>
          <w:tcPr>
            <w:tcW w:w="1150" w:type="dxa"/>
            <w:vAlign w:val="center"/>
          </w:tcPr>
          <w:p w14:paraId="79345F1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总体实施方案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center"/>
          </w:tcPr>
          <w:p w14:paraId="78B93359">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评委根据各供应商提供的项目总体实施方案进行评分：</w:t>
            </w:r>
          </w:p>
          <w:p w14:paraId="7CB676D7">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（1）总体实施方案表述清晰完整、严谨、科学合理，针对性强、可操作性强的得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8</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E486FE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（2）总体实施方案表述清晰完整但不够严谨、合理，具有针对性和可操作性的得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71C3AB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（3）总体实施方案表述清晰但不够完整、无针对性，可操作性一般的得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4D9AD79">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（4）总体实施方案表述不清晰可操作性较差的得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2EF07D8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4D8B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0035967A">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59A5B6E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19B8A499">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项目进度计划和各阶段进度的保证措施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tcPr>
          <w:p w14:paraId="38D4771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评委根据各供应商提供的项目进度计划和各阶段进度保证措施进行评分：</w:t>
            </w:r>
          </w:p>
          <w:p w14:paraId="207DBC7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（1）进度计划安排清晰完整、严谨、科学合理，针对性强、可操作性强的得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2AB6CAB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（2）进度计划安排清晰完整但不够严谨、合理，具有针对性和可操作性的得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B57EBD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（3）进度计划安排清晰但不够完整、无针对性，可操作性一般的得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B544C6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（4）进度计划安排不清晰可操作性较差的得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C9D3A27">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2698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153344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3D0D4C6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5FE1EC81">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技术力量</w:t>
            </w:r>
            <w:r>
              <w:rPr>
                <w:rFonts w:hint="eastAsia" w:ascii="仿宋" w:hAnsi="仿宋" w:eastAsia="仿宋" w:cs="仿宋"/>
                <w:color w:val="000000" w:themeColor="text1"/>
                <w:sz w:val="30"/>
                <w:szCs w:val="30"/>
                <w:highlight w:val="none"/>
                <w:lang w:val="zh-TW"/>
                <w14:textFill>
                  <w14:solidFill>
                    <w14:schemeClr w14:val="tx1"/>
                  </w14:solidFill>
                </w14:textFill>
              </w:rPr>
              <w:t>、</w:t>
            </w:r>
            <w:r>
              <w:rPr>
                <w:rFonts w:hint="eastAsia" w:ascii="仿宋" w:hAnsi="仿宋" w:eastAsia="仿宋" w:cs="仿宋"/>
                <w:color w:val="000000" w:themeColor="text1"/>
                <w:sz w:val="30"/>
                <w:szCs w:val="30"/>
                <w:highlight w:val="none"/>
                <w:lang w:val="zh-TW" w:eastAsia="zh-TW"/>
                <w14:textFill>
                  <w14:solidFill>
                    <w14:schemeClr w14:val="tx1"/>
                  </w14:solidFill>
                </w14:textFill>
              </w:rPr>
              <w:t>岗位责任</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tcPr>
          <w:p w14:paraId="79923DEA">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评委根据供应商提供的针对本项目技术力量</w:t>
            </w:r>
            <w:r>
              <w:rPr>
                <w:rFonts w:hint="eastAsia" w:ascii="仿宋" w:hAnsi="仿宋" w:eastAsia="仿宋" w:cs="仿宋"/>
                <w:color w:val="000000" w:themeColor="text1"/>
                <w:sz w:val="30"/>
                <w:szCs w:val="30"/>
                <w:highlight w:val="none"/>
                <w:lang w:val="zh-TW"/>
                <w14:textFill>
                  <w14:solidFill>
                    <w14:schemeClr w14:val="tx1"/>
                  </w14:solidFill>
                </w14:textFill>
              </w:rPr>
              <w:t>、</w:t>
            </w:r>
            <w:r>
              <w:rPr>
                <w:rFonts w:hint="eastAsia" w:ascii="仿宋" w:hAnsi="仿宋" w:eastAsia="仿宋" w:cs="仿宋"/>
                <w:color w:val="000000" w:themeColor="text1"/>
                <w:sz w:val="30"/>
                <w:szCs w:val="30"/>
                <w:highlight w:val="none"/>
                <w:lang w:val="zh-TW" w:eastAsia="zh-TW"/>
                <w14:textFill>
                  <w14:solidFill>
                    <w14:schemeClr w14:val="tx1"/>
                  </w14:solidFill>
                </w14:textFill>
              </w:rPr>
              <w:t>岗位</w:t>
            </w:r>
            <w:r>
              <w:rPr>
                <w:rFonts w:hint="eastAsia" w:ascii="仿宋" w:hAnsi="仿宋" w:eastAsia="仿宋" w:cs="仿宋"/>
                <w:color w:val="000000" w:themeColor="text1"/>
                <w:sz w:val="30"/>
                <w:szCs w:val="30"/>
                <w:highlight w:val="none"/>
                <w:lang w:val="zh-TW"/>
                <w14:textFill>
                  <w14:solidFill>
                    <w14:schemeClr w14:val="tx1"/>
                  </w14:solidFill>
                </w14:textFill>
              </w:rPr>
              <w:t>职责</w:t>
            </w:r>
            <w:r>
              <w:rPr>
                <w:rFonts w:hint="eastAsia" w:ascii="仿宋" w:hAnsi="仿宋" w:eastAsia="仿宋" w:cs="仿宋"/>
                <w:color w:val="000000" w:themeColor="text1"/>
                <w:sz w:val="30"/>
                <w:szCs w:val="30"/>
                <w:highlight w:val="none"/>
                <w:lang w:val="zh-TW" w:eastAsia="zh-TW"/>
                <w14:textFill>
                  <w14:solidFill>
                    <w14:schemeClr w14:val="tx1"/>
                  </w14:solidFill>
                </w14:textFill>
              </w:rPr>
              <w:t>进行评分：</w:t>
            </w:r>
          </w:p>
          <w:p w14:paraId="1FB916C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3192408">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合理但不够科学，具有针对性和可操作性的得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E4AA991">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5C5E625">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4743351">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15E6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031EC9D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3C9EE567">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43740712">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安全文明措施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tcPr>
          <w:p w14:paraId="18D73A5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评委根据供应商提供的针对本项目安全文明措施进行评分：</w:t>
            </w:r>
          </w:p>
          <w:p w14:paraId="3B786E0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（1）安全文明措施表述清晰完整、严谨、科学合理，针对性强、可操作性强的得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547CC2A">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（2）安全文明措施表述清晰完整但不够严谨、合理，具有针对性和可操作性的得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D6BF7F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（3）安全文明措施表述清晰但不够完整、无针对性，可操作性一般的得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A082E31">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（4）安全文明措施表述不完整可操作性较差的得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87457CE">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0B01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0EF4BFE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265C178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6B3C4555">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质量保证体系及措施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tcPr>
          <w:p w14:paraId="43679638">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评委根据供应商提供的针对本项目质量保证体系及措施进行评分： </w:t>
            </w:r>
          </w:p>
          <w:p w14:paraId="67EA9F93">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（1）质量保证体系及措施表述清晰完整、严谨、科学合理，针对性强、可操作性强的得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96FDA54">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（2）质量保证体系及措施表述清晰完整但不够严谨、合理，具有针对性和可操作性的得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FC56CD9">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（3）质量保证体系及措施表述清晰但不够完整、无针对性，可操作性一般的得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E80F664">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（4）质量保证体系及措施表述不完整可操作性较差的得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619234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1CE1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17CE5903">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2265DA5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0B03AC3F">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关键施工技术、工艺及工程项目实施的重点、难点和解决方案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tcPr>
          <w:p w14:paraId="10EDD40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评委根据供应商提供的针对本项目关键施工技术、工艺</w:t>
            </w:r>
            <w:r>
              <w:rPr>
                <w:rFonts w:hint="eastAsia" w:ascii="仿宋" w:hAnsi="仿宋" w:eastAsia="仿宋" w:cs="仿宋"/>
                <w:color w:val="000000" w:themeColor="text1"/>
                <w:sz w:val="30"/>
                <w:szCs w:val="30"/>
                <w:highlight w:val="none"/>
                <w:lang w:val="zh-TW"/>
                <w14:textFill>
                  <w14:solidFill>
                    <w14:schemeClr w14:val="tx1"/>
                  </w14:solidFill>
                </w14:textFill>
              </w:rPr>
              <w:t>以及</w:t>
            </w:r>
            <w:r>
              <w:rPr>
                <w:rFonts w:hint="eastAsia" w:ascii="仿宋" w:hAnsi="仿宋" w:eastAsia="仿宋" w:cs="仿宋"/>
                <w:color w:val="000000" w:themeColor="text1"/>
                <w:sz w:val="30"/>
                <w:szCs w:val="30"/>
                <w:highlight w:val="none"/>
                <w:lang w:val="zh-TW" w:eastAsia="zh-TW"/>
                <w14:textFill>
                  <w14:solidFill>
                    <w14:schemeClr w14:val="tx1"/>
                  </w14:solidFill>
                </w14:textFill>
              </w:rPr>
              <w:t>项目实施的重点、难点和解决方案进行评分：</w:t>
            </w:r>
          </w:p>
          <w:p w14:paraId="4A74CEEE">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（1）关键方案表述清晰完整、严谨、科学合理，针对性强、可操作性强的得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8</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38C6D4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（2）关键方案表述清晰完整但不够严谨、合理，具有针对性和可操作性的得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FEE266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（3）关键方案表述清晰但不够完整、无针对性，可操作性一般的得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7AA984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（4）关键方案表述不清晰可操作性较差的得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100F15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bl>
    <w:p w14:paraId="62CCE133">
      <w:pPr>
        <w:spacing w:line="360" w:lineRule="auto"/>
        <w:ind w:firstLineChars="200"/>
        <w:jc w:val="left"/>
        <w:rPr>
          <w:rFonts w:hint="eastAsia" w:ascii="华文仿宋" w:hAnsi="华文仿宋" w:eastAsia="华文仿宋" w:cs="华文仿宋"/>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14:textFill>
            <w14:solidFill>
              <w14:schemeClr w14:val="tx1"/>
            </w14:solidFill>
          </w14:textFill>
        </w:rPr>
        <w:t>说明：</w:t>
      </w:r>
    </w:p>
    <w:p w14:paraId="68E85969">
      <w:pPr>
        <w:spacing w:line="560" w:lineRule="exact"/>
        <w:ind w:firstLine="600"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、所有证书及合同业绩均以有效的证明文件的为依据，原件备查，当复印件不清晰时需要提供原件备查，不能提供者该项不得分。</w:t>
      </w:r>
    </w:p>
    <w:p w14:paraId="34BB02F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056D6DD7">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3、根据“关于印发《政府采购促进中小企业发展管理办法》的通知”（财库〔2020〕46号）的规定，对于专门面向中小企业或小型、微型企业的项目，只面向中小企业或小型、微型企业采购。</w:t>
      </w:r>
    </w:p>
    <w:p w14:paraId="521B75B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4、磋商小组不保证有效报价最低的供应商成交。 </w:t>
      </w:r>
    </w:p>
    <w:p w14:paraId="0280F36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5、所有认证、证明和业绩均以有效的证明文件为依据（要求提供原件的除外）。</w:t>
      </w:r>
    </w:p>
    <w:p w14:paraId="2806C083">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6、若供应商提供虚假资料，一经查实作无效响应文件处理。</w:t>
      </w:r>
    </w:p>
    <w:p w14:paraId="2614325E">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华文仿宋" w:hAnsi="华文仿宋" w:eastAsia="华文仿宋" w:cs="华文仿宋"/>
          <w:b/>
          <w:bCs/>
          <w:color w:val="000000" w:themeColor="text1"/>
          <w:spacing w:val="-10"/>
          <w:sz w:val="30"/>
          <w:szCs w:val="30"/>
          <w:highlight w:val="none"/>
          <w14:textFill>
            <w14:solidFill>
              <w14:schemeClr w14:val="tx1"/>
            </w14:solidFill>
          </w14:textFill>
        </w:rPr>
        <w:br w:type="page"/>
      </w:r>
      <w:bookmarkStart w:id="48" w:name="_Toc12729"/>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第四章 采购项目的技术规格、要求和数量等</w:t>
      </w:r>
      <w:bookmarkEnd w:id="47"/>
      <w:bookmarkEnd w:id="48"/>
    </w:p>
    <w:p w14:paraId="6FDD0348">
      <w:pPr>
        <w:spacing w:line="560" w:lineRule="exact"/>
        <w:ind w:firstLine="600" w:firstLineChars="200"/>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一、项目名称</w:t>
      </w:r>
      <w:r>
        <w:rPr>
          <w:rFonts w:hint="eastAsia" w:ascii="华文仿宋" w:hAnsi="华文仿宋" w:eastAsia="华文仿宋" w:cs="华文仿宋"/>
          <w:color w:val="000000" w:themeColor="text1"/>
          <w:sz w:val="30"/>
          <w:szCs w:val="30"/>
          <w:highlight w:val="none"/>
          <w14:textFill>
            <w14:solidFill>
              <w14:schemeClr w14:val="tx1"/>
            </w14:solidFill>
          </w14:textFill>
        </w:rPr>
        <w:t>：</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西康路7号6层维修改造</w:t>
      </w:r>
    </w:p>
    <w:p w14:paraId="43BD2D32">
      <w:pPr>
        <w:spacing w:line="560" w:lineRule="exact"/>
        <w:ind w:firstLine="600" w:firstLineChars="200"/>
        <w:rPr>
          <w:rFonts w:hint="eastAsia" w:ascii="华文仿宋" w:hAnsi="华文仿宋" w:eastAsia="华文仿宋" w:cs="华文仿宋"/>
          <w:color w:val="000000" w:themeColor="text1"/>
          <w:sz w:val="30"/>
          <w:szCs w:val="30"/>
          <w:highlight w:val="none"/>
          <w:lang w:val="zh-CN"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二、项目概况：</w:t>
      </w:r>
      <w:r>
        <w:rPr>
          <w:rFonts w:hint="eastAsia" w:ascii="华文仿宋" w:hAnsi="华文仿宋" w:eastAsia="华文仿宋" w:cs="华文仿宋"/>
          <w:color w:val="000000" w:themeColor="text1"/>
          <w:sz w:val="30"/>
          <w:szCs w:val="30"/>
          <w:highlight w:val="none"/>
          <w:lang w:val="zh-CN" w:eastAsia="zh-CN"/>
          <w14:textFill>
            <w14:solidFill>
              <w14:schemeClr w14:val="tx1"/>
            </w14:solidFill>
          </w14:textFill>
        </w:rPr>
        <w:t>拆除工程、加固工程、土建工程、装饰工程、安装工程等。</w:t>
      </w:r>
    </w:p>
    <w:p w14:paraId="03AAB321">
      <w:pPr>
        <w:spacing w:line="560" w:lineRule="exact"/>
        <w:ind w:firstLine="600" w:firstLineChars="200"/>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三、项目地点：</w:t>
      </w:r>
      <w:r>
        <w:rPr>
          <w:rFonts w:hint="eastAsia" w:ascii="华文仿宋" w:hAnsi="华文仿宋" w:eastAsia="华文仿宋" w:cs="华文仿宋"/>
          <w:color w:val="000000" w:themeColor="text1"/>
          <w:sz w:val="30"/>
          <w:szCs w:val="30"/>
          <w:highlight w:val="none"/>
          <w:lang w:val="zh-CN" w:eastAsia="zh-CN"/>
          <w14:textFill>
            <w14:solidFill>
              <w14:schemeClr w14:val="tx1"/>
            </w14:solidFill>
          </w14:textFill>
        </w:rPr>
        <w:t>江苏省南京市</w:t>
      </w:r>
    </w:p>
    <w:p w14:paraId="7E15036E">
      <w:pPr>
        <w:spacing w:line="560" w:lineRule="exact"/>
        <w:ind w:firstLine="600" w:firstLineChars="200"/>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四、服务期限：</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70日历日</w:t>
      </w:r>
    </w:p>
    <w:p w14:paraId="7552D255">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五、项目实施要求：</w:t>
      </w:r>
    </w:p>
    <w:p w14:paraId="055BEFC8">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1、成交供应商</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施工质量和</w:t>
      </w:r>
      <w:r>
        <w:rPr>
          <w:rFonts w:hint="eastAsia" w:ascii="华文仿宋" w:hAnsi="华文仿宋" w:eastAsia="华文仿宋" w:cs="华文仿宋"/>
          <w:color w:val="000000" w:themeColor="text1"/>
          <w:sz w:val="30"/>
          <w:szCs w:val="30"/>
          <w:highlight w:val="none"/>
          <w14:textFill>
            <w14:solidFill>
              <w14:schemeClr w14:val="tx1"/>
            </w14:solidFill>
          </w14:textFill>
        </w:rPr>
        <w:t>提供的材料</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设备等</w:t>
      </w:r>
      <w:r>
        <w:rPr>
          <w:rFonts w:hint="eastAsia" w:ascii="华文仿宋" w:hAnsi="华文仿宋" w:eastAsia="华文仿宋" w:cs="华文仿宋"/>
          <w:color w:val="000000" w:themeColor="text1"/>
          <w:sz w:val="30"/>
          <w:szCs w:val="30"/>
          <w:highlight w:val="none"/>
          <w14:textFill>
            <w14:solidFill>
              <w14:schemeClr w14:val="tx1"/>
            </w14:solidFill>
          </w14:textFill>
        </w:rPr>
        <w:t>需满足国家</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地方</w:t>
      </w:r>
      <w:r>
        <w:rPr>
          <w:rFonts w:hint="eastAsia" w:ascii="华文仿宋" w:hAnsi="华文仿宋" w:eastAsia="华文仿宋" w:cs="华文仿宋"/>
          <w:color w:val="000000" w:themeColor="text1"/>
          <w:sz w:val="30"/>
          <w:szCs w:val="30"/>
          <w:highlight w:val="none"/>
          <w14:textFill>
            <w14:solidFill>
              <w14:schemeClr w14:val="tx1"/>
            </w14:solidFill>
          </w14:textFill>
        </w:rPr>
        <w:t>及行业质量标准</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符合设计要求，通过采购人验收</w:t>
      </w:r>
      <w:r>
        <w:rPr>
          <w:rFonts w:hint="eastAsia" w:ascii="华文仿宋" w:hAnsi="华文仿宋" w:eastAsia="华文仿宋" w:cs="华文仿宋"/>
          <w:color w:val="000000" w:themeColor="text1"/>
          <w:sz w:val="30"/>
          <w:szCs w:val="30"/>
          <w:highlight w:val="none"/>
          <w14:textFill>
            <w14:solidFill>
              <w14:schemeClr w14:val="tx1"/>
            </w14:solidFill>
          </w14:textFill>
        </w:rPr>
        <w:t>。</w:t>
      </w:r>
    </w:p>
    <w:p w14:paraId="330A8A86">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2、施工要求</w:t>
      </w:r>
    </w:p>
    <w:p w14:paraId="3670F95E">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（1）成交供应商应严格按照响应文件中提供的施工组织设计方案和进度计划表进行施工组织，并服从采购人的安排。</w:t>
      </w:r>
    </w:p>
    <w:p w14:paraId="271B57F4">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（2）成交供应商负责组织专业技术人员到现场进行施工，采购人提供必需的基本条件和专人配合，保证各项工作顺利进行。</w:t>
      </w:r>
    </w:p>
    <w:p w14:paraId="5F09E615">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3、验收标准：按国家有关规定执行。</w:t>
      </w:r>
    </w:p>
    <w:p w14:paraId="19CCA78C">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4、项目实施时间服从采购人安排，不得影响采购人正常办公。</w:t>
      </w:r>
    </w:p>
    <w:p w14:paraId="5B445942">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六、施工现场管理要求：</w:t>
      </w:r>
    </w:p>
    <w:p w14:paraId="68212A0B">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1、施工期间要保持施工区域内环境整洁，施工产生的垃圾要求随产随清，装袋至采购人指定地点临时堆放，并自行负责搬运至城管部门指定的垃圾堆场。</w:t>
      </w:r>
    </w:p>
    <w:p w14:paraId="5B56C581">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2、严格遵守采购人场所管理规定自行考虑降效成本。</w:t>
      </w:r>
    </w:p>
    <w:p w14:paraId="2AE3DA14">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七、报价要求：</w:t>
      </w:r>
    </w:p>
    <w:p w14:paraId="0232008B">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按工程量清单报价。</w:t>
      </w:r>
    </w:p>
    <w:p w14:paraId="534B8EB7">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供应商的任何错漏、优惠、竞争性报价不得作为减轻责任、减少服务、增加收费、降低质量的理由。</w:t>
      </w:r>
    </w:p>
    <w:p w14:paraId="14AEE17F">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八</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、其他说明：</w:t>
      </w:r>
    </w:p>
    <w:p w14:paraId="140D758B">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采购人向潜在供应商提供的有关本项目的资料和数据仅供潜在供应商参考。采购人对潜在供应商由此所做出的推论、理解和结论概不负责。</w:t>
      </w:r>
    </w:p>
    <w:p w14:paraId="63631602">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确定为成交供应商后不得以不完全了解现场状况为由，而向采购方提出额外补偿费。</w:t>
      </w:r>
    </w:p>
    <w:p w14:paraId="39E22977">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九、</w:t>
      </w:r>
      <w:bookmarkStart w:id="49" w:name="_Toc22755"/>
      <w:bookmarkStart w:id="50" w:name="_Toc488329636"/>
      <w:r>
        <w:rPr>
          <w:rFonts w:hint="eastAsia" w:ascii="华文仿宋" w:hAnsi="华文仿宋" w:eastAsia="华文仿宋" w:cs="华文仿宋"/>
          <w:color w:val="000000" w:themeColor="text1"/>
          <w:sz w:val="30"/>
          <w:szCs w:val="30"/>
          <w:highlight w:val="none"/>
          <w14:textFill>
            <w14:solidFill>
              <w14:schemeClr w14:val="tx1"/>
            </w14:solidFill>
          </w14:textFill>
        </w:rPr>
        <w:t>主要材料设备</w:t>
      </w:r>
    </w:p>
    <w:p w14:paraId="645713C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主要材料技术标准和质量要求：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p>
    <w:p w14:paraId="1BB6857D">
      <w:pPr>
        <w:numPr>
          <w:ilvl w:val="0"/>
          <w:numId w:val="0"/>
        </w:numPr>
        <w:autoSpaceDE w:val="0"/>
        <w:autoSpaceDN w:val="0"/>
        <w:adjustRightInd w:val="0"/>
        <w:spacing w:line="560" w:lineRule="exact"/>
        <w:ind w:leftChars="0" w:firstLine="600" w:firstLineChars="200"/>
        <w:jc w:val="left"/>
        <w:outlineLvl w:val="0"/>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十、技术标准</w:t>
      </w:r>
    </w:p>
    <w:p w14:paraId="55CEB10F">
      <w:pPr>
        <w:numPr>
          <w:ilvl w:val="0"/>
          <w:numId w:val="0"/>
        </w:numPr>
        <w:autoSpaceDE w:val="0"/>
        <w:autoSpaceDN w:val="0"/>
        <w:adjustRightInd w:val="0"/>
        <w:spacing w:line="560" w:lineRule="exact"/>
        <w:jc w:val="left"/>
        <w:outlineLvl w:val="0"/>
        <w:rPr>
          <w:rFonts w:hint="default" w:ascii="华文仿宋" w:hAnsi="华文仿宋" w:eastAsia="华文仿宋" w:cs="华文仿宋"/>
          <w:color w:val="000000" w:themeColor="text1"/>
          <w:sz w:val="30"/>
          <w:szCs w:val="30"/>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对于技术性强的项目和设备更新类项目，建议采购人和设计单位增加有关施工工艺要求和设备技术标准，要求供应商在响应文件的服务承诺书中明确承诺能完全响应或无技术偏离。</w:t>
      </w:r>
    </w:p>
    <w:p w14:paraId="10AAE316">
      <w:pPr>
        <w:spacing w:line="360" w:lineRule="auto"/>
        <w:ind w:firstLine="485" w:firstLineChars="231"/>
        <w:jc w:val="center"/>
        <w:outlineLvl w:val="0"/>
        <w:rPr>
          <w:rFonts w:hint="eastAsia" w:ascii="华文仿宋" w:hAnsi="华文仿宋" w:eastAsia="华文仿宋" w:cs="华文仿宋"/>
          <w:bCs/>
          <w:color w:val="000000" w:themeColor="text1"/>
          <w:sz w:val="30"/>
          <w:szCs w:val="30"/>
          <w:highlight w:val="none"/>
          <w14:textFill>
            <w14:solidFill>
              <w14:schemeClr w14:val="tx1"/>
            </w14:solidFill>
          </w14:textFill>
        </w:rPr>
      </w:pPr>
      <w:r>
        <w:rPr>
          <w:rFonts w:hint="eastAsia" w:ascii="方正小标宋_GBK" w:hAnsi="方正小标宋_GBK" w:eastAsia="方正小标宋_GBK" w:cs="方正小标宋_GBK"/>
          <w:color w:val="000000" w:themeColor="text1"/>
          <w:szCs w:val="21"/>
          <w:highlight w:val="none"/>
          <w:lang w:val="zh-CN"/>
          <w14:textFill>
            <w14:solidFill>
              <w14:schemeClr w14:val="tx1"/>
            </w14:solidFill>
          </w14:textFill>
        </w:rPr>
        <w:br w:type="page"/>
      </w:r>
      <w:bookmarkStart w:id="51" w:name="_Toc300"/>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第五章</w:t>
      </w: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 </w:t>
      </w:r>
      <w:bookmarkEnd w:id="49"/>
      <w:bookmarkEnd w:id="50"/>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合同内容及格式</w:t>
      </w:r>
      <w:bookmarkEnd w:id="51"/>
    </w:p>
    <w:p w14:paraId="06D66D68">
      <w:pPr>
        <w:snapToGrid w:val="0"/>
        <w:spacing w:line="360" w:lineRule="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（合同编号：</w:t>
      </w:r>
      <w:r>
        <w:rPr>
          <w:rFonts w:hint="eastAsia" w:ascii="方正仿宋_GBK" w:hAnsi="方正仿宋_GBK" w:eastAsia="方正仿宋_GBK" w:cs="方正仿宋_GBK"/>
          <w:b/>
          <w:bCs/>
          <w:color w:val="000000" w:themeColor="text1"/>
          <w:sz w:val="32"/>
          <w:szCs w:val="32"/>
          <w:highlight w:val="none"/>
          <w:u w:val="single"/>
          <w:lang w:val="en-US" w:eastAsia="zh-CN"/>
          <w14:textFill>
            <w14:solidFill>
              <w14:schemeClr w14:val="tx1"/>
            </w14:solidFill>
          </w14:textFill>
        </w:rPr>
        <w:t>JSZC-320000-NJJD-C2026-0008</w:t>
      </w: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w:t>
      </w:r>
    </w:p>
    <w:p w14:paraId="6B2FDAE9">
      <w:pPr>
        <w:snapToGrid w:val="0"/>
        <w:spacing w:line="360" w:lineRule="auto"/>
        <w:jc w:val="center"/>
        <w:rPr>
          <w:rFonts w:ascii="方正仿宋_GBK" w:eastAsia="方正仿宋_GBK" w:cs="方正仿宋_GBK"/>
          <w:b/>
          <w:bCs/>
          <w:color w:val="000000" w:themeColor="text1"/>
          <w:sz w:val="36"/>
          <w:szCs w:val="36"/>
          <w:highlight w:val="none"/>
          <w14:textFill>
            <w14:solidFill>
              <w14:schemeClr w14:val="tx1"/>
            </w14:solidFill>
          </w14:textFill>
        </w:rPr>
      </w:pPr>
    </w:p>
    <w:p w14:paraId="25EE1C53">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3AC16369">
      <w:pPr>
        <w:snapToGrid w:val="0"/>
        <w:spacing w:line="360" w:lineRule="auto"/>
        <w:jc w:val="center"/>
        <w:rPr>
          <w:rFonts w:ascii="方正仿宋_GBK" w:eastAsia="方正仿宋_GBK" w:cs="方正仿宋_GBK"/>
          <w:b/>
          <w:bCs/>
          <w:color w:val="000000" w:themeColor="text1"/>
          <w:sz w:val="36"/>
          <w:szCs w:val="36"/>
          <w:highlight w:val="none"/>
          <w14:textFill>
            <w14:solidFill>
              <w14:schemeClr w14:val="tx1"/>
            </w14:solidFill>
          </w14:textFill>
        </w:rPr>
      </w:pPr>
    </w:p>
    <w:p w14:paraId="280F8305">
      <w:pPr>
        <w:adjustRightInd w:val="0"/>
        <w:snapToGrid w:val="0"/>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办公用房维修改造工程</w:t>
      </w:r>
    </w:p>
    <w:p w14:paraId="7622226B">
      <w:pPr>
        <w:adjustRightInd w:val="0"/>
        <w:snapToGrid w:val="0"/>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施工合同</w:t>
      </w:r>
    </w:p>
    <w:p w14:paraId="168F4747">
      <w:pPr>
        <w:snapToGrid w:val="0"/>
        <w:jc w:val="cente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pPr>
      <w: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t>（示范文本）</w:t>
      </w:r>
    </w:p>
    <w:p w14:paraId="11AE318F">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62AFE85B">
      <w:pPr>
        <w:pStyle w:val="34"/>
        <w:rPr>
          <w:color w:val="000000" w:themeColor="text1"/>
          <w:highlight w:val="none"/>
          <w14:textFill>
            <w14:solidFill>
              <w14:schemeClr w14:val="tx1"/>
            </w14:solidFill>
          </w14:textFill>
        </w:rPr>
      </w:pPr>
    </w:p>
    <w:p w14:paraId="1171C7C0">
      <w:pPr>
        <w:snapToGrid w:val="0"/>
        <w:spacing w:line="360" w:lineRule="auto"/>
        <w:ind w:firstLineChars="200"/>
        <w:rPr>
          <w:rFonts w:hint="eastAsia" w:ascii="方正仿宋_GBK" w:hAnsi="方正仿宋_GBK" w:eastAsia="方正仿宋_GBK" w:cs="方正仿宋_GBK"/>
          <w:color w:val="000000" w:themeColor="text1"/>
          <w:sz w:val="36"/>
          <w:szCs w:val="36"/>
          <w:highlight w:val="none"/>
          <w:u w:val="single"/>
          <w14:textFill>
            <w14:solidFill>
              <w14:schemeClr w14:val="tx1"/>
            </w14:solidFill>
          </w14:textFill>
        </w:rPr>
      </w:pPr>
      <w:r>
        <w:rPr>
          <w:rFonts w:hint="eastAsia" w:ascii="方正黑体_GBK" w:hAnsi="方正黑体_GBK" w:eastAsia="方正黑体_GBK" w:cs="方正黑体_GBK"/>
          <w:color w:val="000000" w:themeColor="text1"/>
          <w:sz w:val="36"/>
          <w:szCs w:val="36"/>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36"/>
          <w:szCs w:val="36"/>
          <w:highlight w:val="none"/>
          <w:u w:val="single"/>
          <w:lang w:eastAsia="zh-CN"/>
          <w14:textFill>
            <w14:solidFill>
              <w14:schemeClr w14:val="tx1"/>
            </w14:solidFill>
          </w14:textFill>
        </w:rPr>
        <w:t>西康路7号6层维修改造</w:t>
      </w:r>
    </w:p>
    <w:p w14:paraId="5508B850">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4A93AB4E">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1E1FABCD">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400E907E">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09CA1462">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287CA894">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515BF95A">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5079C564">
      <w:pPr>
        <w:snapToGrid w:val="0"/>
        <w:jc w:val="center"/>
        <w:rPr>
          <w:rFonts w:hint="eastAsia" w:ascii="方正楷体_GBK" w:hAnsi="方正仿宋_GBK" w:eastAsia="方正楷体_GBK" w:cs="方正仿宋_GBK"/>
          <w:color w:val="000000" w:themeColor="text1"/>
          <w:sz w:val="32"/>
          <w:szCs w:val="32"/>
          <w:highlight w:val="none"/>
          <w14:textFill>
            <w14:solidFill>
              <w14:schemeClr w14:val="tx1"/>
            </w14:solidFill>
          </w14:textFill>
        </w:rPr>
        <w:sectPr>
          <w:footerReference r:id="rId5" w:type="default"/>
          <w:pgSz w:w="11906" w:h="16838"/>
          <w:pgMar w:top="1871" w:right="1531" w:bottom="1871" w:left="1531" w:header="851" w:footer="1304" w:gutter="0"/>
          <w:pgNumType w:fmt="decimal" w:start="1"/>
          <w:cols w:space="720" w:num="1"/>
          <w:docGrid w:type="lines" w:linePitch="312" w:charSpace="0"/>
        </w:sectPr>
      </w:pPr>
      <w:r>
        <w:rPr>
          <w:rFonts w:hint="eastAsia" w:ascii="方正楷体_GBK" w:hAnsi="方正仿宋_GBK" w:eastAsia="方正楷体_GBK" w:cs="方正仿宋_GBK"/>
          <w:color w:val="000000" w:themeColor="text1"/>
          <w:sz w:val="36"/>
          <w:szCs w:val="32"/>
          <w:highlight w:val="none"/>
          <w14:textFill>
            <w14:solidFill>
              <w14:schemeClr w14:val="tx1"/>
            </w14:solidFill>
          </w14:textFill>
        </w:rPr>
        <w:t>江苏省机关事务管理局</w:t>
      </w:r>
    </w:p>
    <w:p w14:paraId="41682852">
      <w:pPr>
        <w:keepNext w:val="0"/>
        <w:keepLines w:val="0"/>
        <w:pageBreakBefore/>
        <w:widowControl w:val="0"/>
        <w:kinsoku/>
        <w:wordWrap/>
        <w:overflowPunct/>
        <w:topLinePunct w:val="0"/>
        <w:autoSpaceDE/>
        <w:autoSpaceDN/>
        <w:bidi w:val="0"/>
        <w:adjustRightInd/>
        <w:snapToGrid w:val="0"/>
        <w:spacing w:line="240" w:lineRule="auto"/>
        <w:ind w:left="0" w:leftChars="0" w:right="0" w:rightChars="0"/>
        <w:jc w:val="center"/>
        <w:textAlignment w:val="auto"/>
        <w:outlineLvl w:val="9"/>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pPr>
      <w:r>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t>使 用 说 明</w:t>
      </w:r>
    </w:p>
    <w:p w14:paraId="614A6D8C">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jc w:val="center"/>
        <w:textAlignment w:val="auto"/>
        <w:outlineLvl w:val="9"/>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pPr>
    </w:p>
    <w:p w14:paraId="19567F22">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双</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方本着平等合作、诚实互惠的原则，就办公用房维修改造施工事宜协商订立本合同。</w:t>
      </w:r>
    </w:p>
    <w:p w14:paraId="0EEE85DD">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二、本合同文本由</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合同通用条款</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两部分组成</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约定合同当事人基本</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事项和相关具体</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权利义务；合同通用条</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款</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根据国家和我省有关法律法规，对合同当事人权利义务作出原则性约定</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p>
    <w:p w14:paraId="38A80226">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三、本合同经谈判、协商，针对</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进行细化、完善、补充、修改</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、删减</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或另行约定，</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如无相关修改、调整，在</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部分。</w:t>
      </w:r>
    </w:p>
    <w:p w14:paraId="5BE03447">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四、本合同适用于办公用房维修改造工程。</w:t>
      </w:r>
    </w:p>
    <w:p w14:paraId="162D1977">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五、本合同</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示范</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文本各条款中，如涉及填写多家供应商，多种采购标的、分包主要内容等信息的，可根据采购项目具体情况添加信息项。</w:t>
      </w:r>
    </w:p>
    <w:p w14:paraId="500C5BFE">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六、相关具体填写注意事项见各条款填写说明。</w:t>
      </w:r>
    </w:p>
    <w:p w14:paraId="3BDFDEB2">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七、本合同条款由局政策法规处负责解释。</w:t>
      </w:r>
    </w:p>
    <w:p w14:paraId="7301EACF">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21B3818D">
      <w:pPr>
        <w:keepNext w:val="0"/>
        <w:keepLines w:val="0"/>
        <w:widowControl w:val="0"/>
        <w:kinsoku/>
        <w:wordWrap/>
        <w:overflowPunct/>
        <w:topLinePunct w:val="0"/>
        <w:autoSpaceDE/>
        <w:autoSpaceDN/>
        <w:bidi w:val="0"/>
        <w:snapToGrid w:val="0"/>
        <w:spacing w:line="500" w:lineRule="exact"/>
        <w:jc w:val="both"/>
        <w:textAlignment w:val="auto"/>
        <w:rPr>
          <w:rFonts w:hint="eastAsia" w:ascii="方正小标宋_GBK" w:hAnsi="方正小标宋_GBK" w:eastAsia="方正小标宋_GBK" w:cs="方正小标宋_GBK"/>
          <w:color w:val="000000" w:themeColor="text1"/>
          <w:sz w:val="32"/>
          <w:szCs w:val="32"/>
          <w:highlight w:val="none"/>
          <w14:textFill>
            <w14:solidFill>
              <w14:schemeClr w14:val="tx1"/>
            </w14:solidFill>
          </w14:textFill>
        </w:rPr>
      </w:pPr>
    </w:p>
    <w:p w14:paraId="046DCEDA">
      <w:pPr>
        <w:keepNext w:val="0"/>
        <w:keepLines w:val="0"/>
        <w:pageBreakBefore/>
        <w:widowControl w:val="0"/>
        <w:kinsoku/>
        <w:wordWrap/>
        <w:overflowPunct/>
        <w:topLinePunct w:val="0"/>
        <w:autoSpaceDE/>
        <w:autoSpaceDN/>
        <w:bidi w:val="0"/>
        <w:adjustRightInd/>
        <w:snapToGrid w:val="0"/>
        <w:spacing w:line="500" w:lineRule="exact"/>
        <w:jc w:val="center"/>
        <w:textAlignment w:val="auto"/>
        <w:outlineLvl w:val="0"/>
        <w:rPr>
          <w:rFonts w:hint="eastAsia" w:ascii="方正小标宋_GBK" w:hAnsi="方正小标宋_GBK" w:eastAsia="方正小标宋_GBK" w:cs="方正小标宋_GBK"/>
          <w:color w:val="000000" w:themeColor="text1"/>
          <w:sz w:val="36"/>
          <w:szCs w:val="36"/>
          <w:highlight w:val="none"/>
          <w:lang w:eastAsia="zh-CN"/>
          <w14:textFill>
            <w14:solidFill>
              <w14:schemeClr w14:val="tx1"/>
            </w14:solidFill>
          </w14:textFill>
        </w:rPr>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第一部分  </w:t>
      </w:r>
      <w:r>
        <w:rPr>
          <w:rFonts w:hint="eastAsia" w:ascii="方正小标宋_GBK" w:hAnsi="方正小标宋_GBK" w:eastAsia="方正小标宋_GBK" w:cs="方正小标宋_GBK"/>
          <w:color w:val="000000" w:themeColor="text1"/>
          <w:sz w:val="36"/>
          <w:szCs w:val="36"/>
          <w:highlight w:val="none"/>
          <w:lang w:eastAsia="zh-CN"/>
          <w14:textFill>
            <w14:solidFill>
              <w14:schemeClr w14:val="tx1"/>
            </w14:solidFill>
          </w14:textFill>
        </w:rPr>
        <w:t>合同协议书</w:t>
      </w:r>
    </w:p>
    <w:p w14:paraId="1FA035D8">
      <w:pPr>
        <w:keepNext w:val="0"/>
        <w:keepLines w:val="0"/>
        <w:widowControl w:val="0"/>
        <w:kinsoku/>
        <w:wordWrap/>
        <w:overflowPunct/>
        <w:topLinePunct w:val="0"/>
        <w:autoSpaceDE/>
        <w:autoSpaceDN/>
        <w:bidi w:val="0"/>
        <w:snapToGrid w:val="0"/>
        <w:spacing w:line="500" w:lineRule="exact"/>
        <w:ind w:firstLine="464" w:firstLineChars="200"/>
        <w:textAlignment w:val="auto"/>
        <w:rPr>
          <w:rFonts w:ascii="方正仿宋_GBK" w:hAnsi="方正仿宋_GBK" w:eastAsia="方正仿宋_GBK" w:cs="方正仿宋_GBK"/>
          <w:b/>
          <w:color w:val="000000" w:themeColor="text1"/>
          <w:sz w:val="24"/>
          <w:szCs w:val="24"/>
          <w:highlight w:val="none"/>
          <w14:textFill>
            <w14:solidFill>
              <w14:schemeClr w14:val="tx1"/>
            </w14:solidFill>
          </w14:textFill>
        </w:rPr>
      </w:pPr>
    </w:p>
    <w:p w14:paraId="4889539C">
      <w:pPr>
        <w:keepNext w:val="0"/>
        <w:keepLines w:val="0"/>
        <w:widowControl w:val="0"/>
        <w:kinsoku/>
        <w:wordWrap/>
        <w:overflowPunct/>
        <w:topLinePunct w:val="0"/>
        <w:autoSpaceDE/>
        <w:autoSpaceDN/>
        <w:bidi w:val="0"/>
        <w:snapToGrid w:val="0"/>
        <w:spacing w:line="500" w:lineRule="exact"/>
        <w:ind w:firstLine="464" w:firstLineChars="200"/>
        <w:textAlignment w:val="auto"/>
        <w:rPr>
          <w:rFonts w:ascii="方正仿宋_GBK" w:hAnsi="方正仿宋_GBK" w:eastAsia="方正仿宋_GBK" w:cs="方正仿宋_GBK"/>
          <w:b/>
          <w:color w:val="000000" w:themeColor="text1"/>
          <w:sz w:val="24"/>
          <w:szCs w:val="24"/>
          <w:highlight w:val="none"/>
          <w14:textFill>
            <w14:solidFill>
              <w14:schemeClr w14:val="tx1"/>
            </w14:solidFill>
          </w14:textFill>
        </w:rPr>
      </w:pPr>
    </w:p>
    <w:p w14:paraId="34702822">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黑体_GBK" w:hAnsi="方正黑体_GBK" w:eastAsia="方正黑体_GBK" w:cs="方正黑体_GBK"/>
          <w:b w:val="0"/>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t>甲方（发</w:t>
      </w:r>
      <w:r>
        <w:rPr>
          <w:rFonts w:hint="eastAsia" w:ascii="方正黑体_GBK" w:hAnsi="方正黑体_GBK" w:eastAsia="方正黑体_GBK" w:cs="方正黑体_GBK"/>
          <w:b w:val="0"/>
          <w:bCs/>
          <w:color w:val="000000" w:themeColor="text1"/>
          <w:sz w:val="28"/>
          <w:szCs w:val="28"/>
          <w:highlight w:val="none"/>
          <w14:textFill>
            <w14:solidFill>
              <w14:schemeClr w14:val="tx1"/>
            </w14:solidFill>
          </w14:textFill>
        </w:rPr>
        <w:t>包人）：</w:t>
      </w:r>
      <w:r>
        <w:rPr>
          <w:rFonts w:hint="eastAsia" w:ascii="方正黑体_GBK" w:hAnsi="方正黑体_GBK" w:eastAsia="方正黑体_GBK" w:cs="方正黑体_GBK"/>
          <w:b w:val="0"/>
          <w:bCs/>
          <w:color w:val="000000" w:themeColor="text1"/>
          <w:sz w:val="28"/>
          <w:szCs w:val="28"/>
          <w:highlight w:val="none"/>
          <w:u w:val="single"/>
          <w14:textFill>
            <w14:solidFill>
              <w14:schemeClr w14:val="tx1"/>
            </w14:solidFill>
          </w14:textFill>
        </w:rPr>
        <w:t>江苏省机关事务管理局</w:t>
      </w:r>
    </w:p>
    <w:p w14:paraId="54F78B82">
      <w:pPr>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住所地：</w:t>
      </w:r>
    </w:p>
    <w:p w14:paraId="5E93B424">
      <w:pPr>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法定代表人/负责人：</w:t>
      </w:r>
    </w:p>
    <w:p w14:paraId="6124CB05">
      <w:pPr>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统一社会信用代码：</w:t>
      </w:r>
    </w:p>
    <w:p w14:paraId="0B60D98E">
      <w:pPr>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联系方式：</w:t>
      </w:r>
    </w:p>
    <w:p w14:paraId="3ACC5618">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 </w:t>
      </w:r>
    </w:p>
    <w:p w14:paraId="525CBBE0">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pPr>
    </w:p>
    <w:p w14:paraId="68F88516">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pPr>
    </w:p>
    <w:p w14:paraId="62A309E4">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pPr>
      <w:r>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t>乙方（承包人）：</w:t>
      </w:r>
      <w:r>
        <w:rPr>
          <w:rFonts w:hint="eastAsia" w:ascii="方正仿宋_GBK" w:hAnsi="方正仿宋_GBK" w:eastAsia="方正仿宋_GBK" w:cs="方正仿宋_GBK"/>
          <w:b/>
          <w:color w:val="000000" w:themeColor="text1"/>
          <w:sz w:val="28"/>
          <w:szCs w:val="28"/>
          <w:highlight w:val="none"/>
          <w:u w:val="single"/>
          <w14:textFill>
            <w14:solidFill>
              <w14:schemeClr w14:val="tx1"/>
            </w14:solidFill>
          </w14:textFill>
        </w:rPr>
        <w:t xml:space="preserve">                              </w:t>
      </w:r>
    </w:p>
    <w:p w14:paraId="73457997">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住所地：</w:t>
      </w:r>
    </w:p>
    <w:p w14:paraId="58FFA70F">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法定代表人/负责人：</w:t>
      </w:r>
    </w:p>
    <w:p w14:paraId="77DA6C56">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统一社会信用代码：</w:t>
      </w:r>
    </w:p>
    <w:p w14:paraId="16476083">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联系方式：</w:t>
      </w:r>
    </w:p>
    <w:p w14:paraId="232A526F">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 </w:t>
      </w:r>
    </w:p>
    <w:p w14:paraId="07153DAC">
      <w:pPr>
        <w:keepNext w:val="0"/>
        <w:keepLines w:val="0"/>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b w:val="0"/>
          <w:bCs/>
          <w:color w:val="000000" w:themeColor="text1"/>
          <w:sz w:val="28"/>
          <w:szCs w:val="28"/>
          <w:highlight w:val="none"/>
          <w:lang w:eastAsia="zh-CN"/>
          <w14:textFill>
            <w14:solidFill>
              <w14:schemeClr w14:val="tx1"/>
            </w14:solidFill>
          </w14:textFill>
        </w:rPr>
      </w:pPr>
    </w:p>
    <w:p w14:paraId="188ED904">
      <w:pPr>
        <w:pStyle w:val="34"/>
        <w:rPr>
          <w:rFonts w:hint="eastAsia" w:ascii="方正仿宋_GBK" w:hAnsi="方正仿宋_GBK" w:eastAsia="方正仿宋_GBK" w:cs="方正仿宋_GBK"/>
          <w:b w:val="0"/>
          <w:bCs/>
          <w:color w:val="000000" w:themeColor="text1"/>
          <w:sz w:val="28"/>
          <w:szCs w:val="28"/>
          <w:highlight w:val="none"/>
          <w:lang w:eastAsia="zh-CN"/>
          <w14:textFill>
            <w14:solidFill>
              <w14:schemeClr w14:val="tx1"/>
            </w14:solidFill>
          </w14:textFill>
        </w:rPr>
      </w:pPr>
    </w:p>
    <w:p w14:paraId="21E83C87">
      <w:pPr>
        <w:pStyle w:val="36"/>
        <w:jc w:val="both"/>
        <w:rPr>
          <w:rFonts w:hint="eastAsia"/>
          <w:color w:val="000000" w:themeColor="text1"/>
          <w:highlight w:val="none"/>
          <w:lang w:eastAsia="zh-CN"/>
          <w14:textFill>
            <w14:solidFill>
              <w14:schemeClr w14:val="tx1"/>
            </w14:solidFill>
          </w14:textFill>
        </w:rPr>
      </w:pPr>
    </w:p>
    <w:p w14:paraId="2251595D">
      <w:pPr>
        <w:keepNext w:val="0"/>
        <w:keepLines w:val="0"/>
        <w:widowControl w:val="0"/>
        <w:kinsoku/>
        <w:wordWrap/>
        <w:overflowPunct/>
        <w:topLinePunct w:val="0"/>
        <w:autoSpaceDE/>
        <w:autoSpaceDN/>
        <w:bidi w:val="0"/>
        <w:snapToGrid w:val="0"/>
        <w:spacing w:line="500" w:lineRule="exact"/>
        <w:textAlignment w:val="auto"/>
        <w:rPr>
          <w:rFonts w:ascii="方正仿宋_GBK" w:hAnsi="方正仿宋_GBK" w:eastAsia="方正仿宋_GBK" w:cs="方正仿宋_GBK"/>
          <w:color w:val="000000" w:themeColor="text1"/>
          <w:sz w:val="28"/>
          <w:szCs w:val="28"/>
          <w:highlight w:val="none"/>
          <w14:textFill>
            <w14:solidFill>
              <w14:schemeClr w14:val="tx1"/>
            </w14:solidFill>
          </w14:textFill>
        </w:rPr>
      </w:pPr>
    </w:p>
    <w:p w14:paraId="7DDCBAE2">
      <w:pPr>
        <w:pStyle w:val="34"/>
        <w:rPr>
          <w:color w:val="000000" w:themeColor="text1"/>
          <w:highlight w:val="none"/>
          <w14:textFill>
            <w14:solidFill>
              <w14:schemeClr w14:val="tx1"/>
            </w14:solidFill>
          </w14:textFill>
        </w:rPr>
      </w:pPr>
    </w:p>
    <w:p w14:paraId="26ABADF1">
      <w:pPr>
        <w:keepNext w:val="0"/>
        <w:keepLines w:val="0"/>
        <w:pageBreakBefore/>
        <w:widowControl w:val="0"/>
        <w:kinsoku/>
        <w:wordWrap/>
        <w:overflowPunct/>
        <w:topLinePunct w:val="0"/>
        <w:autoSpaceDE/>
        <w:autoSpaceDN/>
        <w:bidi w:val="0"/>
        <w:snapToGrid w:val="0"/>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根据《中华人民共和国民法典》《中华人民共和国招标投标法》《中华人民共和国政府采购法》《中华人民共和国建筑法》《建设工程质量管理条例》等有关法律、法规</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规章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的规定，发包人、承包人</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双</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方就办公用房维修改造施工事宜在平等、自愿、协商一致的基础上签订本合同，以兹共同遵守：</w:t>
      </w:r>
    </w:p>
    <w:p w14:paraId="7BE73BBA">
      <w:pPr>
        <w:keepNext w:val="0"/>
        <w:keepLines w:val="0"/>
        <w:widowControl w:val="0"/>
        <w:kinsoku/>
        <w:wordWrap/>
        <w:overflowPunct/>
        <w:topLinePunct w:val="0"/>
        <w:autoSpaceDE/>
        <w:autoSpaceDN/>
        <w:bidi w:val="0"/>
        <w:snapToGrid w:val="0"/>
        <w:spacing w:line="500" w:lineRule="exact"/>
        <w:ind w:firstLine="544" w:firstLineChars="200"/>
        <w:textAlignment w:val="auto"/>
        <w:outlineLvl w:val="1"/>
        <w:rPr>
          <w:rFonts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14:textFill>
            <w14:solidFill>
              <w14:schemeClr w14:val="tx1"/>
            </w14:solidFill>
          </w14:textFill>
        </w:rPr>
        <w:t>一、</w:t>
      </w:r>
      <w:r>
        <w:rPr>
          <w:rFonts w:hint="eastAsia" w:ascii="方正黑体_GBK" w:hAnsi="方正黑体_GBK" w:eastAsia="方正黑体_GBK" w:cs="方正黑体_GBK"/>
          <w:color w:val="000000" w:themeColor="text1"/>
          <w:sz w:val="28"/>
          <w:szCs w:val="28"/>
          <w:highlight w:val="none"/>
          <w:lang w:val="en-US" w:eastAsia="zh-CN"/>
          <w14:textFill>
            <w14:solidFill>
              <w14:schemeClr w14:val="tx1"/>
            </w14:solidFill>
          </w14:textFill>
        </w:rPr>
        <w:t>项目概况</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 </w:t>
      </w:r>
    </w:p>
    <w:p w14:paraId="3D370BB2">
      <w:pPr>
        <w:pStyle w:val="411"/>
        <w:keepNext w:val="0"/>
        <w:keepLines w:val="0"/>
        <w:pageBreakBefore w:val="0"/>
        <w:widowControl w:val="0"/>
        <w:kinsoku/>
        <w:wordWrap/>
        <w:overflowPunct/>
        <w:topLinePunct w:val="0"/>
        <w:autoSpaceDE/>
        <w:autoSpaceDN/>
        <w:bidi w:val="0"/>
        <w:adjustRightInd/>
        <w:snapToGrid/>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w:t>
      </w:r>
      <w:r>
        <w:rPr>
          <w:rFonts w:hint="default" w:ascii="方正仿宋_GBK" w:hAnsi="方正仿宋_GBK" w:eastAsia="方正仿宋_GBK" w:cs="方正仿宋_GBK"/>
          <w:color w:val="000000" w:themeColor="text1"/>
          <w:sz w:val="28"/>
          <w:szCs w:val="28"/>
          <w:highlight w:val="none"/>
          <w:lang w:val="en-US"/>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工程名称</w:t>
      </w:r>
    </w:p>
    <w:p w14:paraId="5D3982AD">
      <w:pPr>
        <w:pStyle w:val="411"/>
        <w:keepNext w:val="0"/>
        <w:keepLines w:val="0"/>
        <w:pageBreakBefore w:val="0"/>
        <w:widowControl w:val="0"/>
        <w:kinsoku/>
        <w:wordWrap/>
        <w:overflowPunct/>
        <w:topLinePunct w:val="0"/>
        <w:autoSpaceDE/>
        <w:autoSpaceDN/>
        <w:bidi w:val="0"/>
        <w:adjustRightInd/>
        <w:snapToGrid/>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lang w:eastAsia="zh-CN"/>
          <w14:textFill>
            <w14:solidFill>
              <w14:schemeClr w14:val="tx1"/>
            </w14:solidFill>
          </w14:textFill>
        </w:rPr>
        <w:t>西康路7号6层维修改造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p>
    <w:p w14:paraId="24B25C88">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default" w:ascii="方正仿宋_GBK" w:hAnsi="方正仿宋_GBK" w:eastAsia="方正仿宋_GBK" w:cs="方正仿宋_GBK"/>
          <w:color w:val="000000" w:themeColor="text1"/>
          <w:sz w:val="28"/>
          <w:szCs w:val="28"/>
          <w:highlight w:val="none"/>
          <w:lang w:val="en-US"/>
          <w14:textFill>
            <w14:solidFill>
              <w14:schemeClr w14:val="tx1"/>
            </w14:solidFill>
          </w14:textFill>
        </w:rPr>
        <w:t>2</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工程地点</w:t>
      </w:r>
    </w:p>
    <w:p w14:paraId="16BA2F6B">
      <w:pPr>
        <w:pStyle w:val="411"/>
        <w:keepNext w:val="0"/>
        <w:keepLines w:val="0"/>
        <w:pageBreakBefore w:val="0"/>
        <w:widowControl w:val="0"/>
        <w:kinsoku/>
        <w:wordWrap/>
        <w:overflowPunct/>
        <w:topLinePunct w:val="0"/>
        <w:autoSpaceDE/>
        <w:autoSpaceDN/>
        <w:bidi w:val="0"/>
        <w:adjustRightInd/>
        <w:snapToGrid/>
        <w:spacing w:line="500" w:lineRule="exact"/>
        <w:ind w:firstLine="544" w:firstLineChars="200"/>
        <w:textAlignment w:val="auto"/>
        <w:rPr>
          <w:rFonts w:hint="default" w:ascii="方正仿宋_GBK" w:hAnsi="方正仿宋_GBK" w:eastAsia="方正仿宋_GBK" w:cs="方正仿宋_GBK"/>
          <w:color w:val="000000" w:themeColor="text1"/>
          <w:sz w:val="28"/>
          <w:szCs w:val="28"/>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西康路7号</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p>
    <w:p w14:paraId="6C30CD17">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工程内容</w:t>
      </w:r>
    </w:p>
    <w:p w14:paraId="5ADEB8BC">
      <w:pPr>
        <w:pStyle w:val="411"/>
        <w:keepNext w:val="0"/>
        <w:keepLines w:val="0"/>
        <w:pageBreakBefore w:val="0"/>
        <w:widowControl w:val="0"/>
        <w:kinsoku/>
        <w:wordWrap/>
        <w:overflowPunct/>
        <w:topLinePunct w:val="0"/>
        <w:autoSpaceDE/>
        <w:autoSpaceDN/>
        <w:bidi w:val="0"/>
        <w:adjustRightInd/>
        <w:snapToGrid/>
        <w:spacing w:line="500" w:lineRule="exact"/>
        <w:ind w:firstLine="544" w:firstLineChars="200"/>
        <w:textAlignment w:val="auto"/>
        <w:rPr>
          <w:rFonts w:hint="eastAsia" w:ascii="方正仿宋_GBK" w:hAnsi="方正仿宋_GBK" w:eastAsia="方正仿宋_GBK" w:cs="方正仿宋_GBK"/>
          <w:color w:val="000000" w:themeColor="text1"/>
          <w:sz w:val="28"/>
          <w:szCs w:val="28"/>
          <w:highlight w:val="none"/>
          <w:u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西康路7号6层维修改造，具体详见工程量清单。（简要说明施工范围与主要内容，可引用清单编制说明的工程内容）</w:t>
      </w:r>
      <w:r>
        <w:rPr>
          <w:rFonts w:hint="eastAsia" w:ascii="方正仿宋_GBK" w:hAnsi="方正仿宋_GBK" w:eastAsia="方正仿宋_GBK" w:cs="方正仿宋_GBK"/>
          <w:color w:val="000000" w:themeColor="text1"/>
          <w:sz w:val="28"/>
          <w:szCs w:val="28"/>
          <w:highlight w:val="none"/>
          <w:u w:val="none"/>
          <w14:textFill>
            <w14:solidFill>
              <w14:schemeClr w14:val="tx1"/>
            </w14:solidFill>
          </w14:textFill>
        </w:rPr>
        <w:t>。</w:t>
      </w:r>
    </w:p>
    <w:p w14:paraId="3674B141">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44" w:firstLineChars="200"/>
        <w:textAlignment w:val="auto"/>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4.合同类别：</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施工工程类；</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设备更新类。</w:t>
      </w:r>
    </w:p>
    <w:p w14:paraId="1EA9E3E1">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t>二、合同工期</w:t>
      </w:r>
    </w:p>
    <w:p w14:paraId="5FC71520">
      <w:pPr>
        <w:kinsoku/>
        <w:wordWrap/>
        <w:overflowPunct/>
        <w:topLinePunct w:val="0"/>
        <w:autoSpaceDE/>
        <w:autoSpaceDN/>
        <w:bidi w:val="0"/>
        <w:spacing w:line="500" w:lineRule="exact"/>
        <w:ind w:firstLine="459"/>
        <w:textAlignment w:val="auto"/>
        <w:rPr>
          <w:rFonts w:ascii="Times New Roman" w:hAnsi="Times New Roman" w:eastAsia="仿宋_GB2312"/>
          <w:color w:val="000000" w:themeColor="text1"/>
          <w:sz w:val="28"/>
          <w:szCs w:val="28"/>
          <w:highlight w:val="none"/>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计划开工日期：</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年</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月</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日。</w:t>
      </w:r>
    </w:p>
    <w:p w14:paraId="72F44E0E">
      <w:pPr>
        <w:kinsoku/>
        <w:wordWrap/>
        <w:overflowPunct/>
        <w:topLinePunct w:val="0"/>
        <w:autoSpaceDE/>
        <w:autoSpaceDN/>
        <w:bidi w:val="0"/>
        <w:spacing w:line="500" w:lineRule="exact"/>
        <w:ind w:firstLine="459"/>
        <w:textAlignment w:val="auto"/>
        <w:rPr>
          <w:rFonts w:ascii="Times New Roman" w:hAnsi="Times New Roman" w:eastAsia="仿宋_GB2312"/>
          <w:color w:val="000000" w:themeColor="text1"/>
          <w:sz w:val="28"/>
          <w:szCs w:val="28"/>
          <w:highlight w:val="none"/>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计划竣工日期：</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年</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月</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日。</w:t>
      </w:r>
    </w:p>
    <w:p w14:paraId="0B920105">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ascii="Times New Roman" w:hAnsi="Times New Roman" w:eastAsia="仿宋_GB2312"/>
          <w:color w:val="000000" w:themeColor="text1"/>
          <w:sz w:val="28"/>
          <w:szCs w:val="28"/>
          <w:highlight w:val="none"/>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工期总日历天数：</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ascii="Times New Roman" w:hAnsi="Times New Roman" w:eastAsia="仿宋_GB2312"/>
          <w:color w:val="000000" w:themeColor="text1"/>
          <w:sz w:val="28"/>
          <w:szCs w:val="28"/>
          <w:highlight w:val="none"/>
          <w14:textFill>
            <w14:solidFill>
              <w14:schemeClr w14:val="tx1"/>
            </w14:solidFill>
          </w14:textFill>
        </w:rPr>
        <w:t>天。</w:t>
      </w:r>
    </w:p>
    <w:p w14:paraId="758C968A">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t>三、项目责任人员</w:t>
      </w:r>
    </w:p>
    <w:p w14:paraId="466CE4DF">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hint="default"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1.发包人项目代表：</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none"/>
          <w:lang w:val="en-US" w:eastAsia="zh-CN"/>
          <w14:textFill>
            <w14:solidFill>
              <w14:schemeClr w14:val="tx1"/>
            </w14:solidFill>
          </w14:textFill>
        </w:rPr>
        <w:t>电话：</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hint="eastAsia" w:ascii="Times New Roman" w:hAnsi="Times New Roman" w:eastAsia="仿宋_GB2312"/>
          <w:color w:val="000000" w:themeColor="text1"/>
          <w:sz w:val="28"/>
          <w:szCs w:val="28"/>
          <w:highlight w:val="none"/>
          <w:u w:val="single"/>
          <w:lang w:val="en-US" w:eastAsia="zh-CN"/>
          <w14:textFill>
            <w14:solidFill>
              <w14:schemeClr w14:val="tx1"/>
            </w14:solidFill>
          </w14:textFill>
        </w:rPr>
        <w:t xml:space="preserve">  </w:t>
      </w:r>
      <w:r>
        <w:rPr>
          <w:rFonts w:ascii="Times New Roman" w:hAnsi="Times New Roman" w:eastAsia="仿宋_GB2312"/>
          <w:color w:val="000000" w:themeColor="text1"/>
          <w:sz w:val="28"/>
          <w:szCs w:val="28"/>
          <w:highlight w:val="none"/>
          <w:u w:val="single"/>
          <w14:textFill>
            <w14:solidFill>
              <w14:schemeClr w14:val="tx1"/>
            </w14:solidFill>
          </w14:textFill>
        </w:rPr>
        <w:t></w:t>
      </w:r>
    </w:p>
    <w:p w14:paraId="25F85FAD">
      <w:pPr>
        <w:pStyle w:val="411"/>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44" w:firstLineChars="200"/>
        <w:textAlignment w:val="auto"/>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2.承包人项目经理：</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电话：</w:t>
      </w:r>
      <w:r>
        <w:rPr>
          <w:rFonts w:ascii="Times New Roman" w:hAnsi="Times New Roman" w:eastAsia="仿宋_GB2312"/>
          <w:color w:val="000000" w:themeColor="text1"/>
          <w:sz w:val="28"/>
          <w:szCs w:val="28"/>
          <w:highlight w:val="none"/>
          <w:u w:val="single"/>
          <w14:textFill>
            <w14:solidFill>
              <w14:schemeClr w14:val="tx1"/>
            </w14:solidFill>
          </w14:textFill>
        </w:rPr>
        <w:t></w:t>
      </w:r>
      <w:r>
        <w:rPr>
          <w:rFonts w:hint="eastAsia" w:ascii="Times New Roman" w:hAnsi="Times New Roman" w:eastAsia="仿宋_GB2312"/>
          <w:color w:val="000000" w:themeColor="text1"/>
          <w:sz w:val="28"/>
          <w:szCs w:val="28"/>
          <w:highlight w:val="none"/>
          <w:u w:val="single"/>
          <w:lang w:val="en-US" w:eastAsia="zh-CN"/>
          <w14:textFill>
            <w14:solidFill>
              <w14:schemeClr w14:val="tx1"/>
            </w14:solidFill>
          </w14:textFill>
        </w:rPr>
        <w:t xml:space="preserve"> </w:t>
      </w:r>
      <w:r>
        <w:rPr>
          <w:rFonts w:ascii="Times New Roman" w:hAnsi="Times New Roman" w:eastAsia="仿宋_GB2312"/>
          <w:color w:val="000000" w:themeColor="text1"/>
          <w:sz w:val="28"/>
          <w:szCs w:val="28"/>
          <w:highlight w:val="none"/>
          <w:u w:val="single"/>
          <w14:textFill>
            <w14:solidFill>
              <w14:schemeClr w14:val="tx1"/>
            </w14:solidFill>
          </w14:textFill>
        </w:rPr>
        <w:t></w:t>
      </w:r>
    </w:p>
    <w:p w14:paraId="69143140">
      <w:pPr>
        <w:pStyle w:val="6"/>
        <w:kinsoku/>
        <w:wordWrap/>
        <w:overflowPunct/>
        <w:topLinePunct w:val="0"/>
        <w:autoSpaceDE/>
        <w:autoSpaceDN/>
        <w:bidi w:val="0"/>
        <w:spacing w:before="0" w:beforeLines="0" w:after="0" w:afterLines="0" w:line="500" w:lineRule="exact"/>
        <w:textAlignment w:val="auto"/>
        <w:rPr>
          <w:rFonts w:ascii="Times New Roman" w:hAnsi="Times New Roman" w:eastAsia="黑体"/>
          <w:bCs w:val="0"/>
          <w:color w:val="000000" w:themeColor="text1"/>
          <w:sz w:val="28"/>
          <w:szCs w:val="28"/>
          <w:highlight w:val="none"/>
          <w14:textFill>
            <w14:solidFill>
              <w14:schemeClr w14:val="tx1"/>
            </w14:solidFill>
          </w14:textFill>
        </w:rPr>
      </w:pPr>
      <w:bookmarkStart w:id="52" w:name="_Toc351203483"/>
      <w:r>
        <w:rPr>
          <w:rFonts w:hint="eastAsia" w:ascii="Times New Roman" w:hAnsi="Times New Roman"/>
          <w:bCs w:val="0"/>
          <w:color w:val="000000" w:themeColor="text1"/>
          <w:sz w:val="28"/>
          <w:szCs w:val="28"/>
          <w:highlight w:val="none"/>
          <w:lang w:val="en-US" w:eastAsia="zh-CN"/>
          <w14:textFill>
            <w14:solidFill>
              <w14:schemeClr w14:val="tx1"/>
            </w14:solidFill>
          </w14:textFill>
        </w:rPr>
        <w:t xml:space="preserve"> </w:t>
      </w:r>
      <w:r>
        <w:rPr>
          <w:rFonts w:hint="eastAsia" w:ascii="Times New Roman" w:hAnsi="Times New Roman" w:eastAsia="黑体"/>
          <w:bCs w:val="0"/>
          <w:color w:val="000000" w:themeColor="text1"/>
          <w:sz w:val="28"/>
          <w:szCs w:val="28"/>
          <w:highlight w:val="none"/>
          <w:lang w:val="en-US" w:eastAsia="zh-CN"/>
          <w14:textFill>
            <w14:solidFill>
              <w14:schemeClr w14:val="tx1"/>
            </w14:solidFill>
          </w14:textFill>
        </w:rPr>
        <w:t xml:space="preserve">  </w:t>
      </w:r>
      <w:r>
        <w:rPr>
          <w:rFonts w:hint="eastAsia" w:ascii="方正黑体_GBK" w:hAnsi="方正黑体_GBK" w:eastAsia="方正黑体_GBK" w:cs="方正黑体_GBK"/>
          <w:b w:val="0"/>
          <w:bCs w:val="0"/>
          <w:color w:val="000000" w:themeColor="text1"/>
          <w:sz w:val="28"/>
          <w:szCs w:val="28"/>
          <w:highlight w:val="none"/>
          <w:lang w:eastAsia="zh-CN"/>
          <w14:textFill>
            <w14:solidFill>
              <w14:schemeClr w14:val="tx1"/>
            </w14:solidFill>
          </w14:textFill>
        </w:rPr>
        <w:t>四、质量标准</w:t>
      </w:r>
      <w:bookmarkEnd w:id="52"/>
    </w:p>
    <w:p w14:paraId="42886FC4">
      <w:pPr>
        <w:kinsoku/>
        <w:wordWrap/>
        <w:overflowPunct/>
        <w:topLinePunct w:val="0"/>
        <w:autoSpaceDE/>
        <w:autoSpaceDN/>
        <w:bidi w:val="0"/>
        <w:spacing w:line="500" w:lineRule="exact"/>
        <w:ind w:firstLine="459"/>
        <w:textAlignment w:val="auto"/>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工程质量符合</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☑国家标准</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□行业标准</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□工程所在地的地方性标准</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□相应规范、规程</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p>
    <w:p w14:paraId="377EBFF0">
      <w:pPr>
        <w:keepNext w:val="0"/>
        <w:keepLines w:val="0"/>
        <w:pageBreakBefore w:val="0"/>
        <w:widowControl w:val="0"/>
        <w:kinsoku/>
        <w:wordWrap/>
        <w:overflowPunct/>
        <w:topLinePunct w:val="0"/>
        <w:autoSpaceDE/>
        <w:autoSpaceDN/>
        <w:bidi w:val="0"/>
        <w:adjustRightInd/>
        <w:snapToGrid/>
        <w:spacing w:line="500" w:lineRule="exact"/>
        <w:ind w:left="0" w:leftChars="0" w:firstLine="544" w:firstLineChars="200"/>
        <w:textAlignment w:val="auto"/>
        <w:outlineLvl w:val="1"/>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t>五、质量保修</w:t>
      </w:r>
    </w:p>
    <w:p w14:paraId="1F0B4C15">
      <w:pPr>
        <w:spacing w:line="560" w:lineRule="exact"/>
        <w:ind w:firstLine="584" w:firstLineChars="200"/>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（一）工程质量保修范围和内容</w:t>
      </w:r>
    </w:p>
    <w:p w14:paraId="73E4B19A">
      <w:pPr>
        <w:pageBreakBefore/>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51713538">
      <w:pPr>
        <w:spacing w:line="560" w:lineRule="exact"/>
        <w:ind w:firstLine="584" w:firstLineChars="200"/>
        <w:outlineLvl w:val="1"/>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质量保修范围为本合同项下承包人施工范围内的全部内容</w:t>
      </w:r>
      <w:r>
        <w:rPr>
          <w:rFonts w:hint="eastAsia" w:ascii="仿宋" w:hAnsi="仿宋" w:eastAsia="仿宋" w:cs="仿宋"/>
          <w:color w:val="000000" w:themeColor="text1"/>
          <w:sz w:val="30"/>
          <w:szCs w:val="30"/>
          <w:highlight w:val="none"/>
          <w:u w:val="single"/>
          <w14:textFill>
            <w14:solidFill>
              <w14:schemeClr w14:val="tx1"/>
            </w14:solidFill>
          </w14:textFill>
        </w:rPr>
        <w:t>。</w:t>
      </w:r>
    </w:p>
    <w:p w14:paraId="6F358060">
      <w:pPr>
        <w:spacing w:line="560" w:lineRule="exact"/>
        <w:ind w:firstLine="584" w:firstLineChars="200"/>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（二）质量保修期</w:t>
      </w:r>
    </w:p>
    <w:p w14:paraId="17FF9881">
      <w:pPr>
        <w:spacing w:line="560" w:lineRule="exact"/>
        <w:ind w:firstLine="584" w:firstLineChars="200"/>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质量保修期依据《建设工程质量管理条例》执行，其余按响应文件承诺及双方协商约定。</w:t>
      </w:r>
    </w:p>
    <w:p w14:paraId="06C0BDA8">
      <w:pPr>
        <w:spacing w:line="560" w:lineRule="exact"/>
        <w:ind w:firstLine="584" w:firstLineChars="200"/>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本项目质量保修期为     年（按响应承诺）。</w:t>
      </w:r>
    </w:p>
    <w:p w14:paraId="49704405">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质量保修期自工程竣工验收合格之日起计算。</w:t>
      </w:r>
    </w:p>
    <w:p w14:paraId="0E430768">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六、合同价款</w:t>
      </w:r>
    </w:p>
    <w:p w14:paraId="5AD43708">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 签约合同价：人民币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元（大写：人民币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元整）。</w:t>
      </w:r>
    </w:p>
    <w:p w14:paraId="1042307D">
      <w:pPr>
        <w:spacing w:line="560" w:lineRule="exact"/>
        <w:ind w:firstLine="584"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合同价格形式：☑固定单价；□固定总价；□其他价格方式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51E2DC86">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七、付款方式</w:t>
      </w:r>
    </w:p>
    <w:p w14:paraId="5EB32326">
      <w:pPr>
        <w:spacing w:line="560" w:lineRule="exact"/>
        <w:ind w:firstLine="584" w:firstLineChars="200"/>
        <w:outlineLvl w:val="1"/>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1. 账户信息</w:t>
      </w:r>
    </w:p>
    <w:p w14:paraId="17B67B30">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发包</w:t>
      </w:r>
      <w:r>
        <w:rPr>
          <w:rFonts w:hint="eastAsia" w:ascii="仿宋" w:hAnsi="仿宋" w:eastAsia="仿宋" w:cs="仿宋"/>
          <w:color w:val="000000" w:themeColor="text1"/>
          <w:sz w:val="30"/>
          <w:szCs w:val="30"/>
          <w:highlight w:val="none"/>
          <w:lang w:eastAsia="zh-CN"/>
          <w14:textFill>
            <w14:solidFill>
              <w14:schemeClr w14:val="tx1"/>
            </w14:solidFill>
          </w14:textFill>
        </w:rPr>
        <w:t>人通过银行转账方式支付工程款项，承包人提供银行账户信息如下：</w:t>
      </w:r>
    </w:p>
    <w:p w14:paraId="738DEDE9">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开户银行：</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626974E8">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账户名称：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162C7B55">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银行账号：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36DA083D">
      <w:pPr>
        <w:pStyle w:val="411"/>
        <w:widowControl w:val="0"/>
        <w:spacing w:line="560" w:lineRule="exact"/>
        <w:ind w:firstLine="584" w:firstLineChars="200"/>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2. 付款进度安排</w:t>
      </w:r>
    </w:p>
    <w:p w14:paraId="3DE5EA18">
      <w:pPr>
        <w:pStyle w:val="411"/>
        <w:widowControl w:val="0"/>
        <w:spacing w:line="560" w:lineRule="exact"/>
        <w:ind w:firstLine="584" w:firstLineChars="200"/>
        <w:rPr>
          <w:rFonts w:hint="eastAsia" w:ascii="仿宋" w:hAnsi="仿宋" w:eastAsia="仿宋" w:cs="仿宋"/>
          <w:bCs/>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（1）☑合同签订生效并承包人进场后；</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更新类新设备排产后，支付本工程合同价（扣除暂列金、暂估价）的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30%</w:t>
      </w:r>
      <w:r>
        <w:rPr>
          <w:rFonts w:hint="eastAsia" w:ascii="仿宋" w:hAnsi="仿宋" w:eastAsia="仿宋" w:cs="仿宋"/>
          <w:color w:val="000000" w:themeColor="text1"/>
          <w:sz w:val="30"/>
          <w:szCs w:val="30"/>
          <w:highlight w:val="none"/>
          <w:lang w:eastAsia="zh-CN"/>
          <w14:textFill>
            <w14:solidFill>
              <w14:schemeClr w14:val="tx1"/>
            </w14:solidFill>
          </w14:textFill>
        </w:rPr>
        <w:t>作为预付款</w:t>
      </w:r>
      <w:r>
        <w:rPr>
          <w:rFonts w:hint="eastAsia" w:ascii="仿宋" w:hAnsi="仿宋" w:eastAsia="仿宋" w:cs="仿宋"/>
          <w:bCs/>
          <w:color w:val="000000" w:themeColor="text1"/>
          <w:sz w:val="30"/>
          <w:szCs w:val="30"/>
          <w:highlight w:val="none"/>
          <w:lang w:eastAsia="zh-CN"/>
          <w14:textFill>
            <w14:solidFill>
              <w14:schemeClr w14:val="tx1"/>
            </w14:solidFill>
          </w14:textFill>
        </w:rPr>
        <w:t>（合同金额100万以上的，需提供</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 10%</w:t>
      </w:r>
      <w:r>
        <w:rPr>
          <w:rFonts w:hint="eastAsia" w:ascii="仿宋" w:hAnsi="仿宋" w:eastAsia="仿宋" w:cs="仿宋"/>
          <w:bCs/>
          <w:color w:val="000000" w:themeColor="text1"/>
          <w:sz w:val="30"/>
          <w:szCs w:val="30"/>
          <w:highlight w:val="none"/>
          <w:lang w:eastAsia="zh-CN"/>
          <w14:textFill>
            <w14:solidFill>
              <w14:schemeClr w14:val="tx1"/>
            </w14:solidFill>
          </w14:textFill>
        </w:rPr>
        <w:t>的预付款保函）</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w:t>
      </w:r>
    </w:p>
    <w:p w14:paraId="4450E81A">
      <w:pPr>
        <w:pStyle w:val="411"/>
        <w:widowControl w:val="0"/>
        <w:spacing w:line="560" w:lineRule="exact"/>
        <w:ind w:firstLine="584" w:firstLineChars="200"/>
        <w:rPr>
          <w:rFonts w:hint="default" w:ascii="仿宋" w:hAnsi="仿宋" w:eastAsia="仿宋" w:cs="仿宋"/>
          <w:bCs/>
          <w:color w:val="000000" w:themeColor="text1"/>
          <w:sz w:val="30"/>
          <w:szCs w:val="30"/>
          <w:highlight w:val="none"/>
          <w:u w:val="non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2</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经</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发包人组织相关参建单位竣工验收合格后，</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支付</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至</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本工程合同价（扣除暂列金、暂估价）的</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8</w:t>
      </w:r>
      <w:r>
        <w:rPr>
          <w:rFonts w:hint="eastAsia" w:ascii="仿宋" w:hAnsi="仿宋" w:eastAsia="仿宋" w:cs="仿宋"/>
          <w:bCs/>
          <w:color w:val="000000" w:themeColor="text1"/>
          <w:sz w:val="30"/>
          <w:szCs w:val="30"/>
          <w:highlight w:val="none"/>
          <w:u w:val="single"/>
          <w:lang w:val="zh-CN" w:eastAsia="zh-CN"/>
          <w14:textFill>
            <w14:solidFill>
              <w14:schemeClr w14:val="tx1"/>
            </w14:solidFill>
          </w14:textFill>
        </w:rPr>
        <w:t>0%</w:t>
      </w:r>
      <w:r>
        <w:rPr>
          <w:rFonts w:hint="eastAsia" w:ascii="仿宋" w:hAnsi="仿宋" w:eastAsia="仿宋" w:cs="仿宋"/>
          <w:bCs/>
          <w:color w:val="000000" w:themeColor="text1"/>
          <w:sz w:val="30"/>
          <w:szCs w:val="30"/>
          <w:highlight w:val="none"/>
          <w:u w:val="none"/>
          <w:lang w:val="en-US" w:eastAsia="zh-CN"/>
          <w14:textFill>
            <w14:solidFill>
              <w14:schemeClr w14:val="tx1"/>
            </w14:solidFill>
          </w14:textFill>
        </w:rPr>
        <w:t>；</w:t>
      </w:r>
    </w:p>
    <w:p w14:paraId="49F928B1">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）承包人提交审核通过后的竣工资料，工程竣工结算经跟踪审计审定、发包人认可盖章后，支付至结算审定价的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97</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w:t>
      </w:r>
    </w:p>
    <w:p w14:paraId="5568905D">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eastAsia="zh-CN"/>
          <w14:textFill>
            <w14:solidFill>
              <w14:schemeClr w14:val="tx1"/>
            </w14:solidFill>
          </w14:textFill>
        </w:rPr>
        <w:t>）审定结算价的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w:t>
      </w:r>
      <w:r>
        <w:rPr>
          <w:rFonts w:hint="eastAsia" w:ascii="仿宋" w:hAnsi="仿宋" w:eastAsia="仿宋" w:cs="仿宋"/>
          <w:color w:val="000000" w:themeColor="text1"/>
          <w:sz w:val="30"/>
          <w:szCs w:val="30"/>
          <w:highlight w:val="none"/>
          <w:lang w:eastAsia="zh-CN"/>
          <w14:textFill>
            <w14:solidFill>
              <w14:schemeClr w14:val="tx1"/>
            </w14:solidFill>
          </w14:textFill>
        </w:rPr>
        <w:t>%作为质量保证金，在缺陷责任期届满，经发包人认可后，质量保证金（不计利息）返还承包人。质量保证金银行利率不计。</w:t>
      </w:r>
    </w:p>
    <w:p w14:paraId="4EC235D6">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八、合同文件构成</w:t>
      </w:r>
    </w:p>
    <w:p w14:paraId="01612974">
      <w:pPr>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合同协议书；</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合同通用条款；</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明确三方权利、义务的纪要、协议；</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响应文件和成交通知书；</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采购文件；</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标准、规范及有关技术文件、技术要求；</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施工图纸；</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工程预算书、工程量清单及说明；</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其他文件</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02A51DD9">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九、其他约定</w:t>
      </w:r>
    </w:p>
    <w:p w14:paraId="5059AEE8">
      <w:pPr>
        <w:spacing w:line="560" w:lineRule="exact"/>
        <w:ind w:firstLine="584" w:firstLineChars="200"/>
        <w:outlineLvl w:val="1"/>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1</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承包人</w:t>
      </w:r>
      <w:r>
        <w:rPr>
          <w:rFonts w:hint="eastAsia" w:ascii="仿宋" w:hAnsi="仿宋" w:eastAsia="仿宋" w:cs="仿宋"/>
          <w:color w:val="000000" w:themeColor="text1"/>
          <w:sz w:val="30"/>
          <w:szCs w:val="30"/>
          <w:highlight w:val="none"/>
          <w:u w:val="single"/>
          <w14:textFill>
            <w14:solidFill>
              <w14:schemeClr w14:val="tx1"/>
            </w14:solidFill>
          </w14:textFill>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发包人</w:t>
      </w:r>
      <w:r>
        <w:rPr>
          <w:rFonts w:hint="eastAsia" w:ascii="仿宋" w:hAnsi="仿宋" w:eastAsia="仿宋" w:cs="仿宋"/>
          <w:color w:val="000000" w:themeColor="text1"/>
          <w:sz w:val="30"/>
          <w:szCs w:val="30"/>
          <w:highlight w:val="none"/>
          <w:u w:val="single"/>
          <w14:textFill>
            <w14:solidFill>
              <w14:schemeClr w14:val="tx1"/>
            </w14:solidFill>
          </w14:textFill>
        </w:rPr>
        <w:t>出具正式通知外，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承包人</w:t>
      </w:r>
      <w:r>
        <w:rPr>
          <w:rFonts w:hint="eastAsia" w:ascii="仿宋" w:hAnsi="仿宋" w:eastAsia="仿宋" w:cs="仿宋"/>
          <w:color w:val="000000" w:themeColor="text1"/>
          <w:sz w:val="30"/>
          <w:szCs w:val="30"/>
          <w:highlight w:val="none"/>
          <w:u w:val="single"/>
          <w14:textFill>
            <w14:solidFill>
              <w14:schemeClr w14:val="tx1"/>
            </w14:solidFill>
          </w14:textFill>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518EEBDA">
      <w:pPr>
        <w:spacing w:line="560" w:lineRule="exact"/>
        <w:ind w:firstLine="584" w:firstLineChars="200"/>
        <w:outlineLvl w:val="1"/>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2</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工程竣工验收合格之日起30日内，承包人应向发包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发包人违约，发包人无需就此承担任何逾期付款责任。</w:t>
      </w:r>
    </w:p>
    <w:p w14:paraId="32B99E3D">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十、合同生效</w:t>
      </w:r>
    </w:p>
    <w:p w14:paraId="4436DC83">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本合同经甲乙</w:t>
      </w:r>
      <w:r>
        <w:rPr>
          <w:rFonts w:hint="eastAsia" w:ascii="仿宋" w:hAnsi="仿宋" w:eastAsia="仿宋" w:cs="仿宋"/>
          <w:color w:val="000000" w:themeColor="text1"/>
          <w:sz w:val="30"/>
          <w:szCs w:val="30"/>
          <w:highlight w:val="none"/>
          <w:lang w:val="en-US" w:eastAsia="zh-CN"/>
          <w14:textFill>
            <w14:solidFill>
              <w14:schemeClr w14:val="tx1"/>
            </w14:solidFill>
          </w14:textFill>
        </w:rPr>
        <w:t>双</w:t>
      </w:r>
      <w:r>
        <w:rPr>
          <w:rFonts w:hint="eastAsia" w:ascii="仿宋" w:hAnsi="仿宋" w:eastAsia="仿宋" w:cs="仿宋"/>
          <w:color w:val="000000" w:themeColor="text1"/>
          <w:sz w:val="30"/>
          <w:szCs w:val="30"/>
          <w:highlight w:val="none"/>
          <w14:textFill>
            <w14:solidFill>
              <w14:schemeClr w14:val="tx1"/>
            </w14:solidFill>
          </w14:textFill>
        </w:rPr>
        <w:t>方签字并加盖公章后生效，合同协议书和通用条款部分须加盖骑缝章。</w:t>
      </w:r>
    </w:p>
    <w:p w14:paraId="197D5E17">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十一、合同备案</w:t>
      </w:r>
    </w:p>
    <w:p w14:paraId="03DCD007">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本合同一式</w:t>
      </w:r>
      <w:r>
        <w:rPr>
          <w:rFonts w:hint="eastAsia" w:ascii="仿宋" w:hAnsi="仿宋" w:eastAsia="仿宋" w:cs="仿宋"/>
          <w:color w:val="000000" w:themeColor="text1"/>
          <w:sz w:val="30"/>
          <w:szCs w:val="30"/>
          <w:highlight w:val="none"/>
          <w:lang w:val="en-US" w:eastAsia="zh-CN"/>
          <w14:textFill>
            <w14:solidFill>
              <w14:schemeClr w14:val="tx1"/>
            </w14:solidFill>
          </w14:textFill>
        </w:rPr>
        <w:t>陆</w:t>
      </w:r>
      <w:r>
        <w:rPr>
          <w:rFonts w:hint="eastAsia" w:ascii="仿宋" w:hAnsi="仿宋" w:eastAsia="仿宋" w:cs="仿宋"/>
          <w:color w:val="000000" w:themeColor="text1"/>
          <w:sz w:val="30"/>
          <w:szCs w:val="30"/>
          <w:highlight w:val="none"/>
          <w14:textFill>
            <w14:solidFill>
              <w14:schemeClr w14:val="tx1"/>
            </w14:solidFill>
          </w14:textFill>
        </w:rPr>
        <w:t>份，甲、乙</w:t>
      </w:r>
      <w:r>
        <w:rPr>
          <w:rFonts w:hint="eastAsia" w:ascii="仿宋" w:hAnsi="仿宋" w:eastAsia="仿宋" w:cs="仿宋"/>
          <w:color w:val="000000" w:themeColor="text1"/>
          <w:sz w:val="30"/>
          <w:szCs w:val="30"/>
          <w:highlight w:val="none"/>
          <w:lang w:val="en-US" w:eastAsia="zh-CN"/>
          <w14:textFill>
            <w14:solidFill>
              <w14:schemeClr w14:val="tx1"/>
            </w14:solidFill>
          </w14:textFill>
        </w:rPr>
        <w:t>双</w:t>
      </w:r>
      <w:r>
        <w:rPr>
          <w:rFonts w:hint="eastAsia" w:ascii="仿宋" w:hAnsi="仿宋" w:eastAsia="仿宋" w:cs="仿宋"/>
          <w:color w:val="000000" w:themeColor="text1"/>
          <w:sz w:val="30"/>
          <w:szCs w:val="30"/>
          <w:highlight w:val="none"/>
          <w14:textFill>
            <w14:solidFill>
              <w14:schemeClr w14:val="tx1"/>
            </w14:solidFill>
          </w14:textFill>
        </w:rPr>
        <w:t>方各执3份，具有同等法律效力。</w:t>
      </w:r>
      <w:r>
        <w:rPr>
          <w:rFonts w:hint="eastAsia" w:ascii="仿宋" w:hAnsi="仿宋" w:eastAsia="仿宋" w:cs="仿宋"/>
          <w:color w:val="000000" w:themeColor="text1"/>
          <w:sz w:val="30"/>
          <w:szCs w:val="30"/>
          <w:highlight w:val="none"/>
          <w:lang w:val="en-US" w:eastAsia="zh-CN"/>
          <w14:textFill>
            <w14:solidFill>
              <w14:schemeClr w14:val="tx1"/>
            </w14:solidFill>
          </w14:textFill>
        </w:rPr>
        <w:t>甲</w:t>
      </w:r>
      <w:r>
        <w:rPr>
          <w:rFonts w:hint="eastAsia" w:ascii="仿宋" w:hAnsi="仿宋" w:eastAsia="仿宋" w:cs="仿宋"/>
          <w:color w:val="000000" w:themeColor="text1"/>
          <w:sz w:val="30"/>
          <w:szCs w:val="30"/>
          <w:highlight w:val="none"/>
          <w14:textFill>
            <w14:solidFill>
              <w14:schemeClr w14:val="tx1"/>
            </w14:solidFill>
          </w14:textFill>
        </w:rPr>
        <w:t>方合同中的2份分别报江苏省机关事务管理局政策法规处、财务处备案。</w:t>
      </w:r>
    </w:p>
    <w:p w14:paraId="50EB70B2">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（以下无正文）</w:t>
      </w:r>
    </w:p>
    <w:p w14:paraId="3AA5D144">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053F305E">
      <w:pPr>
        <w:widowControl/>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r>
    </w:p>
    <w:p w14:paraId="1DA540CD">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甲方（发包人）（盖章）：</w:t>
      </w:r>
    </w:p>
    <w:p w14:paraId="1F0B5D0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法定代表人/负责人/授权代表（签字）：</w:t>
      </w:r>
    </w:p>
    <w:p w14:paraId="08F1D683">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日期：</w:t>
      </w:r>
    </w:p>
    <w:p w14:paraId="146B5692">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70D46C1B">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5D530CF5">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0C352BEF">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乙方（承包人）（盖章）：</w:t>
      </w:r>
    </w:p>
    <w:p w14:paraId="69D9C6C5">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法定代表人/负责人/授权代表（签字）：</w:t>
      </w:r>
    </w:p>
    <w:p w14:paraId="0833FD2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日期：</w:t>
      </w:r>
    </w:p>
    <w:p w14:paraId="7E17B00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3DC79796">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004382C4">
      <w:pPr>
        <w:spacing w:line="560" w:lineRule="exact"/>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合同签订地点：南京市</w:t>
      </w:r>
      <w:r>
        <w:rPr>
          <w:rFonts w:hint="eastAsia" w:ascii="仿宋" w:hAnsi="仿宋" w:eastAsia="仿宋" w:cs="仿宋"/>
          <w:color w:val="000000" w:themeColor="text1"/>
          <w:sz w:val="30"/>
          <w:szCs w:val="30"/>
          <w:highlight w:val="none"/>
          <w:u w:val="single"/>
          <w14:textFill>
            <w14:solidFill>
              <w14:schemeClr w14:val="tx1"/>
            </w14:solidFill>
          </w14:textFill>
        </w:rPr>
        <w:t>发包人办公地址</w:t>
      </w:r>
    </w:p>
    <w:p w14:paraId="53397329">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r>
    </w:p>
    <w:p w14:paraId="6FC3C162">
      <w:pPr>
        <w:spacing w:line="560" w:lineRule="exact"/>
        <w:ind w:firstLine="584" w:firstLineChars="200"/>
        <w:jc w:val="center"/>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第二部分  合同通用条款</w:t>
      </w:r>
    </w:p>
    <w:p w14:paraId="7D2900A5">
      <w:pPr>
        <w:pStyle w:val="411"/>
        <w:widowControl w:val="0"/>
        <w:spacing w:line="560" w:lineRule="exact"/>
        <w:ind w:firstLine="544"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p>
    <w:p w14:paraId="5A54C44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一、适用法律、标准及规范</w:t>
      </w:r>
    </w:p>
    <w:p w14:paraId="511A38FA">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本合同应适用中华人民共和国法律，并依据江苏省、南京市关于建设工程的相关规定进行解释和履行。</w:t>
      </w:r>
      <w:r>
        <w:rPr>
          <w:rFonts w:hint="eastAsia" w:ascii="仿宋" w:hAnsi="仿宋" w:eastAsia="仿宋" w:cs="仿宋"/>
          <w:color w:val="000000" w:themeColor="text1"/>
          <w:sz w:val="30"/>
          <w:szCs w:val="30"/>
          <w:highlight w:val="none"/>
          <w:lang w:val="en-US" w:eastAsia="zh-CN"/>
          <w14:textFill>
            <w14:solidFill>
              <w14:schemeClr w14:val="tx1"/>
            </w14:solidFill>
          </w14:textFill>
        </w:rPr>
        <w:t>双</w:t>
      </w:r>
      <w:r>
        <w:rPr>
          <w:rFonts w:hint="eastAsia" w:ascii="仿宋" w:hAnsi="仿宋" w:eastAsia="仿宋" w:cs="仿宋"/>
          <w:color w:val="000000" w:themeColor="text1"/>
          <w:sz w:val="30"/>
          <w:szCs w:val="30"/>
          <w:highlight w:val="none"/>
          <w14:textFill>
            <w14:solidFill>
              <w14:schemeClr w14:val="tx1"/>
            </w14:solidFill>
          </w14:textFill>
        </w:rPr>
        <w:t>方同意排除任何可能引起法律适用冲突的规定，以确保合同的法律效力及履行的可执行性。</w:t>
      </w:r>
    </w:p>
    <w:p w14:paraId="6B2BC75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 除本合同明文所列外，住房和城乡建设部《建设工程施工合同（示范文本）》（GF-2017-0201）通用条款部分相关要求均须执行。</w:t>
      </w:r>
    </w:p>
    <w:p w14:paraId="6A74730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 本合同所涉及国内现行适用的标准、规范等由承包人自备。</w:t>
      </w:r>
    </w:p>
    <w:p w14:paraId="290968DD">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二、各方的权利与义务</w:t>
      </w:r>
    </w:p>
    <w:p w14:paraId="496BB80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发包人的权利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与</w:t>
      </w:r>
      <w:r>
        <w:rPr>
          <w:rFonts w:hint="eastAsia" w:ascii="仿宋" w:hAnsi="仿宋" w:eastAsia="仿宋" w:cs="仿宋"/>
          <w:b/>
          <w:color w:val="000000" w:themeColor="text1"/>
          <w:sz w:val="30"/>
          <w:szCs w:val="30"/>
          <w:highlight w:val="none"/>
          <w14:textFill>
            <w14:solidFill>
              <w14:schemeClr w14:val="tx1"/>
            </w14:solidFill>
          </w14:textFill>
        </w:rPr>
        <w:t>义务</w:t>
      </w:r>
    </w:p>
    <w:p w14:paraId="2EC3535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（1）履行工程建设单位的主体责任，落实与</w:t>
      </w:r>
      <w:r>
        <w:rPr>
          <w:rFonts w:hint="eastAsia" w:ascii="仿宋" w:hAnsi="仿宋" w:eastAsia="仿宋" w:cs="仿宋"/>
          <w:color w:val="000000" w:themeColor="text1"/>
          <w:sz w:val="30"/>
          <w:szCs w:val="30"/>
          <w:highlight w:val="none"/>
          <w:lang w:val="en-US" w:eastAsia="zh-CN"/>
          <w14:textFill>
            <w14:solidFill>
              <w14:schemeClr w14:val="tx1"/>
            </w14:solidFill>
          </w14:textFill>
        </w:rPr>
        <w:t>发包人</w:t>
      </w:r>
      <w:r>
        <w:rPr>
          <w:rFonts w:hint="eastAsia" w:ascii="仿宋" w:hAnsi="仿宋" w:eastAsia="仿宋" w:cs="仿宋"/>
          <w:color w:val="000000" w:themeColor="text1"/>
          <w:sz w:val="30"/>
          <w:szCs w:val="30"/>
          <w:highlight w:val="none"/>
          <w:lang w:eastAsia="zh-CN"/>
          <w14:textFill>
            <w14:solidFill>
              <w14:schemeClr w14:val="tx1"/>
            </w14:solidFill>
          </w14:textFill>
        </w:rPr>
        <w:t>有关要求，建立健全项目管理内控机制，明确本工程的责任部门与项目负责人及项目代表，按项目实施计划推进完成。</w:t>
      </w:r>
    </w:p>
    <w:p w14:paraId="27672BF4">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kern w:val="2"/>
          <w:sz w:val="30"/>
          <w:szCs w:val="30"/>
          <w:highlight w:val="none"/>
          <w:lang w:eastAsia="zh-CN"/>
          <w14:textFill>
            <w14:solidFill>
              <w14:schemeClr w14:val="tx1"/>
            </w14:solidFill>
          </w14:textFill>
        </w:rPr>
        <w:t>（2）负责本项目施工过程中质量、安全管理，进度、投资控制，</w:t>
      </w:r>
      <w:r>
        <w:rPr>
          <w:rFonts w:hint="eastAsia" w:ascii="仿宋" w:hAnsi="仿宋" w:eastAsia="仿宋" w:cs="仿宋"/>
          <w:color w:val="000000" w:themeColor="text1"/>
          <w:sz w:val="30"/>
          <w:szCs w:val="30"/>
          <w:highlight w:val="none"/>
          <w14:textFill>
            <w14:solidFill>
              <w14:schemeClr w14:val="tx1"/>
            </w14:solidFill>
          </w14:textFill>
        </w:rPr>
        <w:t>监督承包人严格</w:t>
      </w:r>
      <w:r>
        <w:rPr>
          <w:rFonts w:hint="eastAsia" w:ascii="仿宋" w:hAnsi="仿宋" w:eastAsia="仿宋" w:cs="仿宋"/>
          <w:color w:val="000000" w:themeColor="text1"/>
          <w:sz w:val="30"/>
          <w:szCs w:val="30"/>
          <w:highlight w:val="none"/>
          <w:lang w:eastAsia="zh-CN"/>
          <w14:textFill>
            <w14:solidFill>
              <w14:schemeClr w14:val="tx1"/>
            </w14:solidFill>
          </w14:textFill>
        </w:rPr>
        <w:t>执行</w:t>
      </w:r>
      <w:r>
        <w:rPr>
          <w:rFonts w:hint="eastAsia" w:ascii="仿宋" w:hAnsi="仿宋" w:eastAsia="仿宋" w:cs="仿宋"/>
          <w:color w:val="000000" w:themeColor="text1"/>
          <w:sz w:val="30"/>
          <w:szCs w:val="30"/>
          <w:highlight w:val="none"/>
          <w14:textFill>
            <w14:solidFill>
              <w14:schemeClr w14:val="tx1"/>
            </w14:solidFill>
          </w14:textFill>
        </w:rPr>
        <w:t>合同约定</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遵守施工时间节点和质量标准。</w:t>
      </w:r>
    </w:p>
    <w:p w14:paraId="6B1BA42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（3）在</w:t>
      </w:r>
      <w:r>
        <w:rPr>
          <w:rFonts w:hint="eastAsia" w:ascii="仿宋" w:hAnsi="仿宋" w:eastAsia="仿宋" w:cs="仿宋"/>
          <w:color w:val="000000" w:themeColor="text1"/>
          <w:sz w:val="30"/>
          <w:szCs w:val="30"/>
          <w:highlight w:val="none"/>
          <w14:textFill>
            <w14:solidFill>
              <w14:schemeClr w14:val="tx1"/>
            </w14:solidFill>
          </w14:textFill>
        </w:rPr>
        <w:t>开工前</w:t>
      </w:r>
      <w:r>
        <w:rPr>
          <w:rFonts w:hint="eastAsia" w:ascii="仿宋" w:hAnsi="仿宋" w:eastAsia="仿宋" w:cs="仿宋"/>
          <w:color w:val="000000" w:themeColor="text1"/>
          <w:sz w:val="30"/>
          <w:szCs w:val="30"/>
          <w:highlight w:val="none"/>
          <w:lang w:eastAsia="zh-CN"/>
          <w14:textFill>
            <w14:solidFill>
              <w14:schemeClr w14:val="tx1"/>
            </w14:solidFill>
          </w14:textFill>
        </w:rPr>
        <w:t>需将施工场地各种障碍物清除，将</w:t>
      </w:r>
      <w:r>
        <w:rPr>
          <w:rFonts w:hint="eastAsia" w:ascii="仿宋" w:hAnsi="仿宋" w:eastAsia="仿宋" w:cs="仿宋"/>
          <w:color w:val="000000" w:themeColor="text1"/>
          <w:sz w:val="30"/>
          <w:szCs w:val="30"/>
          <w:highlight w:val="none"/>
          <w14:textFill>
            <w14:solidFill>
              <w14:schemeClr w14:val="tx1"/>
            </w14:solidFill>
          </w14:textFill>
        </w:rPr>
        <w:t>施工所需水、电</w:t>
      </w:r>
      <w:r>
        <w:rPr>
          <w:rFonts w:hint="eastAsia" w:ascii="仿宋" w:hAnsi="仿宋" w:eastAsia="仿宋" w:cs="仿宋"/>
          <w:color w:val="000000" w:themeColor="text1"/>
          <w:sz w:val="30"/>
          <w:szCs w:val="30"/>
          <w:highlight w:val="none"/>
          <w:lang w:eastAsia="zh-CN"/>
          <w14:textFill>
            <w14:solidFill>
              <w14:schemeClr w14:val="tx1"/>
            </w14:solidFill>
          </w14:textFill>
        </w:rPr>
        <w:t>、电讯</w:t>
      </w:r>
      <w:r>
        <w:rPr>
          <w:rFonts w:hint="eastAsia" w:ascii="仿宋" w:hAnsi="仿宋" w:eastAsia="仿宋" w:cs="仿宋"/>
          <w:color w:val="000000" w:themeColor="text1"/>
          <w:sz w:val="30"/>
          <w:szCs w:val="30"/>
          <w:highlight w:val="none"/>
          <w14:textFill>
            <w14:solidFill>
              <w14:schemeClr w14:val="tx1"/>
            </w14:solidFill>
          </w14:textFill>
        </w:rPr>
        <w:t>线路、道路接通至施工现场</w:t>
      </w:r>
      <w:r>
        <w:rPr>
          <w:rFonts w:hint="eastAsia" w:ascii="仿宋" w:hAnsi="仿宋" w:eastAsia="仿宋" w:cs="仿宋"/>
          <w:color w:val="000000" w:themeColor="text1"/>
          <w:sz w:val="30"/>
          <w:szCs w:val="30"/>
          <w:highlight w:val="none"/>
          <w:lang w:eastAsia="zh-CN"/>
          <w14:textFill>
            <w14:solidFill>
              <w14:schemeClr w14:val="tx1"/>
            </w14:solidFill>
          </w14:textFill>
        </w:rPr>
        <w:t>，保证施工场地具备施工条件。</w:t>
      </w:r>
    </w:p>
    <w:p w14:paraId="6322E6B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（4）</w:t>
      </w:r>
      <w:r>
        <w:rPr>
          <w:rFonts w:hint="eastAsia" w:ascii="仿宋" w:hAnsi="仿宋" w:eastAsia="仿宋" w:cs="仿宋"/>
          <w:color w:val="000000" w:themeColor="text1"/>
          <w:sz w:val="30"/>
          <w:szCs w:val="30"/>
          <w:highlight w:val="none"/>
          <w14:textFill>
            <w14:solidFill>
              <w14:schemeClr w14:val="tx1"/>
            </w14:solidFill>
          </w14:textFill>
        </w:rPr>
        <w:t>向</w:t>
      </w:r>
      <w:r>
        <w:rPr>
          <w:rFonts w:hint="eastAsia" w:ascii="仿宋" w:hAnsi="仿宋" w:eastAsia="仿宋" w:cs="仿宋"/>
          <w:color w:val="000000" w:themeColor="text1"/>
          <w:sz w:val="30"/>
          <w:szCs w:val="30"/>
          <w:highlight w:val="none"/>
          <w:lang w:eastAsia="zh-CN"/>
          <w14:textFill>
            <w14:solidFill>
              <w14:schemeClr w14:val="tx1"/>
            </w14:solidFill>
          </w14:textFill>
        </w:rPr>
        <w:t>承包人</w:t>
      </w:r>
      <w:r>
        <w:rPr>
          <w:rFonts w:hint="eastAsia" w:ascii="仿宋" w:hAnsi="仿宋" w:eastAsia="仿宋" w:cs="仿宋"/>
          <w:color w:val="000000" w:themeColor="text1"/>
          <w:sz w:val="30"/>
          <w:szCs w:val="30"/>
          <w:highlight w:val="none"/>
          <w14:textFill>
            <w14:solidFill>
              <w14:schemeClr w14:val="tx1"/>
            </w14:solidFill>
          </w14:textFill>
        </w:rPr>
        <w:t>提供施工现场工程地质和地下管网线路</w:t>
      </w:r>
      <w:r>
        <w:rPr>
          <w:rFonts w:hint="eastAsia" w:ascii="仿宋" w:hAnsi="仿宋" w:eastAsia="仿宋" w:cs="仿宋"/>
          <w:color w:val="000000" w:themeColor="text1"/>
          <w:sz w:val="30"/>
          <w:szCs w:val="30"/>
          <w:highlight w:val="none"/>
          <w:lang w:eastAsia="zh-CN"/>
          <w14:textFill>
            <w14:solidFill>
              <w14:schemeClr w14:val="tx1"/>
            </w14:solidFill>
          </w14:textFill>
        </w:rPr>
        <w:t>现状</w:t>
      </w:r>
      <w:r>
        <w:rPr>
          <w:rFonts w:hint="eastAsia" w:ascii="仿宋" w:hAnsi="仿宋" w:eastAsia="仿宋" w:cs="仿宋"/>
          <w:color w:val="000000" w:themeColor="text1"/>
          <w:sz w:val="30"/>
          <w:szCs w:val="30"/>
          <w:highlight w:val="none"/>
          <w14:textFill>
            <w14:solidFill>
              <w14:schemeClr w14:val="tx1"/>
            </w14:solidFill>
          </w14:textFill>
        </w:rPr>
        <w:t>资料</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提交办理有关证件、批件的合法手续</w:t>
      </w:r>
      <w:r>
        <w:rPr>
          <w:rFonts w:hint="eastAsia" w:ascii="仿宋" w:hAnsi="仿宋" w:eastAsia="仿宋" w:cs="仿宋"/>
          <w:color w:val="000000" w:themeColor="text1"/>
          <w:sz w:val="30"/>
          <w:szCs w:val="30"/>
          <w:highlight w:val="none"/>
          <w:lang w:eastAsia="zh-CN"/>
          <w14:textFill>
            <w14:solidFill>
              <w14:schemeClr w14:val="tx1"/>
            </w14:solidFill>
          </w14:textFill>
        </w:rPr>
        <w:t>。</w:t>
      </w:r>
    </w:p>
    <w:p w14:paraId="35207CB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向承包人提供施工所需的</w:t>
      </w:r>
      <w:r>
        <w:rPr>
          <w:rFonts w:hint="eastAsia" w:ascii="仿宋" w:hAnsi="仿宋" w:eastAsia="仿宋" w:cs="仿宋"/>
          <w:color w:val="000000" w:themeColor="text1"/>
          <w:sz w:val="30"/>
          <w:szCs w:val="30"/>
          <w:highlight w:val="none"/>
          <w:lang w:eastAsia="zh-CN"/>
          <w14:textFill>
            <w14:solidFill>
              <w14:schemeClr w14:val="tx1"/>
            </w14:solidFill>
          </w14:textFill>
        </w:rPr>
        <w:t>设计</w:t>
      </w:r>
      <w:r>
        <w:rPr>
          <w:rFonts w:hint="eastAsia" w:ascii="仿宋" w:hAnsi="仿宋" w:eastAsia="仿宋" w:cs="仿宋"/>
          <w:color w:val="000000" w:themeColor="text1"/>
          <w:sz w:val="30"/>
          <w:szCs w:val="30"/>
          <w:highlight w:val="none"/>
          <w14:textFill>
            <w14:solidFill>
              <w14:schemeClr w14:val="tx1"/>
            </w14:solidFill>
          </w14:textFill>
        </w:rPr>
        <w:t>图纸、技术资料及其他必要文件，并保证所提供资料的真实性和准确性。</w:t>
      </w:r>
    </w:p>
    <w:p w14:paraId="2293A4BA">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将水准点与座标控制点位置以书面形式提交给</w:t>
      </w:r>
      <w:r>
        <w:rPr>
          <w:rFonts w:hint="eastAsia" w:ascii="仿宋" w:hAnsi="仿宋" w:eastAsia="仿宋" w:cs="仿宋"/>
          <w:color w:val="000000" w:themeColor="text1"/>
          <w:sz w:val="30"/>
          <w:szCs w:val="30"/>
          <w:highlight w:val="none"/>
          <w:lang w:eastAsia="zh-CN"/>
          <w14:textFill>
            <w14:solidFill>
              <w14:schemeClr w14:val="tx1"/>
            </w14:solidFill>
          </w14:textFill>
        </w:rPr>
        <w:t>承包人。</w:t>
      </w: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573D0F3F">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（7）在</w:t>
      </w:r>
      <w:r>
        <w:rPr>
          <w:rFonts w:hint="eastAsia" w:ascii="仿宋" w:hAnsi="仿宋" w:eastAsia="仿宋" w:cs="仿宋"/>
          <w:color w:val="000000" w:themeColor="text1"/>
          <w:sz w:val="30"/>
          <w:szCs w:val="30"/>
          <w:highlight w:val="none"/>
          <w14:textFill>
            <w14:solidFill>
              <w14:schemeClr w14:val="tx1"/>
            </w14:solidFill>
          </w14:textFill>
        </w:rPr>
        <w:t>合同</w:t>
      </w:r>
      <w:r>
        <w:rPr>
          <w:rFonts w:hint="eastAsia" w:ascii="仿宋" w:hAnsi="仿宋" w:eastAsia="仿宋" w:cs="仿宋"/>
          <w:color w:val="000000" w:themeColor="text1"/>
          <w:sz w:val="30"/>
          <w:szCs w:val="30"/>
          <w:highlight w:val="none"/>
          <w:lang w:eastAsia="zh-CN"/>
          <w14:textFill>
            <w14:solidFill>
              <w14:schemeClr w14:val="tx1"/>
            </w14:solidFill>
          </w14:textFill>
        </w:rPr>
        <w:t>生效</w:t>
      </w:r>
      <w:r>
        <w:rPr>
          <w:rFonts w:hint="eastAsia" w:ascii="仿宋" w:hAnsi="仿宋" w:eastAsia="仿宋" w:cs="仿宋"/>
          <w:color w:val="000000" w:themeColor="text1"/>
          <w:sz w:val="30"/>
          <w:szCs w:val="30"/>
          <w:highlight w:val="none"/>
          <w14:textFill>
            <w14:solidFill>
              <w14:schemeClr w14:val="tx1"/>
            </w14:solidFill>
          </w14:textFill>
        </w:rPr>
        <w:t>后</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内组织</w:t>
      </w:r>
      <w:r>
        <w:rPr>
          <w:rFonts w:hint="eastAsia" w:ascii="仿宋" w:hAnsi="仿宋" w:eastAsia="仿宋" w:cs="仿宋"/>
          <w:color w:val="000000" w:themeColor="text1"/>
          <w:sz w:val="30"/>
          <w:szCs w:val="30"/>
          <w:highlight w:val="none"/>
          <w:lang w:eastAsia="zh-CN"/>
          <w14:textFill>
            <w14:solidFill>
              <w14:schemeClr w14:val="tx1"/>
            </w14:solidFill>
          </w14:textFill>
        </w:rPr>
        <w:t>开工会议，</w:t>
      </w:r>
      <w:r>
        <w:rPr>
          <w:rFonts w:hint="eastAsia" w:ascii="仿宋" w:hAnsi="仿宋" w:eastAsia="仿宋" w:cs="仿宋"/>
          <w:color w:val="000000" w:themeColor="text1"/>
          <w:sz w:val="30"/>
          <w:szCs w:val="30"/>
          <w:highlight w:val="none"/>
          <w14:textFill>
            <w14:solidFill>
              <w14:schemeClr w14:val="tx1"/>
            </w14:solidFill>
          </w14:textFill>
        </w:rPr>
        <w:t>会审图纸和设计交底</w:t>
      </w:r>
      <w:r>
        <w:rPr>
          <w:rFonts w:hint="eastAsia" w:ascii="仿宋" w:hAnsi="仿宋" w:eastAsia="仿宋" w:cs="仿宋"/>
          <w:color w:val="000000" w:themeColor="text1"/>
          <w:sz w:val="30"/>
          <w:szCs w:val="30"/>
          <w:highlight w:val="none"/>
          <w:lang w:eastAsia="zh-CN"/>
          <w14:textFill>
            <w14:solidFill>
              <w14:schemeClr w14:val="tx1"/>
            </w14:solidFill>
          </w14:textFill>
        </w:rPr>
        <w:t>。</w:t>
      </w:r>
    </w:p>
    <w:p w14:paraId="31F3382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（8）</w:t>
      </w:r>
      <w:r>
        <w:rPr>
          <w:rFonts w:hint="eastAsia" w:ascii="仿宋" w:hAnsi="仿宋" w:eastAsia="仿宋" w:cs="仿宋"/>
          <w:color w:val="000000" w:themeColor="text1"/>
          <w:sz w:val="30"/>
          <w:szCs w:val="30"/>
          <w:highlight w:val="none"/>
          <w14:textFill>
            <w14:solidFill>
              <w14:schemeClr w14:val="tx1"/>
            </w14:solidFill>
          </w14:textFill>
        </w:rPr>
        <w:t>在收到</w:t>
      </w:r>
      <w:r>
        <w:rPr>
          <w:rFonts w:hint="eastAsia" w:ascii="仿宋" w:hAnsi="仿宋" w:eastAsia="仿宋" w:cs="仿宋"/>
          <w:color w:val="000000" w:themeColor="text1"/>
          <w:sz w:val="30"/>
          <w:szCs w:val="30"/>
          <w:highlight w:val="none"/>
          <w:lang w:eastAsia="zh-CN"/>
          <w14:textFill>
            <w14:solidFill>
              <w14:schemeClr w14:val="tx1"/>
            </w14:solidFill>
          </w14:textFill>
        </w:rPr>
        <w:t>承包人</w:t>
      </w:r>
      <w:r>
        <w:rPr>
          <w:rFonts w:hint="eastAsia" w:ascii="仿宋" w:hAnsi="仿宋" w:eastAsia="仿宋" w:cs="仿宋"/>
          <w:color w:val="000000" w:themeColor="text1"/>
          <w:sz w:val="30"/>
          <w:szCs w:val="30"/>
          <w:highlight w:val="none"/>
          <w14:textFill>
            <w14:solidFill>
              <w14:schemeClr w14:val="tx1"/>
            </w14:solidFill>
          </w14:textFill>
        </w:rPr>
        <w:t>提供的施工组织设计</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或施工方案</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和进度计划后</w:t>
      </w:r>
      <w:r>
        <w:rPr>
          <w:rFonts w:hint="eastAsia" w:ascii="仿宋" w:hAnsi="仿宋" w:eastAsia="仿宋" w:cs="仿宋"/>
          <w:color w:val="000000" w:themeColor="text1"/>
          <w:sz w:val="30"/>
          <w:szCs w:val="30"/>
          <w:highlight w:val="none"/>
          <w:lang w:eastAsia="zh-CN"/>
          <w14:textFill>
            <w14:solidFill>
              <w14:schemeClr w14:val="tx1"/>
            </w14:solidFill>
          </w14:textFill>
        </w:rPr>
        <w:t>5日</w:t>
      </w:r>
      <w:r>
        <w:rPr>
          <w:rFonts w:hint="eastAsia" w:ascii="仿宋" w:hAnsi="仿宋" w:eastAsia="仿宋" w:cs="仿宋"/>
          <w:color w:val="000000" w:themeColor="text1"/>
          <w:sz w:val="30"/>
          <w:szCs w:val="30"/>
          <w:highlight w:val="none"/>
          <w14:textFill>
            <w14:solidFill>
              <w14:schemeClr w14:val="tx1"/>
            </w14:solidFill>
          </w14:textFill>
        </w:rPr>
        <w:t>内予以确认。</w:t>
      </w:r>
    </w:p>
    <w:p w14:paraId="4C2DEEC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（9）指定派驻的项目代表或专门工程管理人员，应负责监督协调监理单位、跟审单位与承包人的工作关系，承担有关工程质量、安全、进度、投资</w:t>
      </w:r>
      <w:r>
        <w:rPr>
          <w:rFonts w:hint="eastAsia" w:ascii="仿宋" w:hAnsi="仿宋" w:eastAsia="仿宋" w:cs="仿宋"/>
          <w:color w:val="000000" w:themeColor="text1"/>
          <w:sz w:val="30"/>
          <w:szCs w:val="30"/>
          <w:highlight w:val="none"/>
          <w14:textFill>
            <w14:solidFill>
              <w14:schemeClr w14:val="tx1"/>
            </w14:solidFill>
          </w14:textFill>
        </w:rPr>
        <w:t>的工程</w:t>
      </w:r>
      <w:r>
        <w:rPr>
          <w:rFonts w:hint="eastAsia" w:ascii="仿宋" w:hAnsi="仿宋" w:eastAsia="仿宋" w:cs="仿宋"/>
          <w:color w:val="000000" w:themeColor="text1"/>
          <w:sz w:val="30"/>
          <w:szCs w:val="30"/>
          <w:highlight w:val="none"/>
          <w:lang w:eastAsia="zh-CN"/>
          <w14:textFill>
            <w14:solidFill>
              <w14:schemeClr w14:val="tx1"/>
            </w14:solidFill>
          </w14:textFill>
        </w:rPr>
        <w:t>文件审核与现场施工管理等具体工作，</w:t>
      </w:r>
      <w:r>
        <w:rPr>
          <w:rFonts w:hint="eastAsia" w:ascii="仿宋" w:hAnsi="仿宋" w:eastAsia="仿宋" w:cs="仿宋"/>
          <w:color w:val="000000" w:themeColor="text1"/>
          <w:sz w:val="30"/>
          <w:szCs w:val="30"/>
          <w:highlight w:val="none"/>
          <w14:textFill>
            <w14:solidFill>
              <w14:schemeClr w14:val="tx1"/>
            </w14:solidFill>
          </w14:textFill>
        </w:rPr>
        <w:t>并在约定期限内反馈意见。</w:t>
      </w:r>
      <w:r>
        <w:rPr>
          <w:rFonts w:hint="eastAsia" w:ascii="仿宋" w:hAnsi="仿宋" w:eastAsia="仿宋" w:cs="仿宋"/>
          <w:color w:val="000000" w:themeColor="text1"/>
          <w:sz w:val="30"/>
          <w:szCs w:val="30"/>
          <w:highlight w:val="none"/>
          <w:lang w:eastAsia="zh-CN"/>
          <w14:textFill>
            <w14:solidFill>
              <w14:schemeClr w14:val="tx1"/>
            </w14:solidFill>
          </w14:textFill>
        </w:rPr>
        <w:t>涉及工程规模调整、范围扩大、设计变更、工期延误、造价增加等事项，应报</w:t>
      </w:r>
      <w:r>
        <w:rPr>
          <w:rFonts w:hint="eastAsia" w:ascii="仿宋" w:hAnsi="仿宋" w:eastAsia="仿宋" w:cs="仿宋"/>
          <w:color w:val="000000" w:themeColor="text1"/>
          <w:sz w:val="30"/>
          <w:szCs w:val="30"/>
          <w:highlight w:val="none"/>
          <w:lang w:val="en-US" w:eastAsia="zh-CN"/>
          <w14:textFill>
            <w14:solidFill>
              <w14:schemeClr w14:val="tx1"/>
            </w14:solidFill>
          </w14:textFill>
        </w:rPr>
        <w:t>发包</w:t>
      </w:r>
      <w:r>
        <w:rPr>
          <w:rFonts w:hint="eastAsia" w:ascii="仿宋" w:hAnsi="仿宋" w:eastAsia="仿宋" w:cs="仿宋"/>
          <w:color w:val="000000" w:themeColor="text1"/>
          <w:sz w:val="30"/>
          <w:szCs w:val="30"/>
          <w:highlight w:val="none"/>
          <w:lang w:eastAsia="zh-CN"/>
          <w14:textFill>
            <w14:solidFill>
              <w14:schemeClr w14:val="tx1"/>
            </w14:solidFill>
          </w14:textFill>
        </w:rPr>
        <w:t>人批准。</w:t>
      </w:r>
    </w:p>
    <w:p w14:paraId="2ECC1CD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（10）组织竣工验收，签署验收意见；编报竣工结算，签署结算审定意见。根据财务决算结果办理资产管理与入账工作。</w:t>
      </w:r>
    </w:p>
    <w:p w14:paraId="2353594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承包人的权利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与</w:t>
      </w:r>
      <w:r>
        <w:rPr>
          <w:rFonts w:hint="eastAsia" w:ascii="仿宋" w:hAnsi="仿宋" w:eastAsia="仿宋" w:cs="仿宋"/>
          <w:b/>
          <w:color w:val="000000" w:themeColor="text1"/>
          <w:sz w:val="30"/>
          <w:szCs w:val="30"/>
          <w:highlight w:val="none"/>
          <w14:textFill>
            <w14:solidFill>
              <w14:schemeClr w14:val="tx1"/>
            </w14:solidFill>
          </w14:textFill>
        </w:rPr>
        <w:t>义务</w:t>
      </w:r>
    </w:p>
    <w:p w14:paraId="39E9943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（1）承包人应按照合同约定的工程图纸、质量标准及现行有效的施工技术规程进行施工，遵守《建设工程质量管理条例》有关规定。</w:t>
      </w:r>
    </w:p>
    <w:p w14:paraId="485AD96F">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承包人有权在施工过程中获得发包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30829E9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承包人</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严格按照国家</w:t>
      </w:r>
      <w:r>
        <w:rPr>
          <w:rFonts w:hint="eastAsia" w:ascii="仿宋" w:hAnsi="仿宋" w:eastAsia="仿宋" w:cs="仿宋"/>
          <w:color w:val="000000" w:themeColor="text1"/>
          <w:sz w:val="30"/>
          <w:szCs w:val="30"/>
          <w:highlight w:val="none"/>
          <w:lang w:eastAsia="zh-CN"/>
          <w14:textFill>
            <w14:solidFill>
              <w14:schemeClr w14:val="tx1"/>
            </w14:solidFill>
          </w14:textFill>
        </w:rPr>
        <w:t>和工程所在省</w:t>
      </w:r>
      <w:r>
        <w:rPr>
          <w:rFonts w:hint="eastAsia" w:ascii="仿宋" w:hAnsi="仿宋" w:eastAsia="仿宋" w:cs="仿宋"/>
          <w:color w:val="000000" w:themeColor="text1"/>
          <w:sz w:val="30"/>
          <w:szCs w:val="30"/>
          <w:highlight w:val="none"/>
          <w14:textFill>
            <w14:solidFill>
              <w14:schemeClr w14:val="tx1"/>
            </w14:solidFill>
          </w14:textFill>
        </w:rPr>
        <w:t>市</w:t>
      </w:r>
      <w:r>
        <w:rPr>
          <w:rFonts w:hint="eastAsia" w:ascii="仿宋" w:hAnsi="仿宋" w:eastAsia="仿宋" w:cs="仿宋"/>
          <w:color w:val="000000" w:themeColor="text1"/>
          <w:sz w:val="30"/>
          <w:szCs w:val="30"/>
          <w:highlight w:val="none"/>
          <w:lang w:eastAsia="zh-CN"/>
          <w14:textFill>
            <w14:solidFill>
              <w14:schemeClr w14:val="tx1"/>
            </w14:solidFill>
          </w14:textFill>
        </w:rPr>
        <w:t>区</w:t>
      </w:r>
      <w:r>
        <w:rPr>
          <w:rFonts w:hint="eastAsia" w:ascii="仿宋" w:hAnsi="仿宋" w:eastAsia="仿宋" w:cs="仿宋"/>
          <w:color w:val="000000" w:themeColor="text1"/>
          <w:sz w:val="30"/>
          <w:szCs w:val="30"/>
          <w:highlight w:val="none"/>
          <w14:textFill>
            <w14:solidFill>
              <w14:schemeClr w14:val="tx1"/>
            </w14:solidFill>
          </w14:textFill>
        </w:rPr>
        <w:t>关于建设工程的相关</w:t>
      </w:r>
      <w:r>
        <w:rPr>
          <w:rFonts w:hint="eastAsia" w:ascii="仿宋" w:hAnsi="仿宋" w:eastAsia="仿宋" w:cs="仿宋"/>
          <w:color w:val="000000" w:themeColor="text1"/>
          <w:sz w:val="30"/>
          <w:szCs w:val="30"/>
          <w:highlight w:val="none"/>
          <w:lang w:eastAsia="zh-CN"/>
          <w14:textFill>
            <w14:solidFill>
              <w14:schemeClr w14:val="tx1"/>
            </w14:solidFill>
          </w14:textFill>
        </w:rPr>
        <w:t>规定，办理各种施工手续，负责施工现场的安全保卫、施工照明，以及施工人员的治安教育和管理工作，</w:t>
      </w:r>
      <w:r>
        <w:rPr>
          <w:rFonts w:hint="eastAsia" w:ascii="仿宋" w:hAnsi="仿宋" w:eastAsia="仿宋" w:cs="仿宋"/>
          <w:color w:val="000000" w:themeColor="text1"/>
          <w:sz w:val="30"/>
          <w:szCs w:val="30"/>
          <w:highlight w:val="none"/>
          <w14:textFill>
            <w14:solidFill>
              <w14:schemeClr w14:val="tx1"/>
            </w14:solidFill>
          </w14:textFill>
        </w:rPr>
        <w:t>保障施工安全</w:t>
      </w:r>
      <w:r>
        <w:rPr>
          <w:rFonts w:hint="eastAsia" w:ascii="仿宋" w:hAnsi="仿宋" w:eastAsia="仿宋" w:cs="仿宋"/>
          <w:color w:val="000000" w:themeColor="text1"/>
          <w:sz w:val="30"/>
          <w:szCs w:val="30"/>
          <w:highlight w:val="none"/>
          <w:lang w:eastAsia="zh-CN"/>
          <w14:textFill>
            <w14:solidFill>
              <w14:schemeClr w14:val="tx1"/>
            </w14:solidFill>
          </w14:textFill>
        </w:rPr>
        <w:t>，由此产生的相关费用已包含在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color w:val="000000" w:themeColor="text1"/>
          <w:sz w:val="30"/>
          <w:szCs w:val="30"/>
          <w:highlight w:val="none"/>
          <w:lang w:eastAsia="zh-CN"/>
          <w14:textFill>
            <w14:solidFill>
              <w14:schemeClr w14:val="tx1"/>
            </w14:solidFill>
          </w14:textFill>
        </w:rPr>
        <w:t>报价中。如因此引发的事故和罚款，由承包人负责。</w:t>
      </w:r>
    </w:p>
    <w:p w14:paraId="699F399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（4）承包人的项目经理</w:t>
      </w:r>
      <w:r>
        <w:rPr>
          <w:rFonts w:hint="eastAsia" w:ascii="仿宋" w:hAnsi="仿宋" w:eastAsia="仿宋" w:cs="仿宋"/>
          <w:color w:val="000000" w:themeColor="text1"/>
          <w:sz w:val="30"/>
          <w:szCs w:val="30"/>
          <w:highlight w:val="none"/>
          <w14:textFill>
            <w14:solidFill>
              <w14:schemeClr w14:val="tx1"/>
            </w14:solidFill>
          </w14:textFill>
        </w:rPr>
        <w:t>和专职安全员</w:t>
      </w:r>
      <w:r>
        <w:rPr>
          <w:rFonts w:hint="eastAsia" w:ascii="仿宋" w:hAnsi="仿宋" w:eastAsia="仿宋" w:cs="仿宋"/>
          <w:color w:val="000000" w:themeColor="text1"/>
          <w:sz w:val="30"/>
          <w:szCs w:val="30"/>
          <w:highlight w:val="none"/>
          <w:lang w:eastAsia="zh-CN"/>
          <w14:textFill>
            <w14:solidFill>
              <w14:schemeClr w14:val="tx1"/>
            </w14:solidFill>
          </w14:textFill>
        </w:rPr>
        <w:t>，未经发包人同意</w:t>
      </w:r>
      <w:r>
        <w:rPr>
          <w:rFonts w:hint="eastAsia" w:ascii="仿宋" w:hAnsi="仿宋" w:eastAsia="仿宋" w:cs="仿宋"/>
          <w:color w:val="000000" w:themeColor="text1"/>
          <w:sz w:val="30"/>
          <w:szCs w:val="30"/>
          <w:highlight w:val="none"/>
          <w14:textFill>
            <w14:solidFill>
              <w14:schemeClr w14:val="tx1"/>
            </w14:solidFill>
          </w14:textFill>
        </w:rPr>
        <w:t>不得变更</w:t>
      </w:r>
      <w:r>
        <w:rPr>
          <w:rFonts w:hint="eastAsia" w:ascii="仿宋" w:hAnsi="仿宋" w:eastAsia="仿宋" w:cs="仿宋"/>
          <w:color w:val="000000" w:themeColor="text1"/>
          <w:sz w:val="30"/>
          <w:szCs w:val="30"/>
          <w:highlight w:val="none"/>
          <w:lang w:eastAsia="zh-CN"/>
          <w14:textFill>
            <w14:solidFill>
              <w14:schemeClr w14:val="tx1"/>
            </w14:solidFill>
          </w14:textFill>
        </w:rPr>
        <w:t>。如擅自变更的，</w:t>
      </w:r>
      <w:r>
        <w:rPr>
          <w:rFonts w:hint="eastAsia" w:ascii="仿宋" w:hAnsi="仿宋" w:eastAsia="仿宋" w:cs="仿宋"/>
          <w:color w:val="000000" w:themeColor="text1"/>
          <w:sz w:val="30"/>
          <w:szCs w:val="30"/>
          <w:highlight w:val="none"/>
          <w14:textFill>
            <w14:solidFill>
              <w14:schemeClr w14:val="tx1"/>
            </w14:solidFill>
          </w14:textFill>
        </w:rPr>
        <w:t>发包人有权解除合同，并追究由此带来的发包人的一切损失。项目经理每天至少</w:t>
      </w:r>
      <w:r>
        <w:rPr>
          <w:rFonts w:hint="eastAsia" w:ascii="仿宋" w:hAnsi="仿宋" w:eastAsia="仿宋" w:cs="仿宋"/>
          <w:color w:val="000000" w:themeColor="text1"/>
          <w:sz w:val="30"/>
          <w:szCs w:val="30"/>
          <w:highlight w:val="none"/>
          <w:u w:val="single"/>
          <w14:textFill>
            <w14:solidFill>
              <w14:schemeClr w14:val="tx1"/>
            </w14:solidFill>
          </w14:textFill>
        </w:rPr>
        <w:t xml:space="preserve"> 8</w:t>
      </w:r>
      <w:r>
        <w:rPr>
          <w:rFonts w:hint="eastAsia" w:ascii="仿宋" w:hAnsi="仿宋" w:eastAsia="仿宋" w:cs="仿宋"/>
          <w:color w:val="000000" w:themeColor="text1"/>
          <w:sz w:val="30"/>
          <w:szCs w:val="30"/>
          <w:highlight w:val="none"/>
          <w14:textFill>
            <w14:solidFill>
              <w14:schemeClr w14:val="tx1"/>
            </w14:solidFill>
          </w14:textFill>
        </w:rPr>
        <w:t>小时，每周不少于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6</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元人民币的标准扣罚，连续</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不在现场，发包人有权解除合同，追究违约责任。</w:t>
      </w:r>
    </w:p>
    <w:p w14:paraId="5B1EA32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承包人进场后一周内</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分别向发包人及监理方提供详细的施工进度计划、材料进场计划及用款计划等资料</w:t>
      </w:r>
      <w:r>
        <w:rPr>
          <w:rFonts w:hint="eastAsia" w:ascii="仿宋" w:hAnsi="仿宋" w:eastAsia="仿宋" w:cs="仿宋"/>
          <w:color w:val="000000" w:themeColor="text1"/>
          <w:sz w:val="30"/>
          <w:szCs w:val="30"/>
          <w:highlight w:val="none"/>
          <w:lang w:eastAsia="zh-CN"/>
          <w14:textFill>
            <w14:solidFill>
              <w14:schemeClr w14:val="tx1"/>
            </w14:solidFill>
          </w14:textFill>
        </w:rPr>
        <w:t>。施工过程中，承包人应于每月底前</w:t>
      </w:r>
      <w:r>
        <w:rPr>
          <w:rFonts w:hint="eastAsia" w:ascii="仿宋" w:hAnsi="仿宋" w:eastAsia="仿宋" w:cs="仿宋"/>
          <w:color w:val="000000" w:themeColor="text1"/>
          <w:sz w:val="30"/>
          <w:szCs w:val="30"/>
          <w:highlight w:val="none"/>
          <w14:textFill>
            <w14:solidFill>
              <w14:schemeClr w14:val="tx1"/>
            </w14:solidFill>
          </w14:textFill>
        </w:rPr>
        <w:t>向</w:t>
      </w:r>
      <w:r>
        <w:rPr>
          <w:rFonts w:hint="eastAsia" w:ascii="仿宋" w:hAnsi="仿宋" w:eastAsia="仿宋" w:cs="仿宋"/>
          <w:color w:val="000000" w:themeColor="text1"/>
          <w:sz w:val="30"/>
          <w:szCs w:val="30"/>
          <w:highlight w:val="none"/>
          <w:lang w:eastAsia="zh-CN"/>
          <w14:textFill>
            <w14:solidFill>
              <w14:schemeClr w14:val="tx1"/>
            </w14:solidFill>
          </w14:textFill>
        </w:rPr>
        <w:t>发包人</w:t>
      </w:r>
      <w:r>
        <w:rPr>
          <w:rFonts w:hint="eastAsia" w:ascii="仿宋" w:hAnsi="仿宋" w:eastAsia="仿宋" w:cs="仿宋"/>
          <w:color w:val="000000" w:themeColor="text1"/>
          <w:sz w:val="30"/>
          <w:szCs w:val="30"/>
          <w:highlight w:val="none"/>
          <w14:textFill>
            <w14:solidFill>
              <w14:schemeClr w14:val="tx1"/>
            </w14:solidFill>
          </w14:textFill>
        </w:rPr>
        <w:t>报送月度施工计划和已完工程进度统计报表</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承担的任何责任。</w:t>
      </w:r>
      <w:r>
        <w:rPr>
          <w:rFonts w:hint="eastAsia" w:ascii="仿宋" w:hAnsi="仿宋" w:eastAsia="仿宋" w:cs="仿宋"/>
          <w:color w:val="000000" w:themeColor="text1"/>
          <w:sz w:val="30"/>
          <w:szCs w:val="30"/>
          <w:highlight w:val="none"/>
          <w:lang w:eastAsia="zh-CN"/>
          <w14:textFill>
            <w14:solidFill>
              <w14:schemeClr w14:val="tx1"/>
            </w14:solidFill>
          </w14:textFill>
        </w:rPr>
        <w:t>承包人在施工过程中应</w:t>
      </w:r>
      <w:r>
        <w:rPr>
          <w:rFonts w:hint="eastAsia" w:ascii="仿宋" w:hAnsi="仿宋" w:eastAsia="仿宋" w:cs="仿宋"/>
          <w:color w:val="000000" w:themeColor="text1"/>
          <w:sz w:val="30"/>
          <w:szCs w:val="30"/>
          <w:highlight w:val="none"/>
          <w14:textFill>
            <w14:solidFill>
              <w14:schemeClr w14:val="tx1"/>
            </w14:solidFill>
          </w14:textFill>
        </w:rPr>
        <w:t>及时向发包人报告工程进度及出现的问题，并与发包人协商解决遇到的困难。</w:t>
      </w:r>
    </w:p>
    <w:p w14:paraId="2B3EB0B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承包人应当对发包人提供的施工场地</w:t>
      </w:r>
      <w:r>
        <w:rPr>
          <w:rFonts w:hint="eastAsia" w:ascii="仿宋" w:hAnsi="仿宋" w:eastAsia="仿宋" w:cs="仿宋"/>
          <w:color w:val="000000" w:themeColor="text1"/>
          <w:sz w:val="30"/>
          <w:szCs w:val="30"/>
          <w:highlight w:val="none"/>
          <w:lang w:eastAsia="zh-CN"/>
          <w14:textFill>
            <w14:solidFill>
              <w14:schemeClr w14:val="tx1"/>
            </w14:solidFill>
          </w14:textFill>
        </w:rPr>
        <w:t>、管线</w:t>
      </w:r>
      <w:r>
        <w:rPr>
          <w:rFonts w:hint="eastAsia" w:ascii="仿宋" w:hAnsi="仿宋" w:eastAsia="仿宋" w:cs="仿宋"/>
          <w:color w:val="000000" w:themeColor="text1"/>
          <w:sz w:val="30"/>
          <w:szCs w:val="30"/>
          <w:highlight w:val="none"/>
          <w14:textFill>
            <w14:solidFill>
              <w14:schemeClr w14:val="tx1"/>
            </w14:solidFill>
          </w14:textFill>
        </w:rPr>
        <w:t>资源</w:t>
      </w:r>
      <w:r>
        <w:rPr>
          <w:rFonts w:hint="eastAsia" w:ascii="仿宋" w:hAnsi="仿宋" w:eastAsia="仿宋" w:cs="仿宋"/>
          <w:color w:val="000000" w:themeColor="text1"/>
          <w:sz w:val="30"/>
          <w:szCs w:val="30"/>
          <w:highlight w:val="none"/>
          <w:lang w:eastAsia="zh-CN"/>
          <w14:textFill>
            <w14:solidFill>
              <w14:schemeClr w14:val="tx1"/>
            </w14:solidFill>
          </w14:textFill>
        </w:rPr>
        <w:t>及成品设施</w:t>
      </w:r>
      <w:r>
        <w:rPr>
          <w:rFonts w:hint="eastAsia" w:ascii="仿宋" w:hAnsi="仿宋" w:eastAsia="仿宋" w:cs="仿宋"/>
          <w:color w:val="000000" w:themeColor="text1"/>
          <w:sz w:val="30"/>
          <w:szCs w:val="30"/>
          <w:highlight w:val="none"/>
          <w14:textFill>
            <w14:solidFill>
              <w14:schemeClr w14:val="tx1"/>
            </w14:solidFill>
          </w14:textFill>
        </w:rPr>
        <w:t>进行妥善保护，不得损坏，并在施工完成后进行清场。</w:t>
      </w:r>
      <w:r>
        <w:rPr>
          <w:rFonts w:hint="eastAsia" w:ascii="仿宋" w:hAnsi="仿宋" w:eastAsia="仿宋" w:cs="仿宋"/>
          <w:color w:val="000000" w:themeColor="text1"/>
          <w:sz w:val="30"/>
          <w:szCs w:val="30"/>
          <w:highlight w:val="none"/>
          <w:lang w:eastAsia="zh-CN"/>
          <w14:textFill>
            <w14:solidFill>
              <w14:schemeClr w14:val="tx1"/>
            </w14:solidFill>
          </w14:textFill>
        </w:rPr>
        <w:t>对施工造成的损坏应无偿修复。</w:t>
      </w:r>
    </w:p>
    <w:p w14:paraId="63F8A27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（7）承包人应</w:t>
      </w:r>
      <w:r>
        <w:rPr>
          <w:rFonts w:hint="eastAsia" w:ascii="仿宋" w:hAnsi="仿宋" w:eastAsia="仿宋" w:cs="仿宋"/>
          <w:color w:val="000000" w:themeColor="text1"/>
          <w:sz w:val="30"/>
          <w:szCs w:val="30"/>
          <w:highlight w:val="none"/>
          <w14:textFill>
            <w14:solidFill>
              <w14:schemeClr w14:val="tx1"/>
            </w14:solidFill>
          </w14:textFill>
        </w:rPr>
        <w:t>做好施工现场周围建筑物、构筑物</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含文物保护建筑</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、古树名木和</w:t>
      </w:r>
      <w:r>
        <w:rPr>
          <w:rFonts w:hint="eastAsia" w:ascii="仿宋" w:hAnsi="仿宋" w:eastAsia="仿宋" w:cs="仿宋"/>
          <w:color w:val="000000" w:themeColor="text1"/>
          <w:sz w:val="30"/>
          <w:szCs w:val="30"/>
          <w:highlight w:val="none"/>
          <w:lang w:eastAsia="zh-CN"/>
          <w14:textFill>
            <w14:solidFill>
              <w14:schemeClr w14:val="tx1"/>
            </w14:solidFill>
          </w14:textFill>
        </w:rPr>
        <w:t>地下</w:t>
      </w:r>
      <w:r>
        <w:rPr>
          <w:rFonts w:hint="eastAsia" w:ascii="仿宋" w:hAnsi="仿宋" w:eastAsia="仿宋" w:cs="仿宋"/>
          <w:color w:val="000000" w:themeColor="text1"/>
          <w:sz w:val="30"/>
          <w:szCs w:val="30"/>
          <w:highlight w:val="none"/>
          <w14:textFill>
            <w14:solidFill>
              <w14:schemeClr w14:val="tx1"/>
            </w14:solidFill>
          </w14:textFill>
        </w:rPr>
        <w:t>管</w:t>
      </w:r>
      <w:r>
        <w:rPr>
          <w:rFonts w:hint="eastAsia" w:ascii="仿宋" w:hAnsi="仿宋" w:eastAsia="仿宋" w:cs="仿宋"/>
          <w:color w:val="000000" w:themeColor="text1"/>
          <w:sz w:val="30"/>
          <w:szCs w:val="30"/>
          <w:highlight w:val="none"/>
          <w:lang w:eastAsia="zh-CN"/>
          <w14:textFill>
            <w14:solidFill>
              <w14:schemeClr w14:val="tx1"/>
            </w14:solidFill>
          </w14:textFill>
        </w:rPr>
        <w:t>网及现状成品设施</w:t>
      </w:r>
      <w:r>
        <w:rPr>
          <w:rFonts w:hint="eastAsia" w:ascii="仿宋" w:hAnsi="仿宋" w:eastAsia="仿宋" w:cs="仿宋"/>
          <w:color w:val="000000" w:themeColor="text1"/>
          <w:sz w:val="30"/>
          <w:szCs w:val="30"/>
          <w:highlight w:val="none"/>
          <w14:textFill>
            <w14:solidFill>
              <w14:schemeClr w14:val="tx1"/>
            </w14:solidFill>
          </w14:textFill>
        </w:rPr>
        <w:t>的保护</w:t>
      </w:r>
      <w:r>
        <w:rPr>
          <w:rFonts w:hint="eastAsia" w:ascii="仿宋" w:hAnsi="仿宋" w:eastAsia="仿宋" w:cs="仿宋"/>
          <w:color w:val="000000" w:themeColor="text1"/>
          <w:sz w:val="30"/>
          <w:szCs w:val="30"/>
          <w:highlight w:val="none"/>
          <w:lang w:eastAsia="zh-CN"/>
          <w14:textFill>
            <w14:solidFill>
              <w14:schemeClr w14:val="tx1"/>
            </w14:solidFill>
          </w14:textFill>
        </w:rPr>
        <w:t>和观测工作，</w:t>
      </w:r>
      <w:r>
        <w:rPr>
          <w:rFonts w:hint="eastAsia" w:ascii="仿宋" w:hAnsi="仿宋" w:eastAsia="仿宋" w:cs="仿宋"/>
          <w:color w:val="000000" w:themeColor="text1"/>
          <w:sz w:val="30"/>
          <w:szCs w:val="30"/>
          <w:highlight w:val="none"/>
          <w14:textFill>
            <w14:solidFill>
              <w14:schemeClr w14:val="tx1"/>
            </w14:solidFill>
          </w14:textFill>
        </w:rPr>
        <w:t>发现地下障碍和文物时</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及时报告有关部门并采取有效保护措施</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按有关具体规定处置</w:t>
      </w:r>
      <w:r>
        <w:rPr>
          <w:rFonts w:hint="eastAsia" w:ascii="仿宋" w:hAnsi="仿宋" w:eastAsia="仿宋" w:cs="仿宋"/>
          <w:color w:val="000000" w:themeColor="text1"/>
          <w:sz w:val="30"/>
          <w:szCs w:val="30"/>
          <w:highlight w:val="none"/>
          <w:lang w:eastAsia="zh-CN"/>
          <w14:textFill>
            <w14:solidFill>
              <w14:schemeClr w14:val="tx1"/>
            </w14:solidFill>
          </w14:textFill>
        </w:rPr>
        <w:t>，由此产生的相关费用已包含在报价中。如因此引发的事故和罚款，由承包人负责。</w:t>
      </w:r>
    </w:p>
    <w:p w14:paraId="4305F4C9">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8</w:t>
      </w:r>
      <w:r>
        <w:rPr>
          <w:rFonts w:hint="eastAsia" w:ascii="仿宋" w:hAnsi="仿宋" w:eastAsia="仿宋" w:cs="仿宋"/>
          <w:color w:val="000000" w:themeColor="text1"/>
          <w:sz w:val="30"/>
          <w:szCs w:val="30"/>
          <w:highlight w:val="none"/>
          <w14:textFill>
            <w14:solidFill>
              <w14:schemeClr w14:val="tx1"/>
            </w14:solidFill>
          </w14:textFill>
        </w:rPr>
        <w:t>）承包人负责工程所在地的城市管理、生态环境、交通、公安、街道等部门和周边居民单位的协调工作，发包人协助，费用由承包人</w:t>
      </w:r>
      <w:r>
        <w:rPr>
          <w:rFonts w:hint="eastAsia" w:ascii="仿宋" w:hAnsi="仿宋" w:eastAsia="仿宋" w:cs="仿宋"/>
          <w:color w:val="000000" w:themeColor="text1"/>
          <w:sz w:val="30"/>
          <w:szCs w:val="30"/>
          <w:highlight w:val="none"/>
          <w:lang w:val="en-US"/>
          <w14:textFill>
            <w14:solidFill>
              <w14:schemeClr w14:val="tx1"/>
            </w14:solidFill>
          </w14:textFill>
        </w:rPr>
        <w:t>承担</w:t>
      </w:r>
      <w:r>
        <w:rPr>
          <w:rFonts w:hint="eastAsia" w:ascii="仿宋" w:hAnsi="仿宋" w:eastAsia="仿宋" w:cs="仿宋"/>
          <w:color w:val="000000" w:themeColor="text1"/>
          <w:sz w:val="30"/>
          <w:szCs w:val="30"/>
          <w:highlight w:val="none"/>
          <w14:textFill>
            <w14:solidFill>
              <w14:schemeClr w14:val="tx1"/>
            </w14:solidFill>
          </w14:textFill>
        </w:rPr>
        <w:t>。</w:t>
      </w:r>
    </w:p>
    <w:p w14:paraId="23ADD03F">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9</w:t>
      </w:r>
      <w:r>
        <w:rPr>
          <w:rFonts w:hint="eastAsia" w:ascii="仿宋" w:hAnsi="仿宋" w:eastAsia="仿宋" w:cs="仿宋"/>
          <w:color w:val="000000" w:themeColor="text1"/>
          <w:sz w:val="30"/>
          <w:szCs w:val="30"/>
          <w:highlight w:val="none"/>
          <w14:textFill>
            <w14:solidFill>
              <w14:schemeClr w14:val="tx1"/>
            </w14:solidFill>
          </w14:textFill>
        </w:rPr>
        <w:t>）承包人应</w:t>
      </w:r>
      <w:r>
        <w:rPr>
          <w:rFonts w:hint="eastAsia" w:ascii="仿宋" w:hAnsi="仿宋" w:eastAsia="仿宋" w:cs="仿宋"/>
          <w:color w:val="000000" w:themeColor="text1"/>
          <w:sz w:val="30"/>
          <w:szCs w:val="30"/>
          <w:highlight w:val="none"/>
          <w:lang w:val="en-US"/>
          <w14:textFill>
            <w14:solidFill>
              <w14:schemeClr w14:val="tx1"/>
            </w14:solidFill>
          </w14:textFill>
        </w:rPr>
        <w:t>执行</w:t>
      </w:r>
      <w:r>
        <w:rPr>
          <w:rFonts w:hint="eastAsia" w:ascii="仿宋" w:hAnsi="仿宋" w:eastAsia="仿宋" w:cs="仿宋"/>
          <w:color w:val="000000" w:themeColor="text1"/>
          <w:sz w:val="30"/>
          <w:szCs w:val="30"/>
          <w:highlight w:val="none"/>
          <w14:textFill>
            <w14:solidFill>
              <w14:schemeClr w14:val="tx1"/>
            </w14:solidFill>
          </w14:textFill>
        </w:rPr>
        <w:t>发包人的</w:t>
      </w:r>
      <w:r>
        <w:rPr>
          <w:rFonts w:hint="eastAsia" w:ascii="仿宋" w:hAnsi="仿宋" w:eastAsia="仿宋" w:cs="仿宋"/>
          <w:color w:val="000000" w:themeColor="text1"/>
          <w:sz w:val="30"/>
          <w:szCs w:val="30"/>
          <w:highlight w:val="none"/>
          <w:lang w:val="en-US"/>
          <w14:textFill>
            <w14:solidFill>
              <w14:schemeClr w14:val="tx1"/>
            </w14:solidFill>
          </w14:textFill>
        </w:rPr>
        <w:t>书面</w:t>
      </w:r>
      <w:r>
        <w:rPr>
          <w:rFonts w:hint="eastAsia" w:ascii="仿宋" w:hAnsi="仿宋" w:eastAsia="仿宋" w:cs="仿宋"/>
          <w:color w:val="000000" w:themeColor="text1"/>
          <w:sz w:val="30"/>
          <w:szCs w:val="30"/>
          <w:highlight w:val="none"/>
          <w14:textFill>
            <w14:solidFill>
              <w14:schemeClr w14:val="tx1"/>
            </w14:solidFill>
          </w14:textFill>
        </w:rPr>
        <w:t>指令，完成对工程内容</w:t>
      </w:r>
      <w:r>
        <w:rPr>
          <w:rFonts w:hint="eastAsia" w:ascii="仿宋" w:hAnsi="仿宋" w:eastAsia="仿宋" w:cs="仿宋"/>
          <w:color w:val="000000" w:themeColor="text1"/>
          <w:sz w:val="30"/>
          <w:szCs w:val="30"/>
          <w:highlight w:val="none"/>
          <w:lang w:val="en-US"/>
          <w14:textFill>
            <w14:solidFill>
              <w14:schemeClr w14:val="tx1"/>
            </w14:solidFill>
          </w14:textFill>
        </w:rPr>
        <w:t>合理</w:t>
      </w:r>
      <w:r>
        <w:rPr>
          <w:rFonts w:hint="eastAsia" w:ascii="仿宋" w:hAnsi="仿宋" w:eastAsia="仿宋" w:cs="仿宋"/>
          <w:color w:val="000000" w:themeColor="text1"/>
          <w:sz w:val="30"/>
          <w:szCs w:val="30"/>
          <w:highlight w:val="none"/>
          <w14:textFill>
            <w14:solidFill>
              <w14:schemeClr w14:val="tx1"/>
            </w14:solidFill>
          </w14:textFill>
        </w:rPr>
        <w:t>的增加和删减，</w:t>
      </w:r>
      <w:r>
        <w:rPr>
          <w:rFonts w:hint="eastAsia" w:ascii="仿宋" w:hAnsi="仿宋" w:eastAsia="仿宋" w:cs="仿宋"/>
          <w:color w:val="000000" w:themeColor="text1"/>
          <w:sz w:val="30"/>
          <w:szCs w:val="30"/>
          <w:highlight w:val="none"/>
          <w:lang w:val="en-US"/>
          <w14:textFill>
            <w14:solidFill>
              <w14:schemeClr w14:val="tx1"/>
            </w14:solidFill>
          </w14:textFill>
        </w:rPr>
        <w:t>但</w:t>
      </w:r>
      <w:r>
        <w:rPr>
          <w:rFonts w:hint="eastAsia" w:ascii="仿宋" w:hAnsi="仿宋" w:eastAsia="仿宋" w:cs="仿宋"/>
          <w:color w:val="000000" w:themeColor="text1"/>
          <w:sz w:val="30"/>
          <w:szCs w:val="30"/>
          <w:highlight w:val="none"/>
          <w14:textFill>
            <w14:solidFill>
              <w14:schemeClr w14:val="tx1"/>
            </w14:solidFill>
          </w14:textFill>
        </w:rPr>
        <w:t>发包人</w:t>
      </w:r>
      <w:r>
        <w:rPr>
          <w:rFonts w:hint="eastAsia" w:ascii="仿宋" w:hAnsi="仿宋" w:eastAsia="仿宋" w:cs="仿宋"/>
          <w:color w:val="000000" w:themeColor="text1"/>
          <w:sz w:val="30"/>
          <w:szCs w:val="30"/>
          <w:highlight w:val="none"/>
          <w:lang w:val="en-US"/>
          <w14:textFill>
            <w14:solidFill>
              <w14:schemeClr w14:val="tx1"/>
            </w14:solidFill>
          </w14:textFill>
        </w:rPr>
        <w:t>涉及工程规模调整、范围扩大、</w:t>
      </w:r>
      <w:r>
        <w:rPr>
          <w:rFonts w:hint="eastAsia" w:ascii="仿宋" w:hAnsi="仿宋" w:eastAsia="仿宋" w:cs="仿宋"/>
          <w:color w:val="000000" w:themeColor="text1"/>
          <w:sz w:val="30"/>
          <w:szCs w:val="30"/>
          <w:highlight w:val="none"/>
          <w14:textFill>
            <w14:solidFill>
              <w14:schemeClr w14:val="tx1"/>
            </w14:solidFill>
          </w14:textFill>
        </w:rPr>
        <w:t>设计变更、工期</w:t>
      </w:r>
      <w:r>
        <w:rPr>
          <w:rFonts w:hint="eastAsia" w:ascii="仿宋" w:hAnsi="仿宋" w:eastAsia="仿宋" w:cs="仿宋"/>
          <w:color w:val="000000" w:themeColor="text1"/>
          <w:sz w:val="30"/>
          <w:szCs w:val="30"/>
          <w:highlight w:val="none"/>
          <w:lang w:val="en-US"/>
          <w14:textFill>
            <w14:solidFill>
              <w14:schemeClr w14:val="tx1"/>
            </w14:solidFill>
          </w14:textFill>
        </w:rPr>
        <w:t>延误</w:t>
      </w:r>
      <w:r>
        <w:rPr>
          <w:rFonts w:hint="eastAsia" w:ascii="仿宋" w:hAnsi="仿宋" w:eastAsia="仿宋" w:cs="仿宋"/>
          <w:color w:val="000000" w:themeColor="text1"/>
          <w:sz w:val="30"/>
          <w:szCs w:val="30"/>
          <w:highlight w:val="none"/>
          <w14:textFill>
            <w14:solidFill>
              <w14:schemeClr w14:val="tx1"/>
            </w14:solidFill>
          </w14:textFill>
        </w:rPr>
        <w:t>、造价</w:t>
      </w:r>
      <w:r>
        <w:rPr>
          <w:rFonts w:hint="eastAsia" w:ascii="仿宋" w:hAnsi="仿宋" w:eastAsia="仿宋" w:cs="仿宋"/>
          <w:color w:val="000000" w:themeColor="text1"/>
          <w:sz w:val="30"/>
          <w:szCs w:val="30"/>
          <w:highlight w:val="none"/>
          <w:lang w:val="en-US"/>
          <w14:textFill>
            <w14:solidFill>
              <w14:schemeClr w14:val="tx1"/>
            </w14:solidFill>
          </w14:textFill>
        </w:rPr>
        <w:t>增加</w:t>
      </w:r>
      <w:r>
        <w:rPr>
          <w:rFonts w:hint="eastAsia" w:ascii="仿宋" w:hAnsi="仿宋" w:eastAsia="仿宋" w:cs="仿宋"/>
          <w:color w:val="000000" w:themeColor="text1"/>
          <w:sz w:val="30"/>
          <w:szCs w:val="30"/>
          <w:highlight w:val="none"/>
          <w14:textFill>
            <w14:solidFill>
              <w14:schemeClr w14:val="tx1"/>
            </w14:solidFill>
          </w14:textFill>
        </w:rPr>
        <w:t>等</w:t>
      </w:r>
      <w:r>
        <w:rPr>
          <w:rFonts w:hint="eastAsia" w:ascii="仿宋" w:hAnsi="仿宋" w:eastAsia="仿宋" w:cs="仿宋"/>
          <w:color w:val="000000" w:themeColor="text1"/>
          <w:sz w:val="30"/>
          <w:szCs w:val="30"/>
          <w:highlight w:val="none"/>
          <w:lang w:val="en-US"/>
          <w14:textFill>
            <w14:solidFill>
              <w14:schemeClr w14:val="tx1"/>
            </w14:solidFill>
          </w14:textFill>
        </w:rPr>
        <w:t>指令事项</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应提前取得</w:t>
      </w:r>
      <w:r>
        <w:rPr>
          <w:rFonts w:hint="eastAsia" w:ascii="仿宋" w:hAnsi="仿宋" w:eastAsia="仿宋" w:cs="仿宋"/>
          <w:color w:val="000000" w:themeColor="text1"/>
          <w:sz w:val="30"/>
          <w:szCs w:val="30"/>
          <w:highlight w:val="none"/>
          <w:lang w:val="en-US" w:eastAsia="zh-CN"/>
          <w14:textFill>
            <w14:solidFill>
              <w14:schemeClr w14:val="tx1"/>
            </w14:solidFill>
          </w14:textFill>
        </w:rPr>
        <w:t>发包</w:t>
      </w:r>
      <w:r>
        <w:rPr>
          <w:rFonts w:hint="eastAsia" w:ascii="仿宋" w:hAnsi="仿宋" w:eastAsia="仿宋" w:cs="仿宋"/>
          <w:color w:val="000000" w:themeColor="text1"/>
          <w:sz w:val="30"/>
          <w:szCs w:val="30"/>
          <w:highlight w:val="none"/>
          <w:lang w:val="en-US"/>
          <w14:textFill>
            <w14:solidFill>
              <w14:schemeClr w14:val="tx1"/>
            </w14:solidFill>
          </w14:textFill>
        </w:rPr>
        <w:t>人批准。由此</w:t>
      </w:r>
      <w:r>
        <w:rPr>
          <w:rFonts w:hint="eastAsia" w:ascii="仿宋" w:hAnsi="仿宋" w:eastAsia="仿宋" w:cs="仿宋"/>
          <w:color w:val="000000" w:themeColor="text1"/>
          <w:sz w:val="30"/>
          <w:szCs w:val="30"/>
          <w:highlight w:val="none"/>
          <w14:textFill>
            <w14:solidFill>
              <w14:schemeClr w14:val="tx1"/>
            </w14:solidFill>
          </w14:textFill>
        </w:rPr>
        <w:t>所发生的费用经发包人核实、</w:t>
      </w:r>
      <w:r>
        <w:rPr>
          <w:rFonts w:hint="eastAsia" w:ascii="仿宋" w:hAnsi="仿宋" w:eastAsia="仿宋" w:cs="仿宋"/>
          <w:color w:val="000000" w:themeColor="text1"/>
          <w:sz w:val="30"/>
          <w:szCs w:val="30"/>
          <w:highlight w:val="none"/>
          <w:lang w:val="en-US"/>
          <w14:textFill>
            <w14:solidFill>
              <w14:schemeClr w14:val="tx1"/>
            </w14:solidFill>
          </w14:textFill>
        </w:rPr>
        <w:t>认可后</w:t>
      </w:r>
      <w:r>
        <w:rPr>
          <w:rFonts w:hint="eastAsia" w:ascii="仿宋" w:hAnsi="仿宋" w:eastAsia="仿宋" w:cs="仿宋"/>
          <w:color w:val="000000" w:themeColor="text1"/>
          <w:sz w:val="30"/>
          <w:szCs w:val="30"/>
          <w:highlight w:val="none"/>
          <w14:textFill>
            <w14:solidFill>
              <w14:schemeClr w14:val="tx1"/>
            </w14:solidFill>
          </w14:textFill>
        </w:rPr>
        <w:t>纳入工程结算。如承包人拒不执行发包人指令或工程变更，发包人有权直接在承包人当期工程款中扣除</w:t>
      </w:r>
      <w:r>
        <w:rPr>
          <w:rFonts w:hint="eastAsia" w:ascii="仿宋" w:hAnsi="仿宋" w:eastAsia="仿宋" w:cs="仿宋"/>
          <w:color w:val="000000" w:themeColor="text1"/>
          <w:sz w:val="30"/>
          <w:szCs w:val="30"/>
          <w:highlight w:val="none"/>
          <w:u w:val="single"/>
          <w:lang w:val="en-US"/>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万元/次违约金。</w:t>
      </w:r>
    </w:p>
    <w:p w14:paraId="42B8CDC6">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10</w:t>
      </w:r>
      <w:r>
        <w:rPr>
          <w:rFonts w:hint="eastAsia" w:ascii="仿宋" w:hAnsi="仿宋" w:eastAsia="仿宋" w:cs="仿宋"/>
          <w:color w:val="000000" w:themeColor="text1"/>
          <w:sz w:val="30"/>
          <w:szCs w:val="30"/>
          <w:highlight w:val="none"/>
          <w14:textFill>
            <w14:solidFill>
              <w14:schemeClr w14:val="tx1"/>
            </w14:solidFill>
          </w14:textFill>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3E7313A1">
      <w:pPr>
        <w:pStyle w:val="212"/>
        <w:overflowPunct w:val="0"/>
        <w:spacing w:line="560" w:lineRule="exact"/>
        <w:ind w:firstLine="582"/>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11</w:t>
      </w:r>
      <w:r>
        <w:rPr>
          <w:rFonts w:hint="eastAsia" w:ascii="仿宋" w:hAnsi="仿宋" w:eastAsia="仿宋" w:cs="仿宋"/>
          <w:color w:val="000000" w:themeColor="text1"/>
          <w:sz w:val="30"/>
          <w:szCs w:val="30"/>
          <w:highlight w:val="none"/>
          <w14:textFill>
            <w14:solidFill>
              <w14:schemeClr w14:val="tx1"/>
            </w14:solidFill>
          </w14:textFill>
        </w:rPr>
        <w:t>）承包人应按照政府相关规定，建立健全雇员工资发放和劳动保障制度。</w:t>
      </w:r>
      <w:r>
        <w:rPr>
          <w:rFonts w:hint="eastAsia" w:ascii="仿宋" w:hAnsi="仿宋" w:eastAsia="仿宋" w:cs="仿宋"/>
          <w:color w:val="000000" w:themeColor="text1"/>
          <w:sz w:val="30"/>
          <w:szCs w:val="30"/>
          <w:highlight w:val="none"/>
          <w:lang w:val="en-US"/>
          <w14:textFill>
            <w14:solidFill>
              <w14:schemeClr w14:val="tx1"/>
            </w14:solidFill>
          </w14:textFill>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themeColor="text1"/>
          <w:sz w:val="30"/>
          <w:szCs w:val="30"/>
          <w:highlight w:val="none"/>
          <w14:textFill>
            <w14:solidFill>
              <w14:schemeClr w14:val="tx1"/>
            </w14:solidFill>
          </w14:textFill>
        </w:rPr>
        <w:t>如因</w:t>
      </w:r>
      <w:r>
        <w:rPr>
          <w:rFonts w:hint="eastAsia" w:ascii="仿宋" w:hAnsi="仿宋" w:eastAsia="仿宋" w:cs="仿宋"/>
          <w:color w:val="000000" w:themeColor="text1"/>
          <w:sz w:val="30"/>
          <w:szCs w:val="30"/>
          <w:highlight w:val="none"/>
          <w:lang w:val="en-US"/>
          <w14:textFill>
            <w14:solidFill>
              <w14:schemeClr w14:val="tx1"/>
            </w14:solidFill>
          </w14:textFill>
        </w:rPr>
        <w:t>农民工工资</w:t>
      </w:r>
      <w:r>
        <w:rPr>
          <w:rFonts w:hint="eastAsia" w:ascii="仿宋" w:hAnsi="仿宋" w:eastAsia="仿宋" w:cs="仿宋"/>
          <w:color w:val="000000" w:themeColor="text1"/>
          <w:sz w:val="30"/>
          <w:szCs w:val="30"/>
          <w:highlight w:val="none"/>
          <w14:textFill>
            <w14:solidFill>
              <w14:schemeClr w14:val="tx1"/>
            </w14:solidFill>
          </w14:textFill>
        </w:rPr>
        <w:t>发放</w:t>
      </w:r>
      <w:r>
        <w:rPr>
          <w:rFonts w:hint="eastAsia" w:ascii="仿宋" w:hAnsi="仿宋" w:eastAsia="仿宋" w:cs="仿宋"/>
          <w:color w:val="000000" w:themeColor="text1"/>
          <w:sz w:val="30"/>
          <w:szCs w:val="30"/>
          <w:highlight w:val="none"/>
          <w:lang w:val="en-US"/>
          <w14:textFill>
            <w14:solidFill>
              <w14:schemeClr w14:val="tx1"/>
            </w14:solidFill>
          </w14:textFill>
        </w:rPr>
        <w:t>等引发重大纠纷，造成恶劣影响的</w:t>
      </w:r>
      <w:r>
        <w:rPr>
          <w:rFonts w:hint="eastAsia" w:ascii="仿宋" w:hAnsi="仿宋" w:eastAsia="仿宋" w:cs="仿宋"/>
          <w:color w:val="000000" w:themeColor="text1"/>
          <w:sz w:val="30"/>
          <w:szCs w:val="30"/>
          <w:highlight w:val="none"/>
          <w14:textFill>
            <w14:solidFill>
              <w14:schemeClr w14:val="tx1"/>
            </w14:solidFill>
          </w14:textFill>
        </w:rPr>
        <w:t>，发包人有权终止施工合同。</w:t>
      </w:r>
    </w:p>
    <w:p w14:paraId="12A93CFB">
      <w:pPr>
        <w:pStyle w:val="212"/>
        <w:overflowPunct w:val="0"/>
        <w:spacing w:line="560" w:lineRule="exact"/>
        <w:ind w:firstLine="582"/>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12</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承包人现场施工必须服从发包人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6CD1509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（13）承包人</w:t>
      </w:r>
      <w:r>
        <w:rPr>
          <w:rFonts w:hint="eastAsia" w:ascii="仿宋" w:hAnsi="仿宋" w:eastAsia="仿宋" w:cs="仿宋"/>
          <w:color w:val="000000" w:themeColor="text1"/>
          <w:sz w:val="30"/>
          <w:szCs w:val="30"/>
          <w:highlight w:val="none"/>
          <w14:textFill>
            <w14:solidFill>
              <w14:schemeClr w14:val="tx1"/>
            </w14:solidFill>
          </w14:textFill>
        </w:rPr>
        <w:t>不按合同约定完成各项工作时</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应承担由此造成的经济损失</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工期不予顺延。</w:t>
      </w:r>
    </w:p>
    <w:p w14:paraId="381852FA">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三</w:t>
      </w:r>
      <w:r>
        <w:rPr>
          <w:rFonts w:hint="eastAsia" w:ascii="仿宋" w:hAnsi="仿宋" w:eastAsia="仿宋" w:cs="仿宋"/>
          <w:color w:val="000000" w:themeColor="text1"/>
          <w:sz w:val="30"/>
          <w:szCs w:val="30"/>
          <w:highlight w:val="none"/>
          <w14:textFill>
            <w14:solidFill>
              <w14:schemeClr w14:val="tx1"/>
            </w14:solidFill>
          </w14:textFill>
        </w:rPr>
        <w:t>、材料管理</w:t>
      </w:r>
    </w:p>
    <w:p w14:paraId="5978630A">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1.</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材料采购和验收</w:t>
      </w:r>
    </w:p>
    <w:p w14:paraId="6ABAEE2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承包人负责材料的采购，确保采购的材料符合本合同约定的质量标准和</w:t>
      </w:r>
      <w:r>
        <w:rPr>
          <w:rFonts w:hint="eastAsia" w:ascii="仿宋" w:hAnsi="仿宋" w:eastAsia="仿宋" w:cs="仿宋"/>
          <w:color w:val="000000" w:themeColor="text1"/>
          <w:sz w:val="30"/>
          <w:szCs w:val="30"/>
          <w:highlight w:val="none"/>
          <w:lang w:eastAsia="zh-CN"/>
          <w14:textFill>
            <w14:solidFill>
              <w14:schemeClr w14:val="tx1"/>
            </w14:solidFill>
          </w14:textFill>
        </w:rPr>
        <w:t>工程所在地政府部门</w:t>
      </w:r>
      <w:r>
        <w:rPr>
          <w:rFonts w:hint="eastAsia" w:ascii="仿宋" w:hAnsi="仿宋" w:eastAsia="仿宋" w:cs="仿宋"/>
          <w:color w:val="000000" w:themeColor="text1"/>
          <w:sz w:val="30"/>
          <w:szCs w:val="30"/>
          <w:highlight w:val="none"/>
          <w14:textFill>
            <w14:solidFill>
              <w14:schemeClr w14:val="tx1"/>
            </w14:solidFill>
          </w14:textFill>
        </w:rPr>
        <w:t>相关规定。</w:t>
      </w:r>
    </w:p>
    <w:p w14:paraId="706ED7B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所有到场材料须经发包人</w:t>
      </w:r>
      <w:r>
        <w:rPr>
          <w:rFonts w:hint="eastAsia" w:ascii="仿宋" w:hAnsi="仿宋" w:eastAsia="仿宋" w:cs="仿宋"/>
          <w:color w:val="000000" w:themeColor="text1"/>
          <w:sz w:val="30"/>
          <w:szCs w:val="30"/>
          <w:highlight w:val="none"/>
          <w:lang w:eastAsia="zh-CN"/>
          <w14:textFill>
            <w14:solidFill>
              <w14:schemeClr w14:val="tx1"/>
            </w14:solidFill>
          </w14:textFill>
        </w:rPr>
        <w:t>、监理</w:t>
      </w:r>
      <w:r>
        <w:rPr>
          <w:rFonts w:hint="eastAsia" w:ascii="仿宋" w:hAnsi="仿宋" w:eastAsia="仿宋" w:cs="仿宋"/>
          <w:color w:val="000000" w:themeColor="text1"/>
          <w:sz w:val="30"/>
          <w:szCs w:val="30"/>
          <w:highlight w:val="none"/>
          <w14:textFill>
            <w14:solidFill>
              <w14:schemeClr w14:val="tx1"/>
            </w14:solidFill>
          </w14:textFill>
        </w:rPr>
        <w:t>验收，验收合格后方可使用</w:t>
      </w:r>
      <w:r>
        <w:rPr>
          <w:rFonts w:hint="eastAsia" w:ascii="仿宋" w:hAnsi="仿宋" w:eastAsia="仿宋" w:cs="仿宋"/>
          <w:color w:val="000000" w:themeColor="text1"/>
          <w:sz w:val="30"/>
          <w:szCs w:val="30"/>
          <w:highlight w:val="none"/>
          <w:lang w:eastAsia="zh-CN"/>
          <w14:textFill>
            <w14:solidFill>
              <w14:schemeClr w14:val="tx1"/>
            </w14:solidFill>
          </w14:textFill>
        </w:rPr>
        <w:t>；重要材料订货前必须送样认可，按磋商文件要求的品牌及生产厂家采购。未经认可或验收</w:t>
      </w:r>
      <w:r>
        <w:rPr>
          <w:rFonts w:hint="eastAsia" w:ascii="仿宋" w:hAnsi="仿宋" w:eastAsia="仿宋" w:cs="仿宋"/>
          <w:color w:val="000000" w:themeColor="text1"/>
          <w:sz w:val="30"/>
          <w:szCs w:val="30"/>
          <w:highlight w:val="none"/>
          <w14:textFill>
            <w14:solidFill>
              <w14:schemeClr w14:val="tx1"/>
            </w14:solidFill>
          </w14:textFill>
        </w:rPr>
        <w:t>不合格</w:t>
      </w:r>
      <w:r>
        <w:rPr>
          <w:rFonts w:hint="eastAsia" w:ascii="仿宋" w:hAnsi="仿宋" w:eastAsia="仿宋" w:cs="仿宋"/>
          <w:color w:val="000000" w:themeColor="text1"/>
          <w:sz w:val="30"/>
          <w:szCs w:val="30"/>
          <w:highlight w:val="none"/>
          <w:lang w:eastAsia="zh-CN"/>
          <w14:textFill>
            <w14:solidFill>
              <w14:schemeClr w14:val="tx1"/>
            </w14:solidFill>
          </w14:textFill>
        </w:rPr>
        <w:t>的</w:t>
      </w:r>
      <w:r>
        <w:rPr>
          <w:rFonts w:hint="eastAsia" w:ascii="仿宋" w:hAnsi="仿宋" w:eastAsia="仿宋" w:cs="仿宋"/>
          <w:color w:val="000000" w:themeColor="text1"/>
          <w:sz w:val="30"/>
          <w:szCs w:val="30"/>
          <w:highlight w:val="none"/>
          <w14:textFill>
            <w14:solidFill>
              <w14:schemeClr w14:val="tx1"/>
            </w14:solidFill>
          </w14:textFill>
        </w:rPr>
        <w:t>材料</w:t>
      </w:r>
      <w:r>
        <w:rPr>
          <w:rFonts w:hint="eastAsia" w:ascii="仿宋" w:hAnsi="仿宋" w:eastAsia="仿宋" w:cs="仿宋"/>
          <w:color w:val="000000" w:themeColor="text1"/>
          <w:sz w:val="30"/>
          <w:szCs w:val="30"/>
          <w:highlight w:val="none"/>
          <w:lang w:eastAsia="zh-CN"/>
          <w14:textFill>
            <w14:solidFill>
              <w14:schemeClr w14:val="tx1"/>
            </w14:solidFill>
          </w14:textFill>
        </w:rPr>
        <w:t>不得进场和使用，否则造成的一切损失由承包人承担</w:t>
      </w:r>
      <w:r>
        <w:rPr>
          <w:rFonts w:hint="eastAsia" w:ascii="仿宋" w:hAnsi="仿宋" w:eastAsia="仿宋" w:cs="仿宋"/>
          <w:color w:val="000000" w:themeColor="text1"/>
          <w:sz w:val="30"/>
          <w:szCs w:val="30"/>
          <w:highlight w:val="none"/>
          <w14:textFill>
            <w14:solidFill>
              <w14:schemeClr w14:val="tx1"/>
            </w14:solidFill>
          </w14:textFill>
        </w:rPr>
        <w:t>。</w:t>
      </w:r>
    </w:p>
    <w:p w14:paraId="3F6E85D3">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（3）如有暂估价的材料，发包人保留甲供的权利。</w:t>
      </w:r>
    </w:p>
    <w:p w14:paraId="04F65CE8">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2.</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材料供应时限</w:t>
      </w:r>
    </w:p>
    <w:p w14:paraId="6F58AEF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承包人须按照发包人确定的施工进度计划及时供应所需材料，任何延误须提前向发包人报告，并获得发包人书面同意。</w:t>
      </w:r>
    </w:p>
    <w:p w14:paraId="7C9DF3A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因材料供应问题导致的工程延期，承包人需承担关联责任及</w:t>
      </w:r>
      <w:r>
        <w:rPr>
          <w:rFonts w:hint="eastAsia" w:ascii="仿宋" w:hAnsi="仿宋" w:eastAsia="仿宋" w:cs="仿宋"/>
          <w:color w:val="000000" w:themeColor="text1"/>
          <w:sz w:val="30"/>
          <w:szCs w:val="30"/>
          <w:highlight w:val="none"/>
          <w:lang w:eastAsia="zh-CN"/>
          <w14:textFill>
            <w14:solidFill>
              <w14:schemeClr w14:val="tx1"/>
            </w14:solidFill>
          </w14:textFill>
        </w:rPr>
        <w:t>延期</w:t>
      </w:r>
      <w:r>
        <w:rPr>
          <w:rFonts w:hint="eastAsia" w:ascii="仿宋" w:hAnsi="仿宋" w:eastAsia="仿宋" w:cs="仿宋"/>
          <w:color w:val="000000" w:themeColor="text1"/>
          <w:sz w:val="30"/>
          <w:szCs w:val="30"/>
          <w:highlight w:val="none"/>
          <w14:textFill>
            <w14:solidFill>
              <w14:schemeClr w14:val="tx1"/>
            </w14:solidFill>
          </w14:textFill>
        </w:rPr>
        <w:t>费用。</w:t>
      </w:r>
    </w:p>
    <w:p w14:paraId="4CD20E75">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3.</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材料保管和使用</w:t>
      </w:r>
    </w:p>
    <w:p w14:paraId="1F83C30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承包人负责</w:t>
      </w:r>
      <w:r>
        <w:rPr>
          <w:rFonts w:hint="eastAsia" w:ascii="仿宋" w:hAnsi="仿宋" w:eastAsia="仿宋" w:cs="仿宋"/>
          <w:color w:val="000000" w:themeColor="text1"/>
          <w:sz w:val="30"/>
          <w:szCs w:val="30"/>
          <w:highlight w:val="none"/>
          <w:lang w:eastAsia="zh-CN"/>
          <w14:textFill>
            <w14:solidFill>
              <w14:schemeClr w14:val="tx1"/>
            </w14:solidFill>
          </w14:textFill>
        </w:rPr>
        <w:t>进场</w:t>
      </w:r>
      <w:r>
        <w:rPr>
          <w:rFonts w:hint="eastAsia" w:ascii="仿宋" w:hAnsi="仿宋" w:eastAsia="仿宋" w:cs="仿宋"/>
          <w:color w:val="000000" w:themeColor="text1"/>
          <w:sz w:val="30"/>
          <w:szCs w:val="30"/>
          <w:highlight w:val="none"/>
          <w14:textFill>
            <w14:solidFill>
              <w14:schemeClr w14:val="tx1"/>
            </w14:solidFill>
          </w14:textFill>
        </w:rPr>
        <w:t>材料的现场保管，确保其安全和完好，不得挪作他用。</w:t>
      </w:r>
    </w:p>
    <w:p w14:paraId="7CA396F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发包人有权不定期检查材料使用情况，不符合使用规范时，发包人有权要求承包人整改。</w:t>
      </w:r>
    </w:p>
    <w:p w14:paraId="02E58C34">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4.</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材料替换与损耗</w:t>
      </w:r>
    </w:p>
    <w:p w14:paraId="370E091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（1）承包人</w:t>
      </w:r>
      <w:r>
        <w:rPr>
          <w:rFonts w:hint="eastAsia" w:ascii="仿宋" w:hAnsi="仿宋" w:eastAsia="仿宋" w:cs="仿宋"/>
          <w:color w:val="000000" w:themeColor="text1"/>
          <w:sz w:val="30"/>
          <w:szCs w:val="30"/>
          <w:highlight w:val="none"/>
          <w14:textFill>
            <w14:solidFill>
              <w14:schemeClr w14:val="tx1"/>
            </w14:solidFill>
          </w14:textFill>
        </w:rPr>
        <w:t>实施过程中如需替换材料，需经发包人书面批准后方可进行，替换材料</w:t>
      </w:r>
      <w:r>
        <w:rPr>
          <w:rFonts w:hint="eastAsia" w:ascii="仿宋" w:hAnsi="仿宋" w:eastAsia="仿宋" w:cs="仿宋"/>
          <w:color w:val="000000" w:themeColor="text1"/>
          <w:sz w:val="30"/>
          <w:szCs w:val="30"/>
          <w:highlight w:val="none"/>
          <w:lang w:eastAsia="zh-CN"/>
          <w14:textFill>
            <w14:solidFill>
              <w14:schemeClr w14:val="tx1"/>
            </w14:solidFill>
          </w14:textFill>
        </w:rPr>
        <w:t>而增加的</w:t>
      </w:r>
      <w:r>
        <w:rPr>
          <w:rFonts w:hint="eastAsia" w:ascii="仿宋" w:hAnsi="仿宋" w:eastAsia="仿宋" w:cs="仿宋"/>
          <w:color w:val="000000" w:themeColor="text1"/>
          <w:sz w:val="30"/>
          <w:szCs w:val="30"/>
          <w:highlight w:val="none"/>
          <w14:textFill>
            <w14:solidFill>
              <w14:schemeClr w14:val="tx1"/>
            </w14:solidFill>
          </w14:textFill>
        </w:rPr>
        <w:t>费用由承包人承担。</w:t>
      </w:r>
    </w:p>
    <w:p w14:paraId="33F815F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材料的正常损耗应在合理范围内，如超出标准损耗，承包人应负责补充</w:t>
      </w:r>
      <w:r>
        <w:rPr>
          <w:rFonts w:hint="eastAsia" w:ascii="仿宋" w:hAnsi="仿宋" w:eastAsia="仿宋" w:cs="仿宋"/>
          <w:color w:val="000000" w:themeColor="text1"/>
          <w:sz w:val="30"/>
          <w:szCs w:val="30"/>
          <w:highlight w:val="none"/>
          <w:lang w:eastAsia="zh-CN"/>
          <w14:textFill>
            <w14:solidFill>
              <w14:schemeClr w14:val="tx1"/>
            </w14:solidFill>
          </w14:textFill>
        </w:rPr>
        <w:t>并承担</w:t>
      </w:r>
      <w:r>
        <w:rPr>
          <w:rFonts w:hint="eastAsia" w:ascii="仿宋" w:hAnsi="仿宋" w:eastAsia="仿宋" w:cs="仿宋"/>
          <w:color w:val="000000" w:themeColor="text1"/>
          <w:sz w:val="30"/>
          <w:szCs w:val="30"/>
          <w:highlight w:val="none"/>
          <w14:textFill>
            <w14:solidFill>
              <w14:schemeClr w14:val="tx1"/>
            </w14:solidFill>
          </w14:textFill>
        </w:rPr>
        <w:t>相关费用。</w:t>
      </w:r>
    </w:p>
    <w:p w14:paraId="3641D6DC">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5.</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材料废弃物处理</w:t>
      </w:r>
    </w:p>
    <w:p w14:paraId="1C0F07B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承包人负责施工过程中产生的所有废弃材料的处理，需遵循环保规定，并由承包人承担处理费用。</w:t>
      </w:r>
    </w:p>
    <w:p w14:paraId="6F6E0CC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发包人保留因废弃物管理</w:t>
      </w:r>
      <w:r>
        <w:rPr>
          <w:rFonts w:hint="eastAsia" w:ascii="仿宋" w:hAnsi="仿宋" w:eastAsia="仿宋" w:cs="仿宋"/>
          <w:color w:val="000000" w:themeColor="text1"/>
          <w:sz w:val="30"/>
          <w:szCs w:val="30"/>
          <w:highlight w:val="none"/>
          <w:lang w:eastAsia="zh-CN"/>
          <w14:textFill>
            <w14:solidFill>
              <w14:schemeClr w14:val="tx1"/>
            </w14:solidFill>
          </w14:textFill>
        </w:rPr>
        <w:t>处置</w:t>
      </w:r>
      <w:r>
        <w:rPr>
          <w:rFonts w:hint="eastAsia" w:ascii="仿宋" w:hAnsi="仿宋" w:eastAsia="仿宋" w:cs="仿宋"/>
          <w:color w:val="000000" w:themeColor="text1"/>
          <w:sz w:val="30"/>
          <w:szCs w:val="30"/>
          <w:highlight w:val="none"/>
          <w14:textFill>
            <w14:solidFill>
              <w14:schemeClr w14:val="tx1"/>
            </w14:solidFill>
          </w14:textFill>
        </w:rPr>
        <w:t>不当进行索赔的权利。</w:t>
      </w:r>
    </w:p>
    <w:p w14:paraId="4E032145">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6.</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法律责任与保证</w:t>
      </w:r>
    </w:p>
    <w:p w14:paraId="707658C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承包人须保证所有材料符合国家质量标准和环保标准，因材料质量问题或不符合</w:t>
      </w:r>
      <w:r>
        <w:rPr>
          <w:rFonts w:hint="eastAsia" w:ascii="仿宋" w:hAnsi="仿宋" w:eastAsia="仿宋" w:cs="仿宋"/>
          <w:color w:val="000000" w:themeColor="text1"/>
          <w:sz w:val="30"/>
          <w:szCs w:val="30"/>
          <w:highlight w:val="none"/>
          <w:lang w:eastAsia="zh-CN"/>
          <w14:textFill>
            <w14:solidFill>
              <w14:schemeClr w14:val="tx1"/>
            </w14:solidFill>
          </w14:textFill>
        </w:rPr>
        <w:t>环保</w:t>
      </w:r>
      <w:r>
        <w:rPr>
          <w:rFonts w:hint="eastAsia" w:ascii="仿宋" w:hAnsi="仿宋" w:eastAsia="仿宋" w:cs="仿宋"/>
          <w:color w:val="000000" w:themeColor="text1"/>
          <w:sz w:val="30"/>
          <w:szCs w:val="30"/>
          <w:highlight w:val="none"/>
          <w14:textFill>
            <w14:solidFill>
              <w14:schemeClr w14:val="tx1"/>
            </w14:solidFill>
          </w14:textFill>
        </w:rPr>
        <w:t>标准而造成的损失由承包人负责。</w:t>
      </w:r>
    </w:p>
    <w:p w14:paraId="17CDA4F2">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（2）承包人需提供材料的质量合格证明及相关认证，确保其来源合法、使用安全。</w:t>
      </w:r>
    </w:p>
    <w:p w14:paraId="4AA71A15">
      <w:pPr>
        <w:overflowPunct w:val="0"/>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四、工程变更</w:t>
      </w:r>
    </w:p>
    <w:p w14:paraId="0CAFF60B">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1. </w:t>
      </w:r>
      <w:r>
        <w:rPr>
          <w:rFonts w:hint="eastAsia" w:ascii="仿宋" w:hAnsi="仿宋" w:eastAsia="仿宋" w:cs="仿宋"/>
          <w:color w:val="000000" w:themeColor="text1"/>
          <w:kern w:val="0"/>
          <w:sz w:val="30"/>
          <w:szCs w:val="30"/>
          <w:highlight w:val="none"/>
          <w14:textFill>
            <w14:solidFill>
              <w14:schemeClr w14:val="tx1"/>
            </w14:solidFill>
          </w14:textFill>
        </w:rPr>
        <w:t>施工中承包人不得擅自变更设计，否则由此产生的一切费用和损失由承包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承担，延误的工期不予顺延。发包人如需对原工程设计进行变更的，应向承包人发出变更通知。若上述变更非承包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责任造成，因变更导致合同价款的增减及造成的承包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损失，由</w:t>
      </w:r>
      <w:r>
        <w:rPr>
          <w:rFonts w:hint="eastAsia" w:ascii="仿宋" w:hAnsi="仿宋" w:eastAsia="仿宋" w:cs="仿宋"/>
          <w:color w:val="000000" w:themeColor="text1"/>
          <w:kern w:val="0"/>
          <w:sz w:val="30"/>
          <w:szCs w:val="30"/>
          <w:highlight w:val="none"/>
          <w:lang w:val="en-US"/>
          <w14:textFill>
            <w14:solidFill>
              <w14:schemeClr w14:val="tx1"/>
            </w14:solidFill>
          </w14:textFill>
        </w:rPr>
        <w:t>发包人</w:t>
      </w:r>
      <w:r>
        <w:rPr>
          <w:rFonts w:hint="eastAsia" w:ascii="仿宋" w:hAnsi="仿宋" w:eastAsia="仿宋" w:cs="仿宋"/>
          <w:color w:val="000000" w:themeColor="text1"/>
          <w:kern w:val="0"/>
          <w:sz w:val="30"/>
          <w:szCs w:val="30"/>
          <w:highlight w:val="none"/>
          <w14:textFill>
            <w14:solidFill>
              <w14:schemeClr w14:val="tx1"/>
            </w14:solidFill>
          </w14:textFill>
        </w:rPr>
        <w:t>承担，延误的工期相应顺延。</w:t>
      </w:r>
    </w:p>
    <w:p w14:paraId="53BA4840">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2. </w:t>
      </w:r>
      <w:r>
        <w:rPr>
          <w:rFonts w:hint="eastAsia" w:ascii="仿宋" w:hAnsi="仿宋" w:eastAsia="仿宋" w:cs="仿宋"/>
          <w:color w:val="000000" w:themeColor="text1"/>
          <w:kern w:val="0"/>
          <w:sz w:val="30"/>
          <w:szCs w:val="30"/>
          <w:highlight w:val="none"/>
          <w14:textFill>
            <w14:solidFill>
              <w14:schemeClr w14:val="tx1"/>
            </w14:solidFill>
          </w14:textFill>
        </w:rPr>
        <w:t>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themeColor="text1"/>
          <w:kern w:val="0"/>
          <w:sz w:val="30"/>
          <w:szCs w:val="30"/>
          <w:highlight w:val="none"/>
          <w:lang w:val="en-US"/>
          <w14:textFill>
            <w14:solidFill>
              <w14:schemeClr w14:val="tx1"/>
            </w14:solidFill>
          </w14:textFill>
        </w:rPr>
        <w:t>发包人</w:t>
      </w:r>
      <w:r>
        <w:rPr>
          <w:rFonts w:hint="eastAsia" w:ascii="仿宋" w:hAnsi="仿宋" w:eastAsia="仿宋" w:cs="仿宋"/>
          <w:color w:val="000000" w:themeColor="text1"/>
          <w:kern w:val="0"/>
          <w:sz w:val="30"/>
          <w:szCs w:val="30"/>
          <w:highlight w:val="none"/>
          <w14:textFill>
            <w14:solidFill>
              <w14:schemeClr w14:val="tx1"/>
            </w14:solidFill>
          </w14:textFill>
        </w:rPr>
        <w:t>批准后，方可组织实施。未经批准擅自更改或换用产生的一些费用和损失由承包人承担，延误的工期不予顺延。</w:t>
      </w:r>
    </w:p>
    <w:p w14:paraId="292D67E2">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3. </w:t>
      </w:r>
      <w:r>
        <w:rPr>
          <w:rFonts w:hint="eastAsia" w:ascii="仿宋" w:hAnsi="仿宋" w:eastAsia="仿宋" w:cs="仿宋"/>
          <w:color w:val="000000" w:themeColor="text1"/>
          <w:kern w:val="0"/>
          <w:sz w:val="30"/>
          <w:szCs w:val="30"/>
          <w:highlight w:val="none"/>
          <w14:textFill>
            <w14:solidFill>
              <w14:schemeClr w14:val="tx1"/>
            </w14:solidFill>
          </w14:textFill>
        </w:rPr>
        <w:t>承包人对设计变更、签证资料必须经设计师、监理同意，报发包人确认，隐蔽性工程的变更签证要</w:t>
      </w:r>
      <w:r>
        <w:rPr>
          <w:rFonts w:hint="eastAsia" w:ascii="仿宋" w:hAnsi="仿宋" w:eastAsia="仿宋" w:cs="仿宋"/>
          <w:color w:val="000000" w:themeColor="text1"/>
          <w:kern w:val="0"/>
          <w:sz w:val="30"/>
          <w:szCs w:val="30"/>
          <w:highlight w:val="none"/>
          <w:lang w:val="en-US"/>
          <w14:textFill>
            <w14:solidFill>
              <w14:schemeClr w14:val="tx1"/>
            </w14:solidFill>
          </w14:textFill>
        </w:rPr>
        <w:t>在完成后</w:t>
      </w:r>
      <w:r>
        <w:rPr>
          <w:rFonts w:hint="eastAsia" w:ascii="仿宋" w:hAnsi="仿宋" w:eastAsia="仿宋" w:cs="仿宋"/>
          <w:color w:val="000000" w:themeColor="text1"/>
          <w:kern w:val="0"/>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kern w:val="0"/>
          <w:sz w:val="30"/>
          <w:szCs w:val="30"/>
          <w:highlight w:val="none"/>
          <w14:textFill>
            <w14:solidFill>
              <w14:schemeClr w14:val="tx1"/>
            </w14:solidFill>
          </w14:textFill>
        </w:rPr>
        <w:t>日内</w:t>
      </w:r>
      <w:r>
        <w:rPr>
          <w:rFonts w:hint="eastAsia" w:ascii="仿宋" w:hAnsi="仿宋" w:eastAsia="仿宋" w:cs="仿宋"/>
          <w:color w:val="000000" w:themeColor="text1"/>
          <w:kern w:val="0"/>
          <w:sz w:val="30"/>
          <w:szCs w:val="30"/>
          <w:highlight w:val="none"/>
          <w:lang w:val="en-US"/>
          <w14:textFill>
            <w14:solidFill>
              <w14:schemeClr w14:val="tx1"/>
            </w14:solidFill>
          </w14:textFill>
        </w:rPr>
        <w:t>且</w:t>
      </w:r>
      <w:r>
        <w:rPr>
          <w:rFonts w:hint="eastAsia" w:ascii="仿宋" w:hAnsi="仿宋" w:eastAsia="仿宋" w:cs="仿宋"/>
          <w:color w:val="000000" w:themeColor="text1"/>
          <w:kern w:val="0"/>
          <w:sz w:val="30"/>
          <w:szCs w:val="30"/>
          <w:highlight w:val="none"/>
          <w14:textFill>
            <w14:solidFill>
              <w14:schemeClr w14:val="tx1"/>
            </w14:solidFill>
          </w14:textFill>
        </w:rPr>
        <w:t>隐蔽前</w:t>
      </w:r>
      <w:r>
        <w:rPr>
          <w:rFonts w:hint="eastAsia" w:ascii="仿宋" w:hAnsi="仿宋" w:eastAsia="仿宋" w:cs="仿宋"/>
          <w:color w:val="000000" w:themeColor="text1"/>
          <w:kern w:val="0"/>
          <w:sz w:val="30"/>
          <w:szCs w:val="30"/>
          <w:highlight w:val="none"/>
          <w:lang w:val="en-US"/>
          <w14:textFill>
            <w14:solidFill>
              <w14:schemeClr w14:val="tx1"/>
            </w14:solidFill>
          </w14:textFill>
        </w:rPr>
        <w:t>申报</w:t>
      </w:r>
      <w:r>
        <w:rPr>
          <w:rFonts w:hint="eastAsia" w:ascii="仿宋" w:hAnsi="仿宋" w:eastAsia="仿宋" w:cs="仿宋"/>
          <w:color w:val="000000" w:themeColor="text1"/>
          <w:kern w:val="0"/>
          <w:sz w:val="30"/>
          <w:szCs w:val="30"/>
          <w:highlight w:val="none"/>
          <w14:textFill>
            <w14:solidFill>
              <w14:schemeClr w14:val="tx1"/>
            </w14:solidFill>
          </w14:textFill>
        </w:rPr>
        <w:t>办理，其他变更签证</w:t>
      </w:r>
      <w:r>
        <w:rPr>
          <w:rFonts w:hint="eastAsia" w:ascii="仿宋" w:hAnsi="仿宋" w:eastAsia="仿宋" w:cs="仿宋"/>
          <w:color w:val="000000" w:themeColor="text1"/>
          <w:kern w:val="0"/>
          <w:sz w:val="30"/>
          <w:szCs w:val="30"/>
          <w:highlight w:val="none"/>
          <w:u w:val="single"/>
          <w14:textFill>
            <w14:solidFill>
              <w14:schemeClr w14:val="tx1"/>
            </w14:solidFill>
          </w14:textFill>
        </w:rPr>
        <w:t xml:space="preserve"> 7 </w:t>
      </w:r>
      <w:r>
        <w:rPr>
          <w:rFonts w:hint="eastAsia" w:ascii="仿宋" w:hAnsi="仿宋" w:eastAsia="仿宋" w:cs="仿宋"/>
          <w:color w:val="000000" w:themeColor="text1"/>
          <w:kern w:val="0"/>
          <w:sz w:val="30"/>
          <w:szCs w:val="30"/>
          <w:highlight w:val="none"/>
          <w14:textFill>
            <w14:solidFill>
              <w14:schemeClr w14:val="tx1"/>
            </w14:solidFill>
          </w14:textFill>
        </w:rPr>
        <w:t>日内办理，签证逾期</w:t>
      </w:r>
      <w:r>
        <w:rPr>
          <w:rFonts w:hint="eastAsia" w:ascii="仿宋" w:hAnsi="仿宋" w:eastAsia="仿宋" w:cs="仿宋"/>
          <w:color w:val="000000" w:themeColor="text1"/>
          <w:kern w:val="0"/>
          <w:sz w:val="30"/>
          <w:szCs w:val="30"/>
          <w:highlight w:val="none"/>
          <w:lang w:val="en-US"/>
          <w14:textFill>
            <w14:solidFill>
              <w14:schemeClr w14:val="tx1"/>
            </w14:solidFill>
          </w14:textFill>
        </w:rPr>
        <w:t>办理，</w:t>
      </w:r>
      <w:r>
        <w:rPr>
          <w:rFonts w:hint="eastAsia" w:ascii="仿宋" w:hAnsi="仿宋" w:eastAsia="仿宋" w:cs="仿宋"/>
          <w:color w:val="000000" w:themeColor="text1"/>
          <w:kern w:val="0"/>
          <w:sz w:val="30"/>
          <w:szCs w:val="30"/>
          <w:highlight w:val="none"/>
          <w14:textFill>
            <w14:solidFill>
              <w14:schemeClr w14:val="tx1"/>
            </w14:solidFill>
          </w14:textFill>
        </w:rPr>
        <w:t>发包人</w:t>
      </w:r>
      <w:r>
        <w:rPr>
          <w:rFonts w:hint="eastAsia" w:ascii="仿宋" w:hAnsi="仿宋" w:eastAsia="仿宋" w:cs="仿宋"/>
          <w:color w:val="000000" w:themeColor="text1"/>
          <w:kern w:val="0"/>
          <w:sz w:val="30"/>
          <w:szCs w:val="30"/>
          <w:highlight w:val="none"/>
          <w:lang w:val="en-US"/>
          <w14:textFill>
            <w14:solidFill>
              <w14:schemeClr w14:val="tx1"/>
            </w14:solidFill>
          </w14:textFill>
        </w:rPr>
        <w:t>可</w:t>
      </w:r>
      <w:r>
        <w:rPr>
          <w:rFonts w:hint="eastAsia" w:ascii="仿宋" w:hAnsi="仿宋" w:eastAsia="仿宋" w:cs="仿宋"/>
          <w:color w:val="000000" w:themeColor="text1"/>
          <w:kern w:val="0"/>
          <w:sz w:val="30"/>
          <w:szCs w:val="30"/>
          <w:highlight w:val="none"/>
          <w14:textFill>
            <w14:solidFill>
              <w14:schemeClr w14:val="tx1"/>
            </w14:solidFill>
          </w14:textFill>
        </w:rPr>
        <w:t>不予受理。</w:t>
      </w:r>
    </w:p>
    <w:p w14:paraId="018AE8F3">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4. </w:t>
      </w:r>
      <w:r>
        <w:rPr>
          <w:rFonts w:hint="eastAsia" w:ascii="仿宋" w:hAnsi="仿宋" w:eastAsia="仿宋" w:cs="仿宋"/>
          <w:color w:val="000000" w:themeColor="text1"/>
          <w:kern w:val="0"/>
          <w:sz w:val="30"/>
          <w:szCs w:val="30"/>
          <w:highlight w:val="none"/>
          <w14:textFill>
            <w14:solidFill>
              <w14:schemeClr w14:val="tx1"/>
            </w14:solidFill>
          </w14:textFill>
        </w:rPr>
        <w:t>变更合同价款按下列方法进行：</w:t>
      </w:r>
    </w:p>
    <w:p w14:paraId="2D67FD30">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w:t>
      </w:r>
      <w:r>
        <w:rPr>
          <w:rFonts w:hint="eastAsia" w:ascii="仿宋" w:hAnsi="仿宋" w:eastAsia="仿宋" w:cs="仿宋"/>
          <w:color w:val="000000" w:themeColor="text1"/>
          <w:kern w:val="0"/>
          <w:sz w:val="30"/>
          <w:szCs w:val="30"/>
          <w:highlight w:val="none"/>
          <w:lang w:val="en-US"/>
          <w14:textFill>
            <w14:solidFill>
              <w14:schemeClr w14:val="tx1"/>
            </w14:solidFill>
          </w14:textFill>
        </w:rPr>
        <w:t>1</w:t>
      </w:r>
      <w:r>
        <w:rPr>
          <w:rFonts w:hint="eastAsia" w:ascii="仿宋" w:hAnsi="仿宋" w:eastAsia="仿宋" w:cs="仿宋"/>
          <w:color w:val="000000" w:themeColor="text1"/>
          <w:kern w:val="0"/>
          <w:sz w:val="30"/>
          <w:szCs w:val="30"/>
          <w:highlight w:val="none"/>
          <w14:textFill>
            <w14:solidFill>
              <w14:schemeClr w14:val="tx1"/>
            </w14:solidFill>
          </w14:textFill>
        </w:rPr>
        <w:t>）工程量发生变化时如合同中已有与变更工程一致的项目价格，按合同已有的综合单价执行。</w:t>
      </w:r>
    </w:p>
    <w:p w14:paraId="2F13A4F0">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w:t>
      </w:r>
      <w:r>
        <w:rPr>
          <w:rFonts w:hint="eastAsia" w:ascii="仿宋" w:hAnsi="仿宋" w:eastAsia="仿宋" w:cs="仿宋"/>
          <w:color w:val="000000" w:themeColor="text1"/>
          <w:kern w:val="0"/>
          <w:sz w:val="30"/>
          <w:szCs w:val="30"/>
          <w:highlight w:val="none"/>
          <w:lang w:val="en-US"/>
          <w14:textFill>
            <w14:solidFill>
              <w14:schemeClr w14:val="tx1"/>
            </w14:solidFill>
          </w14:textFill>
        </w:rPr>
        <w:t>2</w:t>
      </w:r>
      <w:r>
        <w:rPr>
          <w:rFonts w:hint="eastAsia" w:ascii="仿宋" w:hAnsi="仿宋" w:eastAsia="仿宋" w:cs="仿宋"/>
          <w:color w:val="000000" w:themeColor="text1"/>
          <w:kern w:val="0"/>
          <w:sz w:val="30"/>
          <w:szCs w:val="30"/>
          <w:highlight w:val="none"/>
          <w14:textFill>
            <w14:solidFill>
              <w14:schemeClr w14:val="tx1"/>
            </w14:solidFill>
          </w14:textFill>
        </w:rPr>
        <w:t>）工程量发生变化时合同中已有与变更工程相似的项目价格，参照类似的价格进行调整。</w:t>
      </w:r>
    </w:p>
    <w:p w14:paraId="46868FAB">
      <w:pPr>
        <w:pStyle w:val="212"/>
        <w:overflowPunct w:val="0"/>
        <w:spacing w:line="560" w:lineRule="exact"/>
        <w:ind w:firstLine="606"/>
        <w:rPr>
          <w:rFonts w:hint="eastAsia" w:ascii="仿宋" w:hAnsi="仿宋" w:eastAsia="仿宋" w:cs="仿宋"/>
          <w:color w:val="000000" w:themeColor="text1"/>
          <w:spacing w:val="6"/>
          <w:kern w:val="0"/>
          <w:sz w:val="30"/>
          <w:szCs w:val="30"/>
          <w:highlight w:val="none"/>
          <w14:textFill>
            <w14:solidFill>
              <w14:schemeClr w14:val="tx1"/>
            </w14:solidFill>
          </w14:textFill>
        </w:rPr>
      </w:pPr>
      <w:r>
        <w:rPr>
          <w:rFonts w:hint="eastAsia" w:ascii="仿宋" w:hAnsi="仿宋" w:eastAsia="仿宋" w:cs="仿宋"/>
          <w:color w:val="000000" w:themeColor="text1"/>
          <w:spacing w:val="6"/>
          <w:kern w:val="0"/>
          <w:sz w:val="30"/>
          <w:szCs w:val="30"/>
          <w:highlight w:val="none"/>
          <w14:textFill>
            <w14:solidFill>
              <w14:schemeClr w14:val="tx1"/>
            </w14:solidFill>
          </w14:textFill>
        </w:rPr>
        <w:t>（</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3</w:t>
      </w:r>
      <w:r>
        <w:rPr>
          <w:rFonts w:hint="eastAsia" w:ascii="仿宋" w:hAnsi="仿宋" w:eastAsia="仿宋" w:cs="仿宋"/>
          <w:color w:val="000000" w:themeColor="text1"/>
          <w:spacing w:val="6"/>
          <w:kern w:val="0"/>
          <w:sz w:val="30"/>
          <w:szCs w:val="30"/>
          <w:highlight w:val="none"/>
          <w14:textFill>
            <w14:solidFill>
              <w14:schemeClr w14:val="tx1"/>
            </w14:solidFill>
          </w14:textFill>
        </w:rPr>
        <w:t>）如合同中没有与变更工程相同的项目，由承包</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人</w:t>
      </w:r>
      <w:r>
        <w:rPr>
          <w:rFonts w:hint="eastAsia" w:ascii="仿宋" w:hAnsi="仿宋" w:eastAsia="仿宋" w:cs="仿宋"/>
          <w:color w:val="000000" w:themeColor="text1"/>
          <w:spacing w:val="6"/>
          <w:kern w:val="0"/>
          <w:sz w:val="30"/>
          <w:szCs w:val="30"/>
          <w:highlight w:val="none"/>
          <w14:textFill>
            <w14:solidFill>
              <w14:schemeClr w14:val="tx1"/>
            </w14:solidFill>
          </w14:textFill>
        </w:rPr>
        <w:t>进行单价分析，经监理工程师、</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跟踪审计单位</w:t>
      </w:r>
      <w:r>
        <w:rPr>
          <w:rFonts w:hint="eastAsia" w:ascii="仿宋" w:hAnsi="仿宋" w:eastAsia="仿宋" w:cs="仿宋"/>
          <w:color w:val="000000" w:themeColor="text1"/>
          <w:spacing w:val="6"/>
          <w:kern w:val="0"/>
          <w:sz w:val="30"/>
          <w:szCs w:val="30"/>
          <w:highlight w:val="none"/>
          <w14:textFill>
            <w14:solidFill>
              <w14:schemeClr w14:val="tx1"/>
            </w14:solidFill>
          </w14:textFill>
        </w:rPr>
        <w:t>审核并报</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发包人</w:t>
      </w:r>
      <w:r>
        <w:rPr>
          <w:rFonts w:hint="eastAsia" w:ascii="仿宋" w:hAnsi="仿宋" w:eastAsia="仿宋" w:cs="仿宋"/>
          <w:color w:val="000000" w:themeColor="text1"/>
          <w:spacing w:val="6"/>
          <w:kern w:val="0"/>
          <w:sz w:val="30"/>
          <w:szCs w:val="30"/>
          <w:highlight w:val="none"/>
          <w14:textFill>
            <w14:solidFill>
              <w14:schemeClr w14:val="tx1"/>
            </w14:solidFill>
          </w14:textFill>
        </w:rPr>
        <w:t>批准后执行。</w:t>
      </w:r>
    </w:p>
    <w:p w14:paraId="385F72CE">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五、安全责任管理</w:t>
      </w:r>
    </w:p>
    <w:p w14:paraId="0FD1291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安全管理责任</w:t>
      </w:r>
    </w:p>
    <w:p w14:paraId="6107FDA7">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）承包人应严格遵守国家、</w:t>
      </w:r>
      <w:r>
        <w:rPr>
          <w:rFonts w:hint="eastAsia" w:ascii="仿宋" w:hAnsi="仿宋" w:eastAsia="仿宋" w:cs="仿宋"/>
          <w:color w:val="000000" w:themeColor="text1"/>
          <w:sz w:val="30"/>
          <w:szCs w:val="30"/>
          <w:highlight w:val="none"/>
          <w:lang w:val="en-US"/>
          <w14:textFill>
            <w14:solidFill>
              <w14:schemeClr w14:val="tx1"/>
            </w14:solidFill>
          </w14:textFill>
        </w:rPr>
        <w:t>工程所在省</w:t>
      </w:r>
      <w:r>
        <w:rPr>
          <w:rFonts w:hint="eastAsia" w:ascii="仿宋" w:hAnsi="仿宋" w:eastAsia="仿宋" w:cs="仿宋"/>
          <w:color w:val="000000" w:themeColor="text1"/>
          <w:sz w:val="30"/>
          <w:szCs w:val="30"/>
          <w:highlight w:val="none"/>
          <w14:textFill>
            <w14:solidFill>
              <w14:schemeClr w14:val="tx1"/>
            </w14:solidFill>
          </w14:textFill>
        </w:rPr>
        <w:t>市</w:t>
      </w:r>
      <w:r>
        <w:rPr>
          <w:rFonts w:hint="eastAsia" w:ascii="仿宋" w:hAnsi="仿宋" w:eastAsia="仿宋" w:cs="仿宋"/>
          <w:color w:val="000000" w:themeColor="text1"/>
          <w:sz w:val="30"/>
          <w:szCs w:val="30"/>
          <w:highlight w:val="none"/>
          <w:lang w:val="en-US"/>
          <w14:textFill>
            <w14:solidFill>
              <w14:schemeClr w14:val="tx1"/>
            </w14:solidFill>
          </w14:textFill>
        </w:rPr>
        <w:t>区</w:t>
      </w:r>
      <w:r>
        <w:rPr>
          <w:rFonts w:hint="eastAsia" w:ascii="仿宋" w:hAnsi="仿宋" w:eastAsia="仿宋" w:cs="仿宋"/>
          <w:color w:val="000000" w:themeColor="text1"/>
          <w:sz w:val="30"/>
          <w:szCs w:val="30"/>
          <w:highlight w:val="none"/>
          <w14:textFill>
            <w14:solidFill>
              <w14:schemeClr w14:val="tx1"/>
            </w14:solidFill>
          </w14:textFill>
        </w:rPr>
        <w:t>关于建设工程安全管理的</w:t>
      </w:r>
      <w:r>
        <w:rPr>
          <w:rFonts w:hint="eastAsia" w:ascii="仿宋" w:hAnsi="仿宋" w:eastAsia="仿宋" w:cs="仿宋"/>
          <w:color w:val="000000" w:themeColor="text1"/>
          <w:sz w:val="30"/>
          <w:szCs w:val="30"/>
          <w:highlight w:val="none"/>
          <w:lang w:val="en-US"/>
          <w14:textFill>
            <w14:solidFill>
              <w14:schemeClr w14:val="tx1"/>
            </w14:solidFill>
          </w14:textFill>
        </w:rPr>
        <w:t>规定</w:t>
      </w:r>
      <w:r>
        <w:rPr>
          <w:rFonts w:hint="eastAsia" w:ascii="仿宋" w:hAnsi="仿宋" w:eastAsia="仿宋" w:cs="仿宋"/>
          <w:color w:val="000000" w:themeColor="text1"/>
          <w:sz w:val="30"/>
          <w:szCs w:val="30"/>
          <w:highlight w:val="none"/>
          <w14:textFill>
            <w14:solidFill>
              <w14:schemeClr w14:val="tx1"/>
            </w14:solidFill>
          </w14:textFill>
        </w:rPr>
        <w:t>，确保施工过程中的安全。</w:t>
      </w:r>
      <w:r>
        <w:rPr>
          <w:rFonts w:hint="eastAsia" w:ascii="仿宋" w:hAnsi="仿宋" w:eastAsia="仿宋" w:cs="仿宋"/>
          <w:color w:val="000000" w:themeColor="text1"/>
          <w:sz w:val="30"/>
          <w:szCs w:val="30"/>
          <w:highlight w:val="none"/>
          <w:lang w:val="en-US"/>
          <w14:textFill>
            <w14:solidFill>
              <w14:schemeClr w14:val="tx1"/>
            </w14:solidFill>
          </w14:textFill>
        </w:rPr>
        <w:t>进入施工现场的各类安全防护由承包人统一协调管理，安全责任由承包人承担，费用包含在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color w:val="000000" w:themeColor="text1"/>
          <w:sz w:val="30"/>
          <w:szCs w:val="30"/>
          <w:highlight w:val="none"/>
          <w:lang w:val="en-US"/>
          <w14:textFill>
            <w14:solidFill>
              <w14:schemeClr w14:val="tx1"/>
            </w14:solidFill>
          </w14:textFill>
        </w:rPr>
        <w:t>报价中。</w:t>
      </w:r>
    </w:p>
    <w:p w14:paraId="46521FE7">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）承包人应制定详细的安全管理计划，并在施工前提交给发包人审核。</w:t>
      </w:r>
      <w:r>
        <w:rPr>
          <w:rFonts w:hint="eastAsia" w:ascii="仿宋" w:hAnsi="仿宋" w:eastAsia="仿宋" w:cs="仿宋"/>
          <w:color w:val="000000" w:themeColor="text1"/>
          <w:sz w:val="30"/>
          <w:szCs w:val="30"/>
          <w:highlight w:val="none"/>
          <w:lang w:val="en-US"/>
          <w14:textFill>
            <w14:solidFill>
              <w14:schemeClr w14:val="tx1"/>
            </w14:solidFill>
          </w14:textFill>
        </w:rPr>
        <w:t>承包人负责进入现场施工人员及财物安全，发生任何伤亡事故与发包人无关，承包人自行解决，并承担所有责任。</w:t>
      </w:r>
    </w:p>
    <w:p w14:paraId="7D73921F">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）承包人应确保所有施工人员经过安全培训，并持有相关资格证书。</w:t>
      </w:r>
      <w:r>
        <w:rPr>
          <w:rFonts w:hint="eastAsia" w:ascii="仿宋" w:hAnsi="仿宋" w:eastAsia="仿宋" w:cs="仿宋"/>
          <w:color w:val="000000" w:themeColor="text1"/>
          <w:sz w:val="30"/>
          <w:szCs w:val="30"/>
          <w:highlight w:val="none"/>
          <w:lang w:val="en-US"/>
          <w14:textFill>
            <w14:solidFill>
              <w14:schemeClr w14:val="tx1"/>
            </w14:solidFill>
          </w14:textFill>
        </w:rPr>
        <w:t>高风险作业与危险性较大工程应按规定编制专项安全施工方案，报监理审批。</w:t>
      </w:r>
    </w:p>
    <w:p w14:paraId="10BBF1C9">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（4）承包人应明确专职安全员，凡现场有施工，专职安全员必须在场。专职安全员必须参加每周召开的例会并接受发包人代表和监理总监的监督，有事须书面请假。</w:t>
      </w:r>
    </w:p>
    <w:p w14:paraId="0062ECBA">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安全设施及设备</w:t>
      </w:r>
    </w:p>
    <w:p w14:paraId="1B82FC7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承包人应提供符合国家标准的安全设施及设备，并确保其在施工期间的正常使用。</w:t>
      </w:r>
    </w:p>
    <w:p w14:paraId="3E15989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承包人应定期检查和维护</w:t>
      </w:r>
      <w:r>
        <w:rPr>
          <w:rFonts w:hint="eastAsia" w:ascii="仿宋" w:hAnsi="仿宋" w:eastAsia="仿宋" w:cs="仿宋"/>
          <w:color w:val="000000" w:themeColor="text1"/>
          <w:sz w:val="30"/>
          <w:szCs w:val="30"/>
          <w:highlight w:val="none"/>
          <w:lang w:eastAsia="zh-CN"/>
          <w14:textFill>
            <w14:solidFill>
              <w14:schemeClr w14:val="tx1"/>
            </w14:solidFill>
          </w14:textFill>
        </w:rPr>
        <w:t>现场提供和自行配置的</w:t>
      </w:r>
      <w:r>
        <w:rPr>
          <w:rFonts w:hint="eastAsia" w:ascii="仿宋" w:hAnsi="仿宋" w:eastAsia="仿宋" w:cs="仿宋"/>
          <w:color w:val="000000" w:themeColor="text1"/>
          <w:sz w:val="30"/>
          <w:szCs w:val="30"/>
          <w:highlight w:val="none"/>
          <w14:textFill>
            <w14:solidFill>
              <w14:schemeClr w14:val="tx1"/>
            </w14:solidFill>
          </w14:textFill>
        </w:rPr>
        <w:t>安全设施及设备，确保其处于良好状态。</w:t>
      </w:r>
    </w:p>
    <w:p w14:paraId="52B2B39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安全事故处理</w:t>
      </w:r>
    </w:p>
    <w:p w14:paraId="0B984C33">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承包人应立即报告任何安全事故，并采取必要措施防止事故扩大。</w:t>
      </w:r>
    </w:p>
    <w:p w14:paraId="524AE2AB">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承包人应承担因安全事故导致的所有直接损失，并负责赔偿发包人因此遭受的损失。</w:t>
      </w:r>
    </w:p>
    <w:p w14:paraId="1530CE6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承包人应在事故发生后</w:t>
      </w:r>
      <w:r>
        <w:rPr>
          <w:rFonts w:hint="eastAsia" w:ascii="仿宋" w:hAnsi="仿宋" w:eastAsia="仿宋" w:cs="仿宋"/>
          <w:color w:val="000000" w:themeColor="text1"/>
          <w:sz w:val="30"/>
          <w:szCs w:val="30"/>
          <w:highlight w:val="none"/>
          <w:lang w:eastAsia="zh-CN"/>
          <w14:textFill>
            <w14:solidFill>
              <w14:schemeClr w14:val="tx1"/>
            </w14:solidFill>
          </w14:textFill>
        </w:rPr>
        <w:t>第一时间报告情况，并在规定的期限内</w:t>
      </w:r>
      <w:r>
        <w:rPr>
          <w:rFonts w:hint="eastAsia" w:ascii="仿宋" w:hAnsi="仿宋" w:eastAsia="仿宋" w:cs="仿宋"/>
          <w:color w:val="000000" w:themeColor="text1"/>
          <w:sz w:val="30"/>
          <w:szCs w:val="30"/>
          <w:highlight w:val="none"/>
          <w14:textFill>
            <w14:solidFill>
              <w14:schemeClr w14:val="tx1"/>
            </w14:solidFill>
          </w14:textFill>
        </w:rPr>
        <w:t>提交详细的事故报告</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完成事故处理。</w:t>
      </w:r>
    </w:p>
    <w:p w14:paraId="09326A8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违约责任</w:t>
      </w:r>
    </w:p>
    <w:p w14:paraId="57B6DF3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如承包人未能履行上述安全管理责任，发包人有权要求承包人采取补救措施，并支付违约金。</w:t>
      </w:r>
    </w:p>
    <w:p w14:paraId="689C364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违约金的计算方法为：每次违约支付合同总金额的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作为违约金。</w:t>
      </w:r>
    </w:p>
    <w:p w14:paraId="33CA83A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安全检查</w:t>
      </w:r>
    </w:p>
    <w:p w14:paraId="19C4745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发包人有权对施工现场进行安全检查，承包人应予以配合。</w:t>
      </w:r>
    </w:p>
    <w:p w14:paraId="129DEF64">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如发现安全隐患，承包人应立即整改，并在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内提交整改报告。</w:t>
      </w:r>
    </w:p>
    <w:p w14:paraId="285FC64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（3）发包人的安全检查，不替代、不免除承包人应当承担的安全生产主体责任。</w:t>
      </w:r>
    </w:p>
    <w:p w14:paraId="65B82C7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保险责任</w:t>
      </w:r>
    </w:p>
    <w:p w14:paraId="2152427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承包人应为施工人员购买工伤保险，并承担相关费用。</w:t>
      </w:r>
    </w:p>
    <w:p w14:paraId="5A2B189B">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承包人应为施工项目购买工程保险，保险金额不低于合同总金额的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0.6</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4D14DFCF">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六、工程质量检查及验收</w:t>
      </w:r>
    </w:p>
    <w:p w14:paraId="5035CFE9">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承包人应认真按照标准、规范和设计图纸要求以及工程师依据合同发出的指令，随时接受发包人的检查、检验，为检验提供便利条件。</w:t>
      </w:r>
    </w:p>
    <w:p w14:paraId="75848202">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当工程具备覆盖、掩盖条件或达到中间验收部位以前，承包人自检，并于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48</w:t>
      </w:r>
      <w:r>
        <w:rPr>
          <w:rFonts w:hint="eastAsia" w:ascii="仿宋" w:hAnsi="仿宋" w:eastAsia="仿宋" w:cs="仿宋"/>
          <w:color w:val="000000" w:themeColor="text1"/>
          <w:sz w:val="30"/>
          <w:szCs w:val="30"/>
          <w:highlight w:val="none"/>
          <w14:textFill>
            <w14:solidFill>
              <w14:schemeClr w14:val="tx1"/>
            </w14:solidFill>
          </w14:textFill>
        </w:rPr>
        <w:t>小时前通知发包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68C604CB">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承包人完成合同约定工程内容，具备验收条件，应提供完整竣工资料和竣工验收报告，经监理组织竣工预验收通过后，发包人于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10</w:t>
      </w:r>
      <w:r>
        <w:rPr>
          <w:rFonts w:hint="eastAsia" w:ascii="仿宋" w:hAnsi="仿宋" w:eastAsia="仿宋" w:cs="仿宋"/>
          <w:color w:val="000000" w:themeColor="text1"/>
          <w:sz w:val="30"/>
          <w:szCs w:val="30"/>
          <w:highlight w:val="none"/>
          <w14:textFill>
            <w14:solidFill>
              <w14:schemeClr w14:val="tx1"/>
            </w14:solidFill>
          </w14:textFill>
        </w:rPr>
        <w:t>日内组织竣工验收，参与并监督验收，合格后责任各方共同签署竣工验收文件。如发包人未能按以上时间进行验收，可向承包人提出延期要求。</w:t>
      </w:r>
    </w:p>
    <w:p w14:paraId="711DB547">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承包人应在工程竣工后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个月内提供</w:t>
      </w:r>
      <w:r>
        <w:rPr>
          <w:rFonts w:hint="eastAsia" w:ascii="仿宋" w:hAnsi="仿宋" w:eastAsia="仿宋" w:cs="仿宋"/>
          <w:color w:val="000000" w:themeColor="text1"/>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sz w:val="30"/>
          <w:szCs w:val="30"/>
          <w:highlight w:val="none"/>
          <w14:textFill>
            <w14:solidFill>
              <w14:schemeClr w14:val="tx1"/>
            </w14:solidFill>
          </w14:textFill>
        </w:rPr>
        <w:t>套完整的竣工图和竣工结算及其他归档资料，否则</w:t>
      </w:r>
      <w:r>
        <w:rPr>
          <w:rFonts w:hint="eastAsia" w:ascii="仿宋" w:hAnsi="仿宋" w:eastAsia="仿宋" w:cs="仿宋"/>
          <w:color w:val="000000" w:themeColor="text1"/>
          <w:sz w:val="30"/>
          <w:szCs w:val="30"/>
          <w:highlight w:val="none"/>
          <w:lang w:val="en-US" w:eastAsia="zh-CN"/>
          <w14:textFill>
            <w14:solidFill>
              <w14:schemeClr w14:val="tx1"/>
            </w14:solidFill>
          </w14:textFill>
        </w:rPr>
        <w:t>发包</w:t>
      </w:r>
      <w:r>
        <w:rPr>
          <w:rFonts w:hint="eastAsia" w:ascii="仿宋" w:hAnsi="仿宋" w:eastAsia="仿宋" w:cs="仿宋"/>
          <w:color w:val="000000" w:themeColor="text1"/>
          <w:sz w:val="30"/>
          <w:szCs w:val="30"/>
          <w:highlight w:val="none"/>
          <w14:textFill>
            <w14:solidFill>
              <w14:schemeClr w14:val="tx1"/>
            </w14:solidFill>
          </w14:textFill>
        </w:rPr>
        <w:t>人不予支付剩余工程款并每延迟一天按日向发包人支付合同价格万分之五的违约金。</w:t>
      </w:r>
    </w:p>
    <w:p w14:paraId="55DD21AA">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 工程竣工验收合格后，承包人应在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7</w:t>
      </w:r>
      <w:r>
        <w:rPr>
          <w:rFonts w:hint="eastAsia" w:ascii="仿宋" w:hAnsi="仿宋" w:eastAsia="仿宋" w:cs="仿宋"/>
          <w:color w:val="000000" w:themeColor="text1"/>
          <w:sz w:val="30"/>
          <w:szCs w:val="30"/>
          <w:highlight w:val="none"/>
          <w14:textFill>
            <w14:solidFill>
              <w14:schemeClr w14:val="tx1"/>
            </w14:solidFill>
          </w14:textFill>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元。</w:t>
      </w:r>
    </w:p>
    <w:p w14:paraId="321F2E9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七、缺陷责任期</w:t>
      </w:r>
    </w:p>
    <w:p w14:paraId="1BB20CF0">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工程缺陷责任期为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24</w:t>
      </w:r>
      <w:r>
        <w:rPr>
          <w:rFonts w:hint="eastAsia" w:ascii="仿宋" w:hAnsi="仿宋" w:eastAsia="仿宋" w:cs="仿宋"/>
          <w:color w:val="000000" w:themeColor="text1"/>
          <w:sz w:val="30"/>
          <w:szCs w:val="30"/>
          <w:highlight w:val="none"/>
          <w14:textFill>
            <w14:solidFill>
              <w14:schemeClr w14:val="tx1"/>
            </w14:solidFill>
          </w14:textFill>
        </w:rPr>
        <w:t>个月，缺陷责任期自工程通过竣工验收之日起计算。单位工程先于全部工程进行验收，单位工程缺陷责任期自单位工程验收合格之日起算。</w:t>
      </w:r>
    </w:p>
    <w:p w14:paraId="1F713054">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承包人在缺陷责任期内，须按照规定承担质量保修责任，及时处理工程质量缺陷问题。缺陷责任期届满前，承包人应组织工程回访复查，发包人对保修情况书面认可后，支付剩余质量保证金。</w:t>
      </w:r>
    </w:p>
    <w:p w14:paraId="581935A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八、质量保修责任</w:t>
      </w:r>
    </w:p>
    <w:p w14:paraId="53853BB0">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属于保修范围、内容的项目，承包人应当在接到保修通知之日起7天内派人保修。承包人不在约定期限内派人保修的，发包人可以委托他人修理。</w:t>
      </w:r>
    </w:p>
    <w:p w14:paraId="2EBAC59C">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发生紧急事故需抢修的，承包人在接到事故通知后，应当立即到达事故现场抢修。</w:t>
      </w:r>
    </w:p>
    <w:p w14:paraId="26CAFBF8">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B535711">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质量保修完成后，由发包人组织验收。</w:t>
      </w:r>
    </w:p>
    <w:p w14:paraId="704B5D9A">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九、合同解除</w:t>
      </w:r>
    </w:p>
    <w:p w14:paraId="414DED8C">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承包人具有下列情形之一，发包人可以解除合同：</w:t>
      </w:r>
    </w:p>
    <w:p w14:paraId="554A300B">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pacing w:val="8"/>
          <w:sz w:val="30"/>
          <w:szCs w:val="30"/>
          <w:highlight w:val="none"/>
          <w14:textFill>
            <w14:solidFill>
              <w14:schemeClr w14:val="tx1"/>
            </w14:solidFill>
          </w14:textFill>
        </w:rPr>
        <w:t>承包人明确表示或者以行为表示不履行合同主要义务的</w:t>
      </w:r>
      <w:r>
        <w:rPr>
          <w:rFonts w:hint="eastAsia" w:ascii="仿宋" w:hAnsi="仿宋" w:eastAsia="仿宋" w:cs="仿宋"/>
          <w:color w:val="000000" w:themeColor="text1"/>
          <w:sz w:val="30"/>
          <w:szCs w:val="30"/>
          <w:highlight w:val="none"/>
          <w14:textFill>
            <w14:solidFill>
              <w14:schemeClr w14:val="tx1"/>
            </w14:solidFill>
          </w14:textFill>
        </w:rPr>
        <w:t>。</w:t>
      </w:r>
    </w:p>
    <w:p w14:paraId="70BADA31">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（2）合同约定期限内没有完工，且在发包人催告的合理期限内仍未完工的。</w:t>
      </w:r>
    </w:p>
    <w:p w14:paraId="14985EA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（3）已经完成的建设工程质量不合格，并拒绝修复的。</w:t>
      </w:r>
    </w:p>
    <w:p w14:paraId="2B66F8CD">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解除合同需以书面形式通知承包人，通知应提前5个工作日发出，并说明解除原因。</w:t>
      </w:r>
    </w:p>
    <w:p w14:paraId="73D8B100">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合同解除后，承包人应返还</w:t>
      </w:r>
      <w:r>
        <w:rPr>
          <w:rFonts w:hint="eastAsia" w:ascii="仿宋" w:hAnsi="仿宋" w:eastAsia="仿宋" w:cs="仿宋"/>
          <w:color w:val="000000" w:themeColor="text1"/>
          <w:sz w:val="30"/>
          <w:szCs w:val="30"/>
          <w:highlight w:val="none"/>
          <w:lang w:val="en-US" w:eastAsia="zh-CN"/>
          <w14:textFill>
            <w14:solidFill>
              <w14:schemeClr w14:val="tx1"/>
            </w14:solidFill>
          </w14:textFill>
        </w:rPr>
        <w:t>发包</w:t>
      </w:r>
      <w:r>
        <w:rPr>
          <w:rFonts w:hint="eastAsia" w:ascii="仿宋" w:hAnsi="仿宋" w:eastAsia="仿宋" w:cs="仿宋"/>
          <w:color w:val="000000" w:themeColor="text1"/>
          <w:sz w:val="30"/>
          <w:szCs w:val="30"/>
          <w:highlight w:val="none"/>
          <w14:textFill>
            <w14:solidFill>
              <w14:schemeClr w14:val="tx1"/>
            </w14:solidFill>
          </w14:textFill>
        </w:rPr>
        <w:t>人已支付的未履行部分的合同款项，并赔偿因违约造成的损失。</w:t>
      </w:r>
    </w:p>
    <w:p w14:paraId="6EF63D23">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解除合同的法律后果应根据相关法律法规及合同约定进行处理，确保发包人的合法权益得到保障。</w:t>
      </w:r>
    </w:p>
    <w:p w14:paraId="5824B18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十、转包或分包</w:t>
      </w:r>
    </w:p>
    <w:p w14:paraId="55F49EC1">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非经发包人同意，承包人不得将承包工程的任何部分分包；承包人不得将其承包的全部工程转包给他人，也不得将其承包的全部工程肢解以后以分包的名义分别转包给他人。如发生前述情形，发包人有权解除合同。</w:t>
      </w:r>
    </w:p>
    <w:p w14:paraId="148C3685">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承包人依法对特殊专业工程进行分包的，必须经发包人确认。工程分包单位须具备相应的施工资质，向承包人负责，承包人与分包单位对分包工程的质量安全承担连带责任。</w:t>
      </w:r>
    </w:p>
    <w:p w14:paraId="5F0E882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十一、合同价款中包括的风险范围</w:t>
      </w:r>
    </w:p>
    <w:p w14:paraId="3465C171">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（一）固定单价合同风险及价款调整办法。</w:t>
      </w:r>
    </w:p>
    <w:p w14:paraId="6C040979">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34B68104">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06D2FDE9">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 合同履行期间，人工、机械、材料单价执行</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Cs/>
          <w:color w:val="000000" w:themeColor="text1"/>
          <w:sz w:val="30"/>
          <w:szCs w:val="30"/>
          <w:highlight w:val="none"/>
          <w14:textFill>
            <w14:solidFill>
              <w14:schemeClr w14:val="tx1"/>
            </w14:solidFill>
          </w14:textFill>
        </w:rPr>
        <w:t>单价，市场价变化和政策性调整风险由承包人承担，结算时不调整。若清单项目中部分主材发生变更或替换（如品牌、型号、规格、尺寸等），需办理材料单价确认手续，由跟踪审计单位提出书面核定意见，报发包人确认。</w:t>
      </w:r>
    </w:p>
    <w:p w14:paraId="02D8EF19">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 如果承包人响应文件的清单项目综合单价存在严重的不平衡报价（报价高于相应预算控制价</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50%</w:t>
      </w:r>
      <w:r>
        <w:rPr>
          <w:rFonts w:hint="eastAsia" w:ascii="仿宋" w:hAnsi="仿宋" w:eastAsia="仿宋" w:cs="仿宋"/>
          <w:bCs/>
          <w:color w:val="000000" w:themeColor="text1"/>
          <w:sz w:val="30"/>
          <w:szCs w:val="30"/>
          <w:highlight w:val="none"/>
          <w14:textFill>
            <w14:solidFill>
              <w14:schemeClr w14:val="tx1"/>
            </w14:solidFill>
          </w14:textFill>
        </w:rPr>
        <w:t>及以上，由跟踪审计单位与发包人共同确认），工程量清单对应的综合单价可以不按照承包人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成交</w:t>
      </w:r>
      <w:r>
        <w:rPr>
          <w:rFonts w:hint="eastAsia" w:ascii="仿宋" w:hAnsi="仿宋" w:eastAsia="仿宋" w:cs="仿宋"/>
          <w:bCs/>
          <w:color w:val="000000" w:themeColor="text1"/>
          <w:sz w:val="30"/>
          <w:szCs w:val="30"/>
          <w:highlight w:val="none"/>
          <w14:textFill>
            <w14:solidFill>
              <w14:schemeClr w14:val="tx1"/>
            </w14:solidFill>
          </w14:textFill>
        </w:rPr>
        <w:t>的综合单价执行，发包人有权对此价格进行修正。修正方法执行国家和工程所在地政府建设部门相关造价文件以及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磋商、响应</w:t>
      </w:r>
      <w:r>
        <w:rPr>
          <w:rFonts w:hint="eastAsia" w:ascii="仿宋" w:hAnsi="仿宋" w:eastAsia="仿宋" w:cs="仿宋"/>
          <w:bCs/>
          <w:color w:val="000000" w:themeColor="text1"/>
          <w:sz w:val="30"/>
          <w:szCs w:val="30"/>
          <w:highlight w:val="none"/>
          <w14:textFill>
            <w14:solidFill>
              <w14:schemeClr w14:val="tx1"/>
            </w14:solidFill>
          </w14:textFill>
        </w:rPr>
        <w:t>文件依据的计价规范等规定，并按照</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Cs/>
          <w:color w:val="000000" w:themeColor="text1"/>
          <w:sz w:val="30"/>
          <w:szCs w:val="30"/>
          <w:highlight w:val="none"/>
          <w14:textFill>
            <w14:solidFill>
              <w14:schemeClr w14:val="tx1"/>
            </w14:solidFill>
          </w14:textFill>
        </w:rPr>
        <w:t>时的优惠条件同比例下浮。因不平衡报价造成的一切损失及责任由承包人承担。</w:t>
      </w:r>
    </w:p>
    <w:p w14:paraId="5863CEE1">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5. 风险范围以外合同价款调整办法：发包人认可的设计变更、现场签证。由于设计变更、额外增加以及签证部分造成新增的工程量清单综合单价的结算原则为：</w:t>
      </w:r>
    </w:p>
    <w:p w14:paraId="132B1DC1">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（1）合同文件中已有适用于变更工程的综合单价，按合同文件中已有的综合单价结算。</w:t>
      </w:r>
    </w:p>
    <w:p w14:paraId="2A35C2C3">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（2）合同文件中有类似于变更工程的综合单价，按合同文件中已有的类似综合单价作相应调整后结算。</w:t>
      </w:r>
    </w:p>
    <w:p w14:paraId="497F0254">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（3）合同文件中无类似综合单价，由承包人执行国家和工程所在地政府建设部门相关造价文件以及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磋商文件、响应</w:t>
      </w:r>
      <w:r>
        <w:rPr>
          <w:rFonts w:hint="eastAsia" w:ascii="仿宋" w:hAnsi="仿宋" w:eastAsia="仿宋" w:cs="仿宋"/>
          <w:bCs/>
          <w:color w:val="000000" w:themeColor="text1"/>
          <w:sz w:val="30"/>
          <w:szCs w:val="30"/>
          <w:highlight w:val="none"/>
          <w14:textFill>
            <w14:solidFill>
              <w14:schemeClr w14:val="tx1"/>
            </w14:solidFill>
          </w14:textFill>
        </w:rPr>
        <w:t>文件依据的计价规范等规定申报，承包人所报的人工、材料、机械价格、取费费率并参考原子目</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Cs/>
          <w:color w:val="000000" w:themeColor="text1"/>
          <w:sz w:val="30"/>
          <w:szCs w:val="30"/>
          <w:highlight w:val="none"/>
          <w14:textFill>
            <w14:solidFill>
              <w14:schemeClr w14:val="tx1"/>
            </w14:solidFill>
          </w14:textFill>
        </w:rPr>
        <w:t>报价与对应标底综合单价相比的同等优惠让利幅度编制综合单价及分析，经监理、跟踪单位、发包人审定后作为结算依据。</w:t>
      </w:r>
    </w:p>
    <w:p w14:paraId="4D2B1DC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（4）措施项目清单中的费用，无论工程量是否发生变化、设计图纸是否发生变更，结算时将不得调整。</w:t>
      </w:r>
    </w:p>
    <w:p w14:paraId="1160254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（二）固定总价合同风险及价款调整办法。</w:t>
      </w:r>
    </w:p>
    <w:p w14:paraId="312A0E23">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固定总价合同是指合同当事人约定以施工图、已标价工程量清单或预算书及有关条件进行合同价格计算、调整和确认的建设工程施工合同，在约定的范围内合同总价不作调整。</w:t>
      </w:r>
    </w:p>
    <w:p w14:paraId="44E36AB3">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themeColor="text1"/>
          <w:sz w:val="30"/>
          <w:szCs w:val="30"/>
          <w:highlight w:val="none"/>
          <w:u w:val="single"/>
          <w14:textFill>
            <w14:solidFill>
              <w14:schemeClr w14:val="tx1"/>
            </w14:solidFill>
          </w14:textFill>
        </w:rPr>
        <w:t>5%</w:t>
      </w:r>
      <w:r>
        <w:rPr>
          <w:rFonts w:hint="eastAsia" w:ascii="仿宋" w:hAnsi="仿宋" w:eastAsia="仿宋" w:cs="仿宋"/>
          <w:bCs/>
          <w:color w:val="000000" w:themeColor="text1"/>
          <w:sz w:val="30"/>
          <w:szCs w:val="30"/>
          <w:highlight w:val="none"/>
          <w14:textFill>
            <w14:solidFill>
              <w14:schemeClr w14:val="tx1"/>
            </w14:solidFill>
          </w14:textFill>
        </w:rPr>
        <w:t>范围内的涨跌；⑤</w:t>
      </w:r>
      <w:r>
        <w:rPr>
          <w:rFonts w:hint="eastAsia" w:ascii="仿宋" w:hAnsi="仿宋" w:eastAsia="仿宋" w:cs="仿宋"/>
          <w:color w:val="000000" w:themeColor="text1"/>
          <w:sz w:val="30"/>
          <w:szCs w:val="30"/>
          <w:highlight w:val="none"/>
          <w14:textFill>
            <w14:solidFill>
              <w14:schemeClr w14:val="tx1"/>
            </w14:solidFill>
          </w14:textFill>
        </w:rPr>
        <w:t>施工</w:t>
      </w:r>
      <w:r>
        <w:rPr>
          <w:rFonts w:hint="eastAsia" w:ascii="仿宋" w:hAnsi="仿宋" w:eastAsia="仿宋" w:cs="仿宋"/>
          <w:bCs/>
          <w:color w:val="000000" w:themeColor="text1"/>
          <w:sz w:val="30"/>
          <w:szCs w:val="30"/>
          <w:highlight w:val="none"/>
          <w14:textFill>
            <w14:solidFill>
              <w14:schemeClr w14:val="tx1"/>
            </w14:solidFill>
          </w14:textFill>
        </w:rPr>
        <w:t>图纸范围内的所有工程量差、项目特征描述不符或清单缺项的风险。</w:t>
      </w:r>
    </w:p>
    <w:p w14:paraId="675085CC">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 风险费用的计算方法：风险费用包含在合同价中。</w:t>
      </w:r>
    </w:p>
    <w:p w14:paraId="451F879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 风险范围以外合同价格的调整方法： </w:t>
      </w:r>
    </w:p>
    <w:p w14:paraId="5D5B3C70">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（1）本工程以响应截止日前</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28</w:t>
      </w:r>
      <w:r>
        <w:rPr>
          <w:rFonts w:hint="eastAsia" w:ascii="仿宋" w:hAnsi="仿宋" w:eastAsia="仿宋" w:cs="仿宋"/>
          <w:bCs/>
          <w:color w:val="000000" w:themeColor="text1"/>
          <w:sz w:val="30"/>
          <w:szCs w:val="30"/>
          <w:highlight w:val="none"/>
          <w14:textFill>
            <w14:solidFill>
              <w14:schemeClr w14:val="tx1"/>
            </w14:solidFill>
          </w14:textFill>
        </w:rPr>
        <w:t>日为基准，其后国家的法律、法规、规章和政策发生变化影响工程造价，按照省级建设行政主管部门或相关行业主管部门及其授权的工程造价管理机构发布的文件及合同的约定调整合同价格。</w:t>
      </w:r>
    </w:p>
    <w:p w14:paraId="11F56DD6">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（2）人工单价按省级建设行政主管部门或相关行业主管部门及其授权的工程造价管理机构发布的人工费等文件调整合同价格，但调整后的人工单价高于发布指导价的除外。</w:t>
      </w:r>
    </w:p>
    <w:p w14:paraId="061E7017">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（3）安全文明措施费中基本费、标化工地增加费、扬尘污染防治增加费根据实际考评情况按相关文件执行。</w:t>
      </w:r>
    </w:p>
    <w:p w14:paraId="65C1616B">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（4）措施项目在整个合同执行期间以合同价固定项目和费用包干结算。如因合同变更或因工程量变化较大时，按下述方法调整：</w:t>
      </w:r>
    </w:p>
    <w:p w14:paraId="53AF06B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①当工程量增减引起价款调整不超过合同总价的5%时，则包干部分的措施费不调整。</w:t>
      </w:r>
    </w:p>
    <w:p w14:paraId="02E54312">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②当工程量增减引起价款调整超过合同总价的5%以上时，按下列方法调整：合同内包干部分措施费×（增减工程量引起的价款调整－合同价×5%）/合同价。</w:t>
      </w:r>
    </w:p>
    <w:p w14:paraId="6F2A57AA">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（5）不可竞争费用中的环境保护税，竣工结算时按有权部门实际收取的金额调整。由于承包人管理等原因造成有权部门超额征收的部分和有权部门对本项目处罚性的征收部分均由承包人自行承担。</w:t>
      </w:r>
    </w:p>
    <w:p w14:paraId="0FB1C632">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（6）所有变更、签证应由承包人、监理人和/或造价咨询人员、发包人共同签字才能生效，否则不能作为结算的依据。</w:t>
      </w:r>
    </w:p>
    <w:p w14:paraId="4A939446">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（7）总承包服务费：按发包人专业分包工程结算价为基数，承包人报价中的费率结算。</w:t>
      </w:r>
    </w:p>
    <w:p w14:paraId="70FCC8BC">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5406056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（三）</w:t>
      </w:r>
      <w:r>
        <w:rPr>
          <w:rFonts w:hint="eastAsia" w:ascii="仿宋" w:hAnsi="仿宋" w:eastAsia="仿宋" w:cs="仿宋"/>
          <w:color w:val="000000" w:themeColor="text1"/>
          <w:sz w:val="30"/>
          <w:szCs w:val="30"/>
          <w:highlight w:val="none"/>
          <w14:textFill>
            <w14:solidFill>
              <w14:schemeClr w14:val="tx1"/>
            </w14:solidFill>
          </w14:textFill>
        </w:rPr>
        <w:t>竣工结算审计时，核减率在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及以下的，审计费由</w:t>
      </w:r>
      <w:r>
        <w:rPr>
          <w:rFonts w:hint="eastAsia" w:ascii="仿宋" w:hAnsi="仿宋" w:eastAsia="仿宋" w:cs="仿宋"/>
          <w:color w:val="000000" w:themeColor="text1"/>
          <w:sz w:val="30"/>
          <w:szCs w:val="30"/>
          <w:highlight w:val="none"/>
          <w:lang w:val="en-US" w:eastAsia="zh-CN"/>
          <w14:textFill>
            <w14:solidFill>
              <w14:schemeClr w14:val="tx1"/>
            </w14:solidFill>
          </w14:textFill>
        </w:rPr>
        <w:t>发包</w:t>
      </w:r>
      <w:r>
        <w:rPr>
          <w:rFonts w:hint="eastAsia" w:ascii="仿宋" w:hAnsi="仿宋" w:eastAsia="仿宋" w:cs="仿宋"/>
          <w:color w:val="000000" w:themeColor="text1"/>
          <w:sz w:val="30"/>
          <w:szCs w:val="30"/>
          <w:highlight w:val="none"/>
          <w14:textFill>
            <w14:solidFill>
              <w14:schemeClr w14:val="tx1"/>
            </w14:solidFill>
          </w14:textFill>
        </w:rPr>
        <w:t>人承担；核减率在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以上的，审计费全部由承包人承担。核减率=（送审金额-审定金额）/送审金额×100%。</w:t>
      </w:r>
    </w:p>
    <w:p w14:paraId="2425B382">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十二、补充条款</w:t>
      </w:r>
    </w:p>
    <w:p w14:paraId="3BE0F483">
      <w:pPr>
        <w:overflowPunct w:val="0"/>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1. 承包人向发包人承诺按照合同约定进行施工、竣工并在缺陷责任期内承担工程质量保修责任。</w:t>
      </w:r>
    </w:p>
    <w:p w14:paraId="73E3DE41">
      <w:pPr>
        <w:overflowPunct w:val="0"/>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2. 发包人向承包人承诺按照合同约定的期限和方式支付合同价款及其他应当支付的款项。</w:t>
      </w:r>
    </w:p>
    <w:p w14:paraId="6C6D4BE3">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竣工结算审定价原则上不得超过签约合同价。如有特殊情况，应取得项目原批准部门认可。  </w:t>
      </w:r>
    </w:p>
    <w:p w14:paraId="3D4227CA">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十三、违约责任 </w:t>
      </w:r>
    </w:p>
    <w:p w14:paraId="2C67B81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延迟交付</w:t>
      </w:r>
    </w:p>
    <w:p w14:paraId="07ABB55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0.05 </w:t>
      </w:r>
      <w:r>
        <w:rPr>
          <w:rFonts w:hint="eastAsia" w:ascii="仿宋" w:hAnsi="仿宋" w:eastAsia="仿宋" w:cs="仿宋"/>
          <w:color w:val="000000" w:themeColor="text1"/>
          <w:sz w:val="30"/>
          <w:szCs w:val="30"/>
          <w:highlight w:val="none"/>
          <w14:textFill>
            <w14:solidFill>
              <w14:schemeClr w14:val="tx1"/>
            </w14:solidFill>
          </w14:textFill>
        </w:rPr>
        <w:t>%。</w:t>
      </w:r>
    </w:p>
    <w:p w14:paraId="51661D53">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若延迟交付超过</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30 </w:t>
      </w:r>
      <w:r>
        <w:rPr>
          <w:rFonts w:hint="eastAsia" w:ascii="仿宋" w:hAnsi="仿宋" w:eastAsia="仿宋" w:cs="仿宋"/>
          <w:color w:val="000000" w:themeColor="text1"/>
          <w:sz w:val="30"/>
          <w:szCs w:val="30"/>
          <w:highlight w:val="none"/>
          <w14:textFill>
            <w14:solidFill>
              <w14:schemeClr w14:val="tx1"/>
            </w14:solidFill>
          </w14:textFill>
        </w:rPr>
        <w:t>日，发包人有权解除合同，并要求承包人赔偿因延迟交付所造成的直接损失。</w:t>
      </w:r>
    </w:p>
    <w:p w14:paraId="4BE699C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工程质量不符合约定</w:t>
      </w:r>
    </w:p>
    <w:p w14:paraId="7343307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承包人交付的工程质量不符合合同约定的标准，发包人有权要求承包人在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10 </w:t>
      </w:r>
      <w:r>
        <w:rPr>
          <w:rFonts w:hint="eastAsia" w:ascii="仿宋" w:hAnsi="仿宋" w:eastAsia="仿宋" w:cs="仿宋"/>
          <w:color w:val="000000" w:themeColor="text1"/>
          <w:sz w:val="30"/>
          <w:szCs w:val="30"/>
          <w:highlight w:val="none"/>
          <w14:textFill>
            <w14:solidFill>
              <w14:schemeClr w14:val="tx1"/>
            </w14:solidFill>
          </w14:textFill>
        </w:rPr>
        <w:t>日内进行修复或重做，费用由承包人承担。</w:t>
      </w:r>
    </w:p>
    <w:p w14:paraId="0070AE3A">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20 </w:t>
      </w:r>
      <w:r>
        <w:rPr>
          <w:rFonts w:hint="eastAsia" w:ascii="仿宋" w:hAnsi="仿宋" w:eastAsia="仿宋" w:cs="仿宋"/>
          <w:color w:val="000000" w:themeColor="text1"/>
          <w:sz w:val="30"/>
          <w:szCs w:val="30"/>
          <w:highlight w:val="none"/>
          <w14:textFill>
            <w14:solidFill>
              <w14:schemeClr w14:val="tx1"/>
            </w14:solidFill>
          </w14:textFill>
        </w:rPr>
        <w:t>%。</w:t>
      </w:r>
    </w:p>
    <w:p w14:paraId="37669A64">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未按时支付款项</w:t>
      </w:r>
    </w:p>
    <w:p w14:paraId="1CD4030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发包人</w:t>
      </w:r>
      <w:r>
        <w:rPr>
          <w:rFonts w:hint="eastAsia" w:ascii="仿宋" w:hAnsi="仿宋" w:eastAsia="仿宋" w:cs="仿宋"/>
          <w:color w:val="000000" w:themeColor="text1"/>
          <w:sz w:val="30"/>
          <w:szCs w:val="30"/>
          <w:highlight w:val="none"/>
          <w14:textFill>
            <w14:solidFill>
              <w14:schemeClr w14:val="tx1"/>
            </w14:solidFill>
          </w14:textFill>
        </w:rPr>
        <w:t>未能按照合同约定的时间支付工程款项的，每延迟一日，</w:t>
      </w:r>
      <w:r>
        <w:rPr>
          <w:rFonts w:hint="eastAsia" w:ascii="仿宋" w:hAnsi="仿宋" w:eastAsia="仿宋" w:cs="仿宋"/>
          <w:color w:val="000000" w:themeColor="text1"/>
          <w:kern w:val="0"/>
          <w:sz w:val="30"/>
          <w:szCs w:val="30"/>
          <w:highlight w:val="none"/>
          <w14:textFill>
            <w14:solidFill>
              <w14:schemeClr w14:val="tx1"/>
            </w14:solidFill>
          </w14:textFill>
        </w:rPr>
        <w:t>发包人</w:t>
      </w:r>
      <w:r>
        <w:rPr>
          <w:rFonts w:hint="eastAsia" w:ascii="仿宋" w:hAnsi="仿宋" w:eastAsia="仿宋" w:cs="仿宋"/>
          <w:color w:val="000000" w:themeColor="text1"/>
          <w:sz w:val="30"/>
          <w:szCs w:val="30"/>
          <w:highlight w:val="none"/>
          <w14:textFill>
            <w14:solidFill>
              <w14:schemeClr w14:val="tx1"/>
            </w14:solidFill>
          </w14:textFill>
        </w:rPr>
        <w:t>应向发</w:t>
      </w:r>
      <w:r>
        <w:rPr>
          <w:rFonts w:hint="eastAsia" w:ascii="仿宋" w:hAnsi="仿宋" w:eastAsia="仿宋" w:cs="仿宋"/>
          <w:color w:val="000000" w:themeColor="text1"/>
          <w:sz w:val="30"/>
          <w:szCs w:val="30"/>
          <w:highlight w:val="none"/>
          <w:lang w:eastAsia="zh-CN"/>
          <w14:textFill>
            <w14:solidFill>
              <w14:schemeClr w14:val="tx1"/>
            </w14:solidFill>
          </w14:textFill>
        </w:rPr>
        <w:t>承</w:t>
      </w:r>
      <w:r>
        <w:rPr>
          <w:rFonts w:hint="eastAsia" w:ascii="仿宋" w:hAnsi="仿宋" w:eastAsia="仿宋" w:cs="仿宋"/>
          <w:color w:val="000000" w:themeColor="text1"/>
          <w:sz w:val="30"/>
          <w:szCs w:val="30"/>
          <w:highlight w:val="none"/>
          <w14:textFill>
            <w14:solidFill>
              <w14:schemeClr w14:val="tx1"/>
            </w14:solidFill>
          </w14:textFill>
        </w:rPr>
        <w:t>包人支付违约金，违约金的计算公式为：每日违约金金额=未支付款项×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万分之五</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违约金总额不超过</w:t>
      </w:r>
      <w:r>
        <w:rPr>
          <w:rFonts w:hint="eastAsia" w:ascii="仿宋" w:hAnsi="仿宋" w:eastAsia="仿宋" w:cs="仿宋"/>
          <w:color w:val="000000" w:themeColor="text1"/>
          <w:sz w:val="30"/>
          <w:szCs w:val="30"/>
          <w:highlight w:val="none"/>
          <w14:textFill>
            <w14:solidFill>
              <w14:schemeClr w14:val="tx1"/>
            </w14:solidFill>
          </w14:textFill>
        </w:rPr>
        <w:t>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的5%</w:t>
      </w:r>
      <w:r>
        <w:rPr>
          <w:rFonts w:hint="eastAsia" w:ascii="仿宋" w:hAnsi="仿宋" w:eastAsia="仿宋" w:cs="仿宋"/>
          <w:color w:val="000000" w:themeColor="text1"/>
          <w:sz w:val="30"/>
          <w:szCs w:val="30"/>
          <w:highlight w:val="none"/>
          <w14:textFill>
            <w14:solidFill>
              <w14:schemeClr w14:val="tx1"/>
            </w14:solidFill>
          </w14:textFill>
        </w:rPr>
        <w:t>。</w:t>
      </w:r>
    </w:p>
    <w:p w14:paraId="3FB11DA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损失赔偿</w:t>
      </w:r>
    </w:p>
    <w:p w14:paraId="434C4558">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5FAEA27A">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十四、廉洁约定</w:t>
      </w:r>
    </w:p>
    <w:p w14:paraId="4336B1D2">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w:t>
      </w:r>
      <w:r>
        <w:rPr>
          <w:rFonts w:hint="eastAsia" w:ascii="仿宋" w:hAnsi="仿宋" w:eastAsia="仿宋" w:cs="仿宋"/>
          <w:color w:val="000000" w:themeColor="text1"/>
          <w:sz w:val="30"/>
          <w:szCs w:val="30"/>
          <w:highlight w:val="none"/>
          <w:lang w:val="en-US" w:eastAsia="zh-CN"/>
          <w14:textFill>
            <w14:solidFill>
              <w14:schemeClr w14:val="tx1"/>
            </w14:solidFill>
          </w14:textFill>
        </w:rPr>
        <w:t>双</w:t>
      </w:r>
      <w:r>
        <w:rPr>
          <w:rFonts w:hint="eastAsia" w:ascii="仿宋" w:hAnsi="仿宋" w:eastAsia="仿宋" w:cs="仿宋"/>
          <w:color w:val="000000" w:themeColor="text1"/>
          <w:sz w:val="30"/>
          <w:szCs w:val="30"/>
          <w:highlight w:val="none"/>
          <w14:textFill>
            <w14:solidFill>
              <w14:schemeClr w14:val="tx1"/>
            </w14:solidFill>
          </w14:textFill>
        </w:rPr>
        <w:t>方应当自觉遵守采购规则和廉政建设的各项规定。</w:t>
      </w:r>
    </w:p>
    <w:p w14:paraId="00D132BB">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发包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5425338D">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承包人及其工作人员应当通过正常途径开展相关业务，不得为获取某些不正当利益而向发包人及其工作人员赠送礼金、有价证券和贵重物品等；不得为谋取私利擅自与发包人及其工作人员就相关采购事宜进行私下商谈或者达成默契；不得邀请发包人及其工作人员外出旅游或参加娱乐活动；不得为发包人及其工作人员购置或者提供通讯工具、交通工具、家电、高档办公用品等物品；不得向发包人及其工作人员输送其他不正当利益。</w:t>
      </w:r>
    </w:p>
    <w:p w14:paraId="4D20FFCF">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承包人及其工作人员如发现发包人及其工作人员有违反廉洁规定和约定的，应向发包人直属机关纪委或上级纪检监察部门举报。发包人及其工作人员不得找任何借口对举报人进行报复。发包人及其工作人员对举报属实和严格遵守廉洁约定的一方，在同等条件下给与承接后续采购的优先邀请采购权。</w:t>
      </w:r>
    </w:p>
    <w:p w14:paraId="29C1A643">
      <w:pPr>
        <w:overflowPunct w:val="0"/>
        <w:spacing w:line="560" w:lineRule="exact"/>
        <w:ind w:firstLine="573" w:firstLineChars="196"/>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 发包人及其工作人员发现承包人及其工作人员有违反本廉洁约定或者采取不正当手段行贿的，根据具体情节和造成的后果追究承包人合同总价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1－5％</w:t>
      </w:r>
      <w:r>
        <w:rPr>
          <w:rFonts w:hint="eastAsia" w:ascii="仿宋" w:hAnsi="仿宋" w:eastAsia="仿宋" w:cs="仿宋"/>
          <w:color w:val="000000" w:themeColor="text1"/>
          <w:sz w:val="30"/>
          <w:szCs w:val="30"/>
          <w:highlight w:val="none"/>
          <w14:textFill>
            <w14:solidFill>
              <w14:schemeClr w14:val="tx1"/>
            </w14:solidFill>
          </w14:textFill>
        </w:rPr>
        <w:t>的违约金。由此给发包人造成的损失均由承包人承担。</w:t>
      </w:r>
    </w:p>
    <w:p w14:paraId="78E6781B">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十五、争议解决</w:t>
      </w:r>
    </w:p>
    <w:p w14:paraId="1FDD91E5">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任何因本合同引起的或与本合同有关的争议，各方应首先通过友好协商解决。如果经过友好协商仍无法达成一致，各方均同意提交工程所在地有管辖权的人民法院诉讼解决。</w:t>
      </w:r>
    </w:p>
    <w:p w14:paraId="28F3D436">
      <w:pPr>
        <w:snapToGrid w:val="0"/>
        <w:spacing w:before="19"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1DFE8898">
      <w:pPr>
        <w:pStyle w:val="212"/>
        <w:spacing w:line="240" w:lineRule="atLeast"/>
        <w:ind w:firstLine="0" w:firstLineChars="0"/>
        <w:jc w:val="center"/>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bookmarkStart w:id="53" w:name="_Toc22380"/>
    </w:p>
    <w:p w14:paraId="48CAE7F0">
      <w:pPr>
        <w:pStyle w:val="212"/>
        <w:spacing w:line="240" w:lineRule="atLeast"/>
        <w:ind w:firstLine="0" w:firstLineChars="0"/>
        <w:jc w:val="center"/>
        <w:outlineLvl w:val="0"/>
        <w:rPr>
          <w:rFonts w:hint="eastAsia" w:ascii="黑体" w:hAnsi="黑体" w:eastAsia="黑体" w:cs="黑体"/>
          <w:color w:val="000000" w:themeColor="text1"/>
          <w:sz w:val="36"/>
          <w:szCs w:val="36"/>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第六章 竞争性磋商响应文件格式及附件</w:t>
      </w:r>
      <w:bookmarkEnd w:id="53"/>
    </w:p>
    <w:p w14:paraId="2B30CF49">
      <w:pPr>
        <w:autoSpaceDE w:val="0"/>
        <w:autoSpaceDN w:val="0"/>
        <w:adjustRightInd w:val="0"/>
        <w:spacing w:line="240" w:lineRule="atLeast"/>
        <w:ind w:left="560"/>
        <w:jc w:val="center"/>
        <w:rPr>
          <w:rFonts w:ascii="黑体" w:eastAsia="黑体"/>
          <w:b/>
          <w:bCs/>
          <w:color w:val="000000" w:themeColor="text1"/>
          <w:sz w:val="36"/>
          <w:szCs w:val="36"/>
          <w:highlight w:val="none"/>
          <w:lang w:val="zh-CN"/>
          <w14:textFill>
            <w14:solidFill>
              <w14:schemeClr w14:val="tx1"/>
            </w14:solidFill>
          </w14:textFill>
        </w:rPr>
      </w:pPr>
    </w:p>
    <w:p w14:paraId="0A8CE8FB">
      <w:pPr>
        <w:jc w:val="center"/>
        <w:rPr>
          <w:rFonts w:hint="eastAsia" w:ascii="宋体" w:hAnsi="宋体"/>
          <w:b/>
          <w:color w:val="000000" w:themeColor="text1"/>
          <w:sz w:val="72"/>
          <w:highlight w:val="none"/>
          <w14:textFill>
            <w14:solidFill>
              <w14:schemeClr w14:val="tx1"/>
            </w14:solidFill>
          </w14:textFill>
        </w:rPr>
      </w:pPr>
    </w:p>
    <w:p w14:paraId="5AD2A745">
      <w:pPr>
        <w:jc w:val="center"/>
        <w:rPr>
          <w:rFonts w:hint="eastAsia" w:ascii="黑体" w:hAnsi="黑体" w:eastAsia="黑体" w:cs="黑体"/>
          <w:bCs/>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竞争性磋商响应文件</w:t>
      </w:r>
    </w:p>
    <w:p w14:paraId="5E67E3D9">
      <w:pPr>
        <w:ind w:firstLine="3611" w:firstLineChars="1026"/>
        <w:rPr>
          <w:rFonts w:hint="eastAsia" w:ascii="宋体" w:hAnsi="宋体"/>
          <w:b/>
          <w:color w:val="000000" w:themeColor="text1"/>
          <w:sz w:val="36"/>
          <w:highlight w:val="none"/>
          <w14:textFill>
            <w14:solidFill>
              <w14:schemeClr w14:val="tx1"/>
            </w14:solidFill>
          </w14:textFill>
        </w:rPr>
      </w:pPr>
    </w:p>
    <w:p w14:paraId="529CD73E">
      <w:pPr>
        <w:jc w:val="center"/>
        <w:rPr>
          <w:rFonts w:hint="eastAsia" w:ascii="宋体" w:hAnsi="宋体"/>
          <w:b/>
          <w:color w:val="000000" w:themeColor="text1"/>
          <w:sz w:val="72"/>
          <w:highlight w:val="none"/>
          <w14:textFill>
            <w14:solidFill>
              <w14:schemeClr w14:val="tx1"/>
            </w14:solidFill>
          </w14:textFill>
        </w:rPr>
      </w:pPr>
    </w:p>
    <w:p w14:paraId="65FA5670">
      <w:pPr>
        <w:jc w:val="center"/>
        <w:rPr>
          <w:rFonts w:hint="eastAsia" w:ascii="宋体" w:hAnsi="宋体"/>
          <w:b/>
          <w:color w:val="000000" w:themeColor="text1"/>
          <w:sz w:val="36"/>
          <w:highlight w:val="none"/>
          <w14:textFill>
            <w14:solidFill>
              <w14:schemeClr w14:val="tx1"/>
            </w14:solidFill>
          </w14:textFill>
        </w:rPr>
      </w:pPr>
    </w:p>
    <w:p w14:paraId="4FD2FCA0">
      <w:pPr>
        <w:jc w:val="center"/>
        <w:rPr>
          <w:rFonts w:hint="eastAsia" w:ascii="宋体" w:hAnsi="宋体"/>
          <w:b/>
          <w:color w:val="000000" w:themeColor="text1"/>
          <w:sz w:val="36"/>
          <w:highlight w:val="none"/>
          <w14:textFill>
            <w14:solidFill>
              <w14:schemeClr w14:val="tx1"/>
            </w14:solidFill>
          </w14:textFill>
        </w:rPr>
      </w:pPr>
    </w:p>
    <w:p w14:paraId="6C325C37">
      <w:pPr>
        <w:pStyle w:val="26"/>
        <w:ind w:left="1408" w:right="1408"/>
        <w:rPr>
          <w:rFonts w:hint="eastAsia" w:ascii="仿宋" w:hAnsi="仿宋" w:eastAsia="仿宋" w:cs="仿宋"/>
          <w:color w:val="000000" w:themeColor="text1"/>
          <w:highlight w:val="none"/>
          <w14:textFill>
            <w14:solidFill>
              <w14:schemeClr w14:val="tx1"/>
            </w14:solidFill>
          </w14:textFill>
        </w:rPr>
      </w:pPr>
    </w:p>
    <w:p w14:paraId="63089EDE">
      <w:pPr>
        <w:ind w:firstLine="2112" w:firstLineChars="600"/>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编号：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5CC39246">
      <w:pPr>
        <w:ind w:firstLine="2112" w:firstLineChars="600"/>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55CF6949">
      <w:pPr>
        <w:jc w:val="left"/>
        <w:rPr>
          <w:rFonts w:hint="eastAsia" w:ascii="仿宋" w:hAnsi="仿宋" w:eastAsia="仿宋" w:cs="仿宋"/>
          <w:b/>
          <w:color w:val="000000" w:themeColor="text1"/>
          <w:sz w:val="36"/>
          <w:highlight w:val="none"/>
          <w14:textFill>
            <w14:solidFill>
              <w14:schemeClr w14:val="tx1"/>
            </w14:solidFill>
          </w14:textFill>
        </w:rPr>
      </w:pPr>
    </w:p>
    <w:p w14:paraId="1106F7E7">
      <w:pPr>
        <w:jc w:val="left"/>
        <w:rPr>
          <w:rFonts w:hint="eastAsia" w:ascii="仿宋" w:hAnsi="仿宋" w:eastAsia="仿宋" w:cs="仿宋"/>
          <w:b/>
          <w:color w:val="000000" w:themeColor="text1"/>
          <w:sz w:val="36"/>
          <w:highlight w:val="none"/>
          <w14:textFill>
            <w14:solidFill>
              <w14:schemeClr w14:val="tx1"/>
            </w14:solidFill>
          </w14:textFill>
        </w:rPr>
      </w:pPr>
    </w:p>
    <w:p w14:paraId="53611F5A">
      <w:pPr>
        <w:jc w:val="left"/>
        <w:rPr>
          <w:rFonts w:hint="eastAsia" w:ascii="仿宋" w:hAnsi="仿宋" w:eastAsia="仿宋" w:cs="仿宋"/>
          <w:b/>
          <w:color w:val="000000" w:themeColor="text1"/>
          <w:sz w:val="36"/>
          <w:highlight w:val="none"/>
          <w14:textFill>
            <w14:solidFill>
              <w14:schemeClr w14:val="tx1"/>
            </w14:solidFill>
          </w14:textFill>
        </w:rPr>
      </w:pPr>
    </w:p>
    <w:p w14:paraId="4FFC8FA5">
      <w:pPr>
        <w:jc w:val="left"/>
        <w:rPr>
          <w:rFonts w:hint="eastAsia" w:ascii="仿宋" w:hAnsi="仿宋" w:eastAsia="仿宋" w:cs="仿宋"/>
          <w:b/>
          <w:color w:val="000000" w:themeColor="text1"/>
          <w:sz w:val="36"/>
          <w:highlight w:val="none"/>
          <w14:textFill>
            <w14:solidFill>
              <w14:schemeClr w14:val="tx1"/>
            </w14:solidFill>
          </w14:textFill>
        </w:rPr>
      </w:pPr>
    </w:p>
    <w:p w14:paraId="271F7F84">
      <w:pPr>
        <w:jc w:val="left"/>
        <w:rPr>
          <w:rFonts w:hint="eastAsia" w:ascii="仿宋" w:hAnsi="仿宋" w:eastAsia="仿宋" w:cs="仿宋"/>
          <w:b/>
          <w:color w:val="000000" w:themeColor="text1"/>
          <w:sz w:val="36"/>
          <w:highlight w:val="none"/>
          <w14:textFill>
            <w14:solidFill>
              <w14:schemeClr w14:val="tx1"/>
            </w14:solidFill>
          </w14:textFill>
        </w:rPr>
      </w:pPr>
    </w:p>
    <w:p w14:paraId="7E6BA4DF">
      <w:pPr>
        <w:ind w:firstLine="2112" w:firstLineChars="600"/>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供应商名称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02A0E884">
      <w:pPr>
        <w:ind w:firstLine="2112" w:firstLineChars="600"/>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日      期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7204B9D6">
      <w:pPr>
        <w:jc w:val="center"/>
        <w:rPr>
          <w:rFonts w:hint="eastAsia" w:ascii="宋体" w:hAnsi="宋体" w:cs="宋体"/>
          <w:b/>
          <w:bCs/>
          <w:color w:val="000000" w:themeColor="text1"/>
          <w:sz w:val="32"/>
          <w:szCs w:val="32"/>
          <w:highlight w:val="none"/>
          <w14:textFill>
            <w14:solidFill>
              <w14:schemeClr w14:val="tx1"/>
            </w14:solidFill>
          </w14:textFill>
        </w:rPr>
      </w:pPr>
      <w:bookmarkStart w:id="54" w:name="_Toc489655320"/>
      <w:bookmarkStart w:id="55" w:name="_Toc508699424"/>
      <w:r>
        <w:rPr>
          <w:rFonts w:hint="eastAsia" w:ascii="宋体" w:hAnsi="宋体" w:cs="宋体"/>
          <w:b/>
          <w:bCs/>
          <w:color w:val="000000" w:themeColor="text1"/>
          <w:sz w:val="32"/>
          <w:szCs w:val="32"/>
          <w:highlight w:val="none"/>
          <w14:textFill>
            <w14:solidFill>
              <w14:schemeClr w14:val="tx1"/>
            </w14:solidFill>
          </w14:textFill>
        </w:rPr>
        <w:br w:type="page"/>
      </w:r>
    </w:p>
    <w:p w14:paraId="3A5A3531">
      <w:pPr>
        <w:jc w:val="center"/>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磋商文件主要目录</w:t>
      </w:r>
      <w:bookmarkEnd w:id="54"/>
      <w:r>
        <w:rPr>
          <w:rFonts w:hint="eastAsia" w:ascii="黑体" w:hAnsi="黑体" w:eastAsia="黑体" w:cs="黑体"/>
          <w:color w:val="000000" w:themeColor="text1"/>
          <w:sz w:val="32"/>
          <w:szCs w:val="32"/>
          <w:highlight w:val="none"/>
          <w14:textFill>
            <w14:solidFill>
              <w14:schemeClr w14:val="tx1"/>
            </w14:solidFill>
          </w14:textFill>
        </w:rPr>
        <w:t>及相关证明材料格式、附件</w:t>
      </w:r>
      <w:bookmarkEnd w:id="55"/>
    </w:p>
    <w:p w14:paraId="31B75951">
      <w:pPr>
        <w:spacing w:line="560" w:lineRule="exact"/>
        <w:jc w:val="left"/>
        <w:rPr>
          <w:rFonts w:hint="eastAsia" w:ascii="宋体" w:hAnsi="宋体" w:cs="宋体"/>
          <w:color w:val="000000" w:themeColor="text1"/>
          <w:sz w:val="28"/>
          <w:szCs w:val="28"/>
          <w:highlight w:val="none"/>
          <w14:textFill>
            <w14:solidFill>
              <w14:schemeClr w14:val="tx1"/>
            </w14:solidFill>
          </w14:textFill>
        </w:rPr>
      </w:pPr>
    </w:p>
    <w:p w14:paraId="61EA3AF6">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一、磋商申请及声明</w:t>
      </w:r>
    </w:p>
    <w:p w14:paraId="71E4D498">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二、法定代表人授权书</w:t>
      </w:r>
    </w:p>
    <w:p w14:paraId="72BCB444">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三、磋商报价表</w:t>
      </w:r>
    </w:p>
    <w:p w14:paraId="4C5C8804">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四、资格证明文件</w:t>
      </w:r>
    </w:p>
    <w:p w14:paraId="14DAF046">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五、已标价</w:t>
      </w:r>
      <w:r>
        <w:rPr>
          <w:rFonts w:hint="eastAsia" w:ascii="仿宋" w:hAnsi="仿宋" w:eastAsia="仿宋" w:cs="仿宋"/>
          <w:color w:val="000000" w:themeColor="text1"/>
          <w:sz w:val="30"/>
          <w:szCs w:val="30"/>
          <w:highlight w:val="none"/>
          <w14:textFill>
            <w14:solidFill>
              <w14:schemeClr w14:val="tx1"/>
            </w14:solidFill>
          </w14:textFill>
        </w:rPr>
        <w:t>工程量清单（分项报价）</w:t>
      </w:r>
    </w:p>
    <w:p w14:paraId="2E4079B5">
      <w:pPr>
        <w:spacing w:line="560" w:lineRule="exact"/>
        <w:ind w:firstLine="430" w:firstLineChars="14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六、供应商类似业绩情况表</w:t>
      </w:r>
    </w:p>
    <w:p w14:paraId="7A89EB25">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七、技术参数偏离表</w:t>
      </w:r>
    </w:p>
    <w:p w14:paraId="180ED4D8">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八、商务条款偏离表</w:t>
      </w:r>
    </w:p>
    <w:p w14:paraId="0C081340">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九、项目技术方案或服务说明</w:t>
      </w:r>
    </w:p>
    <w:p w14:paraId="2CD73B3E">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十、服务与承诺</w:t>
      </w:r>
    </w:p>
    <w:p w14:paraId="58088DD1">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十一、磋商需要的其他证明文件及材料（若有)</w:t>
      </w:r>
    </w:p>
    <w:p w14:paraId="5B357207">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附件一、中小企业声明函格式</w:t>
      </w:r>
    </w:p>
    <w:p w14:paraId="2C644DFC">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附件二、残疾人福利性单位声明函</w:t>
      </w:r>
    </w:p>
    <w:p w14:paraId="1F10956A">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附件三、属于监狱企业的证明文件格式</w:t>
      </w:r>
    </w:p>
    <w:p w14:paraId="5A40C751">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附件四、无重大违法记录声明格式</w:t>
      </w:r>
    </w:p>
    <w:p w14:paraId="022B5708">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附件五、具备履行合同所必需的设备和专业技术能力的声明格式及证明材料</w:t>
      </w:r>
    </w:p>
    <w:p w14:paraId="53B670E6">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附件六 、承诺书</w:t>
      </w:r>
    </w:p>
    <w:p w14:paraId="1915FABB">
      <w:pPr>
        <w:autoSpaceDE w:val="0"/>
        <w:autoSpaceDN w:val="0"/>
        <w:adjustRightInd w:val="0"/>
        <w:spacing w:line="240" w:lineRule="atLeast"/>
        <w:rPr>
          <w:rFonts w:hint="eastAsia" w:ascii="宋体" w:hAnsi="宋体" w:cs="宋体"/>
          <w:b/>
          <w:color w:val="000000" w:themeColor="text1"/>
          <w:szCs w:val="21"/>
          <w:highlight w:val="none"/>
          <w:lang w:val="zh-CN"/>
          <w14:textFill>
            <w14:solidFill>
              <w14:schemeClr w14:val="tx1"/>
            </w14:solidFill>
          </w14:textFill>
        </w:rPr>
      </w:pPr>
    </w:p>
    <w:p w14:paraId="7B4093DF">
      <w:pPr>
        <w:autoSpaceDE w:val="0"/>
        <w:autoSpaceDN w:val="0"/>
        <w:adjustRightInd w:val="0"/>
        <w:spacing w:line="240" w:lineRule="atLeast"/>
        <w:rPr>
          <w:rFonts w:hint="eastAsia" w:ascii="宋体" w:hAnsi="宋体" w:cs="宋体"/>
          <w:b/>
          <w:color w:val="000000" w:themeColor="text1"/>
          <w:szCs w:val="21"/>
          <w:highlight w:val="none"/>
          <w:lang w:val="zh-CN"/>
          <w14:textFill>
            <w14:solidFill>
              <w14:schemeClr w14:val="tx1"/>
            </w14:solidFill>
          </w14:textFill>
        </w:rPr>
      </w:pPr>
    </w:p>
    <w:p w14:paraId="7775DE33">
      <w:pPr>
        <w:autoSpaceDE w:val="0"/>
        <w:autoSpaceDN w:val="0"/>
        <w:adjustRightInd w:val="0"/>
        <w:spacing w:line="240" w:lineRule="atLeast"/>
        <w:rPr>
          <w:rFonts w:hint="eastAsia" w:ascii="宋体" w:hAnsi="宋体" w:cs="宋体"/>
          <w:b/>
          <w:color w:val="000000" w:themeColor="text1"/>
          <w:szCs w:val="21"/>
          <w:highlight w:val="none"/>
          <w:lang w:val="zh-CN"/>
          <w14:textFill>
            <w14:solidFill>
              <w14:schemeClr w14:val="tx1"/>
            </w14:solidFill>
          </w14:textFill>
        </w:rPr>
      </w:pPr>
    </w:p>
    <w:p w14:paraId="7FDA4508">
      <w:pPr>
        <w:autoSpaceDE w:val="0"/>
        <w:autoSpaceDN w:val="0"/>
        <w:adjustRightInd w:val="0"/>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p>
    <w:p w14:paraId="73974382">
      <w:pPr>
        <w:autoSpaceDE w:val="0"/>
        <w:autoSpaceDN w:val="0"/>
        <w:adjustRightInd w:val="0"/>
        <w:spacing w:line="360" w:lineRule="auto"/>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目录一：磋商申请及声明</w:t>
      </w:r>
    </w:p>
    <w:p w14:paraId="0D05B8F5">
      <w:pPr>
        <w:spacing w:line="360" w:lineRule="auto"/>
        <w:jc w:val="center"/>
        <w:rPr>
          <w:rFonts w:hint="eastAsia" w:ascii="黑体" w:hAnsi="黑体" w:eastAsia="黑体" w:cs="黑体"/>
          <w:b/>
          <w:bCs/>
          <w:color w:val="000000" w:themeColor="text1"/>
          <w:sz w:val="30"/>
          <w:szCs w:val="30"/>
          <w:highlight w:val="none"/>
          <w14:textFill>
            <w14:solidFill>
              <w14:schemeClr w14:val="tx1"/>
            </w14:solidFill>
          </w14:textFill>
        </w:rPr>
      </w:pPr>
    </w:p>
    <w:p w14:paraId="2F9543AE">
      <w:pPr>
        <w:spacing w:line="360" w:lineRule="auto"/>
        <w:jc w:val="center"/>
        <w:rPr>
          <w:rFonts w:hint="eastAsia" w:ascii="黑体" w:hAnsi="黑体" w:eastAsia="黑体" w:cs="黑体"/>
          <w:color w:val="000000" w:themeColor="text1"/>
          <w:sz w:val="36"/>
          <w:szCs w:val="36"/>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磋商申请及声明</w:t>
      </w:r>
    </w:p>
    <w:p w14:paraId="0C52384A">
      <w:pPr>
        <w:autoSpaceDE w:val="0"/>
        <w:autoSpaceDN w:val="0"/>
        <w:adjustRightInd w:val="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致：</w:t>
      </w: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江苏省机关事务管理局</w:t>
      </w:r>
    </w:p>
    <w:p w14:paraId="49462CB3">
      <w:pPr>
        <w:autoSpaceDE w:val="0"/>
        <w:autoSpaceDN w:val="0"/>
        <w:adjustRightInd w:val="0"/>
        <w:spacing w:line="560" w:lineRule="exact"/>
        <w:ind w:firstLine="584"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根据贵方</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（项目编号）磋商邀请，正式授权下述签字人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(姓名和职务)代表</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（供应商名称），提交响应文件并参加磋商。</w:t>
      </w:r>
    </w:p>
    <w:p w14:paraId="242DA340">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据此函，签字人兹宣布同意如下：</w:t>
      </w:r>
    </w:p>
    <w:p w14:paraId="05DC880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CN"/>
          <w14:textFill>
            <w14:solidFill>
              <w14:schemeClr w14:val="tx1"/>
            </w14:solidFill>
          </w14:textFill>
        </w:rPr>
        <w:t>我们的资格条件完全符合政府采购法和本次采购要求，</w:t>
      </w:r>
      <w:r>
        <w:rPr>
          <w:rFonts w:hint="eastAsia" w:ascii="仿宋" w:hAnsi="仿宋" w:eastAsia="仿宋" w:cs="仿宋"/>
          <w:color w:val="000000" w:themeColor="text1"/>
          <w:sz w:val="30"/>
          <w:szCs w:val="30"/>
          <w:highlight w:val="none"/>
          <w14:textFill>
            <w14:solidFill>
              <w14:schemeClr w14:val="tx1"/>
            </w14:solidFill>
          </w14:textFill>
        </w:rPr>
        <w:t>我们</w:t>
      </w:r>
      <w:r>
        <w:rPr>
          <w:rFonts w:hint="eastAsia" w:ascii="仿宋" w:hAnsi="仿宋" w:eastAsia="仿宋" w:cs="仿宋"/>
          <w:color w:val="000000" w:themeColor="text1"/>
          <w:sz w:val="30"/>
          <w:szCs w:val="30"/>
          <w:highlight w:val="none"/>
          <w:lang w:val="zh-CN"/>
          <w14:textFill>
            <w14:solidFill>
              <w14:schemeClr w14:val="tx1"/>
            </w14:solidFill>
          </w14:textFill>
        </w:rPr>
        <w:t>同意并向贵方提供了与本次采购活动有关的所有证据和资料</w:t>
      </w:r>
      <w:r>
        <w:rPr>
          <w:rFonts w:hint="eastAsia" w:ascii="仿宋" w:hAnsi="仿宋" w:eastAsia="仿宋" w:cs="仿宋"/>
          <w:color w:val="000000" w:themeColor="text1"/>
          <w:sz w:val="30"/>
          <w:szCs w:val="30"/>
          <w:highlight w:val="none"/>
          <w14:textFill>
            <w14:solidFill>
              <w14:schemeClr w14:val="tx1"/>
            </w14:solidFill>
          </w14:textFill>
        </w:rPr>
        <w:t>。</w:t>
      </w:r>
    </w:p>
    <w:p w14:paraId="785B0360">
      <w:pPr>
        <w:spacing w:line="560" w:lineRule="exact"/>
        <w:ind w:firstLine="584" w:firstLineChars="200"/>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2、项目</w:t>
      </w:r>
      <w:r>
        <w:rPr>
          <w:rFonts w:hint="eastAsia" w:ascii="仿宋" w:hAnsi="仿宋" w:eastAsia="仿宋" w:cs="仿宋"/>
          <w:color w:val="000000" w:themeColor="text1"/>
          <w:sz w:val="30"/>
          <w:szCs w:val="30"/>
          <w:highlight w:val="none"/>
          <w:lang w:val="en-US" w:eastAsia="zh-CN"/>
          <w14:textFill>
            <w14:solidFill>
              <w14:schemeClr w14:val="tx1"/>
            </w14:solidFill>
          </w14:textFill>
        </w:rPr>
        <w:t>名</w:t>
      </w:r>
      <w:r>
        <w:rPr>
          <w:rFonts w:hint="eastAsia" w:ascii="仿宋" w:hAnsi="仿宋" w:eastAsia="仿宋" w:cs="仿宋"/>
          <w:color w:val="000000" w:themeColor="text1"/>
          <w:sz w:val="30"/>
          <w:szCs w:val="30"/>
          <w:highlight w:val="none"/>
          <w14:textFill>
            <w14:solidFill>
              <w14:schemeClr w14:val="tx1"/>
            </w14:solidFill>
          </w14:textFill>
        </w:rPr>
        <w:t>称：</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569D78BA">
      <w:pPr>
        <w:spacing w:line="560" w:lineRule="exact"/>
        <w:ind w:firstLine="584"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我们的</w:t>
      </w:r>
      <w:r>
        <w:rPr>
          <w:rFonts w:hint="eastAsia" w:ascii="仿宋" w:hAnsi="仿宋" w:eastAsia="仿宋" w:cs="仿宋"/>
          <w:color w:val="000000" w:themeColor="text1"/>
          <w:sz w:val="30"/>
          <w:szCs w:val="30"/>
          <w:highlight w:val="none"/>
          <w14:textFill>
            <w14:solidFill>
              <w14:schemeClr w14:val="tx1"/>
            </w14:solidFill>
          </w14:textFill>
        </w:rPr>
        <w:t>总报价为（大写）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元人民币、（小写）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元人民币。</w:t>
      </w:r>
    </w:p>
    <w:p w14:paraId="722D655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仿宋" w:hAnsi="仿宋" w:eastAsia="仿宋" w:cs="仿宋"/>
          <w:b/>
          <w:color w:val="000000" w:themeColor="text1"/>
          <w:sz w:val="30"/>
          <w:szCs w:val="30"/>
          <w:highlight w:val="none"/>
          <w:lang w:val="zh-CN"/>
          <w14:textFill>
            <w14:solidFill>
              <w14:schemeClr w14:val="tx1"/>
            </w14:solidFill>
          </w14:textFill>
        </w:rPr>
        <w:t>不对磋商文件本身提出质疑</w:t>
      </w:r>
      <w:r>
        <w:rPr>
          <w:rFonts w:hint="eastAsia" w:ascii="仿宋" w:hAnsi="仿宋" w:eastAsia="仿宋" w:cs="仿宋"/>
          <w:color w:val="000000" w:themeColor="text1"/>
          <w:sz w:val="30"/>
          <w:szCs w:val="30"/>
          <w:highlight w:val="none"/>
          <w:lang w:val="zh-CN"/>
          <w14:textFill>
            <w14:solidFill>
              <w14:schemeClr w14:val="tx1"/>
            </w14:solidFill>
          </w14:textFill>
        </w:rPr>
        <w:t>。否则，属于不诚信和故意扰乱政府采购活动行为，我们将无条件接受处罚。</w:t>
      </w:r>
    </w:p>
    <w:p w14:paraId="5295986A">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5、一旦我方成交，我方将根据磋商文件的规定，严格履行合同，保证于承诺的时间内完成本项目规定的服务内容。</w:t>
      </w:r>
    </w:p>
    <w:p w14:paraId="5005043B">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B80309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7、我方正式通讯方式为：</w:t>
      </w:r>
    </w:p>
    <w:p w14:paraId="2FD4CC93">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地   址：</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11B8F467">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电   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7F84D474">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传   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25D75975">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8、我方正式开户银行和账号为：</w:t>
      </w:r>
    </w:p>
    <w:p w14:paraId="518FA5F5">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开户银行：</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0EDE9AA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账    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0CDF8256">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供应商授权代表姓名（签字）：</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7597E14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供应商名称（加盖CA电子公章）：</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5EAA37EF">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    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日</w:t>
      </w:r>
    </w:p>
    <w:p w14:paraId="4330AF41">
      <w:pPr>
        <w:spacing w:line="360" w:lineRule="auto"/>
        <w:ind w:firstLine="584"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br w:type="page"/>
      </w:r>
    </w:p>
    <w:p w14:paraId="3DC02BE0">
      <w:pPr>
        <w:autoSpaceDE w:val="0"/>
        <w:autoSpaceDN w:val="0"/>
        <w:adjustRightInd w:val="0"/>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t>目录二：法定代表人授权书格式</w:t>
      </w:r>
    </w:p>
    <w:p w14:paraId="1060135C">
      <w:pPr>
        <w:spacing w:line="360" w:lineRule="auto"/>
        <w:jc w:val="center"/>
        <w:rPr>
          <w:rFonts w:hint="eastAsia" w:ascii="宋体" w:hAnsi="宋体" w:cs="宋体"/>
          <w:b/>
          <w:bCs/>
          <w:color w:val="000000" w:themeColor="text1"/>
          <w:sz w:val="30"/>
          <w:szCs w:val="30"/>
          <w:highlight w:val="none"/>
          <w14:textFill>
            <w14:solidFill>
              <w14:schemeClr w14:val="tx1"/>
            </w14:solidFill>
          </w14:textFill>
        </w:rPr>
      </w:pPr>
    </w:p>
    <w:p w14:paraId="50D361E0">
      <w:pPr>
        <w:spacing w:line="360" w:lineRule="auto"/>
        <w:jc w:val="cente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法定代表人授权书</w:t>
      </w:r>
    </w:p>
    <w:p w14:paraId="585EA3B8">
      <w:pPr>
        <w:autoSpaceDE w:val="0"/>
        <w:autoSpaceDN w:val="0"/>
        <w:adjustRightInd w:val="0"/>
        <w:spacing w:line="360" w:lineRule="auto"/>
        <w:rPr>
          <w:rFonts w:hint="eastAsia" w:ascii="宋体" w:hAnsi="宋体" w:cs="宋体"/>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江苏省机关事务管理局</w:t>
      </w:r>
      <w:r>
        <w:rPr>
          <w:rFonts w:hint="eastAsia" w:ascii="宋体" w:hAnsi="宋体" w:cs="宋体"/>
          <w:color w:val="000000" w:themeColor="text1"/>
          <w:sz w:val="30"/>
          <w:szCs w:val="30"/>
          <w:highlight w:val="none"/>
          <w:lang w:val="zh-CN"/>
          <w14:textFill>
            <w14:solidFill>
              <w14:schemeClr w14:val="tx1"/>
            </w14:solidFill>
          </w14:textFill>
        </w:rPr>
        <w:t>：</w:t>
      </w:r>
    </w:p>
    <w:p w14:paraId="41BB9F69">
      <w:pPr>
        <w:autoSpaceDE w:val="0"/>
        <w:autoSpaceDN w:val="0"/>
        <w:adjustRightInd w:val="0"/>
        <w:spacing w:line="360" w:lineRule="auto"/>
        <w:ind w:firstLine="582"/>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本授权书声明：注册于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（供应商住址）的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（供应商名称）法定代表人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（法定代表人姓名、职务）代表本公司授权在下面签字的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（供应商代表姓名、职务）为本公司的合法代理人，就贵方组织的</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55DF699E">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（项目编号）竞争性磋商，以本公司名义处理一切与之有关的事务。</w:t>
      </w:r>
    </w:p>
    <w:p w14:paraId="76E3B081">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本授权书于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年</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月</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日签字生效，特此声明。</w:t>
      </w:r>
    </w:p>
    <w:p w14:paraId="611409DC">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授权单位名称：（加盖CA电子公章）</w:t>
      </w:r>
    </w:p>
    <w:p w14:paraId="17F74A77">
      <w:pPr>
        <w:autoSpaceDE w:val="0"/>
        <w:autoSpaceDN w:val="0"/>
        <w:adjustRightInd w:val="0"/>
        <w:spacing w:line="360" w:lineRule="auto"/>
        <w:ind w:firstLine="584"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法定代表人签字：</w:t>
      </w:r>
    </w:p>
    <w:p w14:paraId="04F0659D">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被授权人签字：                    </w:t>
      </w:r>
    </w:p>
    <w:p w14:paraId="1576FC39">
      <w:pPr>
        <w:tabs>
          <w:tab w:val="left" w:pos="1440"/>
        </w:tabs>
        <w:autoSpaceDE w:val="0"/>
        <w:autoSpaceDN w:val="0"/>
        <w:adjustRightInd w:val="0"/>
        <w:spacing w:line="360" w:lineRule="auto"/>
        <w:ind w:firstLine="42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日        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10B6D56D">
      <w:pPr>
        <w:ind w:firstLine="584"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附法定代表人及被授权人身份证复印件</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B0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51266B59">
            <w:pPr>
              <w:pStyle w:val="30"/>
              <w:jc w:val="left"/>
              <w:rPr>
                <w:rFonts w:hint="eastAsia" w:hAnsi="宋体" w:cs="宋体"/>
                <w:color w:val="000000" w:themeColor="text1"/>
                <w:sz w:val="24"/>
                <w:szCs w:val="24"/>
                <w:highlight w:val="none"/>
                <w14:textFill>
                  <w14:solidFill>
                    <w14:schemeClr w14:val="tx1"/>
                  </w14:solidFill>
                </w14:textFill>
              </w:rPr>
            </w:pPr>
          </w:p>
          <w:p w14:paraId="49F10A60">
            <w:pPr>
              <w:pStyle w:val="30"/>
              <w:jc w:val="left"/>
              <w:rPr>
                <w:rFonts w:hint="eastAsia" w:hAnsi="宋体" w:cs="宋体"/>
                <w:color w:val="000000" w:themeColor="text1"/>
                <w:sz w:val="24"/>
                <w:szCs w:val="24"/>
                <w:highlight w:val="none"/>
                <w14:textFill>
                  <w14:solidFill>
                    <w14:schemeClr w14:val="tx1"/>
                  </w14:solidFill>
                </w14:textFill>
              </w:rPr>
            </w:pPr>
          </w:p>
          <w:p w14:paraId="3F27E4EF">
            <w:pPr>
              <w:pStyle w:val="30"/>
              <w:jc w:val="left"/>
              <w:rPr>
                <w:rFonts w:hint="eastAsia" w:hAnsi="宋体" w:cs="宋体"/>
                <w:color w:val="000000" w:themeColor="text1"/>
                <w:sz w:val="24"/>
                <w:szCs w:val="24"/>
                <w:highlight w:val="none"/>
                <w14:textFill>
                  <w14:solidFill>
                    <w14:schemeClr w14:val="tx1"/>
                  </w14:solidFill>
                </w14:textFill>
              </w:rPr>
            </w:pPr>
          </w:p>
          <w:p w14:paraId="7886796A">
            <w:pPr>
              <w:pStyle w:val="30"/>
              <w:jc w:val="left"/>
              <w:rPr>
                <w:rFonts w:hint="eastAsia" w:hAnsi="宋体" w:cs="宋体"/>
                <w:color w:val="000000" w:themeColor="text1"/>
                <w:sz w:val="24"/>
                <w:szCs w:val="24"/>
                <w:highlight w:val="none"/>
                <w14:textFill>
                  <w14:solidFill>
                    <w14:schemeClr w14:val="tx1"/>
                  </w14:solidFill>
                </w14:textFill>
              </w:rPr>
            </w:pPr>
          </w:p>
          <w:p w14:paraId="59ECDA7B">
            <w:pPr>
              <w:pStyle w:val="30"/>
              <w:jc w:val="left"/>
              <w:rPr>
                <w:rFonts w:hint="eastAsia" w:hAnsi="宋体" w:cs="宋体"/>
                <w:color w:val="000000" w:themeColor="text1"/>
                <w:sz w:val="24"/>
                <w:szCs w:val="24"/>
                <w:highlight w:val="none"/>
                <w14:textFill>
                  <w14:solidFill>
                    <w14:schemeClr w14:val="tx1"/>
                  </w14:solidFill>
                </w14:textFill>
              </w:rPr>
            </w:pPr>
          </w:p>
          <w:p w14:paraId="6E868E00">
            <w:pPr>
              <w:pStyle w:val="30"/>
              <w:jc w:val="left"/>
              <w:rPr>
                <w:rFonts w:hint="eastAsia" w:hAnsi="宋体" w:cs="宋体"/>
                <w:color w:val="000000" w:themeColor="text1"/>
                <w:sz w:val="24"/>
                <w:szCs w:val="24"/>
                <w:highlight w:val="none"/>
                <w14:textFill>
                  <w14:solidFill>
                    <w14:schemeClr w14:val="tx1"/>
                  </w14:solidFill>
                </w14:textFill>
              </w:rPr>
            </w:pPr>
          </w:p>
        </w:tc>
      </w:tr>
    </w:tbl>
    <w:p w14:paraId="6D5D39CE">
      <w:pPr>
        <w:autoSpaceDE w:val="0"/>
        <w:autoSpaceDN w:val="0"/>
        <w:adjustRightInd w:val="0"/>
        <w:spacing w:line="360" w:lineRule="auto"/>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r>
        <w:rPr>
          <w:rFonts w:hint="eastAsia" w:ascii="黑体" w:hAnsi="黑体" w:eastAsia="黑体" w:cs="黑体"/>
          <w:color w:val="000000" w:themeColor="text1"/>
          <w:sz w:val="30"/>
          <w:szCs w:val="30"/>
          <w:highlight w:val="none"/>
          <w:lang w:val="zh-CN"/>
          <w14:textFill>
            <w14:solidFill>
              <w14:schemeClr w14:val="tx1"/>
            </w14:solidFill>
          </w14:textFill>
        </w:rPr>
        <w:t>目录三：报价表格式</w:t>
      </w:r>
    </w:p>
    <w:p w14:paraId="2C7F84AE">
      <w:pPr>
        <w:spacing w:line="360" w:lineRule="auto"/>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价</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表</w:t>
      </w:r>
    </w:p>
    <w:tbl>
      <w:tblPr>
        <w:tblStyle w:val="69"/>
        <w:tblW w:w="0" w:type="auto"/>
        <w:jc w:val="center"/>
        <w:tblLayout w:type="fixed"/>
        <w:tblCellMar>
          <w:top w:w="0" w:type="dxa"/>
          <w:left w:w="0" w:type="dxa"/>
          <w:bottom w:w="0" w:type="dxa"/>
          <w:right w:w="0" w:type="dxa"/>
        </w:tblCellMar>
      </w:tblPr>
      <w:tblGrid>
        <w:gridCol w:w="2425"/>
        <w:gridCol w:w="1155"/>
        <w:gridCol w:w="3053"/>
        <w:gridCol w:w="2565"/>
      </w:tblGrid>
      <w:tr w14:paraId="15018A03">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3311CFF8">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2565" w:type="dxa"/>
            <w:tcBorders>
              <w:top w:val="nil"/>
              <w:left w:val="nil"/>
              <w:bottom w:val="single" w:color="auto" w:sz="6" w:space="0"/>
              <w:right w:val="nil"/>
            </w:tcBorders>
            <w:vAlign w:val="center"/>
          </w:tcPr>
          <w:p w14:paraId="4D641EE1">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2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77185A9F">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响应总价</w:t>
            </w:r>
          </w:p>
        </w:tc>
        <w:tc>
          <w:tcPr>
            <w:tcW w:w="1155" w:type="dxa"/>
            <w:tcBorders>
              <w:bottom w:val="single" w:color="000000" w:sz="6" w:space="0"/>
            </w:tcBorders>
            <w:vAlign w:val="center"/>
          </w:tcPr>
          <w:p w14:paraId="7C59752D">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合计</w:t>
            </w:r>
          </w:p>
        </w:tc>
        <w:tc>
          <w:tcPr>
            <w:tcW w:w="5618" w:type="dxa"/>
            <w:gridSpan w:val="2"/>
            <w:tcBorders>
              <w:bottom w:val="single" w:color="000000" w:sz="6" w:space="0"/>
            </w:tcBorders>
            <w:vAlign w:val="center"/>
          </w:tcPr>
          <w:p w14:paraId="0EF14373">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小写：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p>
          <w:p w14:paraId="58B54F3E">
            <w:pPr>
              <w:jc w:val="center"/>
              <w:rPr>
                <w:rFonts w:hint="eastAsia" w:ascii="仿宋" w:hAnsi="仿宋" w:eastAsia="仿宋" w:cs="仿宋"/>
                <w:color w:val="000000" w:themeColor="text1"/>
                <w:sz w:val="24"/>
                <w:szCs w:val="24"/>
                <w:highlight w:val="none"/>
                <w14:textFill>
                  <w14:solidFill>
                    <w14:schemeClr w14:val="tx1"/>
                  </w14:solidFill>
                </w14:textFill>
              </w:rPr>
            </w:pPr>
          </w:p>
          <w:p w14:paraId="3EADEDC4">
            <w:pPr>
              <w:jc w:val="center"/>
              <w:rPr>
                <w:rFonts w:hint="eastAsia" w:ascii="仿宋" w:hAnsi="仿宋" w:eastAsia="仿宋" w:cs="仿宋"/>
                <w:color w:val="000000" w:themeColor="text1"/>
                <w:sz w:val="24"/>
                <w:szCs w:val="24"/>
                <w:highlight w:val="none"/>
                <w14:textFill>
                  <w14:solidFill>
                    <w14:schemeClr w14:val="tx1"/>
                  </w14:solidFill>
                </w14:textFill>
              </w:rPr>
            </w:pPr>
          </w:p>
          <w:p w14:paraId="318755CA">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大写：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p>
        </w:tc>
      </w:tr>
      <w:tr w14:paraId="1C1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79BC50C">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合同履行期限</w:t>
            </w:r>
          </w:p>
        </w:tc>
        <w:tc>
          <w:tcPr>
            <w:tcW w:w="6773" w:type="dxa"/>
            <w:gridSpan w:val="3"/>
            <w:tcBorders>
              <w:top w:val="single" w:color="000000" w:sz="6" w:space="0"/>
            </w:tcBorders>
            <w:vAlign w:val="center"/>
          </w:tcPr>
          <w:p w14:paraId="4DE317F4">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满足磋商文件要求。</w:t>
            </w:r>
          </w:p>
        </w:tc>
      </w:tr>
      <w:tr w14:paraId="1DEB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A560E83">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项目负责人</w:t>
            </w:r>
          </w:p>
        </w:tc>
        <w:tc>
          <w:tcPr>
            <w:tcW w:w="6773" w:type="dxa"/>
            <w:gridSpan w:val="3"/>
            <w:tcBorders>
              <w:top w:val="single" w:color="000000" w:sz="6" w:space="0"/>
            </w:tcBorders>
            <w:vAlign w:val="center"/>
          </w:tcPr>
          <w:p w14:paraId="6277830A">
            <w:pPr>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5B93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5E56873B">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响应标的是否全部由小微企业提供</w:t>
            </w:r>
          </w:p>
        </w:tc>
        <w:tc>
          <w:tcPr>
            <w:tcW w:w="6773" w:type="dxa"/>
            <w:gridSpan w:val="3"/>
            <w:vAlign w:val="center"/>
          </w:tcPr>
          <w:p w14:paraId="388EDBD1">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（填写“是”或“否）</w:t>
            </w:r>
          </w:p>
        </w:tc>
      </w:tr>
    </w:tbl>
    <w:p w14:paraId="4EEC31CE">
      <w:pPr>
        <w:spacing w:line="52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供应商（加盖CA电子公章）: </w:t>
      </w:r>
      <w:r>
        <w:rPr>
          <w:rFonts w:hint="eastAsia" w:ascii="仿宋" w:hAnsi="仿宋" w:eastAsia="仿宋" w:cs="仿宋"/>
          <w:color w:val="000000" w:themeColor="text1"/>
          <w:sz w:val="30"/>
          <w:szCs w:val="30"/>
          <w:highlight w:val="none"/>
          <w14:textFill>
            <w14:solidFill>
              <w14:schemeClr w14:val="tx1"/>
            </w14:solidFill>
          </w14:textFill>
        </w:rPr>
        <w:tab/>
      </w:r>
    </w:p>
    <w:p w14:paraId="563F7E55">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法定代表人或其授权代表（签字）：</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5CDE5C31">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期：</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日</w:t>
      </w:r>
    </w:p>
    <w:p w14:paraId="5983B16B">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p>
    <w:p w14:paraId="2C3A4C1C">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说明：</w:t>
      </w:r>
    </w:p>
    <w:p w14:paraId="538699C6">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1、本项目仅接受一个价格，不得填报有选择性报价方案。若有优惠条款须注明，但不得影响报价，影响产品整体功能。</w:t>
      </w:r>
    </w:p>
    <w:p w14:paraId="6DC62555">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响应标的是否全部由小微企业提供”栏内填写“是”或“否”。如填写“是”，供应商应按采购文件要求提供《中小企业声明函》《残疾人福利性单位声明函》《属于监狱企业的证明文件》。如未按要求提供、填写，视为未提供。</w:t>
      </w:r>
    </w:p>
    <w:p w14:paraId="65931700">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3、磋商结束后，磋商小组将要求所有实质性响应的供应商在规定时间内提交最后报价。</w:t>
      </w:r>
    </w:p>
    <w:p w14:paraId="56E65535">
      <w:pPr>
        <w:spacing w:line="360" w:lineRule="auto"/>
        <w:ind w:firstLine="544" w:firstLineChars="200"/>
        <w:rPr>
          <w:rFonts w:hint="eastAsia" w:ascii="华文仿宋" w:hAnsi="华文仿宋" w:eastAsia="华文仿宋" w:cs="华文仿宋"/>
          <w:color w:val="000000" w:themeColor="text1"/>
          <w:sz w:val="28"/>
          <w:szCs w:val="28"/>
          <w:highlight w:val="none"/>
          <w14:textFill>
            <w14:solidFill>
              <w14:schemeClr w14:val="tx1"/>
            </w14:solidFill>
          </w14:textFill>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5D5FB5E8">
      <w:pPr>
        <w:widowControl/>
        <w:adjustRightInd w:val="0"/>
        <w:spacing w:line="360" w:lineRule="auto"/>
        <w:jc w:val="left"/>
        <w:rPr>
          <w:rFonts w:hint="eastAsia" w:ascii="方正黑体_GBK" w:hAnsi="方正黑体_GBK" w:eastAsia="方正黑体_GBK" w:cs="方正黑体_GBK"/>
          <w:bCs/>
          <w:color w:val="000000" w:themeColor="text1"/>
          <w:kern w:val="0"/>
          <w:sz w:val="30"/>
          <w:szCs w:val="30"/>
          <w:highlight w:val="none"/>
          <w:lang w:val="zh-CN"/>
          <w14:textFill>
            <w14:solidFill>
              <w14:schemeClr w14:val="tx1"/>
            </w14:solidFill>
          </w14:textFill>
        </w:rPr>
      </w:pPr>
    </w:p>
    <w:p w14:paraId="3BD27573">
      <w:pPr>
        <w:widowControl/>
        <w:adjustRightInd w:val="0"/>
        <w:spacing w:line="360" w:lineRule="auto"/>
        <w:jc w:val="left"/>
        <w:rPr>
          <w:rFonts w:hint="eastAsia" w:ascii="黑体" w:hAnsi="黑体" w:eastAsia="黑体" w:cs="黑体"/>
          <w:bCs/>
          <w:color w:val="000000" w:themeColor="text1"/>
          <w:kern w:val="0"/>
          <w:sz w:val="30"/>
          <w:szCs w:val="30"/>
          <w:highlight w:val="none"/>
          <w:lang w:val="zh-CN"/>
          <w14:textFill>
            <w14:solidFill>
              <w14:schemeClr w14:val="tx1"/>
            </w14:solidFill>
          </w14:textFill>
        </w:rPr>
      </w:pP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目录四：资格证明文件</w:t>
      </w:r>
    </w:p>
    <w:p w14:paraId="13F09366">
      <w:pPr>
        <w:spacing w:line="360" w:lineRule="auto"/>
        <w:jc w:val="center"/>
        <w:rPr>
          <w:rFonts w:hint="eastAsia" w:ascii="黑体" w:hAnsi="黑体" w:eastAsia="黑体" w:cs="黑体"/>
          <w:color w:val="000000" w:themeColor="text1"/>
          <w:sz w:val="36"/>
          <w:szCs w:val="36"/>
          <w:highlight w:val="none"/>
          <w14:textFill>
            <w14:solidFill>
              <w14:schemeClr w14:val="tx1"/>
            </w14:solidFill>
          </w14:textFill>
        </w:rPr>
      </w:pPr>
      <w:bookmarkStart w:id="56" w:name="_Toc508699425"/>
      <w:bookmarkStart w:id="57" w:name="_Toc489655335"/>
      <w:r>
        <w:rPr>
          <w:rFonts w:hint="eastAsia" w:ascii="黑体" w:hAnsi="黑体" w:eastAsia="黑体" w:cs="黑体"/>
          <w:color w:val="000000" w:themeColor="text1"/>
          <w:sz w:val="36"/>
          <w:szCs w:val="36"/>
          <w:highlight w:val="none"/>
          <w14:textFill>
            <w14:solidFill>
              <w14:schemeClr w14:val="tx1"/>
            </w14:solidFill>
          </w14:textFill>
        </w:rPr>
        <w:t>资格证明文件</w:t>
      </w:r>
      <w:bookmarkEnd w:id="56"/>
      <w:bookmarkEnd w:id="57"/>
    </w:p>
    <w:p w14:paraId="0F5362A2">
      <w:pPr>
        <w:spacing w:line="360" w:lineRule="auto"/>
        <w:ind w:firstLine="588" w:firstLineChars="196"/>
        <w:rPr>
          <w:rFonts w:hint="eastAsia" w:ascii="宋体" w:hAnsi="宋体" w:cs="宋体"/>
          <w:bCs/>
          <w:color w:val="000000" w:themeColor="text1"/>
          <w:sz w:val="30"/>
          <w:szCs w:val="30"/>
          <w:highlight w:val="none"/>
          <w14:textFill>
            <w14:solidFill>
              <w14:schemeClr w14:val="tx1"/>
            </w14:solidFill>
          </w14:textFill>
        </w:rPr>
      </w:pPr>
    </w:p>
    <w:p w14:paraId="0CFBABA2">
      <w:pPr>
        <w:snapToGrid w:val="0"/>
        <w:spacing w:before="50" w:after="50"/>
        <w:ind w:firstLine="594" w:firstLineChars="198"/>
        <w:rPr>
          <w:rFonts w:hint="eastAsia" w:ascii="华文仿宋" w:hAnsi="华文仿宋" w:eastAsia="华文仿宋" w:cs="华文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themeColor="text1"/>
          <w:sz w:val="30"/>
          <w:szCs w:val="30"/>
          <w:highlight w:val="none"/>
          <w14:textFill>
            <w14:solidFill>
              <w14:schemeClr w14:val="tx1"/>
            </w14:solidFill>
          </w14:textFill>
        </w:rPr>
        <w:t>。</w:t>
      </w:r>
    </w:p>
    <w:p w14:paraId="2DF423F8">
      <w:pPr>
        <w:widowControl/>
        <w:jc w:val="left"/>
        <w:rPr>
          <w:rFonts w:hint="eastAsia"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目录五：已标价</w:t>
      </w:r>
      <w:r>
        <w:rPr>
          <w:rFonts w:hint="eastAsia" w:ascii="黑体" w:hAnsi="黑体" w:eastAsia="黑体" w:cs="黑体"/>
          <w:bCs/>
          <w:color w:val="000000" w:themeColor="text1"/>
          <w:kern w:val="0"/>
          <w:sz w:val="30"/>
          <w:szCs w:val="30"/>
          <w:highlight w:val="none"/>
          <w14:textFill>
            <w14:solidFill>
              <w14:schemeClr w14:val="tx1"/>
            </w14:solidFill>
          </w14:textFill>
        </w:rPr>
        <w:t>工程量清单</w:t>
      </w:r>
    </w:p>
    <w:p w14:paraId="0A14AAD4">
      <w:pPr>
        <w:widowControl/>
        <w:adjustRightInd w:val="0"/>
        <w:spacing w:line="360" w:lineRule="auto"/>
        <w:ind w:firstLine="480" w:firstLineChars="200"/>
        <w:jc w:val="center"/>
        <w:rPr>
          <w:rFonts w:hint="eastAsia" w:ascii="仿宋" w:hAnsi="仿宋" w:eastAsia="仿宋" w:cs="仿宋"/>
          <w:bCs/>
          <w:color w:val="000000" w:themeColor="text1"/>
          <w:kern w:val="0"/>
          <w:sz w:val="24"/>
          <w:szCs w:val="24"/>
          <w:highlight w:val="none"/>
          <w:lang w:val="zh-CN"/>
          <w14:textFill>
            <w14:solidFill>
              <w14:schemeClr w14:val="tx1"/>
            </w14:solidFill>
          </w14:textFill>
        </w:rPr>
      </w:pPr>
    </w:p>
    <w:p w14:paraId="55EA304D">
      <w:pPr>
        <w:widowControl/>
        <w:adjustRightInd w:val="0"/>
        <w:spacing w:line="360" w:lineRule="auto"/>
        <w:ind w:firstLine="600" w:firstLineChars="200"/>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 xml:space="preserve">本项目按工程量清单计价模式进行计价。供应商按照采购文件附件《工程量清单》要求报价。                             </w:t>
      </w:r>
    </w:p>
    <w:p w14:paraId="144BD709">
      <w:pPr>
        <w:widowControl/>
        <w:adjustRightInd w:val="0"/>
        <w:spacing w:line="360" w:lineRule="auto"/>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pPr>
    </w:p>
    <w:p w14:paraId="3C853EAD">
      <w:pPr>
        <w:widowControl/>
        <w:adjustRightInd w:val="0"/>
        <w:spacing w:line="360" w:lineRule="auto"/>
        <w:ind w:firstLine="600" w:firstLineChars="200"/>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说明：</w:t>
      </w:r>
      <w:r>
        <w:rPr>
          <w:rFonts w:hint="eastAsia" w:ascii="仿宋" w:hAnsi="仿宋" w:eastAsia="仿宋" w:cs="仿宋"/>
          <w:bCs/>
          <w:color w:val="000000" w:themeColor="text1"/>
          <w:sz w:val="30"/>
          <w:szCs w:val="30"/>
          <w:highlight w:val="none"/>
          <w:lang w:val="zh-CN"/>
          <w14:textFill>
            <w14:solidFill>
              <w14:schemeClr w14:val="tx1"/>
            </w14:solidFill>
          </w14:textFill>
        </w:rPr>
        <w:t>经磋商后，如果成交价高于或低于供应商在响应文件首次报价的，除暂列金、暂估价以外</w:t>
      </w:r>
      <w:r>
        <w:rPr>
          <w:rFonts w:hint="eastAsia" w:ascii="仿宋" w:hAnsi="仿宋" w:eastAsia="仿宋" w:cs="仿宋"/>
          <w:bCs/>
          <w:color w:val="000000" w:themeColor="text1"/>
          <w:sz w:val="30"/>
          <w:szCs w:val="30"/>
          <w:highlight w:val="none"/>
          <w14:textFill>
            <w14:solidFill>
              <w14:schemeClr w14:val="tx1"/>
            </w14:solidFill>
          </w14:textFill>
        </w:rPr>
        <w:t>的</w:t>
      </w:r>
      <w:r>
        <w:rPr>
          <w:rFonts w:hint="eastAsia" w:ascii="仿宋" w:hAnsi="仿宋" w:eastAsia="仿宋" w:cs="仿宋"/>
          <w:bCs/>
          <w:color w:val="000000" w:themeColor="text1"/>
          <w:sz w:val="30"/>
          <w:szCs w:val="30"/>
          <w:highlight w:val="none"/>
          <w:lang w:val="zh-CN"/>
          <w14:textFill>
            <w14:solidFill>
              <w14:schemeClr w14:val="tx1"/>
            </w14:solidFill>
          </w14:textFill>
        </w:rPr>
        <w:t>分项报价同比例调整。</w:t>
      </w:r>
    </w:p>
    <w:p w14:paraId="5EC2347C">
      <w:pPr>
        <w:widowControl/>
        <w:snapToGrid w:val="0"/>
        <w:spacing w:line="240" w:lineRule="atLeast"/>
        <w:jc w:val="left"/>
        <w:rPr>
          <w:rFonts w:hint="eastAsia" w:ascii="方正仿宋_GBK" w:hAnsi="方正仿宋_GBK" w:eastAsia="方正仿宋_GBK" w:cs="方正仿宋_GBK"/>
          <w:bCs/>
          <w:color w:val="000000" w:themeColor="text1"/>
          <w:kern w:val="0"/>
          <w:sz w:val="30"/>
          <w:szCs w:val="30"/>
          <w:highlight w:val="none"/>
          <w:lang w:val="zh-CN"/>
          <w14:textFill>
            <w14:solidFill>
              <w14:schemeClr w14:val="tx1"/>
            </w14:solidFill>
          </w14:textFill>
        </w:rPr>
      </w:pPr>
    </w:p>
    <w:p w14:paraId="5B645761">
      <w:pPr>
        <w:widowControl/>
        <w:adjustRightInd w:val="0"/>
        <w:spacing w:line="240" w:lineRule="atLeast"/>
        <w:jc w:val="left"/>
        <w:rPr>
          <w:rFonts w:hint="eastAsia" w:ascii="方正仿宋_GBK" w:hAnsi="方正仿宋_GBK" w:eastAsia="方正仿宋_GBK" w:cs="方正仿宋_GBK"/>
          <w:bCs/>
          <w:color w:val="000000" w:themeColor="text1"/>
          <w:kern w:val="0"/>
          <w:sz w:val="30"/>
          <w:szCs w:val="30"/>
          <w:highlight w:val="none"/>
          <w:lang w:val="zh-CN"/>
          <w14:textFill>
            <w14:solidFill>
              <w14:schemeClr w14:val="tx1"/>
            </w14:solidFill>
          </w14:textFill>
        </w:rPr>
        <w:sectPr>
          <w:pgSz w:w="11910" w:h="16840"/>
          <w:pgMar w:top="2098" w:right="1531" w:bottom="1701" w:left="1531" w:header="0" w:footer="990" w:gutter="0"/>
          <w:pgNumType w:fmt="decimal"/>
          <w:cols w:space="720" w:num="1"/>
        </w:sectPr>
      </w:pPr>
    </w:p>
    <w:p w14:paraId="33791861">
      <w:pPr>
        <w:widowControl/>
        <w:adjustRightInd w:val="0"/>
        <w:spacing w:line="240" w:lineRule="atLeast"/>
        <w:jc w:val="left"/>
        <w:rPr>
          <w:rFonts w:hint="eastAsia" w:ascii="黑体" w:hAnsi="黑体" w:eastAsia="黑体" w:cs="黑体"/>
          <w:bCs/>
          <w:color w:val="000000" w:themeColor="text1"/>
          <w:kern w:val="0"/>
          <w:sz w:val="30"/>
          <w:szCs w:val="30"/>
          <w:highlight w:val="none"/>
          <w:lang w:val="zh-CN" w:bidi="zh-CN"/>
          <w14:textFill>
            <w14:solidFill>
              <w14:schemeClr w14:val="tx1"/>
            </w14:solidFill>
          </w14:textFill>
        </w:rPr>
      </w:pP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目录六：供应商类似业绩情况表</w:t>
      </w:r>
    </w:p>
    <w:p w14:paraId="47A9098B">
      <w:pPr>
        <w:spacing w:line="360" w:lineRule="auto"/>
        <w:jc w:val="center"/>
        <w:rPr>
          <w:rFonts w:hint="eastAsia" w:ascii="黑体" w:hAnsi="黑体" w:eastAsia="黑体" w:cs="黑体"/>
          <w:color w:val="000000" w:themeColor="text1"/>
          <w:sz w:val="36"/>
          <w:szCs w:val="36"/>
          <w:highlight w:val="none"/>
          <w:lang w:val="zh-CN"/>
          <w14:textFill>
            <w14:solidFill>
              <w14:schemeClr w14:val="tx1"/>
            </w14:solidFill>
          </w14:textFill>
        </w:rPr>
      </w:pPr>
    </w:p>
    <w:p w14:paraId="3ADFFE33">
      <w:pPr>
        <w:spacing w:line="360" w:lineRule="auto"/>
        <w:jc w:val="center"/>
        <w:rPr>
          <w:rFonts w:hint="eastAsia" w:ascii="黑体" w:hAnsi="黑体" w:eastAsia="黑体" w:cs="黑体"/>
          <w:color w:val="000000" w:themeColor="text1"/>
          <w:kern w:val="0"/>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供应商类似业绩情况表</w:t>
      </w:r>
    </w:p>
    <w:tbl>
      <w:tblPr>
        <w:tblStyle w:val="69"/>
        <w:tblW w:w="0" w:type="auto"/>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C399AE">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3E27C92A">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3088" w:type="dxa"/>
            <w:gridSpan w:val="3"/>
            <w:tcBorders>
              <w:top w:val="nil"/>
              <w:left w:val="nil"/>
              <w:bottom w:val="single" w:color="auto" w:sz="6" w:space="0"/>
              <w:right w:val="nil"/>
            </w:tcBorders>
            <w:vAlign w:val="center"/>
          </w:tcPr>
          <w:p w14:paraId="175D138C">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30FE4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2EB8E6A">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序号</w:t>
            </w:r>
          </w:p>
        </w:tc>
        <w:tc>
          <w:tcPr>
            <w:tcW w:w="1467" w:type="dxa"/>
            <w:vAlign w:val="center"/>
          </w:tcPr>
          <w:p w14:paraId="11C3490F">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项目名称</w:t>
            </w:r>
          </w:p>
        </w:tc>
        <w:tc>
          <w:tcPr>
            <w:tcW w:w="1350" w:type="dxa"/>
            <w:vAlign w:val="center"/>
          </w:tcPr>
          <w:p w14:paraId="0BD6820B">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业主单位</w:t>
            </w:r>
          </w:p>
        </w:tc>
        <w:tc>
          <w:tcPr>
            <w:tcW w:w="1700" w:type="dxa"/>
            <w:vAlign w:val="center"/>
          </w:tcPr>
          <w:p w14:paraId="3F479F50">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业主联系方式</w:t>
            </w:r>
          </w:p>
        </w:tc>
        <w:tc>
          <w:tcPr>
            <w:tcW w:w="1534" w:type="dxa"/>
            <w:gridSpan w:val="2"/>
            <w:vAlign w:val="center"/>
          </w:tcPr>
          <w:p w14:paraId="39B78632">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工作主要内容</w:t>
            </w:r>
          </w:p>
        </w:tc>
        <w:tc>
          <w:tcPr>
            <w:tcW w:w="1027" w:type="dxa"/>
            <w:vAlign w:val="center"/>
          </w:tcPr>
          <w:p w14:paraId="50A4069A">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合同金额</w:t>
            </w:r>
          </w:p>
        </w:tc>
        <w:tc>
          <w:tcPr>
            <w:tcW w:w="1024" w:type="dxa"/>
            <w:vAlign w:val="center"/>
          </w:tcPr>
          <w:p w14:paraId="3F9E2500">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备注</w:t>
            </w:r>
          </w:p>
        </w:tc>
      </w:tr>
      <w:tr w14:paraId="175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747A33E">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024E577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127E572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13E36F96">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173C78E1">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05F609BD">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4AE03B67">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5EC60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FC2855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648140B3">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4D9C0FE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771C15CB">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0B7D0203">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55C2EAE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31BA9A8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5A30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D132269">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121C150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5A5E686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72D83B97">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6C72F994">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11DD87F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7AB70465">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374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430CB7E">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2EFB5646">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7B29896D">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038A1E2D">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64B45653">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75608DE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143102BB">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2456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E37F374">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1383671C">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331758F7">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21BCD3A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640F5712">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3B8C455A">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0F4D522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bl>
    <w:p w14:paraId="26DE199A">
      <w:pPr>
        <w:widowControl/>
        <w:snapToGrid w:val="0"/>
        <w:spacing w:line="360" w:lineRule="auto"/>
        <w:jc w:val="left"/>
        <w:rPr>
          <w:rFonts w:hint="eastAsia" w:ascii="宋体" w:hAnsi="宋体" w:cs="宋体"/>
          <w:bCs/>
          <w:color w:val="000000" w:themeColor="text1"/>
          <w:kern w:val="0"/>
          <w:sz w:val="24"/>
          <w:szCs w:val="24"/>
          <w:highlight w:val="none"/>
          <w:lang w:val="zh-CN"/>
          <w14:textFill>
            <w14:solidFill>
              <w14:schemeClr w14:val="tx1"/>
            </w14:solidFill>
          </w14:textFill>
        </w:rPr>
      </w:pPr>
    </w:p>
    <w:p w14:paraId="3188FF7D">
      <w:pPr>
        <w:widowControl/>
        <w:snapToGrid w:val="0"/>
        <w:spacing w:line="360" w:lineRule="auto"/>
        <w:ind w:firstLine="1200" w:firstLineChars="400"/>
        <w:jc w:val="left"/>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 xml:space="preserve">供应商（加盖CA电子公章）: </w:t>
      </w:r>
      <w:r>
        <w:rPr>
          <w:rFonts w:hint="eastAsia" w:ascii="仿宋" w:hAnsi="仿宋" w:eastAsia="仿宋" w:cs="仿宋"/>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tab/>
      </w:r>
    </w:p>
    <w:p w14:paraId="6FBE3061">
      <w:pPr>
        <w:widowControl/>
        <w:snapToGrid w:val="0"/>
        <w:spacing w:line="360" w:lineRule="auto"/>
        <w:ind w:firstLine="1200" w:firstLineChars="400"/>
        <w:jc w:val="left"/>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法定代表人或其授权代表（签字）：</w:t>
      </w:r>
      <w:r>
        <w:rPr>
          <w:rFonts w:hint="eastAsia" w:ascii="仿宋" w:hAnsi="仿宋" w:eastAsia="仿宋" w:cs="仿宋"/>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t xml:space="preserve">    </w:t>
      </w:r>
    </w:p>
    <w:p w14:paraId="6E52EE80">
      <w:pPr>
        <w:widowControl/>
        <w:snapToGrid w:val="0"/>
        <w:spacing w:line="360" w:lineRule="auto"/>
        <w:ind w:firstLine="600" w:firstLineChars="200"/>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sectPr>
          <w:pgSz w:w="11910" w:h="16840"/>
          <w:pgMar w:top="2098" w:right="1531" w:bottom="1701" w:left="1531" w:header="0" w:footer="990" w:gutter="0"/>
          <w:pgNumType w:fmt="decimal"/>
          <w:cols w:space="720" w:num="1"/>
        </w:sect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lang w:val="zh-CN"/>
          <w14:textFill>
            <w14:solidFill>
              <w14:schemeClr w14:val="tx1"/>
            </w14:solidFill>
          </w14:textFill>
        </w:rPr>
        <w:t>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7E9488AD">
      <w:pPr>
        <w:widowControl/>
        <w:snapToGrid w:val="0"/>
        <w:spacing w:line="360" w:lineRule="auto"/>
        <w:jc w:val="left"/>
        <w:rPr>
          <w:rFonts w:hint="eastAsia" w:ascii="黑体" w:hAnsi="黑体" w:eastAsia="黑体" w:cs="黑体"/>
          <w:bCs/>
          <w:color w:val="000000" w:themeColor="text1"/>
          <w:kern w:val="0"/>
          <w:sz w:val="30"/>
          <w:szCs w:val="30"/>
          <w:highlight w:val="none"/>
          <w:lang w:val="zh-CN"/>
          <w14:textFill>
            <w14:solidFill>
              <w14:schemeClr w14:val="tx1"/>
            </w14:solidFill>
          </w14:textFill>
        </w:rPr>
      </w:pP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目录七：技术条款偏离表格式</w:t>
      </w:r>
    </w:p>
    <w:p w14:paraId="234C4F82">
      <w:pPr>
        <w:spacing w:line="360" w:lineRule="auto"/>
        <w:jc w:val="center"/>
        <w:rPr>
          <w:rFonts w:hint="eastAsia" w:ascii="宋体" w:hAnsi="宋体" w:cs="宋体"/>
          <w:b/>
          <w:bCs/>
          <w:color w:val="000000" w:themeColor="text1"/>
          <w:sz w:val="28"/>
          <w:szCs w:val="28"/>
          <w:highlight w:val="none"/>
          <w:lang w:val="zh-CN"/>
          <w14:textFill>
            <w14:solidFill>
              <w14:schemeClr w14:val="tx1"/>
            </w14:solidFill>
          </w14:textFill>
        </w:rPr>
      </w:pPr>
      <w:bookmarkStart w:id="58" w:name="_Toc508699426"/>
    </w:p>
    <w:p w14:paraId="4192EF0A">
      <w:pPr>
        <w:spacing w:line="360" w:lineRule="auto"/>
        <w:jc w:val="cente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技术</w:t>
      </w:r>
      <w:r>
        <w:rPr>
          <w:rFonts w:hint="eastAsia" w:ascii="黑体" w:hAnsi="黑体" w:eastAsia="黑体" w:cs="黑体"/>
          <w:color w:val="000000" w:themeColor="text1"/>
          <w:sz w:val="36"/>
          <w:szCs w:val="36"/>
          <w:highlight w:val="none"/>
          <w14:textFill>
            <w14:solidFill>
              <w14:schemeClr w14:val="tx1"/>
            </w14:solidFill>
          </w14:textFill>
        </w:rPr>
        <w:t>参数</w:t>
      </w:r>
      <w:r>
        <w:rPr>
          <w:rFonts w:hint="eastAsia" w:ascii="黑体" w:hAnsi="黑体" w:eastAsia="黑体" w:cs="黑体"/>
          <w:color w:val="000000" w:themeColor="text1"/>
          <w:sz w:val="36"/>
          <w:szCs w:val="36"/>
          <w:highlight w:val="none"/>
          <w:lang w:val="zh-CN"/>
          <w14:textFill>
            <w14:solidFill>
              <w14:schemeClr w14:val="tx1"/>
            </w14:solidFill>
          </w14:textFill>
        </w:rPr>
        <w:t>偏离表</w:t>
      </w:r>
      <w:bookmarkEnd w:id="58"/>
    </w:p>
    <w:tbl>
      <w:tblPr>
        <w:tblStyle w:val="69"/>
        <w:tblW w:w="0" w:type="auto"/>
        <w:jc w:val="center"/>
        <w:tblLayout w:type="fixed"/>
        <w:tblCellMar>
          <w:top w:w="0" w:type="dxa"/>
          <w:left w:w="0" w:type="dxa"/>
          <w:bottom w:w="0" w:type="dxa"/>
          <w:right w:w="0" w:type="dxa"/>
        </w:tblCellMar>
      </w:tblPr>
      <w:tblGrid>
        <w:gridCol w:w="765"/>
        <w:gridCol w:w="1874"/>
        <w:gridCol w:w="2199"/>
        <w:gridCol w:w="1658"/>
        <w:gridCol w:w="1829"/>
        <w:gridCol w:w="1110"/>
      </w:tblGrid>
      <w:tr w14:paraId="20CC0836">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E9310B">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2939" w:type="dxa"/>
            <w:gridSpan w:val="2"/>
            <w:tcBorders>
              <w:top w:val="nil"/>
              <w:left w:val="nil"/>
              <w:bottom w:val="single" w:color="auto" w:sz="6" w:space="0"/>
              <w:right w:val="nil"/>
            </w:tcBorders>
            <w:vAlign w:val="center"/>
          </w:tcPr>
          <w:p w14:paraId="590B47BD">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6569964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E63BE55">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63899DFD">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317EEE51">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6D89797B">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E065EA4">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偏离</w:t>
            </w:r>
          </w:p>
        </w:tc>
      </w:tr>
      <w:tr w14:paraId="7A94E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EB67CA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59D802BB">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4EED9C65">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C95AE14">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6543F18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45C37D9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CEAF543">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1CCFDF30">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DB1F1BA">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E935CBD">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5659955A">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0B5F71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B669F7">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2C0C0D96">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571F9D9">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08AE92C">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4C203A0A">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02E4A39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93A827">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26A6C506">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6E13D63">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9FCE05F">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25387B73">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4FC5C5C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640C1B">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51312926">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6047044">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353DC4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5335BDF8">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01039F1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42738F">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1D581B3B">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581957A9">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F44D53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6EB3C118">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bl>
    <w:p w14:paraId="02FA3801">
      <w:pPr>
        <w:widowControl/>
        <w:adjustRightInd w:val="0"/>
        <w:spacing w:line="360" w:lineRule="auto"/>
        <w:jc w:val="left"/>
        <w:rPr>
          <w:rFonts w:hint="eastAsia" w:ascii="方正仿宋_GBK" w:hAnsi="方正仿宋_GBK" w:eastAsia="方正仿宋_GBK" w:cs="方正仿宋_GBK"/>
          <w:color w:val="000000" w:themeColor="text1"/>
          <w:kern w:val="0"/>
          <w:sz w:val="30"/>
          <w:szCs w:val="30"/>
          <w:highlight w:val="none"/>
          <w:lang w:val="zh-CN"/>
          <w14:textFill>
            <w14:solidFill>
              <w14:schemeClr w14:val="tx1"/>
            </w14:solidFill>
          </w14:textFill>
        </w:rPr>
      </w:pPr>
    </w:p>
    <w:p w14:paraId="54433643">
      <w:pPr>
        <w:widowControl/>
        <w:adjustRightInd w:val="0"/>
        <w:spacing w:line="360" w:lineRule="auto"/>
        <w:ind w:firstLine="582" w:firstLineChars="200"/>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供应商名称：</w:t>
      </w:r>
      <w:r>
        <w:rPr>
          <w:rFonts w:hint="eastAsia" w:ascii="仿宋" w:hAnsi="仿宋" w:eastAsia="仿宋" w:cs="仿宋"/>
          <w:color w:val="000000" w:themeColor="text1"/>
          <w:kern w:val="0"/>
          <w:sz w:val="30"/>
          <w:szCs w:val="30"/>
          <w:highlight w:val="none"/>
          <w:u w:val="single"/>
          <w:lang w:val="zh-CN"/>
          <w14:textFill>
            <w14:solidFill>
              <w14:schemeClr w14:val="tx1"/>
            </w14:solidFill>
          </w14:textFill>
        </w:rPr>
        <w:t xml:space="preserve">                      （加盖CA电子公章）</w:t>
      </w:r>
    </w:p>
    <w:p w14:paraId="31857AA6">
      <w:pPr>
        <w:widowControl/>
        <w:adjustRightInd w:val="0"/>
        <w:spacing w:line="360" w:lineRule="auto"/>
        <w:ind w:firstLine="582" w:firstLineChars="200"/>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说明：如果行数不够，请自行增加。</w:t>
      </w:r>
    </w:p>
    <w:p w14:paraId="68BEF66A">
      <w:pPr>
        <w:pStyle w:val="34"/>
        <w:ind w:left="0" w:firstLine="0"/>
        <w:rPr>
          <w:rFonts w:hint="eastAsia" w:ascii="方正黑体_GBK" w:hAnsi="方正黑体_GBK" w:eastAsia="方正黑体_GBK" w:cs="方正黑体_GBK"/>
          <w:bCs/>
          <w:color w:val="000000" w:themeColor="text1"/>
          <w:kern w:val="0"/>
          <w:sz w:val="30"/>
          <w:szCs w:val="30"/>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目录八：商务条款偏离表格式</w:t>
      </w:r>
    </w:p>
    <w:p w14:paraId="01001E9F">
      <w:pPr>
        <w:spacing w:line="360" w:lineRule="auto"/>
        <w:jc w:val="center"/>
        <w:rPr>
          <w:rFonts w:hint="eastAsia" w:ascii="方正小标宋_GBK" w:hAnsi="方正小标宋_GBK" w:eastAsia="方正小标宋_GBK" w:cs="方正小标宋_GBK"/>
          <w:b/>
          <w:bCs/>
          <w:color w:val="000000" w:themeColor="text1"/>
          <w:sz w:val="36"/>
          <w:szCs w:val="36"/>
          <w:highlight w:val="none"/>
          <w:lang w:val="zh-CN"/>
          <w14:textFill>
            <w14:solidFill>
              <w14:schemeClr w14:val="tx1"/>
            </w14:solidFill>
          </w14:textFill>
        </w:rPr>
      </w:pPr>
      <w:bookmarkStart w:id="59" w:name="_Toc508699427"/>
    </w:p>
    <w:p w14:paraId="7CA372A1">
      <w:pPr>
        <w:spacing w:line="360" w:lineRule="auto"/>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商务条款偏离表</w:t>
      </w:r>
      <w:bookmarkEnd w:id="59"/>
    </w:p>
    <w:p w14:paraId="25718586">
      <w:pPr>
        <w:pStyle w:val="34"/>
        <w:rPr>
          <w:color w:val="000000" w:themeColor="text1"/>
          <w:highlight w:val="none"/>
          <w:lang w:val="zh-CN"/>
          <w14:textFill>
            <w14:solidFill>
              <w14:schemeClr w14:val="tx1"/>
            </w14:solidFill>
          </w14:textFill>
        </w:rPr>
      </w:pP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546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blHeader/>
          <w:jc w:val="center"/>
        </w:trPr>
        <w:tc>
          <w:tcPr>
            <w:tcW w:w="6386" w:type="dxa"/>
            <w:gridSpan w:val="4"/>
            <w:tcBorders>
              <w:top w:val="nil"/>
              <w:left w:val="nil"/>
              <w:right w:val="nil"/>
            </w:tcBorders>
            <w:vAlign w:val="center"/>
          </w:tcPr>
          <w:p w14:paraId="0F1C2E70">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2830" w:type="dxa"/>
            <w:gridSpan w:val="2"/>
            <w:tcBorders>
              <w:top w:val="nil"/>
              <w:left w:val="nil"/>
              <w:right w:val="nil"/>
            </w:tcBorders>
            <w:vAlign w:val="center"/>
          </w:tcPr>
          <w:p w14:paraId="472E4079">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41E7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01F2F7">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序号</w:t>
            </w:r>
          </w:p>
        </w:tc>
        <w:tc>
          <w:tcPr>
            <w:tcW w:w="2138" w:type="dxa"/>
            <w:vAlign w:val="center"/>
          </w:tcPr>
          <w:p w14:paraId="17D2DD27">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磋商文件条目号</w:t>
            </w:r>
          </w:p>
        </w:tc>
        <w:tc>
          <w:tcPr>
            <w:tcW w:w="2182" w:type="dxa"/>
            <w:vAlign w:val="center"/>
          </w:tcPr>
          <w:p w14:paraId="0F7AD878">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磋商要求规格</w:t>
            </w:r>
          </w:p>
        </w:tc>
        <w:tc>
          <w:tcPr>
            <w:tcW w:w="2873" w:type="dxa"/>
            <w:gridSpan w:val="2"/>
            <w:vAlign w:val="center"/>
          </w:tcPr>
          <w:p w14:paraId="76CF2904">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供应商响应</w:t>
            </w:r>
          </w:p>
        </w:tc>
        <w:tc>
          <w:tcPr>
            <w:tcW w:w="1372" w:type="dxa"/>
            <w:vAlign w:val="center"/>
          </w:tcPr>
          <w:p w14:paraId="04656BDA">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偏离</w:t>
            </w:r>
          </w:p>
        </w:tc>
      </w:tr>
      <w:tr w14:paraId="2BFD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0553439">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3FC151FD">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7673243C">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3A41FD05">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10947FF6">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383C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05646B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48E3C195">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6486489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0E9AE1E8">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66D9451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7404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1065F5D">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6C851F9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4A19D586">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5C2149D3">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0419FCD2">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705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EAE1C9">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71E4CD3C">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71A2625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7DA2B070">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6557B1FF">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4431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005DDD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2C1B8F7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385AA6E9">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08C20FB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17E19582">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1B5F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294E085">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14762948">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141A7644">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5637D0A4">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364BF76C">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24F9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456A6DA2">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2138" w:type="dxa"/>
            <w:vAlign w:val="center"/>
          </w:tcPr>
          <w:p w14:paraId="1EFCB679">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2182" w:type="dxa"/>
            <w:vAlign w:val="center"/>
          </w:tcPr>
          <w:p w14:paraId="5FF0F288">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2873" w:type="dxa"/>
            <w:gridSpan w:val="2"/>
            <w:vAlign w:val="center"/>
          </w:tcPr>
          <w:p w14:paraId="39953C8C">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1372" w:type="dxa"/>
            <w:vAlign w:val="center"/>
          </w:tcPr>
          <w:p w14:paraId="2D40AB57">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r>
    </w:tbl>
    <w:p w14:paraId="733B17C4">
      <w:pPr>
        <w:widowControl/>
        <w:adjustRightInd w:val="0"/>
        <w:spacing w:line="360" w:lineRule="auto"/>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p>
    <w:p w14:paraId="23D29CE5">
      <w:pPr>
        <w:widowControl/>
        <w:adjustRightInd w:val="0"/>
        <w:spacing w:line="360" w:lineRule="auto"/>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供应商名称：</w:t>
      </w:r>
      <w:r>
        <w:rPr>
          <w:rFonts w:hint="eastAsia" w:ascii="仿宋" w:hAnsi="仿宋" w:eastAsia="仿宋" w:cs="仿宋"/>
          <w:color w:val="000000" w:themeColor="text1"/>
          <w:kern w:val="0"/>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kern w:val="0"/>
          <w:sz w:val="30"/>
          <w:szCs w:val="30"/>
          <w:highlight w:val="none"/>
          <w:lang w:val="zh-CN"/>
          <w14:textFill>
            <w14:solidFill>
              <w14:schemeClr w14:val="tx1"/>
            </w14:solidFill>
          </w14:textFill>
        </w:rPr>
        <w:t>（加盖CA电子公章）</w:t>
      </w:r>
    </w:p>
    <w:p w14:paraId="61D9B3E3">
      <w:pPr>
        <w:widowControl/>
        <w:adjustRightInd w:val="0"/>
        <w:spacing w:line="360" w:lineRule="auto"/>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说明：如果行数不够，请自行增加。</w:t>
      </w:r>
    </w:p>
    <w:p w14:paraId="77D6FC3B">
      <w:pPr>
        <w:widowControl/>
        <w:adjustRightInd w:val="0"/>
        <w:spacing w:line="360" w:lineRule="auto"/>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br w:type="page"/>
      </w:r>
    </w:p>
    <w:p w14:paraId="0D974B70">
      <w:pPr>
        <w:spacing w:line="240" w:lineRule="atLeast"/>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目录九：项目技术方案或服务说明</w:t>
      </w:r>
    </w:p>
    <w:p w14:paraId="0035BFAA">
      <w:pPr>
        <w:spacing w:line="240" w:lineRule="atLeast"/>
        <w:rPr>
          <w:rFonts w:hint="eastAsia" w:ascii="方正小标宋_GBK" w:hAnsi="方正小标宋_GBK" w:eastAsia="方正小标宋_GBK" w:cs="方正小标宋_GBK"/>
          <w:bCs/>
          <w:color w:val="000000" w:themeColor="text1"/>
          <w:sz w:val="36"/>
          <w:szCs w:val="36"/>
          <w:highlight w:val="none"/>
          <w14:textFill>
            <w14:solidFill>
              <w14:schemeClr w14:val="tx1"/>
            </w14:solidFill>
          </w14:textFill>
        </w:rPr>
      </w:pPr>
    </w:p>
    <w:p w14:paraId="2906842C">
      <w:pPr>
        <w:spacing w:line="360" w:lineRule="auto"/>
        <w:jc w:val="center"/>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项目技术方案或服务说明</w:t>
      </w:r>
    </w:p>
    <w:p w14:paraId="7A09544A">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52F38DF9">
      <w:pPr>
        <w:spacing w:line="240" w:lineRule="atLeast"/>
        <w:rPr>
          <w:rFonts w:hint="eastAsia" w:ascii="黑体" w:hAnsi="黑体" w:eastAsia="黑体" w:cs="黑体"/>
          <w:b/>
          <w:color w:val="000000" w:themeColor="text1"/>
          <w:sz w:val="24"/>
          <w:szCs w:val="24"/>
          <w:highlight w:val="none"/>
          <w14:textFill>
            <w14:solidFill>
              <w14:schemeClr w14:val="tx1"/>
            </w14:solidFill>
          </w14:textFill>
        </w:rPr>
      </w:pPr>
    </w:p>
    <w:p w14:paraId="649A634B">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目录十：服务与承诺</w:t>
      </w:r>
    </w:p>
    <w:p w14:paraId="11E02C49">
      <w:pPr>
        <w:spacing w:line="240" w:lineRule="atLeast"/>
        <w:rPr>
          <w:rFonts w:hint="eastAsia" w:ascii="宋体" w:hAnsi="宋体" w:cs="宋体"/>
          <w:b/>
          <w:color w:val="000000" w:themeColor="text1"/>
          <w:highlight w:val="none"/>
          <w14:textFill>
            <w14:solidFill>
              <w14:schemeClr w14:val="tx1"/>
            </w14:solidFill>
          </w14:textFill>
        </w:rPr>
      </w:pPr>
    </w:p>
    <w:p w14:paraId="600F9F8B">
      <w:pPr>
        <w:spacing w:line="360" w:lineRule="auto"/>
        <w:jc w:val="center"/>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服务与承诺</w:t>
      </w:r>
    </w:p>
    <w:p w14:paraId="52688C15">
      <w:pPr>
        <w:spacing w:line="360" w:lineRule="auto"/>
        <w:jc w:val="cente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p>
    <w:p w14:paraId="0FD2F3BF">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2ADDB25E">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16107AAC">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113EC6A5">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30575739">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21B9F0CA">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目录十一：磋商需要的其他证明文件及材料</w:t>
      </w:r>
    </w:p>
    <w:p w14:paraId="75572901">
      <w:pPr>
        <w:spacing w:line="240" w:lineRule="atLeast"/>
        <w:rPr>
          <w:rFonts w:hint="eastAsia" w:ascii="宋体" w:hAnsi="宋体" w:cs="宋体"/>
          <w:b/>
          <w:color w:val="000000" w:themeColor="text1"/>
          <w:highlight w:val="none"/>
          <w14:textFill>
            <w14:solidFill>
              <w14:schemeClr w14:val="tx1"/>
            </w14:solidFill>
          </w14:textFill>
        </w:rPr>
      </w:pPr>
    </w:p>
    <w:p w14:paraId="2BCD1156">
      <w:pPr>
        <w:spacing w:line="240" w:lineRule="atLeast"/>
        <w:rPr>
          <w:rFonts w:hint="eastAsia" w:ascii="宋体" w:hAnsi="宋体" w:cs="宋体"/>
          <w:b/>
          <w:color w:val="000000" w:themeColor="text1"/>
          <w:highlight w:val="none"/>
          <w14:textFill>
            <w14:solidFill>
              <w14:schemeClr w14:val="tx1"/>
            </w14:solidFill>
          </w14:textFill>
        </w:rPr>
      </w:pPr>
    </w:p>
    <w:p w14:paraId="751EE163">
      <w:pPr>
        <w:spacing w:line="360" w:lineRule="auto"/>
        <w:jc w:val="center"/>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磋商需要的其他证明文件及材料（若有）</w:t>
      </w:r>
    </w:p>
    <w:p w14:paraId="3CB9884E">
      <w:pPr>
        <w:spacing w:line="360" w:lineRule="auto"/>
        <w:jc w:val="cente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p>
    <w:p w14:paraId="34AEDD32">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33689E3B">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4F8B19D2">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266A65B5">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5ACC911E">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74E806DC">
      <w:pPr>
        <w:spacing w:line="560" w:lineRule="exact"/>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附件1</w:t>
      </w:r>
    </w:p>
    <w:p w14:paraId="045C1365">
      <w:pPr>
        <w:snapToGrid w:val="0"/>
        <w:spacing w:line="560" w:lineRule="exact"/>
        <w:ind w:firstLine="344"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bookmarkStart w:id="60" w:name="bookmark32"/>
      <w:bookmarkStart w:id="61" w:name="bookmark33"/>
      <w:bookmarkStart w:id="62" w:name="bookmark34"/>
    </w:p>
    <w:p w14:paraId="5B60CBB4">
      <w:pPr>
        <w:snapToGrid w:val="0"/>
        <w:spacing w:line="560" w:lineRule="exact"/>
        <w:ind w:firstLine="344"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中小企业声明函（工程、服务）</w:t>
      </w:r>
      <w:bookmarkEnd w:id="60"/>
      <w:bookmarkEnd w:id="61"/>
      <w:bookmarkEnd w:id="62"/>
    </w:p>
    <w:p w14:paraId="2B739335">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本公司（联合体）郑重声明，根据《政府采购促进中小企业发展管理办法》（财库〔2020）46号）的规定，本公司（联合体）参加</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（单位名称）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的</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（项目名称）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BE3116D">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bookmarkStart w:id="63" w:name="bookmark35"/>
      <w:bookmarkEnd w:id="63"/>
      <w:r>
        <w:rPr>
          <w:rFonts w:hint="eastAsia" w:ascii="仿宋" w:hAnsi="仿宋" w:eastAsia="仿宋" w:cs="仿宋"/>
          <w:snapToGrid w:val="0"/>
          <w:color w:val="000000" w:themeColor="text1"/>
          <w:kern w:val="0"/>
          <w:sz w:val="30"/>
          <w:szCs w:val="30"/>
          <w:highlight w:val="none"/>
          <w14:textFill>
            <w14:solidFill>
              <w14:schemeClr w14:val="tx1"/>
            </w14:solidFill>
          </w14:textFill>
        </w:rPr>
        <w:t>1、</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（标的名称）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建筑业</w:t>
      </w:r>
      <w:r>
        <w:rPr>
          <w:rFonts w:hint="eastAsia" w:ascii="仿宋" w:hAnsi="仿宋" w:eastAsia="仿宋" w:cs="仿宋"/>
          <w:snapToGrid w:val="0"/>
          <w:color w:val="000000" w:themeColor="text1"/>
          <w:kern w:val="0"/>
          <w:sz w:val="30"/>
          <w:szCs w:val="30"/>
          <w:highlight w:val="none"/>
          <w14:textFill>
            <w14:solidFill>
              <w14:schemeClr w14:val="tx1"/>
            </w14:solidFill>
          </w14:textFill>
        </w:rPr>
        <w:t>，承建（承接）企业为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（企业名称）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，从业人员</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ab/>
      </w:r>
      <w:r>
        <w:rPr>
          <w:rFonts w:hint="eastAsia" w:ascii="仿宋" w:hAnsi="仿宋" w:eastAsia="仿宋" w:cs="仿宋"/>
          <w:snapToGrid w:val="0"/>
          <w:color w:val="000000" w:themeColor="text1"/>
          <w:kern w:val="0"/>
          <w:sz w:val="30"/>
          <w:szCs w:val="30"/>
          <w:highlight w:val="none"/>
          <w14:textFill>
            <w14:solidFill>
              <w14:schemeClr w14:val="tx1"/>
            </w14:solidFill>
          </w14:textFill>
        </w:rPr>
        <w:t>人，营业收入为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万元，资产总额为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（中型企业、小型企业、微型企业）</w:t>
      </w:r>
      <w:r>
        <w:rPr>
          <w:rFonts w:hint="eastAsia" w:ascii="仿宋" w:hAnsi="仿宋" w:eastAsia="仿宋" w:cs="仿宋"/>
          <w:snapToGrid w:val="0"/>
          <w:color w:val="000000" w:themeColor="text1"/>
          <w:kern w:val="0"/>
          <w:sz w:val="30"/>
          <w:szCs w:val="30"/>
          <w:highlight w:val="none"/>
          <w14:textFill>
            <w14:solidFill>
              <w14:schemeClr w14:val="tx1"/>
            </w14:solidFill>
          </w14:textFill>
        </w:rPr>
        <w:t>；</w:t>
      </w:r>
    </w:p>
    <w:p w14:paraId="21204CC7">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bookmarkStart w:id="64" w:name="bookmark36"/>
      <w:bookmarkEnd w:id="64"/>
      <w:r>
        <w:rPr>
          <w:rFonts w:hint="eastAsia" w:ascii="仿宋" w:hAnsi="仿宋" w:eastAsia="仿宋" w:cs="仿宋"/>
          <w:snapToGrid w:val="0"/>
          <w:color w:val="000000" w:themeColor="text1"/>
          <w:kern w:val="0"/>
          <w:sz w:val="30"/>
          <w:szCs w:val="30"/>
          <w:highlight w:val="none"/>
          <w14:textFill>
            <w14:solidFill>
              <w14:schemeClr w14:val="tx1"/>
            </w14:solidFill>
          </w14:textFill>
        </w:rPr>
        <w:t>2、</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（标的名称）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（采购文件中明确的所属行业）</w:t>
      </w:r>
      <w:r>
        <w:rPr>
          <w:rFonts w:hint="eastAsia" w:ascii="仿宋" w:hAnsi="仿宋" w:eastAsia="仿宋" w:cs="仿宋"/>
          <w:snapToGrid w:val="0"/>
          <w:color w:val="000000" w:themeColor="text1"/>
          <w:kern w:val="0"/>
          <w:sz w:val="30"/>
          <w:szCs w:val="30"/>
          <w:highlight w:val="none"/>
          <w14:textFill>
            <w14:solidFill>
              <w14:schemeClr w14:val="tx1"/>
            </w14:solidFill>
          </w14:textFill>
        </w:rPr>
        <w:t>，承建（承接）企业为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（企业名称）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，从业人员</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ab/>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人，营业收入为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万元，资产总额为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（中型企业、小型企业、微型企</w:t>
      </w:r>
      <w:r>
        <w:rPr>
          <w:rFonts w:hint="eastAsia" w:ascii="仿宋" w:hAnsi="仿宋" w:eastAsia="仿宋" w:cs="仿宋"/>
          <w:snapToGrid w:val="0"/>
          <w:color w:val="000000" w:themeColor="text1"/>
          <w:kern w:val="0"/>
          <w:sz w:val="30"/>
          <w:szCs w:val="30"/>
          <w:highlight w:val="none"/>
          <w:u w:val="single"/>
          <w:lang w:val="zh-CN"/>
          <w14:textFill>
            <w14:solidFill>
              <w14:schemeClr w14:val="tx1"/>
            </w14:solidFill>
          </w14:textFill>
        </w:rPr>
        <w:t>业）</w:t>
      </w:r>
      <w:r>
        <w:rPr>
          <w:rFonts w:hint="eastAsia" w:ascii="仿宋" w:hAnsi="仿宋" w:eastAsia="仿宋" w:cs="仿宋"/>
          <w:snapToGrid w:val="0"/>
          <w:color w:val="000000" w:themeColor="text1"/>
          <w:kern w:val="0"/>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kern w:val="0"/>
          <w:sz w:val="30"/>
          <w:szCs w:val="30"/>
          <w:highlight w:val="none"/>
          <w14:textFill>
            <w14:solidFill>
              <w14:schemeClr w14:val="tx1"/>
            </w14:solidFill>
          </w14:textFill>
        </w:rPr>
        <w:t>以上企业，不属于大企业的分支机构，不存在控股股东为大企业的情形，也不存在与大企业的负责人为同一人的情形。</w:t>
      </w:r>
    </w:p>
    <w:p w14:paraId="6F2E4163">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本企业对上述声明内容的真实性负责。如有虚假，将依法承担相应责任。</w:t>
      </w:r>
    </w:p>
    <w:p w14:paraId="03090F6A">
      <w:pPr>
        <w:widowControl/>
        <w:spacing w:line="560" w:lineRule="exact"/>
        <w:ind w:left="3710" w:leftChars="1846" w:firstLine="0" w:firstLineChars="0"/>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企业名称（加盖CA电子公章）：           日期：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0DA10205">
      <w:pPr>
        <w:widowControl/>
        <w:spacing w:line="560" w:lineRule="exact"/>
        <w:ind w:firstLine="582" w:firstLineChars="200"/>
        <w:jc w:val="left"/>
        <w:rPr>
          <w:rFonts w:hint="eastAsia" w:ascii="仿宋" w:hAnsi="仿宋" w:eastAsia="仿宋" w:cs="仿宋"/>
          <w:b/>
          <w:snapToGrid w:val="0"/>
          <w:color w:val="000000" w:themeColor="text1"/>
          <w:kern w:val="0"/>
          <w:sz w:val="30"/>
          <w:szCs w:val="30"/>
          <w:highlight w:val="none"/>
          <w14:textFill>
            <w14:solidFill>
              <w14:schemeClr w14:val="tx1"/>
            </w14:solidFill>
          </w14:textFill>
        </w:rPr>
      </w:pPr>
      <w:r>
        <w:rPr>
          <w:rFonts w:hint="eastAsia" w:ascii="仿宋" w:hAnsi="仿宋" w:eastAsia="仿宋" w:cs="仿宋"/>
          <w:b/>
          <w:snapToGrid w:val="0"/>
          <w:color w:val="000000" w:themeColor="text1"/>
          <w:kern w:val="0"/>
          <w:sz w:val="30"/>
          <w:szCs w:val="30"/>
          <w:highlight w:val="none"/>
          <w14:textFill>
            <w14:solidFill>
              <w14:schemeClr w14:val="tx1"/>
            </w14:solidFill>
          </w14:textFill>
        </w:rPr>
        <w:t>注：从业人员、营业收入、资产总额填报上一年度数据，无上一年度数据的新成立企业可不填报。</w:t>
      </w:r>
    </w:p>
    <w:p w14:paraId="74D7293F">
      <w:pPr>
        <w:spacing w:line="560" w:lineRule="exact"/>
        <w:rPr>
          <w:rFonts w:hint="eastAsia" w:ascii="宋体" w:hAnsi="宋体" w:cs="宋体"/>
          <w:color w:val="000000" w:themeColor="text1"/>
          <w:sz w:val="24"/>
          <w:szCs w:val="24"/>
          <w:highlight w:val="none"/>
          <w14:textFill>
            <w14:solidFill>
              <w14:schemeClr w14:val="tx1"/>
            </w14:solidFill>
          </w14:textFill>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7D5645E7">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附件2</w:t>
      </w:r>
    </w:p>
    <w:p w14:paraId="71C49E09">
      <w:pPr>
        <w:snapToGrid w:val="0"/>
        <w:spacing w:before="50" w:after="50" w:line="360" w:lineRule="auto"/>
        <w:ind w:firstLine="352"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bookmarkStart w:id="65" w:name="OLE_LINK14"/>
      <w:bookmarkStart w:id="66" w:name="OLE_LINK13"/>
    </w:p>
    <w:p w14:paraId="1EEFA77F">
      <w:pPr>
        <w:snapToGrid w:val="0"/>
        <w:spacing w:before="50" w:after="50" w:line="360" w:lineRule="auto"/>
        <w:ind w:firstLine="352"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残疾人福利性单位声明函</w:t>
      </w:r>
    </w:p>
    <w:bookmarkEnd w:id="65"/>
    <w:bookmarkEnd w:id="66"/>
    <w:p w14:paraId="6AF98016">
      <w:pPr>
        <w:widowControl/>
        <w:spacing w:line="360" w:lineRule="auto"/>
        <w:ind w:firstLine="600"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3BABE">
      <w:pPr>
        <w:widowControl/>
        <w:spacing w:line="360" w:lineRule="auto"/>
        <w:ind w:firstLine="600"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本单位对上述声明的真实性负责。如有虚假，将依法承担相应责任。</w:t>
      </w:r>
    </w:p>
    <w:p w14:paraId="0A0FAA1F">
      <w:pPr>
        <w:widowControl/>
        <w:spacing w:line="440" w:lineRule="exact"/>
        <w:ind w:firstLine="7200" w:firstLineChars="24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p>
    <w:p w14:paraId="15FE295A">
      <w:pPr>
        <w:widowControl/>
        <w:spacing w:line="440" w:lineRule="exact"/>
        <w:ind w:firstLine="7200" w:firstLineChars="24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p>
    <w:p w14:paraId="5285289D">
      <w:pPr>
        <w:widowControl/>
        <w:spacing w:line="440" w:lineRule="exact"/>
        <w:ind w:firstLine="7200" w:firstLineChars="24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p>
    <w:p w14:paraId="5973F918">
      <w:pPr>
        <w:widowControl/>
        <w:spacing w:line="360" w:lineRule="auto"/>
        <w:ind w:firstLine="600" w:firstLineChars="200"/>
        <w:jc w:val="center"/>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lang w:val="en-US" w:eastAsia="zh-CN"/>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供应商（加盖CA电子公章）:</w:t>
      </w:r>
    </w:p>
    <w:p w14:paraId="5127FF02">
      <w:pPr>
        <w:widowControl/>
        <w:spacing w:line="360" w:lineRule="auto"/>
        <w:ind w:firstLine="600" w:firstLineChars="200"/>
        <w:jc w:val="righ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日    期：   年    月    日</w:t>
      </w:r>
    </w:p>
    <w:p w14:paraId="066EE225">
      <w:pPr>
        <w:widowControl/>
        <w:spacing w:line="360" w:lineRule="auto"/>
        <w:ind w:firstLine="480" w:firstLineChars="200"/>
        <w:jc w:val="right"/>
        <w:rPr>
          <w:rFonts w:hint="eastAsia" w:ascii="方正黑体_GBK" w:hAnsi="方正黑体_GBK" w:eastAsia="方正黑体_GBK" w:cs="方正黑体_GBK"/>
          <w:snapToGrid w:val="0"/>
          <w:color w:val="000000" w:themeColor="text1"/>
          <w:kern w:val="0"/>
          <w:sz w:val="30"/>
          <w:szCs w:val="30"/>
          <w:highlight w:val="none"/>
          <w14:textFill>
            <w14:solidFill>
              <w14:schemeClr w14:val="tx1"/>
            </w14:solidFill>
          </w14:textFill>
        </w:rPr>
      </w:pPr>
      <w:r>
        <w:rPr>
          <w:rFonts w:hint="eastAsia" w:ascii="宋体" w:hAnsi="宋体" w:cs="宋体"/>
          <w:snapToGrid w:val="0"/>
          <w:color w:val="000000" w:themeColor="text1"/>
          <w:kern w:val="0"/>
          <w:sz w:val="24"/>
          <w:szCs w:val="24"/>
          <w:highlight w:val="none"/>
          <w14:textFill>
            <w14:solidFill>
              <w14:schemeClr w14:val="tx1"/>
            </w14:solidFill>
          </w14:textFill>
        </w:rPr>
        <w:br w:type="page"/>
      </w:r>
    </w:p>
    <w:p w14:paraId="66E666ED">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附件3</w:t>
      </w:r>
    </w:p>
    <w:p w14:paraId="300788DC">
      <w:pPr>
        <w:snapToGrid w:val="0"/>
        <w:spacing w:before="50" w:after="50" w:line="360" w:lineRule="auto"/>
        <w:ind w:firstLine="352" w:firstLineChars="98"/>
        <w:jc w:val="center"/>
        <w:rPr>
          <w:rFonts w:hint="eastAsia" w:ascii="黑体" w:hAnsi="黑体" w:eastAsia="黑体" w:cs="黑体"/>
          <w:color w:val="000000" w:themeColor="text1"/>
          <w:sz w:val="28"/>
          <w:szCs w:val="28"/>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属于监狱企业的证明文件格式</w:t>
      </w:r>
    </w:p>
    <w:p w14:paraId="2C1A35F1">
      <w:pPr>
        <w:widowControl/>
        <w:spacing w:line="360" w:lineRule="auto"/>
        <w:ind w:firstLine="600"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（提供由省级以上监狱管理局、戒毒管理局(含新疆生产建设兵团)出具的属于监狱企业的证明文件）</w:t>
      </w:r>
    </w:p>
    <w:p w14:paraId="0494261C">
      <w:pPr>
        <w:spacing w:line="240" w:lineRule="atLeast"/>
        <w:rPr>
          <w:rFonts w:hint="eastAsia" w:ascii="华文仿宋" w:hAnsi="华文仿宋" w:eastAsia="华文仿宋" w:cs="华文仿宋"/>
          <w:b/>
          <w:bCs/>
          <w:color w:val="000000" w:themeColor="text1"/>
          <w:sz w:val="30"/>
          <w:szCs w:val="30"/>
          <w:highlight w:val="none"/>
          <w14:textFill>
            <w14:solidFill>
              <w14:schemeClr w14:val="tx1"/>
            </w14:solidFill>
          </w14:textFill>
        </w:rPr>
      </w:pPr>
    </w:p>
    <w:p w14:paraId="4286C58E">
      <w:pPr>
        <w:pStyle w:val="23"/>
        <w:rPr>
          <w:color w:val="000000" w:themeColor="text1"/>
          <w:highlight w:val="none"/>
          <w14:textFill>
            <w14:solidFill>
              <w14:schemeClr w14:val="tx1"/>
            </w14:solidFill>
          </w14:textFill>
        </w:rPr>
      </w:pPr>
    </w:p>
    <w:p w14:paraId="4755BA11">
      <w:pPr>
        <w:spacing w:line="240" w:lineRule="atLeast"/>
        <w:rPr>
          <w:rFonts w:hint="eastAsia" w:ascii="黑体" w:hAnsi="黑体" w:eastAsia="黑体" w:cs="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r>
      <w:r>
        <w:rPr>
          <w:rFonts w:hint="eastAsia" w:ascii="黑体" w:hAnsi="黑体" w:eastAsia="黑体" w:cs="黑体"/>
          <w:color w:val="000000" w:themeColor="text1"/>
          <w:sz w:val="30"/>
          <w:szCs w:val="30"/>
          <w:highlight w:val="none"/>
          <w14:textFill>
            <w14:solidFill>
              <w14:schemeClr w14:val="tx1"/>
            </w14:solidFill>
          </w14:textFill>
        </w:rPr>
        <w:t>附件4</w:t>
      </w:r>
    </w:p>
    <w:p w14:paraId="3ED00414">
      <w:pPr>
        <w:snapToGrid w:val="0"/>
        <w:spacing w:before="50" w:after="50" w:line="360" w:lineRule="auto"/>
        <w:ind w:firstLine="352"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无重大违法记录声明</w:t>
      </w:r>
    </w:p>
    <w:p w14:paraId="4D394E4E">
      <w:pPr>
        <w:spacing w:line="360" w:lineRule="auto"/>
        <w:rPr>
          <w:rFonts w:hint="eastAsia" w:ascii="方正仿宋_GBK" w:hAnsi="方正仿宋_GBK" w:eastAsia="方正仿宋_GBK" w:cs="方正仿宋_GBK"/>
          <w:color w:val="000000" w:themeColor="text1"/>
          <w:highlight w:val="none"/>
          <w14:textFill>
            <w14:solidFill>
              <w14:schemeClr w14:val="tx1"/>
            </w14:solidFill>
          </w14:textFill>
        </w:rPr>
      </w:pPr>
    </w:p>
    <w:p w14:paraId="2A7DD46A">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江苏省机关事务管理局</w:t>
      </w:r>
      <w:r>
        <w:rPr>
          <w:rFonts w:hint="eastAsia" w:ascii="仿宋" w:hAnsi="仿宋" w:eastAsia="仿宋" w:cs="仿宋"/>
          <w:color w:val="000000" w:themeColor="text1"/>
          <w:sz w:val="30"/>
          <w:szCs w:val="30"/>
          <w:highlight w:val="none"/>
          <w14:textFill>
            <w14:solidFill>
              <w14:schemeClr w14:val="tx1"/>
            </w14:solidFill>
          </w14:textFill>
        </w:rPr>
        <w:t>：</w:t>
      </w:r>
    </w:p>
    <w:p w14:paraId="384AA453">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我单位</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供应商名称）郑重声明：</w:t>
      </w:r>
    </w:p>
    <w:p w14:paraId="228ED860">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参加政府采购活动前3年内在经营活动中</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（在下划线上如实填写：有或没有）重大违法记录。</w:t>
      </w:r>
    </w:p>
    <w:p w14:paraId="5D0F94A5">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39C65981">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6FE9A463">
      <w:pPr>
        <w:spacing w:line="360" w:lineRule="auto"/>
        <w:ind w:left="5400" w:hanging="5400" w:hangingChars="1800"/>
        <w:rPr>
          <w:rFonts w:hint="eastAsia" w:ascii="仿宋" w:hAnsi="仿宋" w:eastAsia="仿宋" w:cs="仿宋"/>
          <w:bCs/>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声明人：（加盖CA电子公章）                                       </w:t>
      </w:r>
      <w:r>
        <w:rPr>
          <w:rFonts w:hint="eastAsia" w:ascii="仿宋" w:hAnsi="仿宋" w:eastAsia="仿宋" w:cs="仿宋"/>
          <w:snapToGrid w:val="0"/>
          <w:color w:val="000000" w:themeColor="text1"/>
          <w:kern w:val="0"/>
          <w:sz w:val="30"/>
          <w:szCs w:val="30"/>
          <w:highlight w:val="none"/>
          <w14:textFill>
            <w14:solidFill>
              <w14:schemeClr w14:val="tx1"/>
            </w14:solidFill>
          </w14:textFill>
        </w:rPr>
        <w:t>日</w:t>
      </w:r>
      <w:r>
        <w:rPr>
          <w:rFonts w:hint="eastAsia" w:ascii="仿宋" w:hAnsi="仿宋" w:eastAsia="仿宋" w:cs="仿宋"/>
          <w:snapToGrid w:val="0"/>
          <w:color w:val="000000" w:themeColor="text1"/>
          <w:kern w:val="0"/>
          <w:sz w:val="30"/>
          <w:szCs w:val="30"/>
          <w:highlight w:val="none"/>
          <w:lang w:val="en-US" w:eastAsia="zh-CN"/>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7154672B">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华文仿宋" w:hAnsi="华文仿宋" w:eastAsia="华文仿宋" w:cs="华文仿宋"/>
          <w:bCs/>
          <w:color w:val="000000" w:themeColor="text1"/>
          <w:kern w:val="0"/>
          <w:sz w:val="30"/>
          <w:szCs w:val="30"/>
          <w:highlight w:val="none"/>
          <w:lang w:val="zh-CN"/>
          <w14:textFill>
            <w14:solidFill>
              <w14:schemeClr w14:val="tx1"/>
            </w14:solidFill>
          </w14:textFill>
        </w:rPr>
        <w:br w:type="page"/>
      </w:r>
    </w:p>
    <w:p w14:paraId="4E06CA8A">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附件5</w:t>
      </w:r>
    </w:p>
    <w:p w14:paraId="7594FBF4">
      <w:pPr>
        <w:pStyle w:val="34"/>
        <w:rPr>
          <w:color w:val="000000" w:themeColor="text1"/>
          <w:sz w:val="36"/>
          <w:szCs w:val="36"/>
          <w:highlight w:val="none"/>
          <w14:textFill>
            <w14:solidFill>
              <w14:schemeClr w14:val="tx1"/>
            </w14:solidFill>
          </w14:textFill>
        </w:rPr>
      </w:pPr>
    </w:p>
    <w:p w14:paraId="6F92A817">
      <w:pPr>
        <w:snapToGrid w:val="0"/>
        <w:spacing w:before="50" w:after="50" w:line="360" w:lineRule="auto"/>
        <w:ind w:firstLine="352" w:firstLineChars="98"/>
        <w:jc w:val="cente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具备履行合同所必需的设备和专业技术能力的声明</w:t>
      </w:r>
    </w:p>
    <w:p w14:paraId="68475C49">
      <w:pPr>
        <w:widowControl/>
        <w:kinsoku w:val="0"/>
        <w:autoSpaceDE w:val="0"/>
        <w:autoSpaceDN w:val="0"/>
        <w:adjustRightInd w:val="0"/>
        <w:snapToGrid w:val="0"/>
        <w:spacing w:line="360" w:lineRule="auto"/>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江苏省机关事务管理局</w:t>
      </w: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14AC45F2">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30041E32">
      <w:pPr>
        <w:widowControl/>
        <w:kinsoku w:val="0"/>
        <w:autoSpaceDE w:val="0"/>
        <w:autoSpaceDN w:val="0"/>
        <w:adjustRightInd w:val="0"/>
        <w:snapToGrid w:val="0"/>
        <w:spacing w:line="360" w:lineRule="auto"/>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主要设备有：</w:t>
      </w:r>
    </w:p>
    <w:p w14:paraId="2907305E">
      <w:pPr>
        <w:widowControl/>
        <w:kinsoku w:val="0"/>
        <w:autoSpaceDE w:val="0"/>
        <w:autoSpaceDN w:val="0"/>
        <w:adjustRightInd w:val="0"/>
        <w:snapToGrid w:val="0"/>
        <w:spacing w:line="360" w:lineRule="auto"/>
        <w:jc w:val="left"/>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主要专业技术能力有：</w:t>
      </w:r>
    </w:p>
    <w:p w14:paraId="13D75593">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p>
    <w:p w14:paraId="46FAB08F">
      <w:pPr>
        <w:widowControl/>
        <w:kinsoku w:val="0"/>
        <w:autoSpaceDE w:val="0"/>
        <w:autoSpaceDN w:val="0"/>
        <w:adjustRightInd w:val="0"/>
        <w:snapToGrid w:val="0"/>
        <w:spacing w:line="360" w:lineRule="auto"/>
        <w:ind w:left="0" w:leftChars="0" w:firstLine="5037" w:firstLineChars="1679"/>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声明人：（加盖CA电子公章）</w:t>
      </w:r>
    </w:p>
    <w:p w14:paraId="1A5434B8">
      <w:pPr>
        <w:pStyle w:val="34"/>
        <w:spacing w:line="360" w:lineRule="auto"/>
        <w:ind w:firstLine="5421" w:firstLineChars="1807"/>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日期：年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p>
    <w:p w14:paraId="2B77375C">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179386F6">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11AD4A3C">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4005A27C">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33373BD9">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68FFD4A3">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398D6521">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006D7CC2">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br w:type="page"/>
      </w:r>
    </w:p>
    <w:p w14:paraId="0357C2D2">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附件6</w:t>
      </w:r>
    </w:p>
    <w:p w14:paraId="58D9A970">
      <w:pPr>
        <w:pStyle w:val="34"/>
        <w:ind w:left="0" w:firstLine="0"/>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承诺书</w:t>
      </w:r>
    </w:p>
    <w:p w14:paraId="31460709">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000000" w:themeColor="text1"/>
          <w:position w:val="18"/>
          <w:sz w:val="30"/>
          <w:szCs w:val="30"/>
          <w:highlight w:val="none"/>
          <w:u w:val="single"/>
          <w14:textFill>
            <w14:solidFill>
              <w14:schemeClr w14:val="tx1"/>
            </w14:solidFill>
          </w14:textFill>
        </w:rPr>
      </w:pPr>
    </w:p>
    <w:p w14:paraId="6688BA96">
      <w:pPr>
        <w:spacing w:line="560" w:lineRule="exact"/>
        <w:ind w:firstLine="600" w:firstLineChars="200"/>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u w:val="single"/>
          <w:lang w:val="zh-CN" w:eastAsia="zh-CN"/>
          <w14:textFill>
            <w14:solidFill>
              <w14:schemeClr w14:val="tx1"/>
            </w14:solidFill>
          </w14:textFill>
        </w:rPr>
        <w:t>江苏省机关事务管理局</w:t>
      </w:r>
      <w:r>
        <w:rPr>
          <w:rFonts w:hint="eastAsia" w:ascii="仿宋" w:hAnsi="仿宋" w:eastAsia="仿宋" w:cs="仿宋"/>
          <w:color w:val="000000" w:themeColor="text1"/>
          <w:position w:val="18"/>
          <w:sz w:val="30"/>
          <w:szCs w:val="30"/>
          <w:highlight w:val="none"/>
          <w14:textFill>
            <w14:solidFill>
              <w14:schemeClr w14:val="tx1"/>
            </w14:solidFill>
          </w14:textFill>
        </w:rPr>
        <w:t>（采购人）</w:t>
      </w:r>
      <w:r>
        <w:rPr>
          <w:rFonts w:hint="eastAsia" w:ascii="仿宋" w:hAnsi="仿宋" w:eastAsia="仿宋" w:cs="仿宋"/>
          <w:color w:val="000000" w:themeColor="text1"/>
          <w:position w:val="18"/>
          <w:sz w:val="30"/>
          <w:szCs w:val="30"/>
          <w:highlight w:val="none"/>
          <w:u w:val="single"/>
          <w:lang w:val="en-US" w:eastAsia="zh-CN"/>
          <w14:textFill>
            <w14:solidFill>
              <w14:schemeClr w14:val="tx1"/>
            </w14:solidFill>
          </w14:textFill>
        </w:rPr>
        <w:t>南京金鼎工程造价评估有限责任公司</w:t>
      </w:r>
      <w:r>
        <w:rPr>
          <w:rFonts w:hint="eastAsia" w:ascii="仿宋" w:hAnsi="仿宋" w:eastAsia="仿宋" w:cs="仿宋"/>
          <w:color w:val="000000" w:themeColor="text1"/>
          <w:position w:val="18"/>
          <w:sz w:val="30"/>
          <w:szCs w:val="30"/>
          <w:highlight w:val="none"/>
          <w14:textFill>
            <w14:solidFill>
              <w14:schemeClr w14:val="tx1"/>
            </w14:solidFill>
          </w14:textFill>
        </w:rPr>
        <w:t>（代理人）：</w:t>
      </w:r>
    </w:p>
    <w:p w14:paraId="266AEFED">
      <w:pPr>
        <w:spacing w:line="560" w:lineRule="exact"/>
        <w:ind w:firstLine="600" w:firstLineChars="200"/>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（供应商名称）承诺，不存在以下情况：</w:t>
      </w:r>
    </w:p>
    <w:p w14:paraId="6F830BF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1、供应商单位负责人为同一人或者存在直接控股、管理关系的不同供应商，不得参加同一合同项下的政府采购活动。</w:t>
      </w:r>
    </w:p>
    <w:p w14:paraId="1170189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2、凡为采购项目提供整体设计、规范编制或者项目管理、监理、检测等服务的供应商，不得再参加本项目的采购活动。</w:t>
      </w:r>
    </w:p>
    <w:p w14:paraId="146D3D4B">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3、被“信用中国”网站（www.creditchina.gov.cn）、“中国政府采购网"(www.ccgp.gov.cn)列入失信被执行人、重大税收违法案件当事人名单、政府采购严重违法失信行为记录名单。</w:t>
      </w:r>
    </w:p>
    <w:p w14:paraId="3DD51C32">
      <w:pPr>
        <w:spacing w:line="360" w:lineRule="auto"/>
        <w:jc w:val="right"/>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p>
    <w:p w14:paraId="33A77B9D">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p>
    <w:p w14:paraId="3B3DFA85">
      <w:pPr>
        <w:widowControl/>
        <w:kinsoku w:val="0"/>
        <w:autoSpaceDE w:val="0"/>
        <w:autoSpaceDN w:val="0"/>
        <w:adjustRightInd w:val="0"/>
        <w:snapToGrid w:val="0"/>
        <w:spacing w:line="560" w:lineRule="exact"/>
        <w:ind w:left="0" w:leftChars="0" w:firstLine="4419" w:firstLineChars="1473"/>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承诺人：（加盖CA电子公章）</w:t>
      </w:r>
    </w:p>
    <w:p w14:paraId="53C09AE7">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日期：  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p>
    <w:p w14:paraId="1F0380EA">
      <w:pPr>
        <w:pStyle w:val="35"/>
        <w:ind w:left="0" w:firstLine="0"/>
        <w:jc w:val="both"/>
        <w:rPr>
          <w:color w:val="000000" w:themeColor="text1"/>
          <w:highlight w:val="none"/>
          <w:lang w:val="zh-CN"/>
          <w14:textFill>
            <w14:solidFill>
              <w14:schemeClr w14:val="tx1"/>
            </w14:solidFill>
          </w14:textFill>
        </w:rPr>
      </w:pPr>
    </w:p>
    <w:sectPr>
      <w:footerReference r:id="rId10" w:type="default"/>
      <w:pgSz w:w="11906" w:h="16838"/>
      <w:pgMar w:top="209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3C65E0E-8749-4176-A913-770417294F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embedRegular r:id="rId2" w:fontKey="{F9E1208A-3AA2-4F8F-BDB7-5793642E8546}"/>
  </w:font>
  <w:font w:name="楷体_GB2312">
    <w:altName w:val="楷体"/>
    <w:panose1 w:val="02010609030101010101"/>
    <w:charset w:val="86"/>
    <w:family w:val="modern"/>
    <w:pitch w:val="default"/>
    <w:sig w:usb0="00000000" w:usb1="00000000" w:usb2="00000000" w:usb3="00000000" w:csb0="00040000" w:csb1="00000000"/>
    <w:embedRegular r:id="rId3" w:fontKey="{CFA8D613-8CDE-4A89-86B3-730518A1B540}"/>
  </w:font>
  <w:font w:name="楷体">
    <w:panose1 w:val="02010609060101010101"/>
    <w:charset w:val="86"/>
    <w:family w:val="auto"/>
    <w:pitch w:val="default"/>
    <w:sig w:usb0="800002BF" w:usb1="38CF7CFA" w:usb2="00000016" w:usb3="00000000" w:csb0="00040001" w:csb1="00000000"/>
    <w:embedRegular r:id="rId4" w:fontKey="{9E30CAD8-24F5-47B0-A08F-6BCEAEC5A577}"/>
  </w:font>
  <w:font w:name="Cambria">
    <w:panose1 w:val="02040503050406030204"/>
    <w:charset w:val="00"/>
    <w:family w:val="roman"/>
    <w:pitch w:val="default"/>
    <w:sig w:usb0="A00002EF" w:usb1="4000004B" w:usb2="00000000" w:usb3="00000000" w:csb0="2000009F" w:csb1="00000000"/>
  </w:font>
  <w:font w:name="Arial Unicode MS">
    <w:altName w:val="宋体"/>
    <w:panose1 w:val="020B0604020202020204"/>
    <w:charset w:val="86"/>
    <w:family w:val="swiss"/>
    <w:pitch w:val="default"/>
    <w:sig w:usb0="00000000" w:usb1="00000000" w:usb2="0000007F" w:usb3="00000000" w:csb0="203F01FF" w:csb1="DFFF0000"/>
  </w:font>
  <w:font w:name="Segoe UI">
    <w:panose1 w:val="020B0502040204020203"/>
    <w:charset w:val="00"/>
    <w:family w:val="auto"/>
    <w:pitch w:val="default"/>
    <w:sig w:usb0="E4002EFF" w:usb1="C000E47F" w:usb2="00000009" w:usb3="00000000" w:csb0="200001FF" w:csb1="00000000"/>
  </w:font>
  <w:font w:name="MingLiU">
    <w:altName w:val="Microsoft JhengHei UI"/>
    <w:panose1 w:val="02010609000101010101"/>
    <w:charset w:val="88"/>
    <w:family w:val="moder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5" w:fontKey="{59EF0B8C-F209-434D-A14B-140544161772}"/>
  </w:font>
  <w:font w:name="Georgia">
    <w:panose1 w:val="02040502050405020303"/>
    <w:charset w:val="00"/>
    <w:family w:val="roma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6" w:fontKey="{6FEDD007-E205-4810-A0F2-051CFA7DED9D}"/>
  </w:font>
  <w:font w:name="方正小标宋_GBK">
    <w:panose1 w:val="03000509000000000000"/>
    <w:charset w:val="86"/>
    <w:family w:val="script"/>
    <w:pitch w:val="default"/>
    <w:sig w:usb0="00000001" w:usb1="080E0000" w:usb2="00000000" w:usb3="00000000" w:csb0="00040000" w:csb1="00000000"/>
    <w:embedRegular r:id="rId7" w:fontKey="{86190245-D749-4248-AC4B-2F0C47C7B235}"/>
  </w:font>
  <w:font w:name="仿宋">
    <w:panose1 w:val="02010609060101010101"/>
    <w:charset w:val="86"/>
    <w:family w:val="auto"/>
    <w:pitch w:val="default"/>
    <w:sig w:usb0="800002BF" w:usb1="38CF7CFA" w:usb2="00000016" w:usb3="00000000" w:csb0="00040001" w:csb1="00000000"/>
    <w:embedRegular r:id="rId8" w:fontKey="{3569C493-64EE-4744-B728-451B6E091D54}"/>
  </w:font>
  <w:font w:name="方正仿宋_GBK">
    <w:panose1 w:val="03000509000000000000"/>
    <w:charset w:val="86"/>
    <w:family w:val="script"/>
    <w:pitch w:val="default"/>
    <w:sig w:usb0="00000001" w:usb1="080E0000" w:usb2="00000000" w:usb3="00000000" w:csb0="00040000" w:csb1="00000000"/>
    <w:embedRegular r:id="rId9" w:fontKey="{91F2A47F-025B-4F74-A5C6-BC9B45C4BF39}"/>
  </w:font>
  <w:font w:name="方正楷体_GBK">
    <w:panose1 w:val="03000509000000000000"/>
    <w:charset w:val="86"/>
    <w:family w:val="script"/>
    <w:pitch w:val="default"/>
    <w:sig w:usb0="00000001" w:usb1="080E0000" w:usb2="00000000" w:usb3="00000000" w:csb0="00040000" w:csb1="00000000"/>
    <w:embedRegular r:id="rId10" w:fontKey="{532FC6CD-FA9E-4009-A8DE-4EE862BCB3D9}"/>
  </w:font>
  <w:font w:name="方正黑体_GBK">
    <w:panose1 w:val="03000509000000000000"/>
    <w:charset w:val="86"/>
    <w:family w:val="script"/>
    <w:pitch w:val="default"/>
    <w:sig w:usb0="00000001" w:usb1="080E0000" w:usb2="00000000" w:usb3="00000000" w:csb0="00040000" w:csb1="00000000"/>
    <w:embedRegular r:id="rId11" w:fontKey="{4454BCB1-EE21-49CB-8DB8-DB1AC273BF36}"/>
  </w:font>
  <w:font w:name="WPSEMBED10">
    <w:panose1 w:val="02010600040101010101"/>
    <w:charset w:val="86"/>
    <w:family w:val="auto"/>
    <w:pitch w:val="default"/>
    <w:sig w:usb0="00000287" w:usb1="080F0000" w:usb2="00000000" w:usb3="00000000" w:csb0="0004009F" w:csb1="DFD70000"/>
  </w:font>
  <w:font w:name="WPSEMBED11">
    <w:panose1 w:val="03000509000000000000"/>
    <w:charset w:val="86"/>
    <w:family w:val="auto"/>
    <w:pitch w:val="default"/>
    <w:sig w:usb0="00000001" w:usb1="080E0000" w:usb2="00000000" w:usb3="00000000" w:csb0="00040000" w:csb1="00000000"/>
  </w:font>
  <w:font w:name="WPSEMBED9">
    <w:panose1 w:val="02010600040101010101"/>
    <w:charset w:val="86"/>
    <w:family w:val="auto"/>
    <w:pitch w:val="default"/>
    <w:sig w:usb0="00000287" w:usb1="080F0000" w:usb2="00000000" w:usb3="00000000" w:csb0="0004009F" w:csb1="DFD70000"/>
  </w:font>
  <w:font w:name="WPSEMBED12">
    <w:panose1 w:val="03000509000000000000"/>
    <w:charset w:val="86"/>
    <w:family w:val="auto"/>
    <w:pitch w:val="default"/>
    <w:sig w:usb0="00000001" w:usb1="080E0000" w:usb2="00000000" w:usb3="00000000" w:csb0="00040000" w:csb1="00000000"/>
  </w:font>
  <w:font w:name="WPSEMBED8">
    <w:panose1 w:val="02010609030101010101"/>
    <w:charset w:val="86"/>
    <w:family w:val="auto"/>
    <w:pitch w:val="default"/>
    <w:sig w:usb0="00000001" w:usb1="080E0000" w:usb2="00000000" w:usb3="00000000" w:csb0="00040000" w:csb1="00000000"/>
  </w:font>
  <w:font w:name="WPSEMBED13">
    <w:panose1 w:val="03000509000000000000"/>
    <w:charset w:val="86"/>
    <w:family w:val="auto"/>
    <w:pitch w:val="default"/>
    <w:sig w:usb0="00000001" w:usb1="080E0000" w:usb2="00000000" w:usb3="00000000" w:csb0="00040000" w:csb1="00000000"/>
  </w:font>
  <w:font w:name="WPSEMBED14">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8B75E">
    <w:pPr>
      <w:pStyle w:val="45"/>
      <w:jc w:val="right"/>
    </w:pPr>
  </w:p>
  <w:p w14:paraId="084F74A8">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AB26A">
    <w:pPr>
      <w:pStyle w:val="45"/>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A0E0F">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FEA0E0F">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897">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BF791B">
                          <w:pPr>
                            <w:pStyle w:val="45"/>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82</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FkNk3XAQAAswMAAA4AAAAAAAAAAQAgAAAA&#10;HgEAAGRycy9lMm9Eb2MueG1sUEsFBgAAAAAGAAYAWQEAAGcFAAAAAA==&#10;">
              <v:fill on="f" focussize="0,0"/>
              <v:stroke on="f"/>
              <v:imagedata o:title=""/>
              <o:lock v:ext="edit" aspectratio="f"/>
              <v:textbox inset="0mm,0mm,0mm,0mm" style="mso-fit-shape-to-text:t;">
                <w:txbxContent>
                  <w:p w14:paraId="32BF791B">
                    <w:pPr>
                      <w:pStyle w:val="45"/>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82</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3CD09">
    <w:pPr>
      <w:pStyle w:val="4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567F73">
                          <w:pPr>
                            <w:pStyle w:val="45"/>
                          </w:pPr>
                          <w:r>
                            <w:t xml:space="preserve">第 </w:t>
                          </w:r>
                          <w:r>
                            <w:fldChar w:fldCharType="begin"/>
                          </w:r>
                          <w:r>
                            <w:instrText xml:space="preserve"> PAGE  \* MERGEFORMAT </w:instrText>
                          </w:r>
                          <w:r>
                            <w:fldChar w:fldCharType="separate"/>
                          </w:r>
                          <w:r>
                            <w:t>- 72 -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6E567F73">
                    <w:pPr>
                      <w:pStyle w:val="45"/>
                    </w:pPr>
                    <w:r>
                      <w:t xml:space="preserve">第 </w:t>
                    </w:r>
                    <w:r>
                      <w:fldChar w:fldCharType="begin"/>
                    </w:r>
                    <w:r>
                      <w:instrText xml:space="preserve"> PAGE  \* MERGEFORMAT </w:instrText>
                    </w:r>
                    <w:r>
                      <w:fldChar w:fldCharType="separate"/>
                    </w:r>
                    <w:r>
                      <w:t>- 72 -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5400">
    <w:pPr>
      <w:pStyle w:val="45"/>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600146FC">
    <w:pPr>
      <w:pStyle w:val="4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D4AE">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3007E3">
                          <w:pPr>
                            <w:pStyle w:val="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2C3007E3">
                    <w:pPr>
                      <w:pStyle w:val="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A110">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7F49">
    <w:pPr>
      <w:pStyle w:val="46"/>
      <w:pBdr>
        <w:bottom w:val="none" w:color="auto" w:sz="0" w:space="1"/>
      </w:pBdr>
      <w:jc w:val="left"/>
    </w:pPr>
    <w:r>
      <w:rPr>
        <w:rFonts w:hint="eastAsia"/>
      </w:rPr>
      <w:t xml:space="preserve">                                                                                 </w:t>
    </w:r>
  </w:p>
  <w:p w14:paraId="6E1FD8F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A10F31"/>
    <w:multiLevelType w:val="singleLevel"/>
    <w:tmpl w:val="1CA10F31"/>
    <w:lvl w:ilvl="0" w:tentative="0">
      <w:start w:val="4"/>
      <w:numFmt w:val="decimal"/>
      <w:lvlText w:val="%1."/>
      <w:lvlJc w:val="left"/>
      <w:pPr>
        <w:tabs>
          <w:tab w:val="left" w:pos="312"/>
        </w:tabs>
      </w:pPr>
    </w:lvl>
  </w:abstractNum>
  <w:abstractNum w:abstractNumId="1">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2C053AE"/>
    <w:multiLevelType w:val="singleLevel"/>
    <w:tmpl w:val="32C053AE"/>
    <w:lvl w:ilvl="0" w:tentative="0">
      <w:start w:val="1"/>
      <w:numFmt w:val="decimal"/>
      <w:suff w:val="nothing"/>
      <w:lvlText w:val="（%1）"/>
      <w:lvlJc w:val="left"/>
    </w:lvl>
  </w:abstractNum>
  <w:abstractNum w:abstractNumId="3">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
  <w:drawingGridVerticalSpacing w:val="145"/>
  <w:noPunctuationKerning w:val="1"/>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599A"/>
    <w:rsid w:val="01D0581A"/>
    <w:rsid w:val="01D45DBD"/>
    <w:rsid w:val="01EA5B5D"/>
    <w:rsid w:val="01FD379F"/>
    <w:rsid w:val="02092C94"/>
    <w:rsid w:val="020F2025"/>
    <w:rsid w:val="02182ED7"/>
    <w:rsid w:val="021B45CA"/>
    <w:rsid w:val="021D6BA4"/>
    <w:rsid w:val="02685011"/>
    <w:rsid w:val="026A7EBB"/>
    <w:rsid w:val="029247C2"/>
    <w:rsid w:val="02952499"/>
    <w:rsid w:val="02BD6408"/>
    <w:rsid w:val="02C3058F"/>
    <w:rsid w:val="0318678D"/>
    <w:rsid w:val="0319427F"/>
    <w:rsid w:val="03284EF4"/>
    <w:rsid w:val="038B058F"/>
    <w:rsid w:val="03972EB4"/>
    <w:rsid w:val="039755A9"/>
    <w:rsid w:val="03AD739F"/>
    <w:rsid w:val="03CC330E"/>
    <w:rsid w:val="03D93E7B"/>
    <w:rsid w:val="03E53491"/>
    <w:rsid w:val="03F930E0"/>
    <w:rsid w:val="04166CBB"/>
    <w:rsid w:val="045B30F0"/>
    <w:rsid w:val="045E5DB1"/>
    <w:rsid w:val="04781A0B"/>
    <w:rsid w:val="048D158B"/>
    <w:rsid w:val="04B07552"/>
    <w:rsid w:val="04D72BD5"/>
    <w:rsid w:val="04D75029"/>
    <w:rsid w:val="04E82E87"/>
    <w:rsid w:val="05183577"/>
    <w:rsid w:val="054624C0"/>
    <w:rsid w:val="055A7479"/>
    <w:rsid w:val="05A82467"/>
    <w:rsid w:val="06053772"/>
    <w:rsid w:val="06154BF6"/>
    <w:rsid w:val="06527077"/>
    <w:rsid w:val="069468A4"/>
    <w:rsid w:val="06D14EBD"/>
    <w:rsid w:val="06FD0CB9"/>
    <w:rsid w:val="070174DD"/>
    <w:rsid w:val="07230354"/>
    <w:rsid w:val="074E58B6"/>
    <w:rsid w:val="0754386A"/>
    <w:rsid w:val="07824AE6"/>
    <w:rsid w:val="078B2285"/>
    <w:rsid w:val="07E85C76"/>
    <w:rsid w:val="0845254C"/>
    <w:rsid w:val="086E55FF"/>
    <w:rsid w:val="087F053F"/>
    <w:rsid w:val="08B4685D"/>
    <w:rsid w:val="08D86F1C"/>
    <w:rsid w:val="08DF22B7"/>
    <w:rsid w:val="08DFC2C2"/>
    <w:rsid w:val="091525A6"/>
    <w:rsid w:val="09270AC2"/>
    <w:rsid w:val="09437682"/>
    <w:rsid w:val="095F7EF2"/>
    <w:rsid w:val="097370B2"/>
    <w:rsid w:val="09834B89"/>
    <w:rsid w:val="0A0A186B"/>
    <w:rsid w:val="0A0C3321"/>
    <w:rsid w:val="0A29291A"/>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C064EB"/>
    <w:rsid w:val="0C336F3C"/>
    <w:rsid w:val="0C591EDF"/>
    <w:rsid w:val="0C9C64B3"/>
    <w:rsid w:val="0C9E6B7A"/>
    <w:rsid w:val="0CAA2B93"/>
    <w:rsid w:val="0CC0233A"/>
    <w:rsid w:val="0D0A1382"/>
    <w:rsid w:val="0D336E17"/>
    <w:rsid w:val="0D486ADA"/>
    <w:rsid w:val="0D4A750E"/>
    <w:rsid w:val="0D58687D"/>
    <w:rsid w:val="0D626C3B"/>
    <w:rsid w:val="0D64792D"/>
    <w:rsid w:val="0D6A16EC"/>
    <w:rsid w:val="0D806B97"/>
    <w:rsid w:val="0D876767"/>
    <w:rsid w:val="0D876A13"/>
    <w:rsid w:val="0D896A37"/>
    <w:rsid w:val="0D95362E"/>
    <w:rsid w:val="0DA26453"/>
    <w:rsid w:val="0DA770AD"/>
    <w:rsid w:val="0DD27C3B"/>
    <w:rsid w:val="0DFC28F6"/>
    <w:rsid w:val="0E2B7D93"/>
    <w:rsid w:val="0E317B9D"/>
    <w:rsid w:val="0E373118"/>
    <w:rsid w:val="0E496643"/>
    <w:rsid w:val="0E4F68B5"/>
    <w:rsid w:val="0E533B1E"/>
    <w:rsid w:val="0E5D545D"/>
    <w:rsid w:val="0E8042DE"/>
    <w:rsid w:val="0EA82E33"/>
    <w:rsid w:val="0EE303C9"/>
    <w:rsid w:val="0EE95F3F"/>
    <w:rsid w:val="0F0B2F60"/>
    <w:rsid w:val="0F130CAE"/>
    <w:rsid w:val="0F431140"/>
    <w:rsid w:val="0F462779"/>
    <w:rsid w:val="0F5749B5"/>
    <w:rsid w:val="0FC63F72"/>
    <w:rsid w:val="0FD13002"/>
    <w:rsid w:val="100A0195"/>
    <w:rsid w:val="100E4F0E"/>
    <w:rsid w:val="10541406"/>
    <w:rsid w:val="108A229B"/>
    <w:rsid w:val="1091537A"/>
    <w:rsid w:val="109702D9"/>
    <w:rsid w:val="10A818CA"/>
    <w:rsid w:val="10B27529"/>
    <w:rsid w:val="10E609C3"/>
    <w:rsid w:val="10F36003"/>
    <w:rsid w:val="11325C37"/>
    <w:rsid w:val="113A2488"/>
    <w:rsid w:val="114F333B"/>
    <w:rsid w:val="116027BD"/>
    <w:rsid w:val="118037BD"/>
    <w:rsid w:val="11E93F22"/>
    <w:rsid w:val="11FA7E8B"/>
    <w:rsid w:val="12016BBD"/>
    <w:rsid w:val="121960FF"/>
    <w:rsid w:val="122A16E9"/>
    <w:rsid w:val="12365492"/>
    <w:rsid w:val="12425D0A"/>
    <w:rsid w:val="12694630"/>
    <w:rsid w:val="126E269F"/>
    <w:rsid w:val="12791770"/>
    <w:rsid w:val="129804E4"/>
    <w:rsid w:val="12981456"/>
    <w:rsid w:val="12B94205"/>
    <w:rsid w:val="12F516DE"/>
    <w:rsid w:val="12F70CD7"/>
    <w:rsid w:val="13166FBF"/>
    <w:rsid w:val="134F32C5"/>
    <w:rsid w:val="1360511F"/>
    <w:rsid w:val="139D148E"/>
    <w:rsid w:val="13E72029"/>
    <w:rsid w:val="140733BE"/>
    <w:rsid w:val="14081DDE"/>
    <w:rsid w:val="14096037"/>
    <w:rsid w:val="140B095A"/>
    <w:rsid w:val="14186D67"/>
    <w:rsid w:val="14322372"/>
    <w:rsid w:val="144B0EEA"/>
    <w:rsid w:val="14796060"/>
    <w:rsid w:val="14904005"/>
    <w:rsid w:val="149A3C1F"/>
    <w:rsid w:val="14AD4E8A"/>
    <w:rsid w:val="14B051F1"/>
    <w:rsid w:val="14B24AC5"/>
    <w:rsid w:val="14CE55A9"/>
    <w:rsid w:val="14ED722D"/>
    <w:rsid w:val="15084E4C"/>
    <w:rsid w:val="150E77AB"/>
    <w:rsid w:val="152D1372"/>
    <w:rsid w:val="153202CF"/>
    <w:rsid w:val="158516F5"/>
    <w:rsid w:val="15891CCA"/>
    <w:rsid w:val="158E028D"/>
    <w:rsid w:val="158E3FCE"/>
    <w:rsid w:val="15FB5EE3"/>
    <w:rsid w:val="15FD7AAD"/>
    <w:rsid w:val="160C4328"/>
    <w:rsid w:val="16221904"/>
    <w:rsid w:val="16783AEC"/>
    <w:rsid w:val="167C64AD"/>
    <w:rsid w:val="168F21A6"/>
    <w:rsid w:val="16A62408"/>
    <w:rsid w:val="16D84731"/>
    <w:rsid w:val="1705358F"/>
    <w:rsid w:val="17240B63"/>
    <w:rsid w:val="17263548"/>
    <w:rsid w:val="176D312F"/>
    <w:rsid w:val="178002DC"/>
    <w:rsid w:val="17A57A05"/>
    <w:rsid w:val="17E73651"/>
    <w:rsid w:val="181D611D"/>
    <w:rsid w:val="184369CD"/>
    <w:rsid w:val="188176F5"/>
    <w:rsid w:val="18D554F0"/>
    <w:rsid w:val="18FC0A05"/>
    <w:rsid w:val="190008B1"/>
    <w:rsid w:val="19155F8E"/>
    <w:rsid w:val="192B02E8"/>
    <w:rsid w:val="1938117D"/>
    <w:rsid w:val="198D4F73"/>
    <w:rsid w:val="19B26FA6"/>
    <w:rsid w:val="19B35DAB"/>
    <w:rsid w:val="19C23E4D"/>
    <w:rsid w:val="1A2F0501"/>
    <w:rsid w:val="1A4A1406"/>
    <w:rsid w:val="1A676352"/>
    <w:rsid w:val="1A7D560F"/>
    <w:rsid w:val="1A845F8B"/>
    <w:rsid w:val="1A892F12"/>
    <w:rsid w:val="1A967D99"/>
    <w:rsid w:val="1B097C98"/>
    <w:rsid w:val="1B2358F1"/>
    <w:rsid w:val="1B354A2F"/>
    <w:rsid w:val="1B4755BD"/>
    <w:rsid w:val="1B8151F1"/>
    <w:rsid w:val="1B9370A5"/>
    <w:rsid w:val="1BD7350D"/>
    <w:rsid w:val="1BE22134"/>
    <w:rsid w:val="1BE77381"/>
    <w:rsid w:val="1C1C7107"/>
    <w:rsid w:val="1C7E0151"/>
    <w:rsid w:val="1CA14029"/>
    <w:rsid w:val="1CC14E15"/>
    <w:rsid w:val="1D3C75D4"/>
    <w:rsid w:val="1D4120E0"/>
    <w:rsid w:val="1D963E4D"/>
    <w:rsid w:val="1DAF3C4F"/>
    <w:rsid w:val="1DC31AF1"/>
    <w:rsid w:val="1DDC1820"/>
    <w:rsid w:val="1DE80AEF"/>
    <w:rsid w:val="1DF024E6"/>
    <w:rsid w:val="1E160548"/>
    <w:rsid w:val="1E2C7696"/>
    <w:rsid w:val="1E4145C6"/>
    <w:rsid w:val="1E6F5A76"/>
    <w:rsid w:val="1E980A20"/>
    <w:rsid w:val="1EDF5D2E"/>
    <w:rsid w:val="1EE7180F"/>
    <w:rsid w:val="1F230100"/>
    <w:rsid w:val="1F5E5F75"/>
    <w:rsid w:val="1F947BE9"/>
    <w:rsid w:val="1FAB0423"/>
    <w:rsid w:val="1FD35646"/>
    <w:rsid w:val="1FD95AFA"/>
    <w:rsid w:val="1FDF698A"/>
    <w:rsid w:val="1FFB0D8B"/>
    <w:rsid w:val="1FFF72A8"/>
    <w:rsid w:val="202304E1"/>
    <w:rsid w:val="20364B19"/>
    <w:rsid w:val="206E1527"/>
    <w:rsid w:val="207614C7"/>
    <w:rsid w:val="208A2F0D"/>
    <w:rsid w:val="20AB1BCE"/>
    <w:rsid w:val="20FD415B"/>
    <w:rsid w:val="2110329F"/>
    <w:rsid w:val="21604F15"/>
    <w:rsid w:val="216D6C6A"/>
    <w:rsid w:val="218C65A0"/>
    <w:rsid w:val="21C31D33"/>
    <w:rsid w:val="21DF2C72"/>
    <w:rsid w:val="21F52495"/>
    <w:rsid w:val="21F77036"/>
    <w:rsid w:val="22444FFC"/>
    <w:rsid w:val="226713AA"/>
    <w:rsid w:val="228724F4"/>
    <w:rsid w:val="229373A7"/>
    <w:rsid w:val="229E355B"/>
    <w:rsid w:val="22B96EF2"/>
    <w:rsid w:val="22D273CC"/>
    <w:rsid w:val="22E01F27"/>
    <w:rsid w:val="22F823B7"/>
    <w:rsid w:val="230B29E8"/>
    <w:rsid w:val="232474D6"/>
    <w:rsid w:val="234C5C0A"/>
    <w:rsid w:val="235713DB"/>
    <w:rsid w:val="2361167A"/>
    <w:rsid w:val="2376513E"/>
    <w:rsid w:val="237B79FC"/>
    <w:rsid w:val="239B5827"/>
    <w:rsid w:val="23AA37BE"/>
    <w:rsid w:val="23D52360"/>
    <w:rsid w:val="23E700DB"/>
    <w:rsid w:val="23F70746"/>
    <w:rsid w:val="241263FA"/>
    <w:rsid w:val="247D4E2F"/>
    <w:rsid w:val="247E6772"/>
    <w:rsid w:val="248526B0"/>
    <w:rsid w:val="24AE6BED"/>
    <w:rsid w:val="24CD1C7C"/>
    <w:rsid w:val="24EC5DD1"/>
    <w:rsid w:val="24EF7670"/>
    <w:rsid w:val="250B627F"/>
    <w:rsid w:val="252A35C3"/>
    <w:rsid w:val="252A5014"/>
    <w:rsid w:val="252E08C8"/>
    <w:rsid w:val="253D688E"/>
    <w:rsid w:val="25811F84"/>
    <w:rsid w:val="25955E6B"/>
    <w:rsid w:val="25B47E8B"/>
    <w:rsid w:val="25C0410A"/>
    <w:rsid w:val="25C73EF5"/>
    <w:rsid w:val="25CD3A33"/>
    <w:rsid w:val="25CD4B48"/>
    <w:rsid w:val="25DE2ED3"/>
    <w:rsid w:val="26127ABA"/>
    <w:rsid w:val="26174A8B"/>
    <w:rsid w:val="26350C30"/>
    <w:rsid w:val="26391AD4"/>
    <w:rsid w:val="26441401"/>
    <w:rsid w:val="267A11BB"/>
    <w:rsid w:val="267A6A6B"/>
    <w:rsid w:val="26864C79"/>
    <w:rsid w:val="26895610"/>
    <w:rsid w:val="269D2300"/>
    <w:rsid w:val="26B02E2F"/>
    <w:rsid w:val="272E5AF9"/>
    <w:rsid w:val="273E1940"/>
    <w:rsid w:val="274709D3"/>
    <w:rsid w:val="274922A9"/>
    <w:rsid w:val="27842A64"/>
    <w:rsid w:val="27982240"/>
    <w:rsid w:val="27C67DC2"/>
    <w:rsid w:val="27D2695F"/>
    <w:rsid w:val="27E352F1"/>
    <w:rsid w:val="28194A8D"/>
    <w:rsid w:val="281B2CF8"/>
    <w:rsid w:val="281C78A0"/>
    <w:rsid w:val="281F64BE"/>
    <w:rsid w:val="28256E79"/>
    <w:rsid w:val="28315B0F"/>
    <w:rsid w:val="28381274"/>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F5B24"/>
    <w:rsid w:val="29B82726"/>
    <w:rsid w:val="29FC6AB7"/>
    <w:rsid w:val="2A45108A"/>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C46A3D"/>
    <w:rsid w:val="2DD37B2E"/>
    <w:rsid w:val="2E044CA6"/>
    <w:rsid w:val="2E1A0836"/>
    <w:rsid w:val="2E4C5B33"/>
    <w:rsid w:val="2E536EC1"/>
    <w:rsid w:val="2E567479"/>
    <w:rsid w:val="2E58409F"/>
    <w:rsid w:val="2E686AE3"/>
    <w:rsid w:val="2EC465DF"/>
    <w:rsid w:val="2EDD678B"/>
    <w:rsid w:val="2EEF45A5"/>
    <w:rsid w:val="2F1617F9"/>
    <w:rsid w:val="2F192FE1"/>
    <w:rsid w:val="2F1B482E"/>
    <w:rsid w:val="2FDB716E"/>
    <w:rsid w:val="30690462"/>
    <w:rsid w:val="30717F78"/>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2C1A1E"/>
    <w:rsid w:val="333A0650"/>
    <w:rsid w:val="335E186A"/>
    <w:rsid w:val="33904450"/>
    <w:rsid w:val="33A15FD9"/>
    <w:rsid w:val="33B55AB8"/>
    <w:rsid w:val="33BA369E"/>
    <w:rsid w:val="33CC62BF"/>
    <w:rsid w:val="33CC71B6"/>
    <w:rsid w:val="33F021D9"/>
    <w:rsid w:val="33F97BC3"/>
    <w:rsid w:val="341543C7"/>
    <w:rsid w:val="342235BE"/>
    <w:rsid w:val="34256C0A"/>
    <w:rsid w:val="345C0A09"/>
    <w:rsid w:val="346A2E2D"/>
    <w:rsid w:val="348E0C53"/>
    <w:rsid w:val="348E492F"/>
    <w:rsid w:val="34A871B4"/>
    <w:rsid w:val="34C96FC9"/>
    <w:rsid w:val="34EC73A7"/>
    <w:rsid w:val="350B4EB3"/>
    <w:rsid w:val="354619FD"/>
    <w:rsid w:val="354B6F43"/>
    <w:rsid w:val="357470FE"/>
    <w:rsid w:val="357C6459"/>
    <w:rsid w:val="358F6D1F"/>
    <w:rsid w:val="35A34598"/>
    <w:rsid w:val="35BC0855"/>
    <w:rsid w:val="35EE1A07"/>
    <w:rsid w:val="35FA5E74"/>
    <w:rsid w:val="3627057D"/>
    <w:rsid w:val="362979CB"/>
    <w:rsid w:val="36321504"/>
    <w:rsid w:val="364517E5"/>
    <w:rsid w:val="366E0FE7"/>
    <w:rsid w:val="3676647F"/>
    <w:rsid w:val="36926714"/>
    <w:rsid w:val="36E5185A"/>
    <w:rsid w:val="36F8579B"/>
    <w:rsid w:val="371D006C"/>
    <w:rsid w:val="37503970"/>
    <w:rsid w:val="375D4E55"/>
    <w:rsid w:val="37742091"/>
    <w:rsid w:val="37A54C75"/>
    <w:rsid w:val="37CE2C4D"/>
    <w:rsid w:val="37D92A77"/>
    <w:rsid w:val="37E1297B"/>
    <w:rsid w:val="37E46D74"/>
    <w:rsid w:val="380F6BF8"/>
    <w:rsid w:val="381118FE"/>
    <w:rsid w:val="381A5944"/>
    <w:rsid w:val="38267406"/>
    <w:rsid w:val="383E64EC"/>
    <w:rsid w:val="385734B4"/>
    <w:rsid w:val="38706F66"/>
    <w:rsid w:val="3878571C"/>
    <w:rsid w:val="387F09BD"/>
    <w:rsid w:val="38A27244"/>
    <w:rsid w:val="38A325C8"/>
    <w:rsid w:val="38F9260D"/>
    <w:rsid w:val="39161493"/>
    <w:rsid w:val="39261FCD"/>
    <w:rsid w:val="39276AD2"/>
    <w:rsid w:val="395123E3"/>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57501A"/>
    <w:rsid w:val="3B6A55BB"/>
    <w:rsid w:val="3B6E70E8"/>
    <w:rsid w:val="3B736C74"/>
    <w:rsid w:val="3B845B58"/>
    <w:rsid w:val="3BA8593A"/>
    <w:rsid w:val="3BC33FF6"/>
    <w:rsid w:val="3BD73299"/>
    <w:rsid w:val="3BDA4592"/>
    <w:rsid w:val="3BE9442B"/>
    <w:rsid w:val="3BEA5B72"/>
    <w:rsid w:val="3C055024"/>
    <w:rsid w:val="3C471A00"/>
    <w:rsid w:val="3C481A37"/>
    <w:rsid w:val="3CA8487C"/>
    <w:rsid w:val="3CB34F6A"/>
    <w:rsid w:val="3CCD54F2"/>
    <w:rsid w:val="3CE31410"/>
    <w:rsid w:val="3D0A1093"/>
    <w:rsid w:val="3D1A3101"/>
    <w:rsid w:val="3D3F3FF7"/>
    <w:rsid w:val="3DB57704"/>
    <w:rsid w:val="3DB615EA"/>
    <w:rsid w:val="3E072EB3"/>
    <w:rsid w:val="3E104EE8"/>
    <w:rsid w:val="3E20466E"/>
    <w:rsid w:val="3E2B7A52"/>
    <w:rsid w:val="3E721CCA"/>
    <w:rsid w:val="3E7A6819"/>
    <w:rsid w:val="3E8C0F2F"/>
    <w:rsid w:val="3E994E9C"/>
    <w:rsid w:val="3EA846BF"/>
    <w:rsid w:val="3ED13738"/>
    <w:rsid w:val="3ED90BC5"/>
    <w:rsid w:val="3EE71D6D"/>
    <w:rsid w:val="3EE94778"/>
    <w:rsid w:val="3F23133A"/>
    <w:rsid w:val="3F8F3AD1"/>
    <w:rsid w:val="3FAE5F56"/>
    <w:rsid w:val="3FB039E7"/>
    <w:rsid w:val="3FBB328D"/>
    <w:rsid w:val="3FBB6674"/>
    <w:rsid w:val="3FBF464D"/>
    <w:rsid w:val="4016013A"/>
    <w:rsid w:val="402F092D"/>
    <w:rsid w:val="40306756"/>
    <w:rsid w:val="40312A07"/>
    <w:rsid w:val="407414E6"/>
    <w:rsid w:val="407927B7"/>
    <w:rsid w:val="40793D42"/>
    <w:rsid w:val="408C55DE"/>
    <w:rsid w:val="40A960BE"/>
    <w:rsid w:val="40AC5617"/>
    <w:rsid w:val="40CF45F9"/>
    <w:rsid w:val="412E275E"/>
    <w:rsid w:val="41384420"/>
    <w:rsid w:val="41446B78"/>
    <w:rsid w:val="41480106"/>
    <w:rsid w:val="41EC447E"/>
    <w:rsid w:val="42073DF3"/>
    <w:rsid w:val="429733C9"/>
    <w:rsid w:val="429D6505"/>
    <w:rsid w:val="42B30389"/>
    <w:rsid w:val="42B31768"/>
    <w:rsid w:val="42BD016D"/>
    <w:rsid w:val="42CB55EF"/>
    <w:rsid w:val="42DC5ACD"/>
    <w:rsid w:val="42EA181A"/>
    <w:rsid w:val="42FC25E4"/>
    <w:rsid w:val="43014084"/>
    <w:rsid w:val="43055CCC"/>
    <w:rsid w:val="43251BEC"/>
    <w:rsid w:val="434D7F2B"/>
    <w:rsid w:val="437454B8"/>
    <w:rsid w:val="43AC735A"/>
    <w:rsid w:val="43C10D31"/>
    <w:rsid w:val="43C81038"/>
    <w:rsid w:val="43C87B0B"/>
    <w:rsid w:val="43DD4359"/>
    <w:rsid w:val="43F809F6"/>
    <w:rsid w:val="444B5F31"/>
    <w:rsid w:val="444D0173"/>
    <w:rsid w:val="44561E60"/>
    <w:rsid w:val="44623562"/>
    <w:rsid w:val="449B6C71"/>
    <w:rsid w:val="44AB315B"/>
    <w:rsid w:val="44BC2C73"/>
    <w:rsid w:val="44C935E1"/>
    <w:rsid w:val="44F344A3"/>
    <w:rsid w:val="45056DB6"/>
    <w:rsid w:val="450A1D60"/>
    <w:rsid w:val="45130A85"/>
    <w:rsid w:val="456A4776"/>
    <w:rsid w:val="456E0A79"/>
    <w:rsid w:val="458627EB"/>
    <w:rsid w:val="4588349D"/>
    <w:rsid w:val="45967968"/>
    <w:rsid w:val="45C52EF5"/>
    <w:rsid w:val="45D8270D"/>
    <w:rsid w:val="45E943C4"/>
    <w:rsid w:val="45EF7078"/>
    <w:rsid w:val="460074D7"/>
    <w:rsid w:val="464C0026"/>
    <w:rsid w:val="46594D9C"/>
    <w:rsid w:val="46621D98"/>
    <w:rsid w:val="4678706D"/>
    <w:rsid w:val="46A726F4"/>
    <w:rsid w:val="46DC6B6F"/>
    <w:rsid w:val="46F04E55"/>
    <w:rsid w:val="470C73C0"/>
    <w:rsid w:val="472524AC"/>
    <w:rsid w:val="47306EFC"/>
    <w:rsid w:val="47337969"/>
    <w:rsid w:val="473C746D"/>
    <w:rsid w:val="473F7D5F"/>
    <w:rsid w:val="478A34FC"/>
    <w:rsid w:val="4795551B"/>
    <w:rsid w:val="47BB1907"/>
    <w:rsid w:val="47E56984"/>
    <w:rsid w:val="480908C5"/>
    <w:rsid w:val="4828120E"/>
    <w:rsid w:val="487F6EE2"/>
    <w:rsid w:val="489F168B"/>
    <w:rsid w:val="48A277C9"/>
    <w:rsid w:val="48B31C22"/>
    <w:rsid w:val="48BA51F2"/>
    <w:rsid w:val="48CA7212"/>
    <w:rsid w:val="48CC40D3"/>
    <w:rsid w:val="48E42798"/>
    <w:rsid w:val="49091977"/>
    <w:rsid w:val="499C7E37"/>
    <w:rsid w:val="49EE2FF8"/>
    <w:rsid w:val="49F413CE"/>
    <w:rsid w:val="4A11580F"/>
    <w:rsid w:val="4A1E1CDA"/>
    <w:rsid w:val="4A3B2AF2"/>
    <w:rsid w:val="4A49730B"/>
    <w:rsid w:val="4A507C23"/>
    <w:rsid w:val="4A73745B"/>
    <w:rsid w:val="4A8C30E7"/>
    <w:rsid w:val="4AA4072B"/>
    <w:rsid w:val="4ABC03C2"/>
    <w:rsid w:val="4AD9C975"/>
    <w:rsid w:val="4AE56E9A"/>
    <w:rsid w:val="4AEF218B"/>
    <w:rsid w:val="4AFB1CF7"/>
    <w:rsid w:val="4BC0740B"/>
    <w:rsid w:val="4C053323"/>
    <w:rsid w:val="4C14293E"/>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A0DA2"/>
    <w:rsid w:val="4D6054BD"/>
    <w:rsid w:val="4D861EDE"/>
    <w:rsid w:val="4DA7159B"/>
    <w:rsid w:val="4DB30164"/>
    <w:rsid w:val="4DBA440F"/>
    <w:rsid w:val="4DBB1272"/>
    <w:rsid w:val="4DC61441"/>
    <w:rsid w:val="4DEB622B"/>
    <w:rsid w:val="4DF0024E"/>
    <w:rsid w:val="4DF246D3"/>
    <w:rsid w:val="4E032E34"/>
    <w:rsid w:val="4E061402"/>
    <w:rsid w:val="4E2755BA"/>
    <w:rsid w:val="4E4D345F"/>
    <w:rsid w:val="4E6B18E7"/>
    <w:rsid w:val="4EAD1BCB"/>
    <w:rsid w:val="4EC015B1"/>
    <w:rsid w:val="4EC45F97"/>
    <w:rsid w:val="4F0C1A4B"/>
    <w:rsid w:val="4F12510A"/>
    <w:rsid w:val="4F2077B0"/>
    <w:rsid w:val="4F2A0EC9"/>
    <w:rsid w:val="4F384082"/>
    <w:rsid w:val="4F3A3EFA"/>
    <w:rsid w:val="4F5518C2"/>
    <w:rsid w:val="4F697F56"/>
    <w:rsid w:val="4FA75558"/>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DC39E2"/>
    <w:rsid w:val="50EC0D83"/>
    <w:rsid w:val="50F31D1B"/>
    <w:rsid w:val="50FF0808"/>
    <w:rsid w:val="510E067C"/>
    <w:rsid w:val="5116476D"/>
    <w:rsid w:val="51624806"/>
    <w:rsid w:val="51655576"/>
    <w:rsid w:val="517F0F2C"/>
    <w:rsid w:val="51823496"/>
    <w:rsid w:val="51BA4C91"/>
    <w:rsid w:val="51D56099"/>
    <w:rsid w:val="51D57E3C"/>
    <w:rsid w:val="520C05D0"/>
    <w:rsid w:val="526A713B"/>
    <w:rsid w:val="52775054"/>
    <w:rsid w:val="528D21CD"/>
    <w:rsid w:val="529133F1"/>
    <w:rsid w:val="52935124"/>
    <w:rsid w:val="529369ED"/>
    <w:rsid w:val="52A770BC"/>
    <w:rsid w:val="52BD34BD"/>
    <w:rsid w:val="52BF1C0E"/>
    <w:rsid w:val="52D90AA1"/>
    <w:rsid w:val="52E16484"/>
    <w:rsid w:val="52EB5400"/>
    <w:rsid w:val="531F6EC4"/>
    <w:rsid w:val="53576206"/>
    <w:rsid w:val="535D7CA3"/>
    <w:rsid w:val="537442AC"/>
    <w:rsid w:val="539D565B"/>
    <w:rsid w:val="539E3016"/>
    <w:rsid w:val="53AD2FFA"/>
    <w:rsid w:val="53E2002C"/>
    <w:rsid w:val="53F87D67"/>
    <w:rsid w:val="541B5F54"/>
    <w:rsid w:val="542005B6"/>
    <w:rsid w:val="54382DBF"/>
    <w:rsid w:val="5450660A"/>
    <w:rsid w:val="54555784"/>
    <w:rsid w:val="5463310B"/>
    <w:rsid w:val="54766DC6"/>
    <w:rsid w:val="548013AB"/>
    <w:rsid w:val="54A96F00"/>
    <w:rsid w:val="54AF6350"/>
    <w:rsid w:val="54BA260C"/>
    <w:rsid w:val="54C820C0"/>
    <w:rsid w:val="54E446CA"/>
    <w:rsid w:val="54F30935"/>
    <w:rsid w:val="5516016C"/>
    <w:rsid w:val="55272BBA"/>
    <w:rsid w:val="55384597"/>
    <w:rsid w:val="554D6909"/>
    <w:rsid w:val="5573277C"/>
    <w:rsid w:val="55997986"/>
    <w:rsid w:val="55D572F8"/>
    <w:rsid w:val="55FF1F1B"/>
    <w:rsid w:val="567350FB"/>
    <w:rsid w:val="56737FBB"/>
    <w:rsid w:val="56763E15"/>
    <w:rsid w:val="569878BE"/>
    <w:rsid w:val="56D85BB9"/>
    <w:rsid w:val="56E55A01"/>
    <w:rsid w:val="56E90E96"/>
    <w:rsid w:val="56F151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A03D2"/>
    <w:rsid w:val="58EA204C"/>
    <w:rsid w:val="58F92290"/>
    <w:rsid w:val="58FE78A6"/>
    <w:rsid w:val="58FF50F0"/>
    <w:rsid w:val="591735C4"/>
    <w:rsid w:val="59236118"/>
    <w:rsid w:val="592E5F20"/>
    <w:rsid w:val="5931396F"/>
    <w:rsid w:val="59590DAA"/>
    <w:rsid w:val="59793D78"/>
    <w:rsid w:val="598558D1"/>
    <w:rsid w:val="59904470"/>
    <w:rsid w:val="5A0066D8"/>
    <w:rsid w:val="5A126E7F"/>
    <w:rsid w:val="5A127DB9"/>
    <w:rsid w:val="5A3A5FCF"/>
    <w:rsid w:val="5A542C2B"/>
    <w:rsid w:val="5A865DA5"/>
    <w:rsid w:val="5A911964"/>
    <w:rsid w:val="5AE02CE7"/>
    <w:rsid w:val="5AE1122D"/>
    <w:rsid w:val="5B2353A2"/>
    <w:rsid w:val="5B6065F6"/>
    <w:rsid w:val="5B9E75B4"/>
    <w:rsid w:val="5BB51E9B"/>
    <w:rsid w:val="5BD743DE"/>
    <w:rsid w:val="5BF64864"/>
    <w:rsid w:val="5C376D9A"/>
    <w:rsid w:val="5C3E7830"/>
    <w:rsid w:val="5C4C6B7A"/>
    <w:rsid w:val="5C76397D"/>
    <w:rsid w:val="5C8B32B0"/>
    <w:rsid w:val="5C981794"/>
    <w:rsid w:val="5CB25BCE"/>
    <w:rsid w:val="5CB62A10"/>
    <w:rsid w:val="5CD71F76"/>
    <w:rsid w:val="5CE70C71"/>
    <w:rsid w:val="5CF751C9"/>
    <w:rsid w:val="5CFA10A5"/>
    <w:rsid w:val="5CFF210D"/>
    <w:rsid w:val="5CFF7384"/>
    <w:rsid w:val="5D157572"/>
    <w:rsid w:val="5D3715D8"/>
    <w:rsid w:val="5D64375D"/>
    <w:rsid w:val="5DC3406C"/>
    <w:rsid w:val="5E025A78"/>
    <w:rsid w:val="5E1A3862"/>
    <w:rsid w:val="5E1B2CA8"/>
    <w:rsid w:val="5E2356B9"/>
    <w:rsid w:val="5E314D3D"/>
    <w:rsid w:val="5EB8577B"/>
    <w:rsid w:val="5EC44B53"/>
    <w:rsid w:val="5ECF7A50"/>
    <w:rsid w:val="5ED77C64"/>
    <w:rsid w:val="5EF019F2"/>
    <w:rsid w:val="5F426012"/>
    <w:rsid w:val="5F706C86"/>
    <w:rsid w:val="5F927C0F"/>
    <w:rsid w:val="5FA06464"/>
    <w:rsid w:val="5FAF541F"/>
    <w:rsid w:val="5FBA3DFB"/>
    <w:rsid w:val="5FC16413"/>
    <w:rsid w:val="5FCA669A"/>
    <w:rsid w:val="600B4656"/>
    <w:rsid w:val="600F4147"/>
    <w:rsid w:val="605A47FB"/>
    <w:rsid w:val="60642B75"/>
    <w:rsid w:val="606D7BEE"/>
    <w:rsid w:val="60705E47"/>
    <w:rsid w:val="609D79A4"/>
    <w:rsid w:val="609F63E4"/>
    <w:rsid w:val="60CA4500"/>
    <w:rsid w:val="60CC3634"/>
    <w:rsid w:val="60F55397"/>
    <w:rsid w:val="61153F49"/>
    <w:rsid w:val="61210496"/>
    <w:rsid w:val="6129157E"/>
    <w:rsid w:val="612A5A76"/>
    <w:rsid w:val="615F643A"/>
    <w:rsid w:val="61623835"/>
    <w:rsid w:val="61A537F8"/>
    <w:rsid w:val="61EA67EE"/>
    <w:rsid w:val="62456545"/>
    <w:rsid w:val="62927251"/>
    <w:rsid w:val="6298727F"/>
    <w:rsid w:val="62A0377C"/>
    <w:rsid w:val="62C92CD3"/>
    <w:rsid w:val="62CF2217"/>
    <w:rsid w:val="62DC4C04"/>
    <w:rsid w:val="630E3EA4"/>
    <w:rsid w:val="631332B8"/>
    <w:rsid w:val="63265A1C"/>
    <w:rsid w:val="633A413F"/>
    <w:rsid w:val="63A31776"/>
    <w:rsid w:val="63A37825"/>
    <w:rsid w:val="63E75510"/>
    <w:rsid w:val="64175CC0"/>
    <w:rsid w:val="644D1F8D"/>
    <w:rsid w:val="6468250C"/>
    <w:rsid w:val="64800B74"/>
    <w:rsid w:val="648F5112"/>
    <w:rsid w:val="64B11CA9"/>
    <w:rsid w:val="64D43900"/>
    <w:rsid w:val="64D81563"/>
    <w:rsid w:val="651B07A5"/>
    <w:rsid w:val="6558090F"/>
    <w:rsid w:val="659C281B"/>
    <w:rsid w:val="65C4173A"/>
    <w:rsid w:val="65D87E6D"/>
    <w:rsid w:val="65D96136"/>
    <w:rsid w:val="65E32D2F"/>
    <w:rsid w:val="6634284B"/>
    <w:rsid w:val="66541F53"/>
    <w:rsid w:val="66691009"/>
    <w:rsid w:val="66782898"/>
    <w:rsid w:val="66800AE9"/>
    <w:rsid w:val="66C06702"/>
    <w:rsid w:val="6707201B"/>
    <w:rsid w:val="6712177E"/>
    <w:rsid w:val="672E04E3"/>
    <w:rsid w:val="674525FC"/>
    <w:rsid w:val="674C2A26"/>
    <w:rsid w:val="67953F5D"/>
    <w:rsid w:val="67B0620F"/>
    <w:rsid w:val="67BF3E5F"/>
    <w:rsid w:val="67C96470"/>
    <w:rsid w:val="67D54611"/>
    <w:rsid w:val="68220A7F"/>
    <w:rsid w:val="68913072"/>
    <w:rsid w:val="69083B0B"/>
    <w:rsid w:val="69142915"/>
    <w:rsid w:val="691F6780"/>
    <w:rsid w:val="69670318"/>
    <w:rsid w:val="697728BD"/>
    <w:rsid w:val="697F1D61"/>
    <w:rsid w:val="698D45BD"/>
    <w:rsid w:val="69BA3574"/>
    <w:rsid w:val="69E41514"/>
    <w:rsid w:val="69FA48F9"/>
    <w:rsid w:val="69FB10EF"/>
    <w:rsid w:val="6A036A19"/>
    <w:rsid w:val="6A2033BE"/>
    <w:rsid w:val="6A352BC6"/>
    <w:rsid w:val="6A3E74DF"/>
    <w:rsid w:val="6A5D008D"/>
    <w:rsid w:val="6A6A1659"/>
    <w:rsid w:val="6AA36F30"/>
    <w:rsid w:val="6AE33815"/>
    <w:rsid w:val="6AE37117"/>
    <w:rsid w:val="6AE97CB6"/>
    <w:rsid w:val="6B0A20DA"/>
    <w:rsid w:val="6B421874"/>
    <w:rsid w:val="6B6D550E"/>
    <w:rsid w:val="6B7D0AFE"/>
    <w:rsid w:val="6B851761"/>
    <w:rsid w:val="6B973174"/>
    <w:rsid w:val="6BAE2C22"/>
    <w:rsid w:val="6BE566A3"/>
    <w:rsid w:val="6C185BD0"/>
    <w:rsid w:val="6C2B1E86"/>
    <w:rsid w:val="6C6400F1"/>
    <w:rsid w:val="6C643494"/>
    <w:rsid w:val="6C6A6DD0"/>
    <w:rsid w:val="6C794405"/>
    <w:rsid w:val="6C8D2FC3"/>
    <w:rsid w:val="6CA1418B"/>
    <w:rsid w:val="6CA32CBC"/>
    <w:rsid w:val="6CB3750C"/>
    <w:rsid w:val="6CC62031"/>
    <w:rsid w:val="6CCB3630"/>
    <w:rsid w:val="6D4D4500"/>
    <w:rsid w:val="6D915A40"/>
    <w:rsid w:val="6D93565A"/>
    <w:rsid w:val="6DD84AF0"/>
    <w:rsid w:val="6E445903"/>
    <w:rsid w:val="6E5214F8"/>
    <w:rsid w:val="6E8A511F"/>
    <w:rsid w:val="6E9F0928"/>
    <w:rsid w:val="6EA14B04"/>
    <w:rsid w:val="6ED7592E"/>
    <w:rsid w:val="6F1C2679"/>
    <w:rsid w:val="6F1D0466"/>
    <w:rsid w:val="6F232964"/>
    <w:rsid w:val="6F524050"/>
    <w:rsid w:val="6FAF14A2"/>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880DCC"/>
    <w:rsid w:val="75C612F4"/>
    <w:rsid w:val="75E023B5"/>
    <w:rsid w:val="75F069C9"/>
    <w:rsid w:val="760D51C1"/>
    <w:rsid w:val="76362B93"/>
    <w:rsid w:val="764838CC"/>
    <w:rsid w:val="764D19B8"/>
    <w:rsid w:val="7657143C"/>
    <w:rsid w:val="765B5641"/>
    <w:rsid w:val="768865A9"/>
    <w:rsid w:val="76937B7C"/>
    <w:rsid w:val="76A66883"/>
    <w:rsid w:val="76B37A8B"/>
    <w:rsid w:val="76C82ED2"/>
    <w:rsid w:val="76D60124"/>
    <w:rsid w:val="771A36A5"/>
    <w:rsid w:val="772F5D52"/>
    <w:rsid w:val="7735228D"/>
    <w:rsid w:val="7738164C"/>
    <w:rsid w:val="77807D43"/>
    <w:rsid w:val="77851372"/>
    <w:rsid w:val="778925D9"/>
    <w:rsid w:val="77B84C6C"/>
    <w:rsid w:val="77C04DF9"/>
    <w:rsid w:val="77CA5D6C"/>
    <w:rsid w:val="77DC4DFE"/>
    <w:rsid w:val="781E387F"/>
    <w:rsid w:val="7838395E"/>
    <w:rsid w:val="789821DF"/>
    <w:rsid w:val="78E80143"/>
    <w:rsid w:val="78FE426C"/>
    <w:rsid w:val="790A5BC0"/>
    <w:rsid w:val="794247FC"/>
    <w:rsid w:val="79500CDA"/>
    <w:rsid w:val="79644C4A"/>
    <w:rsid w:val="79667075"/>
    <w:rsid w:val="798049CD"/>
    <w:rsid w:val="798A6722"/>
    <w:rsid w:val="799A3A9F"/>
    <w:rsid w:val="79B7342D"/>
    <w:rsid w:val="79FD15FF"/>
    <w:rsid w:val="7A0D4354"/>
    <w:rsid w:val="7A1545F8"/>
    <w:rsid w:val="7A3F3915"/>
    <w:rsid w:val="7A582F29"/>
    <w:rsid w:val="7A7B1A42"/>
    <w:rsid w:val="7AC50ED3"/>
    <w:rsid w:val="7AC878BC"/>
    <w:rsid w:val="7ACE0FB4"/>
    <w:rsid w:val="7B3E234B"/>
    <w:rsid w:val="7B42766E"/>
    <w:rsid w:val="7B74398B"/>
    <w:rsid w:val="7BB93C64"/>
    <w:rsid w:val="7BFC7D99"/>
    <w:rsid w:val="7C371DE6"/>
    <w:rsid w:val="7C552632"/>
    <w:rsid w:val="7C9760A8"/>
    <w:rsid w:val="7C9E2682"/>
    <w:rsid w:val="7CDB52FE"/>
    <w:rsid w:val="7D5B58A7"/>
    <w:rsid w:val="7D821FA4"/>
    <w:rsid w:val="7DA24B10"/>
    <w:rsid w:val="7DB35B49"/>
    <w:rsid w:val="7DC65F9E"/>
    <w:rsid w:val="7DCF7A31"/>
    <w:rsid w:val="7DD4587F"/>
    <w:rsid w:val="7DFB47F1"/>
    <w:rsid w:val="7E0E69F7"/>
    <w:rsid w:val="7E112940"/>
    <w:rsid w:val="7E112DD1"/>
    <w:rsid w:val="7E182024"/>
    <w:rsid w:val="7E297DCF"/>
    <w:rsid w:val="7E5623CA"/>
    <w:rsid w:val="7E617E0B"/>
    <w:rsid w:val="7E682C07"/>
    <w:rsid w:val="7E6D0BB5"/>
    <w:rsid w:val="7E8337E7"/>
    <w:rsid w:val="7EAC151F"/>
    <w:rsid w:val="7EDA3AF6"/>
    <w:rsid w:val="7EE2301E"/>
    <w:rsid w:val="7EFF59AD"/>
    <w:rsid w:val="7F1C3C57"/>
    <w:rsid w:val="7F233313"/>
    <w:rsid w:val="7F3545C8"/>
    <w:rsid w:val="7F6D5E20"/>
    <w:rsid w:val="7F815817"/>
    <w:rsid w:val="7F8F0CE0"/>
    <w:rsid w:val="7FB1091F"/>
    <w:rsid w:val="BDF6C6F4"/>
    <w:rsid w:val="EBFDDCB5"/>
    <w:rsid w:val="F9CDB7C4"/>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next w:val="25"/>
    <w:link w:val="95"/>
    <w:qFormat/>
    <w:uiPriority w:val="0"/>
    <w:pPr>
      <w:ind w:firstLine="645"/>
    </w:pPr>
    <w:rPr>
      <w:rFonts w:ascii="楷体_GB2312" w:eastAsia="楷体_GB2312"/>
      <w:sz w:val="32"/>
    </w:rPr>
  </w:style>
  <w:style w:type="paragraph" w:styleId="25">
    <w:name w:val="envelope return"/>
    <w:basedOn w:val="1"/>
    <w:qFormat/>
    <w:uiPriority w:val="0"/>
    <w:pPr>
      <w:snapToGrid w:val="0"/>
    </w:pPr>
    <w:rPr>
      <w:rFonts w:ascii="Arial" w:hAnsi="Arial"/>
    </w:rPr>
  </w:style>
  <w:style w:type="paragraph" w:styleId="26">
    <w:name w:val="Block Text"/>
    <w:basedOn w:val="1"/>
    <w:next w:val="23"/>
    <w:qFormat/>
    <w:uiPriority w:val="0"/>
    <w:pPr>
      <w:spacing w:after="120"/>
      <w:ind w:left="1440" w:leftChars="700" w:right="1440" w:rightChars="700"/>
    </w:p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96"/>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qFormat/>
    <w:uiPriority w:val="0"/>
    <w:pPr>
      <w:ind w:left="100" w:leftChars="2500"/>
    </w:pPr>
    <w:rPr>
      <w:sz w:val="28"/>
    </w:rPr>
  </w:style>
  <w:style w:type="paragraph" w:styleId="34">
    <w:name w:val="Body Text Indent 2"/>
    <w:basedOn w:val="1"/>
    <w:next w:val="35"/>
    <w:link w:val="83"/>
    <w:qFormat/>
    <w:uiPriority w:val="0"/>
    <w:pPr>
      <w:ind w:left="630" w:firstLine="645"/>
    </w:pPr>
    <w:rPr>
      <w:rFonts w:ascii="Arial" w:hAnsi="Arial" w:eastAsia="仿宋_GB2312"/>
      <w:sz w:val="32"/>
    </w:rPr>
  </w:style>
  <w:style w:type="paragraph" w:customStyle="1" w:styleId="35">
    <w:name w:val="xl75"/>
    <w:basedOn w:val="1"/>
    <w:next w:val="36"/>
    <w:qFormat/>
    <w:uiPriority w:val="0"/>
    <w:pPr>
      <w:widowControl/>
      <w:spacing w:before="280" w:after="280"/>
      <w:ind w:left="200" w:firstLine="5320"/>
      <w:jc w:val="center"/>
    </w:pPr>
    <w:rPr>
      <w:rFonts w:ascii="宋体"/>
    </w:rPr>
  </w:style>
  <w:style w:type="paragraph" w:customStyle="1" w:styleId="36">
    <w:name w:val="Test2"/>
    <w:basedOn w:val="3"/>
    <w:next w:val="37"/>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
    <w:name w:val="xl59"/>
    <w:basedOn w:val="1"/>
    <w:next w:val="38"/>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
    <w:name w:val="方案正文"/>
    <w:basedOn w:val="1"/>
    <w:next w:val="39"/>
    <w:qFormat/>
    <w:uiPriority w:val="0"/>
    <w:pPr>
      <w:spacing w:before="156" w:line="360" w:lineRule="auto"/>
      <w:ind w:firstLine="359" w:firstLineChars="171"/>
      <w:jc w:val="left"/>
    </w:pPr>
    <w:rPr>
      <w:rFonts w:ascii="Arial" w:hAnsi="Arial" w:cs="宋体"/>
      <w:sz w:val="24"/>
      <w:szCs w:val="21"/>
    </w:rPr>
  </w:style>
  <w:style w:type="paragraph" w:customStyle="1" w:styleId="39">
    <w:name w:val="小四 段落 宋体 Char Char Char Char"/>
    <w:basedOn w:val="1"/>
    <w:next w:val="40"/>
    <w:qFormat/>
    <w:uiPriority w:val="0"/>
    <w:pPr>
      <w:spacing w:line="360" w:lineRule="auto"/>
      <w:ind w:right="-33" w:firstLine="480" w:firstLineChars="200"/>
      <w:jc w:val="left"/>
    </w:pPr>
    <w:rPr>
      <w:sz w:val="24"/>
      <w:szCs w:val="24"/>
    </w:rPr>
  </w:style>
  <w:style w:type="paragraph" w:customStyle="1" w:styleId="40">
    <w:name w:val="flType"/>
    <w:basedOn w:val="41"/>
    <w:next w:val="1"/>
    <w:qFormat/>
    <w:uiPriority w:val="0"/>
    <w:pPr>
      <w:spacing w:after="284"/>
    </w:pPr>
    <w:rPr>
      <w:rFonts w:eastAsia="宋体"/>
      <w:b w:val="0"/>
    </w:rPr>
  </w:style>
  <w:style w:type="paragraph" w:customStyle="1" w:styleId="41">
    <w:name w:val="flName"/>
    <w:basedOn w:val="42"/>
    <w:qFormat/>
    <w:uiPriority w:val="0"/>
    <w:pPr>
      <w:spacing w:before="0" w:line="113" w:lineRule="atLeast"/>
    </w:pPr>
  </w:style>
  <w:style w:type="paragraph" w:customStyle="1" w:styleId="42">
    <w:name w:val="flNote"/>
    <w:basedOn w:val="1"/>
    <w:qFormat/>
    <w:uiPriority w:val="0"/>
    <w:pPr>
      <w:adjustRightInd w:val="0"/>
      <w:spacing w:before="567" w:line="360" w:lineRule="atLeast"/>
      <w:jc w:val="center"/>
      <w:textAlignment w:val="baseline"/>
    </w:pPr>
    <w:rPr>
      <w:rFonts w:eastAsia="黑体"/>
      <w:b/>
      <w:kern w:val="0"/>
      <w:sz w:val="24"/>
    </w:rPr>
  </w:style>
  <w:style w:type="paragraph" w:styleId="43">
    <w:name w:val="endnote text"/>
    <w:basedOn w:val="1"/>
    <w:qFormat/>
    <w:uiPriority w:val="0"/>
    <w:pPr>
      <w:snapToGrid w:val="0"/>
      <w:jc w:val="left"/>
    </w:pPr>
    <w:rPr>
      <w:kern w:val="0"/>
      <w:sz w:val="20"/>
      <w:szCs w:val="24"/>
    </w:rPr>
  </w:style>
  <w:style w:type="paragraph" w:styleId="44">
    <w:name w:val="Balloon Text"/>
    <w:basedOn w:val="1"/>
    <w:semiHidden/>
    <w:qFormat/>
    <w:uiPriority w:val="0"/>
    <w:rPr>
      <w:sz w:val="18"/>
      <w:szCs w:val="18"/>
    </w:rPr>
  </w:style>
  <w:style w:type="paragraph" w:styleId="45">
    <w:name w:val="footer"/>
    <w:basedOn w:val="1"/>
    <w:link w:val="97"/>
    <w:qFormat/>
    <w:uiPriority w:val="0"/>
    <w:pPr>
      <w:tabs>
        <w:tab w:val="center" w:pos="4153"/>
        <w:tab w:val="right" w:pos="8306"/>
      </w:tabs>
      <w:snapToGrid w:val="0"/>
      <w:jc w:val="left"/>
    </w:pPr>
    <w:rPr>
      <w:sz w:val="18"/>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4"/>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30"/>
    <w:qFormat/>
    <w:uiPriority w:val="0"/>
    <w:rPr>
      <w:rFonts w:ascii="宋体" w:hAnsi="Courier New" w:eastAsia="宋体"/>
      <w:kern w:val="2"/>
      <w:sz w:val="21"/>
      <w:lang w:val="en-US" w:eastAsia="zh-CN" w:bidi="ar-SA"/>
    </w:rPr>
  </w:style>
  <w:style w:type="character" w:customStyle="1" w:styleId="97">
    <w:name w:val="页脚 字符"/>
    <w:link w:val="45"/>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326c21-c89b-4051-a810-ca86498a1828}">
  <ds:schemaRefs/>
</ds:datastoreItem>
</file>

<file path=docProps/app.xml><?xml version="1.0" encoding="utf-8"?>
<Properties xmlns="http://schemas.openxmlformats.org/officeDocument/2006/extended-properties" xmlns:vt="http://schemas.openxmlformats.org/officeDocument/2006/docPropsVTypes">
  <Template>Normal</Template>
  <Pages>77</Pages>
  <Words>175</Words>
  <Characters>205</Characters>
  <Lines>498</Lines>
  <Paragraphs>357</Paragraphs>
  <TotalTime>31</TotalTime>
  <ScaleCrop>false</ScaleCrop>
  <LinksUpToDate>false</LinksUpToDate>
  <CharactersWithSpaces>237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cp:lastModifiedBy>
  <cp:lastPrinted>2026-03-11T03:25:00Z</cp:lastPrinted>
  <dcterms:modified xsi:type="dcterms:W3CDTF">2026-06-04T03:33:30Z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vt:r8>
  </property>
  <property fmtid="{D5CDD505-2E9C-101B-9397-08002B2CF9AE}" pid="4" name="ICV">
    <vt:lpwstr>9A1DFE3A428C41DD86FBC0B311CB5194_13</vt:lpwstr>
  </property>
  <property fmtid="{D5CDD505-2E9C-101B-9397-08002B2CF9AE}" pid="5" name="KSOTemplateDocerSaveRecord">
    <vt:lpwstr>eyJoZGlkIjoiZDhiMDgyMjlkOGYzZWQ0YTY0ZjNkZDlmZjMyYzM0MjMiLCJ1c2VySWQiOiI3NjU1ODIwMDAifQ==</vt:lpwstr>
  </property>
</Properties>
</file>