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盘城街道自管绿化养护服务</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w:t>
      </w:r>
      <w:r>
        <w:rPr>
          <w:rFonts w:ascii="Arial" w:hAnsi="Arial" w:eastAsia="Arial" w:cs="Arial"/>
          <w:b/>
          <w:color w:val="000000"/>
          <w:sz w:val="72"/>
        </w:rPr>
        <w:t xml:space="preserve"> </w:t>
      </w:r>
      <w:r>
        <w:rPr>
          <w:rFonts w:ascii="SimSun" w:hAnsi="SimSun" w:eastAsia="SimSun" w:cs="SimSun"/>
          <w:b/>
          <w:color w:val="000000"/>
          <w:sz w:val="72"/>
        </w:rPr>
        <w:t xml:space="preserve">标</w:t>
      </w:r>
      <w:r>
        <w:rPr>
          <w:rFonts w:ascii="Arial" w:hAnsi="Arial" w:eastAsia="Arial" w:cs="Arial"/>
          <w:b/>
          <w:color w:val="000000"/>
          <w:sz w:val="72"/>
        </w:rPr>
        <w:t xml:space="preserve"> </w:t>
      </w:r>
      <w:r>
        <w:rPr>
          <w:rFonts w:ascii="SimSun" w:hAnsi="SimSun" w:eastAsia="SimSun" w:cs="SimSun"/>
          <w:b/>
          <w:color w:val="000000"/>
          <w:sz w:val="72"/>
        </w:rPr>
        <w:t xml:space="preserve">文</w:t>
      </w:r>
      <w:r>
        <w:rPr>
          <w:rFonts w:ascii="Arial" w:hAnsi="Arial" w:eastAsia="Arial" w:cs="Arial"/>
          <w:b/>
          <w:color w:val="000000"/>
          <w:sz w:val="72"/>
        </w:rPr>
        <w:t xml:space="preserve"> </w:t>
      </w:r>
      <w:r>
        <w:rPr>
          <w:rFonts w:ascii="SimSun" w:hAnsi="SimSun" w:eastAsia="SimSun" w:cs="SimSun"/>
          <w:b/>
          <w:color w:val="000000"/>
          <w:sz w:val="72"/>
        </w:rPr>
        <w:t xml:space="preserve">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Arial" w:hAnsi="Arial" w:eastAsia="Arial" w:cs="Arial"/>
          <w:b/>
          <w:color w:val="000000"/>
          <w:sz w:val="36"/>
        </w:rPr>
        <w:t xml:space="preserve">JSZC-320192-JCEC-G2026-0134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2026</w:t>
      </w:r>
      <w:r>
        <w:rPr>
          <w:rFonts w:ascii="SimSun" w:hAnsi="SimSun" w:eastAsia="SimSun" w:cs="SimSun"/>
          <w:b/>
          <w:color w:val="000000"/>
          <w:sz w:val="36"/>
        </w:rPr>
        <w:t xml:space="preserve">年</w:t>
      </w:r>
      <w:r>
        <w:rPr>
          <w:rFonts w:ascii="Arial" w:hAnsi="Arial" w:eastAsia="Arial" w:cs="Arial"/>
          <w:b/>
          <w:color w:val="000000"/>
          <w:sz w:val="36"/>
        </w:rPr>
        <w:t xml:space="preserve">5</w:t>
      </w:r>
      <w:r>
        <w:rPr>
          <w:rFonts w:ascii="SimSun" w:hAnsi="SimSun" w:eastAsia="SimSun" w:cs="SimSun"/>
          <w:b/>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Arial" w:hAnsi="Arial" w:eastAsia="Arial" w:cs="Arial"/>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tabs>
          <w:tab w:val="left" w:pos="961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9303" w:history="1">
        <w:r>
          <w:rPr>
            <w:rStyle w:val="826"/>
            <w:rFonts w:ascii="SimSun" w:hAnsi="SimSun" w:eastAsia="SimSun" w:cs="SimSun"/>
            <w:color w:val="0000ee"/>
            <w:sz w:val="21"/>
            <w:u w:val="single"/>
          </w:rPr>
          <w:t xml:space="preserve">第一章</w:t>
        </w:r>
        <w:r>
          <w:rPr>
            <w:rStyle w:val="826"/>
            <w:rFonts w:ascii="Arial" w:hAnsi="Arial" w:eastAsia="Arial" w:cs="Arial"/>
            <w:color w:val="0000ee"/>
            <w:sz w:val="21"/>
            <w:u w:val="none"/>
          </w:rPr>
          <w:t xml:space="preserve"> </w:t>
        </w:r>
        <w:r>
          <w:rPr>
            <w:rStyle w:val="826"/>
            <w:rFonts w:ascii="SimSun" w:hAnsi="SimSun" w:eastAsia="SimSun" w:cs="SimSun"/>
            <w:color w:val="0000ee"/>
            <w:sz w:val="21"/>
            <w:u w:val="single"/>
          </w:rPr>
          <w:t xml:space="preserve">招标公告</w:t>
        </w:r>
        <w:r>
          <w:rPr>
            <w:rStyle w:val="826"/>
            <w:rFonts w:ascii="Times New Roman" w:hAnsi="Times New Roman" w:eastAsia="Times New Roman" w:cs="Times New Roman"/>
            <w:color w:val="0000ee"/>
            <w:sz w:val="21"/>
            <w:u w:val="single"/>
          </w:rPr>
          <w:tab/>
        </w:r>
      </w:hyperlink>
      <w:r/>
      <w:r/>
    </w:p>
    <w:p>
      <w:pPr>
        <w:ind w:left="0" w:right="0" w:firstLine="0"/>
        <w:jc w:val="both"/>
        <w:spacing w:before="0" w:after="0"/>
        <w:tabs>
          <w:tab w:val="left" w:pos="961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804" w:history="1">
        <w:r>
          <w:rPr>
            <w:rStyle w:val="826"/>
            <w:rFonts w:ascii="SimSun" w:hAnsi="SimSun" w:eastAsia="SimSun" w:cs="SimSun"/>
            <w:color w:val="0000ee"/>
            <w:sz w:val="21"/>
            <w:u w:val="single"/>
          </w:rPr>
          <w:t xml:space="preserve">第二章</w:t>
        </w:r>
        <w:r>
          <w:rPr>
            <w:rStyle w:val="826"/>
            <w:rFonts w:ascii="Arial" w:hAnsi="Arial" w:eastAsia="Arial" w:cs="Arial"/>
            <w:color w:val="0000ee"/>
            <w:sz w:val="21"/>
            <w:u w:val="none"/>
          </w:rPr>
          <w:t xml:space="preserve"> </w:t>
        </w:r>
        <w:r>
          <w:rPr>
            <w:rStyle w:val="826"/>
            <w:rFonts w:ascii="SimSun" w:hAnsi="SimSun" w:eastAsia="SimSun" w:cs="SimSun"/>
            <w:color w:val="0000ee"/>
            <w:sz w:val="21"/>
            <w:u w:val="single"/>
          </w:rPr>
          <w:t xml:space="preserve">投标人须知</w:t>
        </w:r>
        <w:r>
          <w:rPr>
            <w:rStyle w:val="826"/>
            <w:rFonts w:ascii="Times New Roman" w:hAnsi="Times New Roman" w:eastAsia="Times New Roman" w:cs="Times New Roman"/>
            <w:color w:val="0000ee"/>
            <w:sz w:val="21"/>
            <w:u w:val="single"/>
          </w:rPr>
          <w:tab/>
        </w:r>
      </w:hyperlink>
      <w:r/>
      <w:r/>
    </w:p>
    <w:p>
      <w:pPr>
        <w:ind w:left="0" w:right="0" w:firstLine="0"/>
        <w:jc w:val="both"/>
        <w:spacing w:before="0" w:after="0"/>
        <w:tabs>
          <w:tab w:val="left" w:pos="961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631" w:history="1">
        <w:r>
          <w:rPr>
            <w:rStyle w:val="826"/>
            <w:rFonts w:ascii="SimSun" w:hAnsi="SimSun" w:eastAsia="SimSun" w:cs="SimSun"/>
            <w:color w:val="0000ee"/>
            <w:sz w:val="21"/>
            <w:u w:val="single"/>
          </w:rPr>
          <w:t xml:space="preserve">第三章</w:t>
        </w:r>
        <w:r>
          <w:rPr>
            <w:rStyle w:val="826"/>
            <w:rFonts w:ascii="Arial" w:hAnsi="Arial" w:eastAsia="Arial" w:cs="Arial"/>
            <w:color w:val="0000ee"/>
            <w:sz w:val="21"/>
            <w:u w:val="none"/>
          </w:rPr>
          <w:t xml:space="preserve"> </w:t>
        </w:r>
        <w:r>
          <w:rPr>
            <w:rStyle w:val="826"/>
            <w:rFonts w:ascii="SimSun" w:hAnsi="SimSun" w:eastAsia="SimSun" w:cs="SimSun"/>
            <w:color w:val="0000ee"/>
            <w:sz w:val="21"/>
            <w:u w:val="single"/>
          </w:rPr>
          <w:t xml:space="preserve">评标标准</w:t>
        </w:r>
        <w:r>
          <w:rPr>
            <w:rStyle w:val="826"/>
            <w:rFonts w:ascii="Times New Roman" w:hAnsi="Times New Roman" w:eastAsia="Times New Roman" w:cs="Times New Roman"/>
            <w:color w:val="0000ee"/>
            <w:sz w:val="21"/>
            <w:u w:val="single"/>
          </w:rPr>
          <w:tab/>
        </w:r>
      </w:hyperlink>
      <w:r/>
      <w:r/>
    </w:p>
    <w:p>
      <w:pPr>
        <w:ind w:left="0" w:right="0" w:firstLine="0"/>
        <w:jc w:val="both"/>
        <w:spacing w:before="0" w:after="0"/>
        <w:tabs>
          <w:tab w:val="left" w:pos="961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894" w:history="1">
        <w:r>
          <w:rPr>
            <w:rStyle w:val="826"/>
            <w:rFonts w:ascii="SimSun" w:hAnsi="SimSun" w:eastAsia="SimSun" w:cs="SimSun"/>
            <w:color w:val="0000ee"/>
            <w:sz w:val="21"/>
            <w:u w:val="single"/>
          </w:rPr>
          <w:t xml:space="preserve">第四章</w:t>
        </w:r>
        <w:r>
          <w:rPr>
            <w:rStyle w:val="826"/>
            <w:rFonts w:ascii="Arial" w:hAnsi="Arial" w:eastAsia="Arial" w:cs="Arial"/>
            <w:color w:val="0000ee"/>
            <w:sz w:val="21"/>
            <w:u w:val="none"/>
          </w:rPr>
          <w:t xml:space="preserve"> </w:t>
        </w:r>
        <w:r>
          <w:rPr>
            <w:rStyle w:val="826"/>
            <w:rFonts w:ascii="SimSun" w:hAnsi="SimSun" w:eastAsia="SimSun" w:cs="SimSun"/>
            <w:color w:val="0000ee"/>
            <w:sz w:val="21"/>
            <w:u w:val="single"/>
          </w:rPr>
          <w:t xml:space="preserve">采购需求</w:t>
        </w:r>
        <w:r>
          <w:rPr>
            <w:rStyle w:val="826"/>
            <w:rFonts w:ascii="Times New Roman" w:hAnsi="Times New Roman" w:eastAsia="Times New Roman" w:cs="Times New Roman"/>
            <w:color w:val="0000ee"/>
            <w:sz w:val="21"/>
            <w:u w:val="single"/>
          </w:rPr>
          <w:tab/>
        </w:r>
      </w:hyperlink>
      <w:r/>
      <w:r/>
    </w:p>
    <w:p>
      <w:pPr>
        <w:ind w:left="0" w:right="0" w:firstLine="0"/>
        <w:jc w:val="both"/>
        <w:spacing w:before="0" w:after="0"/>
        <w:tabs>
          <w:tab w:val="left" w:pos="961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6928" w:history="1">
        <w:r>
          <w:rPr>
            <w:rStyle w:val="826"/>
            <w:rFonts w:ascii="SimSun" w:hAnsi="SimSun" w:eastAsia="SimSun" w:cs="SimSun"/>
            <w:color w:val="0000ee"/>
            <w:sz w:val="21"/>
            <w:u w:val="single"/>
          </w:rPr>
          <w:t xml:space="preserve">第五章</w:t>
        </w:r>
        <w:r>
          <w:rPr>
            <w:rStyle w:val="826"/>
            <w:rFonts w:ascii="SimSun" w:hAnsi="SimSun" w:eastAsia="SimSun" w:cs="SimSun"/>
            <w:color w:val="0000ee"/>
            <w:sz w:val="21"/>
            <w:u w:val="none"/>
          </w:rPr>
          <w:t xml:space="preserve"> </w:t>
        </w:r>
        <w:r>
          <w:rPr>
            <w:rStyle w:val="826"/>
            <w:rFonts w:ascii="SimSun" w:hAnsi="SimSun" w:eastAsia="SimSun" w:cs="SimSun"/>
            <w:color w:val="0000ee"/>
            <w:sz w:val="21"/>
            <w:u w:val="single"/>
          </w:rPr>
          <w:t xml:space="preserve">合同主要条款</w:t>
        </w:r>
        <w:r>
          <w:rPr>
            <w:rStyle w:val="826"/>
            <w:rFonts w:ascii="Times New Roman" w:hAnsi="Times New Roman" w:eastAsia="Times New Roman" w:cs="Times New Roman"/>
            <w:color w:val="0000ee"/>
            <w:sz w:val="21"/>
            <w:u w:val="single"/>
          </w:rPr>
          <w:tab/>
        </w:r>
      </w:hyperlink>
      <w:r/>
      <w:r/>
    </w:p>
    <w:p>
      <w:pPr>
        <w:ind w:left="0" w:right="0" w:firstLine="0"/>
        <w:jc w:val="both"/>
        <w:spacing w:before="0" w:after="0"/>
        <w:tabs>
          <w:tab w:val="left" w:pos="961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946" w:history="1">
        <w:r>
          <w:rPr>
            <w:rStyle w:val="826"/>
            <w:rFonts w:ascii="SimSun" w:hAnsi="SimSun" w:eastAsia="SimSun" w:cs="SimSun"/>
            <w:color w:val="0000ee"/>
            <w:sz w:val="21"/>
            <w:u w:val="single"/>
          </w:rPr>
          <w:t xml:space="preserve">第六章</w:t>
        </w:r>
        <w:r>
          <w:rPr>
            <w:rStyle w:val="826"/>
            <w:rFonts w:ascii="Arial" w:hAnsi="Arial" w:eastAsia="Arial" w:cs="Arial"/>
            <w:color w:val="0000ee"/>
            <w:sz w:val="21"/>
            <w:u w:val="none"/>
          </w:rPr>
          <w:t xml:space="preserve"> </w:t>
        </w:r>
        <w:r>
          <w:rPr>
            <w:rStyle w:val="826"/>
            <w:rFonts w:ascii="SimSun" w:hAnsi="SimSun" w:eastAsia="SimSun" w:cs="SimSun"/>
            <w:color w:val="0000ee"/>
            <w:sz w:val="21"/>
            <w:u w:val="single"/>
          </w:rPr>
          <w:t xml:space="preserve">投标文件格式及附件</w:t>
        </w:r>
        <w:r>
          <w:rPr>
            <w:rStyle w:val="826"/>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6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盘城街道自管绿化养护服务</w:t>
      </w:r>
      <w:r>
        <w:rPr>
          <w:rFonts w:ascii="SimSun" w:hAnsi="SimSun" w:eastAsia="SimSun" w:cs="SimSun"/>
          <w:color w:val="000000"/>
          <w:spacing w:val="8"/>
          <w:sz w:val="21"/>
        </w:rPr>
        <w:t xml:space="preserve">招标项目的潜在投标人应在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Arial" w:hAnsi="Arial" w:eastAsia="Arial" w:cs="Arial"/>
          <w:color w:val="000000"/>
          <w:spacing w:val="8"/>
          <w:sz w:val="21"/>
        </w:rPr>
        <w:t xml:space="preserve">JSZC-320192-JCEC-G2026-0134</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z w:val="21"/>
          <w:highlight w:val="none"/>
        </w:rPr>
        <w:t xml:space="preserve">盘城街道自管绿化养护服务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696</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最高限价：包</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：综合片区绿化养护</w:t>
      </w:r>
      <w:r>
        <w:rPr>
          <w:rFonts w:ascii="Arial" w:hAnsi="Arial" w:eastAsia="Arial" w:cs="Arial"/>
          <w:color w:val="000000"/>
          <w:spacing w:val="8"/>
          <w:sz w:val="21"/>
        </w:rPr>
        <w:t xml:space="preserve">208</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104</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年）；包</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：落桥片区绿化养护</w:t>
      </w:r>
      <w:r>
        <w:rPr>
          <w:rFonts w:ascii="Arial" w:hAnsi="Arial" w:eastAsia="Arial" w:cs="Arial"/>
          <w:color w:val="000000"/>
          <w:spacing w:val="8"/>
          <w:sz w:val="21"/>
        </w:rPr>
        <w:t xml:space="preserve">215</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107.5</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年）；包</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：渡桥片区绿化养护</w:t>
      </w:r>
      <w:r>
        <w:rPr>
          <w:rFonts w:ascii="Arial" w:hAnsi="Arial" w:eastAsia="Arial" w:cs="Arial"/>
          <w:color w:val="000000"/>
          <w:spacing w:val="8"/>
          <w:sz w:val="21"/>
        </w:rPr>
        <w:t xml:space="preserve">273</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136.5</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：综合片区绿化养护</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：落桥片区绿化养护</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：渡桥片区绿化养护</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本项目兼投不兼中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rPr>
        <w:t xml:space="preserve">2024</w:t>
      </w:r>
      <w:r>
        <w:rPr>
          <w:rFonts w:ascii="SimSun" w:hAnsi="SimSun" w:eastAsia="SimSun" w:cs="SimSun"/>
          <w:color w:val="000000"/>
          <w:sz w:val="21"/>
        </w:rPr>
        <w:t xml:space="preserve">年或</w:t>
      </w:r>
      <w:r>
        <w:rPr>
          <w:rFonts w:ascii="Arial" w:hAnsi="Arial" w:eastAsia="Arial" w:cs="Arial"/>
          <w:color w:val="000000"/>
          <w:sz w:val="21"/>
          <w:u w:val="single"/>
        </w:rPr>
        <w:t xml:space="preserve">2025</w:t>
      </w:r>
      <w:r>
        <w:rPr>
          <w:rFonts w:ascii="SimSun" w:hAnsi="SimSun" w:eastAsia="SimSun" w:cs="SimSun"/>
          <w:color w:val="000000"/>
          <w:sz w:val="21"/>
        </w:rPr>
        <w:t xml:space="preserve">年度</w:t>
      </w:r>
      <w:r>
        <w:rPr>
          <w:rFonts w:ascii="SimSun" w:hAnsi="SimSun" w:eastAsia="SimSun" w:cs="SimSun"/>
          <w:color w:val="000000"/>
          <w:sz w:val="21"/>
          <w:u w:val="single"/>
        </w:rPr>
        <w:t xml:space="preserve">财务报告</w:t>
      </w:r>
      <w:r>
        <w:rPr>
          <w:rFonts w:ascii="SimSun" w:hAnsi="SimSun" w:eastAsia="SimSun" w:cs="SimSun"/>
          <w:color w:val="000000"/>
          <w:sz w:val="21"/>
        </w:rPr>
        <w:t xml:space="preserve">，或投标截止时间前六个月内银行出具的资信证明）；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2.2</w:t>
      </w:r>
      <w:r>
        <w:rPr>
          <w:rFonts w:ascii="SimSun" w:hAnsi="SimSun" w:eastAsia="SimSun" w:cs="SimSun"/>
          <w:b/>
          <w:color w:val="000000"/>
          <w:spacing w:val="8"/>
          <w:sz w:val="21"/>
        </w:rPr>
        <w:t xml:space="preserve">落实政府采购政策需满足的资格要求：本项目专门面向中小企业（或监狱企业或残疾人福利性单位）采购，供应商需为中小企业（或监狱企业或残疾人福利性单位），并提供中小企业声明函（或残疾人福利性单位声明函、属于监狱企业的证明文件）。本项目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b/>
          <w:color w:val="000000"/>
          <w:sz w:val="21"/>
          <w:highlight w:val="white"/>
        </w:rPr>
        <w:t xml:space="preserve">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）供应商被</w:t>
      </w:r>
      <w:r>
        <w:rPr>
          <w:rFonts w:ascii="Arial" w:hAnsi="Arial" w:eastAsia="Arial" w:cs="Arial"/>
          <w:color w:val="000000"/>
          <w:sz w:val="21"/>
        </w:rPr>
        <w:t xml:space="preserve">“</w:t>
      </w:r>
      <w:r>
        <w:rPr>
          <w:rFonts w:ascii="SimSun" w:hAnsi="SimSun" w:eastAsia="SimSun" w:cs="SimSun"/>
          <w:color w:val="000000"/>
          <w:sz w:val="21"/>
        </w:rPr>
        <w:t xml:space="preserve">信用中国</w:t>
      </w:r>
      <w:r>
        <w:rPr>
          <w:rFonts w:ascii="Arial" w:hAnsi="Arial" w:eastAsia="Arial" w:cs="Arial"/>
          <w:color w:val="000000"/>
          <w:sz w:val="21"/>
        </w:rPr>
        <w:t xml:space="preserve">”</w:t>
      </w:r>
      <w:r>
        <w:rPr>
          <w:rFonts w:ascii="SimSun" w:hAnsi="SimSun" w:eastAsia="SimSun" w:cs="SimSun"/>
          <w:color w:val="000000"/>
          <w:sz w:val="21"/>
        </w:rPr>
        <w:t xml:space="preserve">网站（</w:t>
      </w:r>
      <w:r>
        <w:rPr>
          <w:rFonts w:ascii="Arial" w:hAnsi="Arial" w:eastAsia="Arial" w:cs="Arial"/>
          <w:color w:val="000000"/>
          <w:sz w:val="21"/>
        </w:rPr>
        <w:t xml:space="preserve">www.creditchina.gov.cn</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3.1时间：自本项目招标公告发布之日起5个工作日（北京时间）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地点：江苏政府采购网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提交投标文件截止及开标时间：</w:t>
      </w:r>
      <w:r>
        <w:rPr>
          <w:rFonts w:ascii="Arial" w:hAnsi="Arial" w:eastAsia="Arial" w:cs="Arial"/>
          <w:color w:val="000000"/>
          <w:sz w:val="21"/>
          <w:u w:val="single"/>
        </w:rPr>
        <w:t xml:space="preserve"> 2026</w:t>
      </w:r>
      <w:r>
        <w:rPr>
          <w:rFonts w:ascii="SimSun" w:hAnsi="SimSun" w:eastAsia="SimSun" w:cs="SimSun"/>
          <w:color w:val="000000"/>
          <w:sz w:val="21"/>
          <w:u w:val="single"/>
        </w:rPr>
        <w:t xml:space="preserve">年</w:t>
      </w:r>
      <w:r>
        <w:rPr>
          <w:rFonts w:ascii="Arial" w:hAnsi="Arial" w:eastAsia="Arial" w:cs="Arial"/>
          <w:color w:val="000000"/>
          <w:sz w:val="21"/>
          <w:u w:val="single"/>
        </w:rPr>
        <w:t xml:space="preserve">6</w:t>
      </w:r>
      <w:r>
        <w:rPr>
          <w:rFonts w:ascii="SimSun" w:hAnsi="SimSun" w:eastAsia="SimSun" w:cs="SimSun"/>
          <w:color w:val="000000"/>
          <w:sz w:val="21"/>
          <w:u w:val="single"/>
        </w:rPr>
        <w:t xml:space="preserve">月</w:t>
      </w:r>
      <w:r>
        <w:rPr>
          <w:rFonts w:ascii="Arial" w:hAnsi="Arial" w:eastAsia="Arial" w:cs="Arial"/>
          <w:color w:val="000000"/>
          <w:sz w:val="21"/>
          <w:u w:val="single"/>
        </w:rPr>
        <w:t xml:space="preserve">2</w:t>
      </w:r>
      <w:r>
        <w:rPr>
          <w:rFonts w:ascii="SimSun" w:hAnsi="SimSun" w:eastAsia="SimSun" w:cs="SimSun"/>
          <w:color w:val="000000"/>
          <w:sz w:val="21"/>
          <w:u w:val="single"/>
        </w:rPr>
        <w:t xml:space="preserve">日</w:t>
      </w:r>
      <w:r>
        <w:rPr>
          <w:rFonts w:ascii="Arial" w:hAnsi="Arial" w:eastAsia="Arial" w:cs="Arial"/>
          <w:color w:val="000000"/>
          <w:sz w:val="21"/>
          <w:u w:val="single"/>
        </w:rPr>
        <w:t xml:space="preserve">14</w:t>
      </w:r>
      <w:r>
        <w:rPr>
          <w:rFonts w:ascii="SimSun" w:hAnsi="SimSun" w:eastAsia="SimSun" w:cs="SimSun"/>
          <w:color w:val="000000"/>
          <w:sz w:val="21"/>
          <w:u w:val="single"/>
        </w:rPr>
        <w:t xml:space="preserve">点</w:t>
      </w:r>
      <w:r>
        <w:rPr>
          <w:rFonts w:ascii="Arial" w:hAnsi="Arial" w:eastAsia="Arial" w:cs="Arial"/>
          <w:color w:val="000000"/>
          <w:sz w:val="21"/>
          <w:u w:val="single"/>
        </w:rPr>
        <w:t xml:space="preserve">30</w:t>
      </w:r>
      <w:r>
        <w:rPr>
          <w:rFonts w:ascii="SimSun" w:hAnsi="SimSun" w:eastAsia="SimSun" w:cs="SimSun"/>
          <w:color w:val="000000"/>
          <w:sz w:val="21"/>
          <w:u w:val="single"/>
        </w:rPr>
        <w:t xml:space="preserve">分</w:t>
      </w:r>
      <w:r>
        <w:rPr>
          <w:rFonts w:ascii="SimSun" w:hAnsi="SimSun" w:eastAsia="SimSun" w:cs="SimSun"/>
          <w:color w:val="000000"/>
          <w:sz w:val="21"/>
        </w:rPr>
        <w:t xml:space="preserve">（北京时间）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w:t>
      </w:r>
      <w:r>
        <w:rPr>
          <w:rFonts w:ascii="SimSun" w:hAnsi="SimSun" w:eastAsia="SimSun" w:cs="SimSun"/>
          <w:color w:val="000000"/>
          <w:sz w:val="21"/>
        </w:rPr>
        <w:t xml:space="preserve">提交投标文件地点：</w:t>
      </w:r>
      <w:r>
        <w:rPr>
          <w:rFonts w:ascii="SimSun" w:hAnsi="SimSun" w:eastAsia="SimSun" w:cs="SimSun"/>
          <w:color w:val="000000"/>
          <w:sz w:val="21"/>
          <w:u w:val="single"/>
        </w:rPr>
        <w:t xml:space="preserve">江苏省政府采购管理交易系统（苏采云）</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w:t>
      </w:r>
      <w:r>
        <w:rPr>
          <w:rFonts w:ascii="SimSun" w:hAnsi="SimSun" w:eastAsia="SimSun" w:cs="SimSun"/>
          <w:color w:val="000000"/>
          <w:sz w:val="21"/>
        </w:rPr>
        <w:t xml:space="preserve">开标地点：</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Arial" w:hAnsi="Arial" w:eastAsia="Arial" w:cs="Arial"/>
          <w:color w:val="000000"/>
          <w:sz w:val="21"/>
        </w:rPr>
        <w:t xml:space="preserve"> </w:t>
      </w:r>
      <w:r>
        <w:rPr>
          <w:rFonts w:ascii="SimSun" w:hAnsi="SimSun" w:eastAsia="SimSun" w:cs="SimSun"/>
          <w:color w:val="000000"/>
          <w:sz w:val="21"/>
        </w:rPr>
        <w:t xml:space="preserve">南京公共采购信息网、江苏政府采购网、中国政府采购网</w:t>
      </w:r>
      <w:r>
        <w:rPr>
          <w:rFonts w:ascii="Arial" w:hAnsi="Arial" w:eastAsia="Arial" w:cs="Arial"/>
          <w:color w:val="000000"/>
          <w:sz w:val="21"/>
        </w:rPr>
        <w:t xml:space="preserve"> </w:t>
      </w:r>
      <w:r>
        <w:rPr>
          <w:rFonts w:ascii="SimSun" w:hAnsi="SimSun" w:eastAsia="SimSun" w:cs="SimSun"/>
          <w:color w:val="000000"/>
          <w:sz w:val="21"/>
        </w:rPr>
        <w:t xml:space="preserve">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投标人通过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（网址：</w:t>
      </w:r>
      <w:r>
        <w:rPr>
          <w:rFonts w:ascii="Arial" w:hAnsi="Arial" w:eastAsia="Arial" w:cs="Arial"/>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。供应商通过苏采云官网首页进行供应商注册及</w:t>
      </w:r>
      <w:r>
        <w:rPr>
          <w:rFonts w:ascii="Arial" w:hAnsi="Arial" w:eastAsia="Arial" w:cs="Arial"/>
          <w:color w:val="000000"/>
          <w:sz w:val="21"/>
        </w:rPr>
        <w:t xml:space="preserve">CA</w:t>
      </w:r>
      <w:r>
        <w:rPr>
          <w:rFonts w:ascii="SimSun" w:hAnsi="SimSun" w:eastAsia="SimSun" w:cs="SimSun"/>
          <w:color w:val="000000"/>
          <w:sz w:val="21"/>
        </w:rPr>
        <w:t xml:space="preserve">绑定。</w:t>
      </w:r>
      <w:r>
        <w:rPr>
          <w:rFonts w:ascii="Arial" w:hAnsi="Arial" w:eastAsia="Arial" w:cs="Arial"/>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hyperlink r:id="rId15" w:tooltip="http://www.ccgp-jiangsu.gov.cn/jiangsu/zlxz/ee/ee3a4bc5a3454aa2b0d9312230633ce9.html" w:history="1">
        <w:r>
          <w:rPr>
            <w:rStyle w:val="826"/>
            <w:rFonts w:ascii="Arial" w:hAnsi="Arial" w:eastAsia="Arial" w:cs="Arial"/>
            <w:color w:val="0000ee"/>
            <w:sz w:val="21"/>
            <w:u w:val="non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系统的新用户，登录网址后，点击</w:t>
      </w:r>
      <w:r>
        <w:rPr>
          <w:rFonts w:ascii="Arial" w:hAnsi="Arial" w:eastAsia="Arial" w:cs="Arial"/>
          <w:color w:val="000000"/>
          <w:sz w:val="21"/>
        </w:rPr>
        <w:t xml:space="preserve">“</w:t>
      </w:r>
      <w:r>
        <w:rPr>
          <w:rFonts w:ascii="SimSun" w:hAnsi="SimSun" w:eastAsia="SimSun" w:cs="SimSun"/>
          <w:color w:val="000000"/>
          <w:sz w:val="21"/>
        </w:rPr>
        <w:t xml:space="preserve">用户注册</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获取</w:t>
      </w:r>
      <w:r>
        <w:rPr>
          <w:rFonts w:ascii="Arial" w:hAnsi="Arial" w:eastAsia="Arial" w:cs="Arial"/>
          <w:color w:val="000000"/>
          <w:sz w:val="21"/>
        </w:rPr>
        <w:t xml:space="preserve">CA</w:t>
      </w:r>
      <w:r>
        <w:rPr>
          <w:rFonts w:ascii="SimSun" w:hAnsi="SimSun" w:eastAsia="SimSun" w:cs="SimSun"/>
          <w:color w:val="000000"/>
          <w:sz w:val="21"/>
        </w:rPr>
        <w:t xml:space="preserve">后绑定、登录系统</w:t>
      </w:r>
      <w:r>
        <w:rPr>
          <w:rFonts w:ascii="Arial" w:hAnsi="Arial" w:eastAsia="Arial" w:cs="Arial"/>
          <w:color w:val="000000"/>
          <w:sz w:val="21"/>
        </w:rPr>
        <w:t xml:space="preserve">--</w:t>
      </w:r>
      <w:r>
        <w:rPr>
          <w:rFonts w:ascii="SimSun" w:hAnsi="SimSun" w:eastAsia="SimSun" w:cs="SimSun"/>
          <w:color w:val="000000"/>
          <w:sz w:val="21"/>
        </w:rPr>
        <w:t xml:space="preserve">采购项目参与</w:t>
      </w:r>
      <w:r>
        <w:rPr>
          <w:rFonts w:ascii="Arial" w:hAnsi="Arial" w:eastAsia="Arial" w:cs="Arial"/>
          <w:color w:val="000000"/>
          <w:sz w:val="21"/>
        </w:rPr>
        <w:t xml:space="preserve">--</w:t>
      </w:r>
      <w:r>
        <w:rPr>
          <w:rFonts w:ascii="SimSun" w:hAnsi="SimSun" w:eastAsia="SimSun" w:cs="SimSun"/>
          <w:color w:val="000000"/>
          <w:sz w:val="21"/>
        </w:rPr>
        <w:t xml:space="preserve">下载采购文件（文件后缀名为</w:t>
      </w:r>
      <w:r>
        <w:rPr>
          <w:rFonts w:ascii="Arial" w:hAnsi="Arial" w:eastAsia="Arial" w:cs="Arial"/>
          <w:color w:val="000000"/>
          <w:sz w:val="21"/>
        </w:rPr>
        <w:t xml:space="preserve">“.kedt”</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南京地区客服热线</w:t>
      </w:r>
      <w:r>
        <w:rPr>
          <w:rFonts w:ascii="Arial" w:hAnsi="Arial" w:eastAsia="Arial" w:cs="Arial"/>
          <w:color w:val="000000"/>
          <w:sz w:val="21"/>
        </w:rPr>
        <w:t xml:space="preserve">025-83633744</w:t>
      </w:r>
      <w:r>
        <w:rPr>
          <w:rFonts w:ascii="SimSun" w:hAnsi="SimSun" w:eastAsia="SimSun" w:cs="SimSun"/>
          <w:color w:val="000000"/>
          <w:sz w:val="21"/>
        </w:rPr>
        <w:t xml:space="preserve">、</w:t>
      </w:r>
      <w:r>
        <w:rPr>
          <w:rFonts w:ascii="Arial" w:hAnsi="Arial" w:eastAsia="Arial" w:cs="Arial"/>
          <w:color w:val="000000"/>
          <w:sz w:val="21"/>
        </w:rPr>
        <w:t xml:space="preserve">025-83633743</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有关本次招标的事项若存在变动或修改，请及时关注</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3 </w:t>
      </w:r>
      <w:r>
        <w:rPr>
          <w:rFonts w:ascii="SimSun" w:hAnsi="SimSun" w:eastAsia="SimSun" w:cs="SimSun"/>
          <w:color w:val="000000"/>
          <w:sz w:val="21"/>
        </w:rPr>
        <w:t xml:space="preserve">勘察现场：无</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政府采购信用承诺</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下载本单位《南京市政府采购供应商信用记录表暨信用承诺书》，由法定代表人签字并加盖单位公章，随响应文件一并递交。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在政府采购资格审查环节，供应商只需提供书面《南京市政府采购供应商信用记录表暨信用承诺书》，即可替代以下证明材料：</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rPr>
          <w:rFonts w:ascii="Arial" w:hAnsi="Arial" w:eastAsia="Arial" w:cs="Arial"/>
          <w:b/>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7.1</w:t>
      </w:r>
      <w:r>
        <w:rPr>
          <w:rFonts w:ascii="SimSun" w:hAnsi="SimSun" w:eastAsia="SimSun" w:cs="SimSun"/>
          <w:color w:val="000000"/>
          <w:spacing w:val="8"/>
          <w:sz w:val="21"/>
        </w:rPr>
        <w:t xml:space="preserve">采购人信息</w:t>
      </w:r>
      <w:r/>
    </w:p>
    <w:p>
      <w:pPr>
        <w:ind w:left="0" w:right="0" w:firstLine="42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SimSun" w:hAnsi="SimSun" w:eastAsia="SimSun" w:cs="SimSun"/>
          <w:color w:val="000000"/>
          <w:sz w:val="21"/>
        </w:rPr>
        <w:t xml:space="preserve">南京市浦口区人民政府盘城街道办事处</w:t>
      </w:r>
      <w:r>
        <w:rPr>
          <w:rFonts w:ascii="Arial" w:hAnsi="Arial" w:eastAsia="Arial" w:cs="Arial"/>
          <w:color w:val="000000"/>
          <w:spacing w:val="8"/>
          <w:sz w:val="21"/>
        </w:rPr>
        <w:t xml:space="preserve"> </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联系人：徐老师</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Arial" w:hAnsi="Arial" w:eastAsia="Arial" w:cs="Arial"/>
          <w:color w:val="000000"/>
          <w:spacing w:val="8"/>
          <w:sz w:val="21"/>
        </w:rPr>
        <w:t xml:space="preserve">(025) 5873 5767</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Arial" w:hAnsi="Arial" w:eastAsia="Arial" w:cs="Arial"/>
          <w:color w:val="000000"/>
          <w:spacing w:val="8"/>
          <w:sz w:val="21"/>
        </w:rPr>
        <w:t xml:space="preserve"> </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w:t>
      </w:r>
      <w:r>
        <w:rPr>
          <w:rFonts w:ascii="SimSun" w:hAnsi="SimSun" w:eastAsia="SimSun" w:cs="SimSun"/>
          <w:color w:val="000000"/>
          <w:spacing w:val="8"/>
          <w:sz w:val="21"/>
        </w:rPr>
        <w:t xml:space="preserve">室</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w:t>
      </w:r>
      <w:r>
        <w:rPr>
          <w:rFonts w:ascii="Arial" w:hAnsi="Arial" w:eastAsia="Arial" w:cs="Arial"/>
          <w:color w:val="000000"/>
          <w:spacing w:val="8"/>
          <w:sz w:val="21"/>
        </w:rPr>
        <w:t xml:space="preserve">025-86630962</w:t>
      </w:r>
      <w:r>
        <w:rPr>
          <w:rFonts w:ascii="SimSun" w:hAnsi="SimSun" w:eastAsia="SimSun" w:cs="SimSun"/>
          <w:color w:val="000000"/>
          <w:spacing w:val="8"/>
          <w:sz w:val="21"/>
        </w:rPr>
        <w:t xml:space="preserve">、王婷</w:t>
      </w:r>
      <w:r>
        <w:rPr>
          <w:rFonts w:ascii="Arial" w:hAnsi="Arial" w:eastAsia="Arial" w:cs="Arial"/>
          <w:color w:val="000000"/>
          <w:spacing w:val="8"/>
          <w:sz w:val="21"/>
        </w:rPr>
        <w:t xml:space="preserve">025-83312542 </w:t>
      </w:r>
      <w:r/>
    </w:p>
    <w:p>
      <w:pPr>
        <w:ind w:left="0" w:right="0" w:firstLine="339"/>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7.3</w:t>
      </w:r>
      <w:r>
        <w:rPr>
          <w:rFonts w:ascii="SimSun" w:hAnsi="SimSun" w:eastAsia="SimSun" w:cs="SimSun"/>
          <w:color w:val="000000"/>
          <w:spacing w:val="8"/>
          <w:sz w:val="21"/>
        </w:rPr>
        <w:t xml:space="preserve">项目联系方式</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6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Arial" w:hAnsi="Arial" w:eastAsia="Arial" w:cs="Arial"/>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w:t>
      </w:r>
      <w:r>
        <w:rPr>
          <w:rFonts w:ascii="SimSun" w:hAnsi="SimSun" w:eastAsia="SimSun" w:cs="SimSun"/>
          <w:color w:val="000000"/>
          <w:sz w:val="21"/>
        </w:rPr>
        <w:t xml:space="preserve">“用户或使用单位”是指使用货物，接受服务的单位。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Arial" w:hAnsi="Arial" w:eastAsia="Arial" w:cs="Arial"/>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Arial" w:hAnsi="Arial" w:eastAsia="Arial" w:cs="Arial"/>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Arial" w:hAnsi="Arial" w:eastAsia="Arial" w:cs="Arial"/>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）投标人资格资信证明文件：</w:t>
      </w:r>
      <w:r/>
    </w:p>
    <w:p>
      <w:pPr>
        <w:numPr>
          <w:ilvl w:val="1"/>
          <w:numId w:val="10"/>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numPr>
          <w:ilvl w:val="1"/>
          <w:numId w:val="10"/>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2.2</w:t>
      </w:r>
      <w:r>
        <w:rPr>
          <w:rFonts w:ascii="SimSun" w:hAnsi="SimSun" w:eastAsia="SimSun" w:cs="SimSun"/>
          <w:color w:val="000000"/>
          <w:spacing w:val="8"/>
          <w:sz w:val="21"/>
        </w:rPr>
        <w:t xml:space="preserve">落实政府采购政策需满足的资格要求；</w:t>
      </w:r>
      <w:r/>
    </w:p>
    <w:p>
      <w:pPr>
        <w:numPr>
          <w:ilvl w:val="1"/>
          <w:numId w:val="10"/>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自开标之日起</w:t>
      </w:r>
      <w:r>
        <w:rPr>
          <w:rFonts w:ascii="Arial" w:hAnsi="Arial" w:eastAsia="Arial" w:cs="Arial"/>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16.2 </w:t>
      </w:r>
      <w:r>
        <w:rPr>
          <w:rFonts w:ascii="SimSun" w:hAnsi="SimSun" w:eastAsia="SimSun" w:cs="SimSun"/>
          <w:b/>
          <w:color w:val="000000"/>
          <w:sz w:val="21"/>
        </w:rPr>
        <w:t xml:space="preserve">招标代理服务费：本次采购，采购人要求由成交人支付代理服务费，供应商报价中应包含该费用。根据采购人与采购代理机构签订的合同，收费标准按照《江苏省政府采购代理服务收费指导意见》苏政采协</w:t>
      </w:r>
      <w:r>
        <w:rPr>
          <w:rFonts w:ascii="Arial" w:hAnsi="Arial" w:eastAsia="Arial" w:cs="Arial"/>
          <w:b/>
          <w:color w:val="000000"/>
          <w:sz w:val="21"/>
        </w:rPr>
        <w:t xml:space="preserve">[2024]20</w:t>
      </w:r>
      <w:r>
        <w:rPr>
          <w:rFonts w:ascii="SimSun" w:hAnsi="SimSun" w:eastAsia="SimSun" w:cs="SimSun"/>
          <w:b/>
          <w:color w:val="000000"/>
          <w:sz w:val="21"/>
        </w:rPr>
        <w:t xml:space="preserve">号的</w:t>
      </w:r>
      <w:r>
        <w:rPr>
          <w:rFonts w:ascii="Arial" w:hAnsi="Arial" w:eastAsia="Arial" w:cs="Arial"/>
          <w:b/>
          <w:color w:val="000000"/>
          <w:sz w:val="21"/>
        </w:rPr>
        <w:t xml:space="preserve">70%</w:t>
      </w:r>
      <w:r>
        <w:rPr>
          <w:rFonts w:ascii="SimSun" w:hAnsi="SimSun" w:eastAsia="SimSun" w:cs="SimSun"/>
          <w:b/>
          <w:color w:val="000000"/>
          <w:sz w:val="21"/>
        </w:rPr>
        <w:t xml:space="preserve">收取（不足</w:t>
      </w:r>
      <w:r>
        <w:rPr>
          <w:rFonts w:ascii="Arial" w:hAnsi="Arial" w:eastAsia="Arial" w:cs="Arial"/>
          <w:b/>
          <w:color w:val="000000"/>
          <w:sz w:val="21"/>
        </w:rPr>
        <w:t xml:space="preserve">3500</w:t>
      </w:r>
      <w:r>
        <w:rPr>
          <w:rFonts w:ascii="SimSun" w:hAnsi="SimSun" w:eastAsia="SimSun" w:cs="SimSun"/>
          <w:b/>
          <w:color w:val="000000"/>
          <w:sz w:val="21"/>
        </w:rPr>
        <w:t xml:space="preserve">按</w:t>
      </w:r>
      <w:r>
        <w:rPr>
          <w:rFonts w:ascii="Arial" w:hAnsi="Arial" w:eastAsia="Arial" w:cs="Arial"/>
          <w:b/>
          <w:color w:val="000000"/>
          <w:sz w:val="21"/>
        </w:rPr>
        <w:t xml:space="preserve">3500</w:t>
      </w:r>
      <w:r>
        <w:rPr>
          <w:rFonts w:ascii="SimSun" w:hAnsi="SimSun" w:eastAsia="SimSun" w:cs="SimSun"/>
          <w:b/>
          <w:color w:val="000000"/>
          <w:sz w:val="21"/>
        </w:rPr>
        <w:t xml:space="preserve">收取），按投标报价计算收取服务费。成交人在领取中标通知书前向采购代理机构支付招标服务费。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投标人应当按照《操作手册》规定，在</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w:t>
      </w:r>
      <w:r>
        <w:rPr>
          <w:rFonts w:ascii="SimSun" w:hAnsi="SimSun" w:eastAsia="SimSun" w:cs="SimSun"/>
          <w:color w:val="000000"/>
          <w:sz w:val="21"/>
        </w:rPr>
        <w:t xml:space="preserve">投标人不足</w:t>
      </w:r>
      <w:r>
        <w:rPr>
          <w:rFonts w:ascii="Arial" w:hAnsi="Arial" w:eastAsia="Arial" w:cs="Arial"/>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21.4 </w:t>
      </w:r>
      <w:r>
        <w:rPr>
          <w:rFonts w:ascii="SimSun" w:hAnsi="SimSun" w:eastAsia="SimSun" w:cs="SimSun"/>
          <w:color w:val="000000"/>
          <w:sz w:val="21"/>
        </w:rPr>
        <w:t xml:space="preserve">投标人如果对开标过程和开标结果有疑义，应当根据《操作手册》规定提出，“苏采云”系统中《开标记录表》公布后</w:t>
      </w:r>
      <w:r>
        <w:rPr>
          <w:rFonts w:ascii="Arial" w:hAnsi="Arial" w:eastAsia="Arial" w:cs="Arial"/>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21.5</w:t>
      </w:r>
      <w:r>
        <w:rPr>
          <w:rFonts w:ascii="SimSun" w:hAnsi="SimSun" w:eastAsia="SimSun" w:cs="SimSun"/>
          <w:color w:val="000000"/>
          <w:sz w:val="21"/>
        </w:rPr>
        <w:t xml:space="preserve">公开招标数额标准以上的采购项目，投标截止后投标人不足</w:t>
      </w:r>
      <w:r>
        <w:rPr>
          <w:rFonts w:ascii="Arial" w:hAnsi="Arial" w:eastAsia="Arial" w:cs="Arial"/>
          <w:color w:val="000000"/>
          <w:sz w:val="21"/>
        </w:rPr>
        <w:t xml:space="preserve">3</w:t>
      </w:r>
      <w:r>
        <w:rPr>
          <w:rFonts w:ascii="SimSun" w:hAnsi="SimSun" w:eastAsia="SimSun" w:cs="SimSun"/>
          <w:color w:val="000000"/>
          <w:sz w:val="21"/>
        </w:rPr>
        <w:t xml:space="preserve">家或者通过资格审查或符合性审查的投标人不足</w:t>
      </w:r>
      <w:r>
        <w:rPr>
          <w:rFonts w:ascii="Arial" w:hAnsi="Arial" w:eastAsia="Arial" w:cs="Arial"/>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Arial" w:hAnsi="Arial" w:eastAsia="Arial" w:cs="Arial"/>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w:t>
      </w:r>
      <w:r>
        <w:rPr>
          <w:rFonts w:ascii="SimSun" w:hAnsi="SimSun" w:eastAsia="SimSun" w:cs="SimSun"/>
          <w:color w:val="000000"/>
          <w:sz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22.2.2.2</w:t>
      </w:r>
      <w:r>
        <w:rPr>
          <w:rFonts w:ascii="SimSun" w:hAnsi="SimSun" w:eastAsia="SimSun" w:cs="SimSun"/>
          <w:color w:val="000000"/>
          <w:sz w:val="21"/>
        </w:rPr>
        <w:t xml:space="preserve">未通过资格审查或符合性审查的投标人，代理机构将通过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22.2.2.3</w:t>
      </w:r>
      <w:r>
        <w:rPr>
          <w:rFonts w:ascii="SimSun" w:hAnsi="SimSun" w:eastAsia="SimSun" w:cs="SimSun"/>
          <w:color w:val="000000"/>
          <w:sz w:val="21"/>
        </w:rPr>
        <w:t xml:space="preserve">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22.2.3.1</w:t>
      </w:r>
      <w:r>
        <w:rPr>
          <w:rFonts w:ascii="SimSun" w:hAnsi="SimSun" w:eastAsia="SimSun" w:cs="SimSun"/>
          <w:color w:val="000000"/>
          <w:sz w:val="21"/>
        </w:rPr>
        <w:t xml:space="preserve">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22.2.3.3</w:t>
      </w:r>
      <w:r>
        <w:rPr>
          <w:rFonts w:ascii="SimSun" w:hAnsi="SimSun" w:eastAsia="SimSun" w:cs="SimSun"/>
          <w:color w:val="000000"/>
          <w:sz w:val="21"/>
        </w:rPr>
        <w:t xml:space="preserve">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22.2.3.5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Arial" w:hAnsi="Arial" w:eastAsia="Arial" w:cs="Arial"/>
          <w:color w:val="000000"/>
          <w:sz w:val="21"/>
        </w:rPr>
        <w:t xml:space="preserve">F1×A1</w:t>
      </w:r>
      <w:r>
        <w:rPr>
          <w:rFonts w:ascii="SimSun" w:hAnsi="SimSun" w:eastAsia="SimSun" w:cs="SimSun"/>
          <w:color w:val="000000"/>
          <w:sz w:val="21"/>
        </w:rPr>
        <w:t xml:space="preserve">＋</w:t>
      </w:r>
      <w:r>
        <w:rPr>
          <w:rFonts w:ascii="Arial" w:hAnsi="Arial" w:eastAsia="Arial" w:cs="Arial"/>
          <w:color w:val="000000"/>
          <w:sz w:val="21"/>
        </w:rPr>
        <w:t xml:space="preserve">F2×A2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F1</w:t>
      </w:r>
      <w:r>
        <w:rPr>
          <w:rFonts w:ascii="SimSun" w:hAnsi="SimSun" w:eastAsia="SimSun" w:cs="SimSun"/>
          <w:color w:val="000000"/>
          <w:sz w:val="21"/>
        </w:rPr>
        <w:t xml:space="preserve">、</w:t>
      </w:r>
      <w:r>
        <w:rPr>
          <w:rFonts w:ascii="Arial" w:hAnsi="Arial" w:eastAsia="Arial" w:cs="Arial"/>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……An </w:t>
      </w:r>
      <w:r>
        <w:rPr>
          <w:rFonts w:ascii="SimSun" w:hAnsi="SimSun" w:eastAsia="SimSun" w:cs="SimSun"/>
          <w:color w:val="000000"/>
          <w:sz w:val="21"/>
        </w:rPr>
        <w:t xml:space="preserve">分别为各项评审因素所占的权重</w:t>
      </w: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An</w:t>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Arial" w:hAnsi="Arial" w:eastAsia="Arial" w:cs="Arial"/>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w:t>
      </w:r>
      <w:r>
        <w:rPr>
          <w:rFonts w:ascii="Arial" w:hAnsi="Arial" w:eastAsia="Arial" w:cs="Arial"/>
          <w:color w:val="000000"/>
          <w:sz w:val="21"/>
        </w:rPr>
        <w:t xml:space="preserve">,</w:t>
      </w:r>
      <w:r>
        <w:rPr>
          <w:rFonts w:ascii="SimSun" w:hAnsi="SimSun" w:eastAsia="SimSun" w:cs="SimSun"/>
          <w:color w:val="000000"/>
          <w:sz w:val="21"/>
        </w:rPr>
        <w:t xml:space="preserve">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26.1</w:t>
      </w:r>
      <w:r>
        <w:rPr>
          <w:rFonts w:ascii="SimSun" w:hAnsi="SimSun" w:eastAsia="SimSun" w:cs="SimSun"/>
          <w:color w:val="000000"/>
          <w:sz w:val="21"/>
        </w:rPr>
        <w:t xml:space="preserve">采购人与中标人应当自中标通知书发出之日起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26.2 </w:t>
      </w:r>
      <w:r>
        <w:rPr>
          <w:rFonts w:ascii="SimSun" w:hAnsi="SimSun" w:eastAsia="SimSun" w:cs="SimSun"/>
          <w:color w:val="000000"/>
          <w:sz w:val="21"/>
        </w:rPr>
        <w:t xml:space="preserve"> 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27.5</w:t>
      </w:r>
      <w:r>
        <w:rPr>
          <w:rFonts w:ascii="SimSun" w:hAnsi="SimSun" w:eastAsia="SimSun" w:cs="SimSun"/>
          <w:color w:val="000000"/>
          <w:sz w:val="21"/>
        </w:rPr>
        <w:t xml:space="preserve">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27.6 </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27.7</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6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分），将全部评委评分直接进行算术平均，小数点后保留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位。按评审后得分由高到低顺序排列，得分相同的，按投标报价由低到高顺序排列，得分且投标报价相同的，按技术指标优劣顺序排列，由评标委员会确定中标人。供应商可投多个包，但最多只能中标</w:t>
      </w:r>
      <w:r>
        <w:rPr>
          <w:rFonts w:ascii="Arial" w:hAnsi="Arial" w:eastAsia="Arial" w:cs="Arial"/>
          <w:color w:val="000000"/>
          <w:sz w:val="21"/>
        </w:rPr>
        <w:t xml:space="preserve">1</w:t>
      </w:r>
      <w:r>
        <w:rPr>
          <w:rFonts w:ascii="SimSun" w:hAnsi="SimSun" w:eastAsia="SimSun" w:cs="SimSun"/>
          <w:color w:val="000000"/>
          <w:sz w:val="21"/>
        </w:rPr>
        <w:t xml:space="preserve">个包，评审时按照先评审包</w:t>
      </w:r>
      <w:r>
        <w:rPr>
          <w:rFonts w:ascii="Arial" w:hAnsi="Arial" w:eastAsia="Arial" w:cs="Arial"/>
          <w:color w:val="000000"/>
          <w:sz w:val="21"/>
        </w:rPr>
        <w:t xml:space="preserve">1</w:t>
      </w:r>
      <w:r>
        <w:rPr>
          <w:rFonts w:ascii="SimSun" w:hAnsi="SimSun" w:eastAsia="SimSun" w:cs="SimSun"/>
          <w:color w:val="000000"/>
          <w:sz w:val="21"/>
        </w:rPr>
        <w:t xml:space="preserve">，后评审包</w:t>
      </w:r>
      <w:r>
        <w:rPr>
          <w:rFonts w:ascii="Arial" w:hAnsi="Arial" w:eastAsia="Arial" w:cs="Arial"/>
          <w:color w:val="000000"/>
          <w:sz w:val="21"/>
        </w:rPr>
        <w:t xml:space="preserve">2</w:t>
      </w:r>
      <w:r>
        <w:rPr>
          <w:rFonts w:ascii="SimSun" w:hAnsi="SimSun" w:eastAsia="SimSun" w:cs="SimSun"/>
          <w:color w:val="000000"/>
          <w:sz w:val="21"/>
        </w:rPr>
        <w:t xml:space="preserve">再评审包</w:t>
      </w:r>
      <w:r>
        <w:rPr>
          <w:rFonts w:ascii="Arial" w:hAnsi="Arial" w:eastAsia="Arial" w:cs="Arial"/>
          <w:color w:val="000000"/>
          <w:sz w:val="21"/>
        </w:rPr>
        <w:t xml:space="preserve">3</w:t>
      </w:r>
      <w:r>
        <w:rPr>
          <w:rFonts w:ascii="SimSun" w:hAnsi="SimSun" w:eastAsia="SimSun" w:cs="SimSun"/>
          <w:color w:val="000000"/>
          <w:sz w:val="21"/>
        </w:rPr>
        <w:t xml:space="preserve">的顺序，包</w:t>
      </w:r>
      <w:r>
        <w:rPr>
          <w:rFonts w:ascii="Arial" w:hAnsi="Arial" w:eastAsia="Arial" w:cs="Arial"/>
          <w:color w:val="000000"/>
          <w:sz w:val="21"/>
        </w:rPr>
        <w:t xml:space="preserve">1</w:t>
      </w:r>
      <w:r>
        <w:rPr>
          <w:rFonts w:ascii="SimSun" w:hAnsi="SimSun" w:eastAsia="SimSun" w:cs="SimSun"/>
          <w:color w:val="000000"/>
          <w:sz w:val="21"/>
        </w:rPr>
        <w:t xml:space="preserve">的中标候选人不再推荐为包</w:t>
      </w:r>
      <w:r>
        <w:rPr>
          <w:rFonts w:ascii="Arial" w:hAnsi="Arial" w:eastAsia="Arial" w:cs="Arial"/>
          <w:color w:val="000000"/>
          <w:sz w:val="21"/>
        </w:rPr>
        <w:t xml:space="preserve">2</w:t>
      </w:r>
      <w:r>
        <w:rPr>
          <w:rFonts w:ascii="SimSun" w:hAnsi="SimSun" w:eastAsia="SimSun" w:cs="SimSun"/>
          <w:color w:val="000000"/>
          <w:sz w:val="21"/>
        </w:rPr>
        <w:t xml:space="preserve">的中标候选人，包</w:t>
      </w:r>
      <w:r>
        <w:rPr>
          <w:rFonts w:ascii="Arial" w:hAnsi="Arial" w:eastAsia="Arial" w:cs="Arial"/>
          <w:color w:val="000000"/>
          <w:sz w:val="21"/>
        </w:rPr>
        <w:t xml:space="preserve">2</w:t>
      </w:r>
      <w:r>
        <w:rPr>
          <w:rFonts w:ascii="SimSun" w:hAnsi="SimSun" w:eastAsia="SimSun" w:cs="SimSun"/>
          <w:color w:val="000000"/>
          <w:sz w:val="21"/>
        </w:rPr>
        <w:t xml:space="preserve">由综合排名第二的投标人中标，以此类推。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1370"/>
        <w:gridCol w:w="802"/>
        <w:gridCol w:w="6480"/>
      </w:tblGrid>
      <w:tr>
        <w:trPr>
          <w:trHeight w:val="7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197"/>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低价优先法计算，即满足采购文件要求且响应性报价最低的报价为评标基准价，其价格分为满分。其他投标人的价格分统一按照下列公式计算：投标人报价得分=(评标基准价/最终报价)×10（小数点保留两位）。</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养护组织实施方案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25" w:right="89" w:firstLine="0"/>
              <w:jc w:val="both"/>
              <w:spacing w:before="104" w:after="20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编制的园林养护整体方案进行评分。园林养护整体方案设想周到，服务起点高，定位明确，可操作性高，在服务于本项目的重点、难点等方面措施全面、针对性强，有不同于其他供应商的新颖思路得10分；园林养护有明确的要求和定位、有较强的针对性、养护重难点突出、应对措施较有针对性，得7分；园林养护方案思路一般，针对性不强，养护工作重难点和应对措施一般的得4分；未提供不得分。</w:t>
            </w:r>
            <w:r/>
          </w:p>
        </w:tc>
      </w:tr>
      <w:tr>
        <w:trPr>
          <w:trHeight w:val="31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25" w:right="89" w:firstLine="0"/>
              <w:jc w:val="both"/>
              <w:spacing w:before="104" w:after="20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组织架构及规章制度的科学合理性进行评分。岗位设置合理，岗位职责明确，各项工作流程规范，科学可行，各项规章制度全面合理得10分；岗位设置全面，岗位职责不够明确，工作流程完整但不是很合理，有各项规章制度得7分；岗位设置不全，岗位职责不明确，工作流程混乱，规章制度不全面的得4分；未提供不得分。</w:t>
            </w:r>
            <w:r/>
          </w:p>
        </w:tc>
      </w:tr>
      <w:tr>
        <w:trPr>
          <w:trHeight w:val="31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对比各投标人投标响应文件提供的员工考核管理办法制定的科学性、合理性、有效性及可操作性等评分。投币人内部需制定管理和考核办法内容至少包括管理人员考核办法、工人考核办法等；考核内容设定科学、合理，养护任务分解合理可行；制定内部管理清退制度，实行末位淘汰等奖优罚劣措施，保证队伍的素质。针对以上内容方案合理性、完整性、针对性优得10分，合理性、完整性、针对性良得7分，合理性、完整性、针对性一般得4分。未提供不得分。</w:t>
            </w:r>
            <w:r/>
          </w:p>
        </w:tc>
      </w:tr>
      <w:tr>
        <w:trPr>
          <w:trHeight w:val="31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对比各投标人投标响应文件提供的项目重点与难点分析方案的全面性、科学性、针对性、可行性、合理性及有效性等进行评分：理解本次项目的意义，能够准确把握项目的重点、难点，分析透彻，得10分；基本抓住重点、难点，分析达到一定深度，得7分；基本抓住重点、难点，分析达到深度一般，得4分。未提供不得分。</w:t>
            </w:r>
            <w:r/>
          </w:p>
        </w:tc>
      </w:tr>
      <w:tr>
        <w:trPr>
          <w:trHeight w:val="31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提供的在道路周边安全疏导方案、安全保障措施、安全组织方案的科学性、全面性、针对性、具体性及可行性等评分：合理性、完整性、针对性优得8分，合理性、完整性、针对性良得5分，合理性、完整性、针对性一般得2分。未提供不得分。</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对比各投标人投标响应文件提供的突发问题（抢险抗灾方案、突发性应急方案等，包含防汛、防台、扫雪、防冻等专项方案）、迎查、重大活动环境保障等评分的应急预案（包括但不限于：1.确定承诺响应时间；2.保证足额的人员、车辆、机械、设备、物资等；3.制定突发事件的处理预案等）：合理性、完整性、针对性优得6分，合理性、完整性、针对性良得3分，合理性、完整性、针对性一般得1分。未提供不得分。</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、项目负责人（</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分）：</w:t>
            </w:r>
            <w:r>
              <w:rPr>
                <w:rFonts w:ascii="SimSun" w:hAnsi="SimSun" w:eastAsia="SimSun" w:cs="SimSun"/>
                <w:color w:val="000000"/>
                <w:sz w:val="21"/>
              </w:rPr>
              <w:t xml:space="preserve">投标人拟投入本项目的项目负责人具有中级及以上技术职称的得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rPr>
                <w:rFonts w:ascii="SimSun" w:hAnsi="SimSun" w:eastAsia="SimSun" w:cs="SimSun"/>
                <w:b/>
                <w:color w:val="000000"/>
                <w:sz w:val="21"/>
              </w:rPr>
              <w:t xml:space="preserve">提供职称证书、身份证复印件和</w:t>
            </w:r>
            <w:r>
              <w:rPr>
                <w:rFonts w:ascii="Times New Roman" w:hAnsi="Times New Roman" w:eastAsia="Times New Roman" w:cs="Times New Roman"/>
                <w:b/>
                <w:color w:val="000000"/>
                <w:sz w:val="21"/>
              </w:rPr>
              <w:t xml:space="preserve">2025</w:t>
            </w:r>
            <w:r>
              <w:rPr>
                <w:rFonts w:ascii="SimSun" w:hAnsi="SimSun" w:eastAsia="SimSun" w:cs="SimSun"/>
                <w:b/>
                <w:color w:val="000000"/>
                <w:sz w:val="21"/>
              </w:rPr>
              <w:t xml:space="preserve">年</w:t>
            </w: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月</w:t>
            </w:r>
            <w:r>
              <w:rPr>
                <w:rFonts w:ascii="Times New Roman" w:hAnsi="Times New Roman" w:eastAsia="Times New Roman" w:cs="Times New Roman"/>
                <w:b/>
                <w:color w:val="000000"/>
                <w:sz w:val="21"/>
              </w:rPr>
              <w:t xml:space="preserve">-2026</w:t>
            </w:r>
            <w:r>
              <w:rPr>
                <w:rFonts w:ascii="SimSun" w:hAnsi="SimSun" w:eastAsia="SimSun" w:cs="SimSun"/>
                <w:b/>
                <w:color w:val="000000"/>
                <w:sz w:val="21"/>
              </w:rPr>
              <w:t xml:space="preserve">年</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月中任意月在本单位缴纳社保证明复印件，原件备查，未提供或提供不全的不得分</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、项目组其他人员（不含项目负责人，同一人员不重复计分）（</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）投标人拟投入本项目的团队人员中有</w:t>
            </w:r>
            <w:r>
              <w:rPr>
                <w:rFonts w:ascii="SimSun" w:hAnsi="SimSun" w:eastAsia="SimSun" w:cs="SimSun"/>
                <w:color w:val="000000"/>
                <w:sz w:val="21"/>
              </w:rPr>
              <w:t xml:space="preserve">中级及以上技术职称的得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（2）有助理工程师及以上职称、有绿化工证、花卉工证、高处作业操作证，每提供一个证书得2分，最多得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提供职称证书、身份证复印件和</w:t>
            </w:r>
            <w:r>
              <w:rPr>
                <w:rFonts w:ascii="Times New Roman" w:hAnsi="Times New Roman" w:eastAsia="Times New Roman" w:cs="Times New Roman"/>
                <w:b/>
                <w:color w:val="000000"/>
                <w:sz w:val="21"/>
              </w:rPr>
              <w:t xml:space="preserve">2025</w:t>
            </w:r>
            <w:r>
              <w:rPr>
                <w:rFonts w:ascii="SimSun" w:hAnsi="SimSun" w:eastAsia="SimSun" w:cs="SimSun"/>
                <w:b/>
                <w:color w:val="000000"/>
                <w:sz w:val="21"/>
              </w:rPr>
              <w:t xml:space="preserve">年</w:t>
            </w: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月</w:t>
            </w:r>
            <w:r>
              <w:rPr>
                <w:rFonts w:ascii="Times New Roman" w:hAnsi="Times New Roman" w:eastAsia="Times New Roman" w:cs="Times New Roman"/>
                <w:b/>
                <w:color w:val="000000"/>
                <w:sz w:val="21"/>
              </w:rPr>
              <w:t xml:space="preserve">-2026</w:t>
            </w:r>
            <w:r>
              <w:rPr>
                <w:rFonts w:ascii="SimSun" w:hAnsi="SimSun" w:eastAsia="SimSun" w:cs="SimSun"/>
                <w:b/>
                <w:color w:val="000000"/>
                <w:sz w:val="21"/>
              </w:rPr>
              <w:t xml:space="preserve">年</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月中任意月在本单位缴纳社保证明复印件，原件备查，未提供或提供不全的不得分</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提供的职称证书中须体现园林相关专业，如职称证书不能反映是园林绿化专业的，还须提供学历证书证明是园林绿化专业，否则该项不得分。根据中华人民共和国住房和城乡建设部《关于修订〈城市园林绿化企业资质标准〉的通知》（建城[2009]157号）中第五条第（六）项，园林绿化专业：指与园林绿化工程规划、设计、施工及养护管理相关的专业，包括园林（含园林规划设计、园林植物、风景园林、园林绿化等）、园艺、城市规划、景观、植物（含植保、森保等）、风景旅游、环境艺术等专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拟投入养护设备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15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评委根据投标人拟投入本项目养护设备评分：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1、投标人拟投入本项目的车辆（9分）：</w:t>
            </w:r>
            <w:r>
              <w:rPr>
                <w:rFonts w:ascii="SimSun" w:hAnsi="SimSun" w:eastAsia="SimSun" w:cs="SimSun"/>
                <w:color w:val="000000"/>
                <w:sz w:val="21"/>
              </w:rPr>
              <w:t xml:space="preserve">8吨及以上的洒水车；载货汽车（绿化垃圾清运车）；巡查应急车辆，每提供一种车辆得3分，满分9分。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上车辆如为供应商自有车辆，需提供车辆照片和车辆购买发票以及对应车辆行驶证加盖公章，如为供应商租赁车辆，需提供租赁合同及车辆的照片和对应车辆行驶证、租赁合同期内至少一个月的银行凭证加盖公章；</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1"/>
              </w:rPr>
              <w:t xml:space="preserve">投标人拟投入本项目的园林机械设备（8分）：粉碎机、绿篱机、打药机、割灌机、草坪机、高枝油锯，每提供一个设备得1分，水泵提供2台得1分，提供4台得2分，满分8分。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以上设备如为自有，提供设备购买发票；如为租赁，提供租赁协议租赁合同期内至少一个月银行凭证加盖公章。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投标人自2023年1月1日（含）以来承担过类似绿化养护项目业绩，每提供1个得3分，最多得9分。（提供合同复印件加盖公章，原件备查；合同须体现签订时间、标的内容等相关内容，否则视为未提供）</w:t>
            </w:r>
            <w:r/>
          </w:p>
        </w:tc>
      </w:tr>
      <w:tr>
        <w:trPr>
          <w:trHeight w:val="53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6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Arial" w:hAnsi="Arial" w:eastAsia="Arial" w:cs="Arial"/>
          <w:b/>
          <w:color w:val="000000"/>
          <w:sz w:val="32"/>
        </w:rPr>
        <w:t xml:space="preserve"> </w:t>
      </w:r>
      <w:r>
        <w:rPr>
          <w:rFonts w:ascii="SimSun" w:hAnsi="SimSun" w:eastAsia="SimSun" w:cs="SimSun"/>
          <w:b/>
          <w:color w:val="000000"/>
          <w:sz w:val="32"/>
        </w:rPr>
        <w:t xml:space="preserve">采购需求</w:t>
      </w:r>
      <w:r/>
    </w:p>
    <w:p>
      <w:pPr>
        <w:ind w:left="0" w:right="0" w:firstLine="0"/>
        <w:jc w:val="both"/>
        <w:spacing w:before="0" w:after="0" w:line="85" w:lineRule="atLeast"/>
        <w:tabs>
          <w:tab w:val="left" w:pos="13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一、服务明细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包1综合片区内绿化养护明细如下：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3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片区名称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乔木数量（株）</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党建基地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25392.00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269</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许陈路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33600.00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1139</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任娄北路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514</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胜天河路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565</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244</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滁河风光带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54640.00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外三水公厕周边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新华上王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拥军路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老双城路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597</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上下王路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盘魏线支路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唐庄便道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拥军路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团结河段</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唐庄广场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下王广场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龙山北路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新华西路门面房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盘城新街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3278.00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456</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盘城老街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山水园广场绿化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盘城后街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盘英街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永锦路北延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16950.00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万家坝路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群英河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黄楼广场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管东组广场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盘城工业园区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441</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永锦西路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229</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兴业路、解放路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208</w:t>
            </w:r>
            <w:r/>
          </w:p>
        </w:tc>
      </w:tr>
      <w:tr>
        <w:trPr>
          <w:trHeight w:val="1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盘城新居南侧</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处绿地、小学门口绿地、街道对面围墙边绿地</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株乔木，</w:t>
            </w:r>
            <w:r>
              <w:rPr>
                <w:rFonts w:ascii="Times New Roman" w:hAnsi="Times New Roman" w:eastAsia="Times New Roman" w:cs="Times New Roman"/>
                <w:color w:val="000000"/>
                <w:sz w:val="21"/>
              </w:rPr>
              <w:t xml:space="preserve">9530.4m²</w:t>
            </w:r>
            <w:r>
              <w:rPr>
                <w:rFonts w:ascii="SimSun" w:hAnsi="SimSun" w:eastAsia="SimSun" w:cs="SimSun"/>
                <w:color w:val="000000"/>
                <w:sz w:val="21"/>
              </w:rPr>
              <w:t xml:space="preserve">绿地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、盘城后街寿园小广场周边绿化</w:t>
            </w:r>
            <w:r>
              <w:rPr>
                <w:rFonts w:ascii="Times New Roman" w:hAnsi="Times New Roman" w:eastAsia="Times New Roman" w:cs="Times New Roman"/>
                <w:color w:val="000000"/>
                <w:sz w:val="21"/>
              </w:rPr>
              <w:t xml:space="preserve">(3831m²</w:t>
            </w:r>
            <w:r>
              <w:rPr>
                <w:rFonts w:ascii="SimSun" w:hAnsi="SimSun" w:eastAsia="SimSun" w:cs="SimSun"/>
                <w:color w:val="000000"/>
                <w:sz w:val="21"/>
              </w:rPr>
              <w:t xml:space="preserve">绿地</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13361.40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扁头虎路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w:t>
            </w:r>
            <w:r/>
          </w:p>
        </w:tc>
      </w:tr>
      <w:tr>
        <w:trPr>
          <w:trHeight w:val="19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220798.40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6546</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包2落桥片区内绿化养护明细如下：</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片区名称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乔木数量（株）</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大地景观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94251.20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渡桥驿站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6033.20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秃老爷沟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永渡路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客服中心公厕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一村一花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46690.00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清风长廊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生态园管理用房（格冠酒店）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天河桥停车场落桥段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517.20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r>
      <w:tr>
        <w:trPr>
          <w:trHeight w:val="5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综合示范园区内绿化（葡萄园主会场周边）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13984.30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生态河道绿化（兰花桥向南200米 ，永丰河与跃进河交叉口向西200米）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都市花园项目（落桥片区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259</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华宝路（华宝路桥向东900米至星座路桥）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r>
      <w:tr>
        <w:trPr>
          <w:trHeight w:val="17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251510.60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2913</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包3渡桥片区内绿化养护明细如下：</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片区名称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道路名称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绿地面积（平方米）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乔木数量（株）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水美乡村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5074.40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滁河南侧景观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17157.46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王家渡绿化工程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4517.74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王家古渡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13423.88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滁河风光带渡桥段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154753.50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外公桥片区绿化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82985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东三水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4942.20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卞家湾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渡大路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都市花园项目(渡桥片区)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西山水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b/>
          <w:color w:val="000000"/>
          <w:sz w:val="21"/>
        </w:rPr>
        <w:t xml:space="preserve">相关服务要求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（一）服务项目具体内容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1、完成本项目内绿化养护、秩序维护及卫生保洁等养护作业，建立与完善工作台账。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需对养护片区进行每天巡查，并每月提供巡查日志，每月按照甲方要求提供月度完成情况及下月计划；对破坏绿化设施、影响绿化景观、环境卫生等行为予以制止，并及时上报和整改到位。对于甲方巡查下发的问题整改菜单，及时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3、完成项目范围内突发性和重大性保障工作任务，如文明城市检查、重大活动环境保障等任务；防汛及扫雪防冻期间，要求养护施工单位24小时保障。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完成项目范围内的抢险、消险、救灾工作。在消险过程中严格确保安全作业，并服从招标方的统一指挥和调动，参加全区抢险救灾工作。对突发性事件的应急预案做到定期和不定期演练，以便应对突发性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5、完成项目范围内各类信访、投诉、举报的处理和整改；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6、甲方布置的临时性工作。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作业按照《南京市城市绿化养护技术规程（试行）》的要求，达到《南京市城市绿化养护质量等级标准（试行）》养护标准，苗木补植更新达到《江苏省城市园林绿化植物种植技术规定（试行》和《园林绿化工程施工及验收规范》</w:t>
      </w:r>
      <w:r>
        <w:rPr>
          <w:rFonts w:ascii="Times New Roman" w:hAnsi="Times New Roman" w:eastAsia="Times New Roman" w:cs="Times New Roman"/>
          <w:color w:val="000000"/>
          <w:sz w:val="21"/>
        </w:rPr>
        <w:t xml:space="preserve">(CJJ82-2012)</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贰年（合同执行满一年，如成交供应商的履约情况良好且经采购人考核合格认可，项目总量不变的基础上可以续签一年，合同一年一签，合同履行期间如遇重大政策调整的，根据相关政策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★本次招标需要的所有常态化绿化养护作业车辆和设备及人员必须满足在中标后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天内进场能够正常开展养护工作，提供相关承诺书并加盖供应商公章，未提供将按无效响应处理。中标后如不能按时开展工作或相关作业车辆和设备按时到场</w:t>
      </w:r>
      <w:r>
        <w:rPr>
          <w:rFonts w:ascii="SimSun" w:hAnsi="SimSun" w:eastAsia="SimSun" w:cs="SimSun"/>
          <w:b/>
          <w:color w:val="000000"/>
          <w:sz w:val="21"/>
        </w:rPr>
        <w:t xml:space="preserve">，</w:t>
      </w:r>
      <w:r>
        <w:rPr>
          <w:rFonts w:ascii="SimSun" w:hAnsi="SimSun" w:eastAsia="SimSun" w:cs="SimSun"/>
          <w:color w:val="000000"/>
          <w:sz w:val="21"/>
        </w:rPr>
        <w:t xml:space="preserve">招标人有权取消中标人的中标资格</w:t>
      </w:r>
      <w:r>
        <w:rPr>
          <w:rFonts w:ascii="SimSun" w:hAnsi="SimSun" w:eastAsia="SimSun" w:cs="SimSun"/>
          <w:b/>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五、进场时间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签订合同后3日内，具体时间以采购人通知为准。</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付款要求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合同价款的90%由采购人根据月度考核成绩，采用季度付款方式。合同价款的10％，在项目验收一年后支付，验收时间以盘城街道综合行政执法和安全生产监督管理办公室出具验收合格材料之日为准。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七、盘城街道园林绿化设施养护标准</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盘城街道园林绿化设施养护标准</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（一）行道树养护标准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1．树木长势茂盛，规格整齐，树干挺直，定干高度一致，树冠丰满。新栽树木定干高度为4.2米。</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2．无枯枝、交叉枝、过密枝、并生枝、病虫枝，主干上无萌蘖枝；无影响交通、架空线路、路灯、建筑、行人安全的树枝。</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3．枝条修剪截面要平整，不留短桩。截面直径大于6厘米的伤口要涂防腐剂。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4．无明显病虫危害迹象，树干无未处理的腐洞。</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5．树体无钉挂物、悬挂物。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6．树穴设施完好，黄土不裸露，无杂草、杂物。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7．无死株、缺株、严重倾斜株，缺失的绿植及时补植，枯死或无法修整复壮的树木及时更换，费用由养护单位自行承担。</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8．新栽、补栽的树木和易受害倒伏的树木应设立扶木支撑，扎缚规范有效。</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9．每年10月中下旬至12月，树干要刷白一次，高度1.2米。</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10．主干道建立一路一档，有动态养护记录，历史资料齐全。</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（二）绿地广场养护标准</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（1）乔木养护标准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1．树木长势茂盛，树冠完整丰满，主侧枝分布匀称。</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2．无枯枝、伤残枝、交叉枝、过密枝、徒长枝、并生枝，主干上无萌蘖枝。</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3．无影响交通、架空线路、路灯、建筑、行人安全的树枝。</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枝条修剪截面要平整，不留短桩。截面直径大于6厘米的伤口要涂防腐剂。</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5．观花树木按时茂盛开花，观果树木正常结果。</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6．无明显病虫危害迹象，树干无未处理的腐洞。</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7．树体无钉挂物、悬挂物。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8．树穴内无杂草、杂物，黄土不裸露。</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9．落叶乔木每年10月中下旬至12月，树干要刷白一次，高度1.2米。</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（2）花灌木（含观花观果小乔木）养护标准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1．植株生长旺盛，枝叶健壮，分布均匀，造型美观。</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2．无枯枝残叶，树枝分布均匀，疏密度合宜，整形修剪与环境要求协调。</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3．无明显病虫危害迹象。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4．观花植物按时茂盛开花，观果植物正常结果。</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5．植株下无杂草、杂物。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6．枝叶上无钉挂物和晾晒物。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7．每年在休眠期施有机肥（基肥）一次；花前花后各施追肥一次。</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（3）绿篱、球类、色块植物养护标准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1．枝条茂密，生长健壮。</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2．修剪成型，层次分明，面平边齐，线条流畅，曲线处弧度圆润丰满。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3．观花植物按时茂盛开花，观果植物正常结果。</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4．无死株、缺株、断档现象。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5．无枯枝、断枝、枯叶，无脱脚现象。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6．无明显病虫危害迹象；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7．基部无杂草、杂物。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8．枝叶表面及球面、篱面无悬挂物、晾晒物。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9．与草坪交界处切边整齐，宽度小于15cm。</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（4）草坪养护标准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1．草坪生长健壮，覆盖率达98%以上，生长期无枯黄现象。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2．草坪内无低洼积水处，无明显裸露地。</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3．推剪平整，冷季型草高不超过7cm，暖季型草高不超过5cm；修剪后剪口无撕裂现象。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4．草坪外边缘及树坛、花坛、花境、片植篱边缘切边清晰整齐，宽度小于15cm。</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5．草坪基本无病虫危害状，病虫受害率控制在5%以下。</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6．草坪上无修剪残留草屑、杂物，基本无杂草，无乱停乱放现象。</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（5）地被植物养护标准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1．植物生长茂盛，观花植物按时茂盛开花，观果植物正常结果。</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2．片植地被密度适宜，分布均匀，规格整齐，覆盖率大于95%。</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3．无残花、枯叶、死株、缺株，基本无病虫危害现象。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4．无杂草、杂物；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5．和草坪交界处切边清晰整齐，宽度小于15cm。</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（6）竹类植物养护标准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1．竹丛通风透光，植株生长健壮，竹竿挺拔，枝叶青翠。</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2．新、老竹生长比例恰当，竹鞭无裸露。</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3．无病虫危害迹象。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4．无死竹和枯竹。</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5．无杂草、杂物。</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6．竹林排水良好，无积水。</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（7）盆、钵、箱体植物养护标准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植株生长旺盛，枝叶健壮，分布均匀，造型美观。</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2．无枯枝残叶、交叉枝、徒长枝、并生枝、萌蘖枝。</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3．无病虫危害迹象。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4．观花植物按时茂盛开花，观果植物正常结果。</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5．植株下和容器内无杂草、杂物，叶面清洁。</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6．容器完整清洁，容器外形、规格、色彩与植物要协调。</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7．排水要通畅。</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8．花钵中换花及时，全年四季有花，花开不断。</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（8）设施维护标准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1．园林建筑、构筑物、雕塑、喷泉、厕所、围栏、护网、建筑小品以及路灯等基础设施完好，美观清洁，安全无隐患。</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2．园路、铺装地面平整，无破损、无积水；金属构件设施无锈斑、油漆剥落现象。无障碍设施完好通畅。</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3．供水、排水、喷灌等管网设施维护良好，使用便捷。窨井、进水口、给水口等设施完整无损，无完全隐患，清洁、通畅。防汛、消防等设备完好充足，保证应急使用要求。</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4．供电、照明设施完好无损，各类管线保持完整、安全无隐患。</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5．假山置石完整美观、安全稳固；不适于攀爬的叠石必须有醒目标志和防护设施。</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6．栏杆、桌椅、垃圾桶、井盖和指示牌、告示牌、宣传牌整洁美观，设置合理、醒目、完善、规范。</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7．游艺和体育健身器械等设施完整、清洁、安全，满足使用要求，随时进行安全检测，确保无故障运行。</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8．停车场地平整清洁，设施完好，车位标志明显清晰规范。</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9．文物的保护和管理应符合《中华人民共和国文物保护法》的规定。</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（9）卫生保洁标准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1．环境整洁，实行全天候保洁；水面无漂浮杂物、无异味，水体清洁无污染；沟、道、渠无垃圾、无淤泥。</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2．垃圾箱及垃圾堆场外观清洁，无陈积垃圾，无卫生死角，垃圾日产日清，严禁焚烧垃圾和枯枝落叶。</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3．作业废弃物（如树枝、树叶、草屑等）、水面清理的杂物，随产随清。</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4．园林建筑小品保持整洁美观，定期清洗。</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5．厕所内外清洁卫生，全天保洁，无尿垢，无臭味，无蚊蝇，无污水外溢。</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6．园林机具摆放隐蔽，位置合理。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7．及时清除或覆盖非法小广告。</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8．工作人员统一着装，挂牌上岗。</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（10）绿地保护标准</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1．绿地范围内无违章建筑，无废弃的设施，无违规设置的广告、标牌，绿地保护完好，无垃圾杂物，无黄土裸露。</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2．绿地内无堆物、堆料、搭棚，无摆摊设点，车辆摆放有序，无乱停乱放现象。</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3．园林建筑、雕塑、栏杆、桌椅、指示牌等园林设施上无刻画；植物上无贴挂标语、晾晒衣物，无影响植物生长的亮化设施。</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4．绿地中无种菜、放养家禽宠物等。</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绿地占用必须持有审批手续，无非法侵占绿地行为；经审批同意占用的，要全过程跟踪，严格控制施工作业面；经批准临时占用的绿地，做到按时收回，并监督恢复。养护单位担负保护绿化设施的责任，应及时发现各类违章违法破坏绿化设施行为。发现违章占用、挖掘等违章行为时，应及时制止，了解违章单位或个人信息，拍照收集相关证据，立即报管理部门。由于未及时发现人为破坏而导致的绿化设施破坏由养护单位承担修复。</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6．绿地每天进行巡查。</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（三）其他养护工作 </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1．应急处置</w:t>
      </w:r>
      <w:r>
        <w:rPr>
          <w:rFonts w:ascii="SimSun" w:hAnsi="SimSun" w:eastAsia="SimSun" w:cs="SimSun"/>
          <w:color w:val="000000"/>
          <w:sz w:val="21"/>
        </w:rPr>
        <w:t xml:space="preserve">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养护单位必须制定应急抢险预案，报管理单位备案，并定期组织内部演练；建立应急抢险队伍，准备相应的应急抢险物资和机械设备。保障应急联络网络畅通。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突发事件如行道树倒伏等，养护单位组织人员、材料和机械立即赶赴现场，进行先期处置，设置警示标志，进行交通疏导，查看现场，提出相应恢复处置方案。恢复处置方案确定后，养护单位立即进行处置，尽快恢复，不影响交通和设施正常使用。 </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2．投诉处理</w:t>
      </w:r>
      <w:r>
        <w:rPr>
          <w:rFonts w:ascii="SimSun" w:hAnsi="SimSun" w:eastAsia="SimSun" w:cs="SimSun"/>
          <w:color w:val="000000"/>
          <w:sz w:val="21"/>
        </w:rPr>
        <w:t xml:space="preserve">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 </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3．养护内业资料</w:t>
      </w:r>
      <w:r>
        <w:rPr>
          <w:rFonts w:ascii="SimSun" w:hAnsi="SimSun" w:eastAsia="SimSun" w:cs="SimSun"/>
          <w:color w:val="000000"/>
          <w:sz w:val="21"/>
        </w:rPr>
        <w:t xml:space="preserve">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养护单位应加强档案资料管理工作，按照规定规范、管理单位要求收集规范的绿化养护月度计划、养护计划统计表、绿化养护巡查记录（含图片）、绿化养护记录等养护台账。</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4．安全养护工作要求</w:t>
      </w:r>
      <w:r>
        <w:rPr>
          <w:rFonts w:ascii="SimSun" w:hAnsi="SimSun" w:eastAsia="SimSun" w:cs="SimSun"/>
          <w:color w:val="000000"/>
          <w:sz w:val="21"/>
        </w:rPr>
        <w:t xml:space="preserve">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养护单位应配备安全员，专职负责养护安全工作。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养护前进行必要的环境不安全因素检测。在进行高空作业等危险作业时，应设置警示标志，养护作业现场应有专职安全人员进行安全监督和交通疏导。 </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5．防汛防台工作</w:t>
      </w:r>
      <w:r>
        <w:rPr>
          <w:rFonts w:ascii="SimSun" w:hAnsi="SimSun" w:eastAsia="SimSun" w:cs="SimSun"/>
          <w:color w:val="000000"/>
          <w:sz w:val="21"/>
        </w:rPr>
        <w:t xml:space="preserve">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当发生台风天气、强降雨时，应服从防汛及行业管理部门的调度和指挥，上路巡查，遇险按应急处置的相关规定进行处理。</w:t>
      </w:r>
      <w:r/>
    </w:p>
    <w:p>
      <w:pPr>
        <w:ind w:left="0" w:right="0" w:firstLine="422"/>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6．指令性任务</w:t>
      </w:r>
      <w:r>
        <w:rPr>
          <w:rFonts w:ascii="SimSun" w:hAnsi="SimSun" w:eastAsia="SimSun" w:cs="SimSun"/>
          <w:color w:val="000000"/>
          <w:sz w:val="21"/>
        </w:rPr>
        <w:t xml:space="preserve"> </w:t>
      </w:r>
      <w:r/>
    </w:p>
    <w:p>
      <w:pPr>
        <w:ind w:left="0" w:right="0" w:firstLine="420"/>
        <w:jc w:val="both"/>
        <w:spacing w:before="0" w:after="0" w:line="85" w:lineRule="atLeast"/>
        <w:tabs>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养护单位在接到上级或管理单位的指令性任务时，应立即制定相关措施和方案，保质保量按要求完成。</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盘城街道第三方养护质量考核办法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盘城街道第三方养护质量考核办法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全面贯彻新区党工委、管委会关于城市精细化建设管理要求，按照街道党工委、办事处指示要求，坚持对标找差、创新实干，聚焦提高养护水平，进一步完善精细化、规范化、标准化的养护体系、质量体系和管理体系，特制订本考核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一、组织领导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盘城街道建立以盘城街道综合行政执法和安全生产监督管理办主任为组长，盘城街道综合行政执法和安全生产监督管理办公室为成员单位的养护质量考核小组。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二、考核内容及方式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本办法适用于承担盘城街道养护工作的第三方养护单位。采取百分制，主要考核养护单位服务质量，另外设置加减分考核。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1.园林绿化日常养护考核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街道综合行政执法和安全生产监督管理办公室联合各属地社区负责对养护单位的监管，每月从日常养护质量、第三方企业管理质量、保障性工作落实情况及巡查情况4个方面进行考核打分，总分100分，盘城街道执安办考评分值比重为40%、各属地社区考评分值比重为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考核具体内容见考核评分标准。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2.加减分考核（累计加分不超过10分）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市区两级城市治理考核、街道临时指定任务、投诉和反映问题情况、媒体曝光等情况对应的养护单位进行加减分，直接纳入当月养护单位考核，街道级的分值为0.5分、新区级的分值为1分、市级及以上的分值为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三、考核结果及费用支付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的90%由甲方根据月度考核成绩，采用季度付款方式。从合同约定的服务期限开始之日起算，甲方按月度考核结果每三个月支付一次服务费用；合同价款的10%，在项目验收一年后支付，验收时间以盘城街道综合行政执法和安全生产监督管理办公室出具验收合格材料之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月度考核得分在95分（含）以上，则全额拨付养护经费；得分在85-94分的（最终考核得分计算到个位，取消小数点，如94.5分按94分计算），每低1分，扣1000元；若考核得分在85分以下的，一次性扣10000元，同时暂停发放服务报酬；若月度考核连续两次低于85分视为不合格，则甲方有权解除本合同，并无经济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四、有关要求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（一）思想重视。考核工作是提升管理水平和作业服务质量、改善城市生态环境，提高居民生活质量的重要手段。养护单位要认真落实管理考核责任，切实抓好各项工作落实。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（二）坚持标准。考核人员必须认真学习并熟练掌握考核评分细则、检查标准、检查方法，确保正确实施，客观真实地反映管理水平。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（三）严守纪律。考核人员必须严肃考核纪律，坚持公平、公正、公开原则，自觉接受被查单位和群众监督。对考核人员以权谋私、徇私舞弊等违规行为，将严肃查处，决不姑息。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（五）相关说明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本办法由盘城街道综合行政执法和安全生产监督管理办公室负责解释，其他未尽事宜由养护质量考核小组研究决定。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附：考核评分标准</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gridAfter w:val="1"/>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考核主体</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考核细则（每项分数扣完为止）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扣分说明</w:t>
            </w:r>
            <w:r/>
          </w:p>
        </w:tc>
      </w:tr>
      <w:tr>
        <w:trPr>
          <w:gridAfter w:val="1"/>
          <w:trHeight w:val="35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绿化属地社区</w:t>
              <w:br/>
              <w:t xml:space="preserve">（</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日常养护质量</w:t>
              <w:br/>
              <w:t xml:space="preserve">（</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绿化养护</w:t>
              <w:b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行道树（含乔木）有明显缺株、死株、倾斜、病态等；树穴设施不完好，黄土裸露，有杂草、杂物；未及时修剪的杂枝影响交通及行人安全；树体有钉挂物、悬挂物、小广告；未及时地对行道树（含乔木）进行冬季刷白；新栽、补栽的树木和易受害倒伏的树木未设立扶木支撑，扎缚不规范有效，每例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br/>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单一养护项目里当月死株数量超过设施量</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，考核另扣除</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分；当月死株数量超过设施量</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，考核另扣除</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分；当月死株数量超过设施量</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，暂停发放本月服务费；</w:t>
              <w:br/>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绿地（灌木、草坪）存在黄土裸露、缺株、枯萎、杂草等现象的低于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分，大于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br/>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植物浇水不及时、未按照规范及时施肥（每年休眠期施基肥，生长期施</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次追肥，规范操作，施肥后及时覆盖，施肥方法适当，用量合理，不产生肥害），每例扣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21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卫生保洁</w:t>
              <w:b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养护范围内的树池、绿地、沟、道、渠要确保无垃圾，出现小于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㎡的垃圾、淤泥、尘土的每次扣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分，每大于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㎡的每次扣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br/>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养护范围内道路、广场、水面要每日保洁，道路路面不洁小于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㎡的每次扣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分，道路路面不洁每大于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br/>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养护范围内垃圾箱、公厕要每日保洁，垃圾箱不洁的每次每例扣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分、公厕不洁的每次扣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分垃圾，垃圾未日产日清的每次扣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br/>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雨雪后未能及时清扫，疏通雨水口、排水沟、集水井等排水设施，每处扣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1"/>
          <w:trHeight w:val="5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第三方企业管理质量</w:t>
              <w:b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未按规程或行业管理部门要求开展安全检查、安全培训、应急演练等安全相关工作的，</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分，未建立设施台账、养护计划表台账、巡查记录表台账、养护记录台账、月度小结台账和安全台账的，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分，建立各类台账不符合要求的，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分，不按时上报各类台账的，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br/>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规章制度不健全，扣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分；目标计划未完成的，扣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分；技术管理资料不全的，扣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分；机械设备管理不规范，扣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分；作业人员资质不符合要求的，每人扣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br/>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缺少防汛抗旱，扫雪防冻紧急抢险预案，缺少信息来源及处理记录，每例扣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保障性工作落实情况</w:t>
              <w:b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积极完成节庆日、文明城市创建、突发事件等重大活动以及下雪、冰冻、防汛等特殊时期的保障工作，按时完成各项指令性任务，未按要求及时完成的，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分，职责范围内出现重大失误，影响城市形象，扣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4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综合行政执法和安全生产监督管理办公室</w:t>
              <w:br/>
              <w:t xml:space="preserve">（</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巡查发现的问题</w:t>
              <w:br/>
              <w:t xml:space="preserve">（</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整改通知书半小时内未及时响应，每次扣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分；未在规定的时间内完成整改，每次扣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分；当月整改通知书累计超过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次，每次扣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分；当月整改通知书累计超过</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次，将暂停发放当月服务报酬；</w:t>
              <w:br/>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未及时发现养护范围内违规开挖或毁绿行为或无手续占用绿地，并加以制止；如制止不住，应及时向综合执法大队，未及时发现每例扣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20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加减分考核</w:t>
              <w:br/>
              <w:t xml:space="preserve">（累计加分不超过</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加分：</w:t>
              <w:br/>
              <w:t xml:space="preserve">每及时完成</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次街道临时指定任务加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br/>
              <w:t xml:space="preserve">养护标准高、工作积极得到上级领导表扬肯定的适情况给予加分，街道级的加</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分、新区级的加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分、市级及以上的加</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br/>
              <w:t xml:space="preserve">减分：</w:t>
              <w:br/>
              <w:t xml:space="preserve">市、区两级城市治理考核考核整改工单，每有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张工单扣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12345</w:t>
            </w:r>
            <w:r>
              <w:rPr>
                <w:rFonts w:ascii="SimSun" w:hAnsi="SimSun" w:eastAsia="SimSun" w:cs="SimSun"/>
                <w:color w:val="000000"/>
                <w:sz w:val="21"/>
              </w:rPr>
              <w:t xml:space="preserve">、群众投诉举报、媒体曝光等适情况给予减分，街道级的减</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分、新区级的减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分、市级及以上的减</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1"/>
          <w:trHeight w:val="583"/>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考核主体：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考核时间：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考核得分：</w:t>
            </w:r>
            <w:r>
              <w:rPr>
                <w:rFonts w:ascii="Times New Roman" w:hAnsi="Times New Roman" w:eastAsia="Times New Roman" w:cs="Times New Roman"/>
                <w:color w:val="000000"/>
                <w:sz w:val="21"/>
              </w:rPr>
              <w:t xml:space="preserve">                            </w:t>
            </w:r>
            <w:r/>
          </w:p>
        </w:tc>
      </w:tr>
      <w:tr>
        <w:trPr>
          <w:gridAfter w:val="1"/>
          <w:trHeight w:val="585"/>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科室负责人：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考核负责人：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考核人员：</w:t>
            </w: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92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single"/>
        </w:rPr>
        <w:t xml:space="preserve">                 </w:t>
      </w:r>
      <w:r>
        <w:rPr>
          <w:rFonts w:ascii="FangSong" w:hAnsi="FangSong" w:eastAsia="FangSong" w:cs="FangSong"/>
          <w:b/>
          <w:color w:val="000000"/>
          <w:sz w:val="32"/>
        </w:rPr>
        <w:t xml:space="preserve">服务合同</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rPr>
          <w:rFonts w:ascii="FangSong" w:hAnsi="FangSong" w:eastAsia="FangSong" w:cs="FangSong"/>
          <w:b/>
          <w:color w:val="000000"/>
          <w:sz w:val="21"/>
        </w:rPr>
        <w:t xml:space="preserve">合同编号：</w:t>
      </w:r>
      <w:r>
        <w:rPr>
          <w:rFonts w:ascii="FangSong" w:hAnsi="FangSong" w:eastAsia="FangSong" w:cs="FangSong"/>
          <w:b/>
          <w:color w:val="000000"/>
          <w:sz w:val="21"/>
          <w:u w:val="single"/>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9" w:firstLine="0"/>
        <w:spacing w:before="124" w:after="0" w:line="85"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甲方（采购方）：</w:t>
      </w:r>
      <w:r/>
    </w:p>
    <w:p>
      <w:pPr>
        <w:ind w:left="220" w:right="4809" w:firstLine="0"/>
        <w:spacing w:before="124" w:after="0" w:line="85"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220" w:right="4809" w:firstLine="0"/>
        <w:spacing w:before="124" w:after="0" w:line="85"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4809" w:firstLine="0"/>
        <w:spacing w:before="124" w:after="0" w:line="85"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乙方（供应方）：</w:t>
      </w:r>
      <w:r/>
    </w:p>
    <w:p>
      <w:pPr>
        <w:ind w:left="220" w:right="4809" w:firstLine="0"/>
        <w:spacing w:before="124" w:after="0" w:line="85"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220" w:right="4809" w:firstLine="0"/>
        <w:spacing w:before="124" w:after="0" w:line="85"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237" w:firstLine="420"/>
        <w:spacing w:before="67" w:after="0" w:line="85"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依</w:t>
      </w:r>
      <w:r>
        <w:rPr>
          <w:rFonts w:ascii="SimSun" w:hAnsi="SimSun" w:eastAsia="SimSun" w:cs="SimSun"/>
          <w:color w:val="333333"/>
          <w:spacing w:val="-20"/>
          <w:sz w:val="21"/>
        </w:rPr>
        <w:t xml:space="preserve">据</w:t>
      </w:r>
      <w:r>
        <w:rPr>
          <w:rFonts w:ascii="SimSun" w:hAnsi="SimSun" w:eastAsia="SimSun" w:cs="SimSun"/>
          <w:color w:val="333333"/>
          <w:sz w:val="21"/>
        </w:rPr>
        <w:t xml:space="preserve">《中华人民共和国民法典</w:t>
      </w:r>
      <w:r>
        <w:rPr>
          <w:rFonts w:ascii="SimSun" w:hAnsi="SimSun" w:eastAsia="SimSun" w:cs="SimSun"/>
          <w:color w:val="333333"/>
          <w:spacing w:val="-20"/>
          <w:sz w:val="21"/>
        </w:rPr>
        <w:t xml:space="preserve">》</w:t>
      </w:r>
      <w:r>
        <w:rPr>
          <w:rFonts w:ascii="SimSun" w:hAnsi="SimSun" w:eastAsia="SimSun" w:cs="SimSun"/>
          <w:color w:val="333333"/>
          <w:sz w:val="21"/>
        </w:rPr>
        <w:t xml:space="preserve">及有关法律</w:t>
      </w:r>
      <w:r>
        <w:rPr>
          <w:rFonts w:ascii="SimSun" w:hAnsi="SimSun" w:eastAsia="SimSun" w:cs="SimSun"/>
          <w:color w:val="333333"/>
          <w:spacing w:val="-17"/>
          <w:sz w:val="21"/>
        </w:rPr>
        <w:t xml:space="preserve">、</w:t>
      </w:r>
      <w:r>
        <w:rPr>
          <w:rFonts w:ascii="SimSun" w:hAnsi="SimSun" w:eastAsia="SimSun" w:cs="SimSun"/>
          <w:color w:val="333333"/>
          <w:sz w:val="21"/>
        </w:rPr>
        <w:t xml:space="preserve">法规的规定</w:t>
      </w:r>
      <w:r>
        <w:rPr>
          <w:rFonts w:ascii="SimSun" w:hAnsi="SimSun" w:eastAsia="SimSun" w:cs="SimSun"/>
          <w:color w:val="333333"/>
          <w:spacing w:val="-20"/>
          <w:sz w:val="21"/>
        </w:rPr>
        <w:t xml:space="preserve">，</w:t>
      </w:r>
      <w:r>
        <w:rPr>
          <w:rFonts w:ascii="SimSun" w:hAnsi="SimSun" w:eastAsia="SimSun" w:cs="SimSun"/>
          <w:color w:val="333333"/>
          <w:sz w:val="21"/>
        </w:rPr>
        <w:t xml:space="preserve">甲乙双方在平等</w:t>
      </w:r>
      <w:r>
        <w:rPr>
          <w:rFonts w:ascii="SimSun" w:hAnsi="SimSun" w:eastAsia="SimSun" w:cs="SimSun"/>
          <w:color w:val="333333"/>
          <w:spacing w:val="-20"/>
          <w:sz w:val="21"/>
        </w:rPr>
        <w:t xml:space="preserve">、</w:t>
      </w:r>
      <w:r>
        <w:rPr>
          <w:rFonts w:ascii="SimSun" w:hAnsi="SimSun" w:eastAsia="SimSun" w:cs="SimSun"/>
          <w:color w:val="333333"/>
          <w:sz w:val="21"/>
        </w:rPr>
        <w:t xml:space="preserve">自</w:t>
      </w:r>
      <w:r>
        <w:rPr>
          <w:rFonts w:ascii="SimSun" w:hAnsi="SimSun" w:eastAsia="SimSun" w:cs="SimSun"/>
          <w:color w:val="333333"/>
          <w:spacing w:val="-14"/>
          <w:sz w:val="21"/>
        </w:rPr>
        <w:t xml:space="preserve">愿</w:t>
      </w:r>
      <w:r>
        <w:rPr>
          <w:rFonts w:ascii="SimSun" w:hAnsi="SimSun" w:eastAsia="SimSun" w:cs="SimSun"/>
          <w:color w:val="333333"/>
          <w:sz w:val="21"/>
        </w:rPr>
        <w:t xml:space="preserve">的基础上，就</w:t>
      </w:r>
      <w:r>
        <w:rPr>
          <w:rFonts w:ascii="SimSun" w:hAnsi="SimSun" w:eastAsia="SimSun" w:cs="SimSun"/>
          <w:color w:val="000000"/>
          <w:sz w:val="21"/>
        </w:rPr>
        <w:t xml:space="preserve">甲方向乙方采购</w:t>
      </w:r>
      <w:r>
        <w:rPr>
          <w:rFonts w:ascii="SimSun" w:hAnsi="SimSun" w:eastAsia="SimSun" w:cs="SimSun"/>
          <w:color w:val="000000"/>
          <w:sz w:val="21"/>
          <w:u w:val="single"/>
        </w:rPr>
        <w:t xml:space="preserve">                           </w:t>
        <w:tab/>
      </w:r>
      <w:r>
        <w:rPr>
          <w:rFonts w:ascii="SimSun" w:hAnsi="SimSun" w:eastAsia="SimSun" w:cs="SimSun"/>
          <w:color w:val="000000"/>
          <w:sz w:val="21"/>
        </w:rPr>
        <w:t xml:space="preserve">服务事宜，达成以下约定：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合同目的</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甲方的合同目的系为满足采购</w:t>
      </w:r>
      <w:r>
        <w:rPr>
          <w:rFonts w:ascii="SimSun" w:hAnsi="SimSun" w:eastAsia="SimSun" w:cs="SimSun"/>
          <w:color w:val="000000"/>
          <w:spacing w:val="-4"/>
          <w:sz w:val="21"/>
          <w:u w:val="single"/>
        </w:rPr>
        <w:t xml:space="preserve">                                     </w:t>
      </w:r>
      <w:r>
        <w:rPr>
          <w:rFonts w:ascii="SimSun" w:hAnsi="SimSun" w:eastAsia="SimSun" w:cs="SimSun"/>
          <w:color w:val="000000"/>
          <w:spacing w:val="-4"/>
          <w:sz w:val="21"/>
        </w:rPr>
        <w:t xml:space="preserve">服务需要，基于对乙方自述的其具有从事该服务的法定资质，并有能力完全履行本合同采购之服务，</w:t>
      </w:r>
      <w:r>
        <w:rPr>
          <w:rFonts w:ascii="SimSun" w:hAnsi="SimSun" w:eastAsia="SimSun" w:cs="SimSun"/>
          <w:color w:val="000000"/>
          <w:spacing w:val="-12"/>
          <w:sz w:val="21"/>
        </w:rPr>
        <w:t xml:space="preserve">甲乙双方对于前述合同目的充分理解，保证积极促进实现。</w:t>
      </w:r>
      <w:r/>
    </w:p>
    <w:p>
      <w:pPr>
        <w:ind w:left="0" w:right="237" w:firstLine="422"/>
        <w:spacing w:before="67" w:after="0" w:line="85" w:lineRule="atLeast"/>
        <w:tabs>
          <w:tab w:val="left" w:pos="4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服务内容</w:t>
      </w:r>
      <w:r/>
    </w:p>
    <w:p>
      <w:pPr>
        <w:ind w:left="0" w:right="237" w:firstLine="0"/>
        <w:spacing w:before="67" w:after="0" w:line="85"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(详见服务方案）</w:t>
      </w:r>
      <w:r/>
    </w:p>
    <w:p>
      <w:pPr>
        <w:ind w:left="0" w:right="237" w:firstLine="422"/>
        <w:spacing w:before="67" w:after="0" w:line="85"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服务期限</w:t>
      </w:r>
      <w:r/>
    </w:p>
    <w:p>
      <w:pPr>
        <w:ind w:left="0" w:right="237" w:firstLine="481"/>
        <w:spacing w:before="67" w:after="0" w:line="85"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服务期限为</w:t>
      </w:r>
      <w:r>
        <w:rPr>
          <w:rFonts w:ascii="SimSun" w:hAnsi="SimSun" w:eastAsia="SimSun" w:cs="SimSun"/>
          <w:color w:val="000000"/>
          <w:sz w:val="21"/>
          <w:u w:val="single"/>
        </w:rPr>
        <w:t xml:space="preserve">                  </w:t>
      </w:r>
      <w:r>
        <w:rPr>
          <w:rFonts w:ascii="SimSun" w:hAnsi="SimSun" w:eastAsia="SimSun" w:cs="SimSun"/>
          <w:color w:val="000000"/>
          <w:sz w:val="21"/>
        </w:rPr>
        <w:t xml:space="preserve">至</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237" w:firstLine="422"/>
        <w:spacing w:before="67" w:after="0" w:line="85"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服务质量标准</w:t>
      </w:r>
      <w:r/>
    </w:p>
    <w:p>
      <w:pPr>
        <w:ind w:left="0" w:right="237" w:firstLine="481"/>
        <w:spacing w:before="67" w:after="0" w:line="85"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甲乙双方确定，乙方服务需达到的质量标准为：</w:t>
      </w:r>
      <w:r/>
    </w:p>
    <w:p>
      <w:pPr>
        <w:ind w:left="0" w:right="237" w:firstLine="422"/>
        <w:spacing w:before="67" w:after="0" w:line="85"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本合同采购服务总价款(价税合计) 为</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合同总价款已经包括本采购服务所可能产生的所有费用，包括但不限于：人工费、材料费、质保期维护维修费、调试、知识产权费、税费等为完成本合同项下全部内容及甲方要求所需的一切费用。双方确认，除上述合同总价款及本合同另有约定外，甲方无须再行支付乙方其他任何费用。</w:t>
      </w:r>
      <w:r/>
    </w:p>
    <w:p>
      <w:pPr>
        <w:numPr>
          <w:ilvl w:val="0"/>
          <w:numId w:val="14"/>
        </w:numPr>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服务验收</w:t>
      </w:r>
      <w:r/>
    </w:p>
    <w:p>
      <w:pPr>
        <w:ind w:left="0" w:right="0" w:firstLine="480"/>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需确保服务满足本合同约定要求，乙方服务完毕后，由甲方负责验收，验收合格的双方签订《服务签收单》，通过街道政府采购的，按照政府采购相关制度执行，填写《政府采购验收单》。如果验收不合格的，甲方有权拒付费用，并有权要求乙方将服务事项恢复至提供服务前状态。经甲方允许，乙方可整改服务，整改符合甲方要求后再行验收，同时需向甲方承担逾期完成服务的违约责任。如乙方拒绝整改或整改后仍未通过甲方验收的，则甲方有权解除合同，并要求乙方退还甲方已支付费用，同时乙方应按照合同总价的20%向甲方支付违约金。</w:t>
      </w:r>
      <w:r/>
    </w:p>
    <w:p>
      <w:pPr>
        <w:pStyle w:val="668"/>
        <w:numPr>
          <w:ilvl w:val="0"/>
          <w:numId w:val="14"/>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服务质保</w:t>
      </w:r>
      <w:r/>
    </w:p>
    <w:p>
      <w:pPr>
        <w:pStyle w:val="668"/>
        <w:ind w:left="0" w:right="0" w:firstLine="42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7.1本合同项下服务质量保证期为</w:t>
      </w:r>
      <w:r>
        <w:rPr>
          <w:rFonts w:ascii="SimSun" w:hAnsi="SimSun" w:eastAsia="SimSun" w:cs="SimSun"/>
          <w:color w:val="000000"/>
          <w:sz w:val="21"/>
          <w:u w:val="single"/>
        </w:rPr>
        <w:t xml:space="preserve">： </w:t>
        <w:tab/>
        <w:t xml:space="preserve">，</w:t>
      </w:r>
      <w:r>
        <w:rPr>
          <w:rFonts w:ascii="SimSun" w:hAnsi="SimSun" w:eastAsia="SimSun" w:cs="SimSun"/>
          <w:color w:val="000000"/>
          <w:sz w:val="21"/>
        </w:rPr>
        <w:t xml:space="preserve">自甲方签署《服务签收单》之日起计。如国家法律法规及相关 行业标准规定的质保期长于本合同约定的质保期， 则以国家法律法规及相关行业标准规定的质保期为准。</w:t>
      </w:r>
      <w:r/>
    </w:p>
    <w:p>
      <w:pPr>
        <w:ind w:left="0" w:right="237" w:firstLine="0"/>
        <w:spacing w:before="82" w:after="240" w:line="85" w:lineRule="atLeast"/>
        <w:tabs>
          <w:tab w:val="left" w:pos="1120" w:leader="none"/>
          <w:tab w:val="left" w:pos="32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7.2质保期内</w:t>
      </w:r>
      <w:r>
        <w:rPr>
          <w:rFonts w:ascii="SimSun" w:hAnsi="SimSun" w:eastAsia="SimSun" w:cs="SimSun"/>
          <w:color w:val="000000"/>
          <w:spacing w:val="-12"/>
          <w:sz w:val="21"/>
        </w:rPr>
        <w:t xml:space="preserve">，</w:t>
      </w:r>
      <w:r>
        <w:rPr>
          <w:rFonts w:ascii="SimSun" w:hAnsi="SimSun" w:eastAsia="SimSun" w:cs="SimSun"/>
          <w:color w:val="000000"/>
          <w:sz w:val="21"/>
        </w:rPr>
        <w:t xml:space="preserve">甲方采购服务非人为原因造成问题的</w:t>
      </w:r>
      <w:r>
        <w:rPr>
          <w:rFonts w:ascii="SimSun" w:hAnsi="SimSun" w:eastAsia="SimSun" w:cs="SimSun"/>
          <w:color w:val="000000"/>
          <w:spacing w:val="-12"/>
          <w:sz w:val="21"/>
        </w:rPr>
        <w:t xml:space="preserve">，</w:t>
      </w:r>
      <w:r>
        <w:rPr>
          <w:rFonts w:ascii="SimSun" w:hAnsi="SimSun" w:eastAsia="SimSun" w:cs="SimSun"/>
          <w:color w:val="000000"/>
          <w:sz w:val="21"/>
        </w:rPr>
        <w:t xml:space="preserve">乙方自</w:t>
      </w:r>
      <w:r>
        <w:rPr>
          <w:rFonts w:ascii="SimSun" w:hAnsi="SimSun" w:eastAsia="SimSun" w:cs="SimSun"/>
          <w:color w:val="000000"/>
          <w:spacing w:val="-17"/>
          <w:sz w:val="21"/>
        </w:rPr>
        <w:t xml:space="preserve">收</w:t>
      </w:r>
      <w:r>
        <w:rPr>
          <w:rFonts w:ascii="SimSun" w:hAnsi="SimSun" w:eastAsia="SimSun" w:cs="SimSun"/>
          <w:color w:val="000000"/>
          <w:sz w:val="21"/>
        </w:rPr>
        <w:t xml:space="preserve">到甲方通知之日起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日内完成免费更换或修复工作，不得收取任何费用。</w:t>
      </w:r>
      <w:r/>
    </w:p>
    <w:p>
      <w:pPr>
        <w:ind w:left="0" w:right="117" w:firstLine="0"/>
        <w:spacing w:before="81" w:after="240" w:line="85" w:lineRule="atLeast"/>
        <w:tabs>
          <w:tab w:val="left" w:pos="1180" w:leader="none"/>
          <w:tab w:val="left" w:pos="894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 cy="666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84285" name=""/>
                        <pic:cNvPicPr>
                          <a:picLocks noChangeAspect="1"/>
                        </pic:cNvPicPr>
                        <pic:nvPr/>
                      </pic:nvPicPr>
                      <pic:blipFill>
                        <a:blip/>
                        <a:stretch/>
                      </pic:blipFill>
                      <pic:spPr bwMode="auto">
                        <a:xfrm>
                          <a:off x="0" y="0"/>
                          <a:ext cx="57150" cy="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pt;height:5.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7.3质保期内</w:t>
      </w:r>
      <w:r>
        <w:rPr>
          <w:rFonts w:ascii="SimSun" w:hAnsi="SimSun" w:eastAsia="SimSun" w:cs="SimSun"/>
          <w:color w:val="000000"/>
          <w:spacing w:val="-32"/>
          <w:sz w:val="21"/>
        </w:rPr>
        <w:t xml:space="preserve">，</w:t>
      </w:r>
      <w:r>
        <w:rPr>
          <w:rFonts w:ascii="SimSun" w:hAnsi="SimSun" w:eastAsia="SimSun" w:cs="SimSun"/>
          <w:color w:val="000000"/>
          <w:sz w:val="21"/>
        </w:rPr>
        <w:t xml:space="preserve">乙方未按约定履行义务的</w:t>
      </w:r>
      <w:r>
        <w:rPr>
          <w:rFonts w:ascii="SimSun" w:hAnsi="SimSun" w:eastAsia="SimSun" w:cs="SimSun"/>
          <w:color w:val="000000"/>
          <w:spacing w:val="-32"/>
          <w:sz w:val="21"/>
        </w:rPr>
        <w:t xml:space="preserve">，</w:t>
      </w:r>
      <w:r>
        <w:rPr>
          <w:rFonts w:ascii="SimSun" w:hAnsi="SimSun" w:eastAsia="SimSun" w:cs="SimSun"/>
          <w:color w:val="000000"/>
          <w:sz w:val="21"/>
        </w:rPr>
        <w:t xml:space="preserve">每发生一次</w:t>
      </w:r>
      <w:r>
        <w:rPr>
          <w:rFonts w:ascii="SimSun" w:hAnsi="SimSun" w:eastAsia="SimSun" w:cs="SimSun"/>
          <w:color w:val="000000"/>
          <w:spacing w:val="-32"/>
          <w:sz w:val="21"/>
        </w:rPr>
        <w:t xml:space="preserve">，</w:t>
      </w:r>
      <w:r>
        <w:rPr>
          <w:rFonts w:ascii="SimSun" w:hAnsi="SimSun" w:eastAsia="SimSun" w:cs="SimSun"/>
          <w:color w:val="000000"/>
          <w:sz w:val="21"/>
        </w:rPr>
        <w:t xml:space="preserve">向甲方支付</w:t>
      </w:r>
      <w:r>
        <w:rPr>
          <w:rFonts w:ascii="SimSun" w:hAnsi="SimSun" w:eastAsia="SimSun" w:cs="SimSun"/>
          <w:color w:val="000000"/>
          <w:sz w:val="21"/>
          <w:u w:val="single"/>
        </w:rPr>
        <w:t xml:space="preserve">     </w:t>
      </w:r>
      <w:r>
        <w:rPr>
          <w:rFonts w:ascii="SimSun" w:hAnsi="SimSun" w:eastAsia="SimSun" w:cs="SimSun"/>
          <w:color w:val="000000"/>
          <w:sz w:val="21"/>
        </w:rPr>
        <w:t xml:space="preserve">元违约金</w:t>
      </w:r>
      <w:r>
        <w:rPr>
          <w:rFonts w:ascii="SimSun" w:hAnsi="SimSun" w:eastAsia="SimSun" w:cs="SimSun"/>
          <w:color w:val="000000"/>
          <w:spacing w:val="-32"/>
          <w:sz w:val="21"/>
        </w:rPr>
        <w:t xml:space="preserve">，</w:t>
      </w:r>
      <w:r>
        <w:rPr>
          <w:rFonts w:ascii="SimSun" w:hAnsi="SimSun" w:eastAsia="SimSun" w:cs="SimSun"/>
          <w:color w:val="000000"/>
          <w:sz w:val="21"/>
        </w:rPr>
        <w:t xml:space="preserve">甲方有权从质保金中直接扣除</w:t>
      </w:r>
      <w:r>
        <w:rPr>
          <w:rFonts w:ascii="SimSun" w:hAnsi="SimSun" w:eastAsia="SimSun" w:cs="SimSun"/>
          <w:color w:val="000000"/>
          <w:spacing w:val="-32"/>
          <w:sz w:val="21"/>
        </w:rPr>
        <w:t xml:space="preserve">，</w:t>
      </w:r>
      <w:r>
        <w:rPr>
          <w:rFonts w:ascii="SimSun" w:hAnsi="SimSun" w:eastAsia="SimSun" w:cs="SimSun"/>
          <w:color w:val="000000"/>
          <w:sz w:val="21"/>
        </w:rPr>
        <w:t xml:space="preserve">质保金不足以弥补甲方损失的</w:t>
      </w:r>
      <w:r>
        <w:rPr>
          <w:rFonts w:ascii="SimSun" w:hAnsi="SimSun" w:eastAsia="SimSun" w:cs="SimSun"/>
          <w:color w:val="000000"/>
          <w:spacing w:val="-34"/>
          <w:sz w:val="21"/>
        </w:rPr>
        <w:t xml:space="preserve">，</w:t>
      </w:r>
      <w:r>
        <w:rPr>
          <w:rFonts w:ascii="SimSun" w:hAnsi="SimSun" w:eastAsia="SimSun" w:cs="SimSun"/>
          <w:color w:val="000000"/>
          <w:sz w:val="21"/>
        </w:rPr>
        <w:t xml:space="preserve">乙方应赔偿给甲方造成的全部损失</w:t>
      </w:r>
      <w:r>
        <w:rPr>
          <w:rFonts w:ascii="SimSun" w:hAnsi="SimSun" w:eastAsia="SimSun" w:cs="SimSun"/>
          <w:color w:val="000000"/>
          <w:spacing w:val="-108"/>
          <w:sz w:val="21"/>
        </w:rPr>
        <w:t xml:space="preserve">。</w:t>
      </w:r>
      <w:r>
        <w:rPr>
          <w:rFonts w:ascii="SimSun" w:hAnsi="SimSun" w:eastAsia="SimSun" w:cs="SimSun"/>
          <w:color w:val="000000"/>
          <w:sz w:val="21"/>
        </w:rPr>
        <w:t xml:space="preserve">甲方聘用第三方提供质保服务的</w:t>
      </w:r>
      <w:r>
        <w:rPr>
          <w:rFonts w:ascii="SimSun" w:hAnsi="SimSun" w:eastAsia="SimSun" w:cs="SimSun"/>
          <w:color w:val="000000"/>
          <w:spacing w:val="-106"/>
          <w:sz w:val="21"/>
        </w:rPr>
        <w:t xml:space="preserve">，</w:t>
      </w:r>
      <w:r>
        <w:rPr>
          <w:rFonts w:ascii="SimSun" w:hAnsi="SimSun" w:eastAsia="SimSun" w:cs="SimSun"/>
          <w:color w:val="000000"/>
          <w:sz w:val="21"/>
        </w:rPr>
        <w:t xml:space="preserve">不免除或降低乙方的质保责任</w:t>
      </w:r>
      <w:r>
        <w:rPr>
          <w:rFonts w:ascii="SimSun" w:hAnsi="SimSun" w:eastAsia="SimSun" w:cs="SimSun"/>
          <w:color w:val="000000"/>
          <w:spacing w:val="-16"/>
          <w:sz w:val="21"/>
        </w:rPr>
        <w:t xml:space="preserve">， </w:t>
      </w:r>
      <w:r>
        <w:rPr>
          <w:rFonts w:ascii="SimSun" w:hAnsi="SimSun" w:eastAsia="SimSun" w:cs="SimSun"/>
          <w:color w:val="000000"/>
          <w:sz w:val="21"/>
        </w:rPr>
        <w:t xml:space="preserve">由此产生的第三方服务费由乙方承担。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7.4乙方应当免费向甲方提供技术支持，乙方应当及时解答甲方在服务使用、操作、维护等过程中的各种问题。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7.5保修期满后，如甲方需要的，乙方应继续依甲方通知提供各项维修服务， 维修费用由甲方承担，乙方按成本收取。</w:t>
      </w:r>
      <w:r/>
    </w:p>
    <w:p>
      <w:pPr>
        <w:pStyle w:val="668"/>
        <w:ind w:left="0" w:right="0" w:firstLine="42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付款安排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8.1支付时间安排：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的90%由甲方根据月度考核成绩，采用季度付款方式。从合同约定的服务期限开始之日起算，甲方按月度考核结果每三个月支付一次服务费用；合同价款的10%，在项目验收一年后支付，验收时间以盘城街道综合行政执法和安全生产监督管理办公室出具验收合格材料之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月度考核得分在95分（含）以上，则全额拨付养护经费；得分在85-94分的（最终考核得分计算到个位，取消小数点，如94.5分按94分计算），每低1分，扣1000元；若考核得分在85分以下的，一次性扣10000元，同时暂停发放服务报酬；若月度考核连续两次低于85分视为不合格，则甲方有权解除本合同，并无经济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8.2质量保证金：本合同总价款【/】%作为质量保证金，该质量保证金在本合同质保期满且双方无纠纷的，甲方在上述期满后</w:t>
      </w:r>
      <w:r>
        <w:rPr>
          <w:rFonts w:ascii="SimSun" w:hAnsi="SimSun" w:eastAsia="SimSun" w:cs="SimSun"/>
          <w:color w:val="000000"/>
          <w:sz w:val="21"/>
          <w:u w:val="single"/>
        </w:rPr>
        <w:t xml:space="preserve">  /  </w:t>
      </w:r>
      <w:r>
        <w:rPr>
          <w:rFonts w:ascii="SimSun" w:hAnsi="SimSun" w:eastAsia="SimSun" w:cs="SimSun"/>
          <w:color w:val="000000"/>
          <w:sz w:val="21"/>
        </w:rPr>
        <w:t xml:space="preserve">日内支付。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8.3甲方付款前，乙方应提前</w:t>
      </w:r>
      <w:r>
        <w:rPr>
          <w:rFonts w:ascii="SimSun" w:hAnsi="SimSun" w:eastAsia="SimSun" w:cs="SimSun"/>
          <w:color w:val="000000"/>
          <w:sz w:val="21"/>
          <w:u w:val="single"/>
        </w:rPr>
        <w:t xml:space="preserve"> / </w:t>
      </w:r>
      <w:r>
        <w:rPr>
          <w:rFonts w:ascii="SimSun" w:hAnsi="SimSun" w:eastAsia="SimSun" w:cs="SimSun"/>
          <w:color w:val="000000"/>
          <w:sz w:val="21"/>
        </w:rPr>
        <w:t xml:space="preserve">个工作日向甲方提供正式合法有效足额的且符合甲方要求合法增值税发票，否则甲方有权拒付；若乙方向甲方提供的增值税发票为虚假、违法、无效或过期的，甲方有权暂不支付该笔款项，并有权要求乙方提供合法有效的增值税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8.4若乙方开具的增值税发票为虚假的、不真实的或并非足额、或不提供发票的，乙方应承担该笔增值税发票对应的该笔应付合同价款金额 30 %的违约金，并应承担甲方因而遭受的全部损失；此外，甲方还有权单方面解除合同。若乙方未能按时开具正式足额的合法增值税发票给甲方造成损失的，乙方应承担甲方全部损失的损害赔偿责任。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8.5乙方收款账户信息: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纳税人类别：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计税方式：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numPr>
          <w:ilvl w:val="0"/>
          <w:numId w:val="15"/>
        </w:numPr>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双方权利义务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9.1乙方对本合同范围内的服务质量向甲方负责，组织具有相应资格证书的熟练人员投入工作；自觉遵守法律法规及有关规章制度；乙方须服从甲方的要求和指令。</w:t>
      </w:r>
      <w:r/>
    </w:p>
    <w:p>
      <w:pPr>
        <w:ind w:left="0" w:right="0" w:firstLine="481"/>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9.2按照甲方进度要求完成服务内容，如进度低于甲方要求的，则乙方需加快进度。</w:t>
      </w:r>
      <w:r/>
    </w:p>
    <w:p>
      <w:pPr>
        <w:ind w:left="0" w:right="0" w:firstLine="481"/>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乙方科学安排作业计划，投入足够的人力、物力，保证工期；加强安全教育，认真执行安全技术规范，严格遵守安全制度，落实安全措施，确保安全；加强管理，严格执行主管部门及环保、消防、环卫等有关部门对服务内容的管理规定，做到文明服务；</w:t>
      </w:r>
      <w:r/>
    </w:p>
    <w:p>
      <w:pPr>
        <w:ind w:left="0" w:right="0" w:firstLine="481"/>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9.4完成服务内容期间造成自身人员、第三人人身或财产损失的，需由乙方自行承担，甲方因此承担责任的，有权向乙方追偿。</w:t>
      </w:r>
      <w:r/>
    </w:p>
    <w:p>
      <w:pPr>
        <w:ind w:left="0" w:right="0" w:firstLine="480"/>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9.5完成服务期间所产生的费用、罚款等由乙方自行承担，甲方因此承担责任的，有权向乙方追偿。</w:t>
      </w:r>
      <w:r/>
    </w:p>
    <w:p>
      <w:pPr>
        <w:ind w:left="0" w:right="0" w:firstLine="480"/>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9.6双方确认，乙方及提供服务的人员与甲方不存在劳动合同关系，同时乙方需确保按时足额支付乙方人员或外聘人员待遇及价款，不得影响甲方，甲方因此承担责任的，有权向乙方追偿。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双方代表及通知送达</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3356"/>
        <w:gridCol w:w="3357"/>
      </w:tblGrid>
      <w:tr>
        <w:trPr>
          <w:trHeight w:val="51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1440" w:firstLine="0"/>
              <w:spacing w:before="12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1440" w:firstLine="0"/>
              <w:spacing w:before="12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737" w:right="0" w:firstLine="0"/>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ffff"/>
                <w:sz w:val="21"/>
              </w:rPr>
              <w:t xml:space="preserve">Q</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94"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手写签名</w:t>
            </w:r>
            <w:r/>
          </w:p>
          <w:p>
            <w:pPr>
              <w:ind w:left="252" w:right="247" w:firstLine="0"/>
              <w:jc w:val="center"/>
              <w:spacing w:before="12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样本</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245" w:firstLine="21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邮寄地址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94"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0" w:firstLine="0"/>
              <w:spacing w:before="1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52" w:right="245"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代表权限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108" w:right="113" w:firstLine="0"/>
              <w:spacing w:before="12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代表甲方向乙方发送通知、函件，签收乙方通知、函件、交付的服务。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107" w:right="90" w:firstLine="0"/>
              <w:spacing w:before="12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特别授权：代表乙方签收甲方及相关部门及人民法院的通知、函件，向甲方发送通知、函件、交付服务。</w:t>
            </w:r>
            <w:r/>
          </w:p>
        </w:tc>
      </w:tr>
    </w:tbl>
    <w:p>
      <w:pPr>
        <w:ind w:left="2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为便于本协议履行、变更、解除和争议解决，双方确认上述提供的双方代表地址、电话号码（以短信形式接收）等信息（以下统称送达地址）用于接收对方或人民法院发送的各类纸质或电子数据通知、信函、法律文书（以下统称文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10.2上述送达地址持续适用于本协议履行期间、人民法院一审、二审、再审和执行期间。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双方或人民法院为协议的履行、变更、解除和争议解决，按上述送达地址发送文书时，若发生送达不成情形（包括但不限于收件人身份不明、无人签收、地址不详、地址搬迁、长期未自取、电子数据被退回、拒收等），以文书退回之日视为送达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10.4双方对其送达地址作出变更的，应自变更之日起五日内将变更后的送达地址告知对方，否则送达地址仍以本协议载明为准。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10.5主合同项下纠纷进入民事诉讼程序后，双方又向人民法院提交送达地址确认书的，以向人民法院提交确认的送达地址为准，相关法律后果亦以人民法院的规定为准。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知识产权</w:t>
      </w:r>
      <w:r/>
    </w:p>
    <w:p>
      <w:pPr>
        <w:ind w:left="0" w:right="0" w:firstLine="4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11.1乙方保证在履行本合同过程中不侵害任何第三方的知识产权，如发生侵害情形，乙方需及时整改（整改需符合甲方要求），同时乙方需向甲方赔偿违约金</w:t>
      </w:r>
      <w:r>
        <w:rPr>
          <w:rFonts w:ascii="SimSun" w:hAnsi="SimSun" w:eastAsia="SimSun" w:cs="SimSun"/>
          <w:color w:val="000000"/>
          <w:sz w:val="21"/>
          <w:u w:val="single"/>
        </w:rPr>
        <w:t xml:space="preserve">     </w:t>
      </w:r>
      <w:r>
        <w:rPr>
          <w:rFonts w:ascii="SimSun" w:hAnsi="SimSun" w:eastAsia="SimSun" w:cs="SimSun"/>
          <w:color w:val="000000"/>
          <w:sz w:val="21"/>
        </w:rPr>
        <w:t xml:space="preserve">元，同时需赔偿甲方因此遭受的经济损失（包括但不限于诉讼费、保全费、保全担保责任保险费、律师费、调查取证费、差旅费等）。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乙方应保证所提供服务的商标、专利等知识产权归乙方所有，对于其知识产权非乙方所有的，乙方有义务向甲方提供乙方合法使用该知识产权的证明（比如代理授权书，商标、专利许可使用合同，或购销该服务时开具的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11.3乙方的商标、专利许可甲方使用的范围仅限于合同范围内的服务。甲方有权对乙方提供的商标、专利等服务进行改造。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保密义务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12.1未经其他各方书面同意，本合同任何一方不得与第三方就各方谈判和本</w:t>
      </w:r>
      <w:r>
        <w:rPr>
          <w:rFonts w:ascii="SimSun" w:hAnsi="SimSun" w:eastAsia="SimSun" w:cs="SimSun"/>
          <w:color w:val="000000"/>
          <w:spacing w:val="-12"/>
          <w:sz w:val="21"/>
        </w:rPr>
        <w:t xml:space="preserve">合同的存在、性质、条款进行讨论，但各方聘请的律师和其他顾问及各方的关联公司除</w:t>
      </w:r>
      <w:r>
        <w:rPr>
          <w:rFonts w:ascii="SimSun" w:hAnsi="SimSun" w:eastAsia="SimSun" w:cs="SimSun"/>
          <w:color w:val="000000"/>
          <w:spacing w:val="-10"/>
          <w:sz w:val="21"/>
        </w:rPr>
        <w:t xml:space="preserve">外，该等律师和顾问及各方的关联公司亦应受本保密条款的约束，但国家法律或行政法</w:t>
      </w:r>
      <w:r>
        <w:rPr>
          <w:rFonts w:ascii="SimSun" w:hAnsi="SimSun" w:eastAsia="SimSun" w:cs="SimSun"/>
          <w:color w:val="000000"/>
          <w:sz w:val="21"/>
        </w:rPr>
        <w:t xml:space="preserve">规要求或有关监管机构要求任何一方承担披露义务的除外。</w:t>
      </w:r>
      <w:r/>
    </w:p>
    <w:p>
      <w:pPr>
        <w:ind w:left="0" w:right="0" w:firstLine="0"/>
        <w:spacing w:before="76" w:after="240" w:line="85" w:lineRule="atLeast"/>
        <w:tabs>
          <w:tab w:val="left" w:pos="1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12.2本合同保密相关条款效力独立于本合同，且长期有效。</w:t>
      </w:r>
      <w:r/>
    </w:p>
    <w:p>
      <w:pPr>
        <w:pStyle w:val="668"/>
        <w:ind w:left="0" w:right="0" w:firstLine="422"/>
        <w:jc w:val="both"/>
        <w:spacing w:before="1"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合同及条款效力</w:t>
      </w:r>
      <w:r/>
    </w:p>
    <w:p>
      <w:pPr>
        <w:pStyle w:val="668"/>
        <w:ind w:left="0" w:right="0" w:firstLine="416"/>
        <w:jc w:val="both"/>
        <w:spacing w:before="1"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13.1甲方为行使或部分行使或延迟行使本合同项下的任何权利，不构成对该权利</w:t>
      </w:r>
      <w:r>
        <w:rPr>
          <w:rFonts w:ascii="SimSun" w:hAnsi="SimSun" w:eastAsia="SimSun" w:cs="SimSun"/>
          <w:color w:val="000000"/>
          <w:sz w:val="21"/>
        </w:rPr>
        <w:t xml:space="preserve">或其他权利的放弃或变更，也不影响其进一步行使该权利或其他权利。</w:t>
      </w:r>
      <w:r/>
    </w:p>
    <w:p>
      <w:pPr>
        <w:ind w:left="0" w:right="265" w:firstLine="416"/>
        <w:spacing w:before="78"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13.2本合同任何条款的无效或不可执行，不影响其他条款的有效性和可执行性， </w:t>
      </w:r>
      <w:r>
        <w:rPr>
          <w:rFonts w:ascii="SimSun" w:hAnsi="SimSun" w:eastAsia="SimSun" w:cs="SimSun"/>
          <w:color w:val="000000"/>
          <w:sz w:val="21"/>
        </w:rPr>
        <w:t xml:space="preserve">也不影响整个合同的效力。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13.3本合同中，（1）凡提及本合同应包括对本合同的修改或补充；（2）条款标题仅用于参考，不构成对本合同的任何解释，对标题项下内容及其范围也不构成任何限制。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合同转让</w:t>
      </w:r>
      <w:r/>
    </w:p>
    <w:p>
      <w:pPr>
        <w:pStyle w:val="668"/>
        <w:ind w:left="0" w:right="0" w:firstLine="422"/>
        <w:jc w:val="both"/>
        <w:spacing w:before="260" w:after="26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 cy="666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777043" name=""/>
                        <pic:cNvPicPr>
                          <a:picLocks noChangeAspect="1"/>
                        </pic:cNvPicPr>
                        <pic:nvPr/>
                      </pic:nvPicPr>
                      <pic:blipFill>
                        <a:blip/>
                        <a:stretch/>
                      </pic:blipFill>
                      <pic:spPr bwMode="auto">
                        <a:xfrm>
                          <a:off x="0" y="0"/>
                          <a:ext cx="57150" cy="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pt;height:5.2pt;mso-wrap-distance-left:0.0pt;mso-wrap-distance-top:0.0pt;mso-wrap-distance-right:0.0pt;mso-wrap-distance-bottom:0.0pt;" stroked="false">
                <v:path textboxrect="0,0,0,0"/>
              </v:shape>
            </w:pict>
          </mc:Fallback>
        </mc:AlternateContent>
      </w:r>
      <w:r>
        <w:rPr>
          <w:rFonts w:ascii="SimSun" w:hAnsi="SimSun" w:eastAsia="SimSun" w:cs="SimSun"/>
          <w:color w:val="000000"/>
          <w:spacing w:val="-9"/>
          <w:sz w:val="21"/>
        </w:rPr>
        <w:t xml:space="preserve">14.1甲乙双方一致同意，本合同项下的债权为非金钱债权，除非本协议另有约定，</w:t>
      </w:r>
      <w:r>
        <w:rPr>
          <w:rFonts w:ascii="SimSun" w:hAnsi="SimSun" w:eastAsia="SimSun" w:cs="SimSun"/>
          <w:color w:val="000000"/>
          <w:spacing w:val="-7"/>
          <w:sz w:val="21"/>
        </w:rPr>
        <w:t xml:space="preserve">未经甲方事先书面同意，乙方不得部分或全部转让本协议项下的权利或义务。如果乙方擅自转让本协议项下部分或全部的权利或义务所引起的任何义务和责任视为乙方严重</w:t>
      </w:r>
      <w:r>
        <w:rPr>
          <w:rFonts w:ascii="SimSun" w:hAnsi="SimSun" w:eastAsia="SimSun" w:cs="SimSun"/>
          <w:color w:val="000000"/>
          <w:spacing w:val="-11"/>
          <w:sz w:val="21"/>
        </w:rPr>
        <w:t xml:space="preserve">违约，甲方有权拒绝向该违约方和债权受让方继续履行合同和承担合同义务并且有权单方宣布解除合同。</w:t>
      </w:r>
      <w:r>
        <w:rPr>
          <w:rFonts w:ascii="SimSun" w:hAnsi="SimSun" w:eastAsia="SimSun" w:cs="SimSun"/>
          <w:color w:val="000000"/>
          <w:spacing w:val="-10"/>
          <w:sz w:val="21"/>
        </w:rPr>
        <w:t xml:space="preserve">同时，乙方应当向甲方支付本合同约定违约金和赔偿所有损失，并且视为债权受让</w:t>
      </w:r>
      <w:r>
        <w:rPr>
          <w:rFonts w:ascii="SimSun" w:hAnsi="SimSun" w:eastAsia="SimSun" w:cs="SimSun"/>
          <w:color w:val="000000"/>
          <w:sz w:val="21"/>
        </w:rPr>
        <w:t xml:space="preserve">方同意与乙方连带向甲方承担前述所有的法律责任和经济责任。</w:t>
      </w:r>
      <w:r/>
    </w:p>
    <w:p>
      <w:pPr>
        <w:ind w:left="0" w:right="265" w:firstLine="416"/>
        <w:spacing w:before="77"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14.2甲方向其关联公司转让本合同项下的全部或部分权利、义务不受本条约定的</w:t>
      </w:r>
      <w:r>
        <w:rPr>
          <w:rFonts w:ascii="SimSun" w:hAnsi="SimSun" w:eastAsia="SimSun" w:cs="SimSun"/>
          <w:color w:val="000000"/>
          <w:sz w:val="21"/>
        </w:rPr>
        <w:t xml:space="preserve">限制。</w:t>
      </w:r>
      <w:r/>
    </w:p>
    <w:p>
      <w:pPr>
        <w:ind w:left="0" w:right="265" w:firstLine="422"/>
        <w:spacing w:before="77"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不可抗力</w:t>
      </w:r>
      <w:r/>
    </w:p>
    <w:p>
      <w:pPr>
        <w:pStyle w:val="668"/>
        <w:ind w:left="0" w:right="0" w:firstLine="39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遭受不可抗力的一方应立即通知另一方，并提供遭受此种不可抗力及影</w:t>
      </w:r>
      <w:r>
        <w:rPr>
          <w:rFonts w:ascii="SimSun" w:hAnsi="SimSun" w:eastAsia="SimSun" w:cs="SimSun"/>
          <w:color w:val="000000"/>
          <w:spacing w:val="-11"/>
          <w:sz w:val="21"/>
        </w:rPr>
        <w:t xml:space="preserve">响的适当证据，遭受此种不可抗力的一方还应采取一切必要措施终止或减轻此种不可抗</w:t>
      </w:r>
      <w:r>
        <w:rPr>
          <w:rFonts w:ascii="SimSun" w:hAnsi="SimSun" w:eastAsia="SimSun" w:cs="SimSun"/>
          <w:color w:val="000000"/>
          <w:sz w:val="21"/>
        </w:rPr>
        <w:t xml:space="preserve">力及其影响。如果不可抗力发生或影响的时间连续超过三（3）个月以上时，任何与上</w:t>
      </w:r>
      <w:r>
        <w:rPr>
          <w:rFonts w:ascii="SimSun" w:hAnsi="SimSun" w:eastAsia="SimSun" w:cs="SimSun"/>
          <w:color w:val="000000"/>
          <w:spacing w:val="-6"/>
          <w:sz w:val="21"/>
        </w:rPr>
        <w:t xml:space="preserve">述不可抗力有关的一方有权要求解除本合同，作为有关一方解除本合同的后果，各方相</w:t>
      </w:r>
      <w:r>
        <w:rPr>
          <w:rFonts w:ascii="SimSun" w:hAnsi="SimSun" w:eastAsia="SimSun" w:cs="SimSun"/>
          <w:color w:val="000000"/>
          <w:sz w:val="21"/>
        </w:rPr>
        <w:t xml:space="preserve">互不承担违约责任。</w:t>
      </w:r>
      <w:r/>
    </w:p>
    <w:p>
      <w:pPr>
        <w:pStyle w:val="668"/>
        <w:ind w:left="0" w:right="0" w:firstLine="42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违约责任</w:t>
      </w:r>
      <w:r/>
    </w:p>
    <w:p>
      <w:pPr>
        <w:pStyle w:val="668"/>
        <w:ind w:left="0" w:right="0" w:firstLine="41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16.1乙方无过错，甲方无正当理由逾期付款，经乙方书面催告后仍未支付的，则</w:t>
      </w:r>
      <w:r>
        <w:rPr>
          <w:rFonts w:ascii="SimSun" w:hAnsi="SimSun" w:eastAsia="SimSun" w:cs="SimSun"/>
          <w:color w:val="000000"/>
          <w:sz w:val="21"/>
        </w:rPr>
        <w:t xml:space="preserve">自催告期满之日起算，每逾期一天按合同签订时一年期市场报价利率支付利息。</w:t>
      </w:r>
      <w:r/>
    </w:p>
    <w:p>
      <w:pPr>
        <w:pStyle w:val="668"/>
        <w:ind w:left="0" w:right="0" w:firstLine="42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w:t>
      </w:r>
      <w:r>
        <w:rPr>
          <w:rFonts w:ascii="SimSun" w:hAnsi="SimSun" w:eastAsia="SimSun" w:cs="SimSun"/>
          <w:color w:val="000000"/>
          <w:spacing w:val="-16"/>
          <w:sz w:val="21"/>
        </w:rPr>
        <w:t xml:space="preserve">乙方逾期完成服务内容的，按合同总价 5</w:t>
      </w:r>
      <w:r>
        <w:rPr>
          <w:rFonts w:ascii="SimSun" w:hAnsi="SimSun" w:eastAsia="SimSun" w:cs="SimSun"/>
          <w:color w:val="000000"/>
          <w:spacing w:val="-60"/>
          <w:sz w:val="21"/>
        </w:rPr>
        <w:t xml:space="preserve"> </w:t>
      </w:r>
      <w:r>
        <w:rPr>
          <w:rFonts w:ascii="SimSun" w:hAnsi="SimSun" w:eastAsia="SimSun" w:cs="SimSun"/>
          <w:color w:val="000000"/>
          <w:sz w:val="21"/>
        </w:rPr>
        <w:t xml:space="preserve">%/</w:t>
      </w:r>
      <w:r>
        <w:rPr>
          <w:rFonts w:ascii="SimSun" w:hAnsi="SimSun" w:eastAsia="SimSun" w:cs="SimSun"/>
          <w:color w:val="000000"/>
          <w:spacing w:val="-3"/>
          <w:sz w:val="21"/>
        </w:rPr>
        <w:t xml:space="preserve">日支付违约金，逾期超过30日</w:t>
      </w:r>
      <w:r>
        <w:rPr>
          <w:rFonts w:ascii="SimSun" w:hAnsi="SimSun" w:eastAsia="SimSun" w:cs="SimSun"/>
          <w:color w:val="000000"/>
          <w:spacing w:val="-11"/>
          <w:sz w:val="21"/>
        </w:rPr>
        <w:t xml:space="preserve">的，甲方有权解除合同，并要求乙方退还甲方已支付费用，同时乙方应按照合同总价的</w:t>
      </w:r>
      <w:r>
        <w:rPr>
          <w:rFonts w:ascii="SimSun" w:hAnsi="SimSun" w:eastAsia="SimSun" w:cs="SimSun"/>
          <w:color w:val="000000"/>
          <w:sz w:val="21"/>
        </w:rPr>
        <w:t xml:space="preserve">30%向甲方支付违约金。</w:t>
      </w:r>
      <w:r/>
    </w:p>
    <w:p>
      <w:pPr>
        <w:pStyle w:val="668"/>
        <w:ind w:left="0" w:right="0" w:firstLine="42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16.3乙方违反本合同约定，除本合同另有约定条款外，经甲方催告仍不整改的，甲方有权要求解除合同，</w:t>
      </w:r>
      <w:r>
        <w:rPr>
          <w:rFonts w:ascii="SimSun" w:hAnsi="SimSun" w:eastAsia="SimSun" w:cs="SimSun"/>
          <w:color w:val="000000"/>
          <w:spacing w:val="-11"/>
          <w:sz w:val="21"/>
        </w:rPr>
        <w:t xml:space="preserve">并要求乙方退还甲方已支付费用，同时乙方应按照合同总价的</w:t>
      </w:r>
      <w:r>
        <w:rPr>
          <w:rFonts w:ascii="SimSun" w:hAnsi="SimSun" w:eastAsia="SimSun" w:cs="SimSun"/>
          <w:color w:val="000000"/>
          <w:sz w:val="21"/>
        </w:rPr>
        <w:t xml:space="preserve">30%向甲方支付违约金。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16.4乙方违反本协议约定，甲方因此主张权利所产生的诉讼费、律师费、保全费、保全担保责任保险费、交通费、食宿费等费用全部由乙方承担。</w:t>
      </w:r>
      <w:r/>
    </w:p>
    <w:p>
      <w:pPr>
        <w:pStyle w:val="668"/>
        <w:ind w:left="0" w:right="0" w:firstLine="42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第十七条 纠纷解决</w:t>
      </w:r>
      <w:r/>
    </w:p>
    <w:p>
      <w:pPr>
        <w:pStyle w:val="668"/>
        <w:ind w:left="0" w:right="0" w:firstLine="42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因本合同发生的争议，首先由双方协商解决，协商不成的，由甲方所在地有管辖权的人民法院管辖。</w:t>
      </w:r>
      <w:r/>
    </w:p>
    <w:p>
      <w:pPr>
        <w:pStyle w:val="668"/>
        <w:ind w:left="0" w:right="0" w:firstLine="42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第十八条 附则</w:t>
      </w:r>
      <w:r/>
    </w:p>
    <w:p>
      <w:pPr>
        <w:pStyle w:val="668"/>
        <w:ind w:left="0" w:right="0" w:firstLine="41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18.1本合同一经生效，非经甲乙双方签署书面补充合同同意，任何一方以其他方</w:t>
      </w:r>
      <w:r>
        <w:rPr>
          <w:rFonts w:ascii="SimSun" w:hAnsi="SimSun" w:eastAsia="SimSun" w:cs="SimSun"/>
          <w:color w:val="000000"/>
          <w:sz w:val="21"/>
        </w:rPr>
        <w:t xml:space="preserve">式对合同条款的增减及其他变更均无约束力。</w:t>
      </w:r>
      <w:r/>
    </w:p>
    <w:p>
      <w:pPr>
        <w:pStyle w:val="668"/>
        <w:ind w:left="0" w:right="0" w:firstLine="42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18.2本合同附件如下：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18.2.1、服务签收单</w:t>
      </w:r>
      <w:r/>
    </w:p>
    <w:p>
      <w:pPr>
        <w:ind w:left="0" w:right="0" w:firstLine="0"/>
        <w:spacing w:before="78"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18.3本合同一式陆份，甲乙双方各执叁份，具有同等法律效力。</w:t>
      </w:r>
      <w:r/>
    </w:p>
    <w:p>
      <w:pPr>
        <w:ind w:left="0" w:right="0" w:firstLine="0"/>
        <w:spacing w:before="127"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18.4本合同自双方加盖公章（或合同专用章）或签字之日起生效。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（以下无正文）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68"/>
        <w:ind w:left="0" w:right="0" w:firstLine="0"/>
        <w:jc w:val="both"/>
        <w:spacing w:before="260" w:after="260" w:line="85" w:lineRule="atLeast"/>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合同签署页：</w:t>
      </w:r>
      <w:r/>
    </w:p>
    <w:p>
      <w:pPr>
        <w:pStyle w:val="668"/>
        <w:ind w:left="0" w:right="0" w:firstLine="0"/>
        <w:jc w:val="both"/>
        <w:spacing w:before="260" w:after="260" w:line="85" w:lineRule="atLeast"/>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w:t>
      </w:r>
      <w:r>
        <w:rPr>
          <w:rFonts w:ascii="SimSun" w:hAnsi="SimSun" w:eastAsia="SimSun" w:cs="SimSun"/>
          <w:b/>
          <w:color w:val="000000"/>
          <w:spacing w:val="-4"/>
          <w:sz w:val="21"/>
        </w:rPr>
        <w:t xml:space="preserve">：</w:t>
      </w:r>
      <w:r>
        <w:rPr>
          <w:rFonts w:ascii="SimSun" w:hAnsi="SimSun" w:eastAsia="SimSun" w:cs="SimSun"/>
          <w:b/>
          <w:color w:val="000000"/>
          <w:sz w:val="21"/>
        </w:rPr>
        <w:tab/>
        <w:t xml:space="preserve">乙方：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 </w:t>
      </w:r>
      <w:r/>
    </w:p>
    <w:p>
      <w:pPr>
        <w:ind w:left="0" w:right="0" w:firstLine="0"/>
        <w:spacing w:before="74" w:after="0" w:line="85" w:lineRule="atLeast"/>
        <w:tabs>
          <w:tab w:val="left" w:pos="5398" w:leader="none"/>
          <w:tab w:val="left" w:pos="5821" w:leader="none"/>
          <w:tab w:val="left" w:pos="93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法定代表人或委托代理人：                 法定代表人或委托代理人：</w:t>
      </w:r>
      <w:r/>
    </w:p>
    <w:p>
      <w:pPr>
        <w:ind w:left="0" w:right="0" w:firstLine="0"/>
        <w:spacing w:before="74" w:after="0" w:line="85" w:lineRule="atLeast"/>
        <w:tabs>
          <w:tab w:val="left" w:pos="5280" w:leader="none"/>
          <w:tab w:val="left" w:pos="6486" w:leader="none"/>
          <w:tab w:val="left" w:pos="89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日期</w:t>
      </w:r>
      <w:r>
        <w:rPr>
          <w:rFonts w:ascii="SimSun" w:hAnsi="SimSun" w:eastAsia="SimSun" w:cs="SimSun"/>
          <w:b/>
          <w:color w:val="000000"/>
          <w:spacing w:val="-4"/>
          <w:sz w:val="21"/>
        </w:rPr>
        <w:t xml:space="preserve">：</w:t>
      </w:r>
      <w:r>
        <w:rPr>
          <w:rFonts w:ascii="SimSun" w:hAnsi="SimSun" w:eastAsia="SimSun" w:cs="SimSun"/>
          <w:b/>
          <w:color w:val="000000"/>
          <w:sz w:val="21"/>
        </w:rPr>
        <w:tab/>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74" w:after="0"/>
        <w:tabs>
          <w:tab w:val="left" w:pos="5280" w:leader="none"/>
          <w:tab w:val="left" w:pos="6486" w:leader="none"/>
          <w:tab w:val="left" w:pos="895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附件1:</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715"/>
        </w:trPr>
        <w:tc>
          <w:tcPr>
            <w:gridSpan w:val="7"/>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服务签收单</w:t>
            </w:r>
            <w:r/>
          </w:p>
        </w:tc>
      </w:tr>
      <w:tr>
        <w:trPr>
          <w:trHeight w:val="7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验收人：</w:t>
            </w:r>
            <w:r>
              <w:rPr>
                <w:rFonts w:ascii="SimSun" w:hAnsi="SimSun" w:eastAsia="SimSun" w:cs="SimSun"/>
                <w:color w:val="000000"/>
                <w:sz w:val="21"/>
                <w:u w:val="single"/>
              </w:rPr>
              <w:t xml:space="preserve">               </w:t>
            </w:r>
            <w:r>
              <w:rPr>
                <w:rFonts w:ascii="SimSun" w:hAnsi="SimSun" w:eastAsia="SimSun" w:cs="SimSun"/>
                <w:color w:val="000000"/>
                <w:sz w:val="21"/>
              </w:rPr>
              <w:t xml:space="preserve">   联系电话：</w:t>
            </w:r>
            <w:r>
              <w:rPr>
                <w:rFonts w:ascii="SimSun" w:hAnsi="SimSun" w:eastAsia="SimSun" w:cs="SimSun"/>
                <w:color w:val="000000"/>
                <w:sz w:val="21"/>
                <w:u w:val="single"/>
              </w:rPr>
              <w:t xml:space="preserve">                </w:t>
            </w:r>
            <w:r/>
          </w:p>
        </w:tc>
      </w:tr>
      <w:tr>
        <w:trPr>
          <w:trHeight w:val="4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c>
      </w:tr>
      <w:tr>
        <w:trPr>
          <w:trHeight w:val="7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本页小计</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w:t>
            </w:r>
            <w:r/>
          </w:p>
        </w:tc>
        <w:tc>
          <w:tcPr>
            <w:gridSpan w:val="5"/>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6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备注说明：</w:t>
            </w:r>
            <w:r/>
          </w:p>
        </w:tc>
      </w:tr>
      <w:tr>
        <w:trPr>
          <w:trHeight w:val="417"/>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供应人签名：                               验收人签名：</w:t>
            </w:r>
            <w:r/>
          </w:p>
        </w:tc>
      </w:tr>
    </w:tbl>
    <w:p>
      <w:pPr>
        <w:ind w:left="0" w:right="0" w:firstLine="0"/>
        <w:spacing w:before="74" w:after="0"/>
        <w:tabs>
          <w:tab w:val="left" w:pos="5280" w:leader="none"/>
          <w:tab w:val="left" w:pos="6486" w:leader="none"/>
          <w:tab w:val="left" w:pos="895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附件2：政府采购用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盘城街道政府采购验收单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color w:val="000000"/>
          <w:sz w:val="21"/>
        </w:rPr>
        <w:t xml:space="preserve">金额单位：元</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gridAfter w:val="1"/>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采购部门（盖章）</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验收日期</w:t>
            </w:r>
            <w:r/>
          </w:p>
        </w:tc>
        <w:tc>
          <w:tcPr>
            <w:vMerge w:val="continue"/>
            <w:textDirection w:val="lrTb"/>
            <w:noWrap w:val="false"/>
          </w:tcPr>
          <w:p>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gridAfter w:val="1"/>
          <w:trHeight w:val="58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标   的    验   收   状   况</w:t>
            </w:r>
            <w:r/>
          </w:p>
        </w:tc>
      </w:tr>
      <w:tr>
        <w:trPr>
          <w:gridAfter w:val="1"/>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  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   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   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  注</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   收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   果</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1"/>
        </w:trPr>
        <w:tc>
          <w:tcPr>
            <w:vMerge w:val="continue"/>
            <w:textDirection w:val="lrTb"/>
            <w:noWrap w:val="false"/>
          </w:tcPr>
          <w:p>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验收人员（签字）：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采购单位负责人（签字）：</w:t>
            </w:r>
            <w:r/>
          </w:p>
        </w:tc>
      </w:tr>
      <w:tr>
        <w:trPr>
          <w:gridAfter w:val="1"/>
          <w:trHeight w:val="44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注：1.本表一式4份：采购单位1份、供应商1份、协作发展办2份。</w:t>
            </w:r>
            <w:r/>
          </w:p>
        </w:tc>
      </w:tr>
    </w:tbl>
    <w:p>
      <w:pPr>
        <w:ind w:left="0" w:right="0" w:firstLine="210"/>
        <w:jc w:val="both"/>
        <w:spacing w:before="0" w:after="0" w:line="85" w:lineRule="atLeast"/>
        <w:tabs>
          <w:tab w:val="left" w:pos="57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6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（项目编号）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SimHei" w:hAnsi="SimHei" w:eastAsia="SimHei" w:cs="SimHe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rPr>
        <w:t xml:space="preserve">（项目编号）投标邀请，正式授权下述签字人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代表投标人</w:t>
      </w:r>
      <w:r>
        <w:rPr>
          <w:rFonts w:ascii="Arial" w:hAnsi="Arial" w:eastAsia="Arial" w:cs="Arial"/>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Arial" w:hAnsi="Arial" w:eastAsia="Arial" w:cs="Arial"/>
          <w:color w:val="000000"/>
          <w:sz w:val="21"/>
        </w:rPr>
        <w:t xml:space="preserve">   </w:t>
      </w:r>
      <w:r>
        <w:rPr>
          <w:rFonts w:ascii="SimSun" w:hAnsi="SimSun" w:eastAsia="SimSun" w:cs="SimSun"/>
          <w:color w:val="000000"/>
          <w:sz w:val="21"/>
        </w:rPr>
        <w:t xml:space="preserve">址：</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Arial" w:hAnsi="Arial" w:eastAsia="Arial" w:cs="Arial"/>
          <w:color w:val="000000"/>
          <w:sz w:val="21"/>
        </w:rPr>
        <w:t xml:space="preserve">   </w:t>
      </w:r>
      <w:r>
        <w:rPr>
          <w:rFonts w:ascii="SimSun" w:hAnsi="SimSun" w:eastAsia="SimSun" w:cs="SimSun"/>
          <w:color w:val="000000"/>
          <w:sz w:val="21"/>
        </w:rPr>
        <w:t xml:space="preserve">话：</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Arial" w:hAnsi="Arial" w:eastAsia="Arial" w:cs="Arial"/>
          <w:color w:val="000000"/>
          <w:sz w:val="21"/>
        </w:rPr>
        <w:t xml:space="preserve">   </w:t>
      </w:r>
      <w:r>
        <w:rPr>
          <w:rFonts w:ascii="SimSun" w:hAnsi="SimSun" w:eastAsia="SimSun" w:cs="SimSun"/>
          <w:color w:val="000000"/>
          <w:sz w:val="21"/>
        </w:rPr>
        <w:t xml:space="preserve">真：</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Arial" w:hAnsi="Arial" w:eastAsia="Arial" w:cs="Arial"/>
          <w:color w:val="000000"/>
          <w:sz w:val="21"/>
        </w:rPr>
        <w:t xml:space="preserve">    </w:t>
      </w:r>
      <w:r>
        <w:rPr>
          <w:rFonts w:ascii="SimSun" w:hAnsi="SimSun" w:eastAsia="SimSun" w:cs="SimSun"/>
          <w:color w:val="000000"/>
          <w:sz w:val="21"/>
        </w:rPr>
        <w:t xml:space="preserve">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                      包号：</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2年</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综合片区绿化养护</w:t>
      </w:r>
      <w:r>
        <w:rPr>
          <w:rFonts w:ascii="SimSun" w:hAnsi="SimSun" w:eastAsia="SimSun" w:cs="SimSun"/>
          <w:b/>
          <w:color w:val="000000"/>
          <w:sz w:val="36"/>
        </w:rPr>
        <w:t xml:space="preserve">分项报价表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片区名称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道路名称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绿地面积（平方米）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绿地养护单价（元/年）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绿地年养护费用（元）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乔木数量（株）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乔木养护单价（元/年）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乔木年养护费用（元）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绿化年养护费用（元）</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党建基地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25392.00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许陈路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任娄北路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胜天河路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滁河南路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滁河风光带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54640.00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外三水公厕周边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新华上王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拥军路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老双城路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创新路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上下王路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盘魏线支路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唐庄便道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拥军路(团结河段)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唐庄广场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下王广场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龙山北路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新华西路门面房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盘城新街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3278.00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盘城南路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盘城老街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山水园广场绿化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盘城后街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盘英街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1794.00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永锦路北延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16950.00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万家坝路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群英河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黄楼广场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管东组广场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盘城工业园区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永锦西路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兴业路、解放路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盘城新居南侧2处绿地、小学门口绿地、街道对面围墙边绿地(45株乔木，9530.4m²绿地)、盘城后街寿园小广场周边绿化(3831m²绿地)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13361.40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扁头虎路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两年合计（磋商报价）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落桥片区绿化养护分项报价表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片区名称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绿地养护单价（元/年）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绿地年养护费用（元）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乔木数量（株）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乔木养护单价（元/年）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乔木年养护费用（元）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绿化年养护费用（元）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大地景观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94251.20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渡桥驿站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6033.20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秃老爷沟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永渡路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客服中心公厕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一村一花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46690.00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清风长廊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生态园管理用房（格冠酒店）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天河桥停车场落桥段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517.20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综合示范园区内绿化（葡萄园主会场周边）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13984.30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生态河道绿化（兰花桥向南200米 ，永丰河与跃进河交叉口向西200米）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都市花园项目（落桥片区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华宝路（华宝路桥向东900米至星座路桥）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两年合计（磋商报价）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渡桥片区绿化养护分项报价表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6"/>
        <w:gridCol w:w="1051"/>
        <w:gridCol w:w="981"/>
        <w:gridCol w:w="975"/>
        <w:gridCol w:w="952"/>
        <w:gridCol w:w="993"/>
        <w:gridCol w:w="835"/>
        <w:gridCol w:w="917"/>
        <w:gridCol w:w="1078"/>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片区名称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道路名称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绿地面积</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绿地养护单价</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绿地年养护费用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乔木数量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乔木养护单价</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乔木年养护费用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绿化年养护费用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水美乡村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5074.40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滁河南侧景观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17157.46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王家渡绿化工程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4517.74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王家古渡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13423.88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滁河风光带渡桥段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154753.50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外公桥片区绿化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82985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东三水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4942.20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卞家湾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渡大路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都市花园项目(渡桥片区)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西山水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1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一年合计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两年合计（投标总价）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 诺 书</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南京市浦口区人民政府盘城街道办事处：</w:t>
      </w:r>
      <w:r/>
    </w:p>
    <w:p>
      <w:pPr>
        <w:ind w:left="21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我方在(项目编号：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的响应过程中，作如下承诺：</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我方负责人与其他参与本项目投标的单位负责人不为同一人、不存在直接控股、管理关系；</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我方没有为本次采购项目提供整体设计、规范编制或者项目管理、监理、检测等服务；</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我方没有被“信用中国”网站、“中国政府采购网”列入失信被执行人、重大税收违法失信主体、政府采购严重违法失信行为记录名单；</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四、我方没有违法其他法律法规；</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五、我方承诺本次招标需要的所有常态化绿化养护作业车辆和设备及人员必须满足在中标后30天内进场能够正常开展养护工作。</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我方保证上述信息的真实和准确，并愿意承担因我方就此弄虚作假所引起的一切法律后果，并自愿接受相关监管部门作出的任何处罚。</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pStyle w:val="672"/>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无关联关系投标承诺书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我公司作为本次投标的参与方，特此做出以下承诺: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1.我公司与其他投标人或招标人之间不存在任何形式的关联关系，包括但不限于股权关系、财务关系、管理关系、人员关系等。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2.我公司参与本次投标过程中，将遵守相关法律法规和投标文件的要求，保证提交的各项信息真实、准确、完整。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3.我公司承诺在投标过程中不会利用我们与其他投标人或招标人之间的关联关系谋取不正当的竞争优势，保证公平竞争环境的营造。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4.如有其他投标人与我公司存在关联关系的情况，我们将及时向招标人报告，并主动退出投标活动，承担相应的法律责任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5.在未中标前，我公司将严格保密招标内容、标价以及其他参与投标的信息，不会利用此信息获取不正当利益。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6.我公司将按照投标文件的要求及时提交完整、合法的投标文件，并积极参与评标及其他相关程序。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7.我公司对提交的投标文件承诺其真实性和合法性，承担相关法律责任。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我公司郑重承诺以上内容及承诺的真实性和有效性，并接受监督机构或招标人对本次承诺的任何调查和核实。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如果我公司违反承诺，愿意承担相应的法律责任和经济赔偿。本承诺书自签署之日起生效，有效期至本次投标活动终结。如我公司发生与其他投标人或招标人关联的情况，将及时通知招标人。</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25" w:right="0" w:firstLine="6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w:t>
      </w:r>
      <w:r/>
    </w:p>
    <w:p>
      <w:pPr>
        <w:pStyle w:val="672"/>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Verdana">
    <w:panose1 w:val="020B0604030504040204"/>
  </w:font>
  <w:font w:name="YouYuan">
    <w:panose1 w:val="02010509060101010101"/>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3">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9"/>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uiPriority w:val="34"/>
    <w:qFormat/>
    <w:pPr>
      <w:contextualSpacing/>
      <w:ind w:left="720"/>
    </w:pPr>
  </w:style>
  <w:style w:type="paragraph" w:styleId="685">
    <w:name w:val="No Spacing"/>
    <w:uiPriority w:val="1"/>
    <w:qFormat/>
    <w:pPr>
      <w:spacing w:before="0" w:after="0" w:line="240" w:lineRule="auto"/>
    </w:pPr>
  </w:style>
  <w:style w:type="paragraph" w:styleId="686">
    <w:name w:val="Title"/>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link w:val="691"/>
    <w:uiPriority w:val="29"/>
    <w:qFormat/>
    <w:pPr>
      <w:ind w:left="720" w:right="720"/>
    </w:pPr>
    <w:rPr>
      <w:i/>
    </w:rPr>
  </w:style>
  <w:style w:type="character" w:styleId="691">
    <w:name w:val="Quote Char"/>
    <w:link w:val="690"/>
    <w:uiPriority w:val="29"/>
    <w:rPr>
      <w:i/>
    </w:rPr>
  </w:style>
  <w:style w:type="paragraph" w:styleId="692">
    <w:name w:val="Intense Quote"/>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uiPriority w:val="39"/>
    <w:unhideWhenUsed/>
    <w:pPr>
      <w:ind w:left="0" w:right="0" w:firstLine="0"/>
      <w:spacing w:after="57"/>
    </w:pPr>
  </w:style>
  <w:style w:type="paragraph" w:styleId="834">
    <w:name w:val="toc 2"/>
    <w:uiPriority w:val="39"/>
    <w:unhideWhenUsed/>
    <w:pPr>
      <w:ind w:left="283" w:right="0" w:firstLine="0"/>
      <w:spacing w:after="57"/>
    </w:pPr>
  </w:style>
  <w:style w:type="paragraph" w:styleId="835">
    <w:name w:val="toc 3"/>
    <w:uiPriority w:val="39"/>
    <w:unhideWhenUsed/>
    <w:pPr>
      <w:ind w:left="567" w:right="0" w:firstLine="0"/>
      <w:spacing w:after="57"/>
    </w:pPr>
  </w:style>
  <w:style w:type="paragraph" w:styleId="836">
    <w:name w:val="toc 4"/>
    <w:uiPriority w:val="39"/>
    <w:unhideWhenUsed/>
    <w:pPr>
      <w:ind w:left="850" w:right="0" w:firstLine="0"/>
      <w:spacing w:after="57"/>
    </w:pPr>
  </w:style>
  <w:style w:type="paragraph" w:styleId="837">
    <w:name w:val="toc 5"/>
    <w:uiPriority w:val="39"/>
    <w:unhideWhenUsed/>
    <w:pPr>
      <w:ind w:left="1134" w:right="0" w:firstLine="0"/>
      <w:spacing w:after="57"/>
    </w:pPr>
  </w:style>
  <w:style w:type="paragraph" w:styleId="838">
    <w:name w:val="toc 6"/>
    <w:uiPriority w:val="39"/>
    <w:unhideWhenUsed/>
    <w:pPr>
      <w:ind w:left="1417" w:right="0" w:firstLine="0"/>
      <w:spacing w:after="57"/>
    </w:pPr>
  </w:style>
  <w:style w:type="paragraph" w:styleId="839">
    <w:name w:val="toc 7"/>
    <w:uiPriority w:val="39"/>
    <w:unhideWhenUsed/>
    <w:pPr>
      <w:ind w:left="1701" w:right="0" w:firstLine="0"/>
      <w:spacing w:after="57"/>
    </w:pPr>
  </w:style>
  <w:style w:type="paragraph" w:styleId="840">
    <w:name w:val="toc 8"/>
    <w:uiPriority w:val="39"/>
    <w:unhideWhenUsed/>
    <w:pPr>
      <w:ind w:left="1984" w:right="0" w:firstLine="0"/>
      <w:spacing w:after="57"/>
    </w:pPr>
  </w:style>
  <w:style w:type="paragraph" w:styleId="841">
    <w:name w:val="toc 9"/>
    <w:uiPriority w:val="39"/>
    <w:unhideWhenUsed/>
    <w:pPr>
      <w:ind w:left="2268" w:right="0" w:firstLine="0"/>
      <w:spacing w:after="57"/>
    </w:pPr>
  </w:style>
  <w:style w:type="paragraph" w:styleId="842">
    <w:name w:val="TOC Heading"/>
    <w:uiPriority w:val="39"/>
    <w:unhideWhenUsed/>
  </w:style>
  <w:style w:type="paragraph" w:styleId="843">
    <w:name w:val="table of figures"/>
    <w:uiPriority w:val="99"/>
    <w:unhideWhenUsed/>
    <w:pPr>
      <w:spacing w:after="0" w:afterAutospacing="0"/>
    </w:pPr>
  </w:style>
  <w:style w:type="character" w:styleId="844" w:default="1">
    <w:name w:val="Default Paragraph Font"/>
    <w:uiPriority w:val="1"/>
    <w:semiHidden/>
    <w:unhideWhenUsed/>
  </w:style>
  <w:style w:type="numbering" w:styleId="845" w:default="1">
    <w:name w:val="No List"/>
    <w:uiPriority w:val="99"/>
    <w:semiHidden/>
    <w:unhideWhenUsed/>
  </w:style>
  <w:style w:type="paragraph" w:styleId="846" w:default="1">
    <w:name w:val="Normal"/>
    <w:qFormat/>
  </w:style>
  <w:style w:type="table" w:styleId="8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0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0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63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89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92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46" TargetMode="External"/><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2026-05-12T01:59:07Z</dcterms:created>
  <dcterms:modified xsi:type="dcterms:W3CDTF">2026-05-12T06:19:23Z</dcterms:modified>
</cp:coreProperties>
</file>