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eastAsia="宋体" w:cs="宋体"/>
          <w:b/>
          <w:bCs/>
          <w:sz w:val="44"/>
          <w:szCs w:val="44"/>
          <w:lang w:val="en-US" w:eastAsia="zh-CN"/>
        </w:rPr>
      </w:pPr>
      <w:r>
        <w:rPr>
          <w:rFonts w:hint="eastAsia" w:ascii="宋体" w:eastAsia="宋体" w:cs="宋体"/>
          <w:b/>
          <w:bCs/>
          <w:sz w:val="44"/>
          <w:szCs w:val="44"/>
          <w:lang w:val="en-US" w:eastAsia="zh-CN"/>
        </w:rPr>
      </w:r>
      <w:r/>
    </w:p>
    <w:p>
      <w:pPr>
        <w:jc w:val="center"/>
        <w:spacing w:line="360" w:lineRule="auto"/>
        <w:widowControl/>
        <w:rPr>
          <w:rFonts w:hint="eastAsia" w:ascii="宋体" w:eastAsia="宋体" w:cs="宋体"/>
          <w:b/>
          <w:bCs/>
          <w:sz w:val="44"/>
          <w:szCs w:val="44"/>
        </w:rPr>
      </w:pPr>
      <w:r>
        <w:rPr>
          <w:rFonts w:hint="eastAsia" w:ascii="宋体" w:eastAsia="宋体" w:cs="宋体"/>
          <w:b/>
          <w:bCs/>
          <w:sz w:val="44"/>
          <w:szCs w:val="44"/>
          <w:lang w:val="en-US" w:eastAsia="zh-CN"/>
        </w:rPr>
        <w:t xml:space="preserve">江苏食品药品职业技术</w:t>
      </w:r>
      <w:r>
        <w:rPr>
          <w:rFonts w:hint="eastAsia" w:ascii="宋体" w:eastAsia="宋体" w:cs="宋体"/>
          <w:b/>
          <w:bCs/>
          <w:sz w:val="44"/>
          <w:szCs w:val="44"/>
        </w:rPr>
        <w:t xml:space="preserve">学院</w:t>
      </w:r>
      <w:r/>
    </w:p>
    <w:p>
      <w:pPr>
        <w:jc w:val="center"/>
        <w:spacing w:line="360" w:lineRule="auto"/>
        <w:widowControl/>
        <w:rPr>
          <w:rFonts w:hint="eastAsia" w:ascii="Arial" w:hAnsi="Arial" w:eastAsia="黑体" w:cs="Arial"/>
          <w:b/>
          <w:bCs/>
          <w:color w:val="auto"/>
          <w:sz w:val="44"/>
          <w:szCs w:val="44"/>
          <w:highlight w:val="none"/>
          <w:lang w:eastAsia="zh-CN"/>
        </w:rPr>
      </w:pPr>
      <w:r>
        <w:rPr>
          <w:rFonts w:hint="eastAsia" w:ascii="宋体" w:eastAsia="宋体" w:cs="宋体"/>
          <w:b/>
          <w:bCs/>
          <w:sz w:val="44"/>
          <w:szCs w:val="44"/>
          <w:lang w:val="en-US" w:eastAsia="zh-CN"/>
        </w:rPr>
        <w:t xml:space="preserve">学生宿舍S4、S8家具采购</w:t>
      </w:r>
      <w:r/>
    </w:p>
    <w:p>
      <w:pPr>
        <w:jc w:val="center"/>
        <w:spacing w:line="360" w:lineRule="auto"/>
        <w:widowControl/>
        <w:rPr>
          <w:rFonts w:ascii="Arial" w:hAnsi="宋体" w:cs="Arial"/>
          <w:b/>
          <w:color w:val="auto"/>
          <w:sz w:val="72"/>
          <w:szCs w:val="72"/>
          <w:highlight w:val="none"/>
        </w:rPr>
      </w:pPr>
      <w:r>
        <w:rPr>
          <w:rFonts w:ascii="Arial" w:hAnsi="宋体" w:cs="Arial"/>
          <w:b/>
          <w:color w:val="auto"/>
          <w:sz w:val="72"/>
          <w:szCs w:val="72"/>
          <w:highlight w:val="none"/>
        </w:rPr>
      </w:r>
      <w:r/>
    </w:p>
    <w:p>
      <w:pPr>
        <w:jc w:val="center"/>
        <w:spacing w:line="360" w:lineRule="auto"/>
        <w:widowControl/>
        <w:rPr>
          <w:rFonts w:ascii="Arial" w:hAnsi="宋体" w:cs="Arial"/>
          <w:b/>
          <w:color w:val="auto"/>
          <w:sz w:val="72"/>
          <w:szCs w:val="72"/>
          <w:highlight w:val="none"/>
        </w:rPr>
      </w:pPr>
      <w:r>
        <w:rPr>
          <w:rFonts w:ascii="Arial" w:hAnsi="宋体"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hint="eastAsia" w:ascii="Arial" w:hAnsi="宋体" w:cs="Arial"/>
          <w:b/>
          <w:color w:val="auto"/>
          <w:sz w:val="72"/>
          <w:szCs w:val="72"/>
          <w:highlight w:val="none"/>
        </w:rPr>
        <w:t xml:space="preserve">招</w:t>
      </w:r>
      <w:r>
        <w:rPr>
          <w:rFonts w:hint="eastAsia" w:ascii="Arial" w:hAnsi="宋体" w:cs="Arial"/>
          <w:b/>
          <w:color w:val="auto"/>
          <w:sz w:val="72"/>
          <w:szCs w:val="72"/>
          <w:highlight w:val="none"/>
          <w:lang w:val="en-US" w:eastAsia="zh-CN"/>
        </w:rPr>
        <w:t xml:space="preserve"> </w:t>
      </w:r>
      <w:r>
        <w:rPr>
          <w:rFonts w:hint="eastAsia" w:ascii="Arial" w:hAnsi="宋体" w:cs="Arial"/>
          <w:b/>
          <w:color w:val="auto"/>
          <w:sz w:val="72"/>
          <w:szCs w:val="72"/>
          <w:highlight w:val="none"/>
        </w:rPr>
        <w:t xml:space="preserve">标</w:t>
      </w:r>
      <w:r>
        <w:rPr>
          <w:rFonts w:hint="eastAsia" w:ascii="Arial" w:hAnsi="宋体" w:cs="Arial"/>
          <w:b/>
          <w:color w:val="auto"/>
          <w:sz w:val="72"/>
          <w:szCs w:val="72"/>
          <w:highlight w:val="none"/>
          <w:lang w:val="en-US" w:eastAsia="zh-CN"/>
        </w:rPr>
        <w:t xml:space="preserve"> </w:t>
      </w:r>
      <w:r>
        <w:rPr>
          <w:rFonts w:hint="eastAsia" w:ascii="Arial" w:hAnsi="宋体" w:cs="Arial"/>
          <w:b/>
          <w:color w:val="auto"/>
          <w:sz w:val="72"/>
          <w:szCs w:val="72"/>
          <w:highlight w:val="none"/>
        </w:rPr>
        <w:t xml:space="preserve">文</w:t>
      </w:r>
      <w:r>
        <w:rPr>
          <w:rFonts w:hint="eastAsia" w:ascii="Arial" w:hAnsi="宋体" w:cs="Arial"/>
          <w:b/>
          <w:color w:val="auto"/>
          <w:sz w:val="72"/>
          <w:szCs w:val="72"/>
          <w:highlight w:val="none"/>
          <w:lang w:val="en-US" w:eastAsia="zh-CN"/>
        </w:rPr>
        <w:t xml:space="preserve"> </w:t>
      </w:r>
      <w:r>
        <w:rPr>
          <w:rFonts w:hint="eastAsia" w:ascii="Arial" w:hAnsi="宋体" w:cs="Arial"/>
          <w:b/>
          <w:color w:val="auto"/>
          <w:sz w:val="72"/>
          <w:szCs w:val="72"/>
          <w:highlight w:val="none"/>
        </w:rPr>
        <w:t xml:space="preserve">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eastAsia" w:ascii="Arial" w:hAnsi="Arial" w:eastAsia="宋体" w:cs="Arial"/>
          <w:b/>
          <w:color w:val="auto"/>
          <w:sz w:val="36"/>
          <w:szCs w:val="36"/>
          <w:highlight w:val="none"/>
          <w:lang w:eastAsia="zh-CN"/>
        </w:rPr>
      </w:pPr>
      <w:r>
        <w:rPr>
          <w:rFonts w:hint="eastAsia" w:ascii="Arial" w:hAnsi="宋体" w:cs="Arial"/>
          <w:b/>
          <w:color w:val="auto"/>
          <w:sz w:val="36"/>
          <w:szCs w:val="36"/>
          <w:highlight w:val="none"/>
        </w:rPr>
        <w:t xml:space="preserve">项目编号：</w:t>
      </w:r>
      <w:r>
        <w:rPr>
          <w:rFonts w:hint="eastAsia" w:ascii="Arial" w:hAnsi="宋体" w:cs="Arial"/>
          <w:b/>
          <w:color w:val="auto"/>
          <w:sz w:val="36"/>
          <w:szCs w:val="36"/>
          <w:highlight w:val="none"/>
          <w:lang w:eastAsia="zh-CN"/>
        </w:rPr>
        <w:t xml:space="preserve">JSZC-320000-JCEC-G2026-0222</w:t>
      </w:r>
      <w:r>
        <w:rPr>
          <w:rFonts w:hint="eastAsia" w:ascii="Arial" w:hAnsi="宋体" w:cs="Arial"/>
          <w:b/>
          <w:color w:val="auto"/>
          <w:sz w:val="36"/>
          <w:szCs w:val="36"/>
          <w:highlight w:val="none"/>
          <w:lang w:val="en-US" w:eastAsia="zh-CN"/>
        </w:rPr>
        <w:t xml:space="preserve"> </w:t>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宋体" w:cs="Arial"/>
          <w:b/>
          <w:color w:val="auto"/>
          <w:sz w:val="36"/>
          <w:szCs w:val="36"/>
          <w:highlight w:val="none"/>
        </w:rPr>
      </w:pPr>
      <w:r>
        <w:rPr>
          <w:rFonts w:ascii="Arial" w:hAnsi="宋体" w:cs="Arial"/>
          <w:b/>
          <w:color w:val="auto"/>
          <w:sz w:val="36"/>
          <w:szCs w:val="36"/>
          <w:highlight w:val="none"/>
        </w:rPr>
      </w:r>
      <w:r/>
    </w:p>
    <w:p>
      <w:pPr>
        <w:jc w:val="center"/>
        <w:spacing w:line="360" w:lineRule="auto"/>
        <w:widowControl/>
        <w:rPr>
          <w:rFonts w:ascii="Arial" w:hAnsi="宋体" w:cs="Arial"/>
          <w:b/>
          <w:color w:val="auto"/>
          <w:sz w:val="36"/>
          <w:szCs w:val="36"/>
          <w:highlight w:val="none"/>
        </w:rPr>
      </w:pPr>
      <w:r>
        <w:rPr>
          <w:rFonts w:ascii="Arial" w:hAnsi="宋体" w:cs="Arial"/>
          <w:b/>
          <w:color w:val="auto"/>
          <w:sz w:val="36"/>
          <w:szCs w:val="36"/>
          <w:highlight w:val="none"/>
        </w:rPr>
      </w:r>
      <w:r/>
    </w:p>
    <w:p>
      <w:pPr>
        <w:jc w:val="center"/>
        <w:spacing w:line="360" w:lineRule="auto"/>
        <w:widowControl/>
        <w:rPr>
          <w:rFonts w:ascii="Arial" w:hAnsi="宋体" w:cs="Arial"/>
          <w:b/>
          <w:color w:val="auto"/>
          <w:sz w:val="36"/>
          <w:szCs w:val="36"/>
          <w:highlight w:val="none"/>
        </w:rPr>
      </w:pPr>
      <w:r>
        <w:rPr>
          <w:rFonts w:ascii="Arial" w:hAnsi="宋体"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hint="eastAsia" w:ascii="Arial" w:hAnsi="宋体" w:cs="Arial"/>
          <w:b/>
          <w:color w:val="auto"/>
          <w:sz w:val="36"/>
          <w:szCs w:val="36"/>
          <w:highlight w:val="none"/>
        </w:rPr>
        <w:t xml:space="preserve">江苏省设备成套股份有限公司</w:t>
      </w:r>
      <w:r/>
    </w:p>
    <w:p>
      <w:pPr>
        <w:jc w:val="center"/>
        <w:spacing w:line="360" w:lineRule="auto"/>
        <w:shd w:val="clear" w:color="auto" w:fill="ffffff"/>
        <w:widowControl/>
        <w:rPr>
          <w:rFonts w:hint="eastAsia" w:ascii="Arial" w:hAnsi="Arial" w:eastAsia="宋体" w:cs="Arial"/>
          <w:b/>
          <w:color w:val="auto"/>
          <w:sz w:val="36"/>
          <w:szCs w:val="36"/>
          <w:highlight w:val="none"/>
          <w:lang w:eastAsia="zh-CN"/>
        </w:rPr>
      </w:pPr>
      <w:r>
        <w:rPr>
          <w:rFonts w:hint="eastAsia" w:ascii="Arial" w:hAnsi="宋体" w:cs="Arial"/>
          <w:b/>
          <w:color w:val="auto"/>
          <w:sz w:val="36"/>
          <w:szCs w:val="36"/>
          <w:highlight w:val="none"/>
          <w:lang w:eastAsia="zh-CN"/>
        </w:rPr>
        <w:t xml:space="preserve">202</w:t>
      </w:r>
      <w:r>
        <w:rPr>
          <w:rFonts w:hint="eastAsia" w:ascii="Arial" w:hAnsi="宋体" w:cs="Arial"/>
          <w:b/>
          <w:color w:val="auto"/>
          <w:sz w:val="36"/>
          <w:szCs w:val="36"/>
          <w:highlight w:val="none"/>
          <w:lang w:val="en-US" w:eastAsia="zh-CN"/>
        </w:rPr>
        <w:t xml:space="preserve">6</w:t>
      </w:r>
      <w:r>
        <w:rPr>
          <w:rFonts w:hint="eastAsia" w:ascii="Arial" w:hAnsi="宋体" w:cs="Arial"/>
          <w:b/>
          <w:color w:val="auto"/>
          <w:sz w:val="36"/>
          <w:szCs w:val="36"/>
          <w:highlight w:val="none"/>
          <w:lang w:eastAsia="zh-CN"/>
        </w:rPr>
        <w:t xml:space="preserve">年</w:t>
      </w:r>
      <w:r>
        <w:rPr>
          <w:rFonts w:hint="eastAsia" w:ascii="Arial" w:hAnsi="宋体" w:cs="Arial"/>
          <w:b/>
          <w:color w:val="auto"/>
          <w:sz w:val="36"/>
          <w:szCs w:val="36"/>
          <w:highlight w:val="none"/>
          <w:lang w:val="en-US" w:eastAsia="zh-CN"/>
        </w:rPr>
        <w:t xml:space="preserve">6</w:t>
      </w:r>
      <w:r>
        <w:rPr>
          <w:rFonts w:hint="eastAsia" w:ascii="Arial" w:hAnsi="宋体" w:cs="Arial"/>
          <w:b/>
          <w:color w:val="auto"/>
          <w:sz w:val="36"/>
          <w:szCs w:val="36"/>
          <w:highlight w:val="none"/>
          <w:lang w:eastAsia="zh-CN"/>
        </w:rPr>
        <w:t xml:space="preserve">月</w:t>
      </w:r>
      <w:r/>
    </w:p>
    <w:p>
      <w:pPr>
        <w:pStyle w:val="1236"/>
        <w:jc w:val="center"/>
        <w:rPr>
          <w:rFonts w:ascii="Arial" w:hAnsi="宋体" w:cs="Arial"/>
          <w:color w:val="auto"/>
          <w:sz w:val="36"/>
          <w:szCs w:val="36"/>
          <w:highlight w:val="none"/>
          <w:lang w:val="zh-CN"/>
        </w:rPr>
        <w:sectPr>
          <w:headerReference w:type="default" r:id="rId9"/>
          <w:footnotePr/>
          <w:endnotePr/>
          <w:type w:val="nextPage"/>
          <w:pgSz w:w="11906" w:h="16838" w:orient="portrait"/>
          <w:pgMar w:top="1440" w:right="1800" w:bottom="1440" w:left="1600" w:header="851" w:footer="992" w:gutter="0"/>
          <w:cols w:num="1" w:sep="0" w:space="1701" w:equalWidth="1"/>
          <w:docGrid w:linePitch="360"/>
        </w:sectPr>
      </w:pPr>
      <w:r>
        <w:rPr>
          <w:rFonts w:ascii="Arial" w:hAnsi="宋体" w:cs="Arial"/>
          <w:color w:val="auto"/>
          <w:sz w:val="36"/>
          <w:szCs w:val="36"/>
          <w:highlight w:val="none"/>
          <w:lang w:val="zh-CN"/>
        </w:rPr>
      </w:r>
      <w:r/>
    </w:p>
    <w:sdt>
      <w:sdtPr>
        <w15:appearance w15:val="boundingBox"/>
        <w15:color w:val="dbdbdb"/>
        <w:id w:val="147465980"/>
        <w:docPartObj>
          <w:docPartGallery w:val="Table of Contents"/>
          <w:docPartUnique w:val="true"/>
        </w:docPartObj>
        <w:rPr>
          <w:rFonts w:ascii="宋体" w:hAnsi="宋体" w:eastAsia="宋体" w:cs="Times New Roman"/>
          <w:sz w:val="21"/>
          <w:szCs w:val="24"/>
          <w:highlight w:val="none"/>
          <w:lang w:val="en-US" w:eastAsia="zh-CN" w:bidi="ar-SA"/>
        </w:rPr>
      </w:sdtPr>
      <w:sdtContent>
        <w:p>
          <w:pPr>
            <w:ind w:left="0" w:right="0" w:firstLine="0"/>
            <w:jc w:val="center"/>
            <w:spacing w:before="0" w:after="0" w:line="360" w:lineRule="auto"/>
            <w:rPr>
              <w:sz w:val="36"/>
              <w:szCs w:val="36"/>
              <w:highlight w:val="none"/>
            </w:rPr>
          </w:pPr>
          <w:r>
            <w:rPr>
              <w:rFonts w:ascii="宋体" w:hAnsi="宋体" w:eastAsia="宋体"/>
              <w:sz w:val="36"/>
              <w:szCs w:val="36"/>
              <w:highlight w:val="none"/>
            </w:rPr>
            <w:t xml:space="preserve">目</w:t>
          </w:r>
          <w:r>
            <w:rPr>
              <w:rFonts w:hint="eastAsia" w:ascii="宋体" w:hAnsi="宋体"/>
              <w:sz w:val="36"/>
              <w:szCs w:val="36"/>
              <w:highlight w:val="none"/>
              <w:lang w:val="en-US" w:eastAsia="zh-CN"/>
            </w:rPr>
            <w:t xml:space="preserve">  </w:t>
          </w:r>
          <w:r>
            <w:rPr>
              <w:rFonts w:ascii="宋体" w:hAnsi="宋体" w:eastAsia="宋体"/>
              <w:sz w:val="36"/>
              <w:szCs w:val="36"/>
              <w:highlight w:val="none"/>
            </w:rPr>
            <w:t xml:space="preserve">录</w:t>
          </w:r>
          <w:r/>
        </w:p>
        <w:p>
          <w:pPr>
            <w:pStyle w:val="934"/>
            <w:spacing w:line="360" w:lineRule="auto"/>
            <w:tabs>
              <w:tab w:val="right" w:pos="8506" w:leader="dot"/>
            </w:tabs>
            <w:rPr>
              <w:highlight w:val="none"/>
            </w:rPr>
          </w:pPr>
          <w:r>
            <w:rPr>
              <w:rFonts w:ascii="Arial" w:hAnsi="Arial" w:cs="Arial"/>
              <w:b/>
              <w:color w:val="auto"/>
              <w:sz w:val="24"/>
              <w:szCs w:val="24"/>
              <w:highlight w:val="none"/>
            </w:rPr>
            <w:fldChar w:fldCharType="begin"/>
          </w:r>
          <w:r>
            <w:rPr>
              <w:rFonts w:ascii="Arial" w:hAnsi="Arial" w:cs="Arial"/>
              <w:b/>
              <w:color w:val="auto"/>
              <w:sz w:val="24"/>
              <w:szCs w:val="24"/>
              <w:highlight w:val="none"/>
            </w:rPr>
            <w:instrText xml:space="preserve">TOC \o "1-2" \h \u </w:instrText>
          </w:r>
          <w:r>
            <w:rPr>
              <w:rFonts w:ascii="Arial" w:hAnsi="Arial" w:cs="Arial"/>
              <w:b/>
              <w:color w:val="auto"/>
              <w:sz w:val="24"/>
              <w:szCs w:val="24"/>
              <w:highlight w:val="none"/>
            </w:rPr>
            <w:fldChar w:fldCharType="separate"/>
          </w:r>
          <w:r>
            <w:rPr>
              <w:rFonts w:ascii="Arial" w:hAnsi="Arial" w:cs="Arial"/>
              <w:color w:val="auto"/>
              <w:szCs w:val="24"/>
              <w:highlight w:val="none"/>
            </w:rPr>
            <w:fldChar w:fldCharType="begin"/>
          </w:r>
          <w:r>
            <w:rPr>
              <w:rFonts w:ascii="Arial" w:hAnsi="Arial" w:cs="Arial"/>
              <w:szCs w:val="24"/>
              <w:highlight w:val="none"/>
            </w:rPr>
            <w:instrText xml:space="preserve"> HYPERLINK \l _Toc10919 </w:instrText>
          </w:r>
          <w:r>
            <w:rPr>
              <w:rFonts w:ascii="Arial" w:hAnsi="Arial" w:cs="Arial"/>
              <w:szCs w:val="24"/>
              <w:highlight w:val="none"/>
            </w:rPr>
            <w:fldChar w:fldCharType="separate"/>
          </w:r>
          <w:r>
            <w:rPr>
              <w:rFonts w:hint="eastAsia" w:ascii="Arial" w:cs="Arial"/>
              <w:highlight w:val="none"/>
            </w:rPr>
            <w:t xml:space="preserve">第一章招标公告</w:t>
          </w:r>
          <w:r>
            <w:rPr>
              <w:highlight w:val="none"/>
            </w:rPr>
            <w:tab/>
          </w:r>
          <w:r>
            <w:rPr>
              <w:highlight w:val="none"/>
            </w:rPr>
            <w:fldChar w:fldCharType="begin"/>
          </w:r>
          <w:r>
            <w:rPr>
              <w:highlight w:val="none"/>
            </w:rPr>
            <w:instrText xml:space="preserve"> PAGEREF _Toc10919 \h </w:instrText>
          </w:r>
          <w:r>
            <w:rPr>
              <w:highlight w:val="none"/>
            </w:rPr>
            <w:fldChar w:fldCharType="separate"/>
          </w:r>
          <w:r>
            <w:rPr>
              <w:highlight w:val="none"/>
            </w:rPr>
            <w:t xml:space="preserve">2</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_Toc4854 </w:instrText>
          </w:r>
          <w:r>
            <w:rPr>
              <w:rFonts w:ascii="Arial" w:hAnsi="Arial" w:cs="Arial"/>
              <w:szCs w:val="24"/>
              <w:highlight w:val="none"/>
            </w:rPr>
            <w:fldChar w:fldCharType="separate"/>
          </w:r>
          <w:r>
            <w:rPr>
              <w:rFonts w:hint="eastAsia" w:ascii="Arial" w:cs="Arial"/>
              <w:bCs/>
              <w:szCs w:val="44"/>
              <w:highlight w:val="none"/>
            </w:rPr>
            <w:t xml:space="preserve">第二章投标人须知</w:t>
          </w:r>
          <w:r>
            <w:rPr>
              <w:highlight w:val="none"/>
            </w:rPr>
            <w:tab/>
          </w:r>
          <w:r>
            <w:rPr>
              <w:highlight w:val="none"/>
            </w:rPr>
            <w:fldChar w:fldCharType="begin"/>
          </w:r>
          <w:r>
            <w:rPr>
              <w:highlight w:val="none"/>
            </w:rPr>
            <w:instrText xml:space="preserve"> PAGEREF _Toc4854 \h </w:instrText>
          </w:r>
          <w:r>
            <w:rPr>
              <w:highlight w:val="none"/>
            </w:rPr>
            <w:fldChar w:fldCharType="separate"/>
          </w:r>
          <w:r>
            <w:rPr>
              <w:highlight w:val="none"/>
            </w:rPr>
            <w:t xml:space="preserve">5</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_Toc23781 </w:instrText>
          </w:r>
          <w:r>
            <w:rPr>
              <w:rFonts w:ascii="Arial" w:hAnsi="Arial" w:cs="Arial"/>
              <w:szCs w:val="24"/>
              <w:highlight w:val="none"/>
            </w:rPr>
            <w:fldChar w:fldCharType="separate"/>
          </w:r>
          <w:r>
            <w:rPr>
              <w:rFonts w:hint="eastAsia" w:ascii="Arial" w:hAnsi="Arial" w:cs="Arial"/>
              <w:highlight w:val="none"/>
            </w:rPr>
            <w:t xml:space="preserve">第三章评标标准</w:t>
          </w:r>
          <w:r>
            <w:rPr>
              <w:highlight w:val="none"/>
            </w:rPr>
            <w:tab/>
          </w:r>
          <w:r>
            <w:rPr>
              <w:highlight w:val="none"/>
            </w:rPr>
            <w:fldChar w:fldCharType="begin"/>
          </w:r>
          <w:r>
            <w:rPr>
              <w:highlight w:val="none"/>
            </w:rPr>
            <w:instrText xml:space="preserve"> PAGEREF _Toc23781 \h </w:instrText>
          </w:r>
          <w:r>
            <w:rPr>
              <w:highlight w:val="none"/>
            </w:rPr>
            <w:fldChar w:fldCharType="separate"/>
          </w:r>
          <w:r>
            <w:rPr>
              <w:highlight w:val="none"/>
            </w:rPr>
            <w:t xml:space="preserve">18</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_Toc8882 </w:instrText>
          </w:r>
          <w:r>
            <w:rPr>
              <w:rFonts w:ascii="Arial" w:hAnsi="Arial" w:cs="Arial"/>
              <w:szCs w:val="24"/>
              <w:highlight w:val="none"/>
            </w:rPr>
            <w:fldChar w:fldCharType="separate"/>
          </w:r>
          <w:r>
            <w:rPr>
              <w:rFonts w:hint="eastAsia" w:ascii="Arial" w:hAnsi="Arial" w:cs="Arial"/>
              <w:highlight w:val="none"/>
            </w:rPr>
            <w:t xml:space="preserve">第四章采购需求</w:t>
          </w:r>
          <w:r>
            <w:rPr>
              <w:highlight w:val="none"/>
            </w:rPr>
            <w:tab/>
          </w:r>
          <w:r>
            <w:rPr>
              <w:highlight w:val="none"/>
            </w:rPr>
            <w:fldChar w:fldCharType="begin"/>
          </w:r>
          <w:r>
            <w:rPr>
              <w:highlight w:val="none"/>
            </w:rPr>
            <w:instrText xml:space="preserve"> PAGEREF _Toc8882 \h </w:instrText>
          </w:r>
          <w:r>
            <w:rPr>
              <w:highlight w:val="none"/>
            </w:rPr>
            <w:fldChar w:fldCharType="separate"/>
          </w:r>
          <w:r>
            <w:rPr>
              <w:highlight w:val="none"/>
            </w:rPr>
            <w:t xml:space="preserve">22</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_Toc8691 </w:instrText>
          </w:r>
          <w:r>
            <w:rPr>
              <w:rFonts w:ascii="Arial" w:hAnsi="Arial" w:cs="Arial"/>
              <w:szCs w:val="24"/>
              <w:highlight w:val="none"/>
            </w:rPr>
            <w:fldChar w:fldCharType="separate"/>
          </w:r>
          <w:r>
            <w:rPr>
              <w:rFonts w:hint="eastAsia"/>
              <w:highlight w:val="none"/>
            </w:rPr>
            <w:t xml:space="preserve">第五章</w:t>
          </w:r>
          <w:r>
            <w:rPr>
              <w:rFonts w:hint="eastAsia" w:ascii="宋体" w:hAnsi="宋体" w:cs="Arial"/>
              <w:highlight w:val="none"/>
            </w:rPr>
            <w:t xml:space="preserve">主要条款及格式</w:t>
          </w:r>
          <w:r>
            <w:rPr>
              <w:highlight w:val="none"/>
            </w:rPr>
            <w:tab/>
          </w:r>
          <w:r>
            <w:rPr>
              <w:highlight w:val="none"/>
            </w:rPr>
            <w:fldChar w:fldCharType="begin"/>
          </w:r>
          <w:r>
            <w:rPr>
              <w:highlight w:val="none"/>
            </w:rPr>
            <w:instrText xml:space="preserve"> PAGEREF _Toc8691 \h </w:instrText>
          </w:r>
          <w:r>
            <w:rPr>
              <w:highlight w:val="none"/>
            </w:rPr>
            <w:fldChar w:fldCharType="separate"/>
          </w:r>
          <w:r>
            <w:rPr>
              <w:highlight w:val="none"/>
            </w:rPr>
            <w:t xml:space="preserve">26</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_Toc16360 </w:instrText>
          </w:r>
          <w:r>
            <w:rPr>
              <w:rFonts w:ascii="Arial" w:hAnsi="Arial" w:cs="Arial"/>
              <w:szCs w:val="24"/>
              <w:highlight w:val="none"/>
            </w:rPr>
            <w:fldChar w:fldCharType="separate"/>
          </w:r>
          <w:r>
            <w:rPr>
              <w:rFonts w:hint="eastAsia" w:ascii="Arial" w:hAnsi="Arial" w:cs="Arial"/>
              <w:highlight w:val="none"/>
            </w:rPr>
            <w:t xml:space="preserve">第六章附件</w:t>
          </w:r>
          <w:r>
            <w:rPr>
              <w:highlight w:val="none"/>
            </w:rPr>
            <w:tab/>
          </w:r>
          <w:r>
            <w:rPr>
              <w:highlight w:val="none"/>
            </w:rPr>
            <w:fldChar w:fldCharType="begin"/>
          </w:r>
          <w:r>
            <w:rPr>
              <w:highlight w:val="none"/>
            </w:rPr>
            <w:instrText xml:space="preserve"> PAGEREF _Toc16360 \h </w:instrText>
          </w:r>
          <w:r>
            <w:rPr>
              <w:highlight w:val="none"/>
            </w:rPr>
            <w:fldChar w:fldCharType="separate"/>
          </w:r>
          <w:r>
            <w:rPr>
              <w:highlight w:val="none"/>
            </w:rPr>
            <w:t xml:space="preserve">36</w:t>
          </w:r>
          <w:r>
            <w:rPr>
              <w:highlight w:val="none"/>
            </w:rPr>
            <w:fldChar w:fldCharType="end"/>
          </w:r>
          <w:r>
            <w:rPr>
              <w:rFonts w:ascii="Arial" w:hAnsi="Arial" w:cs="Arial"/>
              <w:color w:val="auto"/>
              <w:szCs w:val="24"/>
              <w:highlight w:val="none"/>
            </w:rPr>
            <w:fldChar w:fldCharType="end"/>
          </w:r>
          <w:r/>
        </w:p>
        <w:p>
          <w:pPr>
            <w:jc w:val="center"/>
            <w:spacing w:line="360" w:lineRule="auto"/>
            <w:shd w:val="clear" w:color="auto" w:fill="ffffff"/>
            <w:widowControl/>
            <w:rPr>
              <w:rFonts w:ascii="Arial" w:hAnsi="Arial" w:eastAsia="宋体" w:cs="Arial"/>
              <w:color w:val="auto"/>
              <w:sz w:val="21"/>
              <w:szCs w:val="36"/>
              <w:highlight w:val="none"/>
              <w:lang w:val="en-US" w:eastAsia="zh-CN" w:bidi="ar-SA"/>
            </w:rPr>
          </w:pPr>
          <w:r>
            <w:rPr>
              <w:rFonts w:ascii="Arial" w:hAnsi="Arial" w:cs="Arial"/>
              <w:color w:val="auto"/>
              <w:szCs w:val="24"/>
              <w:highlight w:val="none"/>
            </w:rPr>
            <w:fldChar w:fldCharType="end"/>
          </w:r>
          <w:r/>
        </w:p>
      </w:sdtContent>
    </w:sdt>
    <w:p>
      <w:pPr>
        <w:jc w:val="center"/>
        <w:spacing w:line="360" w:lineRule="auto"/>
        <w:shd w:val="clear" w:color="auto" w:fill="ffffff"/>
        <w:widowControl/>
        <w:rPr>
          <w:rFonts w:ascii="Arial" w:hAnsi="Arial" w:eastAsia="宋体" w:cs="Arial"/>
          <w:color w:val="auto"/>
          <w:sz w:val="21"/>
          <w:szCs w:val="36"/>
          <w:highlight w:val="none"/>
          <w:lang w:val="en-US" w:eastAsia="zh-CN" w:bidi="ar-SA"/>
        </w:rPr>
      </w:pPr>
      <w:r>
        <w:rPr>
          <w:rFonts w:ascii="Arial" w:hAnsi="Arial" w:eastAsia="宋体" w:cs="Arial"/>
          <w:color w:val="auto"/>
          <w:sz w:val="21"/>
          <w:szCs w:val="36"/>
          <w:highlight w:val="none"/>
          <w:lang w:val="en-US" w:eastAsia="zh-CN" w:bidi="ar-SA"/>
        </w:rPr>
      </w:r>
      <w:r/>
    </w:p>
    <w:p>
      <w:pPr>
        <w:jc w:val="left"/>
        <w:spacing w:line="576" w:lineRule="auto"/>
        <w:widowControl/>
        <w:rPr>
          <w:rFonts w:ascii="Arial" w:hAnsi="Arial" w:cs="Arial"/>
          <w:b/>
          <w:bCs/>
          <w:color w:val="auto"/>
          <w:sz w:val="32"/>
          <w:szCs w:val="21"/>
          <w:highlight w:val="none"/>
        </w:rPr>
        <w:sectPr>
          <w:footerReference w:type="defaul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Arial" w:hAnsi="Arial" w:cs="Arial"/>
          <w:b/>
          <w:bCs/>
          <w:color w:val="auto"/>
          <w:sz w:val="32"/>
          <w:szCs w:val="21"/>
          <w:highlight w:val="none"/>
        </w:rPr>
      </w:r>
      <w:r/>
    </w:p>
    <w:p>
      <w:pPr>
        <w:pStyle w:val="901"/>
        <w:numPr>
          <w:ilvl w:val="0"/>
          <w:numId w:val="0"/>
        </w:numPr>
        <w:spacing w:line="578" w:lineRule="auto"/>
        <w:rPr>
          <w:rFonts w:ascii="Arial" w:hAnsi="Arial" w:cs="Arial"/>
          <w:color w:val="auto"/>
          <w:szCs w:val="21"/>
          <w:highlight w:val="none"/>
        </w:rPr>
      </w:pPr>
      <w:r/>
      <w:bookmarkStart w:id="0" w:name="_Toc10919"/>
      <w:r/>
      <w:bookmarkStart w:id="1" w:name="_Toc481057143"/>
      <w:r/>
      <w:bookmarkStart w:id="2" w:name="_Toc17771"/>
      <w:r>
        <w:rPr>
          <w:rFonts w:hint="eastAsia" w:ascii="Arial" w:cs="Arial"/>
          <w:color w:val="auto"/>
          <w:highlight w:val="none"/>
        </w:rPr>
        <w:t xml:space="preserve">第一章招标公告</w:t>
      </w:r>
      <w:bookmarkEnd w:id="0"/>
      <w:r/>
      <w:bookmarkEnd w:id="1"/>
      <w:r/>
      <w:bookmarkEnd w:id="2"/>
      <w:r/>
      <w:r/>
    </w:p>
    <w:tbl>
      <w:tblPr>
        <w:tblStyle w:val="950"/>
        <w:tblpPr w:horzAnchor="text" w:tblpX="16" w:vertAnchor="text" w:tblpY="148" w:leftFromText="180" w:topFromText="0" w:rightFromText="180" w:bottomFromText="0"/>
        <w:tblW w:w="87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44"/>
      </w:tblGrid>
      <w:tr>
        <w:trPr>
          <w:trHeight w:val="1681"/>
        </w:trPr>
        <w:tc>
          <w:tcPr>
            <w:tcW w:w="8744" w:type="dxa"/>
            <w:textDirection w:val="lrTb"/>
            <w:noWrap w:val="false"/>
          </w:tcPr>
          <w:p>
            <w:pPr>
              <w:spacing w:line="360" w:lineRule="auto"/>
              <w:shd w:val="clear" w:color="auto" w:fill="ffffff"/>
              <w:widowControl/>
              <w:rPr>
                <w:rFonts w:ascii="Arial" w:hAnsi="Arial" w:cs="Arial"/>
                <w:color w:val="auto"/>
                <w:spacing w:val="8"/>
                <w:szCs w:val="21"/>
                <w:highlight w:val="none"/>
              </w:rPr>
              <w:pBdr>
                <w:top w:val="single" w:color="000000" w:sz="4" w:space="1"/>
                <w:left w:val="single" w:color="000000" w:sz="4" w:space="4"/>
                <w:bottom w:val="single" w:color="000000" w:sz="4" w:space="1"/>
                <w:right w:val="single" w:color="000000" w:sz="4" w:space="4"/>
              </w:pBdr>
            </w:pPr>
            <w:r/>
            <w:bookmarkStart w:id="3" w:name="OLE_LINK1"/>
            <w:r>
              <w:rPr>
                <w:rFonts w:hint="eastAsia" w:ascii="Arial" w:hAnsi="Arial" w:cs="Arial"/>
                <w:color w:val="auto"/>
                <w:spacing w:val="8"/>
                <w:szCs w:val="21"/>
                <w:highlight w:val="none"/>
              </w:rPr>
              <w:t xml:space="preserve">项目概况</w:t>
            </w:r>
            <w:r/>
          </w:p>
          <w:p>
            <w:pPr>
              <w:ind w:firstLine="369"/>
              <w:spacing w:line="360" w:lineRule="auto"/>
              <w:shd w:val="clear" w:color="auto" w:fill="ffffff"/>
              <w:widowControl/>
              <w:rPr>
                <w:rFonts w:ascii="Arial" w:hAnsi="Arial" w:cs="Arial"/>
                <w:color w:val="auto"/>
                <w:spacing w:val="8"/>
                <w:szCs w:val="21"/>
                <w:highlight w:val="none"/>
                <w:vertAlign w:val="baseline"/>
              </w:rPr>
              <w:pBdr>
                <w:top w:val="single" w:color="000000" w:sz="4" w:space="1"/>
                <w:left w:val="single" w:color="000000" w:sz="4" w:space="4"/>
                <w:bottom w:val="single" w:color="000000" w:sz="4" w:space="1"/>
                <w:right w:val="single" w:color="000000" w:sz="4" w:space="4"/>
              </w:pBdr>
            </w:pPr>
            <w:r>
              <w:rPr>
                <w:rFonts w:hint="eastAsia" w:ascii="Arial" w:hAnsi="Arial" w:cs="Arial"/>
                <w:color w:val="auto"/>
                <w:spacing w:val="8"/>
                <w:szCs w:val="21"/>
                <w:highlight w:val="none"/>
                <w:lang w:eastAsia="zh-CN"/>
              </w:rPr>
              <w:t xml:space="preserve">江苏食品药品职业技术学院学生宿舍S4、S8家具采购项目</w:t>
            </w:r>
            <w:r>
              <w:rPr>
                <w:rFonts w:hint="eastAsia" w:ascii="Arial" w:hAnsi="Arial" w:cs="Arial"/>
                <w:color w:val="auto"/>
                <w:spacing w:val="8"/>
                <w:szCs w:val="21"/>
                <w:highlight w:val="none"/>
              </w:rPr>
              <w:t xml:space="preserve">的潜在投标人应在江苏政府采购网获取招标文件，并于</w:t>
            </w:r>
            <w:r>
              <w:rPr>
                <w:rFonts w:hint="eastAsia" w:ascii="Arial" w:hAnsi="Arial" w:cs="Arial"/>
                <w:color w:val="auto"/>
                <w:spacing w:val="8"/>
                <w:szCs w:val="21"/>
                <w:highlight w:val="none"/>
                <w:lang w:eastAsia="zh-CN"/>
              </w:rPr>
              <w:t xml:space="preserve">202</w:t>
            </w:r>
            <w:r>
              <w:rPr>
                <w:rFonts w:hint="eastAsia" w:ascii="Arial" w:hAnsi="Arial" w:cs="Arial"/>
                <w:color w:val="auto"/>
                <w:spacing w:val="8"/>
                <w:szCs w:val="21"/>
                <w:highlight w:val="none"/>
                <w:lang w:val="en-US" w:eastAsia="zh-CN"/>
              </w:rPr>
              <w:t xml:space="preserve">6</w:t>
            </w:r>
            <w:r>
              <w:rPr>
                <w:rFonts w:hint="eastAsia" w:ascii="Arial" w:hAnsi="Arial" w:cs="Arial"/>
                <w:color w:val="auto"/>
                <w:spacing w:val="8"/>
                <w:szCs w:val="21"/>
                <w:highlight w:val="none"/>
                <w:lang w:eastAsia="zh-CN"/>
              </w:rPr>
              <w:t xml:space="preserve">年</w:t>
            </w:r>
            <w:r>
              <w:rPr>
                <w:rFonts w:hint="eastAsia" w:ascii="Arial" w:hAnsi="Arial" w:cs="Arial"/>
                <w:color w:val="auto"/>
                <w:spacing w:val="8"/>
                <w:szCs w:val="21"/>
                <w:highlight w:val="none"/>
                <w:lang w:val="en-US" w:eastAsia="zh-CN"/>
              </w:rPr>
              <w:t xml:space="preserve">7月20日14</w:t>
            </w:r>
            <w:r>
              <w:rPr>
                <w:rFonts w:hint="eastAsia" w:ascii="Arial" w:hAnsi="Arial" w:cs="Arial"/>
                <w:color w:val="auto"/>
                <w:spacing w:val="8"/>
                <w:szCs w:val="21"/>
                <w:highlight w:val="none"/>
                <w:lang w:eastAsia="zh-CN"/>
              </w:rPr>
              <w:t xml:space="preserve">点</w:t>
            </w:r>
            <w:r>
              <w:rPr>
                <w:rFonts w:hint="eastAsia" w:ascii="Arial" w:hAnsi="Arial" w:cs="Arial"/>
                <w:color w:val="auto"/>
                <w:spacing w:val="8"/>
                <w:szCs w:val="21"/>
                <w:highlight w:val="none"/>
                <w:lang w:val="en-US" w:eastAsia="zh-CN"/>
              </w:rPr>
              <w:t xml:space="preserve">3</w:t>
            </w:r>
            <w:r>
              <w:rPr>
                <w:rFonts w:hint="eastAsia" w:ascii="Arial" w:hAnsi="Arial" w:cs="Arial"/>
                <w:color w:val="auto"/>
                <w:spacing w:val="8"/>
                <w:szCs w:val="21"/>
                <w:highlight w:val="none"/>
                <w:lang w:eastAsia="zh-CN"/>
              </w:rPr>
              <w:t xml:space="preserve">0分</w:t>
            </w:r>
            <w:r>
              <w:rPr>
                <w:rFonts w:hint="eastAsia" w:ascii="Arial" w:hAnsi="Arial" w:cs="Arial"/>
                <w:color w:val="auto"/>
                <w:spacing w:val="8"/>
                <w:szCs w:val="21"/>
                <w:highlight w:val="none"/>
              </w:rPr>
              <w:t xml:space="preserve">（北京时间）前递交投标文件。</w:t>
            </w:r>
            <w:r/>
          </w:p>
        </w:tc>
      </w:tr>
    </w:tbl>
    <w:p>
      <w:pPr>
        <w:ind w:firstLine="369"/>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一、项目基本情况</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hint="eastAsia" w:ascii="Arial" w:hAnsi="Arial" w:cs="Arial"/>
          <w:color w:val="auto"/>
          <w:spacing w:val="8"/>
          <w:szCs w:val="21"/>
          <w:highlight w:val="none"/>
        </w:rPr>
        <w:t xml:space="preserve">1.1项目编号：</w:t>
      </w:r>
      <w:r>
        <w:rPr>
          <w:rFonts w:hint="eastAsia" w:ascii="Arial" w:hAnsi="Arial" w:cs="Arial"/>
          <w:color w:val="auto"/>
          <w:spacing w:val="8"/>
          <w:szCs w:val="21"/>
          <w:highlight w:val="none"/>
          <w:lang w:eastAsia="zh-CN"/>
        </w:rPr>
        <w:t xml:space="preserve">JSZC-320000-JCEC-G2026-0222</w:t>
      </w:r>
      <w:r>
        <w:rPr>
          <w:rFonts w:hint="eastAsia" w:ascii="Arial" w:hAnsi="Arial" w:cs="Arial"/>
          <w:color w:val="auto"/>
          <w:spacing w:val="8"/>
          <w:szCs w:val="21"/>
          <w:highlight w:val="none"/>
          <w:lang w:val="en-US" w:eastAsia="zh-CN"/>
        </w:rPr>
        <w:t xml:space="preserve">  </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w:t>
      </w:r>
      <w:r>
        <w:rPr>
          <w:rFonts w:hint="eastAsia" w:ascii="Arial" w:hAnsi="Arial" w:cs="Arial"/>
          <w:color w:val="auto"/>
          <w:spacing w:val="8"/>
          <w:szCs w:val="21"/>
          <w:highlight w:val="none"/>
        </w:rPr>
        <w:t xml:space="preserve">项目名称：</w:t>
      </w:r>
      <w:r>
        <w:rPr>
          <w:rFonts w:hint="eastAsia" w:ascii="Arial" w:hAnsi="Arial" w:cs="Arial"/>
          <w:color w:val="auto"/>
          <w:spacing w:val="8"/>
          <w:szCs w:val="21"/>
          <w:highlight w:val="none"/>
          <w:lang w:eastAsia="zh-CN"/>
        </w:rPr>
        <w:t xml:space="preserve">江苏食品药品职业技术学院学生宿舍S4、S8家具采购项目</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1.3采购方式：公开招标</w:t>
      </w:r>
      <w:r/>
    </w:p>
    <w:p>
      <w:pPr>
        <w:ind w:firstLine="452"/>
        <w:spacing w:line="360" w:lineRule="auto"/>
        <w:shd w:val="clear" w:color="auto" w:fill="ffffff"/>
        <w:widowControl/>
        <w:rPr>
          <w:rFonts w:hint="eastAsia"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4预算金额：</w:t>
      </w:r>
      <w:r>
        <w:rPr>
          <w:rFonts w:hint="eastAsia" w:ascii="Arial" w:hAnsi="Arial" w:cs="Arial"/>
          <w:color w:val="auto"/>
          <w:spacing w:val="8"/>
          <w:szCs w:val="21"/>
          <w:highlight w:val="none"/>
          <w:lang w:val="en-US" w:eastAsia="zh-CN"/>
        </w:rPr>
        <w:t xml:space="preserve">350万元</w:t>
      </w:r>
      <w:r/>
    </w:p>
    <w:p>
      <w:pPr>
        <w:ind w:firstLine="452"/>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5最高限价：</w:t>
      </w:r>
      <w:r>
        <w:rPr>
          <w:rFonts w:hint="eastAsia" w:ascii="Arial" w:hAnsi="Arial" w:cs="Arial"/>
          <w:color w:val="auto"/>
          <w:spacing w:val="8"/>
          <w:szCs w:val="21"/>
          <w:highlight w:val="none"/>
          <w:lang w:val="en-US" w:eastAsia="zh-CN"/>
        </w:rPr>
        <w:t xml:space="preserve">349.38万元</w:t>
      </w:r>
      <w:r/>
    </w:p>
    <w:p>
      <w:pPr>
        <w:ind w:firstLine="452"/>
        <w:spacing w:line="360" w:lineRule="auto"/>
        <w:rPr>
          <w:rFonts w:hint="eastAsia" w:eastAsia="宋体"/>
          <w:color w:val="auto"/>
          <w:highlight w:val="none"/>
          <w:lang w:eastAsia="zh-CN"/>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6</w:t>
      </w:r>
      <w:r>
        <w:rPr>
          <w:rFonts w:hint="eastAsia" w:ascii="Arial" w:hAnsi="Arial" w:eastAsia="宋体" w:cs="Arial"/>
          <w:color w:val="auto"/>
          <w:spacing w:val="8"/>
          <w:szCs w:val="21"/>
          <w:highlight w:val="none"/>
        </w:rPr>
        <w:t xml:space="preserve">项目概况：</w:t>
      </w:r>
      <w:r>
        <w:rPr>
          <w:rFonts w:hint="eastAsia" w:ascii="Arial" w:hAnsi="Arial" w:cs="Arial"/>
          <w:color w:val="auto"/>
          <w:spacing w:val="8"/>
          <w:szCs w:val="21"/>
          <w:highlight w:val="none"/>
          <w:lang w:eastAsia="zh-CN"/>
        </w:rPr>
        <w:t xml:space="preserve">江苏食品药品职业技术学院学生宿舍S4、S8家具采购项目</w:t>
      </w:r>
      <w:r>
        <w:rPr>
          <w:rFonts w:hint="eastAsia" w:ascii="Arial" w:hAnsi="Arial" w:eastAsia="宋体" w:cs="Arial"/>
          <w:color w:val="auto"/>
          <w:spacing w:val="8"/>
          <w:szCs w:val="21"/>
          <w:highlight w:val="none"/>
        </w:rPr>
        <w:t xml:space="preserve">，</w:t>
      </w:r>
      <w:r>
        <w:rPr>
          <w:rFonts w:hint="eastAsia" w:ascii="Arial" w:hAnsi="Arial" w:cs="Arial"/>
          <w:color w:val="auto"/>
          <w:spacing w:val="8"/>
          <w:szCs w:val="21"/>
          <w:highlight w:val="none"/>
          <w:lang w:val="en-US" w:eastAsia="zh-CN"/>
        </w:rPr>
        <w:t xml:space="preserve">具体采购需求</w:t>
      </w:r>
      <w:r>
        <w:rPr>
          <w:rFonts w:hint="eastAsia" w:ascii="Arial" w:hAnsi="Arial" w:eastAsia="宋体" w:cs="Arial"/>
          <w:color w:val="auto"/>
          <w:spacing w:val="8"/>
          <w:szCs w:val="21"/>
          <w:highlight w:val="none"/>
        </w:rPr>
        <w:t xml:space="preserve">详见招标文件要求</w:t>
      </w:r>
      <w:r>
        <w:rPr>
          <w:rFonts w:hint="eastAsia" w:ascii="Arial" w:hAnsi="Arial" w:eastAsia="宋体" w:cs="Arial"/>
          <w:color w:val="auto"/>
          <w:spacing w:val="8"/>
          <w:szCs w:val="21"/>
          <w:highlight w:val="none"/>
          <w:lang w:eastAsia="zh-CN"/>
        </w:rPr>
        <w:t xml:space="preserve">。</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hint="eastAsia" w:ascii="Arial" w:hAnsi="Arial" w:cs="Arial"/>
          <w:color w:val="auto"/>
          <w:spacing w:val="8"/>
          <w:szCs w:val="21"/>
          <w:highlight w:val="none"/>
        </w:rPr>
        <w:t xml:space="preserve">1.7合同履行期限：</w:t>
      </w:r>
      <w:r>
        <w:rPr>
          <w:rFonts w:hint="eastAsia" w:ascii="宋体" w:eastAsia="宋体" w:cs="宋体"/>
          <w:sz w:val="21"/>
          <w:szCs w:val="21"/>
          <w:lang w:val="en-US" w:eastAsia="zh-CN"/>
        </w:rPr>
        <w:t xml:space="preserve">25</w:t>
      </w:r>
      <w:r>
        <w:rPr>
          <w:rFonts w:hint="eastAsia" w:ascii="宋体" w:eastAsia="宋体" w:cs="宋体"/>
          <w:sz w:val="21"/>
          <w:szCs w:val="21"/>
        </w:rPr>
        <w:t xml:space="preserve">个日历日</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hint="eastAsia" w:ascii="Arial" w:hAnsi="Arial" w:cs="Arial"/>
          <w:color w:val="auto"/>
          <w:spacing w:val="8"/>
          <w:szCs w:val="21"/>
          <w:highlight w:val="none"/>
        </w:rPr>
        <w:t xml:space="preserve">1.8行业划分：</w:t>
      </w:r>
      <w:r>
        <w:rPr>
          <w:rFonts w:hint="eastAsia" w:ascii="Arial" w:hAnsi="Arial" w:cs="Arial"/>
          <w:spacing w:val="8"/>
          <w:szCs w:val="21"/>
        </w:rPr>
        <w:t xml:space="preserve">工业</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1.9</w:t>
      </w:r>
      <w:r>
        <w:rPr>
          <w:rFonts w:hint="eastAsia" w:ascii="宋体" w:hAnsi="宋体" w:cs="Arial"/>
          <w:color w:val="auto"/>
          <w:spacing w:val="8"/>
          <w:highlight w:val="none"/>
        </w:rPr>
        <w:t xml:space="preserve">本项目为</w:t>
      </w:r>
      <w:r>
        <w:rPr>
          <w:rFonts w:hint="eastAsia" w:ascii="宋体" w:hAnsi="宋体" w:cs="Arial"/>
          <w:color w:val="auto"/>
          <w:spacing w:val="8"/>
          <w:highlight w:val="none"/>
          <w:lang w:val="en-US" w:eastAsia="zh-CN"/>
        </w:rPr>
        <w:t xml:space="preserve">非</w:t>
      </w:r>
      <w:r>
        <w:rPr>
          <w:rFonts w:hint="eastAsia" w:ascii="宋体" w:hAnsi="宋体" w:cs="Arial"/>
          <w:color w:val="auto"/>
          <w:spacing w:val="8"/>
          <w:highlight w:val="none"/>
        </w:rPr>
        <w:t xml:space="preserve">专门面向中小企业（或监狱企业或残疾人福利性单位）采购</w:t>
      </w:r>
      <w:r/>
    </w:p>
    <w:p>
      <w:pPr>
        <w:ind w:firstLine="452"/>
        <w:spacing w:line="360" w:lineRule="auto"/>
        <w:shd w:val="clear" w:color="auto" w:fill="ffffff"/>
        <w:widowControl/>
        <w:rPr>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10</w:t>
      </w:r>
      <w:r>
        <w:rPr>
          <w:rFonts w:ascii="Arial" w:hAnsi="Arial" w:cs="Arial"/>
          <w:color w:val="auto"/>
          <w:spacing w:val="8"/>
          <w:szCs w:val="21"/>
          <w:highlight w:val="none"/>
        </w:rPr>
        <w:t xml:space="preserve">本项目</w:t>
      </w:r>
      <w:r>
        <w:rPr>
          <w:rFonts w:hint="eastAsia" w:ascii="Arial" w:hAnsi="Arial" w:cs="Arial"/>
          <w:color w:val="auto"/>
          <w:spacing w:val="8"/>
          <w:szCs w:val="21"/>
          <w:highlight w:val="none"/>
        </w:rPr>
        <w:t xml:space="preserve">不</w:t>
      </w:r>
      <w:r>
        <w:rPr>
          <w:rFonts w:ascii="Arial" w:hAnsi="Arial" w:cs="Arial"/>
          <w:color w:val="auto"/>
          <w:spacing w:val="8"/>
          <w:szCs w:val="21"/>
          <w:highlight w:val="none"/>
        </w:rPr>
        <w:t xml:space="preserve">接受联合体投标</w:t>
      </w:r>
      <w:r/>
    </w:p>
    <w:p>
      <w:pPr>
        <w:ind w:firstLine="452"/>
        <w:spacing w:line="360" w:lineRule="auto"/>
        <w:shd w:val="clear" w:color="auto" w:fill="ffffff"/>
        <w:widowControl/>
        <w:rPr>
          <w:rFonts w:hint="eastAsia" w:ascii="Arial" w:hAnsi="Arial" w:cs="Arial"/>
          <w:b/>
          <w:color w:val="auto"/>
          <w:spacing w:val="8"/>
          <w:sz w:val="24"/>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1</w:t>
      </w:r>
      <w:r>
        <w:rPr>
          <w:rFonts w:hint="eastAsia" w:ascii="Arial" w:hAnsi="Arial" w:cs="Arial"/>
          <w:color w:val="auto"/>
          <w:spacing w:val="8"/>
          <w:szCs w:val="21"/>
          <w:highlight w:val="none"/>
          <w:lang w:val="en-US" w:eastAsia="zh-CN"/>
        </w:rPr>
        <w:t xml:space="preserve">1</w:t>
      </w:r>
      <w:r>
        <w:rPr>
          <w:rFonts w:ascii="Arial" w:hAnsi="Arial" w:cs="Arial"/>
          <w:color w:val="auto"/>
          <w:spacing w:val="8"/>
          <w:szCs w:val="21"/>
          <w:highlight w:val="none"/>
        </w:rPr>
        <w:t xml:space="preserve">本项目</w:t>
      </w:r>
      <w:r>
        <w:rPr>
          <w:rFonts w:hint="eastAsia" w:ascii="Arial" w:hAnsi="Arial" w:cs="Arial"/>
          <w:color w:val="auto"/>
          <w:spacing w:val="8"/>
          <w:szCs w:val="21"/>
          <w:highlight w:val="none"/>
        </w:rPr>
        <w:t xml:space="preserve">不</w:t>
      </w:r>
      <w:r>
        <w:rPr>
          <w:rFonts w:ascii="Arial" w:hAnsi="Arial" w:cs="Arial"/>
          <w:color w:val="auto"/>
          <w:spacing w:val="8"/>
          <w:szCs w:val="21"/>
          <w:highlight w:val="none"/>
        </w:rPr>
        <w:t xml:space="preserve">接受</w:t>
      </w:r>
      <w:r>
        <w:rPr>
          <w:rFonts w:hint="eastAsia" w:ascii="Arial" w:hAnsi="Arial" w:cs="Arial"/>
          <w:color w:val="auto"/>
          <w:spacing w:val="8"/>
          <w:szCs w:val="21"/>
          <w:highlight w:val="none"/>
          <w:lang w:val="en-US" w:eastAsia="zh-CN"/>
        </w:rPr>
        <w:t xml:space="preserve">进口产品</w:t>
      </w:r>
      <w:r>
        <w:rPr>
          <w:rFonts w:ascii="Arial" w:hAnsi="Arial" w:cs="Arial"/>
          <w:color w:val="auto"/>
          <w:spacing w:val="8"/>
          <w:szCs w:val="21"/>
          <w:highlight w:val="none"/>
        </w:rPr>
        <w:t xml:space="preserve">投标</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二、申请人的资格要求：</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2.1满足《中华人民共和国政府采购法》第二十二条规定；</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（1）具有独立承担民事责任的能力（提供法人或者其他组织的营业执照；供应商为自然人的，提供其身份证）；</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（2）具有良好的商业信誉和健全的财务会计制度（提供2025年度财务报告，或投标截止时间前六个月内银行出具的资信证明）；</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（3）具有履行合同所必需的设备和专业技术能力（供应商根据履行采购项目合同需要，提供履行合同所必需的设备和专业技术能力的证明材料）；</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（4）有依法缴纳税收和社会保障资金的良好记录（提供参加本次政府采购活动前半年内至少一个月：</w:t>
      </w:r>
      <w:r>
        <w:rPr>
          <w:rFonts w:hint="default" w:ascii="Arial" w:hAnsi="Arial" w:eastAsia="宋体" w:cs="Arial"/>
          <w:color w:val="auto"/>
          <w:spacing w:val="8"/>
          <w:szCs w:val="21"/>
          <w:highlight w:val="none"/>
        </w:rPr>
        <w:t xml:space="preserve">①</w:t>
      </w:r>
      <w:r>
        <w:rPr>
          <w:rFonts w:hint="eastAsia" w:ascii="Arial" w:hAnsi="Arial" w:eastAsia="宋体" w:cs="Arial"/>
          <w:color w:val="auto"/>
          <w:spacing w:val="8"/>
          <w:szCs w:val="21"/>
          <w:highlight w:val="none"/>
        </w:rPr>
        <w:t xml:space="preserve">提供缴纳税收的凭证；</w:t>
      </w:r>
      <w:r>
        <w:rPr>
          <w:rFonts w:hint="default" w:ascii="Arial" w:hAnsi="Arial" w:eastAsia="宋体" w:cs="Arial"/>
          <w:color w:val="auto"/>
          <w:spacing w:val="8"/>
          <w:szCs w:val="21"/>
          <w:highlight w:val="none"/>
        </w:rPr>
        <w:t xml:space="preserve">②</w:t>
      </w:r>
      <w:r>
        <w:rPr>
          <w:rFonts w:hint="eastAsia" w:ascii="Arial" w:hAnsi="Arial" w:eastAsia="宋体" w:cs="Arial"/>
          <w:color w:val="auto"/>
          <w:spacing w:val="8"/>
          <w:szCs w:val="21"/>
          <w:highlight w:val="none"/>
        </w:rPr>
        <w:t xml:space="preserve">提供缴纳社会保险的凭据，依法享受免缴、缓缴的，提供证明材料）；</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（5）参加政府采购活动前三年内，在经营活动中没有重大违法记录（提供承诺书）；</w:t>
      </w:r>
      <w:r/>
    </w:p>
    <w:p>
      <w:pPr>
        <w:ind w:firstLine="711"/>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（6）法律、行政法规规定的其他条件：无。</w:t>
      </w:r>
      <w:r/>
    </w:p>
    <w:p>
      <w:pPr>
        <w:ind w:firstLine="370"/>
        <w:keepLines w:val="0"/>
        <w:keepNext w:val="0"/>
        <w:pageBreakBefore w:val="0"/>
        <w:spacing w:line="360" w:lineRule="auto"/>
        <w:shd w:val="clear" w:color="auto" w:fill="ffffff"/>
        <w:widowControl/>
        <w:rPr>
          <w:rFonts w:hint="eastAsia" w:ascii="Arial" w:hAnsi="Arial" w:eastAsia="宋体" w:cs="Arial"/>
          <w:color w:val="auto"/>
          <w:spacing w:val="8"/>
          <w:szCs w:val="21"/>
          <w:highlight w:val="none"/>
          <w:u w:val="single"/>
          <w:lang w:val="en-US" w:eastAsia="zh-CN"/>
        </w:rPr>
      </w:pPr>
      <w:r>
        <w:rPr>
          <w:rFonts w:ascii="Arial" w:hAnsi="Arial" w:cs="Arial"/>
          <w:b/>
          <w:color w:val="auto"/>
          <w:spacing w:val="8"/>
          <w:szCs w:val="21"/>
          <w:highlight w:val="none"/>
        </w:rPr>
        <w:t xml:space="preserve">2.2落实政府采购政策需满足的资格要求：</w:t>
      </w:r>
      <w:r>
        <w:rPr>
          <w:rFonts w:hint="eastAsia" w:ascii="Arial" w:hAnsi="Arial" w:cs="Arial"/>
          <w:b/>
          <w:color w:val="auto"/>
          <w:spacing w:val="8"/>
          <w:szCs w:val="21"/>
          <w:highlight w:val="none"/>
          <w:lang w:val="en-US" w:eastAsia="zh-CN"/>
        </w:rPr>
        <w:t xml:space="preserve">无。</w:t>
      </w:r>
      <w:r/>
    </w:p>
    <w:p>
      <w:pPr>
        <w:ind w:firstLine="370"/>
        <w:keepLines w:val="0"/>
        <w:keepNext w:val="0"/>
        <w:pageBreakBefore w:val="0"/>
        <w:spacing w:line="360" w:lineRule="auto"/>
        <w:shd w:val="clear" w:color="auto" w:fill="ffffff"/>
        <w:widowControl/>
        <w:rPr>
          <w:rFonts w:hint="eastAsia" w:ascii="Arial" w:hAnsi="Arial" w:cs="Arial"/>
          <w:b/>
          <w:color w:val="auto"/>
          <w:szCs w:val="21"/>
          <w:highlight w:val="none"/>
        </w:rPr>
      </w:pPr>
      <w:r>
        <w:rPr>
          <w:rFonts w:hint="eastAsia" w:ascii="Arial" w:hAnsi="Arial" w:cs="Arial"/>
          <w:b/>
          <w:color w:val="auto"/>
          <w:spacing w:val="8"/>
          <w:szCs w:val="21"/>
          <w:highlight w:val="none"/>
          <w:lang w:val="en-US" w:eastAsia="zh-CN"/>
        </w:rPr>
        <w:t xml:space="preserve">2.3</w:t>
      </w:r>
      <w:r>
        <w:rPr>
          <w:rFonts w:hint="eastAsia" w:ascii="Arial" w:hAnsi="Arial" w:cs="Arial"/>
          <w:b/>
          <w:color w:val="auto"/>
          <w:szCs w:val="21"/>
          <w:highlight w:val="none"/>
        </w:rPr>
        <w:t xml:space="preserve">采购人根据采购项目的特殊要求规定的特定条件，并提供符合特殊要求的证明材料或者情况说明：</w:t>
      </w:r>
      <w:r>
        <w:rPr>
          <w:rFonts w:hint="eastAsia" w:ascii="Arial" w:hAnsi="Arial" w:cs="Arial"/>
          <w:b/>
          <w:color w:val="auto"/>
          <w:spacing w:val="8"/>
          <w:szCs w:val="21"/>
          <w:highlight w:val="none"/>
          <w:lang w:val="en-US" w:eastAsia="zh-CN"/>
        </w:rPr>
        <w:t xml:space="preserve">无。</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2.4第2.1（5）条所称重大违法记录，是指供应商因违法经营受到刑事处罚或者责令停产停业、吊销许可证或者执照、较大数额罚款等行政处罚。</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2.5 供应商在参加政府采购活动前3年内因违法经营被禁止在一定期限内参加政府采购活动，期限届满的，可以参加政府采购活动。</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2.6单位负责人为同一人或者存在直接控股、管理关系的不同供应商，不得参加同一合同项下的政府采购活动。</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为采购项目提供整体设计、规范编制或者项目管理、监理、检测等服务的供应商，不得再参加该采购项目的其他采购活动。</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2.7拒绝列入失信被执行人、重大税收违法失信主体、政府采购严重违法失信行为记录名单</w:t>
      </w:r>
      <w:r>
        <w:rPr>
          <w:rFonts w:hint="default" w:ascii="Arial" w:hAnsi="Arial" w:eastAsia="宋体" w:cs="Arial"/>
          <w:color w:val="auto"/>
          <w:spacing w:val="8"/>
          <w:szCs w:val="21"/>
          <w:highlight w:val="none"/>
        </w:rPr>
        <w:t xml:space="preserve">及其他不符合《中华人民共和国政府采购法》第二十二条规定条件的供应商</w:t>
      </w:r>
      <w:r>
        <w:rPr>
          <w:rFonts w:hint="eastAsia" w:ascii="Arial" w:hAnsi="Arial" w:eastAsia="宋体" w:cs="Arial"/>
          <w:color w:val="auto"/>
          <w:spacing w:val="8"/>
          <w:szCs w:val="21"/>
          <w:highlight w:val="none"/>
        </w:rPr>
        <w:t xml:space="preserve">参与政府采购活动。采购人或者采购代理机构</w:t>
      </w:r>
      <w:r>
        <w:rPr>
          <w:rFonts w:hint="eastAsia" w:ascii="Arial" w:hAnsi="Arial" w:eastAsia="宋体" w:cs="Arial"/>
          <w:color w:val="auto"/>
          <w:spacing w:val="8"/>
          <w:szCs w:val="21"/>
          <w:highlight w:val="none"/>
          <w:lang w:val="en-US" w:eastAsia="zh-CN"/>
        </w:rPr>
        <w:t xml:space="preserve">在进行资格审查的同时</w:t>
      </w:r>
      <w:r>
        <w:rPr>
          <w:rFonts w:hint="eastAsia" w:ascii="Arial" w:hAnsi="Arial" w:eastAsia="宋体" w:cs="Arial"/>
          <w:color w:val="auto"/>
          <w:spacing w:val="8"/>
          <w:szCs w:val="21"/>
          <w:highlight w:val="none"/>
        </w:rPr>
        <w:t xml:space="preserve">，</w:t>
      </w:r>
      <w:r>
        <w:rPr>
          <w:rFonts w:hint="eastAsia" w:ascii="Arial" w:hAnsi="Arial" w:eastAsia="宋体" w:cs="Arial"/>
          <w:color w:val="auto"/>
          <w:spacing w:val="8"/>
          <w:szCs w:val="21"/>
          <w:highlight w:val="none"/>
          <w:lang w:val="en-US" w:eastAsia="zh-CN"/>
        </w:rPr>
        <w:t xml:space="preserve">依法</w:t>
      </w:r>
      <w:r>
        <w:rPr>
          <w:rFonts w:hint="eastAsia" w:ascii="Arial" w:hAnsi="Arial" w:eastAsia="宋体" w:cs="Arial"/>
          <w:color w:val="auto"/>
          <w:spacing w:val="8"/>
          <w:szCs w:val="21"/>
          <w:highlight w:val="none"/>
        </w:rPr>
        <w:t xml:space="preserve">通过</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rPr>
        <w:t xml:space="preserve">中国政府采购网</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rPr>
        <w:t xml:space="preserve">、</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rPr>
        <w:t xml:space="preserve">信用中国</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rPr>
        <w:t xml:space="preserve">网站等渠道查询投标人信用记录并保存。</w:t>
      </w:r>
      <w:r/>
    </w:p>
    <w:p>
      <w:pPr>
        <w:ind w:firstLine="456"/>
        <w:keepLines w:val="0"/>
        <w:keepNext w:val="0"/>
        <w:pageBreakBefore w:val="0"/>
        <w:spacing w:line="240" w:lineRule="auto"/>
        <w:rPr>
          <w:rFonts w:ascii="Arial" w:hAnsi="Arial" w:cs="Arial"/>
          <w:bCs/>
          <w:color w:val="auto"/>
          <w:szCs w:val="21"/>
          <w:highlight w:val="none"/>
        </w:rPr>
      </w:pPr>
      <w:r>
        <w:rPr>
          <w:rFonts w:ascii="Arial" w:hAnsi="Arial" w:cs="Arial"/>
          <w:bCs/>
          <w:color w:val="auto"/>
          <w:szCs w:val="21"/>
          <w:highlight w:val="none"/>
        </w:rPr>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三、获取招标文件</w:t>
      </w:r>
      <w:r/>
    </w:p>
    <w:p>
      <w:pPr>
        <w:ind w:firstLine="452"/>
        <w:spacing w:line="360" w:lineRule="auto"/>
        <w:shd w:val="clear" w:color="auto" w:fill="ffffff"/>
        <w:widowControl/>
        <w:rPr>
          <w:rFonts w:hint="eastAsia" w:ascii="宋体" w:hAnsi="宋体" w:cs="宋体"/>
          <w:bCs/>
          <w:color w:val="auto"/>
          <w:szCs w:val="21"/>
          <w:highlight w:val="none"/>
        </w:rPr>
      </w:pPr>
      <w:r>
        <w:rPr>
          <w:rFonts w:hint="eastAsia" w:ascii="Arial" w:hAnsi="Arial" w:cs="Arial"/>
          <w:color w:val="auto"/>
          <w:spacing w:val="8"/>
          <w:szCs w:val="21"/>
          <w:highlight w:val="none"/>
        </w:rPr>
        <w:t xml:space="preserve">3.1</w:t>
      </w:r>
      <w:r>
        <w:rPr>
          <w:rFonts w:hint="eastAsia" w:ascii="宋体" w:hAnsi="宋体" w:cs="宋体"/>
          <w:bCs/>
          <w:color w:val="auto"/>
          <w:szCs w:val="21"/>
          <w:highlight w:val="none"/>
        </w:rPr>
        <w:t xml:space="preserve">时间：自招标文件公告发布之日起5个工作日。</w:t>
      </w:r>
      <w:r/>
    </w:p>
    <w:p>
      <w:pPr>
        <w:ind w:firstLine="452"/>
        <w:spacing w:line="360" w:lineRule="auto"/>
        <w:shd w:val="clear" w:color="auto" w:fill="ffffff"/>
        <w:widowControl/>
        <w:rPr>
          <w:rFonts w:hint="eastAsia" w:ascii="宋体" w:hAnsi="宋体" w:cs="宋体"/>
          <w:bCs/>
          <w:color w:val="auto"/>
          <w:szCs w:val="21"/>
          <w:highlight w:val="none"/>
        </w:rPr>
      </w:pPr>
      <w:r>
        <w:rPr>
          <w:rFonts w:hint="eastAsia" w:ascii="Arial" w:hAnsi="Arial" w:cs="Arial"/>
          <w:color w:val="auto"/>
          <w:spacing w:val="8"/>
          <w:szCs w:val="21"/>
          <w:highlight w:val="none"/>
        </w:rPr>
        <w:t xml:space="preserve">3.2</w:t>
      </w:r>
      <w:r>
        <w:rPr>
          <w:rFonts w:hint="eastAsia" w:ascii="宋体" w:hAnsi="宋体" w:cs="宋体"/>
          <w:bCs/>
          <w:color w:val="auto"/>
          <w:szCs w:val="21"/>
          <w:highlight w:val="none"/>
        </w:rPr>
        <w:t xml:space="preserve">地点：江苏政府采购网（http://www.ccgp-jiangsu.gov.cn/）。</w:t>
      </w:r>
      <w:r/>
    </w:p>
    <w:p>
      <w:pPr>
        <w:ind w:firstLine="452"/>
        <w:spacing w:line="360" w:lineRule="auto"/>
        <w:shd w:val="clear" w:color="auto" w:fill="ffffff"/>
        <w:widowControl/>
        <w:rPr>
          <w:rFonts w:hint="default" w:ascii="宋体" w:hAnsi="宋体" w:cs="宋体"/>
          <w:bCs/>
          <w:color w:val="auto"/>
          <w:szCs w:val="21"/>
          <w:highlight w:val="none"/>
          <w:lang w:val="en-US" w:eastAsia="zh-CN"/>
        </w:rPr>
      </w:pPr>
      <w:r>
        <w:rPr>
          <w:rFonts w:hint="eastAsia" w:ascii="Arial" w:hAnsi="Arial" w:cs="Arial"/>
          <w:color w:val="auto"/>
          <w:spacing w:val="8"/>
          <w:szCs w:val="21"/>
          <w:highlight w:val="none"/>
          <w:lang w:val="en-US" w:eastAsia="zh-CN"/>
        </w:rPr>
        <w:t xml:space="preserve">3.3</w:t>
      </w:r>
      <w:r>
        <w:rPr>
          <w:rFonts w:hint="eastAsia" w:ascii="宋体" w:hAnsi="宋体" w:cs="宋体"/>
          <w:bCs/>
          <w:color w:val="auto"/>
          <w:szCs w:val="21"/>
          <w:highlight w:val="none"/>
          <w:lang w:val="en-US" w:eastAsia="zh-CN"/>
        </w:rPr>
        <w:t xml:space="preserve">方式：网上下载</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四、提交投标文件截止时间、开标时间和地点</w:t>
      </w:r>
      <w:r/>
    </w:p>
    <w:p>
      <w:pPr>
        <w:ind w:firstLine="452"/>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4.1提交投标文件截止及开标时间：</w:t>
      </w:r>
      <w:r>
        <w:rPr>
          <w:rFonts w:hint="eastAsia" w:ascii="Arial" w:hAnsi="Arial" w:cs="Arial"/>
          <w:bCs/>
          <w:color w:val="auto"/>
          <w:szCs w:val="21"/>
          <w:highlight w:val="none"/>
          <w:lang w:eastAsia="zh-CN"/>
        </w:rPr>
        <w:t xml:space="preserve">202</w:t>
      </w:r>
      <w:r>
        <w:rPr>
          <w:rFonts w:hint="eastAsia" w:ascii="Arial" w:hAnsi="Arial" w:cs="Arial"/>
          <w:bCs/>
          <w:color w:val="auto"/>
          <w:szCs w:val="21"/>
          <w:highlight w:val="none"/>
          <w:lang w:val="en-US" w:eastAsia="zh-CN"/>
        </w:rPr>
        <w:t xml:space="preserve">6</w:t>
      </w:r>
      <w:r>
        <w:rPr>
          <w:rFonts w:hint="eastAsia" w:ascii="Arial" w:hAnsi="Arial" w:cs="Arial"/>
          <w:bCs/>
          <w:color w:val="auto"/>
          <w:szCs w:val="21"/>
          <w:highlight w:val="none"/>
          <w:lang w:eastAsia="zh-CN"/>
        </w:rPr>
        <w:t xml:space="preserve">年</w:t>
      </w:r>
      <w:r>
        <w:rPr>
          <w:rFonts w:hint="eastAsia" w:ascii="Arial" w:hAnsi="Arial" w:cs="Arial"/>
          <w:bCs/>
          <w:color w:val="auto"/>
          <w:szCs w:val="21"/>
          <w:highlight w:val="none"/>
          <w:lang w:val="en-US" w:eastAsia="zh-CN"/>
        </w:rPr>
        <w:t xml:space="preserve">7月20日14</w:t>
      </w:r>
      <w:r>
        <w:rPr>
          <w:rFonts w:hint="eastAsia" w:ascii="Arial" w:hAnsi="Arial" w:cs="Arial"/>
          <w:bCs/>
          <w:color w:val="auto"/>
          <w:szCs w:val="21"/>
          <w:highlight w:val="none"/>
          <w:lang w:eastAsia="zh-CN"/>
        </w:rPr>
        <w:t xml:space="preserve">点</w:t>
      </w:r>
      <w:r>
        <w:rPr>
          <w:rFonts w:hint="eastAsia" w:ascii="Arial" w:hAnsi="Arial" w:cs="Arial"/>
          <w:bCs/>
          <w:color w:val="auto"/>
          <w:szCs w:val="21"/>
          <w:highlight w:val="none"/>
          <w:lang w:val="en-US" w:eastAsia="zh-CN"/>
        </w:rPr>
        <w:t xml:space="preserve">3</w:t>
      </w:r>
      <w:r>
        <w:rPr>
          <w:rFonts w:hint="eastAsia" w:ascii="Arial" w:hAnsi="Arial" w:cs="Arial"/>
          <w:bCs/>
          <w:color w:val="auto"/>
          <w:szCs w:val="21"/>
          <w:highlight w:val="none"/>
          <w:lang w:eastAsia="zh-CN"/>
        </w:rPr>
        <w:t xml:space="preserve">0分</w:t>
      </w:r>
      <w:r>
        <w:rPr>
          <w:rFonts w:ascii="Arial" w:hAnsi="Arial" w:cs="Arial"/>
          <w:color w:val="auto"/>
          <w:spacing w:val="8"/>
          <w:szCs w:val="21"/>
          <w:highlight w:val="none"/>
        </w:rPr>
        <w:t xml:space="preserve">（北京时间）</w:t>
      </w:r>
      <w:r/>
    </w:p>
    <w:p>
      <w:pPr>
        <w:ind w:firstLine="452"/>
        <w:spacing w:line="360" w:lineRule="auto"/>
        <w:rPr>
          <w:rFonts w:ascii="Arial" w:hAnsi="Arial" w:cs="Arial"/>
          <w:color w:val="auto"/>
          <w:spacing w:val="8"/>
          <w:szCs w:val="21"/>
          <w:highlight w:val="none"/>
        </w:rPr>
      </w:pPr>
      <w:r>
        <w:rPr>
          <w:rFonts w:ascii="Arial" w:hAnsi="Arial" w:cs="Arial"/>
          <w:color w:val="auto"/>
          <w:spacing w:val="8"/>
          <w:szCs w:val="21"/>
          <w:highlight w:val="none"/>
        </w:rPr>
        <w:t xml:space="preserve">4.2提交投标文件地点：</w:t>
      </w:r>
      <w:r>
        <w:rPr>
          <w:rFonts w:ascii="Arial" w:hAnsi="Arial" w:cs="Arial"/>
          <w:color w:val="auto"/>
          <w:szCs w:val="21"/>
          <w:highlight w:val="none"/>
        </w:rPr>
        <w:t xml:space="preserve">江苏省政府采购管理交易系统</w:t>
      </w:r>
      <w:r>
        <w:rPr>
          <w:rFonts w:ascii="Arial" w:hAnsi="Arial" w:cs="Arial"/>
          <w:color w:val="auto"/>
          <w:spacing w:val="8"/>
          <w:szCs w:val="21"/>
          <w:highlight w:val="none"/>
        </w:rPr>
        <w:t xml:space="preserve">（苏采云）（网址：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55"/>
          <w:rFonts w:ascii="Arial" w:hAnsi="Arial" w:cs="Arial"/>
          <w:color w:val="auto"/>
          <w:spacing w:val="8"/>
          <w:szCs w:val="21"/>
          <w:highlight w:val="none"/>
        </w:rPr>
        <w:t xml:space="preserve">http://jszfcg.jsczt.cn/）</w:t>
      </w:r>
      <w:r>
        <w:rPr>
          <w:rStyle w:val="955"/>
          <w:rFonts w:ascii="Arial" w:hAnsi="Arial" w:cs="Arial"/>
          <w:color w:val="auto"/>
          <w:spacing w:val="8"/>
          <w:szCs w:val="21"/>
          <w:highlight w:val="none"/>
        </w:rPr>
        <w:fldChar w:fldCharType="end"/>
      </w:r>
      <w:r/>
    </w:p>
    <w:p>
      <w:pPr>
        <w:ind w:firstLine="452"/>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4.3开标地点：“苏采云”开标大厅</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五、公告期限</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自本公告发布之日起</w:t>
      </w:r>
      <w:r>
        <w:rPr>
          <w:rFonts w:ascii="Arial" w:hAnsi="Arial" w:cs="Arial"/>
          <w:color w:val="auto"/>
          <w:spacing w:val="8"/>
          <w:szCs w:val="21"/>
          <w:highlight w:val="none"/>
        </w:rPr>
        <w:t xml:space="preserve">5</w:t>
      </w:r>
      <w:r>
        <w:rPr>
          <w:rFonts w:hint="eastAsia" w:ascii="Arial" w:hAnsi="Arial" w:cs="Arial"/>
          <w:color w:val="auto"/>
          <w:spacing w:val="8"/>
          <w:szCs w:val="21"/>
          <w:highlight w:val="none"/>
        </w:rPr>
        <w:t xml:space="preserve">个工作日。</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六、其他补充事宜</w:t>
      </w:r>
      <w:r/>
    </w:p>
    <w:p>
      <w:pPr>
        <w:ind w:firstLine="452"/>
        <w:spacing w:line="360" w:lineRule="auto"/>
        <w:shd w:val="clear" w:color="auto" w:fill="ffffff"/>
        <w:widowControl/>
        <w:rPr>
          <w:rFonts w:ascii="Arial" w:hAnsi="Arial" w:eastAsia="宋体" w:cs="Arial"/>
          <w:color w:val="auto"/>
          <w:spacing w:val="8"/>
          <w:szCs w:val="21"/>
          <w:highlight w:val="none"/>
          <w:lang w:val="zh-CN"/>
        </w:rPr>
      </w:pPr>
      <w:r>
        <w:rPr>
          <w:rFonts w:ascii="Arial" w:hAnsi="Arial" w:eastAsia="宋体" w:cs="Arial"/>
          <w:color w:val="auto"/>
          <w:spacing w:val="8"/>
          <w:szCs w:val="21"/>
          <w:highlight w:val="none"/>
          <w:lang w:val="zh-CN"/>
        </w:rPr>
        <w:t xml:space="preserve">6.1本项目在江苏政府采购网网站发布公告。</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lang w:val="zh-CN"/>
        </w:rPr>
        <w:t xml:space="preserve">6.</w:t>
      </w:r>
      <w:r>
        <w:rPr>
          <w:rFonts w:ascii="Arial" w:hAnsi="Arial" w:eastAsia="宋体" w:cs="Arial"/>
          <w:color w:val="auto"/>
          <w:spacing w:val="8"/>
          <w:szCs w:val="21"/>
          <w:highlight w:val="none"/>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rPr>
        <w:t xml:space="preserve">操作手册下载地址：http://www.ccgp-jiangsu.gov.cn/jiangsu/zlxz/ee/ee3a4bc5a3454aa2b0d9312230633ce9.html</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rPr>
        <w:t xml:space="preserve">首次登录“苏采云”系统的新用户，登录网址后，点击“用户注册”--“新CA办理指南”--获取CA后绑定、登录系统--采购项目参与--下载采购文件（文件后缀名为“.kedt”）。</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rPr>
        <w:t xml:space="preserve">“苏采云”南京地区客服热线025-83633744、025-83633743。</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rPr>
        <w:t xml:space="preserve">有关本次招标的事项若存在变动或修改，请及时关注“江苏政府采购网”（www.ccgp-jiangsu.gov.cn）更正公告。</w:t>
      </w:r>
      <w:r/>
    </w:p>
    <w:p>
      <w:pPr>
        <w:ind w:firstLine="452"/>
        <w:spacing w:line="360" w:lineRule="auto"/>
        <w:shd w:val="clear" w:color="auto" w:fill="ffffff"/>
        <w:widowControl/>
        <w:rPr>
          <w:rFonts w:ascii="Arial" w:hAnsi="宋体" w:cs="Arial"/>
          <w:color w:val="auto"/>
          <w:szCs w:val="21"/>
          <w:highlight w:val="none"/>
        </w:rPr>
      </w:pPr>
      <w:r>
        <w:rPr>
          <w:rFonts w:ascii="Arial" w:hAnsi="Arial" w:eastAsia="宋体" w:cs="Arial"/>
          <w:color w:val="auto"/>
          <w:spacing w:val="8"/>
          <w:szCs w:val="21"/>
          <w:highlight w:val="none"/>
        </w:rPr>
        <w:t xml:space="preserve">6.</w:t>
      </w:r>
      <w:r>
        <w:rPr>
          <w:rFonts w:hint="eastAsia" w:ascii="Arial" w:hAnsi="Arial" w:eastAsia="宋体" w:cs="Arial"/>
          <w:color w:val="auto"/>
          <w:spacing w:val="8"/>
          <w:szCs w:val="21"/>
          <w:highlight w:val="none"/>
        </w:rPr>
        <w:t xml:space="preserve">3</w:t>
      </w:r>
      <w:r>
        <w:rPr>
          <w:rFonts w:ascii="Arial" w:hAnsi="Arial" w:eastAsia="宋体" w:cs="Arial"/>
          <w:color w:val="auto"/>
          <w:spacing w:val="8"/>
          <w:szCs w:val="21"/>
          <w:highlight w:val="none"/>
        </w:rPr>
        <w:t xml:space="preserve"> 勘察现场：</w:t>
      </w:r>
      <w:r>
        <w:rPr>
          <w:rFonts w:hint="eastAsia" w:ascii="Arial" w:hAnsi="Arial" w:eastAsia="宋体" w:cs="Arial"/>
          <w:color w:val="auto"/>
          <w:spacing w:val="8"/>
          <w:szCs w:val="21"/>
          <w:highlight w:val="none"/>
        </w:rPr>
        <w:t xml:space="preserve">无</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七、对本次招标提出询问，请按以下方式联系</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7.1采购人信息</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名称：</w:t>
      </w:r>
      <w:r>
        <w:rPr>
          <w:rFonts w:hint="eastAsia" w:ascii="Arial" w:hAnsi="Arial" w:eastAsia="宋体" w:cs="Arial"/>
          <w:color w:val="auto"/>
          <w:spacing w:val="8"/>
          <w:szCs w:val="21"/>
          <w:highlight w:val="none"/>
          <w:lang w:val="zh-CN"/>
        </w:rPr>
        <w:t xml:space="preserve">江苏食品药品职业技术学院</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地址：淮安市清江浦区高教园区枚乘路4号</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联系人：</w:t>
      </w:r>
      <w:r>
        <w:rPr>
          <w:rFonts w:hint="eastAsia" w:ascii="Arial" w:hAnsi="Arial" w:eastAsia="宋体" w:cs="Arial"/>
          <w:color w:val="auto"/>
          <w:spacing w:val="8"/>
          <w:szCs w:val="21"/>
          <w:highlight w:val="none"/>
          <w:lang w:val="en-US" w:eastAsia="zh-CN"/>
        </w:rPr>
        <w:t xml:space="preserve">谢老师</w:t>
      </w:r>
      <w:r>
        <w:rPr>
          <w:rFonts w:hint="eastAsia" w:ascii="Arial" w:hAnsi="Arial" w:eastAsia="宋体" w:cs="Arial"/>
          <w:color w:val="auto"/>
          <w:spacing w:val="8"/>
          <w:szCs w:val="21"/>
          <w:highlight w:val="none"/>
        </w:rPr>
        <w:t xml:space="preserve">  </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电话：0517-87088771</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7.2采购代理机构信息</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名 称：江苏省设备成套股份有限公司</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地址：南京市清江南路18号鼓楼创新广场D栋</w:t>
      </w:r>
      <w:r>
        <w:rPr>
          <w:rFonts w:hint="eastAsia" w:ascii="Arial" w:hAnsi="Arial" w:cs="Arial"/>
          <w:color w:val="auto"/>
          <w:spacing w:val="8"/>
          <w:szCs w:val="21"/>
          <w:highlight w:val="none"/>
          <w:lang w:val="en-US" w:eastAsia="zh-CN"/>
        </w:rPr>
        <w:t xml:space="preserve">10楼</w:t>
      </w:r>
      <w:r>
        <w:rPr>
          <w:rFonts w:hint="eastAsia" w:ascii="Arial" w:hAnsi="Arial" w:eastAsia="宋体" w:cs="Arial"/>
          <w:color w:val="auto"/>
          <w:spacing w:val="8"/>
          <w:szCs w:val="21"/>
          <w:highlight w:val="none"/>
        </w:rPr>
        <w:t xml:space="preserve">1006室</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7.3项目联系方式</w:t>
      </w:r>
      <w:r/>
    </w:p>
    <w:p>
      <w:pPr>
        <w:ind w:firstLine="452"/>
        <w:spacing w:line="360" w:lineRule="auto"/>
        <w:shd w:val="clear" w:color="auto" w:fill="ffffff"/>
        <w:widowControl/>
        <w:rPr>
          <w:rFonts w:hint="default" w:ascii="Arial" w:hAnsi="Arial" w:eastAsia="宋体" w:cs="Arial"/>
          <w:color w:val="auto"/>
          <w:spacing w:val="8"/>
          <w:szCs w:val="21"/>
          <w:highlight w:val="none"/>
          <w:lang w:val="en-US" w:eastAsia="zh-CN"/>
        </w:rPr>
      </w:pPr>
      <w:r>
        <w:rPr>
          <w:rFonts w:hint="eastAsia" w:ascii="Arial" w:hAnsi="Arial" w:eastAsia="宋体" w:cs="Arial"/>
          <w:color w:val="auto"/>
          <w:spacing w:val="8"/>
          <w:szCs w:val="21"/>
          <w:highlight w:val="none"/>
        </w:rPr>
        <w:t xml:space="preserve">项目联系人：</w:t>
      </w:r>
      <w:r>
        <w:rPr>
          <w:rFonts w:hint="eastAsia" w:ascii="Arial" w:hAnsi="Arial" w:eastAsia="宋体" w:cs="Arial"/>
          <w:color w:val="auto"/>
          <w:spacing w:val="8"/>
          <w:szCs w:val="21"/>
          <w:highlight w:val="none"/>
          <w:lang w:val="en-US" w:eastAsia="zh-CN"/>
        </w:rPr>
        <w:t xml:space="preserve">董星</w:t>
      </w:r>
      <w:r/>
    </w:p>
    <w:p>
      <w:pPr>
        <w:ind w:firstLine="452"/>
        <w:spacing w:line="360" w:lineRule="auto"/>
        <w:shd w:val="clear" w:color="auto" w:fill="ffffff"/>
        <w:widowControl/>
        <w:rPr>
          <w:rFonts w:hint="eastAsia" w:ascii="Arial" w:hAnsi="Arial" w:eastAsia="宋体" w:cs="Arial"/>
          <w:color w:val="auto"/>
          <w:spacing w:val="8"/>
          <w:szCs w:val="21"/>
          <w:highlight w:val="none"/>
          <w:lang w:val="en-US" w:eastAsia="zh-CN"/>
        </w:rPr>
      </w:pPr>
      <w:r>
        <w:rPr>
          <w:rFonts w:hint="eastAsia" w:ascii="Arial" w:hAnsi="Arial" w:eastAsia="宋体" w:cs="Arial"/>
          <w:color w:val="auto"/>
          <w:spacing w:val="8"/>
          <w:szCs w:val="21"/>
          <w:highlight w:val="none"/>
        </w:rPr>
        <w:t xml:space="preserve">电　话：</w:t>
      </w:r>
      <w:r>
        <w:rPr>
          <w:rFonts w:hint="eastAsia" w:ascii="Arial" w:hAnsi="Arial" w:cs="Arial"/>
          <w:spacing w:val="8"/>
          <w:szCs w:val="21"/>
        </w:rPr>
        <w:t xml:space="preserve">13913031676</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电子邮箱：</w:t>
      </w:r>
      <w:r>
        <w:rPr>
          <w:rFonts w:hint="eastAsia" w:ascii="Arial" w:hAnsi="Arial" w:eastAsia="宋体" w:cs="Arial"/>
          <w:color w:val="auto"/>
          <w:spacing w:val="8"/>
          <w:szCs w:val="21"/>
          <w:highlight w:val="none"/>
          <w:lang w:val="en-US" w:eastAsia="zh-CN"/>
        </w:rPr>
        <w:t xml:space="preserve">dongx</w:t>
      </w:r>
      <w:r>
        <w:rPr>
          <w:rFonts w:hint="eastAsia" w:ascii="Arial" w:hAnsi="Arial" w:eastAsia="宋体" w:cs="Arial"/>
          <w:color w:val="auto"/>
          <w:spacing w:val="8"/>
          <w:szCs w:val="21"/>
          <w:highlight w:val="none"/>
        </w:rPr>
        <w:t xml:space="preserve">@jcec.cn</w:t>
      </w:r>
      <w:r/>
    </w:p>
    <w:p>
      <w:pPr>
        <w:ind w:firstLine="452"/>
        <w:spacing w:line="360" w:lineRule="auto"/>
        <w:rPr>
          <w:rFonts w:hint="eastAsia" w:ascii="宋体" w:hAnsi="宋体" w:eastAsia="宋体" w:cs="宋体"/>
          <w:color w:val="auto"/>
          <w:spacing w:val="8"/>
          <w:szCs w:val="21"/>
          <w:highlight w:val="none"/>
        </w:rPr>
      </w:pPr>
      <w:r>
        <w:rPr>
          <w:rFonts w:hint="eastAsia" w:ascii="宋体" w:hAnsi="宋体" w:eastAsia="宋体" w:cs="宋体"/>
          <w:color w:val="auto"/>
          <w:spacing w:val="8"/>
          <w:szCs w:val="21"/>
          <w:highlight w:val="none"/>
        </w:rPr>
        <w:br w:type="page" w:clear="all"/>
      </w:r>
      <w:bookmarkEnd w:id="3"/>
      <w:r/>
      <w:r/>
    </w:p>
    <w:p>
      <w:pPr>
        <w:ind w:firstLine="643"/>
        <w:jc w:val="center"/>
        <w:spacing w:line="360" w:lineRule="auto"/>
        <w:rPr>
          <w:rFonts w:ascii="Arial" w:cs="Arial"/>
          <w:b/>
          <w:bCs/>
          <w:color w:val="auto"/>
          <w:sz w:val="32"/>
          <w:szCs w:val="44"/>
          <w:highlight w:val="none"/>
        </w:rPr>
        <w:outlineLvl w:val="0"/>
      </w:pPr>
      <w:r/>
      <w:bookmarkStart w:id="4" w:name="_Toc4854"/>
      <w:r/>
      <w:bookmarkStart w:id="5" w:name="_Toc15050"/>
      <w:r>
        <w:rPr>
          <w:rFonts w:hint="eastAsia" w:ascii="Arial" w:cs="Arial"/>
          <w:b/>
          <w:bCs/>
          <w:color w:val="auto"/>
          <w:sz w:val="32"/>
          <w:szCs w:val="44"/>
          <w:highlight w:val="none"/>
        </w:rPr>
        <w:t xml:space="preserve">第二章</w:t>
      </w:r>
      <w:bookmarkStart w:id="6" w:name="_Toc452625218"/>
      <w:r>
        <w:rPr>
          <w:rFonts w:hint="eastAsia" w:ascii="Arial" w:cs="Arial"/>
          <w:b/>
          <w:bCs/>
          <w:color w:val="auto"/>
          <w:sz w:val="32"/>
          <w:szCs w:val="44"/>
          <w:highlight w:val="none"/>
        </w:rPr>
        <w:t xml:space="preserve">投标人须知</w:t>
      </w:r>
      <w:bookmarkEnd w:id="4"/>
      <w:r/>
      <w:bookmarkEnd w:id="5"/>
      <w:r/>
      <w:bookmarkEnd w:id="6"/>
      <w:r/>
      <w:r/>
    </w:p>
    <w:p>
      <w:pPr>
        <w:ind w:firstLine="424"/>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一、总</w:t>
      </w:r>
      <w:r>
        <w:rPr>
          <w:rFonts w:ascii="Arial" w:hAnsi="Arial" w:cs="Arial"/>
          <w:b/>
          <w:bCs/>
          <w:color w:val="000000"/>
          <w:szCs w:val="21"/>
          <w:highlight w:val="none"/>
        </w:rPr>
        <w:t xml:space="preserve"> </w:t>
      </w:r>
      <w:r>
        <w:rPr>
          <w:rFonts w:ascii="Arial" w:hAnsi="宋体" w:cs="Arial"/>
          <w:b/>
          <w:bCs/>
          <w:color w:val="000000"/>
          <w:szCs w:val="21"/>
          <w:highlight w:val="none"/>
        </w:rPr>
        <w:t xml:space="preserve">则</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w:t>
      </w:r>
      <w:r>
        <w:rPr>
          <w:rFonts w:ascii="Arial" w:hAnsi="宋体" w:cs="Arial"/>
          <w:b/>
          <w:bCs/>
          <w:color w:val="000000"/>
          <w:szCs w:val="21"/>
          <w:highlight w:val="none"/>
        </w:rPr>
        <w:t xml:space="preserve">、适用法律</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w:t>
      </w:r>
      <w:r>
        <w:rPr>
          <w:rFonts w:ascii="Arial" w:hAnsi="宋体" w:cs="Arial"/>
          <w:color w:val="000000"/>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w:t>
      </w:r>
      <w:r>
        <w:rPr>
          <w:rFonts w:ascii="Arial" w:hAnsi="宋体" w:cs="Arial"/>
          <w:b/>
          <w:bCs/>
          <w:color w:val="000000"/>
          <w:szCs w:val="21"/>
          <w:highlight w:val="none"/>
        </w:rPr>
        <w:t xml:space="preserve">、定义</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Arial" w:hAnsi="Arial" w:cs="Arial"/>
          <w:color w:val="000000"/>
          <w:szCs w:val="21"/>
          <w:highlight w:val="none"/>
        </w:rPr>
        <w:t xml:space="preserve">“</w:t>
      </w:r>
      <w:r>
        <w:rPr>
          <w:rFonts w:ascii="Arial" w:hAnsi="宋体" w:cs="Arial"/>
          <w:color w:val="000000"/>
          <w:szCs w:val="21"/>
          <w:highlight w:val="none"/>
        </w:rPr>
        <w:t xml:space="preserve">采购人</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Arial" w:hAnsi="Arial" w:cs="Arial"/>
          <w:color w:val="000000"/>
          <w:szCs w:val="21"/>
          <w:highlight w:val="none"/>
        </w:rPr>
        <w:t xml:space="preserve">“</w:t>
      </w:r>
      <w:r>
        <w:rPr>
          <w:rFonts w:ascii="Arial" w:hAnsi="宋体" w:cs="Arial"/>
          <w:color w:val="000000"/>
          <w:szCs w:val="21"/>
          <w:highlight w:val="none"/>
        </w:rPr>
        <w:t xml:space="preserve">投标人（供应商）</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w:t>
      </w:r>
      <w:r>
        <w:rPr>
          <w:rFonts w:ascii="Arial" w:hAnsi="宋体" w:cs="Arial"/>
          <w:color w:val="000000"/>
          <w:szCs w:val="21"/>
          <w:highlight w:val="none"/>
        </w:rPr>
        <w:t xml:space="preserve">采购代理机构</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w:t>
      </w:r>
      <w:r>
        <w:rPr>
          <w:rFonts w:hint="eastAsia" w:ascii="Arial" w:hAnsi="Arial" w:cs="Arial"/>
          <w:color w:val="000000"/>
          <w:szCs w:val="21"/>
          <w:highlight w:val="none"/>
        </w:rPr>
        <w:t xml:space="preserve">“</w:t>
      </w:r>
      <w:r>
        <w:rPr>
          <w:rFonts w:ascii="Arial" w:hAnsi="宋体" w:cs="Arial"/>
          <w:color w:val="000000"/>
          <w:szCs w:val="21"/>
          <w:highlight w:val="none"/>
        </w:rPr>
        <w:t xml:space="preserve">货物和服务</w:t>
      </w:r>
      <w:r>
        <w:rPr>
          <w:rFonts w:hint="eastAsia" w:ascii="Arial" w:hAnsi="Arial" w:cs="Arial"/>
          <w:color w:val="000000"/>
          <w:szCs w:val="21"/>
          <w:highlight w:val="none"/>
        </w:rPr>
        <w:t xml:space="preserve">”</w:t>
      </w:r>
      <w:r>
        <w:rPr>
          <w:rFonts w:ascii="Arial" w:hAnsi="宋体" w:cs="Arial"/>
          <w:color w:val="000000"/>
          <w:szCs w:val="21"/>
          <w:highlight w:val="none"/>
        </w:rPr>
        <w:t xml:space="preserve">指本招标文件中所述</w:t>
      </w:r>
      <w:r>
        <w:rPr>
          <w:rFonts w:ascii="Arial" w:hAnsi="宋体" w:cs="Arial"/>
          <w:bCs/>
          <w:color w:val="000000"/>
          <w:szCs w:val="21"/>
          <w:highlight w:val="none"/>
        </w:rPr>
        <w:t xml:space="preserve">产品</w:t>
      </w:r>
      <w:r>
        <w:rPr>
          <w:rFonts w:ascii="Arial" w:hAnsi="宋体" w:cs="Arial"/>
          <w:color w:val="000000"/>
          <w:szCs w:val="21"/>
          <w:highlight w:val="none"/>
        </w:rPr>
        <w:t xml:space="preserve">及相关服务。</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w:t>
      </w:r>
      <w:r>
        <w:rPr>
          <w:rFonts w:hint="eastAsia" w:ascii="Arial" w:hAnsi="Arial" w:cs="Arial"/>
          <w:color w:val="000000"/>
          <w:szCs w:val="21"/>
          <w:highlight w:val="none"/>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是指使用货物，接受服务的单位。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3</w:t>
      </w:r>
      <w:r>
        <w:rPr>
          <w:rFonts w:ascii="Arial" w:hAnsi="宋体" w:cs="Arial"/>
          <w:b/>
          <w:bCs/>
          <w:color w:val="000000"/>
          <w:szCs w:val="21"/>
          <w:highlight w:val="none"/>
        </w:rPr>
        <w:t xml:space="preserve">、政策功能</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3.6进口产品政策</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3.7未按要求提供相关材料的，不享受相关政策。</w:t>
      </w:r>
      <w:r/>
    </w:p>
    <w:p>
      <w:pPr>
        <w:ind w:firstLine="420"/>
        <w:spacing w:line="360" w:lineRule="auto"/>
        <w:shd w:val="clear" w:color="auto" w:fill="ffffff"/>
        <w:widowControl/>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3.8 本国产品支持政策</w:t>
      </w:r>
      <w:r/>
    </w:p>
    <w:p>
      <w:pPr>
        <w:ind w:firstLine="420"/>
        <w:spacing w:line="360" w:lineRule="auto"/>
        <w:shd w:val="clear" w:color="auto" w:fill="ffffff"/>
        <w:widowControl/>
        <w:rPr>
          <w:highlight w:val="none"/>
        </w:rPr>
      </w:pPr>
      <w:r>
        <w:rPr>
          <w:rFonts w:hint="eastAsia" w:ascii="Arial" w:hAnsi="Arial" w:cs="Arial"/>
          <w:color w:val="000000"/>
          <w:szCs w:val="21"/>
          <w:highlight w:val="none"/>
          <w:lang w:val="en-US" w:eastAsia="zh-CN"/>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二、招标文件构成</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4</w:t>
      </w:r>
      <w:r>
        <w:rPr>
          <w:rFonts w:ascii="Arial" w:hAnsi="宋体" w:cs="Arial"/>
          <w:b/>
          <w:bCs/>
          <w:color w:val="000000"/>
          <w:szCs w:val="21"/>
          <w:highlight w:val="none"/>
        </w:rPr>
        <w:t xml:space="preserve">、招标文件组成</w:t>
      </w:r>
      <w:r/>
    </w:p>
    <w:p>
      <w:pPr>
        <w:ind w:firstLine="363"/>
        <w:jc w:val="left"/>
        <w:keepLines w:val="0"/>
        <w:keepNext w:val="0"/>
        <w:pageBreakBefore w:val="0"/>
        <w:spacing w:line="360" w:lineRule="auto"/>
        <w:shd w:val="clear" w:color="auto" w:fill="ffffff"/>
        <w:widowControl/>
        <w:rPr>
          <w:rFonts w:ascii="Arial" w:hAnsi="Arial" w:cs="Arial"/>
          <w:color w:val="000000"/>
          <w:szCs w:val="21"/>
          <w:highlight w:val="none"/>
          <w:lang w:val="en-US" w:eastAsia="zh-CN"/>
        </w:rPr>
      </w:pPr>
      <w:r>
        <w:rPr>
          <w:rFonts w:ascii="Arial" w:hAnsi="Arial" w:cs="Arial"/>
          <w:color w:val="000000"/>
          <w:szCs w:val="21"/>
          <w:highlight w:val="none"/>
        </w:rPr>
        <w:t xml:space="preserve">4.1</w:t>
      </w:r>
      <w:r>
        <w:rPr>
          <w:rFonts w:ascii="Arial" w:hAnsi="Arial" w:cs="Arial"/>
          <w:color w:val="000000"/>
          <w:szCs w:val="21"/>
          <w:highlight w:val="none"/>
          <w:lang w:val="en-US" w:eastAsia="zh-CN"/>
        </w:rPr>
        <w:t xml:space="preserve">招标文件包括以下主要内容：</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（1）</w:t>
      </w:r>
      <w:r>
        <w:rPr>
          <w:rFonts w:ascii="Arial" w:hAnsi="Arial" w:cs="Arial"/>
          <w:color w:val="000000"/>
          <w:szCs w:val="21"/>
          <w:highlight w:val="none"/>
          <w:lang w:val="en-US" w:eastAsia="zh-CN"/>
        </w:rPr>
        <w:t xml:space="preserve">招标公告；</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（2）</w:t>
      </w:r>
      <w:r>
        <w:rPr>
          <w:rFonts w:ascii="Arial" w:hAnsi="Arial" w:cs="Arial"/>
          <w:color w:val="000000"/>
          <w:szCs w:val="21"/>
          <w:highlight w:val="none"/>
          <w:lang w:val="en-US" w:eastAsia="zh-CN"/>
        </w:rPr>
        <w:t xml:space="preserve">投标人须知；</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（3）</w:t>
      </w:r>
      <w:r>
        <w:rPr>
          <w:rFonts w:ascii="Arial" w:hAnsi="Arial" w:cs="Arial"/>
          <w:color w:val="000000"/>
          <w:szCs w:val="21"/>
          <w:highlight w:val="none"/>
          <w:lang w:val="en-US" w:eastAsia="zh-CN"/>
        </w:rPr>
        <w:t xml:space="preserve">评标标准；</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（4）</w:t>
      </w:r>
      <w:r>
        <w:rPr>
          <w:rFonts w:ascii="Arial" w:hAnsi="Arial" w:cs="Arial"/>
          <w:color w:val="000000"/>
          <w:szCs w:val="21"/>
          <w:highlight w:val="none"/>
          <w:lang w:val="en-US" w:eastAsia="zh-CN"/>
        </w:rPr>
        <w:t xml:space="preserve">采购需求；</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（5）</w:t>
      </w:r>
      <w:r>
        <w:rPr>
          <w:rFonts w:ascii="Arial" w:hAnsi="Arial" w:cs="Arial"/>
          <w:color w:val="000000"/>
          <w:szCs w:val="21"/>
          <w:highlight w:val="none"/>
          <w:lang w:val="en-US" w:eastAsia="zh-CN"/>
        </w:rPr>
        <w:t xml:space="preserve">合同主要条款及格式；</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（6）</w:t>
      </w:r>
      <w:r>
        <w:rPr>
          <w:rFonts w:ascii="Arial" w:hAnsi="Arial" w:cs="Arial"/>
          <w:color w:val="000000"/>
          <w:szCs w:val="21"/>
          <w:highlight w:val="none"/>
          <w:lang w:val="en-US" w:eastAsia="zh-CN"/>
        </w:rPr>
        <w:t xml:space="preserve">投标文件格式及附件。</w:t>
      </w:r>
      <w:r/>
    </w:p>
    <w:p>
      <w:pPr>
        <w:ind w:firstLine="420"/>
        <w:keepLines w:val="0"/>
        <w:keepNext w:val="0"/>
        <w:pageBreakBefore w:val="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eastAsia="宋体" w:cs="Arial"/>
          <w:color w:val="000000"/>
          <w:sz w:val="21"/>
          <w:szCs w:val="21"/>
          <w:highlight w:val="none"/>
          <w:lang w:val="zh-CN" w:eastAsia="zh-CN"/>
        </w:rPr>
        <w:t xml:space="preserve">如标书制作工具中格式和内容与“江苏政府采购网</w:t>
      </w:r>
      <w:r>
        <w:rPr>
          <w:rFonts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中国政府采购网”发布的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文件不一致</w:t>
      </w:r>
      <w:r>
        <w:rPr>
          <w:rFonts w:ascii="Arial" w:hAnsi="Arial" w:cs="Arial"/>
          <w:color w:val="000000"/>
          <w:sz w:val="21"/>
          <w:szCs w:val="21"/>
          <w:highlight w:val="none"/>
          <w:lang w:val="en-US" w:eastAsia="zh-CN"/>
        </w:rPr>
        <w:t xml:space="preserve">的</w:t>
      </w:r>
      <w:r>
        <w:rPr>
          <w:rFonts w:ascii="Arial" w:hAnsi="Arial" w:eastAsia="宋体" w:cs="Arial"/>
          <w:color w:val="000000"/>
          <w:sz w:val="21"/>
          <w:szCs w:val="21"/>
          <w:highlight w:val="none"/>
          <w:lang w:val="zh-CN" w:eastAsia="zh-CN"/>
        </w:rPr>
        <w:t xml:space="preserve">，以</w:t>
      </w:r>
      <w:r>
        <w:rPr>
          <w:rFonts w:ascii="Arial" w:hAnsi="Arial" w:eastAsia="宋体" w:cs="Arial"/>
          <w:color w:val="000000"/>
          <w:sz w:val="21"/>
          <w:szCs w:val="21"/>
          <w:highlight w:val="none"/>
          <w:lang w:val="en-US" w:eastAsia="zh-CN"/>
        </w:rPr>
        <w:t xml:space="preserve">上述网站</w:t>
      </w:r>
      <w:r>
        <w:rPr>
          <w:rFonts w:ascii="Arial" w:hAnsi="Arial" w:eastAsia="宋体" w:cs="Arial"/>
          <w:color w:val="000000"/>
          <w:sz w:val="21"/>
          <w:szCs w:val="21"/>
          <w:highlight w:val="none"/>
          <w:lang w:val="zh-CN" w:eastAsia="zh-CN"/>
        </w:rPr>
        <w:t xml:space="preserve">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文件为准。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4.2 </w:t>
      </w:r>
      <w:r>
        <w:rPr>
          <w:rFonts w:ascii="Arial" w:hAnsi="宋体" w:cs="Arial"/>
          <w:color w:val="000000"/>
          <w:szCs w:val="21"/>
          <w:highlight w:val="none"/>
        </w:rPr>
        <w:t xml:space="preserve">招标的最小单位是</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。招标货物数量及技术要求中未分</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的，投标人对要求提供的货物和服务不得部分投标；招标货物数量及技术要求中已经分</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的，可以以</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为单位投标。</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4.3 </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w:t>
      </w: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宋体" w:cs="Arial"/>
          <w:color w:val="000000"/>
          <w:szCs w:val="21"/>
          <w:highlight w:val="none"/>
        </w:rPr>
        <w:t xml:space="preserve">招标文件中要求的产品品牌或型号，是</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5</w:t>
      </w:r>
      <w:r>
        <w:rPr>
          <w:rFonts w:ascii="Arial" w:hAnsi="宋体" w:cs="Arial"/>
          <w:b/>
          <w:bCs/>
          <w:color w:val="000000"/>
          <w:szCs w:val="21"/>
          <w:highlight w:val="none"/>
        </w:rPr>
        <w:t xml:space="preserve">、招标文件的澄清或者修改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000000"/>
          <w:szCs w:val="21"/>
          <w:highlight w:val="none"/>
        </w:rPr>
      </w:pPr>
      <w:r>
        <w:rPr>
          <w:rFonts w:hint="eastAsia" w:ascii="Arial" w:hAnsi="宋体" w:cs="Arial"/>
          <w:color w:val="000000"/>
          <w:szCs w:val="21"/>
          <w:highlight w:val="none"/>
        </w:rPr>
        <w:t xml:space="preserve">5.2</w:t>
      </w:r>
      <w:r>
        <w:rPr>
          <w:rFonts w:ascii="Arial" w:hAnsi="宋体" w:cs="Arial"/>
          <w:color w:val="000000"/>
          <w:szCs w:val="21"/>
          <w:highlight w:val="none"/>
        </w:rPr>
        <w:t xml:space="preserve">澄清或者修改的内容可能影响投标文件编制的，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应当在投标截止时间至少</w:t>
      </w:r>
      <w:r>
        <w:rPr>
          <w:rFonts w:ascii="Arial" w:hAnsi="Arial" w:cs="Arial"/>
          <w:color w:val="000000"/>
          <w:szCs w:val="21"/>
          <w:highlight w:val="none"/>
        </w:rPr>
        <w:t xml:space="preserve">15</w:t>
      </w:r>
      <w:r>
        <w:rPr>
          <w:rFonts w:ascii="Arial" w:hAnsi="宋体" w:cs="Arial"/>
          <w:color w:val="000000"/>
          <w:szCs w:val="21"/>
          <w:highlight w:val="none"/>
        </w:rPr>
        <w:t xml:space="preserve">日前，以书面形式通知所有获取招标文件的潜在投标人；不足</w:t>
      </w:r>
      <w:r>
        <w:rPr>
          <w:rFonts w:ascii="Arial" w:hAnsi="Arial" w:cs="Arial"/>
          <w:color w:val="000000"/>
          <w:szCs w:val="21"/>
          <w:highlight w:val="none"/>
        </w:rPr>
        <w:t xml:space="preserve">15</w:t>
      </w:r>
      <w:r>
        <w:rPr>
          <w:rFonts w:ascii="Arial" w:hAnsi="宋体" w:cs="Arial"/>
          <w:color w:val="000000"/>
          <w:szCs w:val="21"/>
          <w:highlight w:val="none"/>
        </w:rPr>
        <w:t xml:space="preserve">日的，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应当顺延提交投标文件的截止时间。</w:t>
      </w:r>
      <w:r/>
    </w:p>
    <w:p>
      <w:pPr>
        <w:ind w:firstLine="420"/>
        <w:spacing w:line="360" w:lineRule="auto"/>
        <w:shd w:val="clear" w:color="auto" w:fill="ffffff"/>
        <w:widowControl/>
        <w:rPr>
          <w:rFonts w:ascii="Arial" w:hAnsi="宋体" w:cs="Arial"/>
          <w:b/>
          <w:bCs/>
          <w:color w:val="000000"/>
          <w:szCs w:val="21"/>
          <w:highlight w:val="none"/>
        </w:rPr>
      </w:pPr>
      <w:r>
        <w:rPr>
          <w:rFonts w:hint="eastAsia" w:ascii="Arial" w:hAnsi="宋体" w:cs="Arial"/>
          <w:b w:val="0"/>
          <w:bCs w:val="0"/>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三、投标文件的编制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6</w:t>
      </w:r>
      <w:r>
        <w:rPr>
          <w:rFonts w:ascii="Arial" w:hAnsi="宋体" w:cs="Arial"/>
          <w:b/>
          <w:bCs/>
          <w:color w:val="000000"/>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6.1</w:t>
      </w:r>
      <w:r>
        <w:rPr>
          <w:rFonts w:ascii="Arial" w:hAnsi="宋体" w:cs="Arial"/>
          <w:color w:val="000000"/>
          <w:szCs w:val="21"/>
          <w:highlight w:val="none"/>
        </w:rPr>
        <w:t xml:space="preserve">投标人提交的投标文件、技术文件和资料，包括图纸中的说明，以及投标人与</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6.2</w:t>
      </w:r>
      <w:r>
        <w:rPr>
          <w:rFonts w:ascii="Arial" w:hAnsi="宋体" w:cs="Arial"/>
          <w:color w:val="000000"/>
          <w:szCs w:val="21"/>
          <w:highlight w:val="none"/>
        </w:rPr>
        <w:t xml:space="preserve">投标人所使用的计量单位应为国家法定计量单位。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6.3</w:t>
      </w:r>
      <w:r>
        <w:rPr>
          <w:rFonts w:ascii="Arial" w:hAnsi="宋体" w:cs="Arial"/>
          <w:color w:val="000000"/>
          <w:szCs w:val="21"/>
          <w:highlight w:val="none"/>
        </w:rPr>
        <w:t xml:space="preserve">投标人应用人民币报价。投标产品如果是进口产品的，应提供人民币与</w:t>
      </w:r>
      <w:r>
        <w:rPr>
          <w:rFonts w:ascii="Arial" w:hAnsi="宋体" w:cs="Arial"/>
          <w:b/>
          <w:bCs/>
          <w:color w:val="000000"/>
          <w:szCs w:val="21"/>
          <w:highlight w:val="none"/>
        </w:rPr>
        <w:t xml:space="preserve">外币之间的汇率。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4</w:t>
      </w:r>
      <w:r>
        <w:rPr>
          <w:rFonts w:ascii="Arial" w:hAnsi="Arial" w:cs="Arial"/>
          <w:color w:val="000000"/>
          <w:szCs w:val="21"/>
          <w:highlight w:val="none"/>
          <w:lang w:val="en-US" w:eastAsia="zh-CN"/>
        </w:rPr>
        <w:t xml:space="preserve">投标</w:t>
      </w:r>
      <w:r>
        <w:rPr>
          <w:rFonts w:ascii="Arial" w:hAnsi="Arial" w:cs="Arial"/>
          <w:color w:val="000000"/>
          <w:szCs w:val="21"/>
          <w:highlight w:val="none"/>
          <w:lang w:val="zh-CN"/>
        </w:rPr>
        <w:t xml:space="preserve">文件应按照</w:t>
      </w:r>
      <w:r>
        <w:rPr>
          <w:rFonts w:ascii="Arial" w:hAnsi="Arial" w:cs="Arial"/>
          <w:color w:val="000000"/>
          <w:szCs w:val="21"/>
          <w:highlight w:val="none"/>
          <w:lang w:val="en-US" w:eastAsia="zh-CN"/>
        </w:rPr>
        <w:t xml:space="preserve">招标</w:t>
      </w:r>
      <w:r>
        <w:rPr>
          <w:rFonts w:ascii="Arial" w:hAnsi="Arial" w:cs="Arial"/>
          <w:color w:val="000000"/>
          <w:szCs w:val="21"/>
          <w:highlight w:val="none"/>
          <w:lang w:val="zh-CN"/>
        </w:rPr>
        <w:t xml:space="preserve">文件</w:t>
      </w:r>
      <w:r>
        <w:rPr>
          <w:rFonts w:ascii="Arial" w:hAnsi="Arial" w:cs="Arial"/>
          <w:color w:val="000000"/>
          <w:szCs w:val="21"/>
          <w:highlight w:val="none"/>
          <w:lang w:val="en-US" w:eastAsia="zh-CN"/>
        </w:rPr>
        <w:t xml:space="preserve">的</w:t>
      </w:r>
      <w:r>
        <w:rPr>
          <w:rFonts w:ascii="Arial" w:hAnsi="Arial" w:cs="Arial"/>
          <w:color w:val="000000"/>
          <w:szCs w:val="21"/>
          <w:highlight w:val="none"/>
          <w:lang w:val="zh-CN"/>
        </w:rPr>
        <w:t xml:space="preserve">规定</w:t>
      </w:r>
      <w:r>
        <w:rPr>
          <w:rFonts w:ascii="Arial" w:hAnsi="Arial" w:cs="Arial"/>
          <w:color w:val="000000"/>
          <w:szCs w:val="21"/>
          <w:highlight w:val="none"/>
          <w:lang w:val="en-US" w:eastAsia="zh-CN"/>
        </w:rPr>
        <w:t xml:space="preserve">编写</w:t>
      </w:r>
      <w:r>
        <w:rPr>
          <w:rFonts w:ascii="Arial" w:hAnsi="Arial" w:cs="Arial"/>
          <w:color w:val="000000"/>
          <w:szCs w:val="21"/>
          <w:highlight w:val="none"/>
          <w:lang w:val="zh-CN"/>
        </w:rPr>
        <w:t xml:space="preserve">并</w:t>
      </w:r>
      <w:r>
        <w:rPr>
          <w:rFonts w:ascii="Arial" w:hAnsi="Arial" w:cs="Arial"/>
          <w:color w:val="000000"/>
          <w:szCs w:val="21"/>
          <w:highlight w:val="none"/>
          <w:lang w:val="en-US" w:eastAsia="zh-CN"/>
        </w:rPr>
        <w:t xml:space="preserve">制作</w:t>
      </w:r>
      <w:r>
        <w:rPr>
          <w:rFonts w:ascii="Arial" w:hAnsi="Arial" w:cs="Arial"/>
          <w:color w:val="000000"/>
          <w:szCs w:val="21"/>
          <w:highlight w:val="none"/>
          <w:lang w:val="zh-CN"/>
        </w:rPr>
        <w:t xml:space="preserve">目录。</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5</w:t>
      </w:r>
      <w:r>
        <w:rPr>
          <w:rFonts w:ascii="Arial" w:hAnsi="宋体" w:cs="Arial"/>
          <w:color w:val="000000"/>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Cs/>
          <w:color w:val="000000"/>
          <w:szCs w:val="21"/>
          <w:highlight w:val="none"/>
        </w:rPr>
        <w:t xml:space="preserve">6.</w:t>
      </w:r>
      <w:r>
        <w:rPr>
          <w:rFonts w:hint="eastAsia" w:ascii="Arial" w:hAnsi="Arial" w:cs="Arial"/>
          <w:bCs/>
          <w:color w:val="000000"/>
          <w:szCs w:val="21"/>
          <w:highlight w:val="none"/>
        </w:rPr>
        <w:t xml:space="preserve">6</w:t>
      </w:r>
      <w:r>
        <w:rPr>
          <w:rFonts w:ascii="Arial" w:hAnsi="宋体" w:cs="Arial"/>
          <w:color w:val="000000"/>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7、联合体投标</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Cs/>
          <w:color w:val="000000"/>
          <w:szCs w:val="21"/>
          <w:highlight w:val="none"/>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8</w:t>
      </w:r>
      <w:r>
        <w:rPr>
          <w:rFonts w:ascii="Arial" w:hAnsi="宋体" w:cs="Arial"/>
          <w:b/>
          <w:bCs/>
          <w:color w:val="000000"/>
          <w:szCs w:val="21"/>
          <w:highlight w:val="none"/>
        </w:rPr>
        <w:t xml:space="preserve">、投标文件的组成</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color w:val="000000"/>
          <w:szCs w:val="21"/>
          <w:highlight w:val="none"/>
        </w:rPr>
        <w:t xml:space="preserve">8.1</w:t>
      </w:r>
      <w:r>
        <w:rPr>
          <w:rFonts w:ascii="Arial" w:hAnsi="宋体" w:cs="Arial"/>
          <w:color w:val="000000"/>
          <w:szCs w:val="21"/>
          <w:highlight w:val="none"/>
        </w:rPr>
        <w:t xml:space="preserve">投标人应当根据招标文件要求编制投标文件，投标文件应对招标文件提出的要求和条件作出实质性响应，并在《</w:t>
      </w:r>
      <w:r>
        <w:rPr>
          <w:rFonts w:hint="eastAsia" w:ascii="Arial" w:hAnsi="宋体" w:cs="Arial"/>
          <w:color w:val="000000"/>
          <w:szCs w:val="21"/>
          <w:highlight w:val="none"/>
        </w:rPr>
        <w:t xml:space="preserve">商务</w:t>
      </w:r>
      <w:r>
        <w:rPr>
          <w:rFonts w:ascii="Arial" w:hAnsi="宋体" w:cs="Arial"/>
          <w:color w:val="000000"/>
          <w:szCs w:val="21"/>
          <w:highlight w:val="none"/>
        </w:rPr>
        <w:t xml:space="preserve">条款偏离表》和《</w:t>
      </w:r>
      <w:r>
        <w:rPr>
          <w:rFonts w:hint="eastAsia" w:ascii="Arial" w:hAnsi="宋体" w:cs="Arial"/>
          <w:color w:val="000000"/>
          <w:szCs w:val="21"/>
          <w:highlight w:val="none"/>
        </w:rPr>
        <w:t xml:space="preserve">采购需求偏离表</w:t>
      </w:r>
      <w:r>
        <w:rPr>
          <w:rFonts w:ascii="Arial" w:hAnsi="宋体" w:cs="Arial"/>
          <w:color w:val="000000"/>
          <w:szCs w:val="21"/>
          <w:highlight w:val="none"/>
        </w:rPr>
        <w:t xml:space="preserve">》等处逐条标明满足与否。</w:t>
      </w:r>
      <w:r>
        <w:rPr>
          <w:rFonts w:ascii="Arial" w:hAnsi="Arial" w:cs="Arial"/>
          <w:b/>
          <w:color w:val="000000"/>
          <w:szCs w:val="21"/>
          <w:highlight w:val="none"/>
        </w:rPr>
        <w:t xml:space="preserve">对带</w:t>
      </w:r>
      <w:r>
        <w:rPr>
          <w:rFonts w:ascii="Arial" w:hAnsi="Arial" w:cs="Arial"/>
          <w:b/>
          <w:bCs/>
          <w:color w:val="000000"/>
          <w:szCs w:val="21"/>
          <w:highlight w:val="none"/>
        </w:rPr>
        <w:t xml:space="preserve">星号（“</w:t>
      </w:r>
      <w:r>
        <w:rPr>
          <w:rFonts w:hint="eastAsia" w:ascii="宋体" w:hAnsi="宋体" w:cs="宋体"/>
          <w:color w:val="000000"/>
          <w:szCs w:val="21"/>
          <w:highlight w:val="none"/>
        </w:rPr>
        <w:t xml:space="preserve">★</w:t>
      </w:r>
      <w:r>
        <w:rPr>
          <w:rFonts w:ascii="Arial" w:hAnsi="Arial" w:cs="Arial"/>
          <w:b/>
          <w:bCs/>
          <w:color w:val="000000"/>
          <w:szCs w:val="21"/>
          <w:highlight w:val="none"/>
        </w:rPr>
        <w:t xml:space="preserve">”）的技术条款必须在投标文件中提供技术支持资料（如白皮书</w:t>
      </w:r>
      <w:r>
        <w:rPr>
          <w:rFonts w:hint="eastAsia" w:ascii="Arial" w:hAnsi="Arial" w:cs="Arial"/>
          <w:b/>
          <w:bCs/>
          <w:color w:val="000000"/>
          <w:szCs w:val="21"/>
          <w:highlight w:val="none"/>
        </w:rPr>
        <w:t xml:space="preserve">、</w:t>
      </w:r>
      <w:r>
        <w:rPr>
          <w:rFonts w:ascii="Arial" w:hAnsi="Arial" w:cs="Arial"/>
          <w:b/>
          <w:bCs/>
          <w:color w:val="000000"/>
          <w:szCs w:val="21"/>
          <w:highlight w:val="none"/>
        </w:rPr>
        <w:t xml:space="preserve">彩页、手册、检测报告等），未提供技术支持资料的，视为未对招标文件实质性要求作出响应</w:t>
      </w:r>
      <w:r>
        <w:rPr>
          <w:rFonts w:hint="eastAsia" w:ascii="Arial" w:hAnsi="Arial" w:cs="Arial"/>
          <w:b/>
          <w:bCs/>
          <w:color w:val="000000"/>
          <w:szCs w:val="21"/>
          <w:highlight w:val="none"/>
        </w:rPr>
        <w:t xml:space="preserve">，</w:t>
      </w:r>
      <w:r>
        <w:rPr>
          <w:rFonts w:ascii="Arial" w:hAnsi="Arial" w:cs="Arial"/>
          <w:b/>
          <w:bCs/>
          <w:color w:val="000000"/>
          <w:szCs w:val="21"/>
          <w:highlight w:val="none"/>
        </w:rPr>
        <w:t xml:space="preserve">评审时不予认可。</w:t>
      </w:r>
      <w:r/>
    </w:p>
    <w:p>
      <w:pPr>
        <w:ind w:firstLine="420"/>
        <w:jc w:val="left"/>
        <w:spacing w:line="360" w:lineRule="auto"/>
        <w:shd w:val="clear" w:color="auto" w:fill="ffffff"/>
        <w:widowControl/>
        <w:rPr>
          <w:rFonts w:hint="eastAsia" w:ascii="Arial" w:hAnsi="宋体" w:cs="Arial"/>
          <w:color w:val="000000"/>
          <w:szCs w:val="21"/>
          <w:highlight w:val="none"/>
        </w:rPr>
      </w:pPr>
      <w:r>
        <w:rPr>
          <w:rFonts w:ascii="Arial" w:hAnsi="宋体" w:cs="Arial"/>
          <w:color w:val="000000"/>
          <w:szCs w:val="21"/>
          <w:highlight w:val="none"/>
        </w:rPr>
        <w:t xml:space="preserve">8.2 投标文件由商务、技术、价格以及其他部分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组成。</w:t>
      </w:r>
      <w:r>
        <w:rPr>
          <w:rFonts w:hint="eastAsia" w:ascii="Arial" w:hAnsi="宋体" w:cs="Arial"/>
          <w:color w:val="000000"/>
          <w:szCs w:val="21"/>
          <w:highlight w:val="none"/>
        </w:rPr>
        <w:t xml:space="preserve">投标文件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rPr>
        <w:t xml:space="preserve">招标文件“第六章 投标文件格式及</w:t>
      </w:r>
      <w:r>
        <w:rPr>
          <w:rFonts w:ascii="Arial" w:hAnsi="宋体" w:cs="Arial"/>
          <w:color w:val="000000"/>
          <w:szCs w:val="21"/>
          <w:highlight w:val="none"/>
        </w:rPr>
        <w:t xml:space="preserve">附件</w:t>
      </w:r>
      <w:r>
        <w:rPr>
          <w:rFonts w:hint="eastAsia" w:ascii="Arial" w:hAnsi="宋体" w:cs="Arial"/>
          <w:color w:val="000000"/>
          <w:szCs w:val="21"/>
          <w:highlight w:val="none"/>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rPr>
        <w:t xml:space="preserve">编制。</w:t>
      </w:r>
      <w:r/>
    </w:p>
    <w:p>
      <w:pPr>
        <w:ind w:firstLine="420"/>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9</w:t>
      </w:r>
      <w:r>
        <w:rPr>
          <w:rFonts w:ascii="Arial" w:hAnsi="宋体" w:cs="Arial"/>
          <w:b/>
          <w:bCs/>
          <w:color w:val="000000"/>
          <w:szCs w:val="21"/>
          <w:highlight w:val="none"/>
        </w:rPr>
        <w:t xml:space="preserve">、投标文件</w:t>
      </w:r>
      <w:r>
        <w:rPr>
          <w:rFonts w:hint="eastAsia" w:ascii="Arial" w:hAnsi="宋体" w:cs="Arial"/>
          <w:b/>
          <w:bCs/>
          <w:color w:val="000000"/>
          <w:szCs w:val="21"/>
          <w:highlight w:val="none"/>
        </w:rPr>
        <w:t xml:space="preserve">的</w:t>
      </w:r>
      <w:r>
        <w:rPr>
          <w:rFonts w:ascii="Arial" w:hAnsi="宋体" w:cs="Arial"/>
          <w:b/>
          <w:bCs/>
          <w:color w:val="000000"/>
          <w:szCs w:val="21"/>
          <w:highlight w:val="none"/>
        </w:rPr>
        <w:t xml:space="preserve">商务</w:t>
      </w:r>
      <w:r>
        <w:rPr>
          <w:rFonts w:hint="eastAsia" w:ascii="Arial" w:hAnsi="宋体" w:cs="Arial"/>
          <w:b/>
          <w:bCs/>
          <w:color w:val="000000"/>
          <w:szCs w:val="21"/>
          <w:highlight w:val="none"/>
        </w:rPr>
        <w:t xml:space="preserve">内容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9.1</w:t>
      </w:r>
      <w:r>
        <w:rPr>
          <w:rFonts w:ascii="Arial" w:hAnsi="宋体" w:cs="Arial"/>
          <w:color w:val="000000"/>
          <w:szCs w:val="21"/>
          <w:highlight w:val="none"/>
        </w:rPr>
        <w:t xml:space="preserve">商务部分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1</w:t>
      </w:r>
      <w:r>
        <w:rPr>
          <w:rFonts w:ascii="Arial" w:hAnsi="宋体" w:cs="Arial"/>
          <w:color w:val="000000"/>
          <w:szCs w:val="21"/>
          <w:highlight w:val="none"/>
        </w:rPr>
        <w:t xml:space="preserve">）投标函（投标申请及声明）</w:t>
      </w:r>
      <w:r>
        <w:rPr>
          <w:rFonts w:ascii="Arial" w:hAnsi="宋体" w:cs="Arial"/>
          <w:bCs/>
          <w:color w:val="000000"/>
          <w:szCs w:val="21"/>
          <w:highlight w:val="none"/>
        </w:rPr>
        <w:t xml:space="preserve">（</w:t>
      </w:r>
      <w:r>
        <w:rPr>
          <w:rFonts w:ascii="Arial" w:hAnsi="宋体" w:cs="Arial"/>
          <w:b/>
          <w:bCs/>
          <w:color w:val="000000"/>
          <w:szCs w:val="21"/>
          <w:highlight w:val="none"/>
        </w:rPr>
        <w:t xml:space="preserve">格式见</w:t>
      </w:r>
      <w:r>
        <w:rPr>
          <w:rFonts w:hint="eastAsia" w:ascii="Arial" w:hAnsi="宋体" w:cs="Arial"/>
          <w:b/>
          <w:bCs/>
          <w:color w:val="000000"/>
          <w:szCs w:val="21"/>
          <w:highlight w:val="none"/>
        </w:rPr>
        <w:t xml:space="preserve">第六章</w:t>
      </w:r>
      <w:r>
        <w:rPr>
          <w:rFonts w:ascii="Arial" w:hAnsi="宋体" w:cs="Arial"/>
          <w:bCs/>
          <w:color w:val="000000"/>
          <w:szCs w:val="21"/>
          <w:highlight w:val="none"/>
        </w:rPr>
        <w:t xml:space="preserve">）</w:t>
      </w:r>
      <w:r>
        <w:rPr>
          <w:rFonts w:ascii="Arial" w:hAnsi="宋体" w:cs="Arial"/>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2</w:t>
      </w:r>
      <w:r>
        <w:rPr>
          <w:rFonts w:ascii="Arial" w:hAnsi="宋体" w:cs="Arial"/>
          <w:color w:val="000000"/>
          <w:szCs w:val="21"/>
          <w:highlight w:val="none"/>
        </w:rPr>
        <w:t xml:space="preserve">）</w:t>
      </w:r>
      <w:r>
        <w:rPr>
          <w:rFonts w:ascii="Arial" w:hAnsi="Arial" w:cs="Arial"/>
          <w:color w:val="000000"/>
          <w:highlight w:val="none"/>
          <w:lang w:val="en-US" w:eastAsia="zh-CN"/>
        </w:rPr>
        <w:t xml:space="preserve">法人授权书（格式见第六章）</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3</w:t>
      </w:r>
      <w:r>
        <w:rPr>
          <w:rFonts w:ascii="Arial" w:hAnsi="宋体" w:cs="Arial"/>
          <w:color w:val="000000"/>
          <w:szCs w:val="21"/>
          <w:highlight w:val="none"/>
        </w:rPr>
        <w:t xml:space="preserve">）投标人资格资信证明文件：</w:t>
      </w:r>
      <w:r/>
    </w:p>
    <w:p>
      <w:pPr>
        <w:pStyle w:val="1164"/>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.1</w:t>
      </w:r>
      <w:r>
        <w:rPr>
          <w:rFonts w:ascii="Arial" w:hAnsi="宋体" w:cs="Arial"/>
          <w:bCs/>
          <w:color w:val="000000"/>
          <w:szCs w:val="21"/>
          <w:highlight w:val="none"/>
        </w:rPr>
        <w:t xml:space="preserve">《中华人民共和国政府采购法》规定的资格条件证明文件；</w:t>
      </w:r>
      <w:r/>
    </w:p>
    <w:p>
      <w:pPr>
        <w:pStyle w:val="1164"/>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2</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p>
    <w:p>
      <w:pPr>
        <w:pStyle w:val="1164"/>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3</w:t>
      </w:r>
      <w:r>
        <w:rPr>
          <w:rFonts w:ascii="Arial" w:hAnsi="Arial" w:cs="Arial"/>
          <w:bCs/>
          <w:color w:val="000000"/>
          <w:szCs w:val="21"/>
          <w:highlight w:val="none"/>
        </w:rPr>
        <w:t xml:space="preserve"> </w:t>
      </w:r>
      <w:r>
        <w:rPr>
          <w:rFonts w:ascii="Arial" w:hAnsi="宋体" w:cs="Arial"/>
          <w:bCs/>
          <w:color w:val="000000"/>
          <w:szCs w:val="21"/>
          <w:highlight w:val="none"/>
        </w:rPr>
        <w:t xml:space="preserve">采购人根据采购项目的特殊要求规定的特定条件证明文件</w:t>
      </w:r>
      <w:r>
        <w:rPr>
          <w:rFonts w:hint="eastAsia" w:ascii="Arial" w:hAnsi="宋体" w:cs="Arial"/>
          <w:bCs/>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4</w:t>
      </w:r>
      <w:r>
        <w:rPr>
          <w:rFonts w:ascii="Arial" w:hAnsi="宋体" w:cs="Arial"/>
          <w:color w:val="000000"/>
          <w:szCs w:val="21"/>
          <w:highlight w:val="none"/>
        </w:rPr>
        <w:t xml:space="preserve">）开标一览表</w:t>
      </w:r>
      <w:r>
        <w:rPr>
          <w:rFonts w:hint="eastAsia" w:ascii="Arial" w:hAnsi="宋体" w:cs="Arial"/>
          <w:color w:val="000000"/>
          <w:szCs w:val="21"/>
          <w:highlight w:val="none"/>
        </w:rPr>
        <w:t xml:space="preserve">及附表</w:t>
      </w:r>
      <w:r>
        <w:rPr>
          <w:rFonts w:ascii="Arial" w:hAnsi="宋体" w:cs="Arial"/>
          <w:bCs/>
          <w:color w:val="000000"/>
          <w:szCs w:val="21"/>
          <w:highlight w:val="none"/>
        </w:rPr>
        <w:t xml:space="preserve">（</w:t>
      </w:r>
      <w:r>
        <w:rPr>
          <w:rFonts w:ascii="Arial" w:hAnsi="宋体" w:cs="Arial"/>
          <w:b/>
          <w:bCs/>
          <w:color w:val="000000"/>
          <w:szCs w:val="21"/>
          <w:highlight w:val="none"/>
        </w:rPr>
        <w:t xml:space="preserve">格式见</w:t>
      </w:r>
      <w:r>
        <w:rPr>
          <w:rFonts w:hint="eastAsia" w:ascii="Arial" w:hAnsi="宋体" w:cs="Arial"/>
          <w:b/>
          <w:bCs/>
          <w:color w:val="000000"/>
          <w:szCs w:val="21"/>
          <w:highlight w:val="none"/>
        </w:rPr>
        <w:t xml:space="preserve">第六章</w:t>
      </w:r>
      <w:r>
        <w:rPr>
          <w:rFonts w:ascii="Arial" w:hAnsi="宋体" w:cs="Arial"/>
          <w:bCs/>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5</w:t>
      </w:r>
      <w:r>
        <w:rPr>
          <w:rFonts w:ascii="Arial" w:hAnsi="宋体" w:cs="Arial"/>
          <w:color w:val="000000"/>
          <w:szCs w:val="21"/>
          <w:highlight w:val="none"/>
        </w:rPr>
        <w:t xml:space="preserve">）投标人缴纳投标保证金凭证（如需要）；</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宋体" w:cs="Arial"/>
          <w:color w:val="000000"/>
          <w:szCs w:val="21"/>
          <w:highlight w:val="none"/>
        </w:rPr>
        <w:t xml:space="preserve">）《</w:t>
      </w:r>
      <w:r>
        <w:rPr>
          <w:rFonts w:hint="eastAsia" w:ascii="Arial" w:hAnsi="宋体" w:cs="Arial"/>
          <w:color w:val="000000"/>
          <w:szCs w:val="21"/>
          <w:highlight w:val="none"/>
        </w:rPr>
        <w:t xml:space="preserve">商务</w:t>
      </w:r>
      <w:r>
        <w:rPr>
          <w:rFonts w:ascii="Arial" w:hAnsi="宋体" w:cs="Arial"/>
          <w:color w:val="000000"/>
          <w:szCs w:val="21"/>
          <w:highlight w:val="none"/>
        </w:rPr>
        <w:t xml:space="preserve">条款偏离表》；</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7</w:t>
      </w:r>
      <w:r>
        <w:rPr>
          <w:rFonts w:ascii="Arial" w:hAnsi="宋体" w:cs="Arial"/>
          <w:color w:val="000000"/>
          <w:szCs w:val="21"/>
          <w:highlight w:val="none"/>
        </w:rPr>
        <w:t xml:space="preserve">）第三章评标标准中对应的所需证明材料（如有自行添加）；</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8</w:t>
      </w:r>
      <w:r>
        <w:rPr>
          <w:rFonts w:ascii="Arial" w:hAnsi="宋体" w:cs="Arial"/>
          <w:color w:val="000000"/>
          <w:szCs w:val="21"/>
          <w:highlight w:val="none"/>
        </w:rPr>
        <w:t xml:space="preserve">）要求采购人提供的配合（如有自拟并自行添加）；</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9</w:t>
      </w:r>
      <w:r>
        <w:rPr>
          <w:rFonts w:ascii="Arial" w:hAnsi="宋体" w:cs="Arial"/>
          <w:color w:val="000000"/>
          <w:szCs w:val="21"/>
          <w:highlight w:val="none"/>
        </w:rPr>
        <w:t xml:space="preserve">）其它（投标人认为有必要提供的声明和文件，如有，自行拟定并添加）。</w:t>
      </w:r>
      <w:r/>
    </w:p>
    <w:p>
      <w:pPr>
        <w:ind w:firstLine="420"/>
        <w:jc w:val="left"/>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10</w:t>
      </w:r>
      <w:r>
        <w:rPr>
          <w:rFonts w:ascii="Arial" w:hAnsi="宋体" w:cs="Arial"/>
          <w:b/>
          <w:bCs/>
          <w:color w:val="000000"/>
          <w:szCs w:val="21"/>
          <w:highlight w:val="none"/>
        </w:rPr>
        <w:t xml:space="preserve">、投标文件的技术</w:t>
      </w:r>
      <w:r>
        <w:rPr>
          <w:rFonts w:hint="eastAsia" w:ascii="Arial" w:hAnsi="宋体" w:cs="Arial"/>
          <w:b/>
          <w:bCs/>
          <w:color w:val="000000"/>
          <w:szCs w:val="21"/>
          <w:highlight w:val="none"/>
        </w:rPr>
        <w:t xml:space="preserve">内容</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技术部分</w:t>
      </w:r>
      <w:r>
        <w:rPr>
          <w:rFonts w:hint="eastAsia" w:ascii="Arial" w:hAnsi="宋体" w:cs="Arial"/>
          <w:color w:val="000000"/>
          <w:szCs w:val="21"/>
          <w:highlight w:val="none"/>
        </w:rPr>
        <w:t xml:space="preserve">内容</w:t>
      </w:r>
      <w:r>
        <w:rPr>
          <w:rFonts w:ascii="Arial" w:hAnsi="宋体" w:cs="Arial"/>
          <w:color w:val="000000"/>
          <w:szCs w:val="21"/>
          <w:highlight w:val="none"/>
          <w:lang w:val="zh-CN"/>
        </w:rPr>
        <w:t xml:space="preserve">是证明</w:t>
      </w:r>
      <w:r>
        <w:rPr>
          <w:rFonts w:ascii="Arial" w:hAnsi="宋体" w:cs="Arial"/>
          <w:color w:val="000000"/>
          <w:szCs w:val="21"/>
          <w:highlight w:val="none"/>
        </w:rPr>
        <w:t xml:space="preserve">投标人提供的货物和服务是合格的、并符合招标文件要求的证明文件，以及</w:t>
      </w:r>
      <w:r>
        <w:rPr>
          <w:rFonts w:ascii="Arial" w:hAnsi="宋体" w:cs="Arial"/>
          <w:color w:val="000000"/>
          <w:szCs w:val="21"/>
          <w:highlight w:val="none"/>
          <w:lang w:val="zh-CN"/>
        </w:rPr>
        <w:t xml:space="preserve">对货物和服务的详细说明，这些文件可以是文字资料、图纸</w:t>
      </w:r>
      <w:r>
        <w:rPr>
          <w:rFonts w:hint="eastAsia" w:ascii="Arial" w:hAnsi="宋体" w:cs="Arial"/>
          <w:color w:val="000000"/>
          <w:szCs w:val="21"/>
          <w:highlight w:val="none"/>
          <w:lang w:val="zh-CN"/>
        </w:rPr>
        <w:t xml:space="preserve">、</w:t>
      </w:r>
      <w:r>
        <w:rPr>
          <w:rFonts w:ascii="Arial" w:hAnsi="宋体" w:cs="Arial"/>
          <w:color w:val="000000"/>
          <w:szCs w:val="21"/>
          <w:highlight w:val="none"/>
          <w:lang w:val="zh-CN"/>
        </w:rPr>
        <w:t xml:space="preserve">数据</w:t>
      </w:r>
      <w:r>
        <w:rPr>
          <w:rFonts w:hint="eastAsia" w:ascii="Arial" w:hAnsi="宋体" w:cs="Arial"/>
          <w:color w:val="000000"/>
          <w:szCs w:val="21"/>
          <w:highlight w:val="none"/>
        </w:rPr>
        <w:t xml:space="preserve">或其他证明文件</w:t>
      </w:r>
      <w:r>
        <w:rPr>
          <w:rFonts w:ascii="Arial" w:hAnsi="宋体" w:cs="Arial"/>
          <w:color w:val="000000"/>
          <w:szCs w:val="21"/>
          <w:highlight w:val="none"/>
          <w:lang w:val="zh-CN"/>
        </w:rPr>
        <w:t xml:space="preserve">等。提供的货物和服务如与招标文件要求有不符之处，应说明其差别之所在。包括但不限于下</w:t>
      </w:r>
      <w:r>
        <w:rPr>
          <w:rFonts w:ascii="Arial" w:hAnsi="Arial" w:cs="Arial"/>
          <w:color w:val="000000"/>
          <w:szCs w:val="21"/>
          <w:highlight w:val="none"/>
          <w:lang w:val="zh-CN"/>
        </w:rPr>
        <w:t xml:space="preserve">列文件：</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1</w:t>
      </w:r>
      <w:r>
        <w:rPr>
          <w:rFonts w:ascii="Arial" w:hAnsi="宋体" w:cs="Arial"/>
          <w:color w:val="000000"/>
          <w:szCs w:val="21"/>
          <w:highlight w:val="none"/>
          <w:lang w:val="zh-CN"/>
        </w:rPr>
        <w:t xml:space="preserve">）技术说明或服务方案；</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2</w:t>
      </w:r>
      <w:r>
        <w:rPr>
          <w:rFonts w:ascii="Arial" w:hAnsi="宋体" w:cs="Arial"/>
          <w:color w:val="000000"/>
          <w:szCs w:val="21"/>
          <w:highlight w:val="none"/>
          <w:lang w:val="zh-CN"/>
        </w:rPr>
        <w:t xml:space="preserve">）《</w:t>
      </w:r>
      <w:r>
        <w:rPr>
          <w:rFonts w:hint="eastAsia" w:ascii="Arial" w:hAnsi="宋体" w:cs="Arial"/>
          <w:color w:val="000000"/>
          <w:szCs w:val="21"/>
          <w:highlight w:val="none"/>
          <w:lang w:val="zh-CN"/>
        </w:rPr>
        <w:t xml:space="preserve">采购需求偏离表</w:t>
      </w:r>
      <w:r>
        <w:rPr>
          <w:rFonts w:ascii="Arial" w:hAnsi="宋体" w:cs="Arial"/>
          <w:color w:val="000000"/>
          <w:szCs w:val="21"/>
          <w:highlight w:val="none"/>
          <w:lang w:val="zh-CN"/>
        </w:rPr>
        <w:t xml:space="preserve">》；</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3</w:t>
      </w:r>
      <w:r>
        <w:rPr>
          <w:rFonts w:ascii="Arial" w:hAnsi="宋体" w:cs="Arial"/>
          <w:color w:val="000000"/>
          <w:szCs w:val="21"/>
          <w:highlight w:val="none"/>
          <w:lang w:val="zh-CN"/>
        </w:rPr>
        <w:t xml:space="preserve">）服务承诺；</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4</w:t>
      </w:r>
      <w:r>
        <w:rPr>
          <w:rFonts w:ascii="Arial" w:hAnsi="宋体" w:cs="Arial"/>
          <w:color w:val="000000"/>
          <w:szCs w:val="21"/>
          <w:highlight w:val="none"/>
          <w:lang w:val="zh-CN"/>
        </w:rPr>
        <w:t xml:space="preserve">）投标人拟投入本项目的设备、人员情况一览表；</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5</w:t>
      </w:r>
      <w:r>
        <w:rPr>
          <w:rFonts w:ascii="Arial" w:hAnsi="宋体" w:cs="Arial"/>
          <w:color w:val="000000"/>
          <w:szCs w:val="21"/>
          <w:highlight w:val="none"/>
          <w:lang w:val="zh-CN"/>
        </w:rPr>
        <w:t xml:space="preserve">）投标人认为需要提供的其他技术资料。</w:t>
      </w:r>
      <w:r/>
    </w:p>
    <w:p>
      <w:pPr>
        <w:ind w:firstLine="420"/>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11</w:t>
      </w:r>
      <w:r>
        <w:rPr>
          <w:rFonts w:ascii="Arial" w:hAnsi="宋体" w:cs="Arial"/>
          <w:b/>
          <w:bCs/>
          <w:color w:val="000000"/>
          <w:szCs w:val="21"/>
          <w:highlight w:val="none"/>
        </w:rPr>
        <w:t xml:space="preserve">、投标文件的价格</w:t>
      </w:r>
      <w:r>
        <w:rPr>
          <w:rFonts w:hint="eastAsia" w:ascii="Arial" w:hAnsi="宋体" w:cs="Arial"/>
          <w:b/>
          <w:bCs/>
          <w:color w:val="000000"/>
          <w:szCs w:val="21"/>
          <w:highlight w:val="none"/>
        </w:rPr>
        <w:t xml:space="preserve">内容</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11.1</w:t>
      </w:r>
      <w:r>
        <w:rPr>
          <w:rFonts w:ascii="Arial" w:hAnsi="宋体" w:cs="Arial"/>
          <w:color w:val="000000"/>
          <w:szCs w:val="21"/>
          <w:highlight w:val="none"/>
        </w:rPr>
        <w:t xml:space="preserve">价格部分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11.2</w:t>
      </w:r>
      <w:r>
        <w:rPr>
          <w:rFonts w:ascii="Arial" w:hAnsi="宋体" w:cs="Arial"/>
          <w:color w:val="000000"/>
          <w:szCs w:val="21"/>
          <w:highlight w:val="none"/>
        </w:rPr>
        <w:t xml:space="preserve">报价应</w:t>
      </w:r>
      <w:r>
        <w:rPr>
          <w:rFonts w:hint="eastAsia" w:ascii="Arial" w:hAnsi="宋体" w:cs="Arial"/>
          <w:color w:val="000000"/>
          <w:szCs w:val="21"/>
          <w:highlight w:val="none"/>
        </w:rPr>
        <w:t xml:space="preserve">包含为履行本项目合同项下所有义务的全部含税</w:t>
      </w:r>
      <w:r>
        <w:rPr>
          <w:rFonts w:ascii="Arial" w:hAnsi="宋体" w:cs="Arial"/>
          <w:color w:val="000000"/>
          <w:szCs w:val="21"/>
          <w:highlight w:val="none"/>
        </w:rPr>
        <w:t xml:space="preserve">费用</w:t>
      </w:r>
      <w:r>
        <w:rPr>
          <w:rFonts w:hint="eastAsia" w:ascii="Arial" w:hAnsi="宋体" w:cs="Arial"/>
          <w:color w:val="000000"/>
          <w:szCs w:val="21"/>
          <w:highlight w:val="none"/>
        </w:rPr>
        <w:t xml:space="preserve">（包括但不限于</w:t>
      </w:r>
      <w:r>
        <w:rPr>
          <w:rFonts w:ascii="宋体" w:hAnsi="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000000"/>
          <w:szCs w:val="21"/>
          <w:highlight w:val="none"/>
        </w:rPr>
        <w:t xml:space="preserve">）</w:t>
      </w:r>
      <w:r>
        <w:rPr>
          <w:rFonts w:ascii="Arial" w:hAnsi="宋体" w:cs="Arial"/>
          <w:color w:val="000000"/>
          <w:szCs w:val="21"/>
          <w:highlight w:val="none"/>
          <w:lang w:val="zh-CN"/>
        </w:rPr>
        <w:t xml:space="preserve">，</w:t>
      </w:r>
      <w:r>
        <w:rPr>
          <w:rFonts w:ascii="Arial" w:hAnsi="宋体" w:cs="Arial"/>
          <w:bCs/>
          <w:color w:val="000000"/>
          <w:szCs w:val="21"/>
          <w:highlight w:val="none"/>
        </w:rPr>
        <w:t xml:space="preserve">以</w:t>
      </w:r>
      <w:r>
        <w:rPr>
          <w:rFonts w:ascii="Arial" w:hAnsi="宋体" w:cs="Arial"/>
          <w:color w:val="000000"/>
          <w:szCs w:val="21"/>
          <w:highlight w:val="none"/>
        </w:rPr>
        <w:t xml:space="preserve">及投标人认为需要的其他费用等</w:t>
      </w:r>
      <w:r>
        <w:rPr>
          <w:rFonts w:ascii="Arial" w:hAnsi="宋体" w:cs="Arial"/>
          <w:b/>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11.3</w:t>
      </w:r>
      <w:r>
        <w:rPr>
          <w:rFonts w:ascii="Arial" w:hAnsi="宋体" w:cs="Arial"/>
          <w:color w:val="000000"/>
          <w:szCs w:val="21"/>
          <w:highlight w:val="none"/>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11.4</w:t>
      </w:r>
      <w:r>
        <w:rPr>
          <w:rFonts w:ascii="Arial" w:hAnsi="宋体" w:cs="Arial"/>
          <w:color w:val="000000"/>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highlight w:val="none"/>
        </w:rPr>
        <w:t xml:space="preserve">无效投标处理</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11.5 </w:t>
      </w:r>
      <w:r>
        <w:rPr>
          <w:rFonts w:ascii="Arial" w:hAnsi="宋体" w:cs="Arial"/>
          <w:color w:val="000000"/>
          <w:szCs w:val="21"/>
          <w:highlight w:val="none"/>
        </w:rPr>
        <w:t xml:space="preserve">投标人应在《开标一览表》《分项报价</w:t>
      </w:r>
      <w:r>
        <w:rPr>
          <w:rFonts w:hint="eastAsia" w:ascii="Arial" w:hAnsi="宋体" w:cs="Arial"/>
          <w:color w:val="000000"/>
          <w:szCs w:val="21"/>
          <w:highlight w:val="none"/>
        </w:rPr>
        <w:t xml:space="preserve">表</w:t>
      </w:r>
      <w:r>
        <w:rPr>
          <w:rFonts w:ascii="Arial" w:hAnsi="宋体" w:cs="Arial"/>
          <w:color w:val="000000"/>
          <w:szCs w:val="21"/>
          <w:highlight w:val="none"/>
        </w:rPr>
        <w:t xml:space="preserve">》等标明投标货物和服务的单价、总价以及分项报价</w:t>
      </w:r>
      <w:r>
        <w:rPr>
          <w:rFonts w:hint="eastAsia" w:ascii="Arial" w:hAnsi="宋体" w:cs="Arial"/>
          <w:color w:val="000000"/>
          <w:szCs w:val="21"/>
          <w:highlight w:val="none"/>
        </w:rPr>
        <w:t xml:space="preserve">等</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11.6 </w:t>
      </w:r>
      <w:r>
        <w:rPr>
          <w:rFonts w:hint="eastAsia" w:ascii="Arial" w:hAnsi="Arial" w:cs="Arial"/>
          <w:color w:val="000000"/>
          <w:szCs w:val="21"/>
          <w:highlight w:val="none"/>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color w:val="000000"/>
          <w:szCs w:val="21"/>
          <w:highlight w:val="none"/>
        </w:rPr>
      </w:pPr>
      <w:r>
        <w:rPr>
          <w:rFonts w:ascii="Arial" w:hAnsi="Arial" w:cs="Arial"/>
          <w:b/>
          <w:bCs/>
          <w:color w:val="000000"/>
          <w:szCs w:val="21"/>
          <w:highlight w:val="none"/>
        </w:rPr>
        <w:t xml:space="preserve">11.7</w:t>
      </w:r>
      <w:r>
        <w:rPr>
          <w:rFonts w:ascii="Arial" w:hAnsi="宋体" w:cs="Arial"/>
          <w:b/>
          <w:bCs/>
          <w:color w:val="000000"/>
          <w:szCs w:val="21"/>
          <w:highlight w:val="none"/>
        </w:rPr>
        <w:t xml:space="preserve">本项目预算为：详见第一章</w:t>
      </w:r>
      <w:r>
        <w:rPr>
          <w:rFonts w:ascii="Arial" w:hAnsi="宋体" w:cs="Arial"/>
          <w:bCs/>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12</w:t>
      </w:r>
      <w:r>
        <w:rPr>
          <w:rFonts w:ascii="Arial" w:hAnsi="宋体" w:cs="Arial"/>
          <w:b/>
          <w:bCs/>
          <w:color w:val="000000"/>
          <w:szCs w:val="21"/>
          <w:highlight w:val="none"/>
        </w:rPr>
        <w:t xml:space="preserve">、投标文件的其他部分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12.1 </w:t>
      </w:r>
      <w:r>
        <w:rPr>
          <w:rFonts w:ascii="Arial" w:hAnsi="宋体" w:cs="Arial"/>
          <w:color w:val="000000"/>
          <w:szCs w:val="21"/>
          <w:highlight w:val="none"/>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13</w:t>
      </w:r>
      <w:r>
        <w:rPr>
          <w:rFonts w:ascii="Arial" w:hAnsi="宋体" w:cs="Arial"/>
          <w:b/>
          <w:bCs/>
          <w:color w:val="000000"/>
          <w:szCs w:val="21"/>
          <w:highlight w:val="none"/>
        </w:rPr>
        <w:t xml:space="preserve">、投标保证金</w:t>
      </w:r>
      <w:r>
        <w:rPr>
          <w:rFonts w:hint="eastAsia" w:ascii="Arial" w:hAnsi="宋体" w:cs="Arial"/>
          <w:b/>
          <w:bCs/>
          <w:color w:val="000000"/>
          <w:szCs w:val="21"/>
          <w:highlight w:val="none"/>
        </w:rPr>
        <w:t xml:space="preserve">:不需要</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14</w:t>
      </w:r>
      <w:r>
        <w:rPr>
          <w:rFonts w:ascii="Arial" w:hAnsi="宋体" w:cs="Arial"/>
          <w:b/>
          <w:bCs/>
          <w:color w:val="000000"/>
          <w:szCs w:val="21"/>
          <w:highlight w:val="none"/>
        </w:rPr>
        <w:t xml:space="preserve">、投标有效期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14.1 </w:t>
      </w:r>
      <w:r>
        <w:rPr>
          <w:rFonts w:ascii="Arial" w:hAnsi="宋体" w:cs="Arial"/>
          <w:color w:val="000000"/>
          <w:szCs w:val="21"/>
          <w:highlight w:val="none"/>
        </w:rPr>
        <w:t xml:space="preserve">自开标之日起</w:t>
      </w:r>
      <w:r>
        <w:rPr>
          <w:rFonts w:ascii="Arial" w:hAnsi="Arial" w:cs="Arial"/>
          <w:b/>
          <w:color w:val="000000"/>
          <w:szCs w:val="21"/>
          <w:highlight w:val="none"/>
        </w:rPr>
        <w:t xml:space="preserve">90</w:t>
      </w:r>
      <w:r>
        <w:rPr>
          <w:rFonts w:ascii="Arial" w:hAnsi="宋体" w:cs="Arial"/>
          <w:color w:val="000000"/>
          <w:szCs w:val="21"/>
          <w:highlight w:val="none"/>
        </w:rPr>
        <w:t xml:space="preserve">天内投标有效</w:t>
      </w:r>
      <w:r>
        <w:rPr>
          <w:rFonts w:ascii="Arial" w:hAnsi="宋体" w:cs="Arial"/>
          <w:b/>
          <w:color w:val="000000"/>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14.2 </w:t>
      </w:r>
      <w:r>
        <w:rPr>
          <w:rFonts w:ascii="Arial" w:hAnsi="宋体" w:cs="Arial"/>
          <w:color w:val="000000"/>
          <w:szCs w:val="21"/>
          <w:highlight w:val="none"/>
        </w:rPr>
        <w:t xml:space="preserve">特殊情况下，在原投标有效期截止之前，</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15</w:t>
      </w:r>
      <w:r>
        <w:rPr>
          <w:rFonts w:ascii="Arial" w:hAnsi="宋体" w:cs="Arial"/>
          <w:b/>
          <w:bCs/>
          <w:color w:val="000000"/>
          <w:szCs w:val="21"/>
          <w:highlight w:val="none"/>
        </w:rPr>
        <w:t xml:space="preserve">、投标文件签署</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15.1 </w:t>
      </w:r>
      <w:r>
        <w:rPr>
          <w:rFonts w:hint="eastAsia" w:ascii="Arial" w:hAnsi="Arial" w:cs="Arial"/>
          <w:b/>
          <w:bCs/>
          <w:color w:val="000000"/>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16</w:t>
      </w:r>
      <w:r>
        <w:rPr>
          <w:rFonts w:ascii="Arial" w:hAnsi="宋体" w:cs="Arial"/>
          <w:b/>
          <w:bCs/>
          <w:color w:val="000000"/>
          <w:szCs w:val="21"/>
          <w:highlight w:val="none"/>
        </w:rPr>
        <w:t xml:space="preserve">、投标费用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16.1 </w:t>
      </w:r>
      <w:r>
        <w:rPr>
          <w:rFonts w:ascii="Arial" w:hAnsi="宋体" w:cs="Arial"/>
          <w:color w:val="000000"/>
          <w:szCs w:val="21"/>
          <w:highlight w:val="none"/>
        </w:rPr>
        <w:t xml:space="preserve">投标人应承担所有与准备和参加投标有关的费用，无论</w:t>
      </w:r>
      <w:r>
        <w:rPr>
          <w:rFonts w:hint="eastAsia" w:ascii="Arial" w:hAnsi="宋体" w:cs="Arial"/>
          <w:color w:val="000000"/>
          <w:szCs w:val="21"/>
          <w:highlight w:val="none"/>
        </w:rPr>
        <w:t xml:space="preserve">招标</w:t>
      </w:r>
      <w:r>
        <w:rPr>
          <w:rFonts w:ascii="Arial" w:hAnsi="宋体" w:cs="Arial"/>
          <w:color w:val="000000"/>
          <w:szCs w:val="21"/>
          <w:highlight w:val="none"/>
        </w:rPr>
        <w:t xml:space="preserve">结果如何，</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和</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在任何情况下均无义务和责任承担这些费用。</w:t>
      </w:r>
      <w:r/>
    </w:p>
    <w:p>
      <w:pPr>
        <w:ind w:firstLine="42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16.2 </w:t>
      </w:r>
      <w:r>
        <w:rPr>
          <w:rFonts w:hint="eastAsia" w:ascii="Arial" w:hAnsi="Arial" w:cs="Arial"/>
          <w:b/>
          <w:color w:val="auto"/>
          <w:szCs w:val="21"/>
          <w:highlight w:val="none"/>
        </w:rPr>
        <w:t xml:space="preserve">招标代理服务费：本次招标，招标代理服务费</w:t>
      </w:r>
      <w:r>
        <w:rPr>
          <w:rFonts w:hint="eastAsia" w:ascii="Arial" w:hAnsi="Arial" w:cs="Arial"/>
          <w:b/>
          <w:color w:val="auto"/>
          <w:szCs w:val="21"/>
          <w:highlight w:val="none"/>
          <w:lang w:val="en-US" w:eastAsia="zh-CN"/>
        </w:rPr>
        <w:t xml:space="preserve">已考虑在项目预算内，</w:t>
      </w:r>
      <w:r>
        <w:rPr>
          <w:rFonts w:hint="eastAsia" w:ascii="Arial" w:hAnsi="Arial" w:cs="Arial"/>
          <w:b/>
          <w:color w:val="auto"/>
          <w:szCs w:val="21"/>
          <w:highlight w:val="none"/>
        </w:rPr>
        <w:t xml:space="preserve">中标人参照《招标代理服务费管理暂行办法》（国家发展计划委员会计价格【2002】1980号）招标收费基准费率</w:t>
      </w:r>
      <w:r>
        <w:rPr>
          <w:rFonts w:hint="eastAsia" w:ascii="Arial" w:hAnsi="Arial" w:cs="Arial"/>
          <w:b/>
          <w:color w:val="auto"/>
          <w:szCs w:val="21"/>
          <w:highlight w:val="none"/>
          <w:lang w:val="en-US" w:eastAsia="zh-CN"/>
        </w:rPr>
        <w:t xml:space="preserve">60</w:t>
      </w:r>
      <w:r>
        <w:rPr>
          <w:rFonts w:hint="eastAsia" w:ascii="Arial" w:hAnsi="Arial" w:cs="Arial"/>
          <w:b/>
          <w:color w:val="auto"/>
          <w:szCs w:val="21"/>
          <w:highlight w:val="none"/>
        </w:rPr>
        <w:t xml:space="preserve">%计算。中标人在领取中标通知书前向招标代理机构支付招标服务费。本项费用无需在投标报价表中单列。</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四、投标文件的递交</w:t>
      </w:r>
      <w:r/>
    </w:p>
    <w:p>
      <w:pPr>
        <w:ind w:left="0" w:firstLine="2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17、投标文件的递交</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17.1 投标人应当按照《操作手册》规定，在招标公告规定的投标截止时间前制作并上传电子投标文件。</w:t>
      </w:r>
      <w:r>
        <w:rPr>
          <w:rFonts w:ascii="Arial" w:hAnsi="Arial" w:eastAsia="宋体" w:cs="Arial"/>
          <w:color w:val="000000"/>
          <w:sz w:val="21"/>
          <w:szCs w:val="21"/>
          <w:highlight w:val="none"/>
          <w:lang w:val="zh-CN" w:eastAsia="zh-CN"/>
        </w:rPr>
        <w:t xml:space="preserve">招标代理机构拒绝接收提交</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文件截止时间后上传的任何电子</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18</w:t>
      </w:r>
      <w:r>
        <w:rPr>
          <w:rFonts w:ascii="Arial" w:hAnsi="宋体" w:cs="Arial"/>
          <w:b/>
          <w:bCs/>
          <w:color w:val="000000"/>
          <w:szCs w:val="21"/>
          <w:highlight w:val="none"/>
        </w:rPr>
        <w:t xml:space="preserve">、有下列情形的投标文件将被拒收：</w:t>
      </w:r>
      <w:r/>
    </w:p>
    <w:p>
      <w:pPr>
        <w:ind w:firstLine="42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cs="Arial"/>
          <w:color w:val="000000"/>
          <w:szCs w:val="21"/>
          <w:highlight w:val="none"/>
          <w:lang w:val="en-US" w:eastAsia="zh-CN"/>
        </w:rPr>
        <w:t xml:space="preserve">18.1 </w:t>
      </w:r>
      <w:r>
        <w:rPr>
          <w:rFonts w:ascii="Arial" w:hAnsi="Arial" w:eastAsia="宋体" w:cs="Arial"/>
          <w:color w:val="000000"/>
          <w:sz w:val="21"/>
          <w:szCs w:val="21"/>
          <w:highlight w:val="none"/>
          <w:lang w:val="en-US" w:eastAsia="zh-CN"/>
        </w:rPr>
        <w:t xml:space="preserve">投标人</w:t>
      </w:r>
      <w:r>
        <w:rPr>
          <w:rFonts w:ascii="Arial" w:hAnsi="Arial" w:eastAsia="宋体" w:cs="Arial"/>
          <w:color w:val="000000"/>
          <w:sz w:val="21"/>
          <w:szCs w:val="21"/>
          <w:highlight w:val="none"/>
          <w:lang w:val="zh-CN" w:eastAsia="zh-CN"/>
        </w:rPr>
        <w:t xml:space="preserve">应当按照《操作手册》规定，在</w:t>
      </w:r>
      <w:r>
        <w:rPr>
          <w:rFonts w:ascii="Arial" w:hAnsi="Arial" w:cs="Arial"/>
          <w:color w:val="000000"/>
          <w:szCs w:val="21"/>
          <w:highlight w:val="none"/>
          <w:lang w:val="zh-CN"/>
        </w:rPr>
        <w:t xml:space="preserve">“苏采云”</w:t>
      </w:r>
      <w:r>
        <w:rPr>
          <w:rFonts w:ascii="Arial" w:hAnsi="Arial" w:eastAsia="宋体" w:cs="Arial"/>
          <w:color w:val="000000"/>
          <w:sz w:val="21"/>
          <w:szCs w:val="21"/>
          <w:highlight w:val="none"/>
          <w:lang w:val="zh-CN" w:eastAsia="zh-CN"/>
        </w:rPr>
        <w:t xml:space="preserve">系统规定的时间内对</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文件进行解密。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ascii="Arial" w:hAnsi="Arial" w:cs="Arial"/>
          <w:color w:val="000000"/>
          <w:szCs w:val="21"/>
          <w:highlight w:val="none"/>
          <w:lang w:val="en-US" w:eastAsia="zh-CN"/>
        </w:rPr>
        <w:t xml:space="preserve">8</w:t>
      </w:r>
      <w:r>
        <w:rPr>
          <w:rFonts w:ascii="Arial" w:hAnsi="Arial" w:cs="Arial"/>
          <w:color w:val="000000"/>
          <w:szCs w:val="21"/>
          <w:highlight w:val="none"/>
        </w:rPr>
        <w:t xml:space="preserve">.</w:t>
      </w:r>
      <w:r>
        <w:rPr>
          <w:rFonts w:ascii="Arial" w:hAnsi="Arial" w:cs="Arial"/>
          <w:color w:val="000000"/>
          <w:szCs w:val="21"/>
          <w:highlight w:val="none"/>
          <w:lang w:val="en-US" w:eastAsia="zh-CN"/>
        </w:rPr>
        <w:t xml:space="preserve">3</w:t>
      </w:r>
      <w:r>
        <w:rPr>
          <w:rFonts w:ascii="Arial" w:hAnsi="Arial" w:cs="Arial"/>
          <w:color w:val="000000"/>
          <w:szCs w:val="21"/>
          <w:highlight w:val="none"/>
        </w:rPr>
        <w:t xml:space="preserve"> 投标人应充分考虑网络环境、网络带宽等因素可能对投标产生的影响，如因投标人自身原因造成的电子投标文件</w:t>
      </w:r>
      <w:r>
        <w:rPr>
          <w:rFonts w:ascii="Arial" w:hAnsi="Arial" w:cs="Arial"/>
          <w:color w:val="000000"/>
          <w:szCs w:val="21"/>
          <w:highlight w:val="none"/>
          <w:lang w:val="en-US" w:eastAsia="zh-CN"/>
        </w:rPr>
        <w:t xml:space="preserve">解密</w:t>
      </w:r>
      <w:r>
        <w:rPr>
          <w:rFonts w:ascii="Arial" w:hAnsi="Arial" w:cs="Arial"/>
          <w:color w:val="000000"/>
          <w:szCs w:val="21"/>
          <w:highlight w:val="none"/>
        </w:rPr>
        <w:t xml:space="preserve">不成功的，做无效投标处理。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19</w:t>
      </w:r>
      <w:r>
        <w:rPr>
          <w:rFonts w:ascii="Arial" w:hAnsi="宋体" w:cs="Arial"/>
          <w:b/>
          <w:bCs/>
          <w:color w:val="000000"/>
          <w:szCs w:val="21"/>
          <w:highlight w:val="none"/>
        </w:rPr>
        <w:t xml:space="preserve">、投标文件的修改和撤回</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19.1</w:t>
      </w:r>
      <w:r>
        <w:rPr>
          <w:rFonts w:ascii="Arial" w:hAnsi="宋体" w:cs="Arial"/>
          <w:color w:val="000000"/>
          <w:szCs w:val="21"/>
          <w:highlight w:val="none"/>
        </w:rPr>
        <w:t xml:space="preserve">投标人在投标截止时间前，可以对所递交的投标文件进行补充、修改或者撤回，并书面通知</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19.2 </w:t>
      </w:r>
      <w:r>
        <w:rPr>
          <w:rFonts w:ascii="Arial" w:hAnsi="宋体" w:cs="Arial"/>
          <w:color w:val="000000"/>
          <w:szCs w:val="21"/>
          <w:highlight w:val="none"/>
        </w:rPr>
        <w:t xml:space="preserve">投标截止时间之后，投标文件不得撤回；如撤回，投标保证金不予退还。</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20</w:t>
      </w:r>
      <w:r>
        <w:rPr>
          <w:rFonts w:ascii="Arial" w:hAnsi="宋体" w:cs="Arial"/>
          <w:b/>
          <w:bCs/>
          <w:color w:val="000000"/>
          <w:szCs w:val="21"/>
          <w:highlight w:val="none"/>
        </w:rPr>
        <w:t xml:space="preserve">、诚实信用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20.1</w:t>
      </w:r>
      <w:r>
        <w:rPr>
          <w:rFonts w:ascii="Arial" w:hAnsi="宋体" w:cs="Arial"/>
          <w:color w:val="000000"/>
          <w:szCs w:val="21"/>
          <w:highlight w:val="none"/>
        </w:rPr>
        <w:t xml:space="preserve">投标人应当遵循公平竞争的原则，不得恶意串通，不得妨碍其他投标人的竞争行为，不得损害</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或者其他投标人的合法权益。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20.2</w:t>
      </w:r>
      <w:r>
        <w:rPr>
          <w:rFonts w:ascii="Arial" w:hAnsi="宋体" w:cs="Arial"/>
          <w:color w:val="000000"/>
          <w:szCs w:val="21"/>
          <w:highlight w:val="none"/>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五、开标、评标与定标</w:t>
      </w:r>
      <w:r/>
    </w:p>
    <w:p>
      <w:pPr>
        <w:ind w:firstLine="420"/>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eastAsia="宋体" w:cs="Arial"/>
          <w:b/>
          <w:bCs/>
          <w:color w:val="000000"/>
          <w:szCs w:val="21"/>
          <w:highlight w:val="none"/>
        </w:rPr>
        <w:t xml:space="preserve">21、开标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21.1 代理机构在招标公告中规定的时间和地点组织公开开标。投标人按照《操作手册》规定参加开标活动，并在</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系统规定的时间内对投标文件进行解密。</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系统公布各投标人名称和投标价格。</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21.3投标人不足3家的，不得开标。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21.4 投标人如果对开标过程和开标结果有疑义，应当根据《操作手册》规定提出，</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系统中《开标记录表》公布后5分钟内未提出的，视同认可开标结果。</w:t>
      </w:r>
      <w:r/>
    </w:p>
    <w:p>
      <w:pPr>
        <w:ind w:firstLine="420"/>
        <w:spacing w:line="360" w:lineRule="auto"/>
        <w:rPr>
          <w:rFonts w:ascii="Arial" w:hAnsi="Arial" w:cs="Arial"/>
          <w:color w:val="000000"/>
          <w:highlight w:val="none"/>
        </w:rPr>
      </w:pPr>
      <w:r>
        <w:rPr>
          <w:rFonts w:ascii="Arial" w:hAnsi="Arial" w:cs="Arial"/>
          <w:color w:val="000000"/>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Arial" w:hAnsi="Arial" w:cs="Arial"/>
          <w:color w:val="000000"/>
          <w:highlight w:val="none"/>
        </w:rPr>
      </w:pPr>
      <w:r>
        <w:rPr>
          <w:rFonts w:ascii="Arial" w:hAnsi="Arial" w:cs="Arial"/>
          <w:color w:val="000000"/>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highlight w:val="none"/>
        </w:rPr>
        <w:t xml:space="preserve">（2）招标文件没有不合理条款、招标程序符合规定，需要采用其他采购方式采购的，采购人依法报财政部门批准，</w:t>
      </w:r>
      <w:r>
        <w:rPr>
          <w:rFonts w:ascii="Arial" w:hAnsi="Arial" w:cs="Arial"/>
          <w:color w:val="000000"/>
          <w:szCs w:val="21"/>
          <w:highlight w:val="none"/>
        </w:rPr>
        <w:t xml:space="preserve">经批准后，可变更为其他采购方式采购。</w:t>
      </w:r>
      <w:r/>
    </w:p>
    <w:p>
      <w:pPr>
        <w:ind w:firstLine="211"/>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w:t>
      </w:r>
      <w:r>
        <w:rPr>
          <w:rFonts w:ascii="Arial" w:hAnsi="宋体" w:cs="Arial"/>
          <w:b/>
          <w:bCs/>
          <w:color w:val="000000"/>
          <w:szCs w:val="21"/>
          <w:highlight w:val="none"/>
        </w:rPr>
        <w:t xml:space="preserve">、评标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22.1 </w:t>
      </w:r>
      <w:r>
        <w:rPr>
          <w:rFonts w:ascii="Arial" w:hAnsi="宋体" w:cs="Arial"/>
          <w:b/>
          <w:bCs/>
          <w:color w:val="000000"/>
          <w:szCs w:val="21"/>
          <w:highlight w:val="none"/>
        </w:rPr>
        <w:t xml:space="preserve">评标委员会</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
          <w:bCs/>
          <w:color w:val="000000"/>
          <w:szCs w:val="21"/>
          <w:highlight w:val="none"/>
        </w:rPr>
        <w:t xml:space="preserve">22.1.1</w:t>
      </w:r>
      <w:r>
        <w:rPr>
          <w:rFonts w:ascii="Arial" w:hAnsi="宋体" w:cs="Arial"/>
          <w:bCs/>
          <w:color w:val="000000"/>
          <w:szCs w:val="21"/>
          <w:highlight w:val="none"/>
        </w:rPr>
        <w:t xml:space="preserve">评标委员会负责具体评标事务，并独立履行下列职责：</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（二）要求投标人对投标文件有关事项作出澄清或者说明；</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（三）对投标文件进行比较和评价；</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Cs/>
          <w:color w:val="000000"/>
          <w:szCs w:val="21"/>
          <w:highlight w:val="none"/>
        </w:rPr>
        <w:t xml:space="preserve">（五）向</w:t>
      </w:r>
      <w:r>
        <w:rPr>
          <w:rFonts w:hint="eastAsia" w:ascii="Arial" w:hAnsi="宋体" w:cs="Arial"/>
          <w:bCs/>
          <w:color w:val="000000"/>
          <w:szCs w:val="21"/>
          <w:highlight w:val="none"/>
        </w:rPr>
        <w:t xml:space="preserve">采购人</w:t>
      </w:r>
      <w:r>
        <w:rPr>
          <w:rFonts w:ascii="Arial" w:hAnsi="宋体" w:cs="Arial"/>
          <w:bCs/>
          <w:color w:val="000000"/>
          <w:szCs w:val="21"/>
          <w:highlight w:val="none"/>
        </w:rPr>
        <w:t xml:space="preserve">、</w:t>
      </w:r>
      <w:r>
        <w:rPr>
          <w:rFonts w:hint="eastAsia" w:ascii="Arial" w:hAnsi="宋体" w:cs="Arial"/>
          <w:bCs/>
          <w:color w:val="000000"/>
          <w:szCs w:val="21"/>
          <w:highlight w:val="none"/>
        </w:rPr>
        <w:t xml:space="preserve">采购代理机构</w:t>
      </w:r>
      <w:r>
        <w:rPr>
          <w:rFonts w:ascii="Arial" w:hAnsi="宋体" w:cs="Arial"/>
          <w:bCs/>
          <w:color w:val="000000"/>
          <w:szCs w:val="21"/>
          <w:highlight w:val="none"/>
        </w:rPr>
        <w:t xml:space="preserve">或者有关部门报告评标中发现的违法行为。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22.1.2 </w:t>
      </w:r>
      <w:r>
        <w:rPr>
          <w:rFonts w:ascii="Arial" w:hAnsi="宋体" w:cs="Arial"/>
          <w:color w:val="000000"/>
          <w:szCs w:val="21"/>
          <w:highlight w:val="none"/>
        </w:rPr>
        <w:t xml:space="preserve">评标委员会由</w:t>
      </w:r>
      <w:r>
        <w:rPr>
          <w:rFonts w:hint="eastAsia" w:ascii="Arial" w:hAnsi="宋体" w:cs="Arial"/>
          <w:bCs/>
          <w:color w:val="000000"/>
          <w:szCs w:val="21"/>
          <w:highlight w:val="none"/>
        </w:rPr>
        <w:t xml:space="preserve">采购人</w:t>
      </w:r>
      <w:r>
        <w:rPr>
          <w:rFonts w:ascii="Arial" w:hAnsi="宋体" w:cs="Arial"/>
          <w:color w:val="000000"/>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22.2  </w:t>
      </w:r>
      <w:r>
        <w:rPr>
          <w:rFonts w:ascii="Arial" w:hAnsi="宋体" w:cs="Arial"/>
          <w:b/>
          <w:bCs/>
          <w:color w:val="000000"/>
          <w:szCs w:val="21"/>
          <w:highlight w:val="none"/>
        </w:rPr>
        <w:t xml:space="preserve">评标程序</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22.2.1 </w:t>
      </w:r>
      <w:r>
        <w:rPr>
          <w:rFonts w:ascii="Arial" w:hAnsi="宋体" w:cs="Arial"/>
          <w:b/>
          <w:bCs/>
          <w:color w:val="000000"/>
          <w:szCs w:val="21"/>
          <w:highlight w:val="none"/>
        </w:rPr>
        <w:t xml:space="preserve">投标文件的资格性检查。</w:t>
      </w:r>
      <w:r>
        <w:rPr>
          <w:rFonts w:ascii="Arial" w:hAnsi="宋体" w:cs="Arial"/>
          <w:color w:val="000000"/>
          <w:szCs w:val="21"/>
          <w:highlight w:val="none"/>
        </w:rPr>
        <w:t xml:space="preserve">公开招标采购项目开标结束后，</w:t>
      </w:r>
      <w:r>
        <w:rPr>
          <w:rFonts w:hint="eastAsia" w:ascii="Arial" w:hAnsi="宋体" w:cs="Arial"/>
          <w:color w:val="000000"/>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highlight w:val="none"/>
        </w:rPr>
        <w:t xml:space="preserve">采购代理机构</w:t>
      </w:r>
      <w:r>
        <w:rPr>
          <w:rFonts w:ascii="Arial" w:hAnsi="宋体" w:cs="Arial"/>
          <w:color w:val="000000"/>
          <w:szCs w:val="21"/>
          <w:highlight w:val="none"/>
        </w:rPr>
        <w:t xml:space="preserve">应当依法对投标人的资格进行审查。合格投标人不足</w:t>
      </w:r>
      <w:r>
        <w:rPr>
          <w:rFonts w:ascii="Arial" w:hAnsi="Arial" w:cs="Arial"/>
          <w:color w:val="000000"/>
          <w:szCs w:val="21"/>
          <w:highlight w:val="none"/>
        </w:rPr>
        <w:t xml:space="preserve">3</w:t>
      </w:r>
      <w:r>
        <w:rPr>
          <w:rFonts w:ascii="Arial" w:hAnsi="宋体" w:cs="Arial"/>
          <w:color w:val="000000"/>
          <w:szCs w:val="21"/>
          <w:highlight w:val="none"/>
        </w:rPr>
        <w:t xml:space="preserve">家的，不得评标。</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000000"/>
          <w:szCs w:val="21"/>
          <w:highlight w:val="none"/>
        </w:rPr>
        <w:t xml:space="preserve">22.2.2投标文件的符合性审查</w:t>
      </w:r>
      <w:r>
        <w:rPr>
          <w:rFonts w:ascii="Arial" w:hAnsi="Arial" w:cs="Arial"/>
          <w:color w:val="000000"/>
          <w:szCs w:val="21"/>
          <w:highlight w:val="none"/>
        </w:rPr>
        <w:t xml:space="preserve">。评标委员会对通过资格性检查的投标人的投标文件进行符合性审查，以确定</w:t>
      </w:r>
      <w:r>
        <w:rPr>
          <w:rFonts w:ascii="Arial" w:hAnsi="Arial" w:cs="Arial"/>
          <w:color w:val="auto"/>
          <w:szCs w:val="21"/>
          <w:highlight w:val="none"/>
        </w:rPr>
        <w:t xml:space="preserve">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（1）投标人在</w:t>
      </w:r>
      <w:r>
        <w:rPr>
          <w:rFonts w:ascii="Arial" w:hAnsi="Arial" w:cs="Arial"/>
          <w:b/>
          <w:color w:val="auto"/>
          <w:szCs w:val="21"/>
          <w:highlight w:val="none"/>
          <w:lang w:eastAsia="zh-CN"/>
        </w:rPr>
        <w:t xml:space="preserve">“</w:t>
      </w:r>
      <w:r>
        <w:rPr>
          <w:rFonts w:ascii="Arial" w:hAnsi="Arial" w:cs="Arial"/>
          <w:b/>
          <w:color w:val="auto"/>
          <w:szCs w:val="21"/>
          <w:highlight w:val="none"/>
        </w:rPr>
        <w:t xml:space="preserve">苏采云</w:t>
      </w:r>
      <w:r>
        <w:rPr>
          <w:rFonts w:ascii="Arial" w:hAnsi="Arial" w:cs="Arial"/>
          <w:b/>
          <w:color w:val="auto"/>
          <w:szCs w:val="21"/>
          <w:highlight w:val="none"/>
          <w:lang w:eastAsia="zh-CN"/>
        </w:rPr>
        <w:t xml:space="preserve">”</w:t>
      </w:r>
      <w:r>
        <w:rPr>
          <w:rFonts w:ascii="Arial" w:hAnsi="Arial" w:cs="Arial"/>
          <w:b/>
          <w:color w:val="auto"/>
          <w:szCs w:val="21"/>
          <w:highlight w:val="none"/>
        </w:rPr>
        <w:t xml:space="preserve">系统规定的时间内未成功解密电子投标文件的</w:t>
      </w:r>
      <w:r>
        <w:rPr>
          <w:rFonts w:ascii="Arial" w:hAnsi="Arial" w:cs="Arial"/>
          <w:b/>
          <w:bCs/>
          <w:color w:val="auto"/>
          <w:szCs w:val="21"/>
          <w:highlight w:val="none"/>
        </w:rPr>
        <w:t xml:space="preserve">；</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（2）投标人未按照招标文件要求上传电子投标文件的；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（3）同一投标人提交两个（含两个）以上不同的投标报价的；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（4）投标文件未按照招标文件要求加盖电子公章的；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5</w:t>
      </w:r>
      <w:r>
        <w:rPr>
          <w:rFonts w:ascii="Arial" w:hAnsi="Arial" w:cs="Arial"/>
          <w:b/>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6</w:t>
      </w:r>
      <w:r>
        <w:rPr>
          <w:rFonts w:ascii="Arial" w:hAnsi="Arial" w:cs="Arial"/>
          <w:b/>
          <w:color w:val="auto"/>
          <w:szCs w:val="21"/>
          <w:highlight w:val="none"/>
        </w:rPr>
        <w:t xml:space="preserve">）投标文件含有采购人不能接受的附加条件的；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7</w:t>
      </w:r>
      <w:r>
        <w:rPr>
          <w:rFonts w:ascii="Arial" w:hAnsi="Arial" w:cs="Arial"/>
          <w:b/>
          <w:color w:val="auto"/>
          <w:szCs w:val="21"/>
          <w:highlight w:val="none"/>
        </w:rPr>
        <w:t xml:space="preserve">）投标文件内容不全或不符合招标文件中规定的其他实质性要求的；</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8</w:t>
      </w:r>
      <w:r>
        <w:rPr>
          <w:rFonts w:ascii="Arial" w:hAnsi="Arial" w:cs="Arial"/>
          <w:b/>
          <w:color w:val="auto"/>
          <w:szCs w:val="21"/>
          <w:highlight w:val="none"/>
        </w:rPr>
        <w:t xml:space="preserve">）</w:t>
      </w:r>
      <w:bookmarkStart w:id="7" w:name="OLE_LINK3"/>
      <w:r/>
      <w:bookmarkStart w:id="8" w:name="OLE_LINK4"/>
      <w:r>
        <w:rPr>
          <w:rFonts w:ascii="Arial" w:hAnsi="Arial" w:cs="Arial"/>
          <w:b/>
          <w:color w:val="auto"/>
          <w:szCs w:val="21"/>
          <w:highlight w:val="none"/>
        </w:rPr>
        <w:t xml:space="preserve">现行法律、法规、规章和招标文件规定的其他无效情</w:t>
      </w:r>
      <w:r>
        <w:rPr>
          <w:rFonts w:ascii="Arial" w:hAnsi="Arial" w:cs="Arial"/>
          <w:b/>
          <w:color w:val="000000"/>
          <w:szCs w:val="21"/>
          <w:highlight w:val="none"/>
        </w:rPr>
        <w:t xml:space="preserve">形</w:t>
      </w:r>
      <w:bookmarkEnd w:id="7"/>
      <w:r>
        <w:rPr>
          <w:rFonts w:ascii="Arial" w:hAnsi="Arial" w:cs="Arial"/>
          <w:b/>
          <w:color w:val="000000"/>
          <w:szCs w:val="21"/>
          <w:highlight w:val="none"/>
        </w:rPr>
        <w:t xml:space="preserve">。</w:t>
      </w:r>
      <w:bookmarkEnd w:id="8"/>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22.2.2.1 </w:t>
      </w:r>
      <w:r>
        <w:rPr>
          <w:rFonts w:ascii="Arial" w:hAnsi="宋体" w:cs="Arial"/>
          <w:b/>
          <w:bCs/>
          <w:color w:val="000000"/>
          <w:szCs w:val="21"/>
          <w:highlight w:val="none"/>
        </w:rPr>
        <w:t xml:space="preserve">实质性要求是指本招标文件中用带星号（</w:t>
      </w:r>
      <w:r>
        <w:rPr>
          <w:rFonts w:ascii="Arial" w:hAnsi="Arial" w:cs="Arial"/>
          <w:b/>
          <w:bCs/>
          <w:color w:val="000000"/>
          <w:szCs w:val="21"/>
          <w:highlight w:val="none"/>
        </w:rPr>
        <w:t xml:space="preserve">“</w:t>
      </w:r>
      <w:r>
        <w:rPr>
          <w:rFonts w:hint="eastAsia" w:ascii="宋体" w:hAnsi="宋体" w:cs="宋体"/>
          <w:color w:val="000000"/>
          <w:szCs w:val="21"/>
          <w:highlight w:val="none"/>
        </w:rPr>
        <w:t xml:space="preserve">★</w:t>
      </w:r>
      <w:r>
        <w:rPr>
          <w:rFonts w:ascii="Arial" w:hAnsi="Arial" w:cs="Arial"/>
          <w:b/>
          <w:bCs/>
          <w:color w:val="000000"/>
          <w:szCs w:val="21"/>
          <w:highlight w:val="none"/>
        </w:rPr>
        <w:t xml:space="preserve">”</w:t>
      </w:r>
      <w:r>
        <w:rPr>
          <w:rFonts w:ascii="Arial" w:hAnsi="宋体" w:cs="Arial"/>
          <w:b/>
          <w:bCs/>
          <w:color w:val="000000"/>
          <w:szCs w:val="21"/>
          <w:highlight w:val="none"/>
        </w:rPr>
        <w:t xml:space="preserve">）、</w:t>
      </w:r>
      <w:r>
        <w:rPr>
          <w:rFonts w:ascii="Arial" w:hAnsi="Arial" w:cs="Arial"/>
          <w:b/>
          <w:bCs/>
          <w:color w:val="000000"/>
          <w:szCs w:val="21"/>
          <w:highlight w:val="none"/>
        </w:rPr>
        <w:t xml:space="preserve">“</w:t>
      </w:r>
      <w:r>
        <w:rPr>
          <w:rFonts w:ascii="Arial" w:hAnsi="宋体" w:cs="Arial"/>
          <w:b/>
          <w:bCs/>
          <w:color w:val="000000"/>
          <w:szCs w:val="21"/>
          <w:highlight w:val="none"/>
        </w:rPr>
        <w:t xml:space="preserve">必须</w:t>
      </w:r>
      <w:r>
        <w:rPr>
          <w:rFonts w:ascii="Arial" w:hAnsi="Arial" w:cs="Arial"/>
          <w:b/>
          <w:bCs/>
          <w:color w:val="000000"/>
          <w:szCs w:val="21"/>
          <w:highlight w:val="none"/>
        </w:rPr>
        <w:t xml:space="preserve">”</w:t>
      </w:r>
      <w:r>
        <w:rPr>
          <w:rFonts w:ascii="Arial" w:hAnsi="宋体" w:cs="Arial"/>
          <w:b/>
          <w:bCs/>
          <w:color w:val="000000"/>
          <w:szCs w:val="21"/>
          <w:highlight w:val="none"/>
        </w:rPr>
        <w:t xml:space="preserve">或</w:t>
      </w:r>
      <w:r>
        <w:rPr>
          <w:rFonts w:ascii="Arial" w:hAnsi="Arial" w:cs="Arial"/>
          <w:b/>
          <w:bCs/>
          <w:color w:val="000000"/>
          <w:szCs w:val="21"/>
          <w:highlight w:val="none"/>
        </w:rPr>
        <w:t xml:space="preserve">“</w:t>
      </w:r>
      <w:r>
        <w:rPr>
          <w:rFonts w:ascii="Arial" w:hAnsi="宋体" w:cs="Arial"/>
          <w:b/>
          <w:bCs/>
          <w:color w:val="000000"/>
          <w:szCs w:val="21"/>
          <w:highlight w:val="none"/>
        </w:rPr>
        <w:t xml:space="preserve">应（应当）</w:t>
      </w:r>
      <w:r>
        <w:rPr>
          <w:rFonts w:ascii="Arial" w:hAnsi="Arial" w:cs="Arial"/>
          <w:b/>
          <w:bCs/>
          <w:color w:val="000000"/>
          <w:szCs w:val="21"/>
          <w:highlight w:val="none"/>
        </w:rPr>
        <w:t xml:space="preserve">”</w:t>
      </w:r>
      <w:r>
        <w:rPr>
          <w:rFonts w:ascii="Arial" w:hAnsi="宋体" w:cs="Arial"/>
          <w:b/>
          <w:bCs/>
          <w:color w:val="000000"/>
          <w:szCs w:val="21"/>
          <w:highlight w:val="none"/>
        </w:rPr>
        <w:t xml:space="preserve">等其他文字说明的商务和技术要求。</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22.2.2.2未通过资格审查或符合性审查的投标人，代理机构将通过</w:t>
      </w:r>
      <w:r>
        <w:rPr>
          <w:rFonts w:ascii="Arial" w:hAnsi="Arial" w:cs="Arial"/>
          <w:b/>
          <w:bCs/>
          <w:color w:val="000000"/>
          <w:szCs w:val="21"/>
          <w:highlight w:val="none"/>
          <w:lang w:eastAsia="zh-CN"/>
        </w:rPr>
        <w:t xml:space="preserve">“</w:t>
      </w:r>
      <w:r>
        <w:rPr>
          <w:rFonts w:ascii="Arial" w:hAnsi="Arial" w:cs="Arial"/>
          <w:b/>
          <w:bCs/>
          <w:color w:val="000000"/>
          <w:szCs w:val="21"/>
          <w:highlight w:val="none"/>
        </w:rPr>
        <w:t xml:space="preserve">苏采云</w:t>
      </w:r>
      <w:r>
        <w:rPr>
          <w:rFonts w:ascii="Arial" w:hAnsi="Arial" w:cs="Arial"/>
          <w:b/>
          <w:bCs/>
          <w:color w:val="000000"/>
          <w:szCs w:val="21"/>
          <w:highlight w:val="none"/>
          <w:lang w:eastAsia="zh-CN"/>
        </w:rPr>
        <w:t xml:space="preserve">”</w:t>
      </w:r>
      <w:r>
        <w:rPr>
          <w:rFonts w:ascii="Arial" w:hAnsi="Arial" w:cs="Arial"/>
          <w:b/>
          <w:bCs/>
          <w:color w:val="000000"/>
          <w:szCs w:val="21"/>
          <w:highlight w:val="none"/>
        </w:rPr>
        <w:t xml:space="preserve">系统告知其具体原因，评标结束后不再接受有关询问。</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22.2.2.3</w:t>
      </w:r>
      <w:r>
        <w:rPr>
          <w:rFonts w:ascii="Arial" w:hAnsi="Arial" w:cs="Arial"/>
          <w:color w:val="000000"/>
          <w:szCs w:val="21"/>
          <w:highlight w:val="none"/>
        </w:rPr>
        <w:t xml:space="preserve">有下列情形之一的予以废标：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（2）出现影响采购公正的违法、违规行为的；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（3）投标人的报价均超过了采购预算，采购人不能支付的；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（4）因苏采云系统故障造成开标不成功的；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（5）因重大变故，采购任务取消的。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ascii="Arial" w:hAnsi="宋体" w:cs="Arial"/>
          <w:b/>
          <w:bCs/>
          <w:color w:val="000000"/>
          <w:szCs w:val="21"/>
          <w:highlight w:val="none"/>
        </w:rPr>
        <w:t xml:space="preserve">澄清有关问题</w:t>
      </w:r>
      <w:r>
        <w:rPr>
          <w:rFonts w:ascii="Arial" w:hAnsi="宋体" w:cs="Arial"/>
          <w:color w:val="000000"/>
          <w:szCs w:val="21"/>
          <w:highlight w:val="none"/>
        </w:rPr>
        <w:t xml:space="preserve">。</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w:t>
      </w:r>
      <w:r>
        <w:rPr>
          <w:rFonts w:hint="eastAsia" w:ascii="Arial" w:hAnsi="宋体" w:eastAsia="宋体" w:cs="Arial"/>
          <w:color w:val="000000"/>
          <w:szCs w:val="21"/>
          <w:highlight w:val="none"/>
          <w:lang w:val="zh-CN"/>
        </w:rPr>
        <w:t xml:space="preserve">1</w:t>
      </w:r>
      <w:r>
        <w:rPr>
          <w:rFonts w:hint="eastAsia" w:ascii="Arial" w:hAnsi="宋体" w:eastAsia="宋体" w:cs="Arial"/>
          <w:color w:val="000000"/>
          <w:szCs w:val="21"/>
          <w:highlight w:val="none"/>
          <w:lang w:val="en-US" w:eastAsia="zh-CN"/>
        </w:rPr>
        <w:t xml:space="preserve"> </w:t>
      </w:r>
      <w:r>
        <w:rPr>
          <w:rFonts w:hint="eastAsia" w:ascii="Arial" w:hAnsi="宋体" w:eastAsia="宋体" w:cs="Arial"/>
          <w:color w:val="000000"/>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投标人的澄清、说明或者补正不得超出投标文件的范围或者改变投标文件的实质性内容。</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评委会并非对每个投标人都做澄清要求。</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2.3.2 </w:t>
      </w:r>
      <w:r>
        <w:rPr>
          <w:rFonts w:hint="eastAsia" w:ascii="Arial" w:hAnsi="宋体" w:eastAsia="宋体" w:cs="Arial"/>
          <w:color w:val="000000"/>
          <w:szCs w:val="21"/>
          <w:highlight w:val="none"/>
          <w:lang w:val="zh-CN"/>
        </w:rPr>
        <w:t xml:space="preserve">需要供应商进行澄清、说明和补正的，评委会将通过苏采云系统向</w:t>
      </w:r>
      <w:r>
        <w:rPr>
          <w:rFonts w:hint="eastAsia" w:ascii="Arial" w:hAnsi="宋体" w:eastAsia="宋体" w:cs="Arial"/>
          <w:color w:val="000000"/>
          <w:szCs w:val="21"/>
          <w:highlight w:val="none"/>
          <w:lang w:val="en-US" w:eastAsia="zh-CN"/>
        </w:rPr>
        <w:t xml:space="preserve">投标人</w:t>
      </w:r>
      <w:r>
        <w:rPr>
          <w:rFonts w:hint="eastAsia" w:ascii="Arial" w:hAnsi="宋体" w:eastAsia="宋体" w:cs="Arial"/>
          <w:color w:val="000000"/>
          <w:szCs w:val="21"/>
          <w:highlight w:val="none"/>
          <w:lang w:val="zh-CN"/>
        </w:rPr>
        <w:t xml:space="preserve">发出《澄清要求函》，接到《澄清要求函》的</w:t>
      </w:r>
      <w:r>
        <w:rPr>
          <w:rFonts w:hint="eastAsia" w:ascii="Arial" w:hAnsi="宋体" w:eastAsia="宋体" w:cs="Arial"/>
          <w:color w:val="000000"/>
          <w:szCs w:val="21"/>
          <w:highlight w:val="none"/>
          <w:lang w:val="en-US" w:eastAsia="zh-CN"/>
        </w:rPr>
        <w:t xml:space="preserve">投标人</w:t>
      </w:r>
      <w:r>
        <w:rPr>
          <w:rFonts w:hint="eastAsia" w:ascii="Arial" w:hAnsi="宋体" w:eastAsia="宋体" w:cs="Arial"/>
          <w:color w:val="000000"/>
          <w:szCs w:val="21"/>
          <w:highlight w:val="none"/>
          <w:lang w:val="zh-CN"/>
        </w:rPr>
        <w:t xml:space="preserve">应当按照要求在苏采云系统中提交《澄清响应函》并加盖电子公章。澄清、说明和补正的内容作为投标文件的补充部分，具体操作方式见《操作手册》。</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2.3.3</w:t>
      </w:r>
      <w:r>
        <w:rPr>
          <w:rFonts w:hint="eastAsia" w:ascii="Arial" w:hAnsi="宋体" w:eastAsia="宋体" w:cs="Arial"/>
          <w:color w:val="000000"/>
          <w:szCs w:val="21"/>
          <w:highlight w:val="none"/>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4</w:t>
      </w:r>
      <w:r>
        <w:rPr>
          <w:rFonts w:ascii="Arial" w:hAnsi="宋体" w:cs="Arial"/>
          <w:color w:val="000000"/>
          <w:szCs w:val="21"/>
          <w:highlight w:val="none"/>
        </w:rPr>
        <w:t xml:space="preserve">投标文件报价出现前后不一致的，除招标文件另有规定外，按照下列规定修正：</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w:t>
      </w:r>
      <w:r>
        <w:rPr>
          <w:rFonts w:ascii="Arial" w:hAnsi="Arial" w:cs="Arial"/>
          <w:color w:val="000000"/>
          <w:szCs w:val="21"/>
          <w:highlight w:val="none"/>
        </w:rPr>
        <w:t xml:space="preserve">1</w:t>
      </w:r>
      <w:r>
        <w:rPr>
          <w:rFonts w:hint="eastAsia" w:ascii="Arial" w:hAnsi="Arial" w:cs="Arial"/>
          <w:color w:val="000000"/>
          <w:szCs w:val="21"/>
          <w:highlight w:val="none"/>
        </w:rPr>
        <w:t xml:space="preserve">）</w:t>
      </w:r>
      <w:r>
        <w:rPr>
          <w:rFonts w:ascii="Arial" w:hAnsi="宋体" w:cs="Arial"/>
          <w:color w:val="000000"/>
          <w:szCs w:val="21"/>
          <w:highlight w:val="none"/>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宋体" w:cs="Arial"/>
          <w:color w:val="000000"/>
          <w:szCs w:val="21"/>
          <w:highlight w:val="none"/>
        </w:rPr>
        <w:t xml:space="preserve">大写金额和小写金额不一致的，以大写金额为准；</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ascii="Arial" w:hAnsi="宋体" w:cs="Arial"/>
          <w:color w:val="000000"/>
          <w:szCs w:val="21"/>
          <w:highlight w:val="none"/>
        </w:rPr>
        <w:t xml:space="preserve">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w:t>
      </w:r>
      <w:r>
        <w:rPr>
          <w:rFonts w:ascii="Arial" w:hAnsi="宋体" w:cs="Arial"/>
          <w:color w:val="000000"/>
          <w:szCs w:val="21"/>
          <w:highlight w:val="none"/>
        </w:rPr>
        <w:t xml:space="preserve">总价金额与按单价汇总金额不一致的，以单价金额计算结果为准。</w:t>
      </w:r>
      <w:r/>
    </w:p>
    <w:p>
      <w:pPr>
        <w:ind w:firstLine="420"/>
        <w:spacing w:line="360" w:lineRule="auto"/>
        <w:shd w:val="clear" w:color="auto" w:fill="ffffff"/>
        <w:widowControl/>
        <w:rPr>
          <w:rFonts w:ascii="Arial" w:hAnsi="Arial" w:cs="Arial"/>
          <w:b/>
          <w:color w:val="000000"/>
          <w:szCs w:val="21"/>
          <w:highlight w:val="none"/>
        </w:rPr>
      </w:pPr>
      <w:r>
        <w:rPr>
          <w:rFonts w:ascii="Arial" w:hAnsi="宋体" w:eastAsia="宋体" w:cs="Arial"/>
          <w:color w:val="000000"/>
          <w:szCs w:val="21"/>
          <w:highlight w:val="none"/>
        </w:rPr>
        <w:t xml:space="preserve">评委会将按上述修正错误的方法调整投标文件中的投标报价，</w:t>
      </w:r>
      <w:r>
        <w:rPr>
          <w:rFonts w:ascii="Arial" w:hAnsi="宋体" w:cs="Arial"/>
          <w:color w:val="000000"/>
          <w:szCs w:val="21"/>
          <w:highlight w:val="none"/>
        </w:rPr>
        <w:t xml:space="preserve">同时出现两种以上不一致的，按照前款规定的顺序修正</w:t>
      </w:r>
      <w:r>
        <w:rPr>
          <w:rFonts w:hint="eastAsia" w:ascii="Arial" w:hAnsi="宋体"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并由</w:t>
      </w:r>
      <w:r>
        <w:rPr>
          <w:rFonts w:hint="eastAsia" w:ascii="Arial" w:hAnsi="宋体" w:eastAsia="宋体" w:cs="Arial"/>
          <w:color w:val="000000"/>
          <w:szCs w:val="21"/>
          <w:highlight w:val="none"/>
          <w:lang w:val="en-US" w:eastAsia="zh-CN"/>
        </w:rPr>
        <w:t xml:space="preserve">评标委员会</w:t>
      </w:r>
      <w:r>
        <w:rPr>
          <w:rFonts w:ascii="Arial" w:hAnsi="宋体" w:eastAsia="宋体" w:cs="Arial"/>
          <w:color w:val="000000"/>
          <w:szCs w:val="21"/>
          <w:highlight w:val="none"/>
        </w:rPr>
        <w:t xml:space="preserve">通过</w:t>
      </w:r>
      <w:r>
        <w:rPr>
          <w:rFonts w:hint="eastAsia" w:ascii="Arial" w:hAnsi="宋体" w:eastAsia="宋体" w:cs="Arial"/>
          <w:color w:val="000000"/>
          <w:szCs w:val="21"/>
          <w:highlight w:val="none"/>
          <w:lang w:eastAsia="zh-CN"/>
        </w:rPr>
        <w:t xml:space="preserve">“</w:t>
      </w:r>
      <w:r>
        <w:rPr>
          <w:rFonts w:ascii="Arial" w:hAnsi="宋体" w:eastAsia="宋体" w:cs="Arial"/>
          <w:color w:val="000000"/>
          <w:szCs w:val="21"/>
          <w:highlight w:val="none"/>
        </w:rPr>
        <w:t xml:space="preserve">苏采云</w:t>
      </w:r>
      <w:r>
        <w:rPr>
          <w:rFonts w:hint="eastAsia" w:ascii="Arial" w:hAnsi="宋体" w:eastAsia="宋体" w:cs="Arial"/>
          <w:color w:val="000000"/>
          <w:szCs w:val="21"/>
          <w:highlight w:val="none"/>
          <w:lang w:eastAsia="zh-CN"/>
        </w:rPr>
        <w:t xml:space="preserve">”</w:t>
      </w:r>
      <w:r>
        <w:rPr>
          <w:rFonts w:ascii="Arial" w:hAnsi="宋体" w:eastAsia="宋体" w:cs="Arial"/>
          <w:color w:val="000000"/>
          <w:szCs w:val="21"/>
          <w:highlight w:val="none"/>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5</w:t>
      </w:r>
      <w:r>
        <w:rPr>
          <w:rFonts w:ascii="Arial" w:hAnsi="宋体" w:cs="Arial"/>
          <w:color w:val="000000"/>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highlight w:val="none"/>
        </w:rPr>
        <w:t xml:space="preserve">投标人不能证明其报价合理性的，评标委员会将其作为无效投标处理。</w:t>
      </w:r>
      <w:r/>
    </w:p>
    <w:p>
      <w:pPr>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22.2.4</w:t>
      </w:r>
      <w:r>
        <w:rPr>
          <w:rFonts w:ascii="Arial" w:hAnsi="宋体" w:cs="Arial"/>
          <w:bCs/>
          <w:color w:val="000000"/>
          <w:szCs w:val="21"/>
          <w:highlight w:val="none"/>
        </w:rPr>
        <w:t xml:space="preserve">比较与评价。</w:t>
      </w:r>
      <w:r>
        <w:rPr>
          <w:rFonts w:ascii="Arial" w:hAnsi="宋体" w:cs="Arial"/>
          <w:color w:val="000000"/>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000000"/>
          <w:highlight w:val="none"/>
        </w:rPr>
      </w:pPr>
      <w:r>
        <w:rPr>
          <w:rFonts w:ascii="Arial" w:hAnsi="Arial" w:cs="Arial"/>
          <w:color w:val="000000"/>
          <w:szCs w:val="21"/>
          <w:highlight w:val="none"/>
        </w:rPr>
        <w:t xml:space="preserve">22.2.5</w:t>
      </w:r>
      <w:r>
        <w:rPr>
          <w:rFonts w:ascii="Arial" w:hAnsi="宋体" w:cs="Arial"/>
          <w:color w:val="000000"/>
          <w:highlight w:val="none"/>
        </w:rPr>
        <w:t xml:space="preserve">相同品牌产品的投标</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22.3 </w:t>
      </w:r>
      <w:r>
        <w:rPr>
          <w:rFonts w:ascii="Arial" w:hAnsi="宋体" w:cs="Arial"/>
          <w:b/>
          <w:bCs/>
          <w:color w:val="000000"/>
          <w:szCs w:val="21"/>
          <w:highlight w:val="none"/>
        </w:rPr>
        <w:t xml:space="preserve">评标方法和标准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评审因素，包括价格、技术、商务等。</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评标总得分＝F1×A1＋F2×A2＋……＋Fn×An</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F1、F2……Fn分别为各项评审因素的得分；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A1、A2、……An 分别为各项评审因素所占的权重(A1＋A2＋……＋An＝1)。</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22.4</w:t>
      </w:r>
      <w:r>
        <w:rPr>
          <w:rFonts w:hint="eastAsia" w:ascii="Arial" w:hAnsi="Arial" w:cs="Arial"/>
          <w:b/>
          <w:bCs/>
          <w:szCs w:val="21"/>
          <w:highlight w:val="none"/>
        </w:rPr>
        <w:t xml:space="preserve"> </w:t>
      </w:r>
      <w:r>
        <w:rPr>
          <w:rFonts w:ascii="Arial" w:hAnsi="Arial" w:cs="Arial"/>
          <w:b/>
          <w:bCs/>
          <w:szCs w:val="21"/>
          <w:highlight w:val="none"/>
        </w:rPr>
        <w:t xml:space="preserve">评标委员会启动异常低价投标审查的情形和具体要求</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22.4.1</w:t>
      </w:r>
      <w:r>
        <w:rPr>
          <w:rFonts w:ascii="Arial" w:hAnsi="Arial" w:cs="Arial"/>
          <w:szCs w:val="21"/>
          <w:highlight w:val="none"/>
        </w:rPr>
        <w:t xml:space="preserve">评</w:t>
      </w:r>
      <w:r>
        <w:rPr>
          <w:rFonts w:hint="eastAsia" w:ascii="Arial" w:hAnsi="Arial" w:cs="Arial"/>
          <w:szCs w:val="21"/>
          <w:highlight w:val="none"/>
        </w:rPr>
        <w:t xml:space="preserve">标</w:t>
      </w:r>
      <w:r>
        <w:rPr>
          <w:rFonts w:ascii="Arial" w:hAnsi="Arial" w:cs="Arial"/>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（4）评标委员会基于专业判断，认为投标人报价过低，有可能影响产品质量或者不能诚信履约的其他情形。</w:t>
      </w:r>
      <w:r/>
    </w:p>
    <w:p>
      <w:pPr>
        <w:ind w:firstLine="21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szCs w:val="21"/>
          <w:highlight w:val="none"/>
        </w:rPr>
      </w:pPr>
      <w:r>
        <w:rPr>
          <w:rFonts w:hint="eastAsia" w:ascii="Arial" w:hAnsi="Arial" w:cs="Arial"/>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highlight w:val="none"/>
        </w:rPr>
        <w:t xml:space="preserve">投标人不能提供书面说明、证明材料，或者提供的书面说明、证明材料不能证明其报价合理性的，评审委员会应当将其作为无效投标处理。</w:t>
      </w:r>
      <w:r/>
    </w:p>
    <w:p>
      <w:pPr>
        <w:pStyle w:val="949"/>
        <w:ind w:left="0" w:firstLine="420"/>
        <w:rPr>
          <w:rFonts w:ascii="Arial" w:hAnsi="Arial" w:cs="Arial"/>
          <w:b/>
          <w:bCs/>
          <w:color w:val="000000"/>
          <w:szCs w:val="21"/>
          <w:highlight w:val="none"/>
        </w:rPr>
      </w:pPr>
      <w:r>
        <w:rPr>
          <w:rFonts w:hint="eastAsia" w:ascii="Arial" w:hAnsi="Arial" w:cs="Arial"/>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23、</w:t>
      </w:r>
      <w:r>
        <w:rPr>
          <w:rFonts w:ascii="Arial" w:hAnsi="Arial" w:cs="Arial"/>
          <w:b/>
          <w:color w:val="000000"/>
          <w:szCs w:val="21"/>
          <w:highlight w:val="none"/>
        </w:rPr>
        <w:t xml:space="preserve">确定中标人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ascii="Arial" w:hAnsi="宋体" w:eastAsia="宋体" w:cs="Arial"/>
          <w:color w:val="000000"/>
          <w:szCs w:val="21"/>
          <w:highlight w:val="none"/>
        </w:rPr>
        <w:t xml:space="preserve">23.3 中标人确定后，在省级以上财政部门指定的媒体上公告中标结果，中标公告期为1个工作日，公告的同时向中标人发出中标通知书。</w:t>
      </w:r>
      <w:r>
        <w:rPr>
          <w:rFonts w:hint="eastAsia" w:ascii="Arial" w:hAnsi="宋体" w:eastAsia="宋体" w:cs="Arial"/>
          <w:color w:val="000000"/>
          <w:szCs w:val="21"/>
          <w:highlight w:val="none"/>
          <w:lang w:val="zh-CN"/>
        </w:rPr>
        <w:t xml:space="preserve">中标人</w:t>
      </w:r>
      <w:r>
        <w:rPr>
          <w:rFonts w:hint="eastAsia" w:ascii="Arial" w:hAnsi="宋体" w:eastAsia="宋体" w:cs="Arial"/>
          <w:color w:val="000000"/>
          <w:szCs w:val="21"/>
          <w:highlight w:val="none"/>
          <w:lang w:val="en-US" w:eastAsia="zh-CN"/>
        </w:rPr>
        <w:t xml:space="preserve">可</w:t>
      </w:r>
      <w:r>
        <w:rPr>
          <w:rFonts w:hint="eastAsia" w:ascii="Arial" w:hAnsi="宋体" w:eastAsia="宋体" w:cs="Arial"/>
          <w:color w:val="000000"/>
          <w:szCs w:val="21"/>
          <w:highlight w:val="none"/>
          <w:lang w:val="zh-CN"/>
        </w:rPr>
        <w:t xml:space="preserve">在中标结果公告届满之日起三十日内,登录苏采云系统下载。</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23.4 中标通知书对</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和中标人具有同等法律效力。</w:t>
      </w:r>
      <w:r>
        <w:rPr>
          <w:rFonts w:hint="eastAsia" w:ascii="Arial" w:hAnsi="Arial" w:cs="Arial"/>
          <w:b/>
          <w:bCs/>
          <w:color w:val="000000"/>
          <w:szCs w:val="21"/>
          <w:highlight w:val="none"/>
        </w:rPr>
        <w:t xml:space="preserve">中标通知书发出后，采购人不得</w:t>
      </w:r>
      <w:r>
        <w:rPr>
          <w:rFonts w:hint="eastAsia" w:ascii="Arial" w:hAnsi="Arial" w:cs="Arial"/>
          <w:b/>
          <w:color w:val="000000"/>
          <w:szCs w:val="21"/>
          <w:highlight w:val="none"/>
        </w:rPr>
        <w:t xml:space="preserve">违法改变中标结果，中标人无正当理由不得放弃中标。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5</w:t>
      </w:r>
      <w:r>
        <w:rPr>
          <w:rFonts w:ascii="Arial" w:hAnsi="Arial" w:cs="Arial"/>
          <w:color w:val="000000"/>
          <w:szCs w:val="21"/>
          <w:highlight w:val="none"/>
        </w:rPr>
        <w:t xml:space="preserve"> 所有投标文件不论中标与否，均不退回。</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24、编写评标报告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25、评标过程的保密性</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25.1 </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和</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将采取必要措施，保证评标在严格保密的情况下进行。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六、签订合同</w:t>
      </w:r>
      <w:r/>
    </w:p>
    <w:p>
      <w:pPr>
        <w:ind w:firstLine="211"/>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26、签订合同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26.1</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bCs/>
          <w:color w:val="000000"/>
          <w:szCs w:val="21"/>
          <w:highlight w:val="none"/>
        </w:rPr>
      </w:pPr>
      <w:r>
        <w:rPr>
          <w:rFonts w:ascii="Arial" w:hAnsi="Arial" w:cs="Arial"/>
          <w:b/>
          <w:color w:val="000000"/>
          <w:szCs w:val="21"/>
          <w:highlight w:val="none"/>
        </w:rPr>
        <w:t xml:space="preserve">2</w:t>
      </w:r>
      <w:r>
        <w:rPr>
          <w:rFonts w:hint="eastAsia" w:ascii="Arial" w:hAnsi="Arial" w:cs="Arial"/>
          <w:b/>
          <w:color w:val="000000"/>
          <w:szCs w:val="21"/>
          <w:highlight w:val="none"/>
        </w:rPr>
        <w:t xml:space="preserve">6</w:t>
      </w:r>
      <w:r>
        <w:rPr>
          <w:rFonts w:ascii="Arial" w:hAnsi="Arial" w:cs="Arial"/>
          <w:b/>
          <w:color w:val="000000"/>
          <w:szCs w:val="21"/>
          <w:highlight w:val="none"/>
        </w:rPr>
        <w:t xml:space="preserve">.</w:t>
      </w:r>
      <w:r>
        <w:rPr>
          <w:rFonts w:hint="eastAsia" w:ascii="Arial" w:hAnsi="Arial" w:cs="Arial"/>
          <w:b/>
          <w:color w:val="000000"/>
          <w:szCs w:val="21"/>
          <w:highlight w:val="none"/>
        </w:rPr>
        <w:t xml:space="preserve">2</w:t>
      </w:r>
      <w:r>
        <w:rPr>
          <w:rFonts w:ascii="Arial" w:hAnsi="Arial" w:cs="Arial"/>
          <w:b/>
          <w:color w:val="000000"/>
          <w:szCs w:val="21"/>
          <w:highlight w:val="none"/>
        </w:rPr>
        <w:t xml:space="preserve"> </w:t>
      </w:r>
      <w:r>
        <w:rPr>
          <w:rFonts w:hint="eastAsia" w:ascii="Arial" w:hAnsi="Arial" w:cs="Arial"/>
          <w:color w:val="000000"/>
          <w:szCs w:val="21"/>
          <w:highlight w:val="none"/>
        </w:rPr>
        <w:t xml:space="preserve"> 除继续履行将损害国家利益和社会公众利益的，政府采购合同的双方当事人不得擅自变更、中止或者终止合同。</w:t>
      </w:r>
      <w:r>
        <w:rPr>
          <w:rFonts w:hint="eastAsia" w:ascii="Arial" w:hAnsi="Arial" w:cs="Arial"/>
          <w:b/>
          <w:bCs/>
          <w:color w:val="000000"/>
          <w:szCs w:val="21"/>
          <w:highlight w:val="none"/>
        </w:rPr>
        <w:t xml:space="preserve">放弃或拒绝签订合同的，中标人不得参加对该项目重新开展的采购活动，投标</w:t>
      </w:r>
      <w:r>
        <w:rPr>
          <w:rFonts w:ascii="Arial" w:hAnsi="Arial" w:cs="Arial"/>
          <w:b/>
          <w:bCs/>
          <w:color w:val="000000"/>
          <w:szCs w:val="21"/>
          <w:highlight w:val="none"/>
        </w:rPr>
        <w:t xml:space="preserve">保证金不予退还</w:t>
      </w:r>
      <w:r>
        <w:rPr>
          <w:rFonts w:hint="eastAsia" w:ascii="Arial" w:hAnsi="Arial" w:cs="Arial"/>
          <w:b/>
          <w:bCs/>
          <w:color w:val="000000"/>
          <w:szCs w:val="21"/>
          <w:highlight w:val="none"/>
        </w:rPr>
        <w:t xml:space="preserve">，不收取投标保证金的项目，中标人</w:t>
      </w:r>
      <w:r>
        <w:rPr>
          <w:rFonts w:ascii="Arial" w:hAnsi="Arial" w:cs="Arial"/>
          <w:b/>
          <w:bCs/>
          <w:color w:val="000000"/>
          <w:szCs w:val="21"/>
          <w:highlight w:val="none"/>
        </w:rPr>
        <w:t xml:space="preserve">应向</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rPr>
        <w:t xml:space="preserve">招标</w:t>
      </w:r>
      <w:r>
        <w:rPr>
          <w:rFonts w:ascii="Arial" w:hAnsi="Arial" w:cs="Arial"/>
          <w:b/>
          <w:bCs/>
          <w:color w:val="000000"/>
          <w:szCs w:val="21"/>
          <w:highlight w:val="none"/>
        </w:rPr>
        <w:t xml:space="preserve">所发生的</w:t>
      </w:r>
      <w:r>
        <w:rPr>
          <w:rFonts w:hint="eastAsia" w:ascii="Arial" w:hAnsi="Arial" w:cs="Arial"/>
          <w:b/>
          <w:bCs/>
          <w:color w:val="000000"/>
          <w:szCs w:val="21"/>
          <w:highlight w:val="none"/>
        </w:rPr>
        <w:t xml:space="preserve">相关</w:t>
      </w:r>
      <w:r>
        <w:rPr>
          <w:rFonts w:ascii="Arial" w:hAnsi="Arial" w:cs="Arial"/>
          <w:b/>
          <w:bCs/>
          <w:color w:val="000000"/>
          <w:szCs w:val="21"/>
          <w:highlight w:val="none"/>
        </w:rPr>
        <w:t xml:space="preserve">费用</w:t>
      </w:r>
      <w:r>
        <w:rPr>
          <w:rFonts w:hint="eastAsia" w:ascii="Arial" w:hAnsi="Arial" w:cs="Arial"/>
          <w:b/>
          <w:bCs/>
          <w:color w:val="000000"/>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3采购人</w:t>
      </w:r>
      <w:r>
        <w:rPr>
          <w:rFonts w:ascii="Arial" w:hAnsi="Arial" w:cs="Arial"/>
          <w:color w:val="000000"/>
          <w:szCs w:val="21"/>
          <w:highlight w:val="none"/>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4</w:t>
      </w:r>
      <w:r>
        <w:rPr>
          <w:rFonts w:ascii="Arial" w:hAnsi="Arial" w:cs="Arial"/>
          <w:color w:val="000000"/>
          <w:szCs w:val="21"/>
          <w:highlight w:val="none"/>
        </w:rPr>
        <w:t xml:space="preserve">中标人拒绝与采购人签订合同的，</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5</w:t>
      </w:r>
      <w:r>
        <w:rPr>
          <w:rFonts w:ascii="Arial" w:hAnsi="Arial" w:cs="Arial"/>
          <w:color w:val="000000"/>
          <w:szCs w:val="21"/>
          <w:highlight w:val="none"/>
        </w:rPr>
        <w:t xml:space="preserve"> 政府采购合同履行中，</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6</w:t>
      </w:r>
      <w:r>
        <w:rPr>
          <w:rFonts w:ascii="Arial" w:hAnsi="Arial" w:cs="Arial"/>
          <w:color w:val="000000"/>
          <w:szCs w:val="21"/>
          <w:highlight w:val="none"/>
        </w:rPr>
        <w:t xml:space="preserve"> </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与中标人应当根据合同的约定依法履行合同义务。</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七、质疑和投诉</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27、质疑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27.1供应商对招标活动事项有疑问的，可以向</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提出询问，</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将依法作出答复，但答复的内容不涉及商业秘密</w:t>
      </w:r>
      <w:r>
        <w:rPr>
          <w:rFonts w:ascii="Arial" w:hAnsi="Arial" w:cs="Arial"/>
          <w:b/>
          <w:bCs/>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27.3供应商认为采购文件、采购过程和中标结果使自己的合法权益受到损害的，可以在知道或者应知其权益受到损害之日起七个工作日内，</w:t>
      </w:r>
      <w:r>
        <w:rPr>
          <w:rFonts w:hint="eastAsia" w:ascii="Arial" w:hAnsi="Arial" w:cs="Arial"/>
          <w:color w:val="000000"/>
          <w:szCs w:val="21"/>
          <w:highlight w:val="none"/>
          <w:lang w:val="en-US" w:eastAsia="zh-CN"/>
        </w:rPr>
        <w:t xml:space="preserve">以书面形式向</w:t>
      </w:r>
      <w:r>
        <w:rPr>
          <w:rFonts w:ascii="Arial" w:hAnsi="Arial" w:cs="Arial"/>
          <w:color w:val="000000"/>
          <w:szCs w:val="21"/>
          <w:highlight w:val="none"/>
        </w:rPr>
        <w:t xml:space="preserve">采购人或采购代理机构</w:t>
      </w:r>
      <w:r>
        <w:rPr>
          <w:rFonts w:hint="eastAsia" w:ascii="Arial" w:hAnsi="Arial" w:cs="Arial"/>
          <w:color w:val="000000"/>
          <w:szCs w:val="21"/>
          <w:highlight w:val="none"/>
          <w:lang w:val="en-US" w:eastAsia="zh-CN"/>
        </w:rPr>
        <w:t xml:space="preserve">提出质疑</w:t>
      </w:r>
      <w:r>
        <w:rPr>
          <w:rFonts w:ascii="Arial" w:hAnsi="Arial" w:cs="Arial"/>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highlight w:val="none"/>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（一）供应商的姓名或者名称、地址、邮编、联系人及联系电话；</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（二）质疑项目的名称、编号；</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（三）具体、明确的质疑事项和与质疑事项相关的请求（具体条款）；</w:t>
      </w:r>
      <w:r/>
    </w:p>
    <w:p>
      <w:pPr>
        <w:ind w:firstLine="63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（四）事实依据（具体条款）；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（五）必要的法律依据（具体条款）；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（六）提出质疑的日期。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Arial" w:hAnsi="Arial" w:cs="Arial"/>
          <w:color w:val="000000"/>
          <w:szCs w:val="21"/>
          <w:highlight w:val="none"/>
          <w:lang w:val="en-US" w:eastAsia="zh-CN"/>
        </w:rPr>
        <w:t xml:space="preserve">财政部门将依法予以处罚</w:t>
      </w:r>
      <w:r>
        <w:rPr>
          <w:rFonts w:ascii="Arial" w:hAnsi="Arial" w:cs="Arial"/>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采购代理机构在收到投标人的书面质疑后将及时组织调查核实，在</w:t>
      </w:r>
      <w:r>
        <w:rPr>
          <w:rFonts w:ascii="Arial" w:hAnsi="Arial" w:cs="Arial"/>
          <w:b/>
          <w:bCs/>
          <w:color w:val="000000"/>
          <w:szCs w:val="21"/>
          <w:highlight w:val="none"/>
        </w:rPr>
        <w:t xml:space="preserve">七个工作日内</w:t>
      </w:r>
      <w:r>
        <w:rPr>
          <w:rFonts w:ascii="Arial" w:hAnsi="Arial" w:cs="Arial"/>
          <w:color w:val="000000"/>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28、投诉</w:t>
      </w:r>
      <w:r/>
    </w:p>
    <w:p>
      <w:pPr>
        <w:ind w:firstLine="420"/>
        <w:spacing w:line="420" w:lineRule="exact"/>
        <w:rPr>
          <w:rFonts w:ascii="Arial" w:hAnsi="Arial" w:cs="Arial"/>
          <w:color w:val="000000"/>
          <w:highlight w:val="none"/>
        </w:rPr>
      </w:pPr>
      <w:r>
        <w:rPr>
          <w:rFonts w:ascii="Arial" w:hAnsi="Arial" w:cs="Arial"/>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000000"/>
          <w:highlight w:val="none"/>
        </w:rPr>
      </w:pPr>
      <w:r>
        <w:rPr>
          <w:rFonts w:ascii="Arial" w:hAnsi="Arial" w:cs="Arial"/>
          <w:color w:val="000000"/>
          <w:szCs w:val="21"/>
          <w:highlight w:val="none"/>
        </w:rPr>
        <w:t xml:space="preserve">28.2供应商投诉应当有明确的请求和必要的证明材料。供应商投诉的事项不得超出已质疑事项的范围。</w:t>
      </w:r>
      <w:r/>
    </w:p>
    <w:p>
      <w:pPr>
        <w:ind w:firstLine="420"/>
        <w:spacing w:line="420" w:lineRule="exact"/>
        <w:rPr>
          <w:rFonts w:ascii="Arial" w:hAnsi="Arial" w:cs="Arial"/>
          <w:color w:val="000000"/>
          <w:highlight w:val="none"/>
        </w:rPr>
      </w:pPr>
      <w:r>
        <w:rPr>
          <w:rFonts w:ascii="Arial" w:hAnsi="Arial" w:cs="Arial"/>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000000"/>
          <w:szCs w:val="21"/>
          <w:highlight w:val="none"/>
        </w:rPr>
      </w:pPr>
      <w:r>
        <w:rPr>
          <w:rFonts w:ascii="Arial" w:hAnsi="Arial" w:cs="Arial"/>
          <w:color w:val="000000"/>
          <w:highlight w:val="none"/>
        </w:rPr>
        <w:t xml:space="preserve">28.4 投诉人有下列行为之一的，属于严重失信行为，</w:t>
      </w:r>
      <w:r>
        <w:rPr>
          <w:rFonts w:ascii="Arial" w:hAnsi="Arial" w:cs="Arial"/>
          <w:color w:val="000000"/>
          <w:szCs w:val="21"/>
          <w:highlight w:val="none"/>
        </w:rPr>
        <w:t xml:space="preserve">由财政部门列入不良行为记录名单，禁止其一至三年内参加政府采购活动。</w:t>
      </w:r>
      <w:r/>
    </w:p>
    <w:p>
      <w:pPr>
        <w:ind w:firstLine="420"/>
        <w:spacing w:line="420" w:lineRule="exact"/>
        <w:rPr>
          <w:rFonts w:ascii="Arial" w:hAnsi="Arial" w:cs="Arial"/>
          <w:color w:val="000000"/>
          <w:highlight w:val="none"/>
        </w:rPr>
      </w:pPr>
      <w:r>
        <w:rPr>
          <w:rFonts w:ascii="Arial" w:hAnsi="Arial" w:cs="Arial"/>
          <w:color w:val="000000"/>
          <w:highlight w:val="none"/>
        </w:rPr>
        <w:t xml:space="preserve">（1）投诉人在全国范围12个月内三次以上投诉查无实据的；</w:t>
      </w:r>
      <w:r/>
    </w:p>
    <w:p>
      <w:pPr>
        <w:ind w:firstLine="420"/>
        <w:spacing w:line="420" w:lineRule="exact"/>
        <w:rPr>
          <w:rFonts w:ascii="Arial" w:hAnsi="Arial" w:cs="Arial"/>
          <w:color w:val="000000"/>
          <w:highlight w:val="none"/>
        </w:rPr>
      </w:pPr>
      <w:r>
        <w:rPr>
          <w:rFonts w:ascii="Arial" w:hAnsi="Arial" w:cs="Arial"/>
          <w:color w:val="000000"/>
          <w:highlight w:val="none"/>
        </w:rPr>
        <w:t xml:space="preserve">（2）采用捏造事实、提供虚假材料或者以非法手段取得证明材料等方式进行虚假、恶意投诉。</w:t>
      </w:r>
      <w:r/>
    </w:p>
    <w:p>
      <w:pPr>
        <w:ind w:firstLine="420"/>
        <w:spacing w:line="420" w:lineRule="exact"/>
        <w:rPr>
          <w:rFonts w:ascii="Arial" w:hAnsi="Arial" w:cs="Arial"/>
          <w:color w:val="000000"/>
          <w:highlight w:val="none"/>
        </w:rPr>
      </w:pPr>
      <w:r>
        <w:rPr>
          <w:rFonts w:ascii="Arial" w:hAnsi="Arial" w:cs="Arial"/>
          <w:color w:val="000000"/>
          <w:highlight w:val="none"/>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hint="eastAsia" w:ascii="Arial" w:hAnsi="Arial" w:cs="Arial"/>
          <w:b/>
          <w:bCs/>
          <w:color w:val="000000"/>
          <w:szCs w:val="21"/>
          <w:highlight w:val="none"/>
        </w:rPr>
      </w:pPr>
      <w:r>
        <w:rPr>
          <w:rFonts w:hint="eastAsia" w:ascii="Arial" w:hAnsi="Arial" w:cs="Arial"/>
          <w:b/>
          <w:bCs/>
          <w:color w:val="000000"/>
          <w:szCs w:val="21"/>
          <w:highlight w:val="none"/>
        </w:rPr>
        <w:t xml:space="preserve">其它</w:t>
      </w:r>
      <w:r/>
    </w:p>
    <w:p>
      <w:pPr>
        <w:pStyle w:val="959"/>
        <w:ind w:firstLine="0"/>
        <w:spacing w:line="360" w:lineRule="auto"/>
        <w:rPr>
          <w:color w:val="auto"/>
          <w:highlight w:val="none"/>
        </w:rPr>
      </w:pPr>
      <w:r>
        <w:rPr>
          <w:rFonts w:hint="eastAsia"/>
          <w:color w:val="000000"/>
          <w:highlight w:val="none"/>
        </w:rPr>
        <w:t xml:space="preserve">   </w:t>
      </w:r>
      <w:r>
        <w:rPr>
          <w:rFonts w:ascii="Arial" w:hAnsi="Arial" w:cs="Arial"/>
          <w:color w:val="000000"/>
          <w:highlight w:val="none"/>
        </w:rPr>
        <w:t xml:space="preserve"> 29.1</w:t>
      </w:r>
      <w:r>
        <w:rPr>
          <w:rFonts w:hint="eastAsia"/>
          <w:color w:val="000000"/>
          <w:highlight w:val="none"/>
        </w:rPr>
        <w:t xml:space="preserve">本项目根据江苏省财政厅关于加强政府绿色采购有关事项的通知（苏财购</w:t>
      </w:r>
      <w:r>
        <w:rPr>
          <w:rFonts w:ascii="Arial" w:hAnsi="Arial" w:cs="Arial"/>
          <w:color w:val="000000"/>
          <w:szCs w:val="21"/>
          <w:highlight w:val="none"/>
        </w:rPr>
        <w:t xml:space="preserve">〔202</w:t>
      </w:r>
      <w:r>
        <w:rPr>
          <w:rFonts w:hint="eastAsia" w:ascii="Arial" w:hAnsi="Arial" w:cs="Arial"/>
          <w:color w:val="000000"/>
          <w:szCs w:val="21"/>
          <w:highlight w:val="none"/>
        </w:rPr>
        <w:t xml:space="preserve">3</w:t>
      </w:r>
      <w:r>
        <w:rPr>
          <w:rFonts w:ascii="Arial" w:hAnsi="Arial" w:cs="Arial"/>
          <w:color w:val="000000"/>
          <w:szCs w:val="21"/>
          <w:highlight w:val="none"/>
        </w:rPr>
        <w:t xml:space="preserve">〕</w:t>
      </w:r>
      <w:r>
        <w:rPr>
          <w:rFonts w:hint="eastAsia" w:ascii="Arial" w:hAnsi="Arial" w:cs="Arial"/>
          <w:color w:val="000000"/>
          <w:szCs w:val="21"/>
          <w:highlight w:val="none"/>
        </w:rPr>
        <w:t xml:space="preserve">65号</w:t>
      </w:r>
      <w:r>
        <w:rPr>
          <w:rFonts w:hint="eastAsia"/>
          <w:color w:val="000000"/>
          <w:highlight w:val="none"/>
        </w:rPr>
        <w:t xml:space="preserve">）规定，执行绿色采购需求标准。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widowControl/>
        <w:rPr>
          <w:rFonts w:ascii="Arial" w:hAnsi="Arial" w:cs="Arial"/>
          <w:color w:val="auto"/>
          <w:highlight w:val="none"/>
        </w:rPr>
      </w:pPr>
      <w:r>
        <w:rPr>
          <w:rFonts w:ascii="Arial" w:hAnsi="Arial" w:cs="Arial"/>
          <w:color w:val="auto"/>
          <w:highlight w:val="none"/>
        </w:rPr>
        <w:br w:type="page" w:clear="all"/>
      </w:r>
      <w:r/>
    </w:p>
    <w:p>
      <w:pPr>
        <w:pStyle w:val="901"/>
        <w:numPr>
          <w:ilvl w:val="0"/>
          <w:numId w:val="0"/>
        </w:numPr>
        <w:spacing w:before="0" w:after="0" w:line="240" w:lineRule="auto"/>
        <w:rPr>
          <w:rFonts w:hint="eastAsia" w:ascii="Arial" w:hAnsi="Arial" w:cs="Arial"/>
          <w:color w:val="auto"/>
          <w:highlight w:val="none"/>
        </w:rPr>
      </w:pPr>
      <w:r/>
      <w:bookmarkStart w:id="9" w:name="_Toc24664"/>
      <w:r/>
      <w:bookmarkStart w:id="10" w:name="_Toc23781"/>
      <w:r>
        <w:rPr>
          <w:rFonts w:ascii="Arial" w:hAnsi="Arial" w:cs="Arial"/>
          <w:color w:val="auto"/>
          <w:highlight w:val="none"/>
        </w:rPr>
        <w:t xml:space="preserve"> </w:t>
      </w:r>
      <w:bookmarkStart w:id="11" w:name="_Toc481057145"/>
      <w:r>
        <w:rPr>
          <w:rFonts w:hint="eastAsia" w:ascii="Arial" w:hAnsi="Arial" w:cs="Arial"/>
          <w:color w:val="auto"/>
          <w:highlight w:val="none"/>
        </w:rPr>
        <w:t xml:space="preserve">第三章评标标准</w:t>
      </w:r>
      <w:bookmarkEnd w:id="9"/>
      <w:r/>
      <w:bookmarkEnd w:id="10"/>
      <w:r/>
      <w:bookmarkEnd w:id="11"/>
      <w:r/>
      <w:r/>
    </w:p>
    <w:p>
      <w:pPr>
        <w:rPr>
          <w:highlight w:val="none"/>
        </w:rPr>
      </w:pPr>
      <w:r>
        <w:rPr>
          <w:highlight w:val="none"/>
        </w:rPr>
      </w:r>
      <w:r/>
    </w:p>
    <w:p>
      <w:pPr>
        <w:ind w:firstLine="420"/>
        <w:spacing w:line="420" w:lineRule="exact"/>
        <w:rPr>
          <w:rFonts w:hint="eastAsia" w:ascii="Arial" w:hAnsi="Arial" w:eastAsia="宋体" w:cs="Arial"/>
          <w:color w:val="000000"/>
          <w:highlight w:val="none"/>
          <w:lang w:val="en-US" w:eastAsia="zh-CN"/>
        </w:rPr>
      </w:pPr>
      <w:r>
        <w:rPr>
          <w:rFonts w:hint="eastAsia" w:ascii="Arial" w:hAnsi="Arial" w:eastAsia="宋体" w:cs="Arial"/>
          <w:color w:val="000000"/>
          <w:highlight w:val="none"/>
          <w:lang w:val="en-US" w:eastAsia="zh-C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综合得分前三名为中标候选人。</w:t>
      </w:r>
      <w:r/>
    </w:p>
    <w:tbl>
      <w:tblPr>
        <w:tblStyle w:val="911"/>
        <w:tblW w:w="51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135"/>
        <w:gridCol w:w="6331"/>
        <w:gridCol w:w="705"/>
      </w:tblGrid>
      <w:tr>
        <w:trPr>
          <w:trHeight w:val="490"/>
          <w:tblHeader/>
        </w:trPr>
        <w:tc>
          <w:tcPr>
            <w:tcW w:w="455"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评分因素</w:t>
            </w:r>
            <w:r/>
          </w:p>
        </w:tc>
        <w:tc>
          <w:tcPr>
            <w:tcW w:w="631"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评分内容</w:t>
            </w:r>
            <w:r/>
          </w:p>
        </w:tc>
        <w:tc>
          <w:tcPr>
            <w:tcW w:w="3520"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tcW w:w="392" w:type="pct"/>
            <w:vAlign w:val="center"/>
            <w:textDirection w:val="lrTb"/>
            <w:noWrap w:val="false"/>
          </w:tcPr>
          <w:p>
            <w:pPr>
              <w:jc w:val="center"/>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分值</w:t>
            </w:r>
            <w:r/>
          </w:p>
        </w:tc>
      </w:tr>
      <w:tr>
        <w:trPr>
          <w:trHeight w:val="1343"/>
        </w:trPr>
        <w:tc>
          <w:tcPr>
            <w:tcW w:w="45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eastAsia="zh-CN"/>
              </w:rPr>
              <w:t xml:space="preserve">报价</w:t>
            </w:r>
            <w:r>
              <w:rPr>
                <w:rFonts w:hint="eastAsia" w:ascii="宋体" w:hAnsi="宋体" w:eastAsia="宋体" w:cs="宋体"/>
                <w:sz w:val="21"/>
                <w:szCs w:val="21"/>
              </w:rPr>
              <w:t xml:space="preserve">部分</w:t>
            </w:r>
            <w:r/>
          </w:p>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报价得分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p>
        </w:tc>
        <w:tc>
          <w:tcPr>
            <w:tcW w:w="3520" w:type="pct"/>
            <w:vAlign w:val="center"/>
            <w:textDirection w:val="lrTb"/>
            <w:noWrap w:val="false"/>
          </w:tcPr>
          <w:p>
            <w:pPr>
              <w:spacing w:line="291" w:lineRule="auto"/>
              <w:rPr>
                <w:rFonts w:hint="eastAsia"/>
                <w:sz w:val="21"/>
                <w:szCs w:val="21"/>
              </w:rPr>
            </w:pPr>
            <w:r>
              <w:rPr>
                <w:rFonts w:hint="eastAsia" w:ascii="宋体" w:hAnsi="宋体" w:eastAsia="宋体" w:cs="宋体"/>
                <w:color w:val="000000"/>
                <w:sz w:val="21"/>
                <w:szCs w:val="21"/>
                <w:lang w:val="en-US" w:eastAsia="zh-CN"/>
              </w:rPr>
              <w:t xml:space="preserve">价格分采用低价优先法计算，即满足招标文件要求且报价最低的供应商报价为评标基准价，其价格分为满分30分，其它投标供应商的价格分统一按照以下公式计算：投标报价得分=(评标基准价/该投标供应商的投标报价)×30分。（保留两位小数）</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30</w:t>
            </w:r>
            <w:r/>
          </w:p>
        </w:tc>
      </w:tr>
      <w:tr>
        <w:trPr>
          <w:trHeight w:val="2810"/>
        </w:trPr>
        <w:tc>
          <w:tcPr>
            <w:tcW w:w="455" w:type="pct"/>
            <w:vAlign w:val="center"/>
            <w:vMerge w:val="restart"/>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商务部分</w:t>
            </w:r>
            <w:r/>
          </w:p>
        </w:tc>
        <w:tc>
          <w:tcPr>
            <w:tcW w:w="63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仿宋_GB2312"/>
                <w:color w:val="auto"/>
                <w:sz w:val="21"/>
                <w:szCs w:val="21"/>
                <w:highlight w:val="none"/>
                <w:lang w:val="en-US" w:eastAsia="zh-CN"/>
              </w:rPr>
              <w:t xml:space="preserve">管理体系认证证书（3分）</w:t>
            </w:r>
            <w:r/>
          </w:p>
        </w:tc>
        <w:tc>
          <w:tcPr>
            <w:tcW w:w="3520" w:type="pct"/>
            <w:vAlign w:val="center"/>
            <w:textDirection w:val="lrTb"/>
            <w:noWrap w:val="false"/>
          </w:tcPr>
          <w:p>
            <w:pPr>
              <w:spacing w:line="291"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lang w:val="en-US" w:eastAsia="zh-CN"/>
              </w:rPr>
              <w:t xml:space="preserve">投标人或</w:t>
            </w:r>
            <w:r>
              <w:rPr>
                <w:rFonts w:hint="eastAsia" w:ascii="宋体" w:hAnsi="宋体" w:eastAsia="宋体" w:cs="宋体"/>
                <w:color w:val="auto"/>
                <w:sz w:val="21"/>
                <w:szCs w:val="21"/>
              </w:rPr>
              <w:t xml:space="preserve">所投产品制造商</w:t>
            </w:r>
            <w:r>
              <w:rPr>
                <w:rFonts w:hint="eastAsia" w:ascii="宋体" w:hAnsi="宋体" w:eastAsia="宋体" w:cs="宋体"/>
                <w:color w:val="auto"/>
                <w:sz w:val="21"/>
                <w:szCs w:val="21"/>
                <w:highlight w:val="none"/>
                <w:lang w:val="en-US" w:eastAsia="zh-CN"/>
              </w:rPr>
              <w:t xml:space="preserve">具有中国国家认证认可监督委员会认证机构颁发的有效期内的下列证书：</w:t>
            </w:r>
            <w:r/>
          </w:p>
          <w:p>
            <w:pPr>
              <w:spacing w:line="29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（1）质量管理体系认证证书，（认证范围涵盖：公寓</w:t>
            </w:r>
            <w:r>
              <w:rPr>
                <w:rFonts w:hint="eastAsia" w:ascii="宋体" w:hAnsi="宋体" w:cs="宋体"/>
                <w:color w:val="auto"/>
                <w:sz w:val="21"/>
                <w:szCs w:val="21"/>
                <w:highlight w:val="none"/>
                <w:lang w:val="en-US" w:eastAsia="zh-CN"/>
              </w:rPr>
              <w:t xml:space="preserve">或教学</w:t>
            </w:r>
            <w:r>
              <w:rPr>
                <w:rFonts w:hint="eastAsia" w:ascii="宋体" w:hAnsi="宋体" w:eastAsia="宋体" w:cs="宋体"/>
                <w:color w:val="auto"/>
                <w:sz w:val="21"/>
                <w:szCs w:val="21"/>
                <w:highlight w:val="none"/>
                <w:lang w:val="en-US" w:eastAsia="zh-CN"/>
              </w:rPr>
              <w:t xml:space="preserve">家具），得1分。未提供不得分。</w:t>
            </w:r>
            <w:r/>
          </w:p>
          <w:p>
            <w:pPr>
              <w:spacing w:line="29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（2）环境管理体系认证证书，（认证范围涵盖：公寓</w:t>
            </w:r>
            <w:r>
              <w:rPr>
                <w:rFonts w:hint="eastAsia" w:ascii="宋体" w:hAnsi="宋体" w:cs="宋体"/>
                <w:color w:val="auto"/>
                <w:sz w:val="21"/>
                <w:szCs w:val="21"/>
                <w:highlight w:val="none"/>
                <w:lang w:val="en-US" w:eastAsia="zh-CN"/>
              </w:rPr>
              <w:t xml:space="preserve">或教学</w:t>
            </w:r>
            <w:r>
              <w:rPr>
                <w:rFonts w:hint="eastAsia" w:ascii="宋体" w:hAnsi="宋体" w:eastAsia="宋体" w:cs="宋体"/>
                <w:color w:val="auto"/>
                <w:sz w:val="21"/>
                <w:szCs w:val="21"/>
                <w:highlight w:val="none"/>
                <w:lang w:val="en-US" w:eastAsia="zh-CN"/>
              </w:rPr>
              <w:t xml:space="preserve">家具），得1分。未提供不得分。</w:t>
            </w:r>
            <w:r/>
          </w:p>
          <w:p>
            <w:pPr>
              <w:spacing w:line="29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（3）职业健康安全管理体系认证证书，（认证范围涵盖：公寓</w:t>
            </w:r>
            <w:r>
              <w:rPr>
                <w:rFonts w:hint="eastAsia" w:ascii="宋体" w:hAnsi="宋体" w:cs="宋体"/>
                <w:color w:val="auto"/>
                <w:sz w:val="21"/>
                <w:szCs w:val="21"/>
                <w:highlight w:val="none"/>
                <w:lang w:val="en-US" w:eastAsia="zh-CN"/>
              </w:rPr>
              <w:t xml:space="preserve">或教学</w:t>
            </w:r>
            <w:r>
              <w:rPr>
                <w:rFonts w:hint="eastAsia" w:ascii="宋体" w:hAnsi="宋体" w:eastAsia="宋体" w:cs="宋体"/>
                <w:color w:val="auto"/>
                <w:sz w:val="21"/>
                <w:szCs w:val="21"/>
                <w:highlight w:val="none"/>
                <w:lang w:val="en-US" w:eastAsia="zh-CN"/>
              </w:rPr>
              <w:t xml:space="preserve">家具），得1分。未提供不得分。</w:t>
            </w:r>
            <w:r/>
          </w:p>
          <w:p>
            <w:pPr>
              <w:spacing w:line="29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提供中国国家认证认可监督委员会官网查询截图。</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r>
      <w:tr>
        <w:trPr>
          <w:trHeight w:val="90"/>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color w:val="ff0000"/>
                <w:sz w:val="21"/>
                <w:szCs w:val="21"/>
                <w:lang w:val="en-US" w:eastAsia="zh-CN"/>
              </w:rPr>
            </w:pPr>
            <w:r>
              <w:rPr>
                <w:rFonts w:hint="eastAsia" w:ascii="宋体" w:hAnsi="宋体" w:eastAsia="宋体" w:cs="宋体"/>
                <w:color w:val="auto"/>
                <w:sz w:val="21"/>
                <w:szCs w:val="21"/>
                <w:lang w:val="en-US" w:eastAsia="zh-CN"/>
              </w:rPr>
              <w:t xml:space="preserve">履约</w:t>
            </w:r>
            <w:r>
              <w:rPr>
                <w:rFonts w:hint="eastAsia" w:ascii="宋体" w:hAnsi="宋体" w:eastAsia="宋体" w:cs="宋体"/>
                <w:color w:val="auto"/>
                <w:sz w:val="21"/>
                <w:szCs w:val="21"/>
              </w:rPr>
              <w:t xml:space="preserve">能力</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15</w:t>
            </w:r>
            <w:r>
              <w:rPr>
                <w:rFonts w:hint="eastAsia" w:ascii="宋体" w:hAnsi="宋体" w:eastAsia="宋体" w:cs="宋体"/>
                <w:color w:val="auto"/>
                <w:sz w:val="21"/>
                <w:szCs w:val="21"/>
                <w:lang w:val="en-US" w:eastAsia="zh-CN"/>
              </w:rPr>
              <w:t xml:space="preserve">分）</w:t>
            </w:r>
            <w:r/>
          </w:p>
        </w:tc>
        <w:tc>
          <w:tcPr>
            <w:tcW w:w="3520" w:type="pct"/>
            <w:vAlign w:val="center"/>
            <w:textDirection w:val="lrTb"/>
            <w:noWrap w:val="false"/>
          </w:tcPr>
          <w:p>
            <w:pPr>
              <w:spacing w:line="291" w:lineRule="auto"/>
              <w:rPr>
                <w:rFonts w:ascii="宋体" w:hAnsi="宋体" w:cs="宋体"/>
                <w:color w:val="auto"/>
                <w:sz w:val="21"/>
                <w:szCs w:val="21"/>
              </w:rPr>
            </w:pPr>
            <w:r>
              <w:rPr>
                <w:rFonts w:hint="eastAsia" w:ascii="宋体" w:hAnsi="宋体" w:cs="宋体"/>
                <w:color w:val="auto"/>
                <w:sz w:val="21"/>
                <w:szCs w:val="21"/>
                <w:lang w:val="en-US" w:eastAsia="zh-CN"/>
              </w:rPr>
              <w:t xml:space="preserve">1、投标人或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具有完成本项目所必需的生产能力，提供与本项目有关的货物主要生产机械设备（</w:t>
            </w:r>
            <w:r>
              <w:rPr>
                <w:rFonts w:hint="eastAsia" w:ascii="宋体" w:hAnsi="宋体" w:cs="宋体"/>
                <w:color w:val="auto"/>
                <w:sz w:val="21"/>
                <w:szCs w:val="21"/>
                <w:lang w:val="en-US" w:eastAsia="zh-CN"/>
              </w:rPr>
              <w:t xml:space="preserve">如电子锯</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六面钻、加工中心、砂光机、拼板机等</w:t>
            </w:r>
            <w:r>
              <w:rPr>
                <w:rFonts w:hint="eastAsia" w:ascii="宋体" w:hAnsi="宋体" w:cs="宋体"/>
                <w:color w:val="auto"/>
                <w:sz w:val="21"/>
                <w:szCs w:val="21"/>
              </w:rPr>
              <w:t xml:space="preserve">），每提供一种设备得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最多得5分，未提供不得分（提供主要生产设备购置发票、设备照片等有效证明材料）。如投标人提供设备名称与上述设备名称不一致但功能相同或更优的，投标人提供相关证明材料，经评标委员会认可后可得分。</w:t>
            </w:r>
            <w:r/>
          </w:p>
          <w:p>
            <w:pPr>
              <w:spacing w:line="291" w:lineRule="auto"/>
              <w:rPr>
                <w:rFonts w:hint="eastAsia" w:ascii="宋体" w:hAnsi="宋体" w:cs="宋体"/>
                <w:color w:val="auto"/>
                <w:sz w:val="21"/>
                <w:szCs w:val="21"/>
              </w:rPr>
            </w:pPr>
            <w:r>
              <w:rPr>
                <w:rFonts w:hint="eastAsia" w:ascii="宋体" w:hAnsi="宋体" w:cs="宋体"/>
                <w:color w:val="auto"/>
                <w:sz w:val="21"/>
                <w:szCs w:val="21"/>
                <w:lang w:val="en-US" w:eastAsia="zh-CN"/>
              </w:rPr>
              <w:t xml:space="preserve">2、投标人或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具有有效期内中国绿色产品认证</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范围含木家具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p>
            <w:pPr>
              <w:spacing w:line="291" w:lineRule="auto"/>
              <w:rPr>
                <w:rFonts w:hint="eastAsia" w:ascii="宋体" w:hAnsi="宋体" w:cs="宋体"/>
                <w:color w:val="auto"/>
                <w:sz w:val="21"/>
                <w:szCs w:val="21"/>
              </w:rPr>
            </w:pPr>
            <w:r>
              <w:rPr>
                <w:rFonts w:hint="eastAsia" w:ascii="宋体" w:hAnsi="宋体" w:cs="宋体"/>
                <w:color w:val="auto"/>
                <w:sz w:val="21"/>
                <w:szCs w:val="21"/>
                <w:lang w:val="en-US" w:eastAsia="zh-CN"/>
              </w:rPr>
              <w:t xml:space="preserve">3、投标人或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具有有效期内家具中有害物质限量认证</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范围含木家具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p>
            <w:pPr>
              <w:spacing w:line="291" w:lineRule="auto"/>
              <w:rPr>
                <w:rFonts w:hint="eastAsia" w:ascii="宋体" w:hAnsi="宋体" w:cs="宋体"/>
                <w:color w:val="auto"/>
                <w:sz w:val="21"/>
                <w:szCs w:val="21"/>
              </w:rPr>
            </w:pPr>
            <w:r>
              <w:rPr>
                <w:rFonts w:hint="eastAsia" w:ascii="宋体" w:hAnsi="宋体" w:cs="宋体"/>
                <w:color w:val="auto"/>
                <w:sz w:val="21"/>
                <w:szCs w:val="21"/>
                <w:lang w:val="en-US" w:eastAsia="zh-CN"/>
              </w:rPr>
              <w:t xml:space="preserve">4、投标人或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具有有效期内低VOCs家具产品认证</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范围含木家具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p>
            <w:pPr>
              <w:spacing w:line="291" w:lineRule="auto"/>
              <w:rPr>
                <w:rFonts w:hint="eastAsia" w:eastAsia="宋体"/>
                <w:color w:val="auto"/>
                <w:lang w:val="en-US" w:eastAsia="zh-CN"/>
              </w:rPr>
            </w:pPr>
            <w:r>
              <w:rPr>
                <w:rFonts w:hint="eastAsia" w:ascii="宋体" w:hAnsi="宋体" w:cs="宋体"/>
                <w:color w:val="auto"/>
                <w:sz w:val="21"/>
                <w:szCs w:val="21"/>
                <w:lang w:val="en-US" w:eastAsia="zh-CN"/>
              </w:rPr>
              <w:t xml:space="preserve">5、投标人或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具有有效期内中国环境标志产品认证</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范围含木家具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p>
            <w:pPr>
              <w:spacing w:line="291" w:lineRule="auto"/>
              <w:rPr>
                <w:rFonts w:hint="eastAsia"/>
                <w:color w:val="auto"/>
                <w:sz w:val="21"/>
                <w:szCs w:val="21"/>
              </w:rPr>
            </w:pPr>
            <w:r>
              <w:rPr>
                <w:rFonts w:hint="eastAsia" w:ascii="宋体" w:hAnsi="宋体" w:cs="宋体"/>
                <w:color w:val="auto"/>
                <w:sz w:val="21"/>
                <w:szCs w:val="21"/>
                <w:lang w:val="en-US" w:eastAsia="zh-CN"/>
              </w:rPr>
              <w:t xml:space="preserve">6、投标人或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w:t>
            </w:r>
            <w:r>
              <w:rPr>
                <w:rFonts w:hint="eastAsia" w:ascii="宋体" w:hAnsi="宋体" w:cs="宋体"/>
                <w:color w:val="auto"/>
                <w:sz w:val="21"/>
                <w:szCs w:val="21"/>
                <w:lang w:val="en-US" w:eastAsia="zh-CN"/>
              </w:rPr>
              <w:t xml:space="preserve">环保</w:t>
            </w:r>
            <w:r>
              <w:rPr>
                <w:rFonts w:hint="eastAsia" w:ascii="宋体" w:hAnsi="宋体" w:cs="宋体"/>
                <w:color w:val="auto"/>
                <w:sz w:val="21"/>
                <w:szCs w:val="21"/>
              </w:rPr>
              <w:t xml:space="preserve">产品认证</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CQC</w:t>
            </w:r>
            <w:r>
              <w:rPr>
                <w:rFonts w:hint="eastAsia" w:ascii="宋体" w:hAnsi="宋体" w:cs="宋体"/>
                <w:color w:val="auto"/>
                <w:sz w:val="21"/>
                <w:szCs w:val="21"/>
                <w:lang w:eastAsia="zh-CN"/>
              </w:rPr>
              <w:t xml:space="preserve">）</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w:t>
            </w:r>
            <w:r>
              <w:rPr>
                <w:rFonts w:hint="eastAsia" w:ascii="宋体" w:hAnsi="宋体" w:cs="宋体"/>
                <w:color w:val="auto"/>
                <w:sz w:val="21"/>
                <w:szCs w:val="21"/>
                <w:highlight w:val="none"/>
                <w:lang w:val="en-US" w:eastAsia="zh-CN"/>
              </w:rPr>
              <w:t xml:space="preserve">制（公寓或教学或办公等）家</w:t>
            </w:r>
            <w:r>
              <w:rPr>
                <w:rFonts w:hint="eastAsia" w:ascii="宋体" w:hAnsi="宋体" w:cs="宋体"/>
                <w:color w:val="auto"/>
                <w:sz w:val="21"/>
                <w:szCs w:val="21"/>
                <w:lang w:val="en-US" w:eastAsia="zh-CN"/>
              </w:rPr>
              <w:t xml:space="preserve">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15</w:t>
            </w:r>
            <w:r/>
          </w:p>
        </w:tc>
      </w:tr>
      <w:tr>
        <w:trPr>
          <w:trHeight w:val="2191"/>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项目实施</w:t>
            </w:r>
            <w:r/>
          </w:p>
          <w:p>
            <w:pPr>
              <w:jc w:val="center"/>
              <w:rPr>
                <w:rFonts w:hint="eastAsia" w:ascii="宋体" w:hAnsi="宋体" w:eastAsia="宋体" w:cs="宋体"/>
                <w:sz w:val="21"/>
                <w:szCs w:val="21"/>
              </w:rPr>
            </w:pPr>
            <w:r>
              <w:rPr>
                <w:rFonts w:hint="eastAsia" w:ascii="宋体" w:hAnsi="宋体" w:eastAsia="宋体" w:cs="宋体"/>
                <w:sz w:val="21"/>
                <w:szCs w:val="21"/>
              </w:rPr>
              <w:t xml:space="preserve">方案</w:t>
            </w:r>
            <w:r/>
          </w:p>
          <w:p>
            <w:pPr>
              <w:jc w:val="cente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分）</w:t>
            </w:r>
            <w:r/>
          </w:p>
        </w:tc>
        <w:tc>
          <w:tcPr>
            <w:tcW w:w="3520" w:type="pct"/>
            <w:vAlign w:val="center"/>
            <w:textDirection w:val="lrTb"/>
            <w:noWrap w:val="false"/>
          </w:tcPr>
          <w:p>
            <w:pPr>
              <w:spacing w:line="291" w:lineRule="auto"/>
              <w:rPr>
                <w:rFonts w:hint="eastAsia" w:ascii="宋体" w:hAnsi="宋体" w:eastAsia="宋体" w:cs="宋体"/>
                <w:b w:val="0"/>
                <w:bCs w:val="0"/>
                <w:sz w:val="21"/>
                <w:szCs w:val="21"/>
                <w:lang w:val="en-US" w:eastAsia="zh-CN"/>
              </w:rPr>
            </w:pPr>
            <w:r>
              <w:rPr>
                <w:rFonts w:hint="eastAsia" w:ascii="宋体" w:hAnsi="宋体" w:eastAsia="宋体" w:cs="宋体"/>
                <w:color w:val="000000"/>
                <w:sz w:val="21"/>
                <w:szCs w:val="21"/>
              </w:rPr>
              <w:t xml:space="preserve">评委对</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rPr>
              <w:t xml:space="preserve">针对</w:t>
            </w:r>
            <w:r>
              <w:rPr>
                <w:rFonts w:hint="eastAsia" w:ascii="宋体" w:hAnsi="宋体" w:eastAsia="宋体" w:cs="宋体"/>
                <w:color w:val="000000"/>
                <w:sz w:val="21"/>
                <w:szCs w:val="21"/>
              </w:rPr>
              <w:t xml:space="preserve">本项目实施方案、</w:t>
            </w:r>
            <w:r>
              <w:rPr>
                <w:rFonts w:hint="eastAsia" w:ascii="宋体" w:hAnsi="宋体" w:eastAsia="宋体" w:cs="宋体"/>
                <w:color w:val="000000"/>
                <w:sz w:val="21"/>
                <w:szCs w:val="21"/>
                <w:lang w:val="en-US" w:eastAsia="zh-CN"/>
              </w:rPr>
              <w:t xml:space="preserve">货物</w:t>
            </w:r>
            <w:r>
              <w:rPr>
                <w:rFonts w:hint="eastAsia" w:ascii="宋体" w:hAnsi="宋体" w:eastAsia="宋体" w:cs="宋体"/>
                <w:color w:val="000000"/>
                <w:sz w:val="21"/>
                <w:szCs w:val="21"/>
              </w:rPr>
              <w:t xml:space="preserve">生产流程、</w:t>
            </w:r>
            <w:r>
              <w:rPr>
                <w:rFonts w:hint="eastAsia" w:ascii="宋体" w:hAnsi="宋体" w:eastAsia="宋体" w:cs="宋体"/>
                <w:color w:val="000000"/>
                <w:sz w:val="21"/>
                <w:szCs w:val="21"/>
                <w:lang w:val="en-US" w:eastAsia="zh-CN"/>
              </w:rPr>
              <w:t xml:space="preserve">生产车间展示、</w:t>
            </w:r>
            <w:r>
              <w:rPr>
                <w:rFonts w:hint="eastAsia" w:ascii="宋体" w:hAnsi="宋体" w:eastAsia="宋体" w:cs="宋体"/>
                <w:color w:val="000000"/>
                <w:sz w:val="21"/>
                <w:szCs w:val="21"/>
              </w:rPr>
              <w:t xml:space="preserve">项目进度安排、安装调试方案、验收方案、质量保证等描述清晰、详细周到、切实可行、针对性强的得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实施方案、</w:t>
            </w:r>
            <w:r>
              <w:rPr>
                <w:rFonts w:hint="eastAsia" w:ascii="宋体" w:hAnsi="宋体" w:eastAsia="宋体" w:cs="宋体"/>
                <w:color w:val="000000"/>
                <w:sz w:val="21"/>
                <w:szCs w:val="21"/>
                <w:lang w:val="en-US" w:eastAsia="zh-CN"/>
              </w:rPr>
              <w:t xml:space="preserve">货物</w:t>
            </w:r>
            <w:r>
              <w:rPr>
                <w:rFonts w:hint="eastAsia" w:ascii="宋体" w:hAnsi="宋体" w:eastAsia="宋体" w:cs="宋体"/>
                <w:color w:val="000000"/>
                <w:sz w:val="21"/>
                <w:szCs w:val="21"/>
              </w:rPr>
              <w:t xml:space="preserve">生产流程、项目进度安排、安装调试方案、验收方案、质量保证等描述较清晰、详细较周到、切实基本可行、针对性一般的得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实施方案、</w:t>
            </w:r>
            <w:r>
              <w:rPr>
                <w:rFonts w:hint="eastAsia" w:ascii="宋体" w:hAnsi="宋体" w:eastAsia="宋体" w:cs="宋体"/>
                <w:color w:val="000000"/>
                <w:sz w:val="21"/>
                <w:szCs w:val="21"/>
                <w:lang w:val="en-US" w:eastAsia="zh-CN"/>
              </w:rPr>
              <w:t xml:space="preserve">货物</w:t>
            </w:r>
            <w:r>
              <w:rPr>
                <w:rFonts w:hint="eastAsia" w:ascii="宋体" w:hAnsi="宋体" w:eastAsia="宋体" w:cs="宋体"/>
                <w:color w:val="000000"/>
                <w:sz w:val="21"/>
                <w:szCs w:val="21"/>
              </w:rPr>
              <w:t xml:space="preserve">生产流程、项目进度安排、安装调试方案、验收方案、质量保证等描述不清晰、详细不周到、切实不可行、针对性差的得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未提供方案的不得分。</w:t>
            </w:r>
            <w:r/>
          </w:p>
        </w:tc>
        <w:tc>
          <w:tcPr>
            <w:tcW w:w="392" w:type="pct"/>
            <w:vAlign w:val="center"/>
            <w:textDirection w:val="lrTb"/>
            <w:noWrap w:val="false"/>
          </w:tcPr>
          <w:p>
            <w:pPr>
              <w:jc w:val="center"/>
              <w:spacing w:line="291" w:lineRule="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8</w:t>
            </w:r>
            <w:r/>
          </w:p>
        </w:tc>
      </w:tr>
      <w:tr>
        <w:trPr>
          <w:trHeight w:val="2325"/>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售后方案</w:t>
            </w:r>
            <w:r/>
          </w:p>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lang w:eastAsia="zh-CN"/>
              </w:rPr>
              <w:t xml:space="preserve">分）</w:t>
            </w:r>
            <w:r/>
          </w:p>
        </w:tc>
        <w:tc>
          <w:tcPr>
            <w:tcW w:w="3520" w:type="pct"/>
            <w:vAlign w:val="center"/>
            <w:textDirection w:val="lrTb"/>
            <w:noWrap w:val="false"/>
          </w:tcPr>
          <w:p>
            <w:pPr>
              <w:spacing w:line="291" w:lineRule="auto"/>
              <w:rPr>
                <w:rFonts w:hint="default" w:ascii="宋体" w:hAnsi="宋体" w:eastAsia="宋体" w:cs="宋体"/>
                <w:color w:val="auto"/>
                <w:sz w:val="21"/>
                <w:szCs w:val="21"/>
                <w:lang w:val="en-US" w:eastAsia="zh-CN"/>
              </w:rPr>
            </w:pPr>
            <w:r>
              <w:rPr>
                <w:rFonts w:hint="default" w:ascii="宋体" w:hAnsi="宋体" w:eastAsia="宋体" w:cs="宋体"/>
                <w:color w:val="000000"/>
                <w:sz w:val="21"/>
                <w:szCs w:val="21"/>
                <w:lang w:val="en-US" w:eastAsia="zh-CN"/>
              </w:rPr>
              <w:t xml:space="preserve">根据投标人承诺的产品质量保证、服务保障体系、售后服务人员的技术水平及现场服务措施、故障解决能力、应急服务响应时间等情况综合评审：售后服务保障体系完善、售后服务响应时间快、故障解决能力强的得</w:t>
            </w:r>
            <w:r>
              <w:rPr>
                <w:rFonts w:hint="eastAsia" w:ascii="宋体" w:hAnsi="宋体" w:cs="宋体"/>
                <w:color w:val="000000"/>
                <w:sz w:val="21"/>
                <w:szCs w:val="21"/>
                <w:lang w:val="en-US" w:eastAsia="zh-CN"/>
              </w:rPr>
              <w:t xml:space="preserve">8</w:t>
            </w:r>
            <w:r>
              <w:rPr>
                <w:rFonts w:hint="default" w:ascii="宋体" w:hAnsi="宋体" w:eastAsia="宋体" w:cs="宋体"/>
                <w:color w:val="000000"/>
                <w:sz w:val="21"/>
                <w:szCs w:val="21"/>
                <w:lang w:val="en-US" w:eastAsia="zh-CN"/>
              </w:rPr>
              <w:t xml:space="preserve">分；售后服务保障体系一般、售后服务响应时间较快、故障解决能力一般的得</w:t>
            </w:r>
            <w:r>
              <w:rPr>
                <w:rFonts w:hint="eastAsia" w:ascii="宋体" w:hAnsi="宋体" w:cs="宋体"/>
                <w:color w:val="000000"/>
                <w:sz w:val="21"/>
                <w:szCs w:val="21"/>
                <w:lang w:val="en-US" w:eastAsia="zh-CN"/>
              </w:rPr>
              <w:t xml:space="preserve">5</w:t>
            </w:r>
            <w:r>
              <w:rPr>
                <w:rFonts w:hint="default" w:ascii="宋体" w:hAnsi="宋体" w:eastAsia="宋体" w:cs="宋体"/>
                <w:color w:val="000000"/>
                <w:sz w:val="21"/>
                <w:szCs w:val="21"/>
                <w:lang w:val="en-US" w:eastAsia="zh-CN"/>
              </w:rPr>
              <w:t xml:space="preserve">分；售后服务保障体系不够完善、售后服务响应时间慢、故障解决能力不足的得</w:t>
            </w:r>
            <w:r>
              <w:rPr>
                <w:rFonts w:hint="eastAsia" w:ascii="宋体" w:hAnsi="宋体" w:cs="宋体"/>
                <w:color w:val="000000"/>
                <w:sz w:val="21"/>
                <w:szCs w:val="21"/>
                <w:lang w:val="en-US" w:eastAsia="zh-CN"/>
              </w:rPr>
              <w:t xml:space="preserve">3</w:t>
            </w:r>
            <w:r>
              <w:rPr>
                <w:rFonts w:hint="default" w:ascii="宋体" w:hAnsi="宋体" w:eastAsia="宋体" w:cs="宋体"/>
                <w:color w:val="000000"/>
                <w:sz w:val="21"/>
                <w:szCs w:val="21"/>
                <w:lang w:val="en-US" w:eastAsia="zh-CN"/>
              </w:rPr>
              <w:t xml:space="preserve">分；未提供不得分。</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8</w:t>
            </w:r>
            <w:r/>
          </w:p>
        </w:tc>
      </w:tr>
      <w:tr>
        <w:trPr>
          <w:trHeight w:val="90"/>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质保期</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tc>
        <w:tc>
          <w:tcPr>
            <w:tcW w:w="3520" w:type="pct"/>
            <w:vAlign w:val="center"/>
            <w:textDirection w:val="lrTb"/>
            <w:noWrap w:val="false"/>
          </w:tcPr>
          <w:p>
            <w:pPr>
              <w:spacing w:line="291" w:lineRule="auto"/>
              <w:rPr>
                <w:rFonts w:hint="eastAsia" w:ascii="宋体" w:hAnsi="宋体" w:eastAsia="宋体" w:cs="宋体"/>
                <w:color w:val="auto"/>
                <w:sz w:val="21"/>
                <w:szCs w:val="21"/>
                <w:lang w:val="en-US" w:eastAsia="zh-CN"/>
              </w:rPr>
            </w:pPr>
            <w:r>
              <w:rPr>
                <w:rFonts w:hint="eastAsia" w:ascii="宋体" w:hAnsi="宋体" w:eastAsia="宋体" w:cs="宋体"/>
                <w:color w:val="000000"/>
                <w:sz w:val="21"/>
                <w:szCs w:val="21"/>
                <w:lang w:val="en-US" w:eastAsia="zh-CN"/>
              </w:rPr>
              <w:t xml:space="preserve">满足招标文件免费质保期2年要求后，每增加1年免费质保期得1分，最高得3分。（提供承诺书，格式及内容自拟）。</w:t>
            </w:r>
            <w:r/>
          </w:p>
        </w:tc>
        <w:tc>
          <w:tcPr>
            <w:tcW w:w="392" w:type="pct"/>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p>
        </w:tc>
      </w:tr>
      <w:tr>
        <w:trPr>
          <w:trHeight w:val="90"/>
        </w:trPr>
        <w:tc>
          <w:tcPr>
            <w:tcW w:w="45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类似</w:t>
            </w:r>
            <w:r>
              <w:rPr>
                <w:rFonts w:hint="eastAsia" w:ascii="宋体" w:hAnsi="宋体" w:eastAsia="宋体" w:cs="宋体"/>
                <w:sz w:val="21"/>
                <w:szCs w:val="21"/>
              </w:rPr>
              <w:t xml:space="preserve">业绩</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tc>
        <w:tc>
          <w:tcPr>
            <w:tcW w:w="3520" w:type="pct"/>
            <w:vAlign w:val="center"/>
            <w:textDirection w:val="lrTb"/>
            <w:noWrap w:val="false"/>
          </w:tcPr>
          <w:p>
            <w:pPr>
              <w:spacing w:line="291"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投标文件中提供</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承</w:t>
            </w:r>
            <w:r>
              <w:rPr>
                <w:rFonts w:hint="eastAsia" w:ascii="宋体" w:hAnsi="宋体" w:eastAsia="宋体" w:cs="宋体"/>
                <w:color w:val="auto"/>
                <w:sz w:val="21"/>
                <w:szCs w:val="21"/>
              </w:rPr>
              <w:t xml:space="preserve">担</w:t>
            </w:r>
            <w:r>
              <w:rPr>
                <w:rFonts w:hint="eastAsia" w:ascii="宋体" w:hAnsi="宋体" w:eastAsia="宋体" w:cs="宋体"/>
                <w:color w:val="000000"/>
                <w:sz w:val="21"/>
                <w:szCs w:val="21"/>
              </w:rPr>
              <w:t xml:space="preserve">过类成功案例的有效合同复印件（签订日期202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年1月1日以来，包含合同首页、合同金额所在页、签字盖章页、供货明细单及项目验收证明材料（或结算收款凭证）），每提供一份合同复印件的得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分，最高得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分，不提供不得分。</w:t>
            </w:r>
            <w:r/>
          </w:p>
        </w:tc>
        <w:tc>
          <w:tcPr>
            <w:tcW w:w="392" w:type="pct"/>
            <w:vAlign w:val="center"/>
            <w:textDirection w:val="lrTb"/>
            <w:noWrap w:val="false"/>
          </w:tcPr>
          <w:p>
            <w:pPr>
              <w:jc w:val="center"/>
              <w:spacing w:line="291" w:lineRule="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w:t>
            </w:r>
            <w:r/>
          </w:p>
        </w:tc>
      </w:tr>
      <w:tr>
        <w:trPr>
          <w:trHeight w:val="1177"/>
        </w:trPr>
        <w:tc>
          <w:tcPr>
            <w:tcW w:w="455"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技术部分</w:t>
            </w:r>
            <w:r/>
          </w:p>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技术参数</w:t>
            </w:r>
            <w:r>
              <w:rPr>
                <w:rFonts w:hint="eastAsia" w:ascii="宋体" w:hAnsi="宋体" w:eastAsia="宋体" w:cs="宋体"/>
                <w:sz w:val="21"/>
                <w:szCs w:val="21"/>
                <w:lang w:val="en-US" w:eastAsia="zh-CN"/>
              </w:rPr>
              <w:t xml:space="preserve">及要求</w:t>
            </w:r>
            <w:r>
              <w:rPr>
                <w:rFonts w:hint="eastAsia" w:ascii="宋体" w:hAnsi="宋体" w:eastAsia="宋体" w:cs="宋体"/>
                <w:sz w:val="21"/>
                <w:szCs w:val="21"/>
              </w:rPr>
              <w:t xml:space="preserve">响应程度</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w:t>
            </w:r>
            <w:r/>
          </w:p>
        </w:tc>
        <w:tc>
          <w:tcPr>
            <w:tcW w:w="3520" w:type="pct"/>
            <w:vAlign w:val="center"/>
            <w:textDirection w:val="lrTb"/>
            <w:noWrap w:val="false"/>
          </w:tcPr>
          <w:p>
            <w:pPr>
              <w:spacing w:line="291" w:lineRule="auto"/>
              <w:rPr>
                <w:rFonts w:hint="eastAsia" w:ascii="宋体" w:hAnsi="宋体" w:eastAsia="宋体" w:cs="宋体"/>
                <w:sz w:val="21"/>
                <w:szCs w:val="21"/>
              </w:rPr>
            </w:pPr>
            <w:r>
              <w:rPr>
                <w:rFonts w:hint="eastAsia" w:ascii="宋体" w:hAnsi="宋体" w:cs="宋体"/>
                <w:color w:val="000000"/>
                <w:sz w:val="21"/>
                <w:szCs w:val="21"/>
              </w:rPr>
              <w:t xml:space="preserve">针对采购文件“第四章、采购需求”中的“采购清单及参数要求”所列内容进行评分，所投产品技术参数完全满足或优于采购文件技术参数要求的得</w:t>
            </w:r>
            <w:r>
              <w:rPr>
                <w:rFonts w:hint="eastAsia" w:ascii="宋体" w:hAnsi="宋体" w:cs="宋体"/>
                <w:color w:val="000000"/>
                <w:sz w:val="21"/>
                <w:szCs w:val="21"/>
                <w:lang w:val="en-US" w:eastAsia="zh-CN"/>
              </w:rPr>
              <w:t xml:space="preserve">12</w:t>
            </w:r>
            <w:r>
              <w:rPr>
                <w:rFonts w:hint="eastAsia" w:ascii="宋体" w:hAnsi="宋体" w:cs="宋体"/>
                <w:color w:val="000000"/>
                <w:sz w:val="21"/>
                <w:szCs w:val="21"/>
              </w:rPr>
              <w:t xml:space="preserve">分，每有一项不满足扣0.5分。</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12</w:t>
            </w:r>
            <w:r/>
          </w:p>
        </w:tc>
      </w:tr>
      <w:tr>
        <w:trPr>
          <w:trHeight w:val="3641"/>
        </w:trPr>
        <w:tc>
          <w:tcPr>
            <w:tcW w:w="455" w:type="pct"/>
            <w:vAlign w:val="center"/>
            <w:vMerge w:val="continue"/>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1"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原材料</w:t>
            </w:r>
            <w:r/>
          </w:p>
          <w:p>
            <w:pPr>
              <w:jc w:val="center"/>
              <w:rPr>
                <w:rFonts w:ascii="宋体" w:hAnsi="宋体" w:cs="宋体"/>
                <w:sz w:val="21"/>
                <w:szCs w:val="21"/>
              </w:rPr>
            </w:pPr>
            <w:r>
              <w:rPr>
                <w:rFonts w:hint="eastAsia" w:ascii="宋体" w:hAnsi="宋体" w:cs="宋体"/>
                <w:sz w:val="21"/>
                <w:szCs w:val="21"/>
              </w:rPr>
              <w:t xml:space="preserve">检测报告</w:t>
            </w:r>
            <w:r/>
          </w:p>
          <w:p>
            <w:pPr>
              <w:jc w:val="center"/>
              <w:rPr>
                <w:rFonts w:hint="eastAsia" w:ascii="宋体" w:hAnsi="宋体" w:eastAsia="宋体" w:cs="宋体"/>
                <w:sz w:val="21"/>
                <w:szCs w:val="21"/>
                <w:lang w:eastAsia="zh-CN"/>
              </w:rPr>
            </w:pPr>
            <w:r>
              <w:rPr>
                <w:rFonts w:hint="eastAsia" w:ascii="宋体" w:hAnsi="宋体" w:cs="宋体"/>
                <w:sz w:val="21"/>
                <w:szCs w:val="21"/>
              </w:rPr>
              <w:t xml:space="preserve">（</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p>
        </w:tc>
        <w:tc>
          <w:tcPr>
            <w:tcW w:w="3520" w:type="pct"/>
            <w:vAlign w:val="center"/>
            <w:textDirection w:val="lrTb"/>
            <w:noWrap w:val="false"/>
          </w:tcPr>
          <w:p>
            <w:pPr>
              <w:spacing w:line="291"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所投产品制造商</w:t>
            </w:r>
            <w:r>
              <w:rPr>
                <w:rFonts w:hint="eastAsia" w:ascii="宋体" w:hAnsi="宋体" w:eastAsia="宋体" w:cs="宋体"/>
                <w:color w:val="auto"/>
                <w:sz w:val="21"/>
                <w:szCs w:val="21"/>
                <w:highlight w:val="none"/>
              </w:rPr>
              <w:t xml:space="preserve">具有自202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年1月1日（以报告签发日期为准）以来，</w:t>
            </w:r>
            <w:r>
              <w:rPr>
                <w:rFonts w:hint="eastAsia" w:ascii="宋体" w:hAnsi="宋体" w:eastAsia="宋体" w:cs="宋体"/>
                <w:color w:val="auto"/>
                <w:sz w:val="21"/>
                <w:szCs w:val="21"/>
              </w:rPr>
              <w:t xml:space="preserve">提供检测机构具有CMA</w:t>
            </w:r>
            <w:r>
              <w:rPr>
                <w:rFonts w:hint="eastAsia" w:ascii="宋体" w:hAnsi="宋体" w:cs="宋体"/>
                <w:color w:val="auto"/>
                <w:sz w:val="21"/>
                <w:szCs w:val="21"/>
                <w:lang w:val="en-US" w:eastAsia="zh-CN"/>
              </w:rPr>
              <w:t xml:space="preserve">或</w:t>
            </w:r>
            <w:r>
              <w:rPr>
                <w:rFonts w:hint="eastAsia" w:ascii="宋体" w:hAnsi="宋体" w:eastAsia="宋体" w:cs="宋体"/>
                <w:color w:val="auto"/>
                <w:sz w:val="21"/>
                <w:szCs w:val="21"/>
                <w:lang w:val="en-US" w:eastAsia="zh-CN"/>
              </w:rPr>
              <w:t xml:space="preserve">CNAS</w:t>
            </w:r>
            <w:r>
              <w:rPr>
                <w:rFonts w:hint="eastAsia" w:ascii="宋体" w:hAnsi="宋体" w:eastAsia="宋体" w:cs="宋体"/>
                <w:color w:val="auto"/>
                <w:sz w:val="21"/>
                <w:szCs w:val="21"/>
              </w:rPr>
              <w:t xml:space="preserve">标识的原材料检测报告（注：检测报告原件签订合同时供采购人核验）：</w:t>
            </w:r>
            <w:r/>
          </w:p>
          <w:p>
            <w:pPr>
              <w:spacing w:line="291" w:lineRule="auto"/>
              <w:rPr>
                <w:rFonts w:hint="eastAsia" w:ascii="宋体" w:hAnsi="宋体" w:eastAsia="宋体" w:cs="宋体"/>
                <w:color w:val="auto"/>
                <w:sz w:val="21"/>
                <w:szCs w:val="21"/>
                <w:highlight w:val="yellow"/>
              </w:rPr>
            </w:pPr>
            <w:r>
              <w:rPr>
                <w:rFonts w:hint="eastAsia"/>
                <w:b/>
                <w:bCs/>
                <w:color w:val="auto"/>
                <w:sz w:val="21"/>
                <w:szCs w:val="21"/>
              </w:rPr>
              <w:t xml:space="preserve">1</w:t>
            </w:r>
            <w:r>
              <w:rPr>
                <w:b/>
                <w:bCs/>
                <w:color w:val="auto"/>
                <w:sz w:val="21"/>
                <w:szCs w:val="21"/>
              </w:rPr>
              <w:t xml:space="preserve">.</w:t>
            </w:r>
            <w:r>
              <w:rPr>
                <w:rFonts w:hint="eastAsia" w:cs="宋体"/>
                <w:b/>
                <w:bCs/>
                <w:color w:val="auto"/>
                <w:sz w:val="21"/>
                <w:szCs w:val="21"/>
              </w:rPr>
              <w:t xml:space="preserve">橡胶木指接板</w:t>
            </w:r>
            <w:r>
              <w:rPr>
                <w:rFonts w:hint="eastAsia"/>
                <w:color w:val="auto"/>
                <w:sz w:val="21"/>
                <w:szCs w:val="21"/>
                <w:lang w:eastAsia="zh-CN"/>
              </w:rPr>
              <w:t xml:space="preserve">：</w:t>
            </w:r>
            <w:r>
              <w:rPr>
                <w:rFonts w:hint="eastAsia" w:ascii="宋体" w:hAnsi="宋体" w:eastAsia="宋体" w:cs="宋体"/>
                <w:color w:val="auto"/>
                <w:sz w:val="21"/>
                <w:szCs w:val="21"/>
                <w:lang w:val="en-US" w:eastAsia="zh-CN"/>
              </w:rPr>
              <w:t xml:space="preserve">板材经烘干、杀菌、杀虫处理，保证材料不会变形生虫，不带有毒气体，达到国家标准。检查报告至少包含</w:t>
            </w:r>
            <w:r>
              <w:rPr>
                <w:rFonts w:hint="eastAsia"/>
                <w:color w:val="auto"/>
              </w:rPr>
              <w:t xml:space="preserve">含水率符合检测要求</w:t>
            </w:r>
            <w:r>
              <w:rPr>
                <w:rFonts w:hint="eastAsia"/>
                <w:color w:val="auto"/>
                <w:lang w:eastAsia="zh-CN"/>
              </w:rPr>
              <w:t xml:space="preserve">，</w:t>
            </w:r>
            <w:r>
              <w:rPr>
                <w:rFonts w:hint="eastAsia" w:ascii="宋体" w:hAnsi="宋体" w:eastAsia="宋体" w:cs="宋体"/>
                <w:color w:val="auto"/>
                <w:sz w:val="21"/>
                <w:szCs w:val="21"/>
              </w:rPr>
              <w:t xml:space="preserve">甲醛释放量≤0.</w:t>
            </w:r>
            <w:r>
              <w:rPr>
                <w:rFonts w:hint="eastAsia" w:ascii="宋体" w:hAnsi="宋体" w:cs="宋体"/>
                <w:color w:val="auto"/>
                <w:sz w:val="21"/>
                <w:szCs w:val="21"/>
                <w:lang w:val="en-US" w:eastAsia="zh-CN"/>
              </w:rPr>
              <w:t xml:space="preserve">05</w:t>
            </w:r>
            <w:r>
              <w:rPr>
                <w:rFonts w:hint="eastAsia" w:asciiTheme="minorEastAsia" w:hAnsiTheme="minorEastAsia" w:eastAsiaTheme="minorEastAsia" w:cstheme="minorEastAsia"/>
                <w:color w:val="auto"/>
                <w:sz w:val="21"/>
                <w:szCs w:val="21"/>
                <w:highlight w:val="none"/>
                <w:lang w:val="en-US" w:eastAsia="zh-CN"/>
              </w:rPr>
              <w:t xml:space="preserve">mg/m³</w:t>
            </w:r>
            <w:r>
              <w:rPr>
                <w:rFonts w:hint="eastAsia" w:ascii="宋体" w:hAnsi="宋体" w:eastAsia="宋体" w:cs="宋体"/>
                <w:color w:val="auto"/>
                <w:sz w:val="21"/>
                <w:szCs w:val="21"/>
              </w:rPr>
              <w:t xml:space="preserve">，</w:t>
            </w:r>
            <w:r>
              <w:rPr>
                <w:rFonts w:hint="eastAsia" w:ascii="宋体" w:hAnsi="宋体" w:eastAsia="宋体" w:cs="宋体"/>
                <w:color w:val="auto"/>
              </w:rPr>
              <w:t xml:space="preserve">苯、甲苯、二甲苯均为合格，总挥发性有机化合物（TVOC）合格</w:t>
            </w:r>
            <w:r>
              <w:rPr>
                <w:rFonts w:hint="eastAsia" w:ascii="宋体" w:hAnsi="宋体" w:eastAsia="宋体" w:cs="宋体"/>
                <w:color w:val="auto"/>
                <w:sz w:val="21"/>
                <w:szCs w:val="21"/>
              </w:rPr>
              <w:t xml:space="preserve">。</w:t>
            </w:r>
            <w:r/>
          </w:p>
          <w:p>
            <w:pPr>
              <w:numPr>
                <w:ilvl w:val="0"/>
                <w:numId w:val="0"/>
              </w:numPr>
              <w:jc w:val="left"/>
              <w:keepLines w:val="0"/>
              <w:keepNext w:val="0"/>
              <w:pageBreakBefore w:val="0"/>
              <w:spacing w:line="288" w:lineRule="auto"/>
              <w:widowControl w:val="off"/>
              <w:rPr>
                <w:rFonts w:hint="eastAsia"/>
                <w:b w:val="0"/>
                <w:bCs w:val="0"/>
                <w:color w:val="auto"/>
                <w:sz w:val="21"/>
                <w:szCs w:val="21"/>
                <w:lang w:val="en-US" w:eastAsia="zh-CN"/>
              </w:rPr>
            </w:pPr>
            <w:r>
              <w:rPr>
                <w:rFonts w:hint="eastAsia"/>
                <w:b/>
                <w:bCs/>
                <w:color w:val="auto"/>
                <w:sz w:val="21"/>
                <w:szCs w:val="21"/>
              </w:rPr>
              <w:t xml:space="preserve">2</w:t>
            </w:r>
            <w:r>
              <w:rPr>
                <w:b/>
                <w:bCs/>
                <w:color w:val="auto"/>
                <w:sz w:val="21"/>
                <w:szCs w:val="21"/>
              </w:rPr>
              <w:t xml:space="preserve">.</w:t>
            </w:r>
            <w:r>
              <w:rPr>
                <w:rFonts w:hint="eastAsia"/>
                <w:b/>
                <w:bCs/>
                <w:color w:val="auto"/>
                <w:sz w:val="21"/>
                <w:szCs w:val="21"/>
                <w:lang w:val="en-US" w:eastAsia="zh-CN"/>
              </w:rPr>
              <w:t xml:space="preserve">油漆</w:t>
            </w:r>
            <w:r>
              <w:rPr>
                <w:rFonts w:hint="eastAsia" w:ascii="Times New Roman" w:hAnsi="Times New Roman" w:eastAsia="宋体" w:cs="宋体"/>
                <w:b/>
                <w:bCs/>
                <w:color w:val="auto"/>
                <w:sz w:val="21"/>
                <w:szCs w:val="21"/>
                <w:lang w:val="en-US" w:eastAsia="zh-CN"/>
              </w:rPr>
              <w:t xml:space="preserve">工艺</w:t>
            </w:r>
            <w:r>
              <w:rPr>
                <w:rFonts w:hint="eastAsia" w:asciiTheme="minorEastAsia" w:hAnsiTheme="minorEastAsia" w:cstheme="minorEastAsia"/>
                <w:color w:val="auto"/>
                <w:sz w:val="21"/>
                <w:szCs w:val="21"/>
                <w:shd w:val="clear" w:color="auto" w:fill="auto"/>
                <w:vertAlign w:val="baseline"/>
                <w:lang w:val="en-US" w:eastAsia="zh-CN" w:bidi="ar-SA"/>
              </w:rPr>
              <w:t xml:space="preserve">：采用环保油漆喷涂，三底两面，表面纹理清晰无颗粒，无气泡，无渣点，颜色均匀。一是提供“水性面漆”检测报告，检验检测依据：</w:t>
            </w:r>
            <w:r>
              <w:rPr>
                <w:rFonts w:ascii="SimSun" w:hAnsi="SimSun" w:eastAsia="SimSun" w:cs="SimSun"/>
                <w:b w:val="0"/>
                <w:bCs w:val="0"/>
                <w:color w:val="ff0000"/>
                <w:sz w:val="21"/>
                <w:highlight w:val="none"/>
              </w:rPr>
              <w:t xml:space="preserve">GB 30981.2-2025</w:t>
            </w:r>
            <w:r>
              <w:rPr>
                <w:rFonts w:hint="eastAsia" w:asciiTheme="minorEastAsia" w:hAnsiTheme="minorEastAsia" w:cstheme="minorEastAsia"/>
                <w:color w:val="auto"/>
                <w:sz w:val="21"/>
                <w:szCs w:val="21"/>
                <w:shd w:val="clear" w:color="auto" w:fill="auto"/>
                <w:vertAlign w:val="baseline"/>
                <w:lang w:val="en-US" w:eastAsia="zh-CN" w:bidi="ar-SA"/>
              </w:rPr>
              <w:t xml:space="preserve">，检测内容至少包含：①VOC含量≤30g/L，②甲醛含量≤20mg/kg；二是提供“水性底漆”检测报告，检验检测依据：</w:t>
            </w:r>
            <w:r>
              <w:rPr>
                <w:rFonts w:ascii="SimSun" w:hAnsi="SimSun" w:eastAsia="SimSun" w:cs="SimSun"/>
                <w:b w:val="0"/>
                <w:bCs w:val="0"/>
                <w:color w:val="ff0000"/>
                <w:sz w:val="21"/>
                <w:highlight w:val="none"/>
              </w:rPr>
              <w:t xml:space="preserve">GB 30981.2-2025</w:t>
            </w:r>
            <w:r>
              <w:rPr>
                <w:rFonts w:hint="eastAsia" w:asciiTheme="minorEastAsia" w:hAnsiTheme="minorEastAsia" w:cstheme="minorEastAsia"/>
                <w:color w:val="auto"/>
                <w:sz w:val="21"/>
                <w:szCs w:val="21"/>
                <w:shd w:val="clear" w:color="auto" w:fill="auto"/>
                <w:vertAlign w:val="baseline"/>
                <w:lang w:val="en-US" w:eastAsia="zh-CN" w:bidi="ar-SA"/>
              </w:rPr>
              <w:t xml:space="preserve">，检测内容至少包含：①VOC含量≤30g/L，②甲醛含量≤20mg/kg。</w:t>
            </w:r>
            <w:r/>
          </w:p>
          <w:p>
            <w:pPr>
              <w:spacing w:line="291" w:lineRule="auto"/>
              <w:rPr>
                <w:rFonts w:hint="eastAsia" w:ascii="宋体" w:hAnsi="宋体" w:eastAsia="宋体" w:cs="宋体"/>
                <w:b w:val="0"/>
                <w:bCs w:val="0"/>
                <w:color w:val="auto"/>
                <w:sz w:val="21"/>
                <w:szCs w:val="21"/>
                <w:highlight w:val="none"/>
                <w:shd w:val="clear" w:color="auto" w:fill="auto"/>
                <w:lang w:val="en-US" w:eastAsia="zh-CN" w:bidi="ar"/>
              </w:rPr>
            </w:pPr>
            <w:r>
              <w:rPr>
                <w:rFonts w:hint="eastAsia"/>
                <w:b/>
                <w:bCs/>
                <w:color w:val="auto"/>
                <w:sz w:val="21"/>
                <w:szCs w:val="21"/>
                <w:lang w:val="en-US" w:eastAsia="zh-CN"/>
              </w:rPr>
              <w:t xml:space="preserve">3</w:t>
            </w:r>
            <w:r>
              <w:rPr>
                <w:b/>
                <w:bCs/>
                <w:color w:val="auto"/>
                <w:sz w:val="21"/>
                <w:szCs w:val="21"/>
              </w:rPr>
              <w:t xml:space="preserve">.</w:t>
            </w:r>
            <w:r>
              <w:rPr>
                <w:rFonts w:hint="eastAsia"/>
                <w:b/>
                <w:bCs/>
                <w:color w:val="auto"/>
                <w:sz w:val="21"/>
                <w:szCs w:val="21"/>
              </w:rPr>
              <w:t xml:space="preserve">静音导轨</w:t>
            </w:r>
            <w:r>
              <w:rPr>
                <w:rFonts w:hint="eastAsia"/>
                <w:b/>
                <w:bCs/>
                <w:color w:val="auto"/>
                <w:sz w:val="21"/>
                <w:szCs w:val="21"/>
                <w:lang w:val="en-US" w:eastAsia="zh-CN"/>
              </w:rPr>
              <w:t xml:space="preserve">：</w:t>
            </w:r>
            <w:r>
              <w:rPr>
                <w:rFonts w:hint="eastAsia" w:asciiTheme="minorEastAsia" w:hAnsiTheme="minorEastAsia" w:eastAsiaTheme="minorEastAsia" w:cstheme="minorEastAsia"/>
                <w:color w:val="auto"/>
                <w:sz w:val="21"/>
                <w:szCs w:val="21"/>
                <w:highlight w:val="none"/>
                <w:shd w:val="clear" w:color="auto" w:fill="auto"/>
                <w:lang w:val="en-US" w:eastAsia="zh-CN"/>
              </w:rPr>
              <w:t xml:space="preserve">检测内容至少包含：①过载（垂直向下静载荷、水平侧向静载荷）符合要求；功能：耐久性（80000次）无缺陷、（垂直向下静载荷、水平侧向静载荷、拉出安全性、猛关或猛开）符合要求，</w:t>
            </w:r>
            <w:r>
              <w:rPr>
                <w:rFonts w:hint="eastAsia" w:ascii="宋体" w:hAnsi="宋体" w:eastAsia="宋体" w:cs="宋体"/>
                <w:b w:val="0"/>
                <w:bCs w:val="0"/>
                <w:color w:val="auto"/>
                <w:sz w:val="21"/>
                <w:szCs w:val="21"/>
                <w:highlight w:val="none"/>
                <w:shd w:val="clear" w:color="auto" w:fill="auto"/>
                <w:lang w:val="en-US" w:eastAsia="zh-CN" w:bidi="ar"/>
              </w:rPr>
              <w:t xml:space="preserve">耐腐蚀检验合格。</w:t>
            </w:r>
            <w:r/>
          </w:p>
          <w:p>
            <w:pPr>
              <w:spacing w:line="291" w:lineRule="auto"/>
              <w:rPr>
                <w:rFonts w:hint="default" w:asciiTheme="minorEastAsia" w:hAnsiTheme="minorEastAsia" w:eastAsiaTheme="minorEastAsia" w:cstheme="minorEastAsia"/>
                <w:color w:val="auto"/>
                <w:sz w:val="21"/>
                <w:szCs w:val="21"/>
                <w:highlight w:val="none"/>
                <w:lang w:val="en-US" w:eastAsia="zh-CN"/>
              </w:rPr>
            </w:pPr>
            <w:r>
              <w:rPr>
                <w:rFonts w:hint="eastAsia"/>
                <w:b/>
                <w:bCs/>
                <w:color w:val="auto"/>
                <w:sz w:val="21"/>
                <w:szCs w:val="21"/>
                <w:lang w:val="en-US" w:eastAsia="zh-CN"/>
              </w:rPr>
              <w:t xml:space="preserve">4.</w:t>
            </w:r>
            <w:r>
              <w:rPr>
                <w:rFonts w:hint="eastAsia" w:ascii="Times New Roman" w:hAnsi="Times New Roman" w:eastAsia="宋体" w:cs="Times New Roman"/>
                <w:b/>
                <w:bCs/>
                <w:color w:val="auto"/>
                <w:sz w:val="21"/>
                <w:szCs w:val="21"/>
              </w:rPr>
              <w:t xml:space="preserve">胶粘剂</w:t>
            </w:r>
            <w:r>
              <w:rPr>
                <w:rFonts w:hint="eastAsia" w:ascii="Times New Roman" w:hAnsi="Times New Roman" w:eastAsia="宋体" w:cs="Times New Roman"/>
                <w:b/>
                <w:bCs/>
                <w:color w:val="auto"/>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检测内容至少包含：</w:t>
            </w:r>
            <w:r>
              <w:rPr>
                <w:rFonts w:hint="default" w:asciiTheme="minorEastAsia" w:hAnsiTheme="minorEastAsia" w:eastAsiaTheme="minorEastAsia" w:cstheme="minorEastAsia"/>
                <w:color w:val="auto"/>
                <w:sz w:val="21"/>
                <w:szCs w:val="21"/>
                <w:highlight w:val="none"/>
                <w:lang w:val="en-US" w:eastAsia="zh-CN"/>
              </w:rPr>
              <w:t xml:space="preserve">①游离甲醛 ≤0.05g/kg；②苯 ≤0.2g/kg；③甲苯、二甲苯 ≤0.2g/kg；④总挥发性有机物 ≤20g/L。</w:t>
            </w:r>
            <w:r/>
          </w:p>
          <w:p>
            <w:pPr>
              <w:spacing w:line="291" w:lineRule="auto"/>
              <w:rPr>
                <w:rFonts w:hint="eastAsia"/>
                <w:color w:val="auto"/>
                <w:sz w:val="21"/>
                <w:szCs w:val="21"/>
                <w:lang w:val="en-US" w:eastAsia="zh-CN"/>
              </w:rPr>
            </w:pPr>
            <w:r>
              <w:rPr>
                <w:rFonts w:hint="eastAsia"/>
                <w:b/>
                <w:bCs/>
                <w:color w:val="auto"/>
                <w:sz w:val="21"/>
                <w:szCs w:val="21"/>
                <w:lang w:val="en-US" w:eastAsia="zh-CN"/>
              </w:rPr>
              <w:t xml:space="preserve">5</w:t>
            </w:r>
            <w:r>
              <w:rPr>
                <w:b/>
                <w:bCs/>
                <w:color w:val="auto"/>
                <w:sz w:val="21"/>
                <w:szCs w:val="21"/>
              </w:rPr>
              <w:t xml:space="preserve">.</w:t>
            </w:r>
            <w:r>
              <w:rPr>
                <w:rFonts w:hint="eastAsia"/>
                <w:b/>
                <w:bCs/>
                <w:color w:val="auto"/>
                <w:sz w:val="21"/>
                <w:szCs w:val="21"/>
              </w:rPr>
              <w:t xml:space="preserve">铰链</w:t>
            </w:r>
            <w:r>
              <w:rPr>
                <w:rFonts w:hint="eastAsia"/>
                <w:b/>
                <w:bCs/>
                <w:color w:val="auto"/>
                <w:sz w:val="21"/>
                <w:szCs w:val="21"/>
                <w:lang w:val="en-US" w:eastAsia="zh-CN"/>
              </w:rPr>
              <w:t xml:space="preserve">：</w:t>
            </w:r>
            <w:r>
              <w:rPr>
                <w:rFonts w:hint="eastAsia"/>
                <w:b w:val="0"/>
                <w:bCs w:val="0"/>
                <w:color w:val="auto"/>
                <w:sz w:val="21"/>
                <w:szCs w:val="21"/>
                <w:lang w:val="en-US" w:eastAsia="zh-CN"/>
              </w:rPr>
              <w:t xml:space="preserve">过载:垂直静载荷 (30KG，10 次)、水平静载荷(70N，10 次)、</w:t>
            </w:r>
            <w:r>
              <w:rPr>
                <w:rFonts w:hint="eastAsia"/>
                <w:color w:val="auto"/>
                <w:lang w:val="en-US" w:eastAsia="zh-CN"/>
              </w:rPr>
              <w:t xml:space="preserve">耐久性8万次无缺陷，操作力检验合格</w:t>
            </w:r>
            <w:r>
              <w:rPr>
                <w:rFonts w:hint="eastAsia"/>
                <w:color w:val="auto"/>
                <w:sz w:val="21"/>
                <w:szCs w:val="21"/>
                <w:lang w:val="en-US" w:eastAsia="zh-CN"/>
              </w:rPr>
              <w:t xml:space="preserve">。</w:t>
            </w:r>
            <w:r/>
          </w:p>
          <w:p>
            <w:pPr>
              <w:spacing w:line="291"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提供符合要求的每份检测报告得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分，本项满分</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lang w:val="en-US" w:eastAsia="zh-CN"/>
              </w:rPr>
              <w:t xml:space="preserve">分。</w:t>
            </w:r>
            <w:r/>
          </w:p>
          <w:p>
            <w:pPr>
              <w:spacing w:line="291"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w:t>
            </w:r>
            <w:r/>
          </w:p>
        </w:tc>
      </w:tr>
      <w:tr>
        <w:trPr>
          <w:trHeight w:val="2644"/>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样品</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w:t>
            </w:r>
            <w:r/>
          </w:p>
        </w:tc>
        <w:tc>
          <w:tcPr>
            <w:tcW w:w="3520" w:type="pct"/>
            <w:vAlign w:val="center"/>
            <w:textDirection w:val="lrTb"/>
            <w:noWrap w:val="false"/>
          </w:tcPr>
          <w:p>
            <w:pPr>
              <w:spacing w:line="291" w:lineRule="auto"/>
              <w:rPr>
                <w:rFonts w:ascii="宋体" w:hAnsi="宋体" w:cs="宋体"/>
                <w:color w:val="000000"/>
                <w:sz w:val="21"/>
                <w:szCs w:val="21"/>
              </w:rPr>
            </w:pPr>
            <w:r>
              <w:rPr>
                <w:rFonts w:hint="eastAsia" w:ascii="宋体" w:hAnsi="宋体" w:cs="宋体"/>
                <w:color w:val="000000"/>
                <w:sz w:val="21"/>
                <w:szCs w:val="21"/>
              </w:rPr>
              <w:t xml:space="preserve">投标人须提供以下样品：</w:t>
            </w:r>
            <w:r/>
          </w:p>
          <w:p>
            <w:pPr>
              <w:spacing w:line="291" w:lineRule="auto"/>
              <w:rPr>
                <w:rFonts w:ascii="宋体" w:hAnsi="宋体" w:cs="宋体"/>
                <w:color w:val="000000"/>
                <w:sz w:val="21"/>
                <w:szCs w:val="21"/>
              </w:rPr>
            </w:pPr>
            <w:r>
              <w:rPr>
                <w:rFonts w:hint="eastAsia" w:ascii="宋体" w:hAnsi="宋体" w:cs="宋体"/>
                <w:color w:val="000000"/>
                <w:sz w:val="21"/>
                <w:szCs w:val="21"/>
              </w:rPr>
              <w:t xml:space="preserve">橡胶木指节板3</w:t>
            </w:r>
            <w:r>
              <w:rPr>
                <w:rFonts w:ascii="宋体" w:hAnsi="宋体" w:cs="宋体"/>
                <w:color w:val="000000"/>
                <w:sz w:val="21"/>
                <w:szCs w:val="21"/>
              </w:rPr>
              <w:t xml:space="preserve">00*300*18mm（油漆饰面）：</w:t>
            </w:r>
            <w:r>
              <w:rPr>
                <w:rFonts w:hint="eastAsia" w:ascii="宋体" w:hAnsi="宋体" w:cs="宋体"/>
                <w:color w:val="000000"/>
                <w:sz w:val="21"/>
                <w:szCs w:val="21"/>
              </w:rPr>
              <w:t xml:space="preserve">木材纹理细腻均匀，质感温润舒适，表面光滑无毛刺，无贯通裂缝、无蛀虫现象。</w:t>
            </w:r>
            <w:r>
              <w:rPr>
                <w:rFonts w:ascii="宋体" w:hAnsi="宋体" w:cs="宋体"/>
                <w:color w:val="000000"/>
                <w:sz w:val="21"/>
                <w:szCs w:val="21"/>
              </w:rPr>
              <w:t xml:space="preserve">外观、材质、工艺等方面优于采购文件要求的得</w:t>
            </w:r>
            <w:r>
              <w:rPr>
                <w:rFonts w:eastAsia="Times New Roman"/>
                <w:color w:val="000000"/>
                <w:sz w:val="21"/>
                <w:szCs w:val="21"/>
              </w:rPr>
              <w:t xml:space="preserve">5</w:t>
            </w:r>
            <w:r>
              <w:rPr>
                <w:rFonts w:ascii="宋体" w:hAnsi="宋体" w:cs="宋体"/>
                <w:color w:val="000000"/>
                <w:sz w:val="21"/>
                <w:szCs w:val="21"/>
              </w:rPr>
              <w:t xml:space="preserve">分，符合采购文件要求的得</w:t>
            </w:r>
            <w:r>
              <w:rPr>
                <w:rFonts w:hint="eastAsia" w:eastAsia="宋体"/>
                <w:color w:val="000000"/>
                <w:sz w:val="21"/>
                <w:szCs w:val="21"/>
                <w:lang w:val="en-US" w:eastAsia="zh-CN"/>
              </w:rPr>
              <w:t xml:space="preserve">3</w:t>
            </w:r>
            <w:r>
              <w:rPr>
                <w:rFonts w:ascii="宋体" w:hAnsi="宋体" w:cs="宋体"/>
                <w:color w:val="000000"/>
                <w:sz w:val="21"/>
                <w:szCs w:val="21"/>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ascii="宋体" w:hAnsi="宋体" w:cs="宋体"/>
                <w:color w:val="000000"/>
                <w:sz w:val="21"/>
                <w:szCs w:val="21"/>
              </w:rPr>
              <w:t xml:space="preserve">未按要求提供样品的不得分。</w:t>
            </w:r>
            <w:r/>
          </w:p>
          <w:p>
            <w:pPr>
              <w:spacing w:line="291" w:lineRule="auto"/>
              <w:rPr>
                <w:rFonts w:hint="eastAsia" w:ascii="宋体" w:hAnsi="宋体" w:cs="宋体"/>
                <w:color w:val="000000"/>
                <w:sz w:val="21"/>
                <w:szCs w:val="21"/>
              </w:rPr>
            </w:pPr>
            <w:r>
              <w:rPr>
                <w:rFonts w:hint="eastAsia" w:ascii="宋体" w:hAnsi="宋体" w:cs="宋体"/>
                <w:color w:val="000000"/>
                <w:sz w:val="21"/>
                <w:szCs w:val="21"/>
              </w:rPr>
              <w:t xml:space="preserve">铰链、导轨：开合回弹顺畅，表面无瑕疵，安全稳定，经久耐用。外观、材质、工艺等方面优于采购文件要求的得</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分，符合采购文件要求的得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cs="宋体"/>
                <w:color w:val="000000"/>
                <w:sz w:val="21"/>
                <w:szCs w:val="21"/>
              </w:rPr>
              <w:t xml:space="preserve">未按要求提供样品的不得分。</w:t>
            </w:r>
            <w:r/>
          </w:p>
        </w:tc>
        <w:tc>
          <w:tcPr>
            <w:tcW w:w="392"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1"/>
                <w:szCs w:val="21"/>
                <w:lang w:val="en-US" w:eastAsia="zh-CN"/>
              </w:rPr>
              <w:outlineLvl w:val="9"/>
            </w:pPr>
            <w:r>
              <w:rPr>
                <w:rFonts w:hint="eastAsia" w:ascii="宋体" w:hAnsi="宋体" w:cs="宋体"/>
                <w:color w:val="000000"/>
                <w:sz w:val="21"/>
                <w:szCs w:val="21"/>
                <w:lang w:val="en-US" w:eastAsia="zh-CN"/>
              </w:rPr>
              <w:t xml:space="preserve">8</w:t>
            </w:r>
            <w:r/>
          </w:p>
        </w:tc>
      </w:tr>
      <w:tr>
        <w:trPr>
          <w:trHeight w:val="539"/>
        </w:trPr>
        <w:tc>
          <w:tcPr>
            <w:tcW w:w="45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合计</w:t>
            </w:r>
            <w:r/>
          </w:p>
        </w:tc>
        <w:tc>
          <w:tcPr>
            <w:tcW w:w="3520" w:type="pct"/>
            <w:vAlign w:val="center"/>
            <w:textDirection w:val="lrTb"/>
            <w:noWrap w:val="false"/>
          </w:tcPr>
          <w:p>
            <w:pPr>
              <w:keepLines w:val="0"/>
              <w:keepNext w:val="0"/>
              <w:pageBreakBefore w:val="0"/>
              <w:spacing w:line="240" w:lineRule="auto"/>
              <w:widowControl w:val="off"/>
              <w:rPr>
                <w:rFonts w:ascii="宋体" w:hAnsi="宋体" w:cs="宋体"/>
                <w:color w:val="000000"/>
                <w:sz w:val="21"/>
                <w:szCs w:val="21"/>
              </w:rPr>
              <w:outlineLvl w:val="9"/>
            </w:pPr>
            <w:r>
              <w:rPr>
                <w:rFonts w:ascii="宋体" w:hAnsi="宋体" w:cs="宋体"/>
                <w:color w:val="000000"/>
                <w:sz w:val="21"/>
                <w:szCs w:val="21"/>
              </w:rPr>
            </w:r>
            <w:r/>
          </w:p>
        </w:tc>
        <w:tc>
          <w:tcPr>
            <w:tcW w:w="392"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1"/>
                <w:szCs w:val="21"/>
                <w:lang w:val="en-US" w:eastAsia="zh-CN"/>
              </w:rPr>
              <w:outlineLvl w:val="9"/>
            </w:pPr>
            <w:r>
              <w:rPr>
                <w:rFonts w:hint="eastAsia" w:ascii="宋体" w:hAnsi="宋体" w:cs="宋体"/>
                <w:color w:val="000000"/>
                <w:sz w:val="21"/>
                <w:szCs w:val="21"/>
                <w:lang w:val="en-US" w:eastAsia="zh-CN"/>
              </w:rPr>
              <w:t xml:space="preserve">100</w:t>
            </w:r>
            <w:r/>
          </w:p>
        </w:tc>
      </w:tr>
    </w:tbl>
    <w:p>
      <w:pPr>
        <w:pStyle w:val="970"/>
        <w:ind w:left="0" w:firstLine="0"/>
        <w:rPr>
          <w:rFonts w:ascii="宋体" w:hAnsi="宋体" w:cs="宋体"/>
          <w:color w:val="auto"/>
          <w:spacing w:val="8"/>
          <w:szCs w:val="21"/>
          <w:highlight w:val="none"/>
        </w:rPr>
      </w:pPr>
      <w:r>
        <w:rPr>
          <w:rFonts w:ascii="宋体" w:hAnsi="宋体" w:cs="宋体"/>
          <w:color w:val="auto"/>
          <w:spacing w:val="8"/>
          <w:szCs w:val="21"/>
          <w:highlight w:val="none"/>
        </w:rPr>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说明：</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1.所有认证、证明和业绩均以有效清晰的证明文件的复印件为依据，原件备查。</w:t>
      </w:r>
      <w:r/>
    </w:p>
    <w:p>
      <w:pPr>
        <w:ind w:firstLine="210"/>
        <w:spacing w:line="360" w:lineRule="auto"/>
        <w:rPr>
          <w:rFonts w:ascii="Arial" w:hAnsi="Arial" w:cs="Arial"/>
          <w:bCs/>
          <w:color w:val="auto"/>
          <w:highlight w:val="none"/>
        </w:rPr>
      </w:pPr>
      <w:r>
        <w:rPr>
          <w:rFonts w:hint="eastAsia" w:ascii="Arial" w:hAnsi="Arial" w:cs="Arial"/>
          <w:bCs/>
          <w:color w:val="auto"/>
          <w:highlight w:val="none"/>
        </w:rPr>
        <w:t xml:space="preserve">2.小微企业价格扣除</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3.监狱和戒毒企业的价格扣除</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3.1 本项目对监狱和戒毒企业，给予10%的价格扣除，用扣除后的价格参与评审。</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3.2 监狱企业需提供由省级以上监狱管理局、戒毒管理局（含新疆生产建设兵团）出具的属于监狱企业的证明文件。</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3.3 监狱企业标准请参照《关于政府采购支持监狱企业发展有关问题的通知》（财库〔2014〕68号）。</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4.残疾人福利性单位的价格扣除</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4.1 本项目对残疾人福利性单位，给予10%的价格扣除，用扣除后的价格参与评审。</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4.2 残疾人福利性单位需提供《残疾人福利性单位声明函》。</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4.3 残疾人福利性单位标准请参照《关于促进残疾人就业政府采购政策的通知》（财库〔2017〕141号）。</w:t>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t xml:space="preserve">5.监狱企业、残疾人福利性单位属于小型、微型企业的，不重复享受政策。</w:t>
      </w:r>
      <w:r/>
    </w:p>
    <w:p>
      <w:pPr>
        <w:ind w:left="420" w:firstLine="0"/>
        <w:keepLines w:val="0"/>
        <w:keepNext w:val="0"/>
        <w:pageBreakBefore w:val="0"/>
        <w:spacing w:line="360" w:lineRule="auto"/>
        <w:widowControl w:val="off"/>
        <w:rPr>
          <w:rFonts w:hint="eastAsia" w:ascii="Arial" w:hAnsi="Arial" w:cs="Arial"/>
          <w:bCs/>
          <w:color w:val="auto"/>
          <w:highlight w:val="none"/>
        </w:rPr>
      </w:pPr>
      <w:r>
        <w:rPr>
          <w:rFonts w:hint="eastAsia" w:ascii="Arial" w:hAnsi="Arial" w:cs="Arial"/>
          <w:bCs/>
          <w:color w:val="auto"/>
          <w:highlight w:val="none"/>
        </w:rPr>
        <w:t xml:space="preserve">6.本国产品的价格扣除</w:t>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Arial" w:hAnsi="Arial" w:cs="Arial"/>
          <w:b/>
          <w:bCs/>
          <w:color w:val="auto"/>
          <w:sz w:val="32"/>
          <w:szCs w:val="44"/>
          <w:highlight w:val="none"/>
        </w:rPr>
      </w:pPr>
      <w:r>
        <w:rPr>
          <w:rFonts w:hint="eastAsia" w:ascii="Arial" w:hAnsi="Arial" w:cs="Arial"/>
          <w:bCs/>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Arial" w:hAnsi="Arial" w:cs="Arial"/>
          <w:color w:val="auto"/>
          <w:highlight w:val="none"/>
        </w:rPr>
        <w:br w:type="page" w:clear="all"/>
      </w:r>
      <w:r/>
    </w:p>
    <w:p>
      <w:pPr>
        <w:pStyle w:val="901"/>
        <w:numPr>
          <w:ilvl w:val="0"/>
          <w:numId w:val="0"/>
        </w:numPr>
        <w:spacing w:before="0" w:after="0"/>
        <w:rPr>
          <w:rFonts w:hint="eastAsia" w:ascii="Arial" w:hAnsi="Arial" w:cs="Arial"/>
          <w:color w:val="auto"/>
          <w:highlight w:val="none"/>
        </w:rPr>
      </w:pPr>
      <w:r/>
      <w:bookmarkStart w:id="12" w:name="_Toc8882"/>
      <w:r/>
      <w:bookmarkStart w:id="13" w:name="_Toc15774"/>
      <w:r>
        <w:rPr>
          <w:rFonts w:hint="eastAsia" w:ascii="Arial" w:hAnsi="Arial" w:cs="Arial"/>
          <w:color w:val="auto"/>
          <w:highlight w:val="none"/>
        </w:rPr>
        <w:t xml:space="preserve">第四章采购需求</w:t>
      </w:r>
      <w:bookmarkEnd w:id="12"/>
      <w:r/>
      <w:bookmarkEnd w:id="13"/>
      <w:r/>
      <w:bookmarkStart w:id="14" w:name="_Toc481057147"/>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、招标内容</w:t>
      </w:r>
      <w:r/>
    </w:p>
    <w:p>
      <w:pPr>
        <w:ind w:firstLine="420"/>
        <w:spacing w:line="360" w:lineRule="auto"/>
        <w:rPr>
          <w:rFonts w:hint="eastAsia" w:ascii="宋体" w:hAnsi="宋体" w:eastAsia="宋体" w:cs="Times New Roman"/>
          <w:szCs w:val="21"/>
        </w:rPr>
      </w:pPr>
      <w:r>
        <w:rPr>
          <w:rFonts w:ascii="宋体" w:hAnsi="宋体"/>
          <w:szCs w:val="21"/>
        </w:rPr>
        <w:t xml:space="preserve">本次</w:t>
      </w:r>
      <w:r>
        <w:rPr>
          <w:rFonts w:hint="eastAsia" w:ascii="宋体" w:hAnsi="宋体"/>
          <w:szCs w:val="21"/>
        </w:rPr>
        <w:t xml:space="preserve">采购</w:t>
      </w:r>
      <w:r>
        <w:rPr>
          <w:rFonts w:ascii="宋体" w:hAnsi="宋体"/>
          <w:szCs w:val="21"/>
        </w:rPr>
        <w:t xml:space="preserve">的是</w:t>
      </w:r>
      <w:r>
        <w:rPr>
          <w:rFonts w:hint="eastAsia" w:ascii="宋体" w:hAnsi="宋体" w:eastAsia="宋体" w:cs="Times New Roman"/>
          <w:szCs w:val="21"/>
          <w:lang w:val="en-US" w:eastAsia="zh-CN"/>
        </w:rPr>
        <w:t xml:space="preserve">江苏食品药品职业技术</w:t>
      </w:r>
      <w:r>
        <w:rPr>
          <w:rFonts w:hint="eastAsia" w:ascii="宋体" w:hAnsi="宋体" w:eastAsia="宋体" w:cs="Times New Roman"/>
          <w:szCs w:val="21"/>
        </w:rPr>
        <w:t xml:space="preserve">学院</w:t>
      </w:r>
      <w:r>
        <w:rPr>
          <w:rFonts w:hint="eastAsia" w:ascii="宋体" w:hAnsi="宋体" w:eastAsia="宋体" w:cs="Times New Roman"/>
          <w:szCs w:val="21"/>
          <w:lang w:val="en-US" w:eastAsia="zh-CN"/>
        </w:rPr>
        <w:t xml:space="preserve">学生宿舍S4、S8家具采购</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lang w:val="en-US" w:eastAsia="zh-CN"/>
        </w:rPr>
      </w:pPr>
      <w:r>
        <w:rPr>
          <w:rFonts w:hint="eastAsia" w:hAnsi="宋体"/>
          <w:szCs w:val="21"/>
        </w:rPr>
        <w:t xml:space="preserve">2</w:t>
      </w:r>
      <w:r>
        <w:rPr>
          <w:rFonts w:hAnsi="宋体"/>
          <w:szCs w:val="21"/>
        </w:rPr>
        <w:t xml:space="preserve">、交货期：</w:t>
      </w:r>
      <w:r>
        <w:rPr>
          <w:rFonts w:hint="eastAsia" w:ascii="宋体" w:hAnsi="宋体" w:eastAsia="宋体" w:cs="Times New Roman"/>
          <w:szCs w:val="21"/>
          <w:lang w:val="en-US" w:eastAsia="zh-CN"/>
        </w:rPr>
        <w:t xml:space="preserve">自合同签订之日起，25个日历日内供货安装到位。</w:t>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3、质保期：自项目验收合格之日起，质保期2年。</w:t>
      </w:r>
      <w:r/>
    </w:p>
    <w:p>
      <w:pPr>
        <w:ind w:firstLine="420"/>
        <w:spacing w:line="360" w:lineRule="auto"/>
        <w:rPr>
          <w:rFonts w:hint="eastAsia" w:ascii="Times New Roman" w:hAnsi="宋体" w:eastAsia="宋体" w:cs="Times New Roman"/>
          <w:szCs w:val="21"/>
        </w:rPr>
      </w:pPr>
      <w:r>
        <w:rPr>
          <w:rFonts w:hint="eastAsia" w:ascii="Times New Roman" w:hAnsi="宋体" w:eastAsia="宋体" w:cs="Times New Roman"/>
          <w:szCs w:val="21"/>
          <w:lang w:val="en-US" w:eastAsia="zh-CN"/>
        </w:rPr>
        <w:t xml:space="preserve">4、</w:t>
      </w:r>
      <w:r>
        <w:rPr>
          <w:rFonts w:hint="eastAsia" w:ascii="Times New Roman" w:hAnsi="宋体" w:eastAsia="宋体" w:cs="Times New Roman"/>
          <w:szCs w:val="21"/>
        </w:rPr>
        <w:t xml:space="preserve">验收标准：</w:t>
      </w:r>
      <w:r>
        <w:rPr>
          <w:rFonts w:hint="eastAsia" w:ascii="Times New Roman" w:hAnsi="宋体" w:eastAsia="宋体" w:cs="Times New Roman"/>
          <w:szCs w:val="21"/>
          <w:lang w:val="en-US" w:eastAsia="zh-CN"/>
        </w:rPr>
        <w:t xml:space="preserve">家具</w:t>
      </w:r>
      <w:r>
        <w:rPr>
          <w:rFonts w:hint="eastAsia" w:ascii="Times New Roman" w:hAnsi="宋体" w:eastAsia="宋体" w:cs="Times New Roman"/>
          <w:szCs w:val="21"/>
        </w:rPr>
        <w:t xml:space="preserve">安装好后，供应商向采购人培训完毕且移交完整的配套资料后，经现场验收，双方无异议视为合格。</w:t>
      </w:r>
      <w:r/>
    </w:p>
    <w:p>
      <w:pPr>
        <w:ind w:firstLine="420"/>
        <w:spacing w:line="360" w:lineRule="auto"/>
        <w:rPr>
          <w:rFonts w:hint="eastAsia" w:ascii="宋体" w:hAnsi="宋体" w:eastAsia="宋体" w:cs="Times New Roman"/>
          <w:szCs w:val="21"/>
          <w:lang w:val="en-US" w:eastAsia="zh-CN"/>
        </w:rPr>
      </w:pPr>
      <w:r>
        <w:rPr>
          <w:rFonts w:hint="eastAsia" w:ascii="Times New Roman" w:hAnsi="宋体" w:eastAsia="宋体" w:cs="Times New Roman"/>
          <w:szCs w:val="21"/>
          <w:lang w:val="en-US" w:eastAsia="zh-CN"/>
        </w:rPr>
        <w:t xml:space="preserve">5、</w:t>
      </w:r>
      <w:r>
        <w:rPr>
          <w:rFonts w:hint="eastAsia" w:ascii="Times New Roman" w:hAnsi="宋体" w:eastAsia="宋体" w:cs="Times New Roman"/>
          <w:szCs w:val="21"/>
        </w:rPr>
        <w:t xml:space="preserve">付款方式:供应商将符合项目要求的货物送至采购人指定位置后，安装并验收合格。开具增值税普通发票，采购人在收到发票后的</w:t>
      </w:r>
      <w:r>
        <w:rPr>
          <w:rFonts w:hint="eastAsia" w:ascii="Times New Roman" w:hAnsi="宋体" w:eastAsia="宋体" w:cs="Times New Roman"/>
          <w:szCs w:val="21"/>
          <w:lang w:val="en-US" w:eastAsia="zh-CN"/>
        </w:rPr>
        <w:t xml:space="preserve">3</w:t>
      </w:r>
      <w:r>
        <w:rPr>
          <w:rFonts w:hint="eastAsia" w:ascii="Times New Roman" w:hAnsi="宋体" w:eastAsia="宋体" w:cs="Times New Roman"/>
          <w:szCs w:val="21"/>
        </w:rPr>
        <w:t xml:space="preserve">0个工作日内支付合同全款。</w:t>
      </w:r>
      <w:r/>
    </w:p>
    <w:p>
      <w:pPr>
        <w:ind w:firstLine="420"/>
        <w:spacing w:line="360" w:lineRule="auto"/>
        <w:rPr>
          <w:rFonts w:hint="eastAsia" w:hAnsi="宋体"/>
          <w:szCs w:val="21"/>
        </w:rPr>
      </w:pPr>
      <w:r>
        <w:rPr>
          <w:rFonts w:hint="eastAsia" w:hAnsi="宋体"/>
          <w:szCs w:val="21"/>
          <w:lang w:val="en-US" w:eastAsia="zh-CN"/>
        </w:rPr>
        <w:t xml:space="preserve">6、货物清单：</w:t>
      </w:r>
      <w:r>
        <w:rPr>
          <w:rFonts w:hint="eastAsia" w:hAnsi="宋体"/>
          <w:szCs w:val="21"/>
        </w:rPr>
        <w:t xml:space="preserve">  </w:t>
      </w:r>
      <w:r/>
    </w:p>
    <w:tbl>
      <w:tblPr>
        <w:tblStyle w:val="911"/>
        <w:tblW w:w="8320" w:type="dxa"/>
        <w:tblInd w:w="4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873"/>
        <w:gridCol w:w="6045"/>
        <w:gridCol w:w="761"/>
      </w:tblGrid>
      <w:tr>
        <w:trPr>
          <w:trHeight w:val="90"/>
        </w:trPr>
        <w:tc>
          <w:tcPr>
            <w:tcW w:w="64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8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604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参数要求</w:t>
            </w:r>
            <w:r/>
          </w:p>
        </w:tc>
        <w:tc>
          <w:tcPr>
            <w:tcW w:w="76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r>
      <w:tr>
        <w:trPr>
          <w:trHeight w:val="7713"/>
        </w:trPr>
        <w:tc>
          <w:tcPr>
            <w:tcW w:w="641" w:type="dxa"/>
            <w:vAlign w:val="center"/>
            <w:textDirection w:val="lrTb"/>
            <w:noWrap w:val="false"/>
          </w:tcPr>
          <w:p>
            <w:pPr>
              <w:pStyle w:val="970"/>
              <w:numPr>
                <w:ilvl w:val="0"/>
                <w:numId w:val="5"/>
              </w:num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73" w:type="dxa"/>
            <w:vAlign w:val="center"/>
            <w:textDirection w:val="lrTb"/>
            <w:noWrap w:val="false"/>
          </w:tcPr>
          <w:p>
            <w:pPr>
              <w:jc w:val="center"/>
              <w:rPr>
                <w:rFonts w:hint="default" w:ascii="宋体" w:hAnsi="宋体" w:eastAsia="宋体" w:cs="宋体"/>
                <w:color w:val="000000"/>
                <w:sz w:val="21"/>
                <w:szCs w:val="21"/>
                <w:lang w:val="en-US"/>
              </w:rPr>
            </w:pPr>
            <w:r>
              <w:rPr>
                <w:rFonts w:hint="eastAsia" w:ascii="宋体" w:hAnsi="宋体" w:eastAsia="宋体" w:cs="宋体"/>
                <w:sz w:val="21"/>
                <w:szCs w:val="21"/>
                <w:vertAlign w:val="baseline"/>
                <w:lang w:val="en-US" w:eastAsia="zh-CN"/>
              </w:rPr>
              <w:t xml:space="preserve">三人位学习桌</w:t>
            </w:r>
            <w:r/>
          </w:p>
        </w:tc>
        <w:tc>
          <w:tcPr>
            <w:tcW w:w="604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规格：长1550*宽600*高2390mm</w:t>
            </w:r>
            <w:r>
              <w:rPr>
                <w:rFonts w:hint="eastAsia" w:ascii="宋体" w:hAnsi="宋体" w:eastAsia="宋体" w:cs="宋体"/>
                <w:color w:val="auto"/>
                <w:sz w:val="21"/>
                <w:szCs w:val="21"/>
              </w:rPr>
              <w:t xml:space="preserve">（尺寸按实际空间制作，不另行增减费用）</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整体采用橡胶木指接板制作</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储物柜：规格1550*350*590（具体详细数字以现场测量为准）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柜体、背板材质采用16mm厚橡胶木指接板制作，柜门采用18mm厚橡胶木指接板，门芯板采用12mm橡胶木指接板制作；</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柜门拉手制作内嵌式造型，带学生锁扣；</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油漆工艺采用环保滚涂五底三面UV透明漆；</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柜体采用优质二合一扣件和三合一扣件链接，柜门采用优质液压铰链；</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书架：规格1550*250*1050（具体详细数字以现场测量为准），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柜体、背板、层板材质采用16mm厚橡胶木指接板</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制作油漆工艺采用环保滚涂五底三面UV透明漆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柜体采用优质二合一扣件和三合一扣件链接；</w:t>
            </w:r>
            <w:r/>
          </w:p>
          <w:p>
            <w:pPr>
              <w:jc w:val="both"/>
              <w:spacing w:line="360" w:lineRule="auto"/>
              <w:rPr>
                <w:rFonts w:hint="eastAsia" w:ascii="宋体" w:hAnsi="宋体" w:eastAsia="宋体" w:cs="宋体"/>
                <w:color w:val="auto"/>
                <w:sz w:val="21"/>
                <w:szCs w:val="21"/>
                <w:lang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写字桌：规格1550（长）*600（宽）*750mm（高）（具体详细数字以现场测量为准），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主体材质采用16mm厚橡胶木指接板制作，桌面加厚至30mm，桌面离地高为750mm</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背板采用16mm厚橡胶木指接板；</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配2个抽屉，抽屉轨道采用三节轨道，抽屉拉手制作内嵌式造型，带学生锁扣</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桌子底部采用20mm高塑料脚钉，防止板材因受潮、水浸而变形腐烂；</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油漆采用环保家具滚涂水性UV五底三面透明漆；</w:t>
            </w:r>
            <w:r/>
          </w:p>
        </w:tc>
        <w:tc>
          <w:tcPr>
            <w:tcW w:w="761"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374</w:t>
            </w:r>
            <w:r/>
          </w:p>
        </w:tc>
      </w:tr>
      <w:tr>
        <w:trPr>
          <w:trHeight w:val="9986"/>
        </w:trPr>
        <w:tc>
          <w:tcPr>
            <w:tcW w:w="641" w:type="dxa"/>
            <w:vAlign w:val="center"/>
            <w:textDirection w:val="lrTb"/>
            <w:noWrap w:val="false"/>
          </w:tcPr>
          <w:p>
            <w:pPr>
              <w:pStyle w:val="970"/>
              <w:numPr>
                <w:ilvl w:val="0"/>
                <w:numId w:val="0"/>
              </w:numPr>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873"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三人位学习桌</w:t>
            </w:r>
            <w:r/>
          </w:p>
        </w:tc>
        <w:tc>
          <w:tcPr>
            <w:tcW w:w="6045" w:type="dxa"/>
            <w:vAlign w:val="center"/>
            <w:textDirection w:val="lrTb"/>
            <w:noWrap w:val="false"/>
          </w:tcPr>
          <w:p>
            <w:pPr>
              <w:pStyle w:val="917"/>
              <w:numPr>
                <w:ilvl w:val="0"/>
                <w:numId w:val="0"/>
              </w:numPr>
              <w:ind w:firstLine="420"/>
              <w:jc w:val="both"/>
              <w:spacing w:line="240" w:lineRule="auto"/>
              <w:rPr>
                <w:sz w:val="21"/>
                <w:szCs w:val="21"/>
              </w:rPr>
            </w:pPr>
            <w:r>
              <w:rPr>
                <w:sz w:val="21"/>
                <w:szCs w:val="21"/>
              </w:rPr>
              <mc:AlternateContent>
                <mc:Choice Requires="wpg">
                  <w:drawing>
                    <wp:inline xmlns:wp="http://schemas.openxmlformats.org/drawingml/2006/wordprocessingDrawing" distT="0" distB="0" distL="0" distR="0">
                      <wp:extent cx="2877820" cy="3574415"/>
                      <wp:effectExtent l="0" t="0" r="17780" b="698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9"/>
                              <a:stretch/>
                            </pic:blipFill>
                            <pic:spPr bwMode="auto">
                              <a:xfrm>
                                <a:off x="0" y="0"/>
                                <a:ext cx="2877820" cy="3574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6.6pt;height:281.4pt;mso-wrap-distance-left:0.0pt;mso-wrap-distance-top:0.0pt;mso-wrap-distance-right:0.0pt;mso-wrap-distance-bottom:0.0pt;" stroked="f">
                      <v:path textboxrect="0,0,0,0"/>
                      <v:imagedata r:id="rId19" o:title=""/>
                    </v:shape>
                  </w:pict>
                </mc:Fallback>
              </mc:AlternateContent>
            </w:r>
            <w:r/>
          </w:p>
          <w:p>
            <w:pPr>
              <w:pStyle w:val="917"/>
              <w:numPr>
                <w:ilvl w:val="0"/>
                <w:numId w:val="0"/>
              </w:numPr>
              <w:ind w:firstLine="420"/>
              <w:jc w:val="both"/>
              <w:spacing w:line="240" w:lineRule="auto"/>
              <w:rPr>
                <w:rFonts w:hint="default" w:eastAsia="宋体"/>
                <w:sz w:val="21"/>
                <w:szCs w:val="21"/>
                <w:lang w:val="en-US" w:eastAsia="zh-CN"/>
              </w:rPr>
            </w:pPr>
            <w:r>
              <w:rPr>
                <w:rFonts w:hint="eastAsia"/>
                <w:sz w:val="21"/>
                <w:szCs w:val="21"/>
                <w:lang w:val="en-US" w:eastAsia="zh-CN"/>
              </w:rPr>
              <w:t xml:space="preserve">三人位学习桌（上设书架+储物柜）图样</w:t>
            </w:r>
            <w:r/>
          </w:p>
          <w:p>
            <w:pPr>
              <w:pStyle w:val="917"/>
              <w:numPr>
                <w:ilvl w:val="0"/>
                <w:numId w:val="0"/>
              </w:numPr>
              <w:jc w:val="both"/>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61"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r>
      <w:tr>
        <w:trPr>
          <w:trHeight w:val="9124"/>
        </w:trPr>
        <w:tc>
          <w:tcPr>
            <w:tcW w:w="641" w:type="dxa"/>
            <w:vAlign w:val="center"/>
            <w:textDirection w:val="lrTb"/>
            <w:noWrap w:val="false"/>
          </w:tcPr>
          <w:p>
            <w:pPr>
              <w:pStyle w:val="970"/>
              <w:numPr>
                <w:ilvl w:val="0"/>
                <w:numId w:val="5"/>
              </w:num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73"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组合柜</w:t>
            </w:r>
            <w:r/>
          </w:p>
          <w:p>
            <w:pPr>
              <w:pStyle w:val="923"/>
              <w:rPr>
                <w:rFonts w:hint="eastAsia"/>
                <w:sz w:val="21"/>
                <w:szCs w:val="21"/>
                <w:lang w:val="en-US" w:eastAsia="zh-CN"/>
              </w:rPr>
            </w:pPr>
            <w:r>
              <w:rPr>
                <w:rFonts w:hint="eastAsia"/>
                <w:sz w:val="21"/>
                <w:szCs w:val="21"/>
                <w:lang w:val="en-US" w:eastAsia="zh-CN"/>
              </w:rPr>
            </w:r>
            <w:r/>
          </w:p>
        </w:tc>
        <w:tc>
          <w:tcPr>
            <w:tcW w:w="6045"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规格：长1950*宽800*高1680mm</w:t>
            </w:r>
            <w:r>
              <w:rPr>
                <w:rFonts w:hint="eastAsia" w:ascii="宋体" w:hAnsi="宋体" w:eastAsia="宋体" w:cs="宋体"/>
                <w:color w:val="auto"/>
                <w:sz w:val="21"/>
                <w:szCs w:val="21"/>
              </w:rPr>
              <w:t xml:space="preserve">（尺寸按实际空间制作</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不另行增减费用）</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整体采用橡胶木指接板制作</w:t>
            </w:r>
            <w:r/>
          </w:p>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衣柜规格：800（长）*600（宽）*1680mm（高）（具体详细数字以现场测量为准）。（1）柜体、层板材质采用16mm厚橡胶木指接板制作，柜门采用18mm厚橡胶木指接板，门芯板采用12mm橡胶木指接板制作；（2）柜门拉手制作内嵌式造型，背板采用5mm厚指接板；（3）油漆工艺：采用环保家具滚涂水性VU三底二面透明漆。</w:t>
            </w:r>
            <w:r/>
          </w:p>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配件部分：（4）柜体采用优质二合一扣件和三合一扣件链接，柜门采用优质液压铰链，衣柜内配置一根19mm不锈钢挂衣杆，一块16mm厚层板，衣柜底部采用20mm高塑料脚钉，防止板材因受潮、水浸而变形腐烂。</w:t>
            </w:r>
            <w:r/>
          </w:p>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写字桌规格：1150（长）*600（宽）*750mm（高）（写字桌边柜宽800mmm，具体详细数字以现场测量为准）。(5)主体材质采用16mm厚橡胶木指接板制作，桌面加厚至30mm，桌面离地高为750mm；(6)背板采用16mm厚橡胶木指接板；(7)柜门和抽屉拉手制作内嵌式造型；(8)油漆工艺：采用环保家具滚涂水性VU三底二面透明漆。</w:t>
            </w:r>
            <w:r/>
          </w:p>
          <w:p>
            <w:pPr>
              <w:jc w:val="both"/>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配件部分：(9)主体采用优质二合一扣件和三合一扣件链接，柜门采用移门轨道、2个抽屉采用优质三节轨，抽屉带学生锁扣，</w:t>
            </w: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lang w:val="en-US" w:eastAsia="zh-CN"/>
              </w:rPr>
              <w:t xml:space="preserve">)桌子底部采用20mm高塑料脚钉，防止板材因受潮、水浸而变形腐烂。</w:t>
            </w:r>
            <w:r/>
          </w:p>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2.3书架规格：1120（长）*250（宽）*930mm（高）（具体详细数字以现场测量为准）。(1</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)主体材质采用16mm厚橡胶木指接板制作，背板采用16mm厚橡胶木指接板制作；(</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lang w:val="en-US" w:eastAsia="zh-CN"/>
              </w:rPr>
              <w:t xml:space="preserve">)油漆</w:t>
            </w:r>
            <w:r>
              <w:rPr>
                <w:rFonts w:hint="eastAsia" w:ascii="宋体" w:hAnsi="宋体" w:eastAsia="宋体" w:cs="宋体"/>
                <w:sz w:val="21"/>
                <w:szCs w:val="21"/>
                <w:lang w:val="en-US" w:eastAsia="zh-CN"/>
              </w:rPr>
              <w:t xml:space="preserve">工艺：采用环保家具滚涂水性VU三底二面透明漆。</w:t>
            </w:r>
            <w:r/>
          </w:p>
          <w:p>
            <w:pPr>
              <w:jc w:val="both"/>
              <w:spacing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lang w:val="en-US" w:eastAsia="zh-CN"/>
              </w:rPr>
              <w:t xml:space="preserve">配件部分：主体采用优质二合一扣件和三合一扣件链接。</w:t>
            </w:r>
            <w:r/>
          </w:p>
        </w:tc>
        <w:tc>
          <w:tcPr>
            <w:tcW w:w="761"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828</w:t>
            </w:r>
            <w:r/>
          </w:p>
        </w:tc>
      </w:tr>
      <w:tr>
        <w:trPr>
          <w:trHeight w:val="2663"/>
        </w:trPr>
        <w:tc>
          <w:tcPr>
            <w:tcW w:w="641" w:type="dxa"/>
            <w:vAlign w:val="center"/>
            <w:textDirection w:val="lrTb"/>
            <w:noWrap w:val="false"/>
          </w:tcPr>
          <w:p>
            <w:pPr>
              <w:pStyle w:val="970"/>
              <w:numPr>
                <w:ilvl w:val="0"/>
                <w:numId w:val="0"/>
              </w:numPr>
              <w:ind w:firstLine="210"/>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873"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组合柜</w:t>
            </w:r>
            <w:r/>
          </w:p>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6045" w:type="dxa"/>
            <w:vAlign w:val="center"/>
            <w:textDirection w:val="lrTb"/>
            <w:noWrap w:val="false"/>
          </w:tcPr>
          <w:p>
            <w:pPr>
              <w:jc w:val="both"/>
              <w:spacing w:line="360" w:lineRule="auto"/>
              <w:rPr>
                <w:rFonts w:hint="eastAsia" w:ascii="宋体" w:hAnsi="宋体" w:eastAsia="宋体" w:cs="宋体"/>
                <w:color w:val="auto"/>
                <w:sz w:val="21"/>
                <w:szCs w:val="21"/>
                <w:lang w:eastAsia="zh-CN"/>
              </w:rPr>
            </w:pPr>
            <w:r>
              <w:rPr>
                <w:sz w:val="21"/>
                <w:szCs w:val="21"/>
              </w:rPr>
              <mc:AlternateContent>
                <mc:Choice Requires="wpg">
                  <w:drawing>
                    <wp:inline xmlns:wp="http://schemas.openxmlformats.org/drawingml/2006/wordprocessingDrawing" distT="0" distB="0" distL="0" distR="0">
                      <wp:extent cx="3558540" cy="2825115"/>
                      <wp:effectExtent l="0" t="0" r="3810" b="1333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0"/>
                              <a:stretch/>
                            </pic:blipFill>
                            <pic:spPr bwMode="auto">
                              <a:xfrm>
                                <a:off x="0" y="0"/>
                                <a:ext cx="3558540" cy="2825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0.2pt;height:222.4pt;mso-wrap-distance-left:0.0pt;mso-wrap-distance-top:0.0pt;mso-wrap-distance-right:0.0pt;mso-wrap-distance-bottom:0.0pt;" stroked="f">
                      <v:path textboxrect="0,0,0,0"/>
                      <v:imagedata r:id="rId20" o:title=""/>
                    </v:shape>
                  </w:pict>
                </mc:Fallback>
              </mc:AlternateContent>
            </w:r>
            <w:r/>
          </w:p>
          <w:p>
            <w:pPr>
              <w:jc w:val="both"/>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p>
            <w:pPr>
              <w:jc w:val="both"/>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组合柜（含衣柜、写字桌、书架）图样</w:t>
            </w:r>
            <w:r/>
          </w:p>
        </w:tc>
        <w:tc>
          <w:tcPr>
            <w:tcW w:w="761"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r>
      <w:tr>
        <w:trPr>
          <w:trHeight w:val="2395"/>
        </w:trPr>
        <w:tc>
          <w:tcPr>
            <w:tcW w:w="641" w:type="dxa"/>
            <w:vAlign w:val="center"/>
            <w:textDirection w:val="lrTb"/>
            <w:noWrap w:val="false"/>
          </w:tcPr>
          <w:p>
            <w:pPr>
              <w:pStyle w:val="970"/>
              <w:numPr>
                <w:ilvl w:val="0"/>
                <w:numId w:val="0"/>
              </w:numPr>
              <w:ind w:firstLine="210"/>
              <w:jc w:val="both"/>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p>
        </w:tc>
        <w:tc>
          <w:tcPr>
            <w:tcW w:w="873"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家具拆除</w:t>
            </w:r>
            <w:r/>
          </w:p>
        </w:tc>
        <w:tc>
          <w:tcPr>
            <w:tcW w:w="6045" w:type="dxa"/>
            <w:vAlign w:val="center"/>
            <w:textDirection w:val="lrTb"/>
            <w:noWrap w:val="false"/>
          </w:tcPr>
          <w:p>
            <w:pPr>
              <w:pStyle w:val="917"/>
              <w:numPr>
                <w:ilvl w:val="0"/>
                <w:numId w:val="0"/>
              </w:numPr>
              <w:jc w:val="both"/>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负责S4号楼</w:t>
            </w:r>
            <w:r>
              <w:rPr>
                <w:rFonts w:hint="eastAsia" w:ascii="宋体" w:hAnsi="宋体" w:eastAsia="宋体" w:cs="宋体"/>
                <w:color w:val="auto"/>
                <w:sz w:val="21"/>
                <w:szCs w:val="21"/>
                <w:lang w:val="en-US" w:eastAsia="zh-CN"/>
              </w:rPr>
              <w:t xml:space="preserve">A、B楼</w:t>
            </w:r>
            <w:r>
              <w:rPr>
                <w:rFonts w:hint="eastAsia" w:ascii="宋体" w:hAnsi="宋体" w:eastAsia="宋体" w:cs="宋体"/>
                <w:color w:val="auto"/>
                <w:sz w:val="21"/>
                <w:szCs w:val="21"/>
                <w:lang w:eastAsia="zh-CN"/>
              </w:rPr>
              <w:t xml:space="preserve">1122个单人位学习桌搬运任务，搬运至S4号楼（共五层，无电梯）下院子；</w:t>
            </w:r>
            <w:r/>
          </w:p>
          <w:p>
            <w:pPr>
              <w:pStyle w:val="917"/>
              <w:numPr>
                <w:ilvl w:val="0"/>
                <w:numId w:val="0"/>
              </w:numPr>
              <w:jc w:val="both"/>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负责S8号楼C楼（共五层，无电梯）828个学习柜拆除搬运工作，拆完搬至S8号楼楼下院中；</w:t>
            </w:r>
            <w:r/>
          </w:p>
          <w:p>
            <w:pPr>
              <w:pStyle w:val="917"/>
              <w:numPr>
                <w:ilvl w:val="0"/>
                <w:numId w:val="0"/>
              </w:numPr>
              <w:jc w:val="both"/>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两项拆除搬运费用均包含在中标价中，供应商需对搬运过程中造成物品及地面等设施损坏承担全部修复或赔偿费用，修复及赔偿标准由采购人根据市场价或原物价值核定。</w:t>
            </w:r>
            <w:r/>
          </w:p>
        </w:tc>
        <w:tc>
          <w:tcPr>
            <w:tcW w:w="76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rPr>
          <w:rFonts w:hint="eastAsia" w:ascii="宋体" w:hAnsi="宋体" w:eastAsia="宋体" w:cs="宋体"/>
          <w:b/>
          <w:bCs/>
          <w:sz w:val="21"/>
          <w:szCs w:val="21"/>
        </w:rPr>
      </w:pPr>
      <w:r>
        <w:rPr>
          <w:rFonts w:hint="eastAsia" w:ascii="宋体" w:hAnsi="宋体" w:eastAsia="宋体" w:cs="宋体"/>
          <w:b/>
          <w:bCs/>
          <w:sz w:val="21"/>
          <w:szCs w:val="21"/>
        </w:rPr>
      </w:r>
      <w:r/>
    </w:p>
    <w:p>
      <w:pPr>
        <w:rPr>
          <w:rFonts w:hint="eastAsia" w:ascii="宋体" w:hAnsi="宋体" w:eastAsia="宋体" w:cs="宋体"/>
          <w:b/>
          <w:bCs/>
          <w:sz w:val="21"/>
          <w:szCs w:val="21"/>
        </w:rPr>
      </w:pPr>
      <w:r>
        <w:rPr>
          <w:rFonts w:hint="eastAsia" w:ascii="宋体" w:hAnsi="宋体" w:eastAsia="宋体" w:cs="宋体"/>
          <w:b/>
          <w:bCs/>
          <w:sz w:val="21"/>
          <w:szCs w:val="21"/>
        </w:rPr>
      </w:r>
      <w:r/>
    </w:p>
    <w:p>
      <w:pPr>
        <w:numPr>
          <w:ilvl w:val="0"/>
          <w:numId w:val="6"/>
        </w:num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样品</w:t>
      </w:r>
      <w:r>
        <w:rPr>
          <w:rFonts w:hint="eastAsia" w:ascii="宋体" w:hAnsi="宋体" w:cs="Times New Roman"/>
          <w:color w:val="auto"/>
          <w:szCs w:val="21"/>
          <w:highlight w:val="none"/>
          <w:lang w:val="en-US" w:eastAsia="zh-CN"/>
        </w:rPr>
        <w:t xml:space="preserve">（</w:t>
      </w:r>
      <w:r>
        <w:rPr>
          <w:rFonts w:hint="eastAsia" w:ascii="宋体" w:hAnsi="宋体" w:cs="宋体"/>
          <w:color w:val="auto"/>
          <w:sz w:val="21"/>
          <w:szCs w:val="21"/>
          <w:highlight w:val="none"/>
        </w:rPr>
        <w:t xml:space="preserve">橡胶木指节板3</w:t>
      </w:r>
      <w:r>
        <w:rPr>
          <w:rFonts w:ascii="宋体" w:hAnsi="宋体" w:cs="宋体"/>
          <w:color w:val="auto"/>
          <w:sz w:val="21"/>
          <w:szCs w:val="21"/>
          <w:highlight w:val="none"/>
        </w:rPr>
        <w:t xml:space="preserve">00*300*18mm（油漆饰面）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铰链、导轨</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（1）样品递交要求：样品必须</w:t>
      </w:r>
      <w:r>
        <w:rPr>
          <w:rFonts w:hint="eastAsia" w:ascii="宋体" w:hAnsi="宋体" w:eastAsia="宋体" w:cs="Times New Roman"/>
          <w:szCs w:val="21"/>
          <w:highlight w:val="none"/>
          <w:lang w:val="en-US" w:eastAsia="zh-CN"/>
        </w:rPr>
        <w:t xml:space="preserve">在2026年</w:t>
      </w:r>
      <w:r>
        <w:rPr>
          <w:rFonts w:hint="eastAsia" w:ascii="宋体" w:hAnsi="宋体" w:cs="Times New Roman"/>
          <w:szCs w:val="21"/>
          <w:highlight w:val="none"/>
          <w:lang w:val="en-US" w:eastAsia="zh-CN"/>
        </w:rPr>
        <w:t xml:space="preserve">7</w:t>
      </w:r>
      <w:r>
        <w:rPr>
          <w:rFonts w:hint="eastAsia" w:ascii="宋体" w:hAnsi="宋体" w:eastAsia="宋体" w:cs="Times New Roman"/>
          <w:szCs w:val="21"/>
          <w:highlight w:val="none"/>
          <w:lang w:val="en-US" w:eastAsia="zh-CN"/>
        </w:rPr>
        <w:t xml:space="preserve">月</w:t>
      </w:r>
      <w:r>
        <w:rPr>
          <w:rFonts w:hint="eastAsia" w:ascii="宋体" w:hAnsi="宋体" w:cs="Times New Roman"/>
          <w:szCs w:val="21"/>
          <w:highlight w:val="none"/>
          <w:lang w:val="en-US" w:eastAsia="zh-CN"/>
        </w:rPr>
        <w:t xml:space="preserve">20</w:t>
      </w:r>
      <w:r>
        <w:rPr>
          <w:rFonts w:hint="eastAsia" w:ascii="宋体" w:hAnsi="宋体" w:eastAsia="宋体" w:cs="Times New Roman"/>
          <w:szCs w:val="21"/>
          <w:highlight w:val="none"/>
          <w:lang w:val="en-US" w:eastAsia="zh-CN"/>
        </w:rPr>
        <w:t xml:space="preserve">日14</w:t>
      </w:r>
      <w:r>
        <w:rPr>
          <w:rFonts w:hint="eastAsia" w:ascii="宋体" w:hAnsi="宋体" w:eastAsia="宋体" w:cs="Times New Roman"/>
          <w:szCs w:val="21"/>
          <w:lang w:val="en-US" w:eastAsia="zh-CN"/>
        </w:rPr>
        <w:t xml:space="preserve">时</w:t>
      </w:r>
      <w:r>
        <w:rPr>
          <w:rFonts w:hint="eastAsia" w:ascii="宋体" w:hAnsi="宋体" w:cs="Times New Roman"/>
          <w:szCs w:val="21"/>
          <w:lang w:val="en-US" w:eastAsia="zh-CN"/>
        </w:rPr>
        <w:t xml:space="preserve">3</w:t>
      </w:r>
      <w:r>
        <w:rPr>
          <w:rFonts w:hint="eastAsia" w:ascii="宋体" w:hAnsi="宋体" w:eastAsia="宋体" w:cs="Times New Roman"/>
          <w:szCs w:val="21"/>
          <w:lang w:val="en-US" w:eastAsia="zh-CN"/>
        </w:rPr>
        <w:t xml:space="preserve">0分前送至江苏省设备成套股份有限公司（南京市清江南路18号鼓楼创新广场D栋10楼），并至1006室做好样品送达登记工作，联系人：董星，电话：13913031676，逾期将不予</w:t>
      </w:r>
      <w:bookmarkStart w:id="58" w:name="_GoBack"/>
      <w:r/>
      <w:bookmarkEnd w:id="58"/>
      <w:r>
        <w:rPr>
          <w:rFonts w:hint="eastAsia" w:ascii="宋体" w:hAnsi="宋体" w:eastAsia="宋体" w:cs="Times New Roman"/>
          <w:szCs w:val="21"/>
          <w:lang w:val="en-US" w:eastAsia="zh-CN"/>
        </w:rPr>
        <w:t xml:space="preserve">接收。</w:t>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（2）中标（成交）单位样品留样封存，未中标（成交）单位样品</w:t>
      </w:r>
      <w:r>
        <w:rPr>
          <w:rFonts w:hint="eastAsia" w:ascii="宋体" w:hAnsi="宋体" w:cs="Times New Roman"/>
          <w:szCs w:val="21"/>
          <w:lang w:val="en-US" w:eastAsia="zh-CN"/>
        </w:rPr>
        <w:t xml:space="preserve">接通知</w:t>
      </w:r>
      <w:r>
        <w:rPr>
          <w:rFonts w:hint="eastAsia" w:ascii="宋体" w:hAnsi="宋体" w:eastAsia="宋体" w:cs="Times New Roman"/>
          <w:szCs w:val="21"/>
          <w:lang w:val="en-US" w:eastAsia="zh-CN"/>
        </w:rPr>
        <w:t xml:space="preserve">起三天内由投标人运回。</w:t>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（3）样品需出现制造厂或投标人的标志、标记。</w:t>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（4）样品递交及退还必须出具投标人的授权委托书及被授权委托人身份证。</w:t>
      </w:r>
      <w:r/>
    </w:p>
    <w:p>
      <w:pPr>
        <w:ind w:firstLine="420"/>
        <w:spacing w:line="360" w:lineRule="auto"/>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（5）样品制作及运输费用由投标人自行承担。</w:t>
      </w:r>
      <w:r/>
    </w:p>
    <w:p>
      <w:pPr>
        <w:rPr>
          <w:rFonts w:hint="eastAsia"/>
          <w:color w:val="auto"/>
          <w:highlight w:val="none"/>
        </w:rPr>
      </w:pPr>
      <w:r>
        <w:rPr>
          <w:rFonts w:hint="eastAsia" w:ascii="宋体" w:hAnsi="宋体" w:eastAsia="宋体" w:cs="宋体"/>
          <w:b/>
          <w:bCs/>
          <w:sz w:val="21"/>
          <w:szCs w:val="21"/>
        </w:rPr>
        <w:br w:type="page" w:clear="all"/>
      </w:r>
      <w:bookmarkEnd w:id="14"/>
      <w:r/>
      <w:bookmarkStart w:id="15" w:name="_Toc8691"/>
      <w:r/>
      <w:bookmarkStart w:id="16" w:name="_Toc24367"/>
      <w:r/>
      <w:bookmarkStart w:id="17" w:name="_Toc15765"/>
      <w:r/>
      <w:bookmarkStart w:id="18" w:name="_Toc9411"/>
      <w:r/>
      <w:r/>
    </w:p>
    <w:p>
      <w:pPr>
        <w:pStyle w:val="901"/>
        <w:numPr>
          <w:ilvl w:val="0"/>
          <w:numId w:val="0"/>
        </w:numPr>
        <w:rPr>
          <w:rFonts w:ascii="仿宋" w:hAnsi="仿宋" w:eastAsia="仿宋"/>
          <w:sz w:val="28"/>
          <w:szCs w:val="28"/>
        </w:rPr>
      </w:pPr>
      <w:r>
        <w:rPr>
          <w:rFonts w:hint="eastAsia"/>
          <w:color w:val="auto"/>
          <w:highlight w:val="none"/>
        </w:rPr>
        <w:t xml:space="preserve">第五章</w:t>
      </w:r>
      <w:r>
        <w:rPr>
          <w:rFonts w:hint="eastAsia" w:ascii="宋体" w:hAnsi="宋体" w:cs="Arial"/>
          <w:color w:val="auto"/>
          <w:highlight w:val="none"/>
          <w:lang w:val="en-US" w:eastAsia="zh-CN"/>
        </w:rPr>
        <w:t xml:space="preserve">合同</w:t>
      </w:r>
      <w:r>
        <w:rPr>
          <w:rFonts w:hint="eastAsia" w:ascii="宋体" w:hAnsi="宋体" w:cs="Arial"/>
          <w:color w:val="auto"/>
          <w:highlight w:val="none"/>
        </w:rPr>
        <w:t xml:space="preserve">条款及格式</w:t>
      </w:r>
      <w:r/>
    </w:p>
    <w:p>
      <w:pPr>
        <w:jc w:val="left"/>
        <w:spacing w:line="52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甲方: </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color w:val="000000"/>
          <w:sz w:val="24"/>
          <w:szCs w:val="24"/>
        </w:rPr>
        <w:t xml:space="preserve">乙方:</w:t>
      </w:r>
      <w:r/>
    </w:p>
    <w:p>
      <w:pPr>
        <w:pStyle w:val="926"/>
        <w:ind w:firstLine="544"/>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甲、乙双方根据项目编号</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的</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采购项目公开招标采购结果及招标文件的要求,经协商一致,达成如下购销合同:</w:t>
      </w:r>
      <w:r/>
    </w:p>
    <w:p>
      <w:pPr>
        <w:pStyle w:val="926"/>
        <w:ind w:left="-359" w:firstLine="825"/>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一、货物及数量</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本合同所提供的货物及数量详见“项目采购需求”。</w:t>
      </w:r>
      <w:r/>
    </w:p>
    <w:p>
      <w:pPr>
        <w:pStyle w:val="926"/>
        <w:ind w:left="-359" w:firstLine="825"/>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二、合同金额</w:t>
      </w:r>
      <w:r/>
    </w:p>
    <w:p>
      <w:pPr>
        <w:pStyle w:val="926"/>
        <w:ind w:firstLine="424"/>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本合同的总金额(大写)为___________元人民币，分项价格详见乙方提交的投标报价明细表。</w:t>
      </w:r>
      <w:r/>
    </w:p>
    <w:p>
      <w:pPr>
        <w:pStyle w:val="926"/>
        <w:ind w:left="-359" w:firstLine="825"/>
        <w:spacing w:line="520" w:lineRule="exact"/>
        <w:rPr>
          <w:rFonts w:hint="eastAsia" w:ascii="新宋体" w:hAnsi="新宋体" w:eastAsia="新宋体" w:cs="新宋体"/>
          <w:bCs/>
          <w:sz w:val="24"/>
          <w:szCs w:val="24"/>
        </w:rPr>
      </w:pPr>
      <w:r>
        <w:rPr>
          <w:rFonts w:hint="eastAsia" w:ascii="新宋体" w:hAnsi="新宋体" w:eastAsia="新宋体" w:cs="新宋体"/>
          <w:bCs/>
          <w:sz w:val="24"/>
          <w:szCs w:val="24"/>
        </w:rPr>
        <w:t xml:space="preserve">三、</w:t>
      </w:r>
      <w:r>
        <w:rPr>
          <w:rFonts w:hint="eastAsia" w:ascii="新宋体" w:hAnsi="新宋体" w:eastAsia="新宋体" w:cs="新宋体"/>
          <w:sz w:val="24"/>
          <w:szCs w:val="24"/>
        </w:rPr>
        <w:t xml:space="preserve">供货时间和地点</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本合同供货时间和地点在招标文件中有明确规定。</w:t>
      </w:r>
      <w:r/>
    </w:p>
    <w:p>
      <w:pPr>
        <w:pStyle w:val="926"/>
        <w:ind w:left="-357" w:firstLine="825"/>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四、付款</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本合同的付款条件在招标文件中有明确规定。</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五、验收</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甲方按招标文件相关要求进行。如需委托第三方验收，第三方是指:</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，验收费用由甲方承担。因乙方交付的货物不符合标准导致甲方重复支出的验收费用，由乙方承担。</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六、履约保证金</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1、乙方应在中标通知书发出之前向采购单位交纳相当于中标总价1%的履约保证金。</w:t>
      </w:r>
      <w:r/>
    </w:p>
    <w:p>
      <w:pPr>
        <w:numPr>
          <w:ilvl w:val="0"/>
          <w:numId w:val="7"/>
        </w:numPr>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乙方提供的履约保证金可以是人民币形式（银行本票、汇票、支票、电汇），或银行保函、担保公司的保证担保或保险公司的保证保险等多种形式。</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4、如乙方未能履行合同规定的义务，甲方有权从履约保证金中取得补偿。</w:t>
      </w:r>
      <w:r/>
    </w:p>
    <w:p>
      <w:pPr>
        <w:ind w:firstLine="567"/>
        <w:spacing w:line="520" w:lineRule="exact"/>
        <w:tabs>
          <w:tab w:val="center" w:pos="4513"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5、履约保证金在合同约定期间内不予退还或者应完全有效，履约保证金在项目验收合格后无息退还给乙方。</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七、合同纠纷处理</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本合同执行过程中发生纠纷，由甲乙双方协商解决，若协商不成，作如下</w:t>
      </w:r>
      <w:r>
        <w:rPr>
          <w:rFonts w:hint="eastAsia" w:ascii="新宋体" w:hAnsi="新宋体" w:eastAsia="新宋体" w:cs="新宋体"/>
          <w:sz w:val="24"/>
          <w:szCs w:val="24"/>
          <w:u w:val="single"/>
        </w:rPr>
        <w:t xml:space="preserve"> 2</w:t>
      </w:r>
      <w:r>
        <w:rPr>
          <w:rFonts w:hint="eastAsia" w:ascii="新宋体" w:hAnsi="新宋体" w:eastAsia="新宋体" w:cs="新宋体"/>
          <w:sz w:val="24"/>
          <w:szCs w:val="24"/>
        </w:rPr>
        <w:t xml:space="preserve">处理:</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1、申请仲裁。选定仲裁机构为淮安仲裁委员会。</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2、提起诉讼。约定由采购人所在地法院管辖。</w:t>
      </w:r>
      <w:r/>
    </w:p>
    <w:p>
      <w:pPr>
        <w:ind w:firstLine="4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八、合同生效及其它</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本合同经甲、乙双方加盖电子签章后生效。如有变动，必须经甲方、乙方协商一致，方可更改。</w:t>
      </w:r>
      <w:r/>
    </w:p>
    <w:p>
      <w:pPr>
        <w:ind w:firstLine="4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九、组成本合同的文件包括</w:t>
      </w:r>
      <w:r/>
    </w:p>
    <w:p>
      <w:pPr>
        <w:ind w:firstLine="484"/>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1、合同格式及条款；</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2、招标文件和乙方的投标文件；</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3、中标通知书；</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4、甲乙双方商定的其他必要文件。上述合同文件内容互为补充，如有不明确，由甲方负责解释。</w:t>
      </w:r>
      <w:r/>
    </w:p>
    <w:p>
      <w:pPr>
        <w:pStyle w:val="926"/>
        <w:spacing w:line="6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pStyle w:val="926"/>
        <w:spacing w:line="600" w:lineRule="exact"/>
        <w:rPr>
          <w:rFonts w:hint="eastAsia" w:ascii="新宋体" w:hAnsi="新宋体" w:eastAsia="新宋体" w:cs="新宋体"/>
          <w:color w:val="ff0000"/>
          <w:sz w:val="24"/>
          <w:szCs w:val="24"/>
        </w:rPr>
      </w:pPr>
      <w:r>
        <w:rPr>
          <w:rFonts w:hint="eastAsia" w:ascii="新宋体" w:hAnsi="新宋体" w:eastAsia="新宋体" w:cs="新宋体"/>
          <w:sz w:val="24"/>
          <w:szCs w:val="24"/>
        </w:rPr>
        <w:t xml:space="preserve">甲 方:                        乙 方:</w:t>
      </w:r>
      <w:r/>
    </w:p>
    <w:p>
      <w:pPr>
        <w:pStyle w:val="926"/>
        <w:spacing w:line="6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单位盖章:                     单位盖章:</w:t>
      </w:r>
      <w:r/>
    </w:p>
    <w:p>
      <w:pPr>
        <w:pStyle w:val="926"/>
        <w:spacing w:line="6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代表签字:                     代表签字:</w:t>
      </w:r>
      <w:r/>
    </w:p>
    <w:p>
      <w:pPr>
        <w:pStyle w:val="926"/>
        <w:spacing w:line="6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签定日期:                     签定日期:</w:t>
      </w:r>
      <w:r/>
    </w:p>
    <w:p>
      <w:pPr>
        <w:ind w:firstLine="2335"/>
        <w:spacing w:line="520" w:lineRule="exact"/>
        <w:tabs>
          <w:tab w:val="left" w:pos="180" w:leader="none"/>
        </w:tabs>
        <w:rPr>
          <w:rFonts w:hint="eastAsia" w:ascii="新宋体" w:hAnsi="新宋体" w:eastAsia="新宋体" w:cs="新宋体"/>
          <w:sz w:val="21"/>
          <w:szCs w:val="21"/>
        </w:rPr>
      </w:pPr>
      <w:r>
        <w:rPr>
          <w:rFonts w:hint="eastAsia" w:ascii="新宋体" w:hAnsi="新宋体" w:eastAsia="新宋体" w:cs="新宋体"/>
          <w:sz w:val="21"/>
          <w:szCs w:val="21"/>
        </w:rPr>
      </w:r>
      <w:r/>
    </w:p>
    <w:p>
      <w:pPr>
        <w:ind w:firstLine="2335"/>
        <w:spacing w:line="520" w:lineRule="exact"/>
        <w:tabs>
          <w:tab w:val="left" w:pos="180" w:leader="none"/>
        </w:tabs>
        <w:rPr>
          <w:rFonts w:hint="eastAsia" w:ascii="新宋体" w:hAnsi="新宋体" w:eastAsia="新宋体" w:cs="新宋体"/>
          <w:sz w:val="21"/>
          <w:szCs w:val="21"/>
        </w:rPr>
      </w:pPr>
      <w:r>
        <w:rPr>
          <w:rFonts w:hint="eastAsia" w:ascii="新宋体" w:hAnsi="新宋体" w:eastAsia="新宋体" w:cs="新宋体"/>
          <w:sz w:val="21"/>
          <w:szCs w:val="21"/>
        </w:rPr>
      </w:r>
      <w:r/>
    </w:p>
    <w:p>
      <w:pPr>
        <w:spacing w:line="520" w:lineRule="exact"/>
        <w:tabs>
          <w:tab w:val="left" w:pos="180" w:leader="none"/>
        </w:tabs>
        <w:rPr>
          <w:rFonts w:hint="eastAsia" w:ascii="新宋体" w:hAnsi="新宋体" w:eastAsia="新宋体" w:cs="新宋体"/>
          <w:sz w:val="21"/>
          <w:szCs w:val="21"/>
        </w:rPr>
      </w:pPr>
      <w:r>
        <w:rPr>
          <w:rFonts w:hint="eastAsia" w:ascii="新宋体" w:hAnsi="新宋体" w:eastAsia="新宋体" w:cs="新宋体"/>
          <w:sz w:val="21"/>
          <w:szCs w:val="21"/>
        </w:rPr>
      </w:r>
      <w:r/>
    </w:p>
    <w:p>
      <w:pPr>
        <w:jc w:val="center"/>
        <w:spacing w:line="520" w:lineRule="exact"/>
        <w:tabs>
          <w:tab w:val="left" w:pos="1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二、合同条款</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1.定义</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本合同中下列术语应解释为:</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（1）“合同”系指甲方和乙方（以下简称合同双方）签署的、合同格式中列明的合同双方所达成的协议，包括所有的附件、附录和构成合同的所有文件。</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（2）“合同价”系指根据合同规定，乙方在完全履行合同义务后甲方应支付给乙方的价格。</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（3）“货物（含软件及相关服务）”系指乙方按合同要求，须向甲方提供的一切设备、机械、仪表、备件、工具、技术及手册等有关材料。</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（4）“服务”系指根据合同规定乙方承担与供货有关的所有辅助服务，如运输、保险以及其它的服务，如安装、调试、提供技术援助、培训和其他类似的义务。</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（5）“甲方”系指购买货物（含软件及相关服务）的单位。</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（6）“乙方”系指根据合同规定提供货物（含软件及相关服务）和服务的投标人。</w:t>
      </w:r>
      <w:r/>
    </w:p>
    <w:p>
      <w:pPr>
        <w:spacing w:line="520" w:lineRule="exact"/>
        <w:rPr>
          <w:rFonts w:hint="eastAsia" w:ascii="新宋体" w:hAnsi="新宋体" w:eastAsia="新宋体" w:cs="新宋体"/>
          <w:bCs/>
          <w:sz w:val="24"/>
          <w:szCs w:val="24"/>
        </w:rPr>
      </w:pPr>
      <w:r>
        <w:rPr>
          <w:rFonts w:hint="eastAsia" w:ascii="新宋体" w:hAnsi="新宋体" w:eastAsia="新宋体" w:cs="新宋体"/>
          <w:bCs/>
          <w:sz w:val="24"/>
          <w:szCs w:val="24"/>
        </w:rPr>
        <w:t xml:space="preserve">2.技术规范</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3.专利权</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4.包装要求</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4.2每件包装箱内应附一份详细装箱单和质量合格证。</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5.装运标志</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5.1 乙方应在每一包装箱邻接的四侧用不褪色的油漆以醒目的中文字样做出下列标记: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（1）收货人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（2）合同号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（3）装运标志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（4）收货人代号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（5）目的地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（6）货物（含软件及相关服务）名称、品目号和箱号</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（7）毛重／净重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（8）尺寸（长X宽X高，以厘米计） </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5.3因缺少装运标志或者装运标志不明确导致货物在运输、装卸过程中产生的损失，乙方应承担相应的过错责任。</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6.付款方式</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6.1本合同以人民币付款。</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6.2乙方应按照与甲方签订的合同规定交货。交货后乙方向甲方提供下列单据，甲方按合同规定审核后付款:</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（1）发票；</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（2）制造厂家出具的质量检验证书等；</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（3）装箱单；</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（4）验收合格证；</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（5）使用方加盖公章证明货物交付使用合格的验收表。</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6.3甲方将按招标文件中规定的付款方式安排付款。</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7.伴随服务</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7.1乙方应按照国家有关规定和合同中所附的服务承诺提供服务。</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7.2除第7.1条规定外，乙方还应提供下列服务:</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（1）货物的现场安装和启动监督；</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（2）提供货物组装和维修所需的工具；</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（3）在合同中乙方承诺的期限内对所提供货物实施运行监督、维修，但前提条件是该服务并不能免除乙方在质量保证期内应承担的义务；</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（4）在项目交货现场就货物的安装、启动、运行、维护对甲方人员进行培训。</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7.3伴随服务的费用应含在合同价中，不单独进行支付。</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8.质量保证</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8.3 乙方在收到通知后三十天内应免费维修或更换有缺陷的货物（含软件及相关服务）或部件。 </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8.4 如果乙方在收到通知后三十天内没有弥补缺陷，甲方可采取必要的补救措施，但风险和费用将由乙方承担。</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8.5 除合同专用条款规定外，合同项下货物（含软件及相关服务）的质量保证期为自货物（含软件及相关服务）通过最终验收起12个月。</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9.检验及安装</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520" w:lineRule="exact"/>
        <w:rPr>
          <w:rFonts w:hint="eastAsia" w:ascii="新宋体" w:hAnsi="新宋体" w:eastAsia="新宋体" w:cs="新宋体"/>
          <w:b/>
          <w:sz w:val="24"/>
          <w:szCs w:val="24"/>
        </w:rPr>
      </w:pPr>
      <w:r>
        <w:rPr>
          <w:rFonts w:hint="eastAsia" w:ascii="新宋体" w:hAnsi="新宋体" w:eastAsia="新宋体" w:cs="新宋体"/>
          <w:sz w:val="24"/>
          <w:szCs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spacing w:line="520" w:lineRule="exact"/>
        <w:rPr>
          <w:rFonts w:hint="eastAsia" w:ascii="新宋体" w:hAnsi="新宋体" w:eastAsia="新宋体" w:cs="新宋体"/>
          <w:b/>
          <w:sz w:val="24"/>
          <w:szCs w:val="24"/>
        </w:rPr>
      </w:pPr>
      <w:r>
        <w:rPr>
          <w:rFonts w:hint="eastAsia" w:ascii="新宋体" w:hAnsi="新宋体" w:eastAsia="新宋体" w:cs="新宋体"/>
          <w:sz w:val="24"/>
          <w:szCs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9.4 甲方有权提出在货物（含软件及相关服务）制造过程中派人到制造厂进行监造，乙方有义务为甲方监造人员提供方便。</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9.5 制造厂对所供货物（含软件及相关服务）进行机械运转试验和性能试验时，必须提前通知甲方。 </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9.6 货物（含软件及相关服务）的安装按招标文件要求进行。</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10.索赔</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10.1 除责任应由保险公司或运输部门承担的之外，甲方有权根据甲方按检验标准自己检验的结果或当地商检部门出具的商检证书向乙方提出索赔。 </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10.2 在第 8条和第9条规定的检验期和质量保证期内，如果乙方对甲方提出的索赔和差异负有责任，乙方应按照甲方同意的下列一种或多种方式解决索赔事宜:</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（2）根据货物（含软件及相关服务）的低劣程度、损坏程度以及甲方遭受损失的数额，经买卖双方商定降低货物（含软件及相关服务）的价格。</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11.拖延交货</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11.1 乙方应按照合同专用条款中规定的交货期交货和提供服务。 </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11.2 如果乙方毫无理由地拖延交货，将受到以下制裁:没收履约保证金，加收违约损失赔偿</w:t>
      </w:r>
      <w:r>
        <w:rPr>
          <w:rFonts w:hint="eastAsia" w:ascii="新宋体" w:hAnsi="新宋体" w:eastAsia="新宋体" w:cs="新宋体"/>
          <w:sz w:val="24"/>
          <w:szCs w:val="24"/>
          <w:u w:val="single"/>
        </w:rPr>
        <w:t xml:space="preserve">和／或</w:t>
      </w:r>
      <w:r>
        <w:rPr>
          <w:rFonts w:hint="eastAsia" w:ascii="新宋体" w:hAnsi="新宋体" w:eastAsia="新宋体" w:cs="新宋体"/>
          <w:sz w:val="24"/>
          <w:szCs w:val="24"/>
        </w:rPr>
        <w:t xml:space="preserve">终止合同。 </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12.误期赔偿</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13.不可抗力</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14.税费</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14.1中国政府根据现行税法规定对甲方征收的与本合同有关的一切税费，均由甲方负担。</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14.2中国政府根据现行税法规定对乙方征收的与本合同有关的一切税费均由乙方负担。</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15.履约保证金</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15.1乙方应在中标通知书发出之前向采购单位交纳相当于中标总价%的履约保证金。</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15.2乙方提供的履约保证金可以是人民币形式（银行本票、汇票、支票、电汇），或银行保函、担保公司的保证担保或保险公司的保证保险等多种形式。</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15.3乙方选取银行保函、担保公司的保证担保或保险公司的保证保险等形式的向采购人缴纳的，如保函（担保、保险等）的约定期到期但乙方履约仍未结束的，乙方须进行续保。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15.4如乙方未能履行合同规定的义务，甲方有权从履约保证金中取得补偿。</w:t>
      </w:r>
      <w:r/>
    </w:p>
    <w:p>
      <w:pPr>
        <w:ind w:firstLine="567"/>
        <w:spacing w:line="520" w:lineRule="exact"/>
        <w:tabs>
          <w:tab w:val="center" w:pos="4513"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15.5履约保证金在合同约定期间内不予退还或者应完全有效，履约保证金在项目验收合格后无息退还给乙方。</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16.仲裁</w:t>
      </w:r>
      <w:r/>
    </w:p>
    <w:p>
      <w:pPr>
        <w:ind w:firstLine="5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16.1 买卖双方应通过友好协商，解决在执行本合同中所发生的或与本合同有关的一切争端，如果协商仍得不到解决，任何一方均可按“中华人民共和国合同法”规定提交调解和仲裁。 </w:t>
      </w:r>
      <w:r/>
    </w:p>
    <w:p>
      <w:pPr>
        <w:ind w:firstLine="5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16.2 仲裁裁决应为终局裁决，对双方均具有约束力。 </w:t>
      </w:r>
      <w:r/>
    </w:p>
    <w:p>
      <w:pPr>
        <w:ind w:firstLine="5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16.3 仲裁费除仲裁机构另有裁决外应由败诉方负担。</w:t>
      </w:r>
      <w:r/>
    </w:p>
    <w:p>
      <w:pPr>
        <w:ind w:firstLine="5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16.4 在仲裁期间，除正在进行仲裁的部分外，合同其它部分继续执行。</w:t>
      </w:r>
      <w:r>
        <w:rPr>
          <w:rFonts w:hint="eastAsia" w:ascii="新宋体" w:hAnsi="新宋体" w:eastAsia="新宋体" w:cs="新宋体"/>
          <w:b/>
          <w:sz w:val="24"/>
          <w:szCs w:val="24"/>
        </w:rPr>
        <w:t xml:space="preserve"> </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17.违约终止合同</w:t>
      </w:r>
      <w:r/>
    </w:p>
    <w:p>
      <w:pPr>
        <w:pStyle w:val="1271"/>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17.1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1271"/>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（1）如果乙方未能在合同规定的期限或甲方同意延期的限期内提供全部或部分货物（含软件及相关服务）； </w:t>
      </w:r>
      <w:r/>
    </w:p>
    <w:p>
      <w:pPr>
        <w:pStyle w:val="1271"/>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（2）如果乙方未能履行合同规定的其它义务。 </w:t>
      </w:r>
      <w:r/>
    </w:p>
    <w:p>
      <w:pPr>
        <w:pStyle w:val="1271"/>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17.2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18.破产中止合同</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    18.1如果乙方破产或无清偿能力，甲方和见证方可在任何时候以书面形式通知乙方中止合同而不给乙方补偿。该中止合同将不损害或影响甲方和使用方已经采取或将要采取的任何行动或补救措施的权力。</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19.转让</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    19.1 除甲方和见证方事先书面同意外，乙方不得部分转让或全部转让其应履行的合同义务。</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20.合同生效及其它</w:t>
      </w:r>
      <w:r/>
    </w:p>
    <w:p>
      <w:pPr>
        <w:spacing w:line="520" w:lineRule="exact"/>
        <w:rPr>
          <w:rFonts w:hint="eastAsia" w:ascii="新宋体" w:hAnsi="新宋体" w:eastAsia="新宋体" w:cs="新宋体"/>
          <w:b/>
          <w:color w:val="000000"/>
          <w:sz w:val="24"/>
          <w:szCs w:val="24"/>
        </w:rPr>
      </w:pPr>
      <w:r>
        <w:rPr>
          <w:rFonts w:hint="eastAsia" w:ascii="新宋体" w:hAnsi="新宋体" w:eastAsia="新宋体" w:cs="新宋体"/>
          <w:sz w:val="24"/>
          <w:szCs w:val="24"/>
        </w:rPr>
        <w:t xml:space="preserve">     20.1</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  </w:t>
      </w:r>
      <w:r>
        <w:rPr>
          <w:rFonts w:hint="eastAsia" w:ascii="新宋体" w:hAnsi="新宋体" w:eastAsia="新宋体" w:cs="新宋体"/>
          <w:sz w:val="24"/>
          <w:szCs w:val="24"/>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20.2本合同经甲、乙双方加盖电子签章后生效。    </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    20.3合同货物交付使用后所发生的合同纠纷，甲方与乙方进行处理。</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    20.4如需修改或补充合同内容，应经乙方、甲方协商，签署书面修改或补充协议。该协议将作为本合同不可分割的一部分。</w:t>
      </w:r>
      <w:r/>
    </w:p>
    <w:p>
      <w:pPr>
        <w:pStyle w:val="901"/>
        <w:numPr>
          <w:ilvl w:val="0"/>
          <w:numId w:val="0"/>
        </w:numPr>
        <w:ind w:firstLine="482"/>
        <w:jc w:val="both"/>
        <w:rPr>
          <w:rFonts w:hint="eastAsia" w:ascii="宋体" w:hAnsi="宋体" w:cs="Arial"/>
          <w:color w:val="auto"/>
          <w:highlight w:val="none"/>
        </w:rPr>
      </w:pPr>
      <w:r>
        <w:rPr>
          <w:rFonts w:hint="eastAsia" w:ascii="新宋体" w:hAnsi="新宋体" w:eastAsia="新宋体" w:cs="新宋体"/>
          <w:sz w:val="24"/>
          <w:szCs w:val="24"/>
        </w:rPr>
        <w:t xml:space="preserve">20.5本合同应按照中华人民共和国的现行法律进行解释。</w:t>
      </w:r>
      <w:bookmarkEnd w:id="15"/>
      <w:r/>
      <w:bookmarkEnd w:id="16"/>
      <w:r/>
      <w:bookmarkEnd w:id="17"/>
      <w:r/>
      <w:r/>
    </w:p>
    <w:p>
      <w:pPr>
        <w:rPr>
          <w:rFonts w:hint="eastAsia"/>
        </w:rPr>
      </w:pPr>
      <w:r>
        <w:rPr>
          <w:rFonts w:hint="eastAsia"/>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pStyle w:val="901"/>
        <w:numPr>
          <w:ilvl w:val="0"/>
          <w:numId w:val="0"/>
        </w:numPr>
        <w:spacing w:line="578" w:lineRule="auto"/>
        <w:rPr>
          <w:rFonts w:hint="eastAsia" w:ascii="Arial" w:hAnsi="Arial" w:cs="Arial"/>
          <w:color w:val="auto"/>
          <w:highlight w:val="none"/>
        </w:rPr>
      </w:pPr>
      <w:r/>
      <w:bookmarkStart w:id="19" w:name="_Toc16360"/>
      <w:r/>
      <w:r/>
    </w:p>
    <w:p>
      <w:pPr>
        <w:pStyle w:val="901"/>
        <w:numPr>
          <w:ilvl w:val="0"/>
          <w:numId w:val="0"/>
        </w:numPr>
        <w:spacing w:line="578" w:lineRule="auto"/>
        <w:rPr>
          <w:rFonts w:ascii="Arial" w:hAnsi="Arial" w:cs="Arial"/>
          <w:color w:val="auto"/>
          <w:highlight w:val="none"/>
        </w:rPr>
      </w:pPr>
      <w:r>
        <w:rPr>
          <w:rFonts w:hint="eastAsia" w:ascii="Arial" w:hAnsi="Arial" w:cs="Arial"/>
          <w:color w:val="auto"/>
          <w:highlight w:val="none"/>
        </w:rPr>
        <w:t xml:space="preserve">第六章附件</w:t>
      </w:r>
      <w:bookmarkEnd w:id="18"/>
      <w:r/>
      <w:bookmarkEnd w:id="19"/>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44"/>
          <w:szCs w:val="44"/>
          <w:highlight w:val="none"/>
        </w:rPr>
      </w:pPr>
      <w:r/>
      <w:bookmarkStart w:id="20" w:name="_Toc14955_WPSOffice_Level1"/>
      <w:r>
        <w:rPr>
          <w:rFonts w:hint="eastAsia" w:ascii="Arial" w:hAnsi="Arial" w:eastAsia="黑体" w:cs="Arial"/>
          <w:color w:val="auto"/>
          <w:sz w:val="44"/>
          <w:szCs w:val="44"/>
          <w:highlight w:val="none"/>
        </w:rPr>
        <w:t xml:space="preserve">投标文件</w:t>
      </w:r>
      <w:bookmarkEnd w:id="20"/>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ind w:firstLine="361"/>
        <w:rPr>
          <w:rFonts w:ascii="宋体" w:hAnsi="宋体" w:cs="宋体"/>
          <w:b/>
          <w:bCs/>
          <w:color w:val="auto"/>
          <w:sz w:val="36"/>
          <w:szCs w:val="36"/>
          <w:highlight w:val="none"/>
        </w:rPr>
      </w:pPr>
      <w:r/>
      <w:bookmarkStart w:id="21" w:name="_Toc29864_WPSOffice_Level1"/>
      <w:r>
        <w:rPr>
          <w:rFonts w:hint="eastAsia" w:ascii="宋体" w:hAnsi="宋体" w:cs="宋体"/>
          <w:b/>
          <w:bCs/>
          <w:color w:val="auto"/>
          <w:sz w:val="36"/>
          <w:szCs w:val="36"/>
          <w:highlight w:val="none"/>
        </w:rPr>
        <w:t xml:space="preserve">项目名称：</w:t>
      </w:r>
      <w:bookmarkEnd w:id="21"/>
      <w:r/>
      <w:r/>
    </w:p>
    <w:p>
      <w:pPr>
        <w:pStyle w:val="959"/>
        <w:rPr>
          <w:rFonts w:ascii="宋体" w:hAnsi="宋体" w:cs="宋体"/>
          <w:b/>
          <w:bCs/>
          <w:color w:val="auto"/>
          <w:sz w:val="36"/>
          <w:szCs w:val="36"/>
          <w:highlight w:val="none"/>
        </w:rPr>
      </w:pPr>
      <w:r/>
      <w:bookmarkStart w:id="22" w:name="_Toc7236_WPSOffice_Level1"/>
      <w:r>
        <w:rPr>
          <w:rFonts w:hint="eastAsia" w:ascii="宋体" w:hAnsi="宋体" w:cs="宋体"/>
          <w:b/>
          <w:bCs/>
          <w:color w:val="auto"/>
          <w:sz w:val="36"/>
          <w:szCs w:val="36"/>
          <w:highlight w:val="none"/>
        </w:rPr>
        <w:t xml:space="preserve">招标编号：</w:t>
      </w:r>
      <w:bookmarkEnd w:id="22"/>
      <w:r/>
      <w:r/>
    </w:p>
    <w:p>
      <w:pPr>
        <w:pStyle w:val="959"/>
        <w:rPr>
          <w:rFonts w:ascii="宋体" w:hAnsi="宋体" w:cs="宋体"/>
          <w:b/>
          <w:bCs/>
          <w:color w:val="auto"/>
          <w:sz w:val="36"/>
          <w:szCs w:val="36"/>
          <w:highlight w:val="none"/>
          <w:u w:val="single"/>
        </w:rPr>
      </w:pPr>
      <w:r/>
      <w:bookmarkStart w:id="23" w:name="_Toc12525_WPSOffice_Level1"/>
      <w:r>
        <w:rPr>
          <w:rFonts w:ascii="宋体" w:hAnsi="宋体" w:cs="宋体"/>
          <w:b/>
          <w:bCs/>
          <w:color w:val="auto"/>
          <w:sz w:val="36"/>
          <w:szCs w:val="36"/>
          <w:highlight w:val="none"/>
        </w:rPr>
        <w:t xml:space="preserve">投标人名称 ：</w:t>
      </w:r>
      <w:r>
        <w:rPr>
          <w:rFonts w:ascii="宋体" w:hAnsi="宋体" w:cs="宋体"/>
          <w:b/>
          <w:bCs/>
          <w:color w:val="auto"/>
          <w:sz w:val="36"/>
          <w:szCs w:val="36"/>
          <w:highlight w:val="none"/>
          <w:u w:val="single"/>
        </w:rPr>
        <w:t xml:space="preserve">（加盖CA电子公章）</w:t>
      </w:r>
      <w:bookmarkEnd w:id="23"/>
      <w:r/>
      <w:r/>
    </w:p>
    <w:p>
      <w:pPr>
        <w:pStyle w:val="959"/>
        <w:rPr>
          <w:rFonts w:ascii="宋体" w:hAnsi="宋体" w:cs="宋体"/>
          <w:b/>
          <w:bCs/>
          <w:color w:val="auto"/>
          <w:sz w:val="36"/>
          <w:szCs w:val="36"/>
          <w:highlight w:val="none"/>
          <w:u w:val="single"/>
        </w:rPr>
      </w:pPr>
      <w:r/>
      <w:bookmarkStart w:id="24" w:name="_Toc25897_WPSOffice_Level1"/>
      <w:r>
        <w:rPr>
          <w:rFonts w:hint="eastAsia" w:ascii="宋体" w:hAnsi="宋体" w:cs="宋体"/>
          <w:b/>
          <w:bCs/>
          <w:color w:val="auto"/>
          <w:sz w:val="36"/>
          <w:szCs w:val="36"/>
          <w:highlight w:val="none"/>
        </w:rPr>
        <w:t xml:space="preserve">日</w:t>
      </w:r>
      <w:r>
        <w:rPr>
          <w:rFonts w:ascii="宋体" w:hAnsi="宋体" w:cs="宋体"/>
          <w:b/>
          <w:bCs/>
          <w:color w:val="auto"/>
          <w:sz w:val="36"/>
          <w:szCs w:val="36"/>
          <w:highlight w:val="none"/>
        </w:rPr>
        <w:t xml:space="preserve">期 ：</w:t>
      </w:r>
      <w:r>
        <w:rPr>
          <w:rFonts w:ascii="宋体" w:hAnsi="宋体" w:cs="宋体"/>
          <w:b/>
          <w:bCs/>
          <w:color w:val="auto"/>
          <w:sz w:val="36"/>
          <w:szCs w:val="36"/>
          <w:highlight w:val="none"/>
          <w:u w:val="single"/>
        </w:rPr>
        <w:t xml:space="preserve">               </w:t>
      </w:r>
      <w:bookmarkEnd w:id="24"/>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spacing w:line="440" w:lineRule="exact"/>
        <w:rPr>
          <w:rFonts w:ascii="Arial" w:hAnsi="Arial" w:cs="Arial"/>
          <w:color w:val="auto"/>
          <w:szCs w:val="21"/>
          <w:highlight w:val="none"/>
        </w:rPr>
      </w:pPr>
      <w:r>
        <w:rPr>
          <w:rFonts w:ascii="Arial" w:hAnsi="Arial" w:eastAsia="黑体" w:cs="Arial"/>
          <w:color w:val="auto"/>
          <w:sz w:val="28"/>
          <w:szCs w:val="28"/>
          <w:highlight w:val="none"/>
        </w:rPr>
        <w:br w:type="page" w:clear="all"/>
      </w:r>
      <w:bookmarkStart w:id="25" w:name="_Toc29630_WPSOffice_Level1"/>
      <w:r>
        <w:rPr>
          <w:rFonts w:ascii="Arial" w:hAnsi="Arial" w:cs="Arial"/>
          <w:b/>
          <w:bCs/>
          <w:color w:val="auto"/>
          <w:szCs w:val="21"/>
          <w:highlight w:val="none"/>
        </w:rPr>
        <w:t xml:space="preserve">附件一、投标申请及声明格式</w:t>
      </w:r>
      <w:bookmarkEnd w:id="25"/>
      <w:r/>
      <w:r/>
    </w:p>
    <w:p>
      <w:pPr>
        <w:jc w:val="center"/>
        <w:spacing w:line="360" w:lineRule="auto"/>
        <w:shd w:val="clear" w:color="auto" w:fill="ffffff"/>
        <w:widowControl/>
        <w:rPr>
          <w:rFonts w:ascii="Arial" w:hAnsi="Arial" w:cs="Arial"/>
          <w:b/>
          <w:color w:val="auto"/>
          <w:szCs w:val="21"/>
          <w:highlight w:val="none"/>
        </w:rPr>
      </w:pPr>
      <w:r/>
      <w:bookmarkStart w:id="26" w:name="_Toc32156_WPSOffice_Level2"/>
      <w:r>
        <w:rPr>
          <w:rFonts w:ascii="Arial" w:hAnsi="Arial" w:cs="Arial"/>
          <w:b/>
          <w:color w:val="auto"/>
          <w:sz w:val="36"/>
          <w:szCs w:val="36"/>
          <w:highlight w:val="none"/>
        </w:rPr>
        <w:t xml:space="preserve">投标申请及声明</w:t>
      </w:r>
      <w:bookmarkEnd w:id="26"/>
      <w:r/>
      <w:r/>
    </w:p>
    <w:p>
      <w:pPr>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根据贵方</w:t>
      </w:r>
      <w:r>
        <w:rPr>
          <w:rFonts w:ascii="Arial" w:hAnsi="Arial" w:cs="Arial"/>
          <w:color w:val="auto"/>
          <w:szCs w:val="21"/>
          <w:highlight w:val="none"/>
          <w:u w:val="single"/>
        </w:rPr>
        <w:t xml:space="preserve">           </w:t>
      </w:r>
      <w:r>
        <w:rPr>
          <w:rFonts w:hint="eastAsia" w:ascii="Arial" w:hAnsi="Arial" w:cs="Arial"/>
          <w:color w:val="auto"/>
          <w:szCs w:val="21"/>
          <w:highlight w:val="none"/>
          <w:u w:val="single"/>
        </w:rPr>
        <w:t xml:space="preserve">（</w:t>
      </w:r>
      <w:r>
        <w:rPr>
          <w:rFonts w:ascii="Arial" w:hAnsi="Arial" w:cs="Arial"/>
          <w:color w:val="auto"/>
          <w:szCs w:val="21"/>
          <w:highlight w:val="none"/>
        </w:rPr>
        <w:t xml:space="preserve">项目名称） </w:t>
      </w:r>
      <w:r>
        <w:rPr>
          <w:rFonts w:ascii="Arial" w:hAnsi="Arial" w:cs="Arial"/>
          <w:color w:val="auto"/>
          <w:szCs w:val="21"/>
          <w:highlight w:val="none"/>
          <w:u w:val="single"/>
        </w:rPr>
        <w:t xml:space="preserve">       </w:t>
      </w:r>
      <w:r>
        <w:rPr>
          <w:rFonts w:ascii="Arial" w:hAnsi="Arial" w:cs="Arial"/>
          <w:color w:val="auto"/>
          <w:szCs w:val="21"/>
          <w:highlight w:val="none"/>
        </w:rPr>
        <w:t xml:space="preserve">（项目编号）投标邀请，正式授权</w:t>
      </w:r>
      <w:r>
        <w:rPr>
          <w:rFonts w:ascii="Arial" w:hAnsi="Arial" w:cs="Arial"/>
          <w:color w:val="auto"/>
          <w:szCs w:val="21"/>
          <w:highlight w:val="none"/>
          <w:u w:val="single"/>
        </w:rPr>
        <w:t xml:space="preserve">          </w:t>
      </w:r>
      <w:r>
        <w:rPr>
          <w:rFonts w:ascii="Arial" w:hAnsi="Arial" w:cs="Arial"/>
          <w:color w:val="auto"/>
          <w:szCs w:val="21"/>
          <w:highlight w:val="none"/>
        </w:rPr>
        <w:t xml:space="preserve">(姓名和职务)代表投标人</w:t>
      </w:r>
      <w:r>
        <w:rPr>
          <w:rFonts w:ascii="Arial" w:hAnsi="Arial" w:cs="Arial"/>
          <w:color w:val="auto"/>
          <w:szCs w:val="21"/>
          <w:highlight w:val="none"/>
          <w:u w:val="single"/>
        </w:rPr>
        <w:t xml:space="preserve">     </w:t>
      </w:r>
      <w:r>
        <w:rPr>
          <w:rFonts w:ascii="Arial" w:hAnsi="Arial" w:cs="Arial"/>
          <w:color w:val="auto"/>
          <w:szCs w:val="21"/>
          <w:highlight w:val="none"/>
        </w:rPr>
        <w:t xml:space="preserve">（投标人名称），提交投标文件。</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据此函，兹宣布声明和承诺如下：</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2、按招标要求，我们的投标价</w:t>
      </w:r>
      <w:r>
        <w:rPr>
          <w:rFonts w:hint="eastAsia" w:ascii="Arial" w:hAnsi="Arial" w:cs="Arial"/>
          <w:color w:val="auto"/>
          <w:szCs w:val="21"/>
          <w:highlight w:val="none"/>
        </w:rPr>
        <w:t xml:space="preserve">详见开标一览表</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3、本项目交付时间为：</w:t>
      </w:r>
      <w:r>
        <w:rPr>
          <w:rFonts w:ascii="Arial" w:hAnsi="Arial" w:cs="Arial"/>
          <w:color w:val="auto"/>
          <w:szCs w:val="21"/>
          <w:highlight w:val="none"/>
          <w:u w:val="single"/>
        </w:rPr>
        <w:t xml:space="preserve">  满足招标文件要求  </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6</w:t>
      </w:r>
      <w:r>
        <w:rPr>
          <w:rFonts w:ascii="Arial" w:hAnsi="Arial" w:cs="Arial"/>
          <w:color w:val="auto"/>
          <w:szCs w:val="21"/>
          <w:highlight w:val="none"/>
        </w:rPr>
        <w:t xml:space="preserve">、一旦我方中标，我方将根据招标文件的规定</w:t>
      </w:r>
      <w:r>
        <w:rPr>
          <w:rFonts w:hint="eastAsia" w:ascii="Arial" w:hAnsi="Arial" w:cs="Arial"/>
          <w:color w:val="auto"/>
          <w:szCs w:val="21"/>
          <w:highlight w:val="none"/>
        </w:rPr>
        <w:t xml:space="preserve">及我方投标承诺</w:t>
      </w:r>
      <w:r>
        <w:rPr>
          <w:rFonts w:ascii="Arial" w:hAnsi="Arial" w:cs="Arial"/>
          <w:color w:val="auto"/>
          <w:szCs w:val="21"/>
          <w:highlight w:val="none"/>
        </w:rPr>
        <w:t xml:space="preserve">严格履行合同。</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7</w:t>
      </w:r>
      <w:r>
        <w:rPr>
          <w:rFonts w:ascii="Arial" w:hAnsi="Arial" w:cs="Arial"/>
          <w:color w:val="auto"/>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w:t>
      </w:r>
      <w:r>
        <w:rPr>
          <w:rFonts w:ascii="Arial" w:hAnsi="Arial" w:cs="Arial"/>
          <w:color w:val="auto"/>
          <w:szCs w:val="21"/>
          <w:highlight w:val="none"/>
        </w:rPr>
        <w:t xml:space="preserve">、与本投标有关的正式联系方式为：</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开户银行：</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银行账号：</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投标人：（加盖电子公章）</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bookmarkStart w:id="27" w:name="_Toc83_WPSOffice_Level1"/>
      <w:r>
        <w:rPr>
          <w:rFonts w:ascii="Arial" w:hAnsi="Arial" w:cs="Arial"/>
          <w:b/>
          <w:bCs/>
          <w:color w:val="auto"/>
          <w:szCs w:val="21"/>
          <w:highlight w:val="none"/>
        </w:rPr>
        <w:t xml:space="preserve">附件二、</w:t>
      </w:r>
      <w:r>
        <w:rPr>
          <w:rFonts w:hint="eastAsia" w:ascii="Arial" w:hAnsi="Arial" w:cs="Arial"/>
          <w:b/>
          <w:bCs/>
          <w:color w:val="auto"/>
          <w:szCs w:val="21"/>
          <w:highlight w:val="none"/>
        </w:rPr>
        <w:t xml:space="preserve">法定代表人授权书</w:t>
      </w:r>
      <w:r>
        <w:rPr>
          <w:rFonts w:ascii="Arial" w:hAnsi="Arial" w:cs="Arial"/>
          <w:b/>
          <w:bCs/>
          <w:color w:val="auto"/>
          <w:szCs w:val="21"/>
          <w:highlight w:val="none"/>
        </w:rPr>
        <w:t xml:space="preserve">格式</w:t>
      </w:r>
      <w:bookmarkEnd w:id="27"/>
      <w:r/>
      <w:r/>
    </w:p>
    <w:p>
      <w:pPr>
        <w:ind w:firstLine="720"/>
        <w:jc w:val="center"/>
        <w:spacing w:line="360" w:lineRule="auto"/>
        <w:shd w:val="clear" w:color="auto" w:fill="ffffff"/>
        <w:widowControl/>
        <w:rPr>
          <w:rFonts w:ascii="Arial" w:hAnsi="Arial" w:cs="Arial"/>
          <w:color w:val="auto"/>
          <w:sz w:val="36"/>
          <w:szCs w:val="36"/>
          <w:highlight w:val="none"/>
        </w:rPr>
      </w:pPr>
      <w:r>
        <w:rPr>
          <w:rFonts w:ascii="Arial" w:hAnsi="Arial" w:cs="Arial"/>
          <w:color w:val="auto"/>
          <w:sz w:val="36"/>
          <w:szCs w:val="36"/>
          <w:highlight w:val="none"/>
        </w:rPr>
      </w:r>
      <w:r/>
    </w:p>
    <w:p>
      <w:pPr>
        <w:jc w:val="center"/>
        <w:spacing w:line="360" w:lineRule="auto"/>
        <w:shd w:val="clear" w:color="auto" w:fill="ffffff"/>
        <w:widowControl/>
        <w:rPr>
          <w:rFonts w:ascii="Arial" w:hAnsi="Arial" w:cs="Arial"/>
          <w:b/>
          <w:bCs/>
          <w:color w:val="auto"/>
          <w:szCs w:val="21"/>
          <w:highlight w:val="none"/>
        </w:rPr>
      </w:pPr>
      <w:r/>
      <w:bookmarkStart w:id="28" w:name="_Toc17494_WPSOffice_Level2"/>
      <w:r/>
      <w:bookmarkStart w:id="29" w:name="_Toc26810"/>
      <w:r>
        <w:rPr>
          <w:rFonts w:hint="eastAsia" w:ascii="Arial" w:hAnsi="Arial" w:cs="Arial"/>
          <w:b/>
          <w:bCs/>
          <w:color w:val="auto"/>
          <w:szCs w:val="21"/>
          <w:highlight w:val="none"/>
        </w:rPr>
        <w:t xml:space="preserve">法人授权书</w:t>
      </w:r>
      <w:bookmarkEnd w:id="28"/>
      <w:r/>
      <w:r/>
    </w:p>
    <w:p>
      <w:pPr>
        <w:pStyle w:val="1254"/>
        <w:ind w:firstLine="480"/>
        <w:spacing w:line="420" w:lineRule="exact"/>
        <w:tabs>
          <w:tab w:val="left" w:pos="360" w:leader="none"/>
        </w:tabs>
        <w:rPr>
          <w:color w:val="auto"/>
          <w:sz w:val="24"/>
          <w:szCs w:val="24"/>
          <w:highlight w:val="none"/>
          <w:lang w:eastAsia="zh-CN"/>
        </w:rPr>
      </w:pPr>
      <w:r>
        <w:rPr>
          <w:color w:val="auto"/>
          <w:sz w:val="24"/>
          <w:szCs w:val="24"/>
          <w:highlight w:val="none"/>
          <w:lang w:eastAsia="zh-CN"/>
        </w:rPr>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本授权书声明：（投标人名称）授权（被授权人姓名）作为我方参加编号为项目采购活动的合法代理人，以本单位名义全权处理一切与该项目采购有关的事务。</w:t>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本授权书自______年____月____日起生效，特此声明。</w:t>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被授权人身份证号码：</w:t>
      </w:r>
      <w:r/>
    </w:p>
    <w:p>
      <w:pPr>
        <w:pStyle w:val="1254"/>
        <w:ind w:firstLine="480"/>
        <w:spacing w:line="480" w:lineRule="exact"/>
        <w:tabs>
          <w:tab w:val="left" w:pos="360" w:leader="none"/>
        </w:tabs>
        <w:rPr>
          <w:color w:val="auto"/>
          <w:sz w:val="24"/>
          <w:szCs w:val="24"/>
          <w:highlight w:val="none"/>
          <w:u w:val="single"/>
          <w:lang w:eastAsia="zh-CN"/>
        </w:rPr>
      </w:pPr>
      <w:r>
        <w:rPr>
          <w:rFonts w:hint="eastAsia"/>
          <w:color w:val="auto"/>
          <w:sz w:val="24"/>
          <w:szCs w:val="24"/>
          <w:highlight w:val="none"/>
          <w:lang w:eastAsia="zh-CN"/>
        </w:rPr>
        <w:t xml:space="preserve">被授权人联系电话：（手机）</w:t>
      </w:r>
      <w:r/>
    </w:p>
    <w:p>
      <w:pPr>
        <w:pStyle w:val="1254"/>
        <w:ind w:firstLine="468"/>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单位名称：</w:t>
      </w:r>
      <w:r>
        <w:rPr>
          <w:rFonts w:hint="eastAsia" w:ascii="宋体" w:hAnsi="宋体" w:cs="宋体"/>
          <w:color w:val="auto"/>
          <w:sz w:val="24"/>
          <w:szCs w:val="24"/>
          <w:highlight w:val="none"/>
          <w:lang w:eastAsia="zh-CN"/>
        </w:rPr>
        <w:t xml:space="preserve">（加盖电子公章）</w:t>
      </w:r>
      <w:r/>
    </w:p>
    <w:p>
      <w:pPr>
        <w:pStyle w:val="1254"/>
        <w:ind w:firstLine="480"/>
        <w:spacing w:line="480" w:lineRule="exact"/>
        <w:tabs>
          <w:tab w:val="left" w:pos="360" w:leader="none"/>
        </w:tabs>
        <w:rPr>
          <w:color w:val="auto"/>
          <w:sz w:val="24"/>
          <w:szCs w:val="24"/>
          <w:highlight w:val="none"/>
          <w:u w:val="single"/>
          <w:lang w:eastAsia="zh-CN"/>
        </w:rPr>
      </w:pPr>
      <w:r>
        <w:rPr>
          <w:rFonts w:hint="eastAsia"/>
          <w:color w:val="auto"/>
          <w:sz w:val="24"/>
          <w:szCs w:val="24"/>
          <w:highlight w:val="none"/>
          <w:lang w:eastAsia="zh-CN"/>
        </w:rPr>
        <w:t xml:space="preserve">单位地址：</w:t>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日    期：</w:t>
      </w:r>
      <w:bookmarkStart w:id="30" w:name="_格式3__银行出具的资信证明"/>
      <w:r/>
      <w:bookmarkEnd w:id="30"/>
      <w:r/>
      <w:bookmarkStart w:id="31" w:name="_Hlt26955070"/>
      <w:r/>
      <w:bookmarkEnd w:id="31"/>
      <w:r/>
      <w:bookmarkStart w:id="32" w:name="_Hlt26671380"/>
      <w:r/>
      <w:bookmarkEnd w:id="32"/>
      <w:r/>
      <w:r/>
    </w:p>
    <w:p>
      <w:pPr>
        <w:rPr>
          <w:rFonts w:ascii="Arial" w:hAnsi="Arial" w:cs="Arial"/>
          <w:b/>
          <w:bCs/>
          <w:color w:val="auto"/>
          <w:highlight w:val="none"/>
          <w:lang w:val="zh-CN"/>
        </w:rPr>
      </w:pPr>
      <w:r>
        <w:rPr>
          <w:rFonts w:ascii="Arial" w:hAnsi="Arial" w:cs="Arial"/>
          <w:b/>
          <w:bCs/>
          <w:color w:val="auto"/>
          <w:szCs w:val="21"/>
          <w:highlight w:val="none"/>
          <w:lang w:val="zh-CN"/>
        </w:rPr>
        <w:br w:type="page" w:clear="all"/>
      </w:r>
      <w:bookmarkEnd w:id="29"/>
      <w:r/>
      <w:bookmarkStart w:id="33" w:name="_Toc12264"/>
      <w:r/>
      <w:r/>
    </w:p>
    <w:p>
      <w:pPr>
        <w:spacing w:line="360" w:lineRule="auto"/>
        <w:shd w:val="clear" w:color="auto" w:fill="ffffff"/>
        <w:widowControl/>
        <w:rPr>
          <w:rFonts w:ascii="Arial" w:hAnsi="Arial" w:eastAsia="宋体" w:cs="Arial"/>
          <w:b/>
          <w:bCs/>
          <w:color w:val="auto"/>
          <w:szCs w:val="21"/>
          <w:highlight w:val="none"/>
        </w:rPr>
      </w:pPr>
      <w:r/>
      <w:bookmarkStart w:id="34" w:name="_Toc30324_WPSOffice_Level2"/>
      <w:r>
        <w:rPr>
          <w:rFonts w:hint="eastAsia" w:ascii="Arial" w:hAnsi="Arial" w:eastAsia="宋体" w:cs="Arial"/>
          <w:b/>
          <w:bCs/>
          <w:color w:val="auto"/>
          <w:szCs w:val="21"/>
          <w:highlight w:val="none"/>
          <w:lang w:val="en-US" w:eastAsia="zh-CN"/>
        </w:rPr>
        <w:t xml:space="preserve">附件3</w:t>
      </w:r>
      <w:r>
        <w:rPr>
          <w:rFonts w:ascii="Arial" w:hAnsi="Arial" w:eastAsia="宋体" w:cs="Arial"/>
          <w:b/>
          <w:bCs/>
          <w:color w:val="auto"/>
          <w:szCs w:val="21"/>
          <w:highlight w:val="none"/>
        </w:rPr>
        <w:t xml:space="preserve">开标一览表</w:t>
      </w:r>
      <w:bookmarkEnd w:id="34"/>
      <w:r/>
      <w:r/>
    </w:p>
    <w:p>
      <w:pPr>
        <w:jc w:val="center"/>
        <w:rPr>
          <w:rFonts w:ascii="Arial" w:hAnsi="Arial" w:cs="Arial"/>
          <w:b/>
          <w:sz w:val="36"/>
          <w:szCs w:val="36"/>
        </w:rPr>
      </w:pPr>
      <w:r/>
      <w:bookmarkStart w:id="35" w:name="_Toc2695"/>
      <w:r/>
      <w:bookmarkStart w:id="36" w:name="_Toc10701"/>
      <w:r/>
      <w:r/>
    </w:p>
    <w:p>
      <w:pPr>
        <w:jc w:val="center"/>
        <w:spacing w:line="360" w:lineRule="auto"/>
        <w:shd w:val="clear" w:color="auto" w:fill="ffffff"/>
        <w:widowControl/>
        <w:rPr>
          <w:rFonts w:ascii="Arial" w:hAnsi="Arial" w:cs="Arial"/>
          <w:sz w:val="24"/>
        </w:rPr>
      </w:pPr>
      <w:r>
        <w:rPr>
          <w:rFonts w:ascii="Arial" w:hAnsi="Arial" w:cs="Arial"/>
          <w:lang w:val="zh-CN"/>
        </w:rPr>
        <w:t xml:space="preserve">               </w:t>
      </w:r>
      <w:r/>
    </w:p>
    <w:p>
      <w:pPr>
        <w:pStyle w:val="914"/>
        <w:ind w:firstLine="474"/>
        <w:spacing w:line="440" w:lineRule="exact"/>
        <w:rPr>
          <w:rFonts w:ascii="Arial" w:hAnsi="Arial" w:cs="Arial"/>
          <w:sz w:val="21"/>
          <w:szCs w:val="21"/>
        </w:rPr>
      </w:pPr>
      <w:r>
        <w:rPr>
          <w:rFonts w:ascii="Arial" w:hAnsi="Arial" w:cs="Arial"/>
          <w:sz w:val="21"/>
          <w:szCs w:val="21"/>
        </w:rPr>
        <w:t xml:space="preserve">项目名称：                                         项目编号：</w:t>
      </w:r>
      <w:r/>
    </w:p>
    <w:tbl>
      <w:tblPr>
        <w:tblStyle w:val="911"/>
        <w:tblW w:w="89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textDirection w:val="lrTb"/>
            <w:noWrap w:val="false"/>
          </w:tcPr>
          <w:p>
            <w:pPr>
              <w:pStyle w:val="914"/>
              <w:ind w:firstLine="0"/>
              <w:jc w:val="center"/>
              <w:spacing w:line="440" w:lineRule="exact"/>
              <w:rPr>
                <w:rFonts w:ascii="宋体" w:hAnsi="宋体" w:cs="Arial"/>
                <w:sz w:val="21"/>
                <w:szCs w:val="21"/>
              </w:rPr>
            </w:pPr>
            <w:r>
              <w:rPr>
                <w:rFonts w:ascii="宋体" w:hAnsi="宋体" w:cs="Arial"/>
                <w:sz w:val="21"/>
                <w:szCs w:val="21"/>
              </w:rPr>
              <w:t xml:space="preserve">投标总价</w:t>
            </w:r>
            <w:r/>
          </w:p>
        </w:tc>
        <w:tc>
          <w:tcPr>
            <w:tcW w:w="1469" w:type="dxa"/>
            <w:vAlign w:val="center"/>
            <w:textDirection w:val="lrTb"/>
            <w:noWrap w:val="false"/>
          </w:tcPr>
          <w:p>
            <w:pPr>
              <w:pStyle w:val="914"/>
              <w:ind w:firstLine="0"/>
              <w:jc w:val="center"/>
              <w:spacing w:line="440" w:lineRule="exact"/>
              <w:rPr>
                <w:rFonts w:ascii="宋体" w:hAnsi="宋体" w:cs="Arial"/>
                <w:sz w:val="21"/>
                <w:szCs w:val="21"/>
              </w:rPr>
            </w:pPr>
            <w:r>
              <w:rPr>
                <w:rFonts w:ascii="宋体" w:hAnsi="宋体" w:cs="Arial"/>
                <w:sz w:val="21"/>
                <w:szCs w:val="21"/>
              </w:rPr>
              <w:t xml:space="preserve">合计</w:t>
            </w:r>
            <w:r/>
          </w:p>
        </w:tc>
        <w:tc>
          <w:tcPr>
            <w:tcW w:w="6156" w:type="dxa"/>
            <w:vAlign w:val="center"/>
            <w:textDirection w:val="lrTb"/>
            <w:noWrap w:val="false"/>
          </w:tcPr>
          <w:p>
            <w:pPr>
              <w:pStyle w:val="914"/>
              <w:ind w:firstLine="0"/>
              <w:spacing w:line="440" w:lineRule="exact"/>
              <w:rPr>
                <w:rFonts w:ascii="宋体" w:hAnsi="宋体" w:cs="Arial"/>
                <w:bCs/>
                <w:sz w:val="21"/>
                <w:szCs w:val="21"/>
              </w:rPr>
            </w:pPr>
            <w:r>
              <w:rPr>
                <w:rFonts w:ascii="宋体" w:hAnsi="宋体" w:cs="Arial"/>
                <w:sz w:val="21"/>
                <w:szCs w:val="21"/>
              </w:rPr>
              <w:t xml:space="preserve">小写：人民币          </w:t>
            </w:r>
            <w:r>
              <w:rPr>
                <w:rFonts w:hint="eastAsia" w:ascii="宋体" w:hAnsi="宋体" w:cs="Arial"/>
                <w:sz w:val="21"/>
                <w:szCs w:val="21"/>
              </w:rPr>
              <w:t xml:space="preserve">  元</w:t>
            </w:r>
            <w:r>
              <w:rPr>
                <w:rFonts w:ascii="宋体" w:hAnsi="宋体" w:cs="Arial"/>
                <w:sz w:val="21"/>
                <w:szCs w:val="21"/>
              </w:rPr>
              <w:t xml:space="preserve">    </w:t>
            </w:r>
            <w:r/>
          </w:p>
          <w:p>
            <w:pPr>
              <w:pStyle w:val="914"/>
              <w:ind w:firstLine="474"/>
              <w:spacing w:line="440" w:lineRule="exact"/>
              <w:rPr>
                <w:rFonts w:ascii="宋体" w:hAnsi="宋体" w:cs="Arial"/>
                <w:sz w:val="21"/>
                <w:szCs w:val="21"/>
              </w:rPr>
            </w:pPr>
            <w:r>
              <w:rPr>
                <w:rFonts w:ascii="宋体" w:hAnsi="宋体" w:cs="Arial"/>
                <w:sz w:val="21"/>
                <w:szCs w:val="21"/>
              </w:rPr>
            </w:r>
            <w:r/>
          </w:p>
          <w:p>
            <w:pPr>
              <w:pStyle w:val="914"/>
              <w:ind w:firstLine="0"/>
              <w:spacing w:line="440" w:lineRule="exact"/>
              <w:rPr>
                <w:rFonts w:ascii="宋体" w:hAnsi="宋体" w:cs="Arial"/>
                <w:sz w:val="21"/>
                <w:szCs w:val="21"/>
              </w:rPr>
            </w:pPr>
            <w:r>
              <w:rPr>
                <w:rFonts w:ascii="宋体" w:hAnsi="宋体" w:cs="Arial"/>
                <w:sz w:val="21"/>
                <w:szCs w:val="21"/>
              </w:rPr>
              <w:t xml:space="preserve">大写：人民币                     </w:t>
            </w:r>
            <w:r/>
          </w:p>
        </w:tc>
      </w:tr>
      <w:tr>
        <w:trPr>
          <w:trHeight w:val="829"/>
        </w:trPr>
        <w:tc>
          <w:tcPr>
            <w:tcW w:w="1369" w:type="dxa"/>
            <w:vAlign w:val="center"/>
            <w:textDirection w:val="lrTb"/>
            <w:noWrap w:val="false"/>
          </w:tcPr>
          <w:p>
            <w:pPr>
              <w:pStyle w:val="914"/>
              <w:ind w:firstLine="0"/>
              <w:jc w:val="center"/>
              <w:spacing w:line="440" w:lineRule="exact"/>
              <w:rPr>
                <w:rFonts w:ascii="宋体" w:hAnsi="宋体" w:cs="Arial"/>
                <w:sz w:val="21"/>
                <w:szCs w:val="21"/>
              </w:rPr>
            </w:pPr>
            <w:r>
              <w:rPr>
                <w:rFonts w:ascii="宋体" w:hAnsi="宋体" w:cs="Arial"/>
                <w:sz w:val="21"/>
                <w:szCs w:val="21"/>
              </w:rPr>
              <w:t xml:space="preserve">服务时间/交付使用时间</w:t>
            </w:r>
            <w:r/>
          </w:p>
        </w:tc>
        <w:tc>
          <w:tcPr>
            <w:gridSpan w:val="2"/>
            <w:tcW w:w="7625" w:type="dxa"/>
            <w:vAlign w:val="center"/>
            <w:textDirection w:val="lrTb"/>
            <w:noWrap w:val="false"/>
          </w:tcPr>
          <w:p>
            <w:pPr>
              <w:pStyle w:val="914"/>
              <w:ind w:firstLine="474"/>
              <w:spacing w:line="440" w:lineRule="exact"/>
              <w:tabs>
                <w:tab w:val="left" w:pos="3624" w:leader="none"/>
              </w:tabs>
              <w:rPr>
                <w:rFonts w:ascii="宋体" w:hAnsi="宋体" w:cs="Arial"/>
                <w:sz w:val="21"/>
                <w:szCs w:val="21"/>
                <w:u w:val="single"/>
              </w:rPr>
            </w:pPr>
            <w:r>
              <w:rPr>
                <w:rFonts w:ascii="宋体" w:hAnsi="宋体" w:cs="Arial"/>
                <w:sz w:val="21"/>
                <w:szCs w:val="21"/>
                <w:u w:val="single"/>
              </w:rPr>
              <w:t xml:space="preserve">满足招标文件要求。</w:t>
            </w:r>
            <w:r/>
          </w:p>
        </w:tc>
      </w:tr>
      <w:tr>
        <w:trPr>
          <w:trHeight w:val="1206"/>
        </w:trPr>
        <w:tc>
          <w:tcPr>
            <w:tcW w:w="1369" w:type="dxa"/>
            <w:vAlign w:val="center"/>
            <w:textDirection w:val="lrTb"/>
            <w:noWrap w:val="false"/>
          </w:tcPr>
          <w:p>
            <w:pPr>
              <w:pStyle w:val="914"/>
              <w:ind w:firstLine="0"/>
              <w:jc w:val="center"/>
              <w:rPr>
                <w:rFonts w:ascii="Arial" w:hAnsi="Arial" w:cs="Arial"/>
                <w:sz w:val="21"/>
                <w:szCs w:val="21"/>
              </w:rPr>
            </w:pPr>
            <w:r>
              <w:rPr>
                <w:rFonts w:hint="eastAsia" w:ascii="Arial" w:hAnsi="Arial" w:cs="Arial"/>
                <w:sz w:val="21"/>
                <w:szCs w:val="21"/>
              </w:rPr>
              <w:t xml:space="preserve">投标标的是否全部由小微企业（含视同小微企业）提供</w:t>
            </w:r>
            <w:r/>
          </w:p>
        </w:tc>
        <w:tc>
          <w:tcPr>
            <w:gridSpan w:val="2"/>
            <w:tcW w:w="7625" w:type="dxa"/>
            <w:vAlign w:val="center"/>
            <w:textDirection w:val="lrTb"/>
            <w:noWrap w:val="false"/>
          </w:tcPr>
          <w:p>
            <w:pPr>
              <w:pStyle w:val="914"/>
              <w:ind w:firstLine="474"/>
              <w:rPr>
                <w:rFonts w:ascii="宋体" w:hAnsi="宋体" w:cs="Arial"/>
                <w:sz w:val="21"/>
                <w:szCs w:val="21"/>
              </w:rPr>
            </w:pP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r>
      <w:tr>
        <w:trPr>
          <w:trHeight w:val="1206"/>
        </w:trPr>
        <w:tc>
          <w:tcPr>
            <w:tcW w:w="1369" w:type="dxa"/>
            <w:vAlign w:val="center"/>
            <w:textDirection w:val="lrTb"/>
            <w:noWrap w:val="false"/>
          </w:tcPr>
          <w:p>
            <w:pPr>
              <w:pStyle w:val="914"/>
              <w:ind w:firstLine="0"/>
              <w:jc w:val="center"/>
              <w:rPr>
                <w:rFonts w:ascii="Arial" w:hAnsi="Arial" w:cs="Arial"/>
                <w:sz w:val="21"/>
                <w:szCs w:val="21"/>
              </w:rPr>
            </w:pPr>
            <w:r>
              <w:rPr>
                <w:rFonts w:hint="eastAsia" w:ascii="Arial" w:hAnsi="Arial" w:cs="Arial"/>
                <w:sz w:val="21"/>
                <w:szCs w:val="21"/>
              </w:rPr>
              <w:t xml:space="preserve">备注</w:t>
            </w:r>
            <w:r/>
          </w:p>
        </w:tc>
        <w:tc>
          <w:tcPr>
            <w:gridSpan w:val="2"/>
            <w:tcW w:w="7625" w:type="dxa"/>
            <w:vAlign w:val="center"/>
            <w:textDirection w:val="lrTb"/>
            <w:noWrap w:val="false"/>
          </w:tcPr>
          <w:p>
            <w:pPr>
              <w:pStyle w:val="914"/>
              <w:ind w:firstLine="474"/>
              <w:rPr>
                <w:rFonts w:ascii="Arial" w:hAnsi="Arial" w:cs="Arial"/>
                <w:sz w:val="21"/>
                <w:szCs w:val="21"/>
              </w:rPr>
            </w:pPr>
            <w:r>
              <w:rPr>
                <w:rFonts w:ascii="Arial" w:hAnsi="Arial" w:cs="Arial"/>
                <w:sz w:val="21"/>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投标单位（盖章）：</w:t>
      </w:r>
      <w:r>
        <w:rPr>
          <w:rFonts w:ascii="Arial" w:hAnsi="Arial" w:cs="Arial"/>
          <w:szCs w:val="21"/>
          <w:u w:val="single"/>
        </w:rPr>
        <w:t xml:space="preserve">                             </w:t>
      </w:r>
      <w:r>
        <w:rPr>
          <w:rFonts w:ascii="Arial" w:hAnsi="Arial" w:cs="Arial"/>
          <w:szCs w:val="21"/>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法定代表人或授权代表（签字</w:t>
      </w:r>
      <w:r>
        <w:rPr>
          <w:rFonts w:hint="eastAsia" w:ascii="Arial" w:hAnsi="Arial" w:cs="Arial"/>
          <w:szCs w:val="21"/>
        </w:rPr>
        <w:t xml:space="preserve">或签章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numPr>
          <w:ilvl w:val="0"/>
          <w:numId w:val="8"/>
        </w:numPr>
        <w:ind w:firstLine="422"/>
        <w:jc w:val="left"/>
        <w:spacing w:line="360" w:lineRule="auto"/>
        <w:shd w:val="clear" w:color="auto" w:fill="ffffff"/>
        <w:widowControl/>
        <w:rPr>
          <w:rFonts w:ascii="Arial" w:hAnsi="Arial" w:cs="Arial"/>
          <w:b/>
          <w:bCs/>
          <w:szCs w:val="21"/>
        </w:rPr>
      </w:pPr>
      <w:r>
        <w:rPr>
          <w:rFonts w:ascii="Arial" w:hAnsi="Arial" w:cs="Arial"/>
          <w:b/>
          <w:bCs/>
          <w:szCs w:val="21"/>
        </w:rPr>
        <w:t xml:space="preserve">本项目仅接受一个价格，不得填报有选择性报价方案。</w:t>
      </w:r>
      <w:r>
        <w:rPr>
          <w:rFonts w:hint="eastAsia" w:ascii="Arial" w:hAnsi="Arial" w:cs="Arial"/>
          <w:b/>
          <w:bCs/>
          <w:szCs w:val="21"/>
        </w:rPr>
        <w:t xml:space="preserve">如</w:t>
      </w:r>
      <w:r>
        <w:rPr>
          <w:rFonts w:ascii="Arial" w:hAnsi="Arial" w:cs="Arial"/>
          <w:b/>
          <w:bCs/>
          <w:szCs w:val="21"/>
        </w:rPr>
        <w:t xml:space="preserve">有优惠条款须注明，但不得影响报价，影响</w:t>
      </w:r>
      <w:r>
        <w:rPr>
          <w:rFonts w:hint="eastAsia" w:ascii="Arial" w:hAnsi="Arial" w:cs="Arial"/>
          <w:b/>
          <w:bCs/>
          <w:szCs w:val="21"/>
        </w:rPr>
        <w:t xml:space="preserve">项目履约交付</w:t>
      </w:r>
      <w:r>
        <w:rPr>
          <w:rFonts w:ascii="Arial" w:hAnsi="Arial" w:cs="Arial"/>
          <w:b/>
          <w:bCs/>
          <w:szCs w:val="21"/>
        </w:rPr>
        <w:t xml:space="preserve">。</w:t>
      </w:r>
      <w:r/>
    </w:p>
    <w:p>
      <w:pPr>
        <w:ind w:firstLine="420"/>
        <w:jc w:val="left"/>
        <w:spacing w:line="360" w:lineRule="auto"/>
        <w:shd w:val="clear" w:color="auto" w:fill="ffffff"/>
        <w:widowControl/>
        <w:rPr>
          <w:b/>
          <w:bCs/>
          <w:szCs w:val="21"/>
        </w:rPr>
      </w:pPr>
      <w:r>
        <w:rPr>
          <w:rFonts w:ascii="Arial" w:hAnsi="Arial" w:cs="Arial"/>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shd w:val="clear" w:color="auto" w:fill="ffffff"/>
        <w:widowControl/>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bookmarkEnd w:id="35"/>
      <w:r/>
      <w:bookmarkEnd w:id="36"/>
      <w:r/>
      <w:r/>
    </w:p>
    <w:p>
      <w:pPr>
        <w:jc w:val="left"/>
        <w:spacing w:line="360" w:lineRule="auto"/>
        <w:shd w:val="clear" w:color="auto" w:fill="ffffff"/>
        <w:widowControl/>
        <w:rPr>
          <w:rFonts w:ascii="Arial" w:hAnsi="Arial" w:cs="Arial"/>
          <w:b/>
          <w:bCs/>
          <w:szCs w:val="21"/>
          <w:lang w:val="zh-CN"/>
        </w:rPr>
      </w:pPr>
      <w:r>
        <w:rPr>
          <w:rFonts w:hint="eastAsia" w:ascii="Arial" w:hAnsi="Arial" w:cs="Arial"/>
          <w:b/>
          <w:bCs/>
          <w:szCs w:val="21"/>
        </w:rPr>
        <w:t xml:space="preserve">附表</w:t>
      </w:r>
      <w:r>
        <w:rPr>
          <w:rFonts w:hint="eastAsia" w:ascii="Arial" w:hAnsi="Arial" w:cs="Arial"/>
          <w:b/>
          <w:bCs/>
          <w:szCs w:val="21"/>
          <w:lang w:val="zh-CN"/>
        </w:rPr>
        <w:t xml:space="preserve">——</w:t>
      </w:r>
      <w:r>
        <w:rPr>
          <w:rFonts w:ascii="Arial" w:hAnsi="Arial" w:cs="Arial"/>
          <w:b/>
          <w:bCs/>
          <w:szCs w:val="21"/>
          <w:lang w:val="zh-CN"/>
        </w:rPr>
        <w:t xml:space="preserve">分项报价表格式</w:t>
      </w:r>
      <w:r/>
    </w:p>
    <w:p>
      <w:pPr>
        <w:jc w:val="center"/>
        <w:spacing w:line="360" w:lineRule="auto"/>
        <w:shd w:val="clear" w:color="auto" w:fill="ffffff"/>
        <w:widowControl/>
        <w:rPr>
          <w:rFonts w:ascii="Arial" w:hAnsi="Arial" w:cs="Arial"/>
          <w:b/>
          <w:bCs/>
          <w:color w:val="auto"/>
          <w:szCs w:val="21"/>
          <w:highlight w:val="none"/>
          <w:lang w:val="zh-CN"/>
        </w:rPr>
      </w:pPr>
      <w:r>
        <w:rPr>
          <w:rFonts w:ascii="Arial" w:hAnsi="Arial" w:cs="Arial"/>
          <w:b/>
          <w:sz w:val="36"/>
          <w:szCs w:val="36"/>
        </w:rPr>
        <w:t xml:space="preserve">分项报价表</w:t>
      </w:r>
      <w:r/>
    </w:p>
    <w:p>
      <w:pPr>
        <w:pStyle w:val="970"/>
        <w:ind w:left="0" w:firstLine="0"/>
        <w:rPr>
          <w:rFonts w:hint="eastAsia" w:ascii="Arial" w:hAnsi="Arial" w:cs="Arial"/>
          <w:color w:val="auto"/>
          <w:highlight w:val="none"/>
          <w:lang w:val="en-US" w:eastAsia="zh-CN"/>
        </w:rPr>
      </w:pPr>
      <w:r>
        <w:rPr>
          <w:rFonts w:hint="eastAsia" w:ascii="Arial" w:hAnsi="Arial" w:cs="Arial"/>
          <w:color w:val="auto"/>
          <w:highlight w:val="none"/>
          <w:lang w:val="en-US" w:eastAsia="zh-CN"/>
        </w:rPr>
      </w:r>
      <w:r/>
    </w:p>
    <w:tbl>
      <w:tblPr>
        <w:tblStyle w:val="911"/>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192"/>
        <w:gridCol w:w="1001"/>
        <w:gridCol w:w="1123"/>
        <w:gridCol w:w="709"/>
        <w:gridCol w:w="708"/>
        <w:gridCol w:w="656"/>
        <w:gridCol w:w="811"/>
        <w:gridCol w:w="1629"/>
      </w:tblGrid>
      <w:tr>
        <w:trPr>
          <w:jc w:val="center"/>
          <w:trHeight w:val="64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hint="eastAsia" w:ascii="Arial" w:hAnsi="Arial" w:cs="Arial"/>
                <w:szCs w:val="21"/>
              </w:rPr>
              <w:t xml:space="preserve">序号</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hint="eastAsia" w:ascii="Arial" w:hAnsi="Arial" w:cs="Arial"/>
                <w:szCs w:val="21"/>
              </w:rPr>
              <w:t xml:space="preserve">分项内容</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widowControl/>
              <w:rPr>
                <w:rFonts w:ascii="Arial" w:hAnsi="Arial" w:cs="Arial"/>
                <w:szCs w:val="21"/>
              </w:rPr>
            </w:pPr>
            <w:r>
              <w:rPr>
                <w:rFonts w:hint="eastAsia" w:ascii="Arial" w:hAnsi="Arial" w:cs="Arial"/>
                <w:szCs w:val="21"/>
              </w:rPr>
              <w:t xml:space="preserve">制造商名称</w:t>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hint="eastAsia" w:ascii="Arial" w:hAnsi="Arial" w:cs="Arial"/>
                <w:szCs w:val="21"/>
              </w:rPr>
              <w:t xml:space="preserve">型号规格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hint="eastAsia" w:ascii="Arial" w:hAnsi="Arial" w:cs="Arial"/>
                <w:szCs w:val="21"/>
              </w:rPr>
              <w:t xml:space="preserve">单位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hint="eastAsia" w:ascii="Arial" w:hAnsi="Arial" w:cs="Arial"/>
                <w:szCs w:val="21"/>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hint="eastAsia" w:ascii="Arial" w:hAnsi="Arial" w:cs="Arial"/>
                <w:szCs w:val="21"/>
              </w:rPr>
              <w:t xml:space="preserve">单价</w:t>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hint="eastAsia" w:ascii="Arial" w:hAnsi="Arial" w:cs="Arial"/>
                <w:szCs w:val="21"/>
              </w:rPr>
              <w:t xml:space="preserve">合价</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hint="eastAsia" w:ascii="Arial" w:hAnsi="Arial" w:cs="Arial"/>
                <w:szCs w:val="21"/>
              </w:rPr>
              <w:t xml:space="preserve">是否小、微企业产品（货物或服务）</w:t>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1</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2</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3</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322"/>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4</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322"/>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5</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6</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t xml:space="preserve">……</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gridSpan w:val="2"/>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widowControl/>
              <w:rPr>
                <w:rFonts w:ascii="Arial" w:hAnsi="Arial" w:cs="Arial"/>
                <w:szCs w:val="21"/>
              </w:rPr>
            </w:pPr>
            <w:r>
              <w:rPr>
                <w:rFonts w:hint="eastAsia" w:ascii="Arial" w:hAnsi="Arial" w:cs="Arial"/>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6641" w:type="dxa"/>
            <w:vAlign w:val="center"/>
            <w:textDirection w:val="lrTb"/>
            <w:noWrap w:val="false"/>
          </w:tcPr>
          <w:p>
            <w:pPr>
              <w:ind w:firstLine="1680"/>
              <w:widowControl/>
              <w:rPr>
                <w:rFonts w:ascii="Arial" w:hAnsi="Arial" w:cs="Arial"/>
                <w:szCs w:val="21"/>
              </w:rPr>
            </w:pPr>
            <w:r>
              <w:rPr>
                <w:rFonts w:hint="eastAsia" w:ascii="Arial" w:hAnsi="Arial" w:cs="Arial"/>
                <w:szCs w:val="21"/>
              </w:rPr>
              <w:t xml:space="preserve">元</w:t>
            </w:r>
            <w:r>
              <w:rPr>
                <w:rFonts w:ascii="Arial" w:hAnsi="Arial" w:cs="Arial"/>
                <w:szCs w:val="21"/>
              </w:rPr>
              <w:t xml:space="preserve">(</w:t>
            </w:r>
            <w:r>
              <w:rPr>
                <w:rFonts w:hint="eastAsia" w:ascii="Arial" w:hAnsi="Arial" w:cs="Arial"/>
                <w:szCs w:val="21"/>
              </w:rPr>
              <w:t xml:space="preserve">小数点保留两位</w:t>
            </w:r>
            <w:r>
              <w:rPr>
                <w:rFonts w:ascii="Arial" w:hAnsi="Arial" w:cs="Arial"/>
                <w:szCs w:val="21"/>
              </w:rPr>
              <w:t xml:space="preserve">)</w:t>
            </w:r>
            <w:r/>
          </w:p>
        </w:tc>
      </w:tr>
    </w:tbl>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ascii="Arial" w:hAnsi="Arial" w:cs="Arial"/>
          <w:szCs w:val="21"/>
        </w:rPr>
        <w:t xml:space="preserve">1</w:t>
      </w:r>
      <w:r>
        <w:rPr>
          <w:rFonts w:hint="eastAsia" w:ascii="Arial" w:hAnsi="Arial" w:cs="Arial"/>
          <w:szCs w:val="21"/>
        </w:rPr>
        <w:t xml:space="preserve">、如果行数不够，请自行增加。</w:t>
      </w:r>
      <w:r/>
    </w:p>
    <w:p>
      <w:pPr>
        <w:jc w:val="left"/>
        <w:spacing w:line="360" w:lineRule="auto"/>
        <w:shd w:val="clear" w:color="auto" w:fill="ffffff"/>
        <w:widowControl/>
        <w:rPr>
          <w:rFonts w:ascii="Arial" w:hAnsi="Arial" w:cs="Arial"/>
        </w:rPr>
      </w:pPr>
      <w:r>
        <w:rPr>
          <w:rFonts w:ascii="Arial" w:hAnsi="Arial" w:cs="Arial"/>
          <w:szCs w:val="21"/>
        </w:rPr>
        <w:t xml:space="preserve">2</w:t>
      </w:r>
      <w:r>
        <w:rPr>
          <w:rFonts w:hint="eastAsia" w:ascii="Arial" w:hAnsi="Arial" w:cs="Arial"/>
          <w:szCs w:val="21"/>
        </w:rPr>
        <w:t xml:space="preserve">、未注明小微企业的，不享受价格扣除。</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投标单位（盖章）：</w:t>
      </w:r>
      <w:r>
        <w:rPr>
          <w:rFonts w:ascii="Arial" w:hAnsi="Arial" w:cs="Arial"/>
          <w:szCs w:val="21"/>
          <w:u w:val="single"/>
        </w:rPr>
        <w:t xml:space="preserve">                             </w:t>
      </w:r>
      <w:r>
        <w:rPr>
          <w:rFonts w:ascii="Arial" w:hAnsi="Arial" w:cs="Arial"/>
          <w:szCs w:val="21"/>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法定代表人或授权代表（签字</w:t>
      </w:r>
      <w:r>
        <w:rPr>
          <w:rFonts w:hint="eastAsia" w:ascii="Arial" w:hAnsi="Arial" w:cs="Arial"/>
          <w:szCs w:val="21"/>
        </w:rPr>
        <w:t xml:space="preserve">或签章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widowControl/>
        <w:rPr>
          <w:rFonts w:ascii="Arial" w:hAnsi="Arial" w:cs="Arial"/>
          <w:color w:val="auto"/>
          <w:szCs w:val="21"/>
          <w:highlight w:val="none"/>
        </w:rPr>
      </w:pPr>
      <w:r>
        <w:rPr>
          <w:rFonts w:ascii="Arial" w:hAnsi="Arial" w:cs="Arial"/>
          <w:color w:val="auto"/>
          <w:szCs w:val="21"/>
          <w:highlight w:val="none"/>
        </w:rPr>
        <w:br w:type="page" w:clear="all"/>
      </w:r>
      <w:r/>
    </w:p>
    <w:p>
      <w:pPr>
        <w:pStyle w:val="970"/>
        <w:jc w:val="right"/>
        <w:rPr>
          <w:rFonts w:hint="eastAsia" w:ascii="Arial" w:hAnsi="Arial" w:cs="Arial"/>
          <w:color w:val="auto"/>
          <w:highlight w:val="none"/>
        </w:rPr>
        <w:sectPr>
          <w:headerReference w:type="default" r:id="rId10"/>
          <w:footerReference w:type="default" r:id="rId12"/>
          <w:footerReference w:type="first" r:id="rId13"/>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Arial" w:hAnsi="Arial" w:cs="Arial"/>
          <w:color w:val="auto"/>
          <w:highlight w:val="none"/>
        </w:rPr>
      </w:r>
      <w:bookmarkEnd w:id="33"/>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附件</w:t>
      </w:r>
      <w:r>
        <w:rPr>
          <w:rFonts w:hint="eastAsia" w:ascii="Arial" w:hAnsi="Arial" w:cs="Arial"/>
          <w:b/>
          <w:bCs/>
          <w:color w:val="auto"/>
          <w:szCs w:val="21"/>
          <w:highlight w:val="none"/>
        </w:rPr>
        <w:t xml:space="preserve">四</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采购需求偏离表</w:t>
      </w:r>
      <w:r>
        <w:rPr>
          <w:rFonts w:ascii="Arial" w:hAnsi="Arial" w:cs="Arial"/>
          <w:b/>
          <w:bCs/>
          <w:color w:val="auto"/>
          <w:szCs w:val="21"/>
          <w:highlight w:val="none"/>
        </w:rPr>
        <w:t xml:space="preserve">格式</w:t>
      </w:r>
      <w:r/>
    </w:p>
    <w:p>
      <w:pPr>
        <w:ind w:left="435"/>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bookmarkStart w:id="37" w:name="_Toc31381_WPSOffice_Level2"/>
      <w:r>
        <w:rPr>
          <w:rFonts w:hint="eastAsia" w:ascii="Arial" w:hAnsi="Arial" w:cs="Arial"/>
          <w:b/>
          <w:color w:val="auto"/>
          <w:sz w:val="36"/>
          <w:szCs w:val="36"/>
          <w:highlight w:val="none"/>
        </w:rPr>
        <w:t xml:space="preserve">采购需求偏离表</w:t>
      </w:r>
      <w:bookmarkEnd w:id="37"/>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84"/>
        <w:jc w:val="left"/>
        <w:spacing w:line="360" w:lineRule="auto"/>
        <w:widowControl/>
        <w:tabs>
          <w:tab w:val="left" w:pos="5397"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11"/>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color w:val="auto"/>
                <w:szCs w:val="21"/>
                <w:highlight w:val="none"/>
              </w:rPr>
            </w:pPr>
            <w:r>
              <w:rPr>
                <w:rFonts w:hint="eastAsia" w:ascii="Arial" w:hAnsi="Arial" w:cs="Arial"/>
                <w:b/>
                <w:color w:val="auto"/>
                <w:szCs w:val="21"/>
                <w:highlight w:val="none"/>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投标文件采购需求部分内容响应存在正偏离或负偏离的，请在本表中逐条列出。未列出的，视为响应招标文件要求。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bookmarkStart w:id="38" w:name="_Toc19798_WPSOffice_Level1"/>
      <w:r>
        <w:rPr>
          <w:rFonts w:ascii="Arial" w:hAnsi="Arial" w:cs="Arial"/>
          <w:b/>
          <w:bCs/>
          <w:color w:val="auto"/>
          <w:szCs w:val="21"/>
          <w:highlight w:val="none"/>
        </w:rPr>
        <w:t xml:space="preserve">附件</w:t>
      </w:r>
      <w:r>
        <w:rPr>
          <w:rFonts w:hint="eastAsia" w:ascii="Arial" w:hAnsi="Arial" w:cs="Arial"/>
          <w:b/>
          <w:bCs/>
          <w:color w:val="auto"/>
          <w:szCs w:val="21"/>
          <w:highlight w:val="none"/>
        </w:rPr>
        <w:t xml:space="preserve">五</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商务</w:t>
      </w:r>
      <w:r>
        <w:rPr>
          <w:rFonts w:ascii="Arial" w:hAnsi="Arial" w:cs="Arial"/>
          <w:b/>
          <w:bCs/>
          <w:color w:val="auto"/>
          <w:szCs w:val="21"/>
          <w:highlight w:val="none"/>
        </w:rPr>
        <w:t xml:space="preserve">条款偏离表格式</w:t>
      </w:r>
      <w:bookmarkEnd w:id="38"/>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bookmarkStart w:id="39" w:name="_Toc11233_WPSOffice_Level2"/>
      <w:r>
        <w:rPr>
          <w:rFonts w:hint="eastAsia" w:ascii="Arial" w:hAnsi="Arial" w:cs="Arial"/>
          <w:b/>
          <w:color w:val="auto"/>
          <w:sz w:val="36"/>
          <w:szCs w:val="36"/>
          <w:highlight w:val="none"/>
        </w:rPr>
        <w:t xml:space="preserve">商务</w:t>
      </w:r>
      <w:r>
        <w:rPr>
          <w:rFonts w:ascii="Arial" w:hAnsi="Arial" w:cs="Arial"/>
          <w:b/>
          <w:color w:val="auto"/>
          <w:sz w:val="36"/>
          <w:szCs w:val="36"/>
          <w:highlight w:val="none"/>
        </w:rPr>
        <w:t xml:space="preserve">条款偏离表</w:t>
      </w:r>
      <w:bookmarkEnd w:id="39"/>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11"/>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hint="eastAsia" w:ascii="Arial" w:hAnsi="Arial" w:cs="Arial"/>
                <w:b/>
                <w:color w:val="auto"/>
                <w:szCs w:val="21"/>
                <w:highlight w:val="none"/>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投标文件商务部分内容响应存在正偏离或负偏离的，请在本表中逐条列出。未列出的，视为响应招标文件要求。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u w:val="singl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bCs/>
          <w:color w:val="auto"/>
          <w:szCs w:val="21"/>
          <w:highlight w:val="none"/>
        </w:rPr>
        <w:br w:type="page" w:clear="all"/>
      </w:r>
      <w:bookmarkStart w:id="40" w:name="_Toc21542_WPSOffice_Level1"/>
      <w:r>
        <w:rPr>
          <w:rFonts w:ascii="Arial" w:hAnsi="Arial" w:cs="Arial"/>
          <w:b/>
          <w:bCs/>
          <w:color w:val="auto"/>
          <w:szCs w:val="21"/>
          <w:highlight w:val="none"/>
        </w:rPr>
        <w:t xml:space="preserve">附件</w:t>
      </w:r>
      <w:r>
        <w:rPr>
          <w:rFonts w:hint="eastAsia" w:ascii="Arial" w:hAnsi="Arial" w:cs="Arial"/>
          <w:b/>
          <w:bCs/>
          <w:color w:val="auto"/>
          <w:szCs w:val="21"/>
          <w:highlight w:val="none"/>
        </w:rPr>
        <w:t xml:space="preserve">六</w:t>
      </w:r>
      <w:r>
        <w:rPr>
          <w:rFonts w:ascii="Arial" w:hAnsi="Arial" w:cs="Arial"/>
          <w:b/>
          <w:bCs/>
          <w:color w:val="auto"/>
          <w:szCs w:val="21"/>
          <w:highlight w:val="none"/>
        </w:rPr>
        <w:t xml:space="preserve">、</w:t>
      </w:r>
      <w:bookmarkEnd w:id="40"/>
      <w:r>
        <w:rPr>
          <w:rFonts w:ascii="Arial" w:hAnsi="Arial" w:eastAsia="宋体" w:cs="Arial"/>
          <w:b/>
          <w:bCs/>
          <w:color w:val="auto"/>
          <w:szCs w:val="21"/>
          <w:highlight w:val="none"/>
        </w:rPr>
        <w:t xml:space="preserve">投标人自行编写的技术文件</w:t>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pStyle w:val="1229"/>
        <w:ind w:firstLine="420"/>
        <w:spacing w:before="0" w:after="0"/>
        <w:rPr>
          <w:rFonts w:hint="default" w:cs="Arial"/>
          <w:color w:val="auto"/>
          <w:sz w:val="21"/>
          <w:szCs w:val="21"/>
          <w:highlight w:val="none"/>
          <w:lang w:val="en-US" w:eastAsia="zh-CN"/>
        </w:rPr>
      </w:pPr>
      <w:r>
        <w:rPr>
          <w:rFonts w:hint="default" w:cs="Arial"/>
          <w:color w:val="auto"/>
          <w:sz w:val="21"/>
          <w:szCs w:val="21"/>
          <w:highlight w:val="none"/>
          <w:lang w:val="en-US" w:eastAsia="zh-CN"/>
        </w:rPr>
      </w:r>
      <w:r/>
    </w:p>
    <w:p>
      <w:pPr>
        <w:pStyle w:val="919"/>
        <w:rPr>
          <w:highlight w:val="none"/>
        </w:rPr>
      </w:pPr>
      <w:r>
        <w:rPr>
          <w:highlight w:val="none"/>
        </w:rPr>
      </w:r>
      <w:r/>
    </w:p>
    <w:p>
      <w:pPr>
        <w:pStyle w:val="959"/>
        <w:rPr>
          <w:color w:val="auto"/>
          <w:highlight w:val="none"/>
        </w:rPr>
      </w:pPr>
      <w:r>
        <w:rPr>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 </w:t>
      </w:r>
      <w:r/>
    </w:p>
    <w:p>
      <w:pPr>
        <w:spacing w:line="460" w:lineRule="atLeast"/>
        <w:widowControl/>
        <w:rPr>
          <w:rFonts w:ascii="Arial" w:hAnsi="Arial" w:cs="Arial"/>
          <w:b/>
          <w:bCs/>
          <w:color w:val="auto"/>
          <w:sz w:val="24"/>
          <w:highlight w:val="none"/>
        </w:rPr>
      </w:pPr>
      <w:r>
        <w:rPr>
          <w:rFonts w:ascii="Arial" w:hAnsi="Arial" w:cs="Arial"/>
          <w:color w:val="auto"/>
          <w:highlight w:val="none"/>
        </w:rPr>
        <w:br w:type="page" w:clear="all"/>
      </w:r>
      <w:bookmarkStart w:id="41" w:name="_Toc14221_WPSOffice_Level1"/>
      <w:r>
        <w:rPr>
          <w:rFonts w:ascii="Arial" w:hAnsi="Arial" w:cs="Arial"/>
          <w:b/>
          <w:bCs/>
          <w:color w:val="auto"/>
          <w:sz w:val="24"/>
          <w:highlight w:val="none"/>
        </w:rPr>
        <w:t xml:space="preserve">附件</w:t>
      </w:r>
      <w:r>
        <w:rPr>
          <w:rFonts w:hint="eastAsia" w:ascii="Arial" w:hAnsi="Arial" w:cs="Arial"/>
          <w:b/>
          <w:bCs/>
          <w:color w:val="auto"/>
          <w:sz w:val="24"/>
          <w:highlight w:val="none"/>
        </w:rPr>
        <w:t xml:space="preserve">七</w:t>
      </w:r>
      <w:r>
        <w:rPr>
          <w:rFonts w:ascii="Arial" w:hAnsi="Arial" w:cs="Arial"/>
          <w:b/>
          <w:bCs/>
          <w:color w:val="auto"/>
          <w:sz w:val="24"/>
          <w:highlight w:val="none"/>
        </w:rPr>
        <w:t xml:space="preserve">、拟参与本项目服务人员一览表</w:t>
      </w:r>
      <w:bookmarkEnd w:id="41"/>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bookmarkStart w:id="42" w:name="_Toc4394_WPSOffice_Level2"/>
      <w:r>
        <w:rPr>
          <w:rFonts w:ascii="Arial" w:hAnsi="Arial" w:cs="Arial"/>
          <w:b/>
          <w:bCs/>
          <w:color w:val="auto"/>
          <w:sz w:val="24"/>
          <w:highlight w:val="none"/>
        </w:rPr>
        <w:t xml:space="preserve">拟参与本项目服务人员一览表</w:t>
      </w:r>
      <w:bookmarkEnd w:id="42"/>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Cs w:val="21"/>
          <w:highlight w:val="none"/>
        </w:rPr>
      </w:pPr>
      <w:r>
        <w:rPr>
          <w:rFonts w:ascii="Arial" w:hAnsi="Arial" w:cs="Arial"/>
          <w:color w:val="auto"/>
          <w:szCs w:val="21"/>
          <w:highlight w:val="none"/>
        </w:rPr>
        <w:t xml:space="preserve">项目名称：                                 项目编号：</w:t>
      </w:r>
      <w:r/>
    </w:p>
    <w:tbl>
      <w:tblPr>
        <w:tblStyle w:val="91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执业</w:t>
            </w:r>
            <w:r/>
          </w:p>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注:提供评审因素要求的证明材料</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u w:val="single"/>
        </w:rPr>
      </w:r>
      <w:r/>
    </w:p>
    <w:p>
      <w:pPr>
        <w:widowControl/>
        <w:rPr>
          <w:rFonts w:ascii="Arial" w:hAnsi="Arial" w:cs="Arial"/>
          <w:color w:val="auto"/>
          <w:szCs w:val="21"/>
          <w:highlight w:val="none"/>
        </w:rPr>
      </w:pPr>
      <w:r>
        <w:rPr>
          <w:rFonts w:ascii="Arial" w:hAnsi="Arial" w:cs="Arial"/>
          <w:color w:val="auto"/>
          <w:szCs w:val="21"/>
          <w:highlight w:val="none"/>
        </w:rPr>
      </w:r>
      <w:r/>
    </w:p>
    <w:p>
      <w:pPr>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 w:val="24"/>
          <w:highlight w:val="none"/>
        </w:rPr>
      </w:pPr>
      <w:r>
        <w:rPr>
          <w:rFonts w:ascii="Arial" w:hAnsi="Arial" w:cs="Arial"/>
          <w:b/>
          <w:bCs/>
          <w:color w:val="auto"/>
          <w:sz w:val="24"/>
          <w:highlight w:val="none"/>
        </w:rPr>
        <w:br w:type="page" w:clear="all"/>
      </w:r>
      <w:bookmarkStart w:id="43" w:name="_Toc10822_WPSOffice_Level1"/>
      <w:r>
        <w:rPr>
          <w:rFonts w:ascii="Arial" w:hAnsi="Arial" w:cs="Arial"/>
          <w:b/>
          <w:bCs/>
          <w:color w:val="auto"/>
          <w:sz w:val="24"/>
          <w:highlight w:val="none"/>
        </w:rPr>
        <w:t xml:space="preserve">附件</w:t>
      </w:r>
      <w:r>
        <w:rPr>
          <w:rFonts w:hint="eastAsia" w:ascii="Arial" w:hAnsi="Arial" w:cs="Arial"/>
          <w:b/>
          <w:bCs/>
          <w:color w:val="auto"/>
          <w:sz w:val="24"/>
          <w:highlight w:val="none"/>
        </w:rPr>
        <w:t xml:space="preserve">八</w:t>
      </w:r>
      <w:r>
        <w:rPr>
          <w:rFonts w:ascii="Arial" w:hAnsi="Arial" w:cs="Arial"/>
          <w:b/>
          <w:bCs/>
          <w:color w:val="auto"/>
          <w:sz w:val="24"/>
          <w:highlight w:val="none"/>
        </w:rPr>
        <w:t xml:space="preserve">、 投标人类似业绩情况表</w:t>
      </w:r>
      <w:bookmarkEnd w:id="43"/>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r>
      <w:r/>
    </w:p>
    <w:p>
      <w:pPr>
        <w:jc w:val="center"/>
        <w:spacing w:line="360" w:lineRule="auto"/>
        <w:widowControl/>
        <w:rPr>
          <w:rFonts w:ascii="Arial" w:hAnsi="Arial" w:cs="Arial"/>
          <w:b/>
          <w:bCs/>
          <w:color w:val="auto"/>
          <w:sz w:val="24"/>
          <w:highlight w:val="none"/>
        </w:rPr>
      </w:pPr>
      <w:r/>
      <w:bookmarkStart w:id="44" w:name="_Toc15731_WPSOffice_Level2"/>
      <w:r>
        <w:rPr>
          <w:rFonts w:ascii="Arial" w:hAnsi="Arial" w:cs="Arial"/>
          <w:b/>
          <w:bCs/>
          <w:color w:val="auto"/>
          <w:sz w:val="24"/>
          <w:highlight w:val="none"/>
        </w:rPr>
        <w:t xml:space="preserve">投标人类似业绩情况表</w:t>
      </w:r>
      <w:bookmarkEnd w:id="44"/>
      <w:r/>
      <w:r/>
    </w:p>
    <w:tbl>
      <w:tblPr>
        <w:tblStyle w:val="911"/>
        <w:tblW w:w="8436"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签约及服务</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spacing w:line="360" w:lineRule="auto"/>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注:提供评审因素要求的证明材料</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b/>
          <w:bCs/>
          <w:color w:val="auto"/>
          <w:highlight w:val="none"/>
        </w:rPr>
      </w:pPr>
      <w:r>
        <w:rPr>
          <w:rFonts w:ascii="Arial" w:hAnsi="Arial" w:cs="Arial"/>
          <w:b/>
          <w:color w:val="auto"/>
          <w:highlight w:val="none"/>
        </w:rPr>
        <w:br w:type="page" w:clear="all"/>
      </w:r>
      <w:bookmarkStart w:id="45" w:name="_Toc11780_WPSOffice_Level1"/>
      <w:r>
        <w:rPr>
          <w:rFonts w:ascii="Arial" w:hAnsi="Arial" w:cs="Arial"/>
          <w:b/>
          <w:color w:val="auto"/>
          <w:highlight w:val="none"/>
        </w:rPr>
        <w:t xml:space="preserve">附件</w:t>
      </w:r>
      <w:r>
        <w:rPr>
          <w:rFonts w:hint="eastAsia" w:ascii="Arial" w:hAnsi="Arial" w:cs="Arial"/>
          <w:b/>
          <w:color w:val="auto"/>
          <w:highlight w:val="none"/>
        </w:rPr>
        <w:t xml:space="preserve">九</w:t>
      </w:r>
      <w:r>
        <w:rPr>
          <w:rFonts w:ascii="Arial" w:hAnsi="Arial" w:cs="Arial"/>
          <w:b/>
          <w:bCs/>
          <w:color w:val="auto"/>
          <w:highlight w:val="none"/>
        </w:rPr>
        <w:t xml:space="preserve">：企业声明函格式</w:t>
      </w:r>
      <w:bookmarkEnd w:id="45"/>
      <w:r/>
      <w:r/>
    </w:p>
    <w:p>
      <w:pPr>
        <w:jc w:val="center"/>
        <w:spacing w:line="360" w:lineRule="auto"/>
        <w:rPr>
          <w:rFonts w:ascii="Arial" w:hAnsi="Arial" w:cs="Arial"/>
          <w:b/>
          <w:bCs/>
          <w:color w:val="auto"/>
          <w:sz w:val="28"/>
          <w:highlight w:val="none"/>
        </w:rPr>
      </w:pPr>
      <w:r/>
      <w:bookmarkStart w:id="46" w:name="OLE_LINK13"/>
      <w:r/>
      <w:bookmarkStart w:id="47" w:name="OLE_LINK14"/>
      <w:r/>
      <w:r/>
    </w:p>
    <w:p>
      <w:pPr>
        <w:jc w:val="center"/>
        <w:keepLines w:val="0"/>
        <w:keepNext w:val="0"/>
        <w:pageBreakBefore w:val="0"/>
        <w:spacing w:before="313" w:line="480" w:lineRule="auto"/>
        <w:widowControl w:val="off"/>
        <w:rPr>
          <w:rFonts w:ascii="Arial" w:hAnsi="Arial" w:cs="Arial"/>
          <w:b/>
          <w:bCs/>
          <w:sz w:val="28"/>
          <w:szCs w:val="28"/>
          <w:highlight w:val="none"/>
        </w:rPr>
      </w:pPr>
      <w:r/>
      <w:bookmarkStart w:id="48" w:name="OLE_LINK2"/>
      <w:r>
        <w:rPr>
          <w:rFonts w:hint="eastAsia" w:ascii="宋体" w:hAnsi="宋体" w:cs="Arial"/>
          <w:b/>
          <w:bCs/>
          <w:sz w:val="28"/>
          <w:szCs w:val="28"/>
          <w:highlight w:val="none"/>
        </w:rPr>
        <w:t xml:space="preserve">中小企业声明函（货物）</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ind w:firstLine="420"/>
        <w:jc w:val="left"/>
        <w:spacing w:line="440" w:lineRule="exact"/>
        <w:widowControl/>
        <w:rPr>
          <w:rFonts w:ascii="Arial" w:hAnsi="Arial" w:cs="Arial"/>
          <w:szCs w:val="21"/>
          <w:highlight w:val="none"/>
        </w:rPr>
      </w:pPr>
      <w:r>
        <w:rPr>
          <w:rFonts w:hint="eastAsia" w:ascii="宋体" w:hAnsi="宋体" w:cs="Arial"/>
          <w:highlight w:val="none"/>
        </w:rPr>
        <w:t xml:space="preserve">本公司（联合体）郑重声明，根据《政府采购促进中小企业发展管理办法》（财库〔</w:t>
      </w:r>
      <w:r>
        <w:rPr>
          <w:rFonts w:hint="eastAsia" w:ascii="Arial" w:hAnsi="Arial" w:cs="Arial"/>
          <w:highlight w:val="none"/>
        </w:rPr>
        <w:t xml:space="preserve">2020</w:t>
      </w:r>
      <w:r>
        <w:rPr>
          <w:rFonts w:hint="eastAsia"/>
          <w:highlight w:val="none"/>
        </w:rPr>
        <w:t xml:space="preserve">〕</w:t>
      </w:r>
      <w:r>
        <w:rPr>
          <w:rFonts w:hint="eastAsia" w:ascii="宋体" w:hAnsi="宋体" w:cs="Arial"/>
          <w:highlight w:val="none"/>
        </w:rPr>
        <w:t xml:space="preserve">） </w:t>
      </w:r>
      <w:r>
        <w:rPr>
          <w:rFonts w:hint="eastAsia" w:ascii="Arial" w:hAnsi="Arial" w:cs="Arial"/>
          <w:highlight w:val="none"/>
        </w:rPr>
        <w:t xml:space="preserve">46</w:t>
      </w:r>
      <w:r>
        <w:rPr>
          <w:rFonts w:hint="eastAsia" w:ascii="宋体" w:hAnsi="宋体" w:cs="Arial"/>
          <w:highlight w:val="none"/>
        </w:rPr>
        <w:t xml:space="preserve">号）的规定，本公司 （联合体）参加（单位名称）的（项目名称）采购活动</w:t>
      </w:r>
      <w:r>
        <w:rPr>
          <w:rFonts w:hint="eastAsia" w:ascii="Arial" w:hAnsi="Arial" w:cs="Arial"/>
          <w:highlight w:val="none"/>
        </w:rPr>
        <w:t xml:space="preserve">,</w:t>
      </w:r>
      <w:r>
        <w:rPr>
          <w:rFonts w:hint="eastAsia" w:ascii="宋体" w:hAnsi="宋体" w:cs="Arial"/>
          <w:highlight w:val="none"/>
        </w:rPr>
        <w:t xml:space="preserve">提供的货物全部由符合政策要求的中小企业制造。相关企业（含联合体中的中小企业、签订分包意向协议的中小企业）的具体情况如下：</w:t>
      </w:r>
      <w:r/>
    </w:p>
    <w:p>
      <w:pPr>
        <w:ind w:firstLine="420"/>
        <w:jc w:val="left"/>
        <w:spacing w:line="440" w:lineRule="exact"/>
        <w:widowControl/>
        <w:rPr>
          <w:rFonts w:ascii="Arial" w:hAnsi="Arial" w:cs="Arial"/>
          <w:highlight w:val="none"/>
        </w:rPr>
      </w:pPr>
      <w:r>
        <w:rPr>
          <w:rFonts w:hint="eastAsia" w:ascii="Arial" w:hAnsi="Arial" w:cs="Arial"/>
          <w:highlight w:val="none"/>
        </w:rPr>
        <w:t xml:space="preserve">1.</w:t>
      </w:r>
      <w:r>
        <w:rPr>
          <w:rFonts w:hint="eastAsia" w:ascii="宋体" w:hAnsi="宋体" w:cs="Arial"/>
          <w:highlight w:val="none"/>
          <w:u w:val="single"/>
        </w:rPr>
        <w:t xml:space="preserve">（标的名称）</w:t>
      </w:r>
      <w:r>
        <w:rPr>
          <w:rFonts w:hint="eastAsia" w:ascii="Arial" w:hAnsi="Arial" w:cs="Arial"/>
          <w:highlight w:val="none"/>
          <w:u w:val="singl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宋体" w:hAnsi="宋体" w:cs="Arial"/>
          <w:highlight w:val="none"/>
        </w:rPr>
        <w:t xml:space="preserve">行业</w:t>
      </w:r>
      <w:r>
        <w:rPr>
          <w:rFonts w:hint="eastAsia" w:ascii="Arial" w:hAnsi="Arial" w:cs="Arial"/>
          <w:highlight w:val="none"/>
        </w:rPr>
        <w:t xml:space="preserve">;</w:t>
      </w:r>
      <w:r>
        <w:rPr>
          <w:rFonts w:hint="eastAsia" w:ascii="宋体" w:hAnsi="宋体" w:cs="Arial"/>
          <w:highlight w:val="none"/>
        </w:rPr>
        <w:t xml:space="preserve">制造商为（企业名称）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rPr>
        <w:t xml:space="preserve">—万元，资产总额为</w:t>
      </w:r>
      <w:r>
        <w:rPr>
          <w:rFonts w:hint="eastAsia" w:ascii="Arial" w:hAnsi="Arial" w:cs="Arial"/>
          <w:highlight w:val="none"/>
          <w:u w:val="single"/>
        </w:rPr>
        <w:tab/>
      </w:r>
      <w:r>
        <w:rPr>
          <w:rFonts w:hint="eastAsia" w:ascii="宋体" w:hAnsi="宋体" w:cs="Arial"/>
          <w:highlight w:val="none"/>
          <w:u w:val="single"/>
        </w:rPr>
        <w:t xml:space="preserve">万</w:t>
      </w:r>
      <w:r>
        <w:rPr>
          <w:rFonts w:hint="eastAsia" w:ascii="宋体" w:hAnsi="宋体" w:cs="Arial"/>
          <w:highlight w:val="none"/>
        </w:rPr>
        <w:t xml:space="preserve">元</w:t>
      </w:r>
      <w:r>
        <w:rPr>
          <w:rFonts w:hint="eastAsia" w:ascii="Arial" w:hAnsi="Arial" w:cs="Arial"/>
          <w:highlight w:val="none"/>
        </w:rPr>
        <w:t xml:space="preserve">，</w:t>
      </w:r>
      <w:r>
        <w:rPr>
          <w:rFonts w:hint="eastAsia" w:ascii="宋体" w:hAnsi="宋体" w:cs="Arial"/>
          <w:highlight w:val="none"/>
        </w:rPr>
        <w:t xml:space="preserve">属于（中型企业、小型企业、微型企业）；</w:t>
      </w:r>
      <w:r/>
    </w:p>
    <w:p>
      <w:pPr>
        <w:ind w:firstLine="420"/>
        <w:jc w:val="left"/>
        <w:spacing w:line="440" w:lineRule="exact"/>
        <w:widowControl/>
        <w:rPr>
          <w:rFonts w:ascii="Arial" w:hAnsi="Arial" w:cs="Arial"/>
          <w:highlight w:val="none"/>
        </w:rPr>
      </w:pPr>
      <w:r>
        <w:rPr>
          <w:rFonts w:hint="eastAsia" w:ascii="Arial" w:hAnsi="Arial" w:cs="Arial"/>
          <w:highlight w:val="none"/>
        </w:rPr>
        <w:t xml:space="preserve">2.</w:t>
      </w:r>
      <w:r>
        <w:rPr>
          <w:rFonts w:hint="eastAsia" w:ascii="宋体" w:hAnsi="宋体" w:cs="Arial"/>
          <w:highlight w:val="none"/>
          <w:u w:val="single"/>
        </w:rPr>
        <w:t xml:space="preserve">（标的名称）</w:t>
      </w:r>
      <w:r>
        <w:rPr>
          <w:rFonts w:hint="eastAsia" w:ascii="Arial" w:hAnsi="Arial" w:cs="Arial"/>
          <w:highlight w:val="non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宋体" w:hAnsi="宋体" w:cs="Arial"/>
          <w:highlight w:val="none"/>
        </w:rPr>
        <w:t xml:space="preserve">行业；制造商为（企业名称）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p>
    <w:p>
      <w:pPr>
        <w:ind w:firstLine="420"/>
        <w:jc w:val="left"/>
        <w:spacing w:line="440" w:lineRule="exact"/>
        <w:widowControl/>
        <w:rPr>
          <w:rFonts w:ascii="Arial" w:hAnsi="Arial" w:cs="Arial"/>
          <w:highlight w:val="none"/>
        </w:rPr>
      </w:pPr>
      <w:r>
        <w:rPr>
          <w:rFonts w:hint="eastAsia" w:ascii="宋体" w:hAnsi="宋体" w:cs="Arial"/>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Arial"/>
          <w:color w:val="auto"/>
          <w:highlight w:val="none"/>
        </w:rPr>
      </w:pPr>
      <w:r>
        <w:rPr>
          <w:rFonts w:hint="eastAsia" w:ascii="宋体" w:hAnsi="宋体" w:cs="Arial"/>
          <w:highlight w:val="none"/>
        </w:rPr>
        <w:t xml:space="preserve">本企业对上述声明内容的真实性负责。如有虚假，将依法承担相应责任。</w:t>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jc w:val="righ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ind w:firstLine="420"/>
        <w:jc w:val="right"/>
        <w:spacing w:line="440" w:lineRule="exact"/>
        <w:widowControl/>
        <w:rPr>
          <w:rFonts w:ascii="Arial" w:hAnsi="Arial" w:cs="Arial"/>
          <w:color w:val="auto"/>
          <w:highlight w:val="none"/>
        </w:rPr>
      </w:pPr>
      <w:r>
        <w:rPr>
          <w:rFonts w:ascii="Arial" w:hAnsi="Arial" w:cs="Arial"/>
          <w:color w:val="auto"/>
          <w:highlight w:val="none"/>
        </w:rPr>
      </w:r>
      <w:r/>
    </w:p>
    <w:p>
      <w:pPr>
        <w:jc w:val="center"/>
        <w:spacing w:line="360" w:lineRule="auto"/>
        <w:rPr>
          <w:rFonts w:ascii="Arial" w:hAnsi="Arial" w:cs="Arial"/>
          <w:b/>
          <w:bCs/>
          <w:color w:val="auto"/>
          <w:sz w:val="28"/>
          <w:highlight w:val="none"/>
        </w:rPr>
        <w:sectPr>
          <w:footerReference w:type="default" r:id="rId14"/>
          <w:footerReference w:type="first" r:id="rId15"/>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宋体" w:hAnsi="宋体" w:cs="Arial"/>
          <w:color w:val="auto"/>
          <w:highlight w:val="none"/>
        </w:rPr>
        <w:t xml:space="preserve">                                                   日期：</w:t>
      </w:r>
      <w:r/>
    </w:p>
    <w:p>
      <w:pPr>
        <w:jc w:val="center"/>
        <w:spacing w:line="360" w:lineRule="auto"/>
        <w:rPr>
          <w:rFonts w:ascii="Arial" w:hAnsi="Arial" w:cs="Arial"/>
          <w:b/>
          <w:bCs/>
          <w:color w:val="auto"/>
          <w:sz w:val="28"/>
          <w:highlight w:val="none"/>
        </w:rPr>
      </w:pPr>
      <w:r/>
      <w:bookmarkStart w:id="49" w:name="_Toc9692_WPSOffice_Level2"/>
      <w:r>
        <w:rPr>
          <w:rFonts w:ascii="Arial" w:hAnsi="Arial" w:cs="Arial"/>
          <w:b/>
          <w:bCs/>
          <w:color w:val="auto"/>
          <w:sz w:val="28"/>
          <w:highlight w:val="none"/>
        </w:rPr>
        <w:t xml:space="preserve">残疾人福利性单位声明函</w:t>
      </w:r>
      <w:bookmarkEnd w:id="49"/>
      <w:r/>
      <w:bookmarkEnd w:id="46"/>
      <w:r/>
      <w:bookmarkEnd w:id="47"/>
      <w:r/>
      <w:r/>
    </w:p>
    <w:p>
      <w:pPr>
        <w:ind w:firstLine="420"/>
        <w:jc w:val="left"/>
        <w:spacing w:line="440" w:lineRule="exact"/>
        <w:widowControl/>
        <w:rPr>
          <w:rFonts w:ascii="Arial" w:hAnsi="Arial" w:cs="Arial"/>
          <w:color w:val="auto"/>
          <w:szCs w:val="21"/>
          <w:highlight w:val="none"/>
        </w:rPr>
      </w:pPr>
      <w:r>
        <w:rPr>
          <w:rFonts w:ascii="Arial" w:hAnsi="Arial" w:cs="Arial"/>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color w:val="auto"/>
          <w:szCs w:val="21"/>
          <w:highlight w:val="none"/>
        </w:rPr>
      </w:pPr>
      <w:r>
        <w:rPr>
          <w:rFonts w:ascii="Arial" w:hAnsi="Arial" w:cs="Arial"/>
          <w:color w:val="auto"/>
          <w:szCs w:val="21"/>
          <w:highlight w:val="none"/>
        </w:rPr>
        <w:t xml:space="preserve">本单位对上述声明的真实性负责。如有虚假，将依法承担相应责任。</w:t>
      </w:r>
      <w:r/>
    </w:p>
    <w:p>
      <w:pPr>
        <w:jc w:val="righ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t xml:space="preserve">日  期：</w:t>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jc w:val="center"/>
        <w:spacing w:line="360" w:lineRule="auto"/>
        <w:rPr>
          <w:rFonts w:ascii="Arial" w:hAnsi="Arial" w:cs="Arial"/>
          <w:b/>
          <w:bCs/>
          <w:color w:val="auto"/>
          <w:sz w:val="28"/>
          <w:highlight w:val="none"/>
        </w:rPr>
      </w:pPr>
      <w:r/>
      <w:bookmarkStart w:id="50" w:name="_Toc29930_WPSOffice_Level2"/>
      <w:r>
        <w:rPr>
          <w:rFonts w:ascii="Arial" w:hAnsi="Arial" w:cs="Arial"/>
          <w:b/>
          <w:bCs/>
          <w:color w:val="auto"/>
          <w:sz w:val="28"/>
          <w:highlight w:val="none"/>
        </w:rPr>
        <w:t xml:space="preserve">属于监狱企业的证明文件</w:t>
      </w:r>
      <w:bookmarkEnd w:id="50"/>
      <w:r/>
      <w:r/>
    </w:p>
    <w:p>
      <w:pPr>
        <w:spacing w:line="360" w:lineRule="auto"/>
        <w:rPr>
          <w:rFonts w:ascii="Arial" w:hAnsi="Arial" w:cs="Arial"/>
          <w:color w:val="auto"/>
          <w:highlight w:val="none"/>
        </w:rPr>
      </w:pPr>
      <w:r>
        <w:rPr>
          <w:rFonts w:ascii="Arial" w:hAnsi="Arial" w:cs="Arial"/>
          <w:color w:val="auto"/>
          <w:highlight w:val="none"/>
        </w:rPr>
        <w:t xml:space="preserve">（提供由省级以上监狱管理局、戒毒管理局(含新疆生产建设兵团)出具的属于监狱企业的证明文件）</w:t>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jc w:val="center"/>
        <w:spacing w:line="360" w:lineRule="auto"/>
        <w:rPr>
          <w:rFonts w:ascii="Arial" w:hAnsi="Arial" w:cs="Arial"/>
          <w:b/>
          <w:bCs/>
          <w:color w:val="auto"/>
          <w:highlight w:val="none"/>
        </w:rPr>
      </w:pPr>
      <w:r/>
      <w:bookmarkStart w:id="51" w:name="_Toc27230_WPSOffice_Level2"/>
      <w:r>
        <w:rPr>
          <w:rFonts w:ascii="Arial" w:hAnsi="Arial" w:cs="Arial"/>
          <w:b/>
          <w:bCs/>
          <w:color w:val="auto"/>
          <w:sz w:val="28"/>
          <w:highlight w:val="none"/>
        </w:rPr>
        <w:t xml:space="preserve">节能产品认证证书</w:t>
      </w:r>
      <w:bookmarkEnd w:id="51"/>
      <w:r/>
      <w:r/>
    </w:p>
    <w:p>
      <w:pPr>
        <w:spacing w:line="360" w:lineRule="auto"/>
        <w:rPr>
          <w:rFonts w:ascii="Arial" w:hAnsi="Arial" w:cs="Arial"/>
          <w:bCs/>
          <w:color w:val="auto"/>
          <w:highlight w:val="none"/>
        </w:rPr>
      </w:pPr>
      <w:r>
        <w:rPr>
          <w:rFonts w:ascii="Arial" w:hAnsi="Arial" w:cs="Arial"/>
          <w:bCs/>
          <w:color w:val="auto"/>
          <w:highlight w:val="none"/>
        </w:rPr>
        <w:t xml:space="preserve">（提供国家确定的认证机构出具的、处于有效期之内的产品认证证书）</w:t>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jc w:val="center"/>
        <w:spacing w:line="360" w:lineRule="auto"/>
        <w:rPr>
          <w:rFonts w:ascii="Arial" w:hAnsi="Arial" w:cs="Arial"/>
          <w:b/>
          <w:bCs/>
          <w:color w:val="auto"/>
          <w:highlight w:val="none"/>
        </w:rPr>
      </w:pPr>
      <w:r/>
      <w:bookmarkStart w:id="52" w:name="_Toc5659_WPSOffice_Level2"/>
      <w:r>
        <w:rPr>
          <w:rFonts w:ascii="Arial" w:hAnsi="Arial" w:cs="Arial"/>
          <w:b/>
          <w:bCs/>
          <w:color w:val="auto"/>
          <w:sz w:val="28"/>
          <w:highlight w:val="none"/>
        </w:rPr>
        <w:t xml:space="preserve">环境标志产品认证证书</w:t>
      </w:r>
      <w:bookmarkEnd w:id="52"/>
      <w:r/>
      <w:r/>
    </w:p>
    <w:p>
      <w:pPr>
        <w:spacing w:line="360" w:lineRule="auto"/>
        <w:rPr>
          <w:rFonts w:ascii="Arial" w:hAnsi="Arial" w:cs="Arial"/>
          <w:bCs/>
          <w:color w:val="auto"/>
          <w:highlight w:val="none"/>
        </w:rPr>
      </w:pPr>
      <w:r>
        <w:rPr>
          <w:rFonts w:ascii="Arial" w:hAnsi="Arial" w:cs="Arial"/>
          <w:bCs/>
          <w:color w:val="auto"/>
          <w:highlight w:val="none"/>
        </w:rPr>
        <w:t xml:space="preserve">（提供国家确定的认证机构出具的、处于有效期之内的产品认证证书）</w:t>
      </w:r>
      <w:r/>
    </w:p>
    <w:p>
      <w:pPr>
        <w:pStyle w:val="959"/>
        <w:rPr>
          <w:rFonts w:ascii="Arial" w:hAnsi="Arial" w:cs="Arial"/>
          <w:bCs/>
          <w:color w:val="auto"/>
          <w:highlight w:val="none"/>
        </w:rPr>
      </w:pPr>
      <w:r>
        <w:rPr>
          <w:rFonts w:ascii="Arial" w:hAnsi="Arial" w:cs="Arial"/>
          <w:bCs/>
          <w:color w:val="auto"/>
          <w:highlight w:val="none"/>
        </w:rPr>
      </w:r>
      <w:r/>
    </w:p>
    <w:p>
      <w:pPr>
        <w:pStyle w:val="959"/>
        <w:rPr>
          <w:rFonts w:ascii="Arial" w:hAnsi="Arial" w:cs="Arial"/>
          <w:bCs/>
          <w:color w:val="auto"/>
          <w:highlight w:val="none"/>
        </w:rPr>
      </w:pPr>
      <w:r>
        <w:rPr>
          <w:rFonts w:ascii="Arial" w:hAnsi="Arial" w:cs="Arial"/>
          <w:bCs/>
          <w:color w:val="auto"/>
          <w:highlight w:val="none"/>
        </w:rPr>
      </w:r>
      <w:r/>
    </w:p>
    <w:p>
      <w:pPr>
        <w:pStyle w:val="959"/>
        <w:rPr>
          <w:rFonts w:ascii="Arial" w:hAnsi="Arial" w:cs="Arial"/>
          <w:bCs/>
          <w:color w:val="auto"/>
          <w:highlight w:val="none"/>
        </w:rPr>
      </w:pPr>
      <w:r>
        <w:rPr>
          <w:rFonts w:ascii="Arial" w:hAnsi="Arial" w:cs="Arial"/>
          <w:bCs/>
          <w:color w:val="auto"/>
          <w:highlight w:val="none"/>
        </w:rPr>
      </w:r>
      <w:r/>
    </w:p>
    <w:p>
      <w:pPr>
        <w:jc w:val="center"/>
        <w:spacing w:line="360" w:lineRule="auto"/>
        <w:rPr>
          <w:rFonts w:ascii="Arial" w:hAnsi="Arial" w:cs="Arial"/>
          <w:b/>
          <w:bCs/>
          <w:color w:val="auto"/>
          <w:sz w:val="28"/>
          <w:highlight w:val="none"/>
        </w:rPr>
      </w:pPr>
      <w:r/>
      <w:bookmarkStart w:id="53" w:name="_Toc4803_WPSOffice_Level2"/>
      <w:r>
        <w:rPr>
          <w:rFonts w:ascii="Arial" w:hAnsi="Arial" w:cs="Arial"/>
          <w:b/>
          <w:bCs/>
          <w:color w:val="auto"/>
          <w:sz w:val="28"/>
          <w:highlight w:val="none"/>
        </w:rPr>
        <w:t xml:space="preserve">进口产品转让技术、消化吸收再创新方案</w:t>
      </w:r>
      <w:bookmarkEnd w:id="53"/>
      <w:r/>
      <w:r/>
    </w:p>
    <w:p>
      <w:pPr>
        <w:spacing w:line="360" w:lineRule="auto"/>
        <w:rPr>
          <w:rFonts w:ascii="Arial" w:hAnsi="Arial" w:cs="Arial"/>
          <w:bCs/>
          <w:color w:val="auto"/>
          <w:highlight w:val="none"/>
        </w:rPr>
      </w:pPr>
      <w:r>
        <w:rPr>
          <w:rFonts w:ascii="Arial" w:hAnsi="Arial" w:cs="Arial"/>
          <w:bCs/>
          <w:color w:val="auto"/>
          <w:highlight w:val="none"/>
        </w:rPr>
        <w:t xml:space="preserve">（对于允许进口产品参加的项目）</w:t>
      </w:r>
      <w:bookmarkEnd w:id="48"/>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color w:val="auto"/>
          <w:highlight w:val="none"/>
        </w:rPr>
      </w:pPr>
      <w:r/>
      <w:bookmarkStart w:id="54" w:name="_Toc14078_WPSOffice_Level1"/>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pStyle w:val="945"/>
        <w:jc w:val="center"/>
        <w:spacing w:before="24" w:beforeAutospacing="0" w:after="24" w:afterAutospacing="0" w:line="360" w:lineRule="auto"/>
        <w:shd w:val="clear" w:color="auto" w:fill="ffffff"/>
        <w:widowControl/>
        <w:rPr>
          <w:rFonts w:hint="eastAsia" w:ascii="Arial" w:hAnsi="Arial" w:eastAsia="宋体" w:cs="Arial"/>
          <w:b/>
          <w:bCs/>
          <w:color w:val="auto"/>
          <w:sz w:val="28"/>
          <w:szCs w:val="24"/>
          <w:highlight w:val="none"/>
          <w:lang w:val="en-US" w:eastAsia="zh-CN" w:bidi="ar-SA"/>
        </w:rPr>
      </w:pPr>
      <w:r>
        <w:rPr>
          <w:rFonts w:hint="eastAsia" w:ascii="Arial" w:hAnsi="Arial" w:eastAsia="宋体" w:cs="Arial"/>
          <w:b/>
          <w:bCs/>
          <w:color w:val="auto"/>
          <w:sz w:val="28"/>
          <w:szCs w:val="24"/>
          <w:highlight w:val="none"/>
          <w:lang w:val="en-US" w:eastAsia="zh-CN" w:bidi="ar-SA"/>
        </w:rPr>
        <w:t xml:space="preserve">关于符合本国产品标准的声明函</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1.</w:t>
      </w:r>
      <w:r>
        <w:rPr>
          <w:rStyle w:val="954"/>
          <w:rFonts w:hint="eastAsia" w:ascii="宋体" w:hAnsi="宋体" w:eastAsia="宋体" w:cs="宋体"/>
          <w:i w:val="0"/>
          <w:color w:val="333333"/>
          <w:sz w:val="21"/>
          <w:szCs w:val="21"/>
          <w:highlight w:val="none"/>
          <w:shd w:val="clear" w:color="auto" w:fill="ffffff"/>
        </w:rPr>
        <w:t xml:space="preserve">（产品名称1）</w:t>
      </w:r>
      <w:r>
        <w:rPr>
          <w:rStyle w:val="954"/>
          <w:rFonts w:hint="eastAsia" w:ascii="宋体" w:hAnsi="宋体" w:eastAsia="宋体" w:cs="宋体"/>
          <w:i w:val="0"/>
          <w:color w:val="333333"/>
          <w:sz w:val="21"/>
          <w:szCs w:val="21"/>
          <w:highlight w:val="none"/>
          <w:shd w:val="clear" w:color="auto" w:fill="ffffff"/>
          <w:vertAlign w:val="superscript"/>
        </w:rPr>
        <w:t xml:space="preserve">1</w:t>
      </w:r>
      <w:r>
        <w:rPr>
          <w:rFonts w:hint="eastAsia" w:ascii="宋体" w:hAnsi="宋体" w:eastAsia="宋体" w:cs="宋体"/>
          <w:color w:val="333333"/>
          <w:sz w:val="21"/>
          <w:szCs w:val="21"/>
          <w:highlight w:val="none"/>
          <w:shd w:val="clear" w:color="auto" w:fill="ffffff"/>
        </w:rPr>
        <w:t xml:space="preserve">，生产厂为</w:t>
      </w:r>
      <w:r>
        <w:rPr>
          <w:rStyle w:val="954"/>
          <w:rFonts w:hint="eastAsia" w:ascii="宋体" w:hAnsi="宋体" w:eastAsia="宋体" w:cs="宋体"/>
          <w:i w:val="0"/>
          <w:color w:val="333333"/>
          <w:sz w:val="21"/>
          <w:szCs w:val="21"/>
          <w:highlight w:val="none"/>
          <w:shd w:val="clear" w:color="auto" w:fill="ffffff"/>
        </w:rPr>
        <w:t xml:space="preserve">（厂名）</w:t>
      </w:r>
      <w:r>
        <w:rPr>
          <w:rStyle w:val="954"/>
          <w:rFonts w:hint="eastAsia" w:ascii="宋体" w:hAnsi="宋体" w:eastAsia="宋体" w:cs="宋体"/>
          <w:i w:val="0"/>
          <w:color w:val="333333"/>
          <w:sz w:val="21"/>
          <w:szCs w:val="21"/>
          <w:highlight w:val="none"/>
          <w:shd w:val="clear" w:color="auto" w:fill="ffffff"/>
          <w:vertAlign w:val="superscript"/>
        </w:rPr>
        <w:t xml:space="preserve">2</w:t>
      </w:r>
      <w:r>
        <w:rPr>
          <w:rFonts w:hint="eastAsia" w:ascii="宋体" w:hAnsi="宋体" w:eastAsia="宋体" w:cs="宋体"/>
          <w:color w:val="333333"/>
          <w:sz w:val="21"/>
          <w:szCs w:val="21"/>
          <w:highlight w:val="none"/>
          <w:shd w:val="clear" w:color="auto" w:fill="ffffff"/>
        </w:rPr>
        <w:t xml:space="preserve">，厂址为</w:t>
      </w:r>
      <w:r>
        <w:rPr>
          <w:rStyle w:val="954"/>
          <w:rFonts w:hint="eastAsia" w:ascii="宋体" w:hAnsi="宋体" w:eastAsia="宋体" w:cs="宋体"/>
          <w:i w:val="0"/>
          <w:color w:val="333333"/>
          <w:sz w:val="21"/>
          <w:szCs w:val="21"/>
          <w:highlight w:val="none"/>
          <w:shd w:val="clear" w:color="auto" w:fill="ffffff"/>
        </w:rPr>
        <w:t xml:space="preserve">（生产厂址）</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（产品名称1）</w:t>
      </w:r>
      <w:r>
        <w:rPr>
          <w:rFonts w:hint="eastAsia" w:ascii="宋体" w:hAnsi="宋体" w:eastAsia="宋体" w:cs="宋体"/>
          <w:color w:val="333333"/>
          <w:sz w:val="21"/>
          <w:szCs w:val="21"/>
          <w:highlight w:val="none"/>
          <w:shd w:val="clear" w:color="auto" w:fill="ffffff"/>
        </w:rPr>
        <w:t xml:space="preserve">的中国境内生产的组件成本占比≥</w:t>
      </w:r>
      <w:r>
        <w:rPr>
          <w:rStyle w:val="954"/>
          <w:rFonts w:hint="eastAsia" w:ascii="宋体" w:hAnsi="宋体" w:eastAsia="宋体" w:cs="宋体"/>
          <w:i w:val="0"/>
          <w:color w:val="333333"/>
          <w:sz w:val="21"/>
          <w:szCs w:val="21"/>
          <w:highlight w:val="none"/>
          <w:shd w:val="clear" w:color="auto" w:fill="ffffff"/>
        </w:rPr>
        <w:t xml:space="preserve">（规定比例）</w:t>
      </w:r>
      <w:r>
        <w:rPr>
          <w:rStyle w:val="954"/>
          <w:rFonts w:hint="eastAsia" w:ascii="宋体" w:hAnsi="宋体" w:eastAsia="宋体" w:cs="宋体"/>
          <w:i w:val="0"/>
          <w:color w:val="333333"/>
          <w:sz w:val="21"/>
          <w:szCs w:val="21"/>
          <w:highlight w:val="none"/>
          <w:shd w:val="clear" w:color="auto" w:fill="ffffff"/>
          <w:vertAlign w:val="superscript"/>
        </w:rPr>
        <w:t xml:space="preserve">3</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（产品名称1）</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（关键组件）</w:t>
      </w:r>
      <w:r>
        <w:rPr>
          <w:rStyle w:val="954"/>
          <w:rFonts w:hint="eastAsia" w:ascii="宋体" w:hAnsi="宋体" w:eastAsia="宋体" w:cs="宋体"/>
          <w:i w:val="0"/>
          <w:color w:val="333333"/>
          <w:sz w:val="21"/>
          <w:szCs w:val="21"/>
          <w:highlight w:val="none"/>
          <w:shd w:val="clear" w:color="auto" w:fill="ffffff"/>
          <w:vertAlign w:val="superscript"/>
        </w:rPr>
        <w:t xml:space="preserve">4</w:t>
      </w:r>
      <w:r>
        <w:rPr>
          <w:rFonts w:hint="eastAsia" w:ascii="宋体" w:hAnsi="宋体" w:eastAsia="宋体" w:cs="宋体"/>
          <w:color w:val="333333"/>
          <w:sz w:val="21"/>
          <w:szCs w:val="21"/>
          <w:highlight w:val="none"/>
          <w:shd w:val="clear" w:color="auto" w:fill="ffffff"/>
        </w:rPr>
        <w:t xml:space="preserve">在中国境内生产。</w:t>
      </w:r>
      <w:r>
        <w:rPr>
          <w:rStyle w:val="954"/>
          <w:rFonts w:hint="eastAsia" w:ascii="宋体" w:hAnsi="宋体" w:eastAsia="宋体" w:cs="宋体"/>
          <w:i w:val="0"/>
          <w:color w:val="333333"/>
          <w:sz w:val="21"/>
          <w:szCs w:val="21"/>
          <w:highlight w:val="none"/>
          <w:shd w:val="clear" w:color="auto" w:fill="ffffff"/>
        </w:rPr>
        <w:t xml:space="preserve">（产品名称1）</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（关键工序）</w:t>
      </w:r>
      <w:r>
        <w:rPr>
          <w:rStyle w:val="954"/>
          <w:rFonts w:hint="eastAsia" w:ascii="宋体" w:hAnsi="宋体" w:eastAsia="宋体" w:cs="宋体"/>
          <w:i w:val="0"/>
          <w:color w:val="333333"/>
          <w:sz w:val="21"/>
          <w:szCs w:val="21"/>
          <w:highlight w:val="none"/>
          <w:shd w:val="clear" w:color="auto" w:fill="ffffff"/>
          <w:vertAlign w:val="superscript"/>
        </w:rPr>
        <w:t xml:space="preserve">5</w:t>
      </w:r>
      <w:r>
        <w:rPr>
          <w:rFonts w:hint="eastAsia" w:ascii="宋体" w:hAnsi="宋体" w:eastAsia="宋体" w:cs="宋体"/>
          <w:color w:val="333333"/>
          <w:sz w:val="21"/>
          <w:szCs w:val="21"/>
          <w:highlight w:val="none"/>
          <w:shd w:val="clear" w:color="auto" w:fill="ffffff"/>
        </w:rPr>
        <w:t xml:space="preserve">在中国境内完成。</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2.</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，生产厂为</w:t>
      </w:r>
      <w:r>
        <w:rPr>
          <w:rStyle w:val="954"/>
          <w:rFonts w:hint="eastAsia" w:ascii="宋体" w:hAnsi="宋体" w:eastAsia="宋体" w:cs="宋体"/>
          <w:i w:val="0"/>
          <w:color w:val="333333"/>
          <w:sz w:val="21"/>
          <w:szCs w:val="21"/>
          <w:highlight w:val="none"/>
          <w:shd w:val="clear" w:color="auto" w:fill="ffffff"/>
        </w:rPr>
        <w:t xml:space="preserve">（厂名）</w:t>
      </w:r>
      <w:r>
        <w:rPr>
          <w:rFonts w:hint="eastAsia" w:ascii="宋体" w:hAnsi="宋体" w:eastAsia="宋体" w:cs="宋体"/>
          <w:color w:val="333333"/>
          <w:sz w:val="21"/>
          <w:szCs w:val="21"/>
          <w:highlight w:val="none"/>
          <w:shd w:val="clear" w:color="auto" w:fill="ffffff"/>
        </w:rPr>
        <w:t xml:space="preserve">，厂址为</w:t>
      </w:r>
      <w:r>
        <w:rPr>
          <w:rStyle w:val="954"/>
          <w:rFonts w:hint="eastAsia" w:ascii="宋体" w:hAnsi="宋体" w:eastAsia="宋体" w:cs="宋体"/>
          <w:i w:val="0"/>
          <w:color w:val="333333"/>
          <w:sz w:val="21"/>
          <w:szCs w:val="21"/>
          <w:highlight w:val="none"/>
          <w:shd w:val="clear" w:color="auto" w:fill="ffffff"/>
        </w:rPr>
        <w:t xml:space="preserve">（生产厂址）</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的中国境内生产的组件成本占比≥</w:t>
      </w:r>
      <w:r>
        <w:rPr>
          <w:rStyle w:val="954"/>
          <w:rFonts w:hint="eastAsia" w:ascii="宋体" w:hAnsi="宋体" w:eastAsia="宋体" w:cs="宋体"/>
          <w:i w:val="0"/>
          <w:color w:val="333333"/>
          <w:sz w:val="21"/>
          <w:szCs w:val="21"/>
          <w:highlight w:val="none"/>
          <w:shd w:val="clear" w:color="auto" w:fill="ffffff"/>
        </w:rPr>
        <w:t xml:space="preserve">（规定比例）</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（关键组件）</w:t>
      </w:r>
      <w:r>
        <w:rPr>
          <w:rFonts w:hint="eastAsia" w:ascii="宋体" w:hAnsi="宋体" w:eastAsia="宋体" w:cs="宋体"/>
          <w:color w:val="333333"/>
          <w:sz w:val="21"/>
          <w:szCs w:val="21"/>
          <w:highlight w:val="none"/>
          <w:shd w:val="clear" w:color="auto" w:fill="ffffff"/>
        </w:rPr>
        <w:t xml:space="preserve">在中国境内生产。</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（关键工序）</w:t>
      </w:r>
      <w:r>
        <w:rPr>
          <w:rFonts w:hint="eastAsia" w:ascii="宋体" w:hAnsi="宋体" w:eastAsia="宋体" w:cs="宋体"/>
          <w:color w:val="333333"/>
          <w:sz w:val="21"/>
          <w:szCs w:val="21"/>
          <w:highlight w:val="none"/>
          <w:shd w:val="clear" w:color="auto" w:fill="ffffff"/>
        </w:rPr>
        <w:t xml:space="preserve">在中国境内完成。</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本公司（单位）对上述声明内容的真实性负责。如有虚假，愿承担相应法律责任。</w:t>
      </w:r>
      <w:r/>
    </w:p>
    <w:p>
      <w:pPr>
        <w:pStyle w:val="945"/>
        <w:ind w:firstLine="420"/>
        <w:jc w:val="right"/>
        <w:spacing w:before="24" w:beforeAutospacing="0" w:after="24" w:afterAutospacing="0" w:line="36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公司（单位）名称（盖章）：      </w:t>
      </w:r>
      <w:r/>
    </w:p>
    <w:p>
      <w:pPr>
        <w:pStyle w:val="945"/>
        <w:ind w:firstLine="420"/>
        <w:jc w:val="right"/>
        <w:spacing w:before="24" w:beforeAutospacing="0" w:after="24" w:afterAutospacing="0" w:line="36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日期：　　　　　年　　月　日    </w:t>
      </w:r>
      <w:r/>
    </w:p>
    <w:p>
      <w:pPr>
        <w:pStyle w:val="945"/>
        <w:spacing w:beforeAutospacing="0" w:afterAutospacing="0" w:line="240" w:lineRule="auto"/>
        <w:shd w:val="clear" w:color="auto" w:fill="ffffff"/>
        <w:widowControl/>
        <w:rPr>
          <w:rFonts w:hint="eastAsia" w:ascii="宋体" w:hAnsi="宋体" w:eastAsia="宋体" w:cs="宋体"/>
          <w:color w:val="333333"/>
          <w:sz w:val="28"/>
          <w:szCs w:val="28"/>
          <w:highlight w:val="none"/>
        </w:rPr>
      </w:pPr>
      <w:r>
        <w:rPr>
          <w:rFonts w:hint="eastAsia" w:ascii="宋体" w:hAnsi="宋体" w:eastAsia="宋体" w:cs="宋体"/>
          <w:color w:val="333333"/>
          <w:sz w:val="28"/>
          <w:szCs w:val="28"/>
          <w:highlight w:val="none"/>
          <w:shd w:val="clear" w:color="auto" w:fill="ffffff"/>
        </w:rPr>
        <w:t xml:space="preserve">_____________________________</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1.产品如有型号，请在“产品名称”栏一并填写。</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2.生产厂名与厂址应与生产厂营业执照载明的相关信息保持一致。</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3.该产品的中国境内生产的组件成本占比相关要求实施前，“规定比例”栏可不填，下同。</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4.该产品的关键组件要求实施前，“关键组件”栏可不填，下同。</w:t>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t xml:space="preserve">5.该产品的关键工序要求实施前，“关键工序”栏可不填，下同。</w:t>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t xml:space="preserve">附件十、无重大违法记录声明格式</w:t>
      </w:r>
      <w:bookmarkEnd w:id="54"/>
      <w:r/>
      <w:r/>
    </w:p>
    <w:p>
      <w:pPr>
        <w:rPr>
          <w:rFonts w:ascii="Arial" w:hAnsi="Arial" w:eastAsia="黑体" w:cs="Arial"/>
          <w:color w:val="auto"/>
          <w:sz w:val="28"/>
          <w:szCs w:val="36"/>
          <w:highlight w:val="none"/>
        </w:rPr>
      </w:pPr>
      <w:r/>
      <w:bookmarkStart w:id="55" w:name="_Toc28833_WPSOffice_Level2"/>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bookmarkEnd w:id="55"/>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336"/>
        <w:spacing w:line="360" w:lineRule="auto"/>
        <w:rPr>
          <w:rFonts w:ascii="Arial" w:hAnsi="Arial" w:cs="Arial"/>
          <w:color w:val="auto"/>
          <w:highlight w:val="none"/>
        </w:rPr>
      </w:pPr>
      <w:r>
        <w:rPr>
          <w:rFonts w:ascii="Arial" w:hAnsi="Arial" w:cs="Arial"/>
          <w:color w:val="auto"/>
          <w:highlight w:val="none"/>
        </w:rPr>
        <w:t xml:space="preserve">我单位（供应商名称）郑重声明：</w:t>
      </w:r>
      <w:r/>
    </w:p>
    <w:p>
      <w:pPr>
        <w:ind w:firstLine="308"/>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我单位</w:t>
      </w:r>
      <w:r>
        <w:rPr>
          <w:rFonts w:ascii="Arial" w:hAnsi="Arial" w:cs="Arial"/>
          <w:color w:val="auto"/>
          <w:highlight w:val="none"/>
        </w:rPr>
        <w:t xml:space="preserve">参加政府采购活动前3年内在经营活动中（</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w:t>
      </w:r>
      <w:r>
        <w:rPr>
          <w:rFonts w:hint="eastAsia" w:ascii="Arial" w:hAnsi="Arial" w:cs="Arial"/>
          <w:b/>
          <w:color w:val="auto"/>
          <w:szCs w:val="21"/>
          <w:highlight w:val="none"/>
        </w:rPr>
        <w:t xml:space="preserve">重大税收违法失信主体</w:t>
      </w:r>
      <w:r>
        <w:rPr>
          <w:rFonts w:ascii="Arial" w:hAnsi="Arial" w:cs="Arial"/>
          <w:b/>
          <w:color w:val="auto"/>
          <w:szCs w:val="21"/>
          <w:highlight w:val="none"/>
        </w:rPr>
        <w:t xml:space="preserve">、政府采购严重违法失信行为记录名单的供应商。</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jc w:val="righ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ind w:firstLine="5103"/>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szCs w:val="21"/>
          <w:highlight w:val="none"/>
          <w:lang w:val="zh-CN"/>
        </w:rPr>
        <w:sectPr>
          <w:footerReference w:type="default" r:id="rId16"/>
          <w:footnotePr/>
          <w:endnotePr/>
          <w:type w:val="nextPage"/>
          <w:pgSz w:w="11906" w:h="16838" w:orient="portrait"/>
          <w:pgMar w:top="1440" w:right="1803" w:bottom="1440" w:left="1599" w:header="851" w:footer="992" w:gutter="0"/>
          <w:cols w:num="1" w:sep="0" w:space="0" w:equalWidth="1"/>
          <w:docGrid w:linePitch="360"/>
          <w:titlePg/>
        </w:sectPr>
      </w:pPr>
      <w:r>
        <w:rPr>
          <w:rFonts w:ascii="Arial" w:hAnsi="Arial" w:cs="Arial"/>
          <w:color w:val="auto"/>
          <w:szCs w:val="21"/>
          <w:highlight w:val="none"/>
          <w:lang w:val="zh-CN"/>
        </w:rPr>
        <w:t xml:space="preserve">日期：年月</w:t>
      </w:r>
      <w:r/>
    </w:p>
    <w:p>
      <w:pPr>
        <w:spacing w:line="360" w:lineRule="auto"/>
        <w:rPr>
          <w:rFonts w:ascii="Arial" w:hAnsi="Arial" w:cs="Arial"/>
          <w:b/>
          <w:color w:val="auto"/>
          <w:highlight w:val="none"/>
        </w:rPr>
      </w:pPr>
      <w:r/>
      <w:bookmarkStart w:id="56" w:name="_Toc10146_WPSOffice_Level1"/>
      <w:r>
        <w:rPr>
          <w:rFonts w:ascii="Arial" w:hAnsi="Arial" w:cs="Arial"/>
          <w:b/>
          <w:color w:val="auto"/>
          <w:highlight w:val="none"/>
        </w:rPr>
        <w:t xml:space="preserve">附件十</w:t>
      </w:r>
      <w:r>
        <w:rPr>
          <w:rFonts w:hint="eastAsia" w:ascii="Arial" w:hAnsi="Arial" w:cs="Arial"/>
          <w:b/>
          <w:color w:val="auto"/>
          <w:highlight w:val="none"/>
        </w:rPr>
        <w:t xml:space="preserve">一</w:t>
      </w:r>
      <w:r>
        <w:rPr>
          <w:rFonts w:ascii="Arial" w:hAnsi="Arial" w:cs="Arial"/>
          <w:b/>
          <w:color w:val="auto"/>
          <w:highlight w:val="none"/>
        </w:rPr>
        <w:t xml:space="preserve">、 资格资信证明文件</w:t>
      </w:r>
      <w:bookmarkEnd w:id="56"/>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bookmarkStart w:id="57" w:name="_Toc32156_WPSOffice_Level1"/>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二</w:t>
      </w:r>
      <w:r>
        <w:rPr>
          <w:rFonts w:ascii="Arial" w:hAnsi="Arial" w:cs="Arial"/>
          <w:b/>
          <w:color w:val="auto"/>
          <w:highlight w:val="none"/>
        </w:rPr>
        <w:t xml:space="preserve">、其他</w:t>
      </w:r>
      <w:bookmarkEnd w:id="57"/>
      <w:r/>
      <w:r/>
    </w:p>
    <w:p>
      <w:pPr>
        <w:spacing w:line="360" w:lineRule="auto"/>
        <w:rPr>
          <w:rFonts w:ascii="Arial" w:hAnsi="Arial" w:cs="Arial"/>
          <w:b/>
          <w:color w:val="auto"/>
          <w:highlight w:val="none"/>
        </w:rPr>
      </w:pPr>
      <w:r>
        <w:rPr>
          <w:rFonts w:ascii="Arial" w:hAnsi="Arial" w:cs="Arial"/>
          <w:b/>
          <w:color w:val="auto"/>
          <w:highlight w:val="none"/>
        </w:rPr>
      </w:r>
      <w:r/>
    </w:p>
    <w:sectPr>
      <w:footerReference w:type="default" r:id="rId17"/>
      <w:footnotePr/>
      <w:endnotePr/>
      <w:type w:val="nextPage"/>
      <w:pgSz w:w="11906" w:h="16838" w:orient="portrait"/>
      <w:pgMar w:top="1440" w:right="1803" w:bottom="1440" w:left="1599"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Wingdings">
    <w:panose1 w:val="05000000000000000000"/>
  </w:font>
  <w:font w:name="Arial Unicode MS">
    <w:panose1 w:val="020B0604020202020204"/>
  </w:font>
  <w:font w:name="仿宋">
    <w:panose1 w:val="02010609060101010101"/>
  </w:font>
  <w:font w:name="PingFang SC Regular">
    <w:panose1 w:val="020B0503020202020204"/>
  </w:font>
  <w:font w:name="Courier New">
    <w:panose1 w:val="02070309020205020404"/>
  </w:font>
  <w:font w:name="楷体_GB2312">
    <w:panose1 w:val="02010609060101010101"/>
  </w:font>
  <w:font w:name="Tahoma">
    <w:panose1 w:val="020B0604030504040204"/>
  </w:font>
  <w:font w:name="MS Mincho">
    <w:panose1 w:val="02020603050405090304"/>
  </w:font>
  <w:font w:name="KNLe">
    <w:panose1 w:val="020B0503020202020204"/>
  </w:font>
  <w:font w:name="Calibri">
    <w:panose1 w:val="020F0502020204030204"/>
  </w:font>
  <w:font w:name="微软雅黑">
    <w:panose1 w:val="020B0503020204020204"/>
  </w:font>
  <w:font w:name="华文细黑">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framePr w:wrap="around"/>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21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35"/>
      <w:isLgl w:val="false"/>
      <w:suff w:val="tab"/>
      <w:lvlText w:val="%1.%2"/>
      <w:lvlJc w:val="left"/>
      <w:pPr>
        <w:ind w:left="425" w:hanging="425"/>
      </w:pPr>
      <w:rPr>
        <w:rFonts w:hint="eastAsia" w:ascii="Arial Unicode MS" w:hAnsi="Arial Unicode MS" w:eastAsia="微软雅黑"/>
        <w:b/>
        <w:i w:val="0"/>
      </w:rPr>
    </w:lvl>
    <w:lvl w:ilvl="2">
      <w:start w:val="1"/>
      <w:numFmt w:val="decimal"/>
      <w:pStyle w:val="1234"/>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4">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01"/>
      <w:isLgl w:val="false"/>
      <w:suff w:val="nothing"/>
      <w:lvlText w:val="第%1章"/>
      <w:lvlJc w:val="left"/>
      <w:pPr>
        <w:ind w:left="0" w:firstLine="0"/>
      </w:pPr>
    </w:lvl>
    <w:lvl w:ilvl="1">
      <w:start w:val="1"/>
      <w:numFmt w:val="decimal"/>
      <w:pStyle w:val="902"/>
      <w:isLgl w:val="false"/>
      <w:suff w:val="nothing"/>
      <w:lvlText w:val=""/>
      <w:lvlJc w:val="left"/>
      <w:pPr>
        <w:ind w:left="0" w:firstLine="0"/>
      </w:pPr>
    </w:lvl>
    <w:lvl w:ilvl="2">
      <w:start w:val="1"/>
      <w:numFmt w:val="decimal"/>
      <w:pStyle w:val="903"/>
      <w:isLgl w:val="false"/>
      <w:suff w:val="nothing"/>
      <w:lvlText w:val=""/>
      <w:lvlJc w:val="left"/>
      <w:pPr>
        <w:ind w:left="0" w:firstLine="0"/>
      </w:pPr>
    </w:lvl>
    <w:lvl w:ilvl="3">
      <w:start w:val="1"/>
      <w:numFmt w:val="decimal"/>
      <w:pStyle w:val="904"/>
      <w:isLgl w:val="false"/>
      <w:suff w:val="nothing"/>
      <w:lvlText w:val=""/>
      <w:lvlJc w:val="left"/>
      <w:pPr>
        <w:ind w:left="0" w:firstLine="0"/>
      </w:pPr>
    </w:lvl>
    <w:lvl w:ilvl="4">
      <w:start w:val="1"/>
      <w:numFmt w:val="decimal"/>
      <w:pStyle w:val="905"/>
      <w:isLgl w:val="false"/>
      <w:suff w:val="nothing"/>
      <w:lvlText w:val=""/>
      <w:lvlJc w:val="left"/>
      <w:pPr>
        <w:ind w:left="0" w:firstLine="0"/>
      </w:pPr>
    </w:lvl>
    <w:lvl w:ilvl="5">
      <w:start w:val="1"/>
      <w:numFmt w:val="decimal"/>
      <w:pStyle w:val="906"/>
      <w:isLgl w:val="false"/>
      <w:suff w:val="nothing"/>
      <w:lvlText w:val=""/>
      <w:lvlJc w:val="left"/>
      <w:pPr>
        <w:ind w:left="0" w:firstLine="0"/>
      </w:pPr>
    </w:lvl>
    <w:lvl w:ilvl="6">
      <w:start w:val="1"/>
      <w:numFmt w:val="decimal"/>
      <w:pStyle w:val="907"/>
      <w:isLgl w:val="false"/>
      <w:suff w:val="nothing"/>
      <w:lvlText w:val=""/>
      <w:lvlJc w:val="left"/>
      <w:pPr>
        <w:ind w:left="0" w:firstLine="0"/>
      </w:pPr>
    </w:lvl>
    <w:lvl w:ilvl="7">
      <w:start w:val="1"/>
      <w:numFmt w:val="decimal"/>
      <w:pStyle w:val="908"/>
      <w:isLgl w:val="false"/>
      <w:suff w:val="nothing"/>
      <w:lvlText w:val=""/>
      <w:lvlJc w:val="left"/>
      <w:pPr>
        <w:ind w:left="0" w:firstLine="0"/>
      </w:pPr>
    </w:lvl>
    <w:lvl w:ilvl="8">
      <w:start w:val="1"/>
      <w:numFmt w:val="decimal"/>
      <w:pStyle w:val="909"/>
      <w:isLgl w:val="false"/>
      <w:suff w:val="nothing"/>
      <w:lvlText w:val=""/>
      <w:lvlJc w:val="left"/>
      <w:pPr>
        <w:ind w:left="0" w:firstLine="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rPr>
        <w:rFonts w:hint="eastAsia"/>
        <w:sz w:val="21"/>
        <w:szCs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5"/>
  </w:num>
  <w:num w:numId="2">
    <w:abstractNumId w:val="3"/>
  </w:num>
  <w:num w:numId="3">
    <w:abstractNumId w:val="2"/>
  </w:num>
  <w:num w:numId="4">
    <w:abstractNumId w:val="1"/>
  </w:num>
  <w:num w:numId="5">
    <w:abstractNumId w:val="7"/>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6">
    <w:name w:val="Quote Char"/>
    <w:link w:val="974"/>
    <w:uiPriority w:val="29"/>
    <w:rPr>
      <w:i/>
    </w:rPr>
  </w:style>
  <w:style w:type="character" w:styleId="897">
    <w:name w:val="Intense Quote Char"/>
    <w:link w:val="976"/>
    <w:uiPriority w:val="30"/>
    <w:rPr>
      <w:i/>
    </w:rPr>
  </w:style>
  <w:style w:type="character" w:styleId="898">
    <w:name w:val="Endnote Text Char"/>
    <w:link w:val="930"/>
    <w:uiPriority w:val="99"/>
    <w:rPr>
      <w:sz w:val="20"/>
    </w:rPr>
  </w:style>
  <w:style w:type="paragraph" w:styleId="899">
    <w:name w:val="TOC Heading"/>
    <w:uiPriority w:val="39"/>
    <w:unhideWhenUsed/>
  </w:style>
  <w:style w:type="paragraph" w:styleId="90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1">
    <w:name w:val="Heading 1"/>
    <w:basedOn w:val="900"/>
    <w:next w:val="900"/>
    <w:link w:val="1109"/>
    <w:uiPriority w:val="0"/>
    <w:qFormat/>
    <w:pPr>
      <w:numPr>
        <w:ilvl w:val="0"/>
        <w:numId w:val="1"/>
      </w:numPr>
      <w:jc w:val="center"/>
      <w:keepLines/>
      <w:keepNext/>
      <w:spacing w:before="340" w:after="330" w:line="576" w:lineRule="auto"/>
      <w:outlineLvl w:val="0"/>
    </w:pPr>
    <w:rPr>
      <w:b/>
      <w:bCs/>
      <w:sz w:val="32"/>
      <w:szCs w:val="44"/>
    </w:rPr>
  </w:style>
  <w:style w:type="paragraph" w:styleId="902">
    <w:name w:val="Heading 2"/>
    <w:basedOn w:val="900"/>
    <w:next w:val="900"/>
    <w:link w:val="1110"/>
    <w:uiPriority w:val="0"/>
    <w:qFormat/>
    <w:pPr>
      <w:numPr>
        <w:ilvl w:val="1"/>
        <w:numId w:val="1"/>
      </w:numPr>
      <w:keepLines/>
      <w:keepNext/>
      <w:spacing w:before="260" w:after="260" w:line="415" w:lineRule="auto"/>
      <w:outlineLvl w:val="1"/>
    </w:pPr>
    <w:rPr>
      <w:rFonts w:ascii="Cambria" w:hAnsi="Cambria"/>
      <w:b/>
      <w:bCs/>
      <w:sz w:val="32"/>
      <w:szCs w:val="32"/>
    </w:rPr>
  </w:style>
  <w:style w:type="paragraph" w:styleId="903">
    <w:name w:val="Heading 3"/>
    <w:basedOn w:val="900"/>
    <w:next w:val="900"/>
    <w:link w:val="1111"/>
    <w:uiPriority w:val="0"/>
    <w:qFormat/>
    <w:pPr>
      <w:numPr>
        <w:ilvl w:val="2"/>
        <w:numId w:val="1"/>
      </w:numPr>
      <w:keepLines/>
      <w:keepNext/>
      <w:spacing w:before="260" w:after="260" w:line="415" w:lineRule="auto"/>
      <w:outlineLvl w:val="2"/>
    </w:pPr>
    <w:rPr>
      <w:b/>
      <w:bCs/>
      <w:sz w:val="32"/>
      <w:szCs w:val="32"/>
    </w:rPr>
  </w:style>
  <w:style w:type="paragraph" w:styleId="904">
    <w:name w:val="Heading 4"/>
    <w:basedOn w:val="900"/>
    <w:next w:val="900"/>
    <w:link w:val="1112"/>
    <w:uiPriority w:val="0"/>
    <w:qFormat/>
    <w:pPr>
      <w:numPr>
        <w:ilvl w:val="3"/>
        <w:numId w:val="1"/>
      </w:numPr>
      <w:keepLines/>
      <w:keepNext/>
      <w:spacing w:before="280" w:after="290" w:line="374" w:lineRule="auto"/>
      <w:outlineLvl w:val="3"/>
    </w:pPr>
    <w:rPr>
      <w:rFonts w:ascii="Cambria" w:hAnsi="Cambria"/>
      <w:b/>
      <w:bCs/>
      <w:sz w:val="28"/>
      <w:szCs w:val="28"/>
    </w:rPr>
  </w:style>
  <w:style w:type="paragraph" w:styleId="905">
    <w:name w:val="Heading 5"/>
    <w:basedOn w:val="900"/>
    <w:next w:val="900"/>
    <w:link w:val="1113"/>
    <w:uiPriority w:val="0"/>
    <w:qFormat/>
    <w:pPr>
      <w:numPr>
        <w:ilvl w:val="4"/>
        <w:numId w:val="1"/>
      </w:numPr>
      <w:keepLines/>
      <w:keepNext/>
      <w:spacing w:before="280" w:after="290" w:line="374" w:lineRule="auto"/>
      <w:outlineLvl w:val="4"/>
    </w:pPr>
    <w:rPr>
      <w:b/>
      <w:bCs/>
      <w:sz w:val="28"/>
      <w:szCs w:val="28"/>
    </w:rPr>
  </w:style>
  <w:style w:type="paragraph" w:styleId="906">
    <w:name w:val="Heading 6"/>
    <w:basedOn w:val="900"/>
    <w:next w:val="900"/>
    <w:link w:val="1114"/>
    <w:uiPriority w:val="0"/>
    <w:qFormat/>
    <w:pPr>
      <w:numPr>
        <w:ilvl w:val="5"/>
        <w:numId w:val="1"/>
      </w:numPr>
      <w:keepLines/>
      <w:keepNext/>
      <w:spacing w:before="240" w:after="64" w:line="319" w:lineRule="auto"/>
      <w:outlineLvl w:val="5"/>
    </w:pPr>
    <w:rPr>
      <w:rFonts w:ascii="Cambria" w:hAnsi="Cambria"/>
      <w:b/>
      <w:bCs/>
      <w:sz w:val="24"/>
    </w:rPr>
  </w:style>
  <w:style w:type="paragraph" w:styleId="907">
    <w:name w:val="Heading 7"/>
    <w:basedOn w:val="900"/>
    <w:next w:val="900"/>
    <w:link w:val="1115"/>
    <w:uiPriority w:val="99"/>
    <w:qFormat/>
    <w:pPr>
      <w:numPr>
        <w:ilvl w:val="6"/>
        <w:numId w:val="1"/>
      </w:numPr>
      <w:keepLines/>
      <w:keepNext/>
      <w:spacing w:before="240" w:after="64" w:line="319" w:lineRule="auto"/>
      <w:outlineLvl w:val="6"/>
    </w:pPr>
    <w:rPr>
      <w:b/>
      <w:bCs/>
      <w:sz w:val="24"/>
    </w:rPr>
  </w:style>
  <w:style w:type="paragraph" w:styleId="908">
    <w:name w:val="Heading 8"/>
    <w:basedOn w:val="900"/>
    <w:next w:val="900"/>
    <w:link w:val="1116"/>
    <w:uiPriority w:val="99"/>
    <w:qFormat/>
    <w:pPr>
      <w:numPr>
        <w:ilvl w:val="7"/>
        <w:numId w:val="1"/>
      </w:numPr>
      <w:keepLines/>
      <w:keepNext/>
      <w:spacing w:before="240" w:after="64" w:line="319" w:lineRule="auto"/>
      <w:outlineLvl w:val="7"/>
    </w:pPr>
    <w:rPr>
      <w:rFonts w:ascii="Cambria" w:hAnsi="Cambria"/>
      <w:sz w:val="24"/>
    </w:rPr>
  </w:style>
  <w:style w:type="paragraph" w:styleId="909">
    <w:name w:val="Heading 9"/>
    <w:basedOn w:val="900"/>
    <w:next w:val="900"/>
    <w:link w:val="1117"/>
    <w:uiPriority w:val="99"/>
    <w:qFormat/>
    <w:pPr>
      <w:numPr>
        <w:ilvl w:val="8"/>
        <w:numId w:val="1"/>
      </w:numPr>
      <w:keepLines/>
      <w:keepNext/>
      <w:spacing w:before="240" w:after="64" w:line="319" w:lineRule="auto"/>
      <w:outlineLvl w:val="8"/>
    </w:pPr>
    <w:rPr>
      <w:rFonts w:ascii="Cambria" w:hAnsi="Cambria"/>
      <w:szCs w:val="21"/>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List 3"/>
    <w:basedOn w:val="900"/>
    <w:uiPriority w:val="99"/>
    <w:unhideWhenUsed/>
    <w:qFormat/>
    <w:pPr>
      <w:ind w:left="1260" w:hanging="420"/>
      <w:spacing w:before="100" w:beforeAutospacing="1" w:after="100" w:afterAutospacing="1"/>
    </w:pPr>
    <w:rPr>
      <w:szCs w:val="21"/>
    </w:rPr>
  </w:style>
  <w:style w:type="paragraph" w:styleId="913">
    <w:name w:val="toc 7"/>
    <w:basedOn w:val="900"/>
    <w:next w:val="900"/>
    <w:uiPriority w:val="39"/>
    <w:unhideWhenUsed/>
    <w:qFormat/>
    <w:pPr>
      <w:ind w:left="1701"/>
      <w:spacing w:after="57"/>
    </w:pPr>
  </w:style>
  <w:style w:type="paragraph" w:styleId="914">
    <w:name w:val="Normal Indent"/>
    <w:basedOn w:val="900"/>
    <w:uiPriority w:val="99"/>
    <w:unhideWhenUsed/>
    <w:qFormat/>
    <w:pPr>
      <w:ind w:firstLine="420"/>
    </w:pPr>
    <w:rPr>
      <w:b/>
      <w:sz w:val="24"/>
      <w:szCs w:val="20"/>
    </w:rPr>
  </w:style>
  <w:style w:type="paragraph" w:styleId="915">
    <w:name w:val="Caption"/>
    <w:basedOn w:val="900"/>
    <w:next w:val="900"/>
    <w:uiPriority w:val="99"/>
    <w:qFormat/>
    <w:rPr>
      <w:rFonts w:ascii="Cambria" w:hAnsi="Cambria" w:eastAsia="黑体"/>
      <w:sz w:val="20"/>
      <w:szCs w:val="22"/>
    </w:rPr>
  </w:style>
  <w:style w:type="paragraph" w:styleId="916">
    <w:name w:val="Document Map"/>
    <w:basedOn w:val="900"/>
    <w:link w:val="1119"/>
    <w:uiPriority w:val="99"/>
    <w:unhideWhenUsed/>
    <w:qFormat/>
    <w:rPr>
      <w:rFonts w:ascii="宋体"/>
      <w:sz w:val="18"/>
      <w:szCs w:val="18"/>
    </w:rPr>
  </w:style>
  <w:style w:type="paragraph" w:styleId="917">
    <w:name w:val="annotation text"/>
    <w:basedOn w:val="900"/>
    <w:link w:val="1120"/>
    <w:uiPriority w:val="99"/>
    <w:unhideWhenUsed/>
    <w:qFormat/>
    <w:pPr>
      <w:jc w:val="left"/>
    </w:pPr>
  </w:style>
  <w:style w:type="paragraph" w:styleId="918">
    <w:name w:val="Body Text 3"/>
    <w:basedOn w:val="900"/>
    <w:link w:val="1121"/>
    <w:uiPriority w:val="99"/>
    <w:unhideWhenUsed/>
    <w:qFormat/>
    <w:rPr>
      <w:rFonts w:ascii="宋体"/>
      <w:sz w:val="24"/>
      <w:szCs w:val="20"/>
    </w:rPr>
  </w:style>
  <w:style w:type="paragraph" w:styleId="919">
    <w:name w:val="Body Text"/>
    <w:basedOn w:val="900"/>
    <w:next w:val="900"/>
    <w:link w:val="1122"/>
    <w:uiPriority w:val="99"/>
    <w:unhideWhenUsed/>
    <w:qFormat/>
    <w:pPr>
      <w:jc w:val="center"/>
    </w:pPr>
    <w:rPr>
      <w:rFonts w:eastAsia="幼圆"/>
      <w:b/>
      <w:bCs/>
      <w:sz w:val="44"/>
    </w:rPr>
  </w:style>
  <w:style w:type="paragraph" w:styleId="920">
    <w:name w:val="Body Text Indent"/>
    <w:basedOn w:val="900"/>
    <w:next w:val="921"/>
    <w:link w:val="1123"/>
    <w:uiPriority w:val="99"/>
    <w:unhideWhenUsed/>
    <w:qFormat/>
    <w:pPr>
      <w:ind w:left="420"/>
      <w:spacing w:after="120"/>
    </w:pPr>
  </w:style>
  <w:style w:type="paragraph" w:styleId="921">
    <w:name w:val="envelope return"/>
    <w:basedOn w:val="900"/>
    <w:uiPriority w:val="0"/>
    <w:qFormat/>
    <w:rPr>
      <w:rFonts w:ascii="Arial" w:hAnsi="Arial"/>
    </w:rPr>
  </w:style>
  <w:style w:type="paragraph" w:styleId="922">
    <w:name w:val="Block Text"/>
    <w:basedOn w:val="900"/>
    <w:next w:val="900"/>
    <w:uiPriority w:val="0"/>
    <w:unhideWhenUsed/>
    <w:qFormat/>
    <w:pPr>
      <w:ind w:left="1440" w:right="1440"/>
      <w:spacing w:after="120"/>
    </w:pPr>
  </w:style>
  <w:style w:type="paragraph" w:styleId="923">
    <w:name w:val="index 4"/>
    <w:basedOn w:val="900"/>
    <w:next w:val="900"/>
    <w:uiPriority w:val="99"/>
    <w:unhideWhenUsed/>
    <w:qFormat/>
    <w:pPr>
      <w:ind w:left="600"/>
    </w:pPr>
  </w:style>
  <w:style w:type="paragraph" w:styleId="924">
    <w:name w:val="toc 5"/>
    <w:basedOn w:val="900"/>
    <w:next w:val="900"/>
    <w:uiPriority w:val="39"/>
    <w:unhideWhenUsed/>
    <w:qFormat/>
    <w:pPr>
      <w:ind w:left="1134"/>
      <w:spacing w:after="57"/>
    </w:pPr>
  </w:style>
  <w:style w:type="paragraph" w:styleId="925">
    <w:name w:val="toc 3"/>
    <w:basedOn w:val="900"/>
    <w:next w:val="900"/>
    <w:uiPriority w:val="39"/>
    <w:unhideWhenUsed/>
    <w:qFormat/>
    <w:pPr>
      <w:ind w:left="567"/>
      <w:spacing w:after="57"/>
    </w:pPr>
  </w:style>
  <w:style w:type="paragraph" w:styleId="926">
    <w:name w:val="Plain Text"/>
    <w:basedOn w:val="900"/>
    <w:link w:val="1126"/>
    <w:uiPriority w:val="99"/>
    <w:unhideWhenUsed/>
    <w:qFormat/>
    <w:rPr>
      <w:rFonts w:ascii="Ari"/>
    </w:rPr>
  </w:style>
  <w:style w:type="paragraph" w:styleId="927">
    <w:name w:val="toc 8"/>
    <w:basedOn w:val="900"/>
    <w:next w:val="900"/>
    <w:uiPriority w:val="39"/>
    <w:unhideWhenUsed/>
    <w:qFormat/>
    <w:pPr>
      <w:ind w:left="1984"/>
      <w:spacing w:after="57"/>
    </w:pPr>
  </w:style>
  <w:style w:type="paragraph" w:styleId="928">
    <w:name w:val="Date"/>
    <w:basedOn w:val="900"/>
    <w:next w:val="900"/>
    <w:link w:val="1128"/>
    <w:uiPriority w:val="99"/>
    <w:unhideWhenUsed/>
    <w:qFormat/>
  </w:style>
  <w:style w:type="paragraph" w:styleId="929">
    <w:name w:val="Body Text Indent 2"/>
    <w:basedOn w:val="900"/>
    <w:link w:val="1129"/>
    <w:uiPriority w:val="99"/>
    <w:unhideWhenUsed/>
    <w:qFormat/>
    <w:pPr>
      <w:ind w:firstLine="525"/>
      <w:spacing w:line="420" w:lineRule="exact"/>
    </w:pPr>
    <w:rPr>
      <w:rFonts w:ascii="宋体"/>
      <w:sz w:val="20"/>
      <w:szCs w:val="20"/>
    </w:rPr>
  </w:style>
  <w:style w:type="paragraph" w:styleId="930">
    <w:name w:val="endnote text"/>
    <w:basedOn w:val="900"/>
    <w:link w:val="1107"/>
    <w:uiPriority w:val="99"/>
    <w:semiHidden/>
    <w:unhideWhenUsed/>
    <w:qFormat/>
    <w:rPr>
      <w:sz w:val="20"/>
    </w:rPr>
  </w:style>
  <w:style w:type="paragraph" w:styleId="931">
    <w:name w:val="Balloon Text"/>
    <w:basedOn w:val="900"/>
    <w:link w:val="1130"/>
    <w:uiPriority w:val="99"/>
    <w:unhideWhenUsed/>
    <w:qFormat/>
    <w:rPr>
      <w:sz w:val="18"/>
      <w:szCs w:val="18"/>
    </w:rPr>
  </w:style>
  <w:style w:type="paragraph" w:styleId="932">
    <w:name w:val="Footer"/>
    <w:basedOn w:val="900"/>
    <w:link w:val="1131"/>
    <w:uiPriority w:val="99"/>
    <w:unhideWhenUsed/>
    <w:qFormat/>
    <w:pPr>
      <w:jc w:val="left"/>
      <w:tabs>
        <w:tab w:val="center" w:pos="4153" w:leader="none"/>
        <w:tab w:val="right" w:pos="8306" w:leader="none"/>
      </w:tabs>
    </w:pPr>
    <w:rPr>
      <w:sz w:val="18"/>
      <w:szCs w:val="18"/>
    </w:rPr>
  </w:style>
  <w:style w:type="paragraph" w:styleId="933">
    <w:name w:val="Header"/>
    <w:basedOn w:val="900"/>
    <w:link w:val="11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4">
    <w:name w:val="toc 1"/>
    <w:basedOn w:val="900"/>
    <w:next w:val="900"/>
    <w:uiPriority w:val="39"/>
    <w:unhideWhenUsed/>
    <w:qFormat/>
    <w:pPr>
      <w:spacing w:after="57"/>
    </w:pPr>
  </w:style>
  <w:style w:type="paragraph" w:styleId="935">
    <w:name w:val="toc 4"/>
    <w:basedOn w:val="900"/>
    <w:next w:val="900"/>
    <w:uiPriority w:val="39"/>
    <w:unhideWhenUsed/>
    <w:qFormat/>
    <w:pPr>
      <w:ind w:left="850"/>
      <w:spacing w:after="57"/>
    </w:pPr>
  </w:style>
  <w:style w:type="paragraph" w:styleId="936">
    <w:name w:val="Subtitle"/>
    <w:basedOn w:val="900"/>
    <w:next w:val="900"/>
    <w:link w:val="1135"/>
    <w:uiPriority w:val="99"/>
    <w:qFormat/>
    <w:pPr>
      <w:jc w:val="center"/>
      <w:spacing w:before="240" w:after="60" w:line="312" w:lineRule="auto"/>
      <w:outlineLvl w:val="1"/>
    </w:pPr>
    <w:rPr>
      <w:rFonts w:ascii="Cambria" w:hAnsi="Cambria"/>
      <w:b/>
      <w:bCs/>
      <w:sz w:val="32"/>
      <w:szCs w:val="32"/>
    </w:rPr>
  </w:style>
  <w:style w:type="paragraph" w:styleId="937">
    <w:name w:val="footnote text"/>
    <w:basedOn w:val="900"/>
    <w:link w:val="1136"/>
    <w:uiPriority w:val="99"/>
    <w:unhideWhenUsed/>
    <w:qFormat/>
    <w:pPr>
      <w:jc w:val="left"/>
    </w:pPr>
    <w:rPr>
      <w:sz w:val="18"/>
      <w:szCs w:val="18"/>
    </w:rPr>
  </w:style>
  <w:style w:type="paragraph" w:styleId="938">
    <w:name w:val="toc 6"/>
    <w:basedOn w:val="900"/>
    <w:next w:val="900"/>
    <w:uiPriority w:val="39"/>
    <w:unhideWhenUsed/>
    <w:qFormat/>
    <w:pPr>
      <w:ind w:left="1417"/>
      <w:spacing w:after="57"/>
    </w:pPr>
  </w:style>
  <w:style w:type="paragraph" w:styleId="939">
    <w:name w:val="Body Text Indent 3"/>
    <w:basedOn w:val="900"/>
    <w:link w:val="1138"/>
    <w:uiPriority w:val="99"/>
    <w:unhideWhenUsed/>
    <w:qFormat/>
    <w:pPr>
      <w:ind w:left="420"/>
      <w:spacing w:after="120"/>
    </w:pPr>
    <w:rPr>
      <w:sz w:val="16"/>
      <w:szCs w:val="20"/>
    </w:rPr>
  </w:style>
  <w:style w:type="paragraph" w:styleId="940">
    <w:name w:val="table of figures"/>
    <w:basedOn w:val="900"/>
    <w:next w:val="900"/>
    <w:uiPriority w:val="99"/>
    <w:unhideWhenUsed/>
    <w:qFormat/>
  </w:style>
  <w:style w:type="paragraph" w:styleId="941">
    <w:name w:val="toc 2"/>
    <w:basedOn w:val="900"/>
    <w:next w:val="900"/>
    <w:uiPriority w:val="39"/>
    <w:unhideWhenUsed/>
    <w:qFormat/>
    <w:pPr>
      <w:ind w:left="283"/>
      <w:spacing w:after="57"/>
    </w:pPr>
  </w:style>
  <w:style w:type="paragraph" w:styleId="942">
    <w:name w:val="toc 9"/>
    <w:basedOn w:val="900"/>
    <w:next w:val="900"/>
    <w:uiPriority w:val="39"/>
    <w:unhideWhenUsed/>
    <w:qFormat/>
    <w:pPr>
      <w:ind w:left="2268"/>
      <w:spacing w:after="57"/>
    </w:pPr>
  </w:style>
  <w:style w:type="paragraph" w:styleId="943">
    <w:name w:val="Body Text 2"/>
    <w:basedOn w:val="900"/>
    <w:link w:val="1141"/>
    <w:uiPriority w:val="99"/>
    <w:unhideWhenUsed/>
    <w:qFormat/>
    <w:rPr>
      <w:rFonts w:ascii="华文细黑" w:hAnsi="华文细黑" w:eastAsia="华文细黑"/>
      <w:b/>
      <w:bCs/>
      <w:sz w:val="24"/>
    </w:rPr>
  </w:style>
  <w:style w:type="paragraph" w:styleId="944">
    <w:name w:val="HTML Preformatted"/>
    <w:basedOn w:val="900"/>
    <w:link w:val="114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5">
    <w:name w:val="Normal (Web)"/>
    <w:basedOn w:val="900"/>
    <w:uiPriority w:val="99"/>
    <w:unhideWhenUsed/>
    <w:qFormat/>
    <w:pPr>
      <w:jc w:val="left"/>
      <w:spacing w:before="100" w:beforeAutospacing="1" w:after="100" w:afterAutospacing="1"/>
      <w:widowControl/>
    </w:pPr>
    <w:rPr>
      <w:rFonts w:ascii="宋体" w:hAnsi="宋体" w:cs="宋体"/>
      <w:sz w:val="24"/>
    </w:rPr>
  </w:style>
  <w:style w:type="paragraph" w:styleId="946">
    <w:name w:val="index 1"/>
    <w:basedOn w:val="900"/>
    <w:next w:val="900"/>
    <w:uiPriority w:val="99"/>
    <w:unhideWhenUsed/>
    <w:qFormat/>
    <w:pPr>
      <w:jc w:val="center"/>
      <w:spacing w:line="220" w:lineRule="exact"/>
    </w:pPr>
    <w:rPr>
      <w:rFonts w:ascii="仿宋_GB2312" w:hAnsi="Calibri" w:eastAsia="仿宋_GB2312"/>
      <w:szCs w:val="22"/>
    </w:rPr>
  </w:style>
  <w:style w:type="paragraph" w:styleId="947">
    <w:name w:val="Title"/>
    <w:basedOn w:val="900"/>
    <w:next w:val="900"/>
    <w:link w:val="1143"/>
    <w:uiPriority w:val="99"/>
    <w:qFormat/>
    <w:pPr>
      <w:jc w:val="center"/>
      <w:spacing w:before="240" w:after="60" w:line="420" w:lineRule="atLeast"/>
      <w:outlineLvl w:val="0"/>
    </w:pPr>
    <w:rPr>
      <w:rFonts w:ascii="Arial" w:hAnsi="Arial"/>
      <w:b/>
      <w:sz w:val="32"/>
      <w:szCs w:val="20"/>
    </w:rPr>
  </w:style>
  <w:style w:type="paragraph" w:styleId="948">
    <w:name w:val="annotation subject"/>
    <w:basedOn w:val="917"/>
    <w:next w:val="917"/>
    <w:link w:val="1144"/>
    <w:uiPriority w:val="99"/>
    <w:unhideWhenUsed/>
    <w:qFormat/>
    <w:rPr>
      <w:b/>
      <w:bCs/>
    </w:rPr>
  </w:style>
  <w:style w:type="paragraph" w:styleId="949">
    <w:name w:val="Body Text First Indent 2"/>
    <w:basedOn w:val="920"/>
    <w:next w:val="900"/>
    <w:uiPriority w:val="0"/>
    <w:qFormat/>
    <w:pPr>
      <w:ind w:firstLine="420"/>
      <w:spacing w:line="360" w:lineRule="auto"/>
    </w:pPr>
    <w:rPr>
      <w:rFonts w:ascii="宋体" w:hAnsi="宋体"/>
    </w:rPr>
  </w:style>
  <w:style w:type="table" w:styleId="950">
    <w:name w:val="Table Grid"/>
    <w:basedOn w:val="911"/>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1">
    <w:name w:val="Strong"/>
    <w:uiPriority w:val="0"/>
    <w:qFormat/>
    <w:rPr>
      <w:rFonts w:ascii="Times New Roman" w:hAnsi="Times New Roman" w:cs="Times New Roman"/>
      <w:b/>
    </w:rPr>
  </w:style>
  <w:style w:type="character" w:styleId="952">
    <w:name w:val="endnote reference"/>
    <w:uiPriority w:val="99"/>
    <w:semiHidden/>
    <w:unhideWhenUsed/>
    <w:qFormat/>
    <w:rPr>
      <w:vertAlign w:val="superscript"/>
    </w:rPr>
  </w:style>
  <w:style w:type="character" w:styleId="953">
    <w:name w:val="page number"/>
    <w:uiPriority w:val="0"/>
    <w:unhideWhenUsed/>
    <w:qFormat/>
    <w:rPr>
      <w:rFonts w:hint="eastAsia" w:ascii="宋体" w:hAnsi="宋体" w:eastAsia="宋体"/>
      <w:b/>
      <w:spacing w:val="0"/>
      <w:sz w:val="24"/>
      <w:szCs w:val="24"/>
      <w:vertAlign w:val="baseline"/>
      <w:lang w:val="en-US" w:eastAsia="zh-CN" w:bidi="ar-SA"/>
    </w:rPr>
  </w:style>
  <w:style w:type="character" w:styleId="954">
    <w:name w:val="Emphasis"/>
    <w:uiPriority w:val="0"/>
    <w:qFormat/>
    <w:rPr>
      <w:color w:val="cc0000"/>
    </w:rPr>
  </w:style>
  <w:style w:type="character" w:styleId="955">
    <w:name w:val="Hyperlink"/>
    <w:basedOn w:val="910"/>
    <w:uiPriority w:val="99"/>
    <w:unhideWhenUsed/>
    <w:qFormat/>
    <w:rPr>
      <w:color w:val="0000ff"/>
      <w:u w:val="single"/>
    </w:rPr>
  </w:style>
  <w:style w:type="character" w:styleId="956">
    <w:name w:val="annotation reference"/>
    <w:uiPriority w:val="99"/>
    <w:unhideWhenUsed/>
    <w:qFormat/>
    <w:rPr>
      <w:sz w:val="21"/>
      <w:szCs w:val="21"/>
    </w:rPr>
  </w:style>
  <w:style w:type="character" w:styleId="957">
    <w:name w:val="HTML Cite"/>
    <w:uiPriority w:val="0"/>
    <w:unhideWhenUsed/>
    <w:qFormat/>
    <w:rPr>
      <w:color w:val="008000"/>
    </w:rPr>
  </w:style>
  <w:style w:type="character" w:styleId="958">
    <w:name w:val="footnote reference"/>
    <w:uiPriority w:val="99"/>
    <w:unhideWhenUsed/>
    <w:qFormat/>
    <w:rPr>
      <w:vertAlign w:val="superscript"/>
    </w:rPr>
  </w:style>
  <w:style w:type="paragraph" w:styleId="959" w:customStyle="1">
    <w:name w:val="列表段落1"/>
    <w:basedOn w:val="900"/>
    <w:uiPriority w:val="99"/>
    <w:qFormat/>
    <w:pPr>
      <w:ind w:firstLine="420"/>
    </w:pPr>
    <w:rPr>
      <w:szCs w:val="20"/>
    </w:rPr>
  </w:style>
  <w:style w:type="paragraph" w:styleId="960" w:customStyle="1">
    <w:name w:val="样式1"/>
    <w:basedOn w:val="900"/>
    <w:uiPriority w:val="0"/>
    <w:qFormat/>
    <w:pPr>
      <w:jc w:val="center"/>
    </w:pPr>
  </w:style>
  <w:style w:type="character" w:styleId="961" w:customStyle="1">
    <w:name w:val="Heading 1 Char"/>
    <w:uiPriority w:val="9"/>
    <w:qFormat/>
    <w:rPr>
      <w:rFonts w:ascii="Arial" w:hAnsi="Arial" w:eastAsia="Arial" w:cs="Arial"/>
      <w:sz w:val="40"/>
      <w:szCs w:val="40"/>
    </w:rPr>
  </w:style>
  <w:style w:type="character" w:styleId="962" w:customStyle="1">
    <w:name w:val="Heading 2 Char"/>
    <w:uiPriority w:val="9"/>
    <w:qFormat/>
    <w:rPr>
      <w:rFonts w:ascii="Arial" w:hAnsi="Arial" w:eastAsia="Arial" w:cs="Arial"/>
      <w:sz w:val="34"/>
    </w:rPr>
  </w:style>
  <w:style w:type="character" w:styleId="963" w:customStyle="1">
    <w:name w:val="Heading 3 Char"/>
    <w:uiPriority w:val="9"/>
    <w:qFormat/>
    <w:rPr>
      <w:rFonts w:ascii="Arial" w:hAnsi="Arial" w:eastAsia="Arial" w:cs="Arial"/>
      <w:sz w:val="30"/>
      <w:szCs w:val="30"/>
    </w:rPr>
  </w:style>
  <w:style w:type="character" w:styleId="964" w:customStyle="1">
    <w:name w:val="Heading 4 Char"/>
    <w:uiPriority w:val="9"/>
    <w:qFormat/>
    <w:rPr>
      <w:rFonts w:ascii="Arial" w:hAnsi="Arial" w:eastAsia="Arial" w:cs="Arial"/>
      <w:b/>
      <w:bCs/>
      <w:sz w:val="26"/>
      <w:szCs w:val="26"/>
    </w:rPr>
  </w:style>
  <w:style w:type="character" w:styleId="965" w:customStyle="1">
    <w:name w:val="Heading 5 Char"/>
    <w:uiPriority w:val="9"/>
    <w:qFormat/>
    <w:rPr>
      <w:rFonts w:ascii="Arial" w:hAnsi="Arial" w:eastAsia="Arial" w:cs="Arial"/>
      <w:b/>
      <w:bCs/>
      <w:sz w:val="24"/>
      <w:szCs w:val="24"/>
    </w:rPr>
  </w:style>
  <w:style w:type="character" w:styleId="966" w:customStyle="1">
    <w:name w:val="Heading 6 Char"/>
    <w:uiPriority w:val="9"/>
    <w:qFormat/>
    <w:rPr>
      <w:rFonts w:ascii="Arial" w:hAnsi="Arial" w:eastAsia="Arial" w:cs="Arial"/>
      <w:b/>
      <w:bCs/>
      <w:sz w:val="22"/>
      <w:szCs w:val="22"/>
    </w:rPr>
  </w:style>
  <w:style w:type="character" w:styleId="967" w:customStyle="1">
    <w:name w:val="Heading 7 Char"/>
    <w:uiPriority w:val="9"/>
    <w:qFormat/>
    <w:rPr>
      <w:rFonts w:ascii="Arial" w:hAnsi="Arial" w:eastAsia="Arial" w:cs="Arial"/>
      <w:b/>
      <w:bCs/>
      <w:i/>
      <w:iCs/>
      <w:sz w:val="22"/>
      <w:szCs w:val="22"/>
    </w:rPr>
  </w:style>
  <w:style w:type="character" w:styleId="968" w:customStyle="1">
    <w:name w:val="Heading 8 Char"/>
    <w:uiPriority w:val="9"/>
    <w:qFormat/>
    <w:rPr>
      <w:rFonts w:ascii="Arial" w:hAnsi="Arial" w:eastAsia="Arial" w:cs="Arial"/>
      <w:i/>
      <w:iCs/>
      <w:sz w:val="22"/>
      <w:szCs w:val="22"/>
    </w:rPr>
  </w:style>
  <w:style w:type="character" w:styleId="969" w:customStyle="1">
    <w:name w:val="Heading 9 Char"/>
    <w:uiPriority w:val="9"/>
    <w:qFormat/>
    <w:rPr>
      <w:rFonts w:ascii="Arial" w:hAnsi="Arial" w:eastAsia="Arial" w:cs="Arial"/>
      <w:i/>
      <w:iCs/>
      <w:sz w:val="21"/>
      <w:szCs w:val="21"/>
    </w:rPr>
  </w:style>
  <w:style w:type="paragraph" w:styleId="970">
    <w:name w:val="List Paragraph"/>
    <w:basedOn w:val="900"/>
    <w:uiPriority w:val="34"/>
    <w:qFormat/>
    <w:pPr>
      <w:ind w:firstLine="420"/>
    </w:pPr>
  </w:style>
  <w:style w:type="paragraph" w:styleId="971">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972" w:customStyle="1">
    <w:name w:val="Title Char"/>
    <w:uiPriority w:val="10"/>
    <w:qFormat/>
    <w:rPr>
      <w:sz w:val="48"/>
      <w:szCs w:val="48"/>
    </w:rPr>
  </w:style>
  <w:style w:type="character" w:styleId="973" w:customStyle="1">
    <w:name w:val="Subtitle Char"/>
    <w:uiPriority w:val="11"/>
    <w:qFormat/>
    <w:rPr>
      <w:sz w:val="24"/>
      <w:szCs w:val="24"/>
    </w:rPr>
  </w:style>
  <w:style w:type="paragraph" w:styleId="974">
    <w:name w:val="Quote"/>
    <w:basedOn w:val="900"/>
    <w:next w:val="900"/>
    <w:link w:val="975"/>
    <w:uiPriority w:val="29"/>
    <w:qFormat/>
    <w:pPr>
      <w:ind w:left="720" w:right="720"/>
    </w:pPr>
    <w:rPr>
      <w:i/>
    </w:rPr>
  </w:style>
  <w:style w:type="character" w:styleId="975" w:customStyle="1">
    <w:name w:val="引用 Char3"/>
    <w:link w:val="974"/>
    <w:uiPriority w:val="29"/>
    <w:qFormat/>
    <w:rPr>
      <w:i/>
    </w:rPr>
  </w:style>
  <w:style w:type="paragraph" w:styleId="976">
    <w:name w:val="Intense Quote"/>
    <w:basedOn w:val="900"/>
    <w:next w:val="900"/>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Char3"/>
    <w:link w:val="976"/>
    <w:uiPriority w:val="30"/>
    <w:qFormat/>
    <w:rPr>
      <w:i/>
    </w:rPr>
  </w:style>
  <w:style w:type="character" w:styleId="978" w:customStyle="1">
    <w:name w:val="Header Char"/>
    <w:uiPriority w:val="99"/>
    <w:qFormat/>
  </w:style>
  <w:style w:type="character" w:styleId="979" w:customStyle="1">
    <w:name w:val="Footer Char"/>
    <w:uiPriority w:val="99"/>
    <w:qFormat/>
  </w:style>
  <w:style w:type="character" w:styleId="980" w:customStyle="1">
    <w:name w:val="Caption Char"/>
    <w:uiPriority w:val="99"/>
    <w:qFormat/>
  </w:style>
  <w:style w:type="table" w:styleId="9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6" w:customStyle="1">
    <w:name w:val="Footnote Text Char"/>
    <w:uiPriority w:val="99"/>
    <w:qFormat/>
    <w:rPr>
      <w:sz w:val="18"/>
    </w:rPr>
  </w:style>
  <w:style w:type="character" w:styleId="1107" w:customStyle="1">
    <w:name w:val="尾注文本 Char"/>
    <w:link w:val="930"/>
    <w:uiPriority w:val="99"/>
    <w:qFormat/>
    <w:rPr>
      <w:sz w:val="20"/>
    </w:rPr>
  </w:style>
  <w:style w:type="paragraph" w:styleId="1108" w:customStyle="1">
    <w:name w:val="TOC 标题1"/>
    <w:uiPriority w:val="39"/>
    <w:unhideWhenUsed/>
    <w:qFormat/>
    <w:rPr>
      <w:rFonts w:ascii="Times New Roman" w:hAnsi="Times New Roman" w:eastAsia="宋体" w:cs="Times New Roman"/>
      <w:lang w:val="en-US" w:eastAsia="zh-CN" w:bidi="ar-SA"/>
    </w:rPr>
  </w:style>
  <w:style w:type="character" w:styleId="1109" w:customStyle="1">
    <w:name w:val="标题 1 Char1"/>
    <w:link w:val="901"/>
    <w:uiPriority w:val="0"/>
    <w:qFormat/>
    <w:rPr>
      <w:rFonts w:ascii="Times New Roman" w:hAnsi="Times New Roman" w:eastAsia="宋体" w:cs="Times New Roman"/>
      <w:b/>
      <w:bCs/>
      <w:sz w:val="32"/>
      <w:szCs w:val="44"/>
    </w:rPr>
  </w:style>
  <w:style w:type="character" w:styleId="1110" w:customStyle="1">
    <w:name w:val="标题 2 Char"/>
    <w:link w:val="902"/>
    <w:uiPriority w:val="0"/>
    <w:semiHidden/>
    <w:qFormat/>
    <w:rPr>
      <w:rFonts w:ascii="Cambria" w:hAnsi="Cambria" w:eastAsia="宋体" w:cs="Times New Roman"/>
      <w:b/>
      <w:bCs/>
      <w:sz w:val="32"/>
      <w:szCs w:val="32"/>
    </w:rPr>
  </w:style>
  <w:style w:type="character" w:styleId="1111" w:customStyle="1">
    <w:name w:val="标题 3 Char"/>
    <w:link w:val="903"/>
    <w:uiPriority w:val="0"/>
    <w:semiHidden/>
    <w:qFormat/>
    <w:rPr>
      <w:rFonts w:ascii="Times New Roman" w:hAnsi="Times New Roman" w:eastAsia="宋体" w:cs="Times New Roman"/>
      <w:b/>
      <w:bCs/>
      <w:sz w:val="32"/>
      <w:szCs w:val="32"/>
    </w:rPr>
  </w:style>
  <w:style w:type="character" w:styleId="1112" w:customStyle="1">
    <w:name w:val="标题 4 Char"/>
    <w:link w:val="904"/>
    <w:uiPriority w:val="0"/>
    <w:semiHidden/>
    <w:qFormat/>
    <w:rPr>
      <w:rFonts w:ascii="Cambria" w:hAnsi="Cambria" w:eastAsia="宋体" w:cs="Times New Roman"/>
      <w:b/>
      <w:bCs/>
      <w:sz w:val="28"/>
      <w:szCs w:val="28"/>
    </w:rPr>
  </w:style>
  <w:style w:type="character" w:styleId="1113" w:customStyle="1">
    <w:name w:val="标题 5 Char"/>
    <w:link w:val="905"/>
    <w:uiPriority w:val="0"/>
    <w:semiHidden/>
    <w:qFormat/>
    <w:rPr>
      <w:rFonts w:ascii="Times New Roman" w:hAnsi="Times New Roman" w:eastAsia="宋体" w:cs="Times New Roman"/>
      <w:b/>
      <w:bCs/>
      <w:sz w:val="28"/>
      <w:szCs w:val="28"/>
    </w:rPr>
  </w:style>
  <w:style w:type="character" w:styleId="1114" w:customStyle="1">
    <w:name w:val="标题 6 Char"/>
    <w:link w:val="906"/>
    <w:uiPriority w:val="0"/>
    <w:semiHidden/>
    <w:qFormat/>
    <w:rPr>
      <w:rFonts w:ascii="Cambria" w:hAnsi="Cambria" w:eastAsia="宋体" w:cs="Times New Roman"/>
      <w:b/>
      <w:bCs/>
      <w:sz w:val="24"/>
      <w:szCs w:val="24"/>
    </w:rPr>
  </w:style>
  <w:style w:type="character" w:styleId="1115" w:customStyle="1">
    <w:name w:val="标题 7 Char"/>
    <w:link w:val="907"/>
    <w:uiPriority w:val="99"/>
    <w:semiHidden/>
    <w:qFormat/>
    <w:rPr>
      <w:rFonts w:ascii="Times New Roman" w:hAnsi="Times New Roman" w:eastAsia="宋体" w:cs="Times New Roman"/>
      <w:b/>
      <w:bCs/>
      <w:sz w:val="24"/>
      <w:szCs w:val="24"/>
    </w:rPr>
  </w:style>
  <w:style w:type="character" w:styleId="1116" w:customStyle="1">
    <w:name w:val="标题 8 Char"/>
    <w:link w:val="908"/>
    <w:uiPriority w:val="99"/>
    <w:semiHidden/>
    <w:qFormat/>
    <w:rPr>
      <w:rFonts w:ascii="Cambria" w:hAnsi="Cambria" w:eastAsia="宋体" w:cs="Times New Roman"/>
      <w:sz w:val="24"/>
      <w:szCs w:val="24"/>
    </w:rPr>
  </w:style>
  <w:style w:type="character" w:styleId="1117" w:customStyle="1">
    <w:name w:val="标题 9 Char"/>
    <w:link w:val="909"/>
    <w:uiPriority w:val="99"/>
    <w:semiHidden/>
    <w:qFormat/>
    <w:rPr>
      <w:rFonts w:ascii="Cambria" w:hAnsi="Cambria" w:eastAsia="宋体" w:cs="Times New Roman"/>
      <w:szCs w:val="21"/>
    </w:rPr>
  </w:style>
  <w:style w:type="paragraph" w:styleId="1118" w:customStyle="1">
    <w:name w:val="目录 71"/>
    <w:basedOn w:val="900"/>
    <w:next w:val="900"/>
    <w:uiPriority w:val="39"/>
    <w:unhideWhenUsed/>
    <w:qFormat/>
    <w:pPr>
      <w:ind w:left="2520"/>
    </w:pPr>
    <w:rPr>
      <w:rFonts w:ascii="Calibri" w:hAnsi="Calibri"/>
      <w:szCs w:val="22"/>
    </w:rPr>
  </w:style>
  <w:style w:type="character" w:styleId="1119" w:customStyle="1">
    <w:name w:val="文档结构图 Char"/>
    <w:link w:val="916"/>
    <w:uiPriority w:val="99"/>
    <w:semiHidden/>
    <w:qFormat/>
    <w:rPr>
      <w:rFonts w:ascii="宋体" w:hAnsi="Times New Roman" w:eastAsia="宋体" w:cs="Times New Roman"/>
      <w:sz w:val="18"/>
      <w:szCs w:val="18"/>
    </w:rPr>
  </w:style>
  <w:style w:type="character" w:styleId="1120" w:customStyle="1">
    <w:name w:val="批注文字 Char"/>
    <w:link w:val="917"/>
    <w:uiPriority w:val="99"/>
    <w:qFormat/>
    <w:rPr>
      <w:rFonts w:ascii="Times New Roman" w:hAnsi="Times New Roman" w:eastAsia="宋体" w:cs="Times New Roman"/>
      <w:szCs w:val="24"/>
    </w:rPr>
  </w:style>
  <w:style w:type="character" w:styleId="1121" w:customStyle="1">
    <w:name w:val="正文文本 3 Char"/>
    <w:link w:val="918"/>
    <w:uiPriority w:val="99"/>
    <w:semiHidden/>
    <w:qFormat/>
    <w:rPr>
      <w:rFonts w:ascii="宋体" w:hAnsi="Times New Roman" w:eastAsia="宋体" w:cs="Times New Roman"/>
      <w:sz w:val="24"/>
      <w:szCs w:val="20"/>
    </w:rPr>
  </w:style>
  <w:style w:type="character" w:styleId="1122" w:customStyle="1">
    <w:name w:val="正文文本 Char"/>
    <w:link w:val="919"/>
    <w:uiPriority w:val="99"/>
    <w:semiHidden/>
    <w:qFormat/>
    <w:rPr>
      <w:rFonts w:ascii="Times New Roman" w:hAnsi="Times New Roman" w:eastAsia="幼圆" w:cs="Times New Roman"/>
      <w:b/>
      <w:bCs/>
      <w:sz w:val="44"/>
      <w:szCs w:val="24"/>
    </w:rPr>
  </w:style>
  <w:style w:type="character" w:styleId="1123" w:customStyle="1">
    <w:name w:val="正文文本缩进 Char"/>
    <w:link w:val="920"/>
    <w:uiPriority w:val="99"/>
    <w:semiHidden/>
    <w:qFormat/>
    <w:rPr>
      <w:rFonts w:ascii="Times New Roman" w:hAnsi="Times New Roman" w:eastAsia="宋体" w:cs="Times New Roman"/>
      <w:szCs w:val="24"/>
    </w:rPr>
  </w:style>
  <w:style w:type="paragraph" w:styleId="1124" w:customStyle="1">
    <w:name w:val="目录 51"/>
    <w:basedOn w:val="900"/>
    <w:next w:val="900"/>
    <w:uiPriority w:val="39"/>
    <w:unhideWhenUsed/>
    <w:qFormat/>
    <w:pPr>
      <w:ind w:left="1680"/>
    </w:pPr>
    <w:rPr>
      <w:rFonts w:ascii="Calibri" w:hAnsi="Calibri"/>
      <w:szCs w:val="22"/>
    </w:rPr>
  </w:style>
  <w:style w:type="paragraph" w:styleId="1125" w:customStyle="1">
    <w:name w:val="目录 31"/>
    <w:basedOn w:val="900"/>
    <w:next w:val="900"/>
    <w:uiPriority w:val="39"/>
    <w:unhideWhenUsed/>
    <w:qFormat/>
    <w:pPr>
      <w:ind w:left="840"/>
    </w:pPr>
    <w:rPr>
      <w:rFonts w:ascii="Calibri" w:hAnsi="Calibri"/>
      <w:szCs w:val="22"/>
    </w:rPr>
  </w:style>
  <w:style w:type="character" w:styleId="1126" w:customStyle="1">
    <w:name w:val="纯文本 Char"/>
    <w:link w:val="926"/>
    <w:uiPriority w:val="99"/>
    <w:semiHidden/>
    <w:qFormat/>
    <w:rPr>
      <w:rFonts w:ascii="Ari" w:hAnsi="Times New Roman" w:eastAsia="宋体" w:cs="Times New Roman"/>
      <w:szCs w:val="24"/>
    </w:rPr>
  </w:style>
  <w:style w:type="paragraph" w:styleId="1127" w:customStyle="1">
    <w:name w:val="目录 81"/>
    <w:basedOn w:val="900"/>
    <w:next w:val="900"/>
    <w:uiPriority w:val="39"/>
    <w:unhideWhenUsed/>
    <w:qFormat/>
    <w:pPr>
      <w:ind w:left="2940"/>
    </w:pPr>
    <w:rPr>
      <w:rFonts w:ascii="Calibri" w:hAnsi="Calibri"/>
      <w:szCs w:val="22"/>
    </w:rPr>
  </w:style>
  <w:style w:type="character" w:styleId="1128" w:customStyle="1">
    <w:name w:val="日期 Char"/>
    <w:link w:val="928"/>
    <w:uiPriority w:val="99"/>
    <w:semiHidden/>
    <w:qFormat/>
    <w:rPr>
      <w:rFonts w:ascii="Times New Roman" w:hAnsi="Times New Roman" w:eastAsia="宋体" w:cs="Times New Roman"/>
      <w:szCs w:val="24"/>
    </w:rPr>
  </w:style>
  <w:style w:type="character" w:styleId="1129" w:customStyle="1">
    <w:name w:val="正文文本缩进 2 Char"/>
    <w:link w:val="929"/>
    <w:uiPriority w:val="99"/>
    <w:semiHidden/>
    <w:qFormat/>
    <w:rPr>
      <w:rFonts w:ascii="宋体" w:hAnsi="Times New Roman" w:eastAsia="宋体" w:cs="Times New Roman"/>
      <w:sz w:val="20"/>
      <w:szCs w:val="20"/>
    </w:rPr>
  </w:style>
  <w:style w:type="character" w:styleId="1130" w:customStyle="1">
    <w:name w:val="批注框文本 Char"/>
    <w:link w:val="931"/>
    <w:uiPriority w:val="99"/>
    <w:semiHidden/>
    <w:qFormat/>
    <w:rPr>
      <w:rFonts w:ascii="Times New Roman" w:hAnsi="Times New Roman" w:eastAsia="宋体" w:cs="Times New Roman"/>
      <w:sz w:val="18"/>
      <w:szCs w:val="18"/>
    </w:rPr>
  </w:style>
  <w:style w:type="character" w:styleId="1131" w:customStyle="1">
    <w:name w:val="页脚 Char"/>
    <w:link w:val="932"/>
    <w:uiPriority w:val="99"/>
    <w:qFormat/>
    <w:rPr>
      <w:sz w:val="18"/>
      <w:szCs w:val="18"/>
    </w:rPr>
  </w:style>
  <w:style w:type="character" w:styleId="1132" w:customStyle="1">
    <w:name w:val="页眉 Char"/>
    <w:link w:val="933"/>
    <w:uiPriority w:val="99"/>
    <w:qFormat/>
    <w:rPr>
      <w:sz w:val="18"/>
      <w:szCs w:val="18"/>
    </w:rPr>
  </w:style>
  <w:style w:type="paragraph" w:styleId="1133" w:customStyle="1">
    <w:name w:val="目录 11"/>
    <w:basedOn w:val="900"/>
    <w:next w:val="900"/>
    <w:uiPriority w:val="39"/>
    <w:unhideWhenUsed/>
    <w:qFormat/>
  </w:style>
  <w:style w:type="paragraph" w:styleId="1134" w:customStyle="1">
    <w:name w:val="目录 41"/>
    <w:basedOn w:val="900"/>
    <w:next w:val="900"/>
    <w:uiPriority w:val="39"/>
    <w:unhideWhenUsed/>
    <w:qFormat/>
    <w:pPr>
      <w:ind w:left="1260"/>
    </w:pPr>
    <w:rPr>
      <w:rFonts w:ascii="Calibri" w:hAnsi="Calibri"/>
      <w:szCs w:val="22"/>
    </w:rPr>
  </w:style>
  <w:style w:type="character" w:styleId="1135" w:customStyle="1">
    <w:name w:val="副标题 Char"/>
    <w:link w:val="936"/>
    <w:uiPriority w:val="99"/>
    <w:qFormat/>
    <w:rPr>
      <w:rFonts w:ascii="Cambria" w:hAnsi="Cambria" w:eastAsia="宋体" w:cs="Times New Roman"/>
      <w:b/>
      <w:bCs/>
      <w:sz w:val="32"/>
      <w:szCs w:val="32"/>
    </w:rPr>
  </w:style>
  <w:style w:type="character" w:styleId="1136" w:customStyle="1">
    <w:name w:val="脚注文本 Char"/>
    <w:link w:val="937"/>
    <w:uiPriority w:val="99"/>
    <w:semiHidden/>
    <w:qFormat/>
    <w:rPr>
      <w:rFonts w:ascii="Times New Roman" w:hAnsi="Times New Roman" w:eastAsia="宋体" w:cs="Times New Roman"/>
      <w:sz w:val="18"/>
      <w:szCs w:val="18"/>
    </w:rPr>
  </w:style>
  <w:style w:type="paragraph" w:styleId="1137" w:customStyle="1">
    <w:name w:val="目录 61"/>
    <w:basedOn w:val="900"/>
    <w:next w:val="900"/>
    <w:uiPriority w:val="39"/>
    <w:unhideWhenUsed/>
    <w:qFormat/>
    <w:pPr>
      <w:ind w:left="2100"/>
    </w:pPr>
    <w:rPr>
      <w:rFonts w:ascii="Calibri" w:hAnsi="Calibri"/>
      <w:szCs w:val="22"/>
    </w:rPr>
  </w:style>
  <w:style w:type="character" w:styleId="1138" w:customStyle="1">
    <w:name w:val="正文文本缩进 3 Char"/>
    <w:link w:val="939"/>
    <w:uiPriority w:val="99"/>
    <w:semiHidden/>
    <w:qFormat/>
    <w:rPr>
      <w:rFonts w:ascii="Times New Roman" w:hAnsi="Times New Roman" w:eastAsia="宋体" w:cs="Times New Roman"/>
      <w:sz w:val="16"/>
      <w:szCs w:val="20"/>
    </w:rPr>
  </w:style>
  <w:style w:type="paragraph" w:styleId="1139" w:customStyle="1">
    <w:name w:val="目录 21"/>
    <w:basedOn w:val="900"/>
    <w:next w:val="900"/>
    <w:uiPriority w:val="39"/>
    <w:unhideWhenUsed/>
    <w:qFormat/>
    <w:pPr>
      <w:ind w:left="420"/>
    </w:pPr>
    <w:rPr>
      <w:rFonts w:ascii="Calibri" w:hAnsi="Calibri"/>
      <w:szCs w:val="22"/>
    </w:rPr>
  </w:style>
  <w:style w:type="paragraph" w:styleId="1140" w:customStyle="1">
    <w:name w:val="目录 91"/>
    <w:basedOn w:val="900"/>
    <w:next w:val="900"/>
    <w:uiPriority w:val="39"/>
    <w:unhideWhenUsed/>
    <w:qFormat/>
    <w:pPr>
      <w:ind w:left="3360"/>
    </w:pPr>
    <w:rPr>
      <w:rFonts w:ascii="Calibri" w:hAnsi="Calibri"/>
      <w:szCs w:val="22"/>
    </w:rPr>
  </w:style>
  <w:style w:type="character" w:styleId="1141" w:customStyle="1">
    <w:name w:val="正文文本 2 Char"/>
    <w:link w:val="943"/>
    <w:uiPriority w:val="99"/>
    <w:semiHidden/>
    <w:qFormat/>
    <w:rPr>
      <w:rFonts w:ascii="华文细黑" w:hAnsi="华文细黑" w:eastAsia="华文细黑" w:cs="Times New Roman"/>
      <w:b/>
      <w:bCs/>
      <w:sz w:val="24"/>
      <w:szCs w:val="24"/>
    </w:rPr>
  </w:style>
  <w:style w:type="character" w:styleId="1142" w:customStyle="1">
    <w:name w:val="HTML 预设格式 Char"/>
    <w:link w:val="944"/>
    <w:uiPriority w:val="99"/>
    <w:semiHidden/>
    <w:qFormat/>
    <w:rPr>
      <w:rFonts w:ascii="宋体" w:hAnsi="宋体" w:eastAsia="宋体" w:cs="Times New Roman"/>
      <w:sz w:val="24"/>
      <w:szCs w:val="24"/>
    </w:rPr>
  </w:style>
  <w:style w:type="character" w:styleId="1143" w:customStyle="1">
    <w:name w:val="标题 Char"/>
    <w:link w:val="947"/>
    <w:uiPriority w:val="99"/>
    <w:qFormat/>
    <w:rPr>
      <w:rFonts w:ascii="Arial" w:hAnsi="Arial" w:eastAsia="宋体" w:cs="Times New Roman"/>
      <w:b/>
      <w:sz w:val="32"/>
      <w:szCs w:val="20"/>
    </w:rPr>
  </w:style>
  <w:style w:type="character" w:styleId="1144" w:customStyle="1">
    <w:name w:val="批注主题 Char"/>
    <w:link w:val="948"/>
    <w:uiPriority w:val="99"/>
    <w:semiHidden/>
    <w:qFormat/>
    <w:rPr>
      <w:rFonts w:ascii="Times New Roman" w:hAnsi="Times New Roman" w:eastAsia="宋体" w:cs="Times New Roman"/>
      <w:b/>
      <w:bCs/>
      <w:szCs w:val="24"/>
    </w:rPr>
  </w:style>
  <w:style w:type="character" w:styleId="1145" w:customStyle="1">
    <w:name w:val="已访问的超链接1"/>
    <w:uiPriority w:val="0"/>
    <w:unhideWhenUsed/>
    <w:qFormat/>
    <w:rPr>
      <w:color w:val="800080"/>
      <w:u w:val="single"/>
    </w:rPr>
  </w:style>
  <w:style w:type="character" w:styleId="1146" w:customStyle="1">
    <w:name w:val="页眉 Char1"/>
    <w:uiPriority w:val="99"/>
    <w:semiHidden/>
    <w:qFormat/>
    <w:rPr>
      <w:rFonts w:ascii="Calibri" w:hAnsi="Calibri" w:eastAsia="宋体" w:cs="Times New Roman"/>
      <w:sz w:val="18"/>
      <w:szCs w:val="18"/>
    </w:rPr>
  </w:style>
  <w:style w:type="character" w:styleId="1147" w:customStyle="1">
    <w:name w:val="font61"/>
    <w:uiPriority w:val="0"/>
    <w:qFormat/>
    <w:rPr>
      <w:rFonts w:ascii="Times New Roman" w:hAnsi="Times New Roman" w:cs="Times New Roman"/>
      <w:color w:val="000000"/>
      <w:sz w:val="24"/>
      <w:szCs w:val="24"/>
      <w:u w:val="none"/>
    </w:rPr>
  </w:style>
  <w:style w:type="character" w:styleId="1148" w:customStyle="1">
    <w:name w:val="标题 1 Char"/>
    <w:uiPriority w:val="0"/>
    <w:qFormat/>
    <w:rPr>
      <w:rFonts w:ascii="Times New Roman" w:hAnsi="Times New Roman" w:eastAsia="宋体" w:cs="Times New Roman"/>
      <w:b/>
      <w:bCs/>
      <w:sz w:val="44"/>
      <w:szCs w:val="44"/>
    </w:rPr>
  </w:style>
  <w:style w:type="character" w:styleId="1149" w:customStyle="1">
    <w:name w:val="日期 Char1"/>
    <w:uiPriority w:val="0"/>
    <w:qFormat/>
    <w:rPr>
      <w:rFonts w:ascii="Calibri" w:hAnsi="Calibri" w:eastAsia="宋体" w:cs="Times New Roman"/>
    </w:rPr>
  </w:style>
  <w:style w:type="character" w:styleId="1150" w:customStyle="1">
    <w:name w:val="font21"/>
    <w:uiPriority w:val="0"/>
    <w:qFormat/>
    <w:rPr>
      <w:rFonts w:hint="eastAsia" w:ascii="宋体" w:hAnsi="宋体" w:eastAsia="宋体" w:cs="宋体"/>
      <w:color w:val="000000"/>
      <w:sz w:val="20"/>
      <w:szCs w:val="20"/>
      <w:u w:val="none"/>
    </w:rPr>
  </w:style>
  <w:style w:type="character" w:styleId="1151" w:customStyle="1">
    <w:name w:val="表格文字 字符"/>
    <w:link w:val="1152"/>
    <w:uiPriority w:val="0"/>
    <w:qFormat/>
  </w:style>
  <w:style w:type="paragraph" w:styleId="1152" w:customStyle="1">
    <w:name w:val="表格文字"/>
    <w:basedOn w:val="900"/>
    <w:link w:val="1151"/>
    <w:uiPriority w:val="0"/>
    <w:qFormat/>
    <w:pPr>
      <w:jc w:val="left"/>
      <w:spacing w:line="420" w:lineRule="atLeast"/>
    </w:pPr>
    <w:rPr>
      <w:rFonts w:ascii="Calibri" w:hAnsi="Calibri"/>
      <w:szCs w:val="22"/>
    </w:rPr>
  </w:style>
  <w:style w:type="character" w:styleId="1153" w:customStyle="1">
    <w:name w:val="文档结构图 Char1"/>
    <w:uiPriority w:val="0"/>
    <w:qFormat/>
    <w:rPr>
      <w:rFonts w:hint="eastAsia" w:ascii="宋体" w:hAnsi="Calibri" w:eastAsia="宋体" w:cs="Times New Roman"/>
      <w:sz w:val="18"/>
      <w:szCs w:val="18"/>
    </w:rPr>
  </w:style>
  <w:style w:type="character" w:styleId="1154" w:customStyle="1">
    <w:name w:val="标题 3 Char_0"/>
    <w:link w:val="1155"/>
    <w:uiPriority w:val="0"/>
    <w:qFormat/>
    <w:rPr>
      <w:rFonts w:ascii="Times New Roman" w:hAnsi="Times New Roman" w:eastAsia="宋体" w:cs="Times New Roman"/>
      <w:szCs w:val="24"/>
    </w:rPr>
  </w:style>
  <w:style w:type="paragraph" w:styleId="1155" w:customStyle="1">
    <w:name w:val="标题 3_0"/>
    <w:basedOn w:val="900"/>
    <w:link w:val="1154"/>
    <w:uiPriority w:val="0"/>
    <w:qFormat/>
  </w:style>
  <w:style w:type="character" w:styleId="1156" w:customStyle="1">
    <w:name w:val="引用 Char2"/>
    <w:uiPriority w:val="99"/>
    <w:qFormat/>
    <w:rPr>
      <w:i/>
      <w:iCs/>
      <w:color w:val="000000"/>
      <w:sz w:val="21"/>
      <w:szCs w:val="24"/>
    </w:rPr>
  </w:style>
  <w:style w:type="character" w:styleId="1157" w:customStyle="1">
    <w:name w:val="标题 4 Char_0"/>
    <w:link w:val="1158"/>
    <w:uiPriority w:val="0"/>
    <w:qFormat/>
    <w:rPr>
      <w:rFonts w:ascii="Arial" w:hAnsi="Arial" w:eastAsia="黑体" w:cs="Arial"/>
      <w:b/>
      <w:bCs/>
      <w:sz w:val="28"/>
      <w:szCs w:val="28"/>
    </w:rPr>
  </w:style>
  <w:style w:type="paragraph" w:styleId="1158" w:customStyle="1">
    <w:name w:val="标题 4_0"/>
    <w:basedOn w:val="1159"/>
    <w:next w:val="1159"/>
    <w:link w:val="1157"/>
    <w:uiPriority w:val="0"/>
    <w:qFormat/>
    <w:pPr>
      <w:keepLines/>
      <w:keepNext/>
      <w:spacing w:before="280" w:after="290" w:line="374" w:lineRule="auto"/>
      <w:outlineLvl w:val="3"/>
    </w:pPr>
    <w:rPr>
      <w:rFonts w:ascii="Arial" w:hAnsi="Arial" w:eastAsia="黑体" w:cs="Arial"/>
      <w:b/>
      <w:bCs/>
      <w:sz w:val="28"/>
      <w:szCs w:val="28"/>
    </w:rPr>
  </w:style>
  <w:style w:type="paragraph" w:styleId="1159"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character" w:styleId="1160" w:customStyle="1">
    <w:name w:val="明显引用 Char"/>
    <w:link w:val="1161"/>
    <w:uiPriority w:val="0"/>
    <w:qFormat/>
    <w:rPr>
      <w:b/>
      <w:bCs/>
      <w:i/>
      <w:iCs/>
      <w:color w:val="4f81bd"/>
    </w:rPr>
  </w:style>
  <w:style w:type="paragraph" w:styleId="1161" w:customStyle="1">
    <w:name w:val="明显引用1"/>
    <w:basedOn w:val="900"/>
    <w:next w:val="900"/>
    <w:link w:val="1160"/>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162" w:customStyle="1">
    <w:name w:val="批注主题 Char2"/>
    <w:uiPriority w:val="0"/>
    <w:qFormat/>
    <w:rPr>
      <w:b/>
      <w:bCs/>
      <w:sz w:val="21"/>
    </w:rPr>
  </w:style>
  <w:style w:type="character" w:styleId="1163" w:customStyle="1">
    <w:name w:val="列出段落 Char"/>
    <w:link w:val="1164"/>
    <w:uiPriority w:val="99"/>
    <w:qFormat/>
    <w:rPr>
      <w:szCs w:val="24"/>
    </w:rPr>
  </w:style>
  <w:style w:type="paragraph" w:styleId="1164" w:customStyle="1">
    <w:name w:val="List Paragraph1"/>
    <w:basedOn w:val="900"/>
    <w:link w:val="1163"/>
    <w:uiPriority w:val="99"/>
    <w:qFormat/>
    <w:pPr>
      <w:ind w:firstLine="420"/>
    </w:pPr>
    <w:rPr>
      <w:rFonts w:ascii="Calibri" w:hAnsi="Calibri"/>
    </w:rPr>
  </w:style>
  <w:style w:type="character" w:styleId="1165" w:customStyle="1">
    <w:name w:val="标题 5 Char_0"/>
    <w:link w:val="1166"/>
    <w:uiPriority w:val="0"/>
    <w:qFormat/>
    <w:rPr>
      <w:b/>
      <w:bCs/>
      <w:sz w:val="28"/>
      <w:szCs w:val="28"/>
    </w:rPr>
  </w:style>
  <w:style w:type="paragraph" w:styleId="1166" w:customStyle="1">
    <w:name w:val="标题 5_0"/>
    <w:basedOn w:val="1159"/>
    <w:next w:val="1159"/>
    <w:link w:val="1165"/>
    <w:uiPriority w:val="0"/>
    <w:qFormat/>
    <w:pPr>
      <w:keepLines/>
      <w:keepNext/>
      <w:spacing w:before="280" w:after="290" w:line="372" w:lineRule="auto"/>
      <w:outlineLvl w:val="4"/>
    </w:pPr>
    <w:rPr>
      <w:rFonts w:ascii="Calibri" w:hAnsi="Calibri"/>
      <w:b/>
      <w:bCs/>
      <w:sz w:val="28"/>
      <w:szCs w:val="28"/>
    </w:rPr>
  </w:style>
  <w:style w:type="character" w:styleId="1167" w:customStyle="1">
    <w:name w:val="标题5 Char Char"/>
    <w:link w:val="1168"/>
    <w:uiPriority w:val="0"/>
    <w:qFormat/>
    <w:rPr>
      <w:rFonts w:ascii="Arial" w:hAnsi="Arial" w:cs="Arial"/>
      <w:b/>
      <w:bCs/>
      <w:sz w:val="24"/>
      <w:szCs w:val="32"/>
    </w:rPr>
  </w:style>
  <w:style w:type="paragraph" w:styleId="1168" w:customStyle="1">
    <w:name w:val="标题5"/>
    <w:basedOn w:val="903"/>
    <w:link w:val="1167"/>
    <w:uiPriority w:val="0"/>
    <w:qFormat/>
    <w:pPr>
      <w:numPr>
        <w:ilvl w:val="0"/>
        <w:numId w:val="0"/>
      </w:numPr>
      <w:spacing w:line="412" w:lineRule="auto"/>
    </w:pPr>
    <w:rPr>
      <w:rFonts w:ascii="Arial" w:hAnsi="Arial" w:cs="Arial"/>
      <w:sz w:val="24"/>
    </w:rPr>
  </w:style>
  <w:style w:type="character" w:styleId="1169" w:customStyle="1">
    <w:name w:val="不明显强调1"/>
    <w:uiPriority w:val="0"/>
    <w:qFormat/>
    <w:rPr>
      <w:i/>
      <w:iCs/>
      <w:color w:val="808080"/>
    </w:rPr>
  </w:style>
  <w:style w:type="character" w:styleId="1170" w:customStyle="1">
    <w:name w:val="页脚 Char1"/>
    <w:uiPriority w:val="99"/>
    <w:semiHidden/>
    <w:qFormat/>
    <w:rPr>
      <w:rFonts w:ascii="Calibri" w:hAnsi="Calibri" w:eastAsia="宋体" w:cs="Times New Roman"/>
      <w:sz w:val="18"/>
      <w:szCs w:val="18"/>
    </w:rPr>
  </w:style>
  <w:style w:type="character" w:styleId="1171" w:customStyle="1">
    <w:name w:val="引用 Char"/>
    <w:link w:val="1172"/>
    <w:uiPriority w:val="0"/>
    <w:qFormat/>
    <w:rPr>
      <w:i/>
      <w:iCs/>
      <w:color w:val="000000"/>
    </w:rPr>
  </w:style>
  <w:style w:type="paragraph" w:styleId="1172" w:customStyle="1">
    <w:name w:val="引用1"/>
    <w:basedOn w:val="900"/>
    <w:next w:val="900"/>
    <w:link w:val="1171"/>
    <w:uiPriority w:val="0"/>
    <w:qFormat/>
    <w:rPr>
      <w:rFonts w:ascii="Calibri" w:hAnsi="Calibri"/>
      <w:i/>
      <w:iCs/>
      <w:color w:val="000000"/>
      <w:szCs w:val="22"/>
    </w:rPr>
  </w:style>
  <w:style w:type="character" w:styleId="1173" w:customStyle="1">
    <w:name w:val="批注框文本 Char1"/>
    <w:uiPriority w:val="0"/>
    <w:qFormat/>
    <w:rPr>
      <w:sz w:val="18"/>
      <w:szCs w:val="18"/>
    </w:rPr>
  </w:style>
  <w:style w:type="character" w:styleId="1174" w:customStyle="1">
    <w:name w:val="标题 Char2"/>
    <w:uiPriority w:val="10"/>
    <w:qFormat/>
    <w:rPr>
      <w:rFonts w:ascii="Cambria" w:hAnsi="Cambria" w:cs="Times New Roman"/>
      <w:b/>
      <w:bCs/>
      <w:sz w:val="32"/>
      <w:szCs w:val="32"/>
    </w:rPr>
  </w:style>
  <w:style w:type="character" w:styleId="1175" w:customStyle="1">
    <w:name w:val="文档结构图 Char2"/>
    <w:uiPriority w:val="99"/>
    <w:semiHidden/>
    <w:qFormat/>
    <w:rPr>
      <w:rFonts w:hint="eastAsia" w:ascii="宋体" w:hAnsi="Calibri" w:eastAsia="宋体" w:cs="Times New Roman"/>
      <w:sz w:val="18"/>
      <w:szCs w:val="18"/>
    </w:rPr>
  </w:style>
  <w:style w:type="character" w:styleId="1176" w:customStyle="1">
    <w:name w:val="font31"/>
    <w:uiPriority w:val="0"/>
    <w:qFormat/>
    <w:rPr>
      <w:rFonts w:hint="eastAsia" w:ascii="宋体" w:hAnsi="宋体" w:eastAsia="宋体" w:cs="宋体"/>
      <w:color w:val="000000"/>
      <w:sz w:val="20"/>
      <w:szCs w:val="20"/>
      <w:u w:val="none"/>
    </w:rPr>
  </w:style>
  <w:style w:type="character" w:styleId="1177" w:customStyle="1">
    <w:name w:val="rvts11"/>
    <w:uiPriority w:val="0"/>
    <w:qFormat/>
    <w:rPr>
      <w:rFonts w:ascii="KNLe" w:hAnsi="KNLe"/>
      <w:sz w:val="24"/>
      <w:szCs w:val="24"/>
      <w:u w:val="single"/>
    </w:rPr>
  </w:style>
  <w:style w:type="character" w:styleId="1178" w:customStyle="1">
    <w:name w:val="日期 Char2"/>
    <w:uiPriority w:val="99"/>
    <w:semiHidden/>
    <w:qFormat/>
    <w:rPr>
      <w:rFonts w:ascii="Calibri" w:hAnsi="Calibri" w:eastAsia="宋体" w:cs="Times New Roman"/>
    </w:rPr>
  </w:style>
  <w:style w:type="character" w:styleId="1179" w:customStyle="1">
    <w:name w:val="引用 Char1"/>
    <w:uiPriority w:val="29"/>
    <w:qFormat/>
    <w:rPr>
      <w:i/>
      <w:iCs/>
      <w:color w:val="000000"/>
      <w:sz w:val="21"/>
    </w:rPr>
  </w:style>
  <w:style w:type="character" w:styleId="1180" w:customStyle="1">
    <w:name w:val="批注主题 Char1"/>
    <w:uiPriority w:val="0"/>
    <w:qFormat/>
    <w:rPr>
      <w:b/>
      <w:bCs/>
      <w:sz w:val="21"/>
      <w:szCs w:val="22"/>
    </w:rPr>
  </w:style>
  <w:style w:type="character" w:styleId="1181" w:customStyle="1">
    <w:name w:val="副标题 Char1"/>
    <w:uiPriority w:val="11"/>
    <w:qFormat/>
    <w:rPr>
      <w:rFonts w:ascii="Cambria" w:hAnsi="Cambria" w:cs="Times New Roman"/>
      <w:b/>
      <w:bCs/>
      <w:sz w:val="32"/>
      <w:szCs w:val="32"/>
    </w:rPr>
  </w:style>
  <w:style w:type="character" w:styleId="1182" w:customStyle="1">
    <w:name w:val="font11"/>
    <w:uiPriority w:val="0"/>
    <w:qFormat/>
    <w:rPr>
      <w:rFonts w:hint="eastAsia" w:ascii="宋体" w:hAnsi="宋体" w:eastAsia="宋体" w:cs="宋体"/>
      <w:color w:val="000000"/>
      <w:sz w:val="20"/>
      <w:szCs w:val="20"/>
      <w:u w:val="none"/>
    </w:rPr>
  </w:style>
  <w:style w:type="character" w:styleId="1183" w:customStyle="1">
    <w:name w:val="批注文字 Char2"/>
    <w:uiPriority w:val="0"/>
    <w:qFormat/>
    <w:rPr>
      <w:sz w:val="21"/>
    </w:rPr>
  </w:style>
  <w:style w:type="character" w:styleId="1184" w:customStyle="1">
    <w:name w:val="明显强调1"/>
    <w:uiPriority w:val="0"/>
    <w:qFormat/>
    <w:rPr>
      <w:b/>
      <w:bCs/>
      <w:i/>
      <w:iCs/>
      <w:color w:val="4f81bd"/>
    </w:rPr>
  </w:style>
  <w:style w:type="character" w:styleId="1185" w:customStyle="1">
    <w:name w:val="标题 1 Char_0"/>
    <w:link w:val="1186"/>
    <w:uiPriority w:val="0"/>
    <w:qFormat/>
    <w:rPr>
      <w:b/>
      <w:bCs/>
      <w:sz w:val="44"/>
      <w:szCs w:val="44"/>
    </w:rPr>
  </w:style>
  <w:style w:type="paragraph" w:styleId="1186" w:customStyle="1">
    <w:name w:val="标题 1_0"/>
    <w:basedOn w:val="1159"/>
    <w:next w:val="1159"/>
    <w:link w:val="1185"/>
    <w:uiPriority w:val="0"/>
    <w:qFormat/>
    <w:pPr>
      <w:keepLines/>
      <w:keepNext/>
      <w:spacing w:before="340" w:after="330" w:line="576" w:lineRule="auto"/>
      <w:outlineLvl w:val="0"/>
    </w:pPr>
    <w:rPr>
      <w:rFonts w:ascii="Calibri" w:hAnsi="Calibri"/>
      <w:b/>
      <w:bCs/>
      <w:sz w:val="44"/>
      <w:szCs w:val="44"/>
    </w:rPr>
  </w:style>
  <w:style w:type="character" w:styleId="1187" w:customStyle="1">
    <w:name w:val="明显引用 Char1"/>
    <w:uiPriority w:val="30"/>
    <w:qFormat/>
    <w:rPr>
      <w:b/>
      <w:bCs/>
      <w:i/>
      <w:iCs/>
      <w:color w:val="4f81bd"/>
      <w:sz w:val="21"/>
    </w:rPr>
  </w:style>
  <w:style w:type="character" w:styleId="1188" w:customStyle="1">
    <w:name w:val="font71"/>
    <w:uiPriority w:val="0"/>
    <w:qFormat/>
    <w:rPr>
      <w:rFonts w:hint="eastAsia" w:ascii="宋体" w:hAnsi="宋体" w:eastAsia="宋体" w:cs="宋体"/>
      <w:color w:val="000000"/>
      <w:sz w:val="24"/>
      <w:szCs w:val="24"/>
      <w:u w:val="none"/>
    </w:rPr>
  </w:style>
  <w:style w:type="character" w:styleId="1189" w:customStyle="1">
    <w:name w:val="正文文本 Char_0"/>
    <w:link w:val="1190"/>
    <w:uiPriority w:val="0"/>
    <w:qFormat/>
    <w:rPr>
      <w:szCs w:val="24"/>
    </w:rPr>
  </w:style>
  <w:style w:type="paragraph" w:styleId="1190" w:customStyle="1">
    <w:name w:val="正文文本_0"/>
    <w:basedOn w:val="1159"/>
    <w:link w:val="1189"/>
    <w:uiPriority w:val="0"/>
    <w:qFormat/>
    <w:pPr>
      <w:spacing w:after="120"/>
    </w:pPr>
    <w:rPr>
      <w:rFonts w:ascii="Calibri" w:hAnsi="Calibri"/>
    </w:rPr>
  </w:style>
  <w:style w:type="character" w:styleId="1191" w:customStyle="1">
    <w:name w:val="批注框文本 Char2"/>
    <w:uiPriority w:val="99"/>
    <w:semiHidden/>
    <w:qFormat/>
    <w:rPr>
      <w:rFonts w:ascii="Calibri" w:hAnsi="Calibri" w:eastAsia="宋体" w:cs="Times New Roman"/>
      <w:sz w:val="18"/>
      <w:szCs w:val="18"/>
    </w:rPr>
  </w:style>
  <w:style w:type="character" w:styleId="1192" w:customStyle="1">
    <w:name w:val="正文文本缩进 3 Char1"/>
    <w:uiPriority w:val="99"/>
    <w:semiHidden/>
    <w:qFormat/>
    <w:rPr>
      <w:sz w:val="16"/>
      <w:szCs w:val="16"/>
    </w:rPr>
  </w:style>
  <w:style w:type="character" w:styleId="1193" w:customStyle="1">
    <w:name w:val="不明显参考1"/>
    <w:uiPriority w:val="0"/>
    <w:qFormat/>
    <w:rPr>
      <w:smallCaps/>
      <w:color w:val="c0504d"/>
      <w:u w:val="single"/>
    </w:rPr>
  </w:style>
  <w:style w:type="character" w:styleId="1194" w:customStyle="1">
    <w:name w:val="bookmark"/>
    <w:basedOn w:val="910"/>
    <w:uiPriority w:val="0"/>
    <w:qFormat/>
  </w:style>
  <w:style w:type="character" w:styleId="1195" w:customStyle="1">
    <w:name w:val="超链接_0"/>
    <w:uiPriority w:val="99"/>
    <w:qFormat/>
    <w:rPr>
      <w:rFonts w:ascii="Calibri" w:hAnsi="Calibri" w:cs="Calibri"/>
      <w:color w:val="0000ff"/>
      <w:u w:val="single"/>
    </w:rPr>
  </w:style>
  <w:style w:type="character" w:styleId="1196" w:customStyle="1">
    <w:name w:val="副标题 Char2"/>
    <w:uiPriority w:val="11"/>
    <w:qFormat/>
    <w:rPr>
      <w:rFonts w:ascii="Cambria" w:hAnsi="Cambria" w:cs="Times New Roman"/>
      <w:b/>
      <w:bCs/>
      <w:sz w:val="32"/>
      <w:szCs w:val="32"/>
    </w:rPr>
  </w:style>
  <w:style w:type="character" w:styleId="1197" w:customStyle="1">
    <w:name w:val="明显参考1"/>
    <w:uiPriority w:val="0"/>
    <w:qFormat/>
    <w:rPr>
      <w:b/>
      <w:bCs/>
      <w:smallCaps/>
      <w:color w:val="c0504d"/>
      <w:spacing w:val="5"/>
      <w:u w:val="single"/>
    </w:rPr>
  </w:style>
  <w:style w:type="character" w:styleId="1198" w:customStyle="1">
    <w:name w:val="书籍标题1"/>
    <w:uiPriority w:val="0"/>
    <w:qFormat/>
    <w:rPr>
      <w:b/>
      <w:bCs/>
      <w:smallCaps/>
      <w:spacing w:val="5"/>
    </w:rPr>
  </w:style>
  <w:style w:type="character" w:styleId="1199" w:customStyle="1">
    <w:name w:val="正文文本 3 Char1"/>
    <w:uiPriority w:val="99"/>
    <w:semiHidden/>
    <w:qFormat/>
    <w:rPr>
      <w:sz w:val="16"/>
      <w:szCs w:val="16"/>
    </w:rPr>
  </w:style>
  <w:style w:type="character" w:styleId="1200" w:customStyle="1">
    <w:name w:val="标题4 Char Char"/>
    <w:link w:val="1201"/>
    <w:uiPriority w:val="0"/>
    <w:qFormat/>
    <w:rPr>
      <w:rFonts w:ascii="Arial" w:hAnsi="Arial" w:cs="Arial"/>
      <w:b/>
      <w:bCs/>
      <w:sz w:val="24"/>
      <w:szCs w:val="32"/>
    </w:rPr>
  </w:style>
  <w:style w:type="paragraph" w:styleId="1201" w:customStyle="1">
    <w:name w:val="标题4"/>
    <w:basedOn w:val="902"/>
    <w:next w:val="923"/>
    <w:link w:val="1200"/>
    <w:uiPriority w:val="0"/>
    <w:qFormat/>
    <w:pPr>
      <w:numPr>
        <w:ilvl w:val="0"/>
        <w:numId w:val="0"/>
      </w:numPr>
      <w:spacing w:line="412" w:lineRule="auto"/>
    </w:pPr>
    <w:rPr>
      <w:rFonts w:ascii="Arial" w:hAnsi="Arial" w:cs="Arial"/>
      <w:sz w:val="24"/>
    </w:rPr>
  </w:style>
  <w:style w:type="character" w:styleId="1202" w:customStyle="1">
    <w:name w:val="明显引用 Char2"/>
    <w:uiPriority w:val="99"/>
    <w:qFormat/>
    <w:rPr>
      <w:b/>
      <w:bCs/>
      <w:i/>
      <w:iCs/>
      <w:color w:val="4f81bd"/>
      <w:sz w:val="21"/>
      <w:szCs w:val="24"/>
    </w:rPr>
  </w:style>
  <w:style w:type="character" w:styleId="1203" w:customStyle="1">
    <w:name w:val="正文文本 Char2"/>
    <w:uiPriority w:val="99"/>
    <w:semiHidden/>
    <w:qFormat/>
    <w:rPr>
      <w:rFonts w:ascii="Calibri" w:hAnsi="Calibri" w:eastAsia="宋体" w:cs="Times New Roman"/>
    </w:rPr>
  </w:style>
  <w:style w:type="character" w:styleId="1204" w:customStyle="1">
    <w:name w:val="font161"/>
    <w:uiPriority w:val="0"/>
    <w:qFormat/>
    <w:rPr>
      <w:b/>
      <w:sz w:val="32"/>
    </w:rPr>
  </w:style>
  <w:style w:type="character" w:styleId="1205" w:customStyle="1">
    <w:name w:val="标题 2 Char_0"/>
    <w:link w:val="1206"/>
    <w:uiPriority w:val="0"/>
    <w:qFormat/>
    <w:rPr>
      <w:rFonts w:ascii="Cambria" w:hAnsi="Cambria"/>
      <w:b/>
      <w:bCs/>
      <w:sz w:val="32"/>
      <w:szCs w:val="32"/>
    </w:rPr>
  </w:style>
  <w:style w:type="paragraph" w:styleId="1206" w:customStyle="1">
    <w:name w:val="标题 2_0"/>
    <w:basedOn w:val="1159"/>
    <w:next w:val="1159"/>
    <w:link w:val="1205"/>
    <w:uiPriority w:val="0"/>
    <w:qFormat/>
    <w:pPr>
      <w:keepLines/>
      <w:keepNext/>
      <w:spacing w:before="260" w:after="260" w:line="415" w:lineRule="auto"/>
      <w:outlineLvl w:val="1"/>
    </w:pPr>
    <w:rPr>
      <w:rFonts w:ascii="Cambria" w:hAnsi="Cambria"/>
      <w:b/>
      <w:bCs/>
      <w:sz w:val="32"/>
      <w:szCs w:val="32"/>
    </w:rPr>
  </w:style>
  <w:style w:type="character" w:styleId="1207" w:customStyle="1">
    <w:name w:val="正文文本 Char1"/>
    <w:uiPriority w:val="0"/>
    <w:qFormat/>
    <w:rPr>
      <w:rFonts w:ascii="Calibri" w:hAnsi="Calibri" w:eastAsia="宋体" w:cs="Times New Roman"/>
    </w:rPr>
  </w:style>
  <w:style w:type="character" w:styleId="1208" w:customStyle="1">
    <w:name w:val="批注文字 Char1"/>
    <w:uiPriority w:val="0"/>
    <w:qFormat/>
    <w:rPr>
      <w:rFonts w:ascii="Calibri" w:hAnsi="Calibri" w:eastAsia="宋体" w:cs="Times New Roman"/>
    </w:rPr>
  </w:style>
  <w:style w:type="character" w:styleId="1209" w:customStyle="1">
    <w:name w:val="textcontents"/>
    <w:uiPriority w:val="0"/>
    <w:qFormat/>
    <w:rPr>
      <w:rFonts w:ascii="Times New Roman" w:hAnsi="Times New Roman" w:cs="Times New Roman"/>
    </w:rPr>
  </w:style>
  <w:style w:type="character" w:styleId="1210" w:customStyle="1">
    <w:name w:val="标题 Char1"/>
    <w:uiPriority w:val="10"/>
    <w:qFormat/>
    <w:rPr>
      <w:rFonts w:ascii="Cambria" w:hAnsi="Cambria" w:eastAsia="宋体" w:cs="Times New Roman"/>
      <w:b/>
      <w:bCs/>
      <w:sz w:val="32"/>
      <w:szCs w:val="32"/>
    </w:rPr>
  </w:style>
  <w:style w:type="paragraph" w:styleId="1211" w:customStyle="1">
    <w:name w:val="table_lines"/>
    <w:basedOn w:val="900"/>
    <w:uiPriority w:val="99"/>
    <w:qFormat/>
    <w:pPr>
      <w:jc w:val="left"/>
      <w:widowControl/>
    </w:pPr>
    <w:rPr>
      <w:rFonts w:eastAsia="MS Mincho"/>
      <w:sz w:val="20"/>
      <w:szCs w:val="20"/>
      <w:lang w:val="de-DE" w:eastAsia="de-DE"/>
    </w:rPr>
  </w:style>
  <w:style w:type="paragraph" w:styleId="1212" w:customStyle="1">
    <w:name w:val="p0"/>
    <w:basedOn w:val="900"/>
    <w:uiPriority w:val="99"/>
    <w:qFormat/>
    <w:pPr>
      <w:widowControl/>
    </w:pPr>
    <w:rPr>
      <w:b/>
      <w:bCs/>
      <w:sz w:val="24"/>
    </w:rPr>
  </w:style>
  <w:style w:type="paragraph" w:styleId="1213" w:customStyle="1">
    <w:name w:val="trs_editor"/>
    <w:basedOn w:val="900"/>
    <w:uiPriority w:val="99"/>
    <w:qFormat/>
    <w:pPr>
      <w:jc w:val="left"/>
      <w:spacing w:before="100" w:beforeAutospacing="1" w:after="100" w:afterAutospacing="1"/>
      <w:widowControl/>
    </w:pPr>
    <w:rPr>
      <w:rFonts w:ascii="宋体" w:hAnsi="宋体" w:cs="宋体"/>
      <w:sz w:val="24"/>
    </w:rPr>
  </w:style>
  <w:style w:type="paragraph" w:styleId="1214" w:customStyle="1">
    <w:name w:val="_Style 7"/>
    <w:basedOn w:val="900"/>
    <w:next w:val="970"/>
    <w:uiPriority w:val="34"/>
    <w:qFormat/>
    <w:pPr>
      <w:ind w:firstLine="420"/>
    </w:pPr>
  </w:style>
  <w:style w:type="paragraph" w:styleId="1215" w:customStyle="1">
    <w:name w:val="_Style 34"/>
    <w:next w:val="900"/>
    <w:uiPriority w:val="99"/>
    <w:qFormat/>
    <w:pPr>
      <w:jc w:val="both"/>
      <w:widowControl w:val="off"/>
    </w:pPr>
    <w:rPr>
      <w:rFonts w:ascii="Times New Roman" w:hAnsi="Times New Roman" w:eastAsia="宋体" w:cs="Times New Roman"/>
      <w:sz w:val="21"/>
      <w:lang w:val="en-US" w:eastAsia="zh-CN" w:bidi="ar-SA"/>
    </w:rPr>
  </w:style>
  <w:style w:type="paragraph" w:styleId="1216" w:customStyle="1">
    <w:name w:val="6'"/>
    <w:basedOn w:val="900"/>
    <w:uiPriority w:val="99"/>
    <w:qFormat/>
    <w:pPr>
      <w:jc w:val="center"/>
      <w:spacing w:line="320" w:lineRule="exact"/>
    </w:pPr>
    <w:rPr>
      <w:rFonts w:ascii="Calibri" w:hAnsi="Calibri"/>
      <w:spacing w:val="20"/>
      <w:szCs w:val="22"/>
    </w:rPr>
  </w:style>
  <w:style w:type="paragraph" w:styleId="1217" w:customStyle="1">
    <w:name w:val="1"/>
    <w:basedOn w:val="900"/>
    <w:next w:val="900"/>
    <w:uiPriority w:val="99"/>
    <w:qFormat/>
    <w:rPr>
      <w:rFonts w:ascii="Calibri" w:hAnsi="Calibri"/>
      <w:szCs w:val="22"/>
    </w:rPr>
  </w:style>
  <w:style w:type="paragraph" w:styleId="1218" w:customStyle="1">
    <w:name w:val="样式 标题 2 + Times New Roman 四号 非加粗 段前: 5 磅 段后: 0 磅 行距: 固定值 20..._0"/>
    <w:basedOn w:val="900"/>
    <w:uiPriority w:val="99"/>
    <w:qFormat/>
    <w:pPr>
      <w:keepLines/>
      <w:keepNext/>
      <w:spacing w:before="100" w:line="360" w:lineRule="auto"/>
      <w:outlineLvl w:val="1"/>
    </w:pPr>
    <w:rPr>
      <w:rFonts w:eastAsia="Times New Roman" w:cs="宋体"/>
      <w:sz w:val="28"/>
      <w:szCs w:val="20"/>
    </w:rPr>
  </w:style>
  <w:style w:type="paragraph" w:styleId="1219" w:customStyle="1">
    <w:name w:val="1方案格式1"/>
    <w:basedOn w:val="901"/>
    <w:uiPriority w:val="99"/>
    <w:qFormat/>
    <w:pPr>
      <w:numPr>
        <w:numId w:val="2"/>
      </w:numPr>
      <w:ind w:left="0" w:firstLine="0"/>
      <w:spacing w:before="0" w:after="0" w:line="360" w:lineRule="auto"/>
      <w:tabs>
        <w:tab w:val="left" w:pos="360" w:leader="none"/>
      </w:tabs>
    </w:pPr>
    <w:rPr>
      <w:rFonts w:eastAsia="微软雅黑"/>
      <w:bCs w:val="0"/>
      <w:sz w:val="48"/>
    </w:rPr>
  </w:style>
  <w:style w:type="paragraph" w:styleId="1220" w:customStyle="1">
    <w:name w:val="yiv1658056056msonormal"/>
    <w:basedOn w:val="900"/>
    <w:uiPriority w:val="99"/>
    <w:qFormat/>
    <w:pPr>
      <w:jc w:val="left"/>
      <w:spacing w:before="100" w:beforeAutospacing="1" w:after="100" w:afterAutospacing="1"/>
      <w:widowControl/>
    </w:pPr>
    <w:rPr>
      <w:rFonts w:ascii="宋体" w:hAnsi="宋体" w:cs="宋体"/>
      <w:sz w:val="24"/>
    </w:rPr>
  </w:style>
  <w:style w:type="paragraph" w:styleId="1221"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222"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223" w:customStyle="1">
    <w:name w:val="正文文本缩进11"/>
    <w:basedOn w:val="900"/>
    <w:next w:val="1224"/>
    <w:uiPriority w:val="0"/>
    <w:qFormat/>
    <w:pPr>
      <w:ind w:firstLine="435"/>
      <w:spacing w:line="480" w:lineRule="exact"/>
    </w:pPr>
    <w:rPr>
      <w:sz w:val="24"/>
    </w:rPr>
  </w:style>
  <w:style w:type="paragraph" w:styleId="1224" w:customStyle="1">
    <w:name w:val="寄信人地址1"/>
    <w:basedOn w:val="900"/>
    <w:uiPriority w:val="0"/>
    <w:qFormat/>
    <w:rPr>
      <w:rFonts w:ascii="Arial" w:hAnsi="Arial" w:eastAsia="楷体_GB2312"/>
      <w:sz w:val="26"/>
      <w:szCs w:val="20"/>
    </w:rPr>
  </w:style>
  <w:style w:type="paragraph" w:styleId="1225" w:customStyle="1">
    <w:name w:val="标题2"/>
    <w:basedOn w:val="902"/>
    <w:next w:val="919"/>
    <w:uiPriority w:val="99"/>
    <w:qFormat/>
    <w:pPr>
      <w:spacing w:before="156" w:after="156" w:line="360" w:lineRule="auto"/>
    </w:pPr>
    <w:rPr>
      <w:bCs w:val="0"/>
      <w:sz w:val="24"/>
    </w:rPr>
  </w:style>
  <w:style w:type="paragraph" w:styleId="1226" w:customStyle="1">
    <w:name w:val="表格正文"/>
    <w:basedOn w:val="900"/>
    <w:next w:val="900"/>
    <w:uiPriority w:val="0"/>
    <w:qFormat/>
    <w:pPr>
      <w:contextualSpacing/>
      <w:jc w:val="left"/>
      <w:spacing w:before="20" w:after="20" w:line="300" w:lineRule="exact"/>
    </w:pPr>
    <w:rPr>
      <w:szCs w:val="20"/>
    </w:rPr>
  </w:style>
  <w:style w:type="paragraph" w:styleId="1227" w:customStyle="1">
    <w:name w:val="目录 3_0"/>
    <w:basedOn w:val="1159"/>
    <w:next w:val="1159"/>
    <w:uiPriority w:val="39"/>
    <w:qFormat/>
    <w:pPr>
      <w:ind w:left="840"/>
    </w:pPr>
    <w:rPr>
      <w:rFonts w:ascii="Calibri" w:hAnsi="Calibri"/>
    </w:rPr>
  </w:style>
  <w:style w:type="paragraph" w:styleId="1228" w:customStyle="1">
    <w:name w:val="正文11"/>
    <w:uiPriority w:val="99"/>
    <w:qFormat/>
    <w:rPr>
      <w:rFonts w:ascii="Calibri" w:hAnsi="Calibri" w:eastAsia="宋体" w:cs="Calibri"/>
      <w:sz w:val="24"/>
      <w:szCs w:val="24"/>
      <w:lang w:val="en-US" w:eastAsia="zh-CN" w:bidi="ar-SA"/>
    </w:rPr>
  </w:style>
  <w:style w:type="paragraph" w:styleId="1229" w:customStyle="1">
    <w:name w:val="普通正文"/>
    <w:basedOn w:val="900"/>
    <w:uiPriority w:val="99"/>
    <w:qFormat/>
    <w:pPr>
      <w:ind w:firstLine="480"/>
      <w:jc w:val="left"/>
      <w:spacing w:before="120" w:after="120" w:line="360" w:lineRule="auto"/>
    </w:pPr>
    <w:rPr>
      <w:rFonts w:ascii="Arial" w:hAnsi="Arial"/>
      <w:sz w:val="24"/>
    </w:rPr>
  </w:style>
  <w:style w:type="paragraph" w:styleId="1230" w:customStyle="1">
    <w:name w:val="Table Text"/>
    <w:basedOn w:val="900"/>
    <w:uiPriority w:val="0"/>
    <w:semiHidden/>
    <w:qFormat/>
    <w:rPr>
      <w:rFonts w:ascii="宋体" w:hAnsi="宋体" w:cs="宋体"/>
      <w:sz w:val="24"/>
      <w:lang w:eastAsia="en-US"/>
    </w:rPr>
  </w:style>
  <w:style w:type="paragraph" w:styleId="1231" w:customStyle="1">
    <w:name w:val="纯文本2"/>
    <w:basedOn w:val="900"/>
    <w:uiPriority w:val="99"/>
    <w:qFormat/>
    <w:pPr>
      <w:jc w:val="left"/>
    </w:pPr>
    <w:rPr>
      <w:rFonts w:ascii="宋体" w:hAnsi="宋体" w:cs="Courier New"/>
      <w:sz w:val="24"/>
      <w:szCs w:val="20"/>
      <w:lang w:bidi="hi-IN"/>
    </w:rPr>
  </w:style>
  <w:style w:type="paragraph" w:styleId="1232" w:customStyle="1">
    <w:name w:val="Char Char Char Char Char Char Char"/>
    <w:basedOn w:val="900"/>
    <w:uiPriority w:val="99"/>
    <w:qFormat/>
    <w:pPr>
      <w:spacing w:line="360" w:lineRule="auto"/>
    </w:pPr>
    <w:rPr>
      <w:sz w:val="24"/>
      <w:szCs w:val="20"/>
    </w:rPr>
  </w:style>
  <w:style w:type="paragraph" w:styleId="1233" w:customStyle="1">
    <w:name w:val="Table Paragraph"/>
    <w:basedOn w:val="900"/>
    <w:uiPriority w:val="1"/>
    <w:qFormat/>
    <w:pPr>
      <w:jc w:val="left"/>
      <w:widowControl/>
    </w:pPr>
    <w:rPr>
      <w:rFonts w:ascii="Arial" w:hAnsi="Arial" w:eastAsia="Arial" w:cs="Arial"/>
      <w:color w:val="000000"/>
    </w:rPr>
  </w:style>
  <w:style w:type="paragraph" w:styleId="1234" w:customStyle="1">
    <w:name w:val="3方案格式3"/>
    <w:basedOn w:val="1235"/>
    <w:uiPriority w:val="99"/>
    <w:qFormat/>
    <w:pPr>
      <w:numPr>
        <w:ilvl w:val="2"/>
      </w:numPr>
      <w:tabs>
        <w:tab w:val="left" w:pos="360" w:leader="none"/>
      </w:tabs>
      <w:outlineLvl w:val="2"/>
    </w:pPr>
    <w:rPr>
      <w:sz w:val="32"/>
    </w:rPr>
  </w:style>
  <w:style w:type="paragraph" w:styleId="1235" w:customStyle="1">
    <w:name w:val="2方案格式2"/>
    <w:basedOn w:val="1219"/>
    <w:uiPriority w:val="99"/>
    <w:qFormat/>
    <w:pPr>
      <w:numPr>
        <w:ilvl w:val="1"/>
      </w:numPr>
      <w:spacing w:line="240" w:lineRule="auto"/>
      <w:outlineLvl w:val="1"/>
    </w:pPr>
    <w:rPr>
      <w:sz w:val="44"/>
    </w:rPr>
  </w:style>
  <w:style w:type="paragraph" w:styleId="1236" w:customStyle="1">
    <w:name w:val="TOC 标题11"/>
    <w:basedOn w:val="901"/>
    <w:next w:val="900"/>
    <w:uiPriority w:val="99"/>
    <w:qFormat/>
    <w:pPr>
      <w:numPr>
        <w:numId w:val="0"/>
      </w:numPr>
      <w:jc w:val="left"/>
      <w:spacing w:before="480" w:after="0" w:line="276" w:lineRule="auto"/>
      <w:widowControl/>
      <w:outlineLvl w:val="9"/>
    </w:pPr>
    <w:rPr>
      <w:rFonts w:ascii="Cambria" w:hAnsi="Cambria"/>
      <w:color w:val="365f91"/>
      <w:sz w:val="28"/>
      <w:szCs w:val="28"/>
    </w:rPr>
  </w:style>
  <w:style w:type="paragraph" w:styleId="1237" w:customStyle="1">
    <w:name w:val="无间隔2"/>
    <w:uiPriority w:val="99"/>
    <w:qFormat/>
    <w:pPr>
      <w:jc w:val="both"/>
      <w:widowControl w:val="off"/>
    </w:pPr>
    <w:rPr>
      <w:rFonts w:ascii="Calibri" w:hAnsi="Calibri" w:eastAsia="宋体" w:cs="Times New Roman"/>
      <w:sz w:val="21"/>
      <w:szCs w:val="22"/>
      <w:lang w:val="en-US" w:eastAsia="zh-CN" w:bidi="ar-SA"/>
    </w:rPr>
  </w:style>
  <w:style w:type="paragraph" w:styleId="1238" w:customStyle="1">
    <w:name w:val="正文空2字"/>
    <w:basedOn w:val="900"/>
    <w:uiPriority w:val="99"/>
    <w:qFormat/>
    <w:pPr>
      <w:ind w:firstLine="200"/>
      <w:spacing w:line="360" w:lineRule="auto"/>
    </w:pPr>
    <w:rPr>
      <w:sz w:val="24"/>
      <w:lang w:bidi="en-US"/>
    </w:rPr>
  </w:style>
  <w:style w:type="paragraph" w:styleId="1239" w:customStyle="1">
    <w:name w:val="flNote"/>
    <w:basedOn w:val="900"/>
    <w:uiPriority w:val="99"/>
    <w:qFormat/>
    <w:pPr>
      <w:jc w:val="center"/>
      <w:spacing w:before="320" w:after="160" w:line="360" w:lineRule="atLeast"/>
    </w:pPr>
    <w:rPr>
      <w:rFonts w:ascii="Arial" w:hAnsi="Calibri" w:eastAsia="黑体"/>
      <w:sz w:val="30"/>
      <w:szCs w:val="22"/>
    </w:rPr>
  </w:style>
  <w:style w:type="paragraph" w:styleId="1240" w:customStyle="1">
    <w:name w:val="目录 4_0"/>
    <w:basedOn w:val="1159"/>
    <w:next w:val="1159"/>
    <w:uiPriority w:val="39"/>
    <w:qFormat/>
    <w:pPr>
      <w:ind w:left="1260"/>
    </w:pPr>
    <w:rPr>
      <w:rFonts w:ascii="Calibri" w:hAnsi="Calibri"/>
    </w:rPr>
  </w:style>
  <w:style w:type="paragraph" w:styleId="1241" w:customStyle="1">
    <w:name w:val="列出段落11"/>
    <w:basedOn w:val="900"/>
    <w:uiPriority w:val="99"/>
    <w:qFormat/>
    <w:pPr>
      <w:contextualSpacing/>
      <w:ind w:left="720"/>
      <w:jc w:val="left"/>
      <w:widowControl/>
    </w:pPr>
    <w:rPr>
      <w:rFonts w:ascii="Arial" w:hAnsi="Arial" w:eastAsia="黑体"/>
      <w:sz w:val="24"/>
      <w:lang w:eastAsia="en-US"/>
    </w:rPr>
  </w:style>
  <w:style w:type="paragraph" w:styleId="1242" w:customStyle="1">
    <w:name w:val="列出段落41"/>
    <w:basedOn w:val="900"/>
    <w:uiPriority w:val="99"/>
    <w:qFormat/>
    <w:pPr>
      <w:ind w:firstLine="420"/>
    </w:pPr>
  </w:style>
  <w:style w:type="paragraph" w:styleId="1243" w:customStyle="1">
    <w:name w:val="_Style 28"/>
    <w:basedOn w:val="900"/>
    <w:next w:val="970"/>
    <w:uiPriority w:val="34"/>
    <w:qFormat/>
    <w:pPr>
      <w:ind w:firstLine="420"/>
    </w:pPr>
  </w:style>
  <w:style w:type="paragraph" w:styleId="1244" w:customStyle="1">
    <w:name w:val="正文 + 行距: 固定值 20 磅"/>
    <w:basedOn w:val="900"/>
    <w:uiPriority w:val="99"/>
    <w:qFormat/>
    <w:pPr>
      <w:ind w:firstLine="716"/>
      <w:spacing w:line="400" w:lineRule="exact"/>
    </w:pPr>
    <w:rPr>
      <w:rFonts w:ascii="Calibri" w:hAnsi="Calibri"/>
      <w:szCs w:val="22"/>
    </w:rPr>
  </w:style>
  <w:style w:type="paragraph" w:styleId="1245" w:customStyle="1">
    <w:name w:val="文章正文"/>
    <w:basedOn w:val="900"/>
    <w:uiPriority w:val="99"/>
    <w:qFormat/>
    <w:pPr>
      <w:ind w:firstLine="480"/>
      <w:spacing w:line="360" w:lineRule="auto"/>
    </w:pPr>
    <w:rPr>
      <w:rFonts w:ascii="仿宋_GB2312" w:hAnsi="宋体" w:eastAsia="仿宋_GB2312"/>
      <w:color w:val="ff0000"/>
      <w:sz w:val="24"/>
    </w:rPr>
  </w:style>
  <w:style w:type="paragraph" w:styleId="1246" w:customStyle="1">
    <w:name w:val="样式 标题 1 + 黑体 三号 非加粗 居中 段前: 6 磅 段后: 6 磅 行距: 固定值 20 磅"/>
    <w:basedOn w:val="901"/>
    <w:uiPriority w:val="99"/>
    <w:qFormat/>
    <w:pPr>
      <w:numPr>
        <w:numId w:val="0"/>
      </w:numPr>
      <w:spacing w:before="120" w:after="120" w:line="400" w:lineRule="exact"/>
    </w:pPr>
    <w:rPr>
      <w:rFonts w:ascii="黑体" w:hAnsi="黑体" w:eastAsia="黑体"/>
      <w:b w:val="0"/>
      <w:bCs w:val="0"/>
      <w:szCs w:val="20"/>
    </w:rPr>
  </w:style>
  <w:style w:type="paragraph" w:styleId="1247" w:customStyle="1">
    <w:name w:val="表格"/>
    <w:basedOn w:val="900"/>
    <w:uiPriority w:val="99"/>
    <w:qFormat/>
    <w:pPr>
      <w:jc w:val="center"/>
    </w:pPr>
    <w:rPr>
      <w:rFonts w:ascii="华文细黑" w:hAnsi="华文细黑"/>
      <w:szCs w:val="22"/>
    </w:rPr>
  </w:style>
  <w:style w:type="paragraph" w:styleId="1248" w:customStyle="1">
    <w:name w:val="*正文"/>
    <w:basedOn w:val="900"/>
    <w:uiPriority w:val="0"/>
    <w:qFormat/>
    <w:rPr>
      <w:rFonts w:ascii="宋体" w:hAnsi="宋体"/>
      <w:sz w:val="24"/>
      <w:lang w:val="zh-CN"/>
    </w:rPr>
  </w:style>
  <w:style w:type="paragraph" w:styleId="1249"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250" w:customStyle="1">
    <w:name w:val="四级标题"/>
    <w:basedOn w:val="928"/>
    <w:uiPriority w:val="0"/>
    <w:qFormat/>
    <w:pPr>
      <w:spacing w:line="360" w:lineRule="auto"/>
    </w:pPr>
    <w:rPr>
      <w:rFonts w:hint="eastAsia" w:ascii="宋体" w:hAnsi="Courier New" w:eastAsia="黑体" w:cs="Courier New"/>
      <w:sz w:val="24"/>
      <w:szCs w:val="21"/>
    </w:rPr>
  </w:style>
  <w:style w:type="paragraph" w:styleId="1251" w:customStyle="1">
    <w:name w:val="标题 11"/>
    <w:basedOn w:val="1252"/>
    <w:next w:val="1252"/>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252" w:customStyle="1">
    <w:name w:val="正文1"/>
    <w:uiPriority w:val="99"/>
    <w:qFormat/>
    <w:pPr>
      <w:jc w:val="both"/>
      <w:widowControl w:val="off"/>
    </w:pPr>
    <w:rPr>
      <w:rFonts w:ascii="Calibri" w:hAnsi="Calibri" w:eastAsia="宋体" w:cs="Times New Roman"/>
      <w:lang w:val="en-US" w:eastAsia="zh-CN" w:bidi="ar-SA"/>
    </w:rPr>
  </w:style>
  <w:style w:type="paragraph" w:styleId="1253" w:customStyle="1">
    <w:name w:val="样式 标题 2 + Times New Roman 四号 非加粗 段前: 5 磅 段后: 0 磅 行距: 固定值 20..."/>
    <w:basedOn w:val="902"/>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254" w:customStyle="1">
    <w:name w:val="Char"/>
    <w:basedOn w:val="900"/>
    <w:uiPriority w:val="99"/>
    <w:qFormat/>
    <w:pPr>
      <w:jc w:val="left"/>
      <w:spacing w:after="160" w:line="240" w:lineRule="exact"/>
      <w:widowControl/>
    </w:pPr>
    <w:rPr>
      <w:rFonts w:ascii="Verdana" w:hAnsi="Verdana"/>
      <w:sz w:val="20"/>
      <w:szCs w:val="20"/>
      <w:lang w:eastAsia="en-US"/>
    </w:rPr>
  </w:style>
  <w:style w:type="paragraph" w:styleId="1255" w:customStyle="1">
    <w:name w:val="Blockquote_0"/>
    <w:basedOn w:val="1159"/>
    <w:uiPriority w:val="99"/>
    <w:qFormat/>
    <w:pPr>
      <w:ind w:left="360" w:right="360"/>
      <w:jc w:val="left"/>
      <w:spacing w:before="100" w:after="100"/>
    </w:pPr>
    <w:rPr>
      <w:rFonts w:ascii="Calibri" w:hAnsi="Calibri" w:eastAsia="Times New Roman"/>
      <w:sz w:val="24"/>
      <w:szCs w:val="20"/>
    </w:rPr>
  </w:style>
  <w:style w:type="paragraph" w:styleId="1256" w:customStyle="1">
    <w:name w:val="修订1"/>
    <w:uiPriority w:val="99"/>
    <w:qFormat/>
    <w:rPr>
      <w:rFonts w:ascii="Times New Roman" w:hAnsi="Times New Roman" w:eastAsia="宋体" w:cs="Times New Roman"/>
      <w:sz w:val="21"/>
      <w:szCs w:val="24"/>
      <w:lang w:val="en-US" w:eastAsia="zh-CN" w:bidi="ar-SA"/>
    </w:rPr>
  </w:style>
  <w:style w:type="paragraph" w:styleId="1257" w:customStyle="1">
    <w:name w:val="表格标题"/>
    <w:basedOn w:val="1226"/>
    <w:uiPriority w:val="0"/>
    <w:qFormat/>
    <w:pPr>
      <w:jc w:val="center"/>
    </w:pPr>
    <w:rPr>
      <w:b/>
    </w:rPr>
  </w:style>
  <w:style w:type="paragraph" w:styleId="1258"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1259" w:customStyle="1">
    <w:name w:val="op_mapdots_left"/>
    <w:basedOn w:val="900"/>
    <w:uiPriority w:val="99"/>
    <w:qFormat/>
    <w:pPr>
      <w:jc w:val="left"/>
      <w:spacing w:before="100" w:beforeAutospacing="1" w:after="100" w:afterAutospacing="1"/>
      <w:widowControl/>
    </w:pPr>
    <w:rPr>
      <w:rFonts w:ascii="宋体" w:hAnsi="宋体" w:cs="宋体"/>
      <w:sz w:val="24"/>
    </w:rPr>
  </w:style>
  <w:style w:type="paragraph" w:styleId="1260" w:customStyle="1">
    <w:name w:val="空半行"/>
    <w:basedOn w:val="900"/>
    <w:uiPriority w:val="99"/>
    <w:qFormat/>
    <w:pPr>
      <w:spacing w:line="120" w:lineRule="exact"/>
    </w:pPr>
    <w:rPr>
      <w:rFonts w:ascii="Calibri" w:hAnsi="Calibri" w:eastAsia="仿宋_GB2312"/>
      <w:color w:val="ffffff"/>
      <w:sz w:val="30"/>
      <w:szCs w:val="22"/>
    </w:rPr>
  </w:style>
  <w:style w:type="paragraph" w:styleId="1261" w:customStyle="1">
    <w:name w:val="_Style 36"/>
    <w:next w:val="970"/>
    <w:uiPriority w:val="99"/>
    <w:qFormat/>
    <w:pPr>
      <w:jc w:val="both"/>
      <w:widowControl w:val="off"/>
    </w:pPr>
    <w:rPr>
      <w:rFonts w:ascii="Times New Roman" w:hAnsi="Times New Roman" w:eastAsia="宋体" w:cs="Times New Roman"/>
      <w:sz w:val="21"/>
      <w:lang w:val="en-US" w:eastAsia="zh-CN" w:bidi="ar-SA"/>
    </w:rPr>
  </w:style>
  <w:style w:type="paragraph" w:styleId="1262" w:customStyle="1">
    <w:name w:val="table_1stline"/>
    <w:basedOn w:val="900"/>
    <w:uiPriority w:val="99"/>
    <w:qFormat/>
    <w:pPr>
      <w:jc w:val="left"/>
      <w:spacing w:before="120"/>
      <w:widowControl/>
    </w:pPr>
    <w:rPr>
      <w:bCs/>
      <w:sz w:val="20"/>
      <w:lang w:val="de-DE" w:eastAsia="de-DE"/>
    </w:rPr>
  </w:style>
  <w:style w:type="paragraph" w:styleId="1263" w:customStyle="1">
    <w:name w:val="txt"/>
    <w:basedOn w:val="900"/>
    <w:uiPriority w:val="99"/>
    <w:qFormat/>
    <w:pPr>
      <w:jc w:val="left"/>
      <w:spacing w:before="100" w:beforeAutospacing="1" w:after="100" w:afterAutospacing="1"/>
      <w:widowControl/>
    </w:pPr>
    <w:rPr>
      <w:rFonts w:ascii="宋体" w:hAnsi="宋体" w:cs="宋体"/>
      <w:sz w:val="24"/>
    </w:rPr>
  </w:style>
  <w:style w:type="paragraph" w:styleId="1264" w:customStyle="1">
    <w:name w:val="文档正文"/>
    <w:basedOn w:val="900"/>
    <w:uiPriority w:val="99"/>
    <w:qFormat/>
    <w:pPr>
      <w:ind w:firstLine="567"/>
      <w:spacing w:line="480" w:lineRule="atLeast"/>
    </w:pPr>
    <w:rPr>
      <w:rFonts w:ascii="Ari" w:eastAsia="Ari"/>
      <w:sz w:val="28"/>
      <w:szCs w:val="20"/>
    </w:rPr>
  </w:style>
  <w:style w:type="paragraph" w:styleId="1265" w:customStyle="1">
    <w:name w:val="Blockquote"/>
    <w:basedOn w:val="900"/>
    <w:uiPriority w:val="99"/>
    <w:qFormat/>
    <w:pPr>
      <w:ind w:left="360" w:right="360"/>
      <w:jc w:val="left"/>
      <w:spacing w:before="100" w:after="100"/>
    </w:pPr>
    <w:rPr>
      <w:rFonts w:ascii="Calibri" w:hAnsi="Calibri"/>
      <w:sz w:val="24"/>
      <w:szCs w:val="22"/>
    </w:rPr>
  </w:style>
  <w:style w:type="paragraph" w:styleId="1266" w:customStyle="1">
    <w:name w:val="列出段落2"/>
    <w:basedOn w:val="900"/>
    <w:uiPriority w:val="99"/>
    <w:qFormat/>
    <w:pPr>
      <w:ind w:firstLine="420"/>
    </w:pPr>
  </w:style>
  <w:style w:type="paragraph" w:styleId="1267" w:customStyle="1">
    <w:name w:val="格式３"/>
    <w:basedOn w:val="900"/>
    <w:uiPriority w:val="99"/>
    <w:qFormat/>
    <w:pPr>
      <w:ind w:left="600" w:hanging="600"/>
      <w:spacing w:line="420" w:lineRule="exact"/>
    </w:pPr>
    <w:rPr>
      <w:rFonts w:ascii="宋体" w:hAnsi="宋体"/>
      <w:color w:val="000000"/>
      <w:sz w:val="24"/>
      <w:szCs w:val="20"/>
    </w:rPr>
  </w:style>
  <w:style w:type="paragraph" w:styleId="1268" w:customStyle="1">
    <w:name w:val="正文2"/>
    <w:uiPriority w:val="99"/>
    <w:qFormat/>
    <w:rPr>
      <w:rFonts w:ascii="Times New Roman" w:hAnsi="Times New Roman" w:eastAsia="微软雅黑" w:cs="Times New Roman"/>
      <w:sz w:val="24"/>
      <w:szCs w:val="24"/>
      <w:lang w:val="en-US" w:eastAsia="zh-CN" w:bidi="ar-SA"/>
    </w:rPr>
  </w:style>
  <w:style w:type="paragraph" w:styleId="1269" w:customStyle="1">
    <w:name w:val="列出段落4"/>
    <w:basedOn w:val="900"/>
    <w:uiPriority w:val="34"/>
    <w:qFormat/>
    <w:pPr>
      <w:ind w:firstLine="420"/>
    </w:pPr>
  </w:style>
  <w:style w:type="paragraph" w:styleId="1270" w:customStyle="1">
    <w:name w:val="列出段落1"/>
    <w:basedOn w:val="900"/>
    <w:uiPriority w:val="99"/>
    <w:qFormat/>
    <w:pPr>
      <w:contextualSpacing/>
      <w:ind w:left="720"/>
      <w:jc w:val="left"/>
      <w:widowControl/>
    </w:pPr>
    <w:rPr>
      <w:rFonts w:ascii="Arial" w:hAnsi="Arial" w:eastAsia="黑体"/>
      <w:sz w:val="24"/>
      <w:lang w:eastAsia="en-US"/>
    </w:rPr>
  </w:style>
  <w:style w:type="paragraph" w:styleId="1271"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72" w:customStyle="1">
    <w:name w:val="目录 5_0"/>
    <w:basedOn w:val="1159"/>
    <w:next w:val="1159"/>
    <w:uiPriority w:val="39"/>
    <w:qFormat/>
    <w:pPr>
      <w:ind w:left="1680"/>
    </w:pPr>
    <w:rPr>
      <w:rFonts w:ascii="Calibri" w:hAnsi="Calibri"/>
    </w:rPr>
  </w:style>
  <w:style w:type="paragraph" w:styleId="1273" w:customStyle="1">
    <w:name w:val="样式 标题 3 + (中文) 黑体 小四 非加粗 段前: 7.8 磅 段后: 0 磅 行距: 固定值 20 磅"/>
    <w:basedOn w:val="903"/>
    <w:next w:val="900"/>
    <w:uiPriority w:val="99"/>
    <w:qFormat/>
    <w:pPr>
      <w:spacing w:before="0" w:after="0" w:line="400" w:lineRule="exact"/>
    </w:pPr>
    <w:rPr>
      <w:rFonts w:eastAsia="黑体" w:cs="宋体"/>
      <w:b w:val="0"/>
      <w:bCs w:val="0"/>
      <w:sz w:val="24"/>
      <w:szCs w:val="20"/>
    </w:rPr>
  </w:style>
  <w:style w:type="paragraph" w:styleId="1274" w:customStyle="1">
    <w:name w:val="页眉与页脚"/>
    <w:uiPriority w:val="0"/>
    <w:qFormat/>
    <w:pPr>
      <w:tabs>
        <w:tab w:val="right" w:pos="9020" w:leader="none"/>
      </w:tabs>
      <w:framePr w:wrap="around" w:vAnchor="margin" w:hAnchor="text" w:y="1"/>
    </w:pPr>
    <w:rPr>
      <w:rFonts w:ascii="PingFang SC Regular" w:hAnsi="PingFang SC Regular" w:eastAsia="Arial Unicode MS" w:cs="Arial Unicode MS"/>
      <w:color w:val="000000"/>
      <w:sz w:val="24"/>
      <w:szCs w:val="24"/>
      <w:lang w:val="en-US" w:eastAsia="zh-CN" w:bidi="ar-SA"/>
    </w:rPr>
  </w:style>
  <w:style w:type="paragraph" w:styleId="1275" w:customStyle="1">
    <w:name w:val="列出段落3"/>
    <w:basedOn w:val="900"/>
    <w:uiPriority w:val="99"/>
    <w:qFormat/>
    <w:pPr>
      <w:ind w:firstLine="420"/>
      <w:jc w:val="left"/>
      <w:spacing w:after="200"/>
      <w:widowControl/>
    </w:pPr>
    <w:rPr>
      <w:rFonts w:ascii="Tahoma" w:hAnsi="Tahoma" w:eastAsia="微软雅黑"/>
      <w:sz w:val="22"/>
      <w:szCs w:val="22"/>
    </w:rPr>
  </w:style>
  <w:style w:type="paragraph" w:styleId="1276" w:customStyle="1">
    <w:name w:val="修订2"/>
    <w:uiPriority w:val="99"/>
    <w:semiHidden/>
    <w:qFormat/>
    <w:rPr>
      <w:rFonts w:ascii="Times New Roman" w:hAnsi="Times New Roman" w:eastAsia="宋体" w:cs="Times New Roman"/>
      <w:sz w:val="21"/>
      <w:szCs w:val="24"/>
      <w:lang w:val="en-US" w:eastAsia="zh-CN" w:bidi="ar-SA"/>
    </w:rPr>
  </w:style>
  <w:style w:type="table" w:styleId="1277" w:customStyle="1">
    <w:name w:val="网格型1"/>
    <w:basedOn w:val="911"/>
    <w:uiPriority w:val="0"/>
    <w:qFormat/>
    <w:rPr>
      <w:rFonts w:ascii="Calibri" w:hAnsi="Calibri"/>
    </w:rPr>
    <w:tblPr>
      <w:tblCellMar>
        <w:left w:w="108" w:type="dxa"/>
        <w:top w:w="0" w:type="dxa"/>
        <w:right w:w="108" w:type="dxa"/>
        <w:bottom w:w="0" w:type="dxa"/>
      </w:tblCellMar>
    </w:tblPr>
  </w:style>
  <w:style w:type="paragraph" w:styleId="1278" w:customStyle="1">
    <w:name w:val="标题 41"/>
    <w:basedOn w:val="900"/>
    <w:next w:val="900"/>
    <w:uiPriority w:val="0"/>
    <w:qFormat/>
    <w:pPr>
      <w:keepLines/>
      <w:keepNext/>
      <w:spacing w:before="120" w:after="120"/>
      <w:outlineLvl w:val="3"/>
    </w:pPr>
    <w:rPr>
      <w:rFonts w:ascii="Arial" w:hAnsi="Arial" w:eastAsia="黑体" w:cs="Times New Roman"/>
      <w:b/>
      <w:sz w:val="28"/>
      <w:lang w:val="en-US"/>
    </w:rPr>
  </w:style>
  <w:style w:type="paragraph" w:styleId="1279" w:customStyle="1">
    <w:name w:val="标题 21"/>
    <w:basedOn w:val="900"/>
    <w:next w:val="900"/>
    <w:uiPriority w:val="0"/>
    <w:qFormat/>
    <w:pPr>
      <w:jc w:val="center"/>
      <w:keepLines/>
      <w:keepNext/>
      <w:spacing w:before="260" w:after="260" w:line="240" w:lineRule="auto"/>
      <w:outlineLvl w:val="1"/>
    </w:pPr>
    <w:rPr>
      <w:rFonts w:ascii="Cambria" w:hAnsi="Cambria"/>
      <w:b/>
      <w:bCs/>
      <w:sz w:val="28"/>
      <w:szCs w:val="32"/>
    </w:rPr>
  </w:style>
  <w:style w:type="paragraph" w:styleId="1280" w:customStyle="1">
    <w:name w:val="WPSOffice手动目录 1"/>
    <w:uiPriority w:val="0"/>
    <w:qFormat/>
    <w:rPr>
      <w:rFonts w:ascii="Times New Roman" w:hAnsi="Times New Roman" w:eastAsia="宋体" w:cs="Times New Roman"/>
      <w:sz w:val="20"/>
      <w:szCs w:val="20"/>
    </w:rPr>
  </w:style>
  <w:style w:type="paragraph" w:styleId="1281" w:customStyle="1">
    <w:name w:val="WPSOffice手动目录 2"/>
    <w:uiPriority w:val="0"/>
    <w:qFormat/>
    <w:rPr>
      <w:rFonts w:ascii="Times New Roman" w:hAnsi="Times New Roman" w:eastAsia="宋体" w:cs="Times New Roman"/>
      <w:sz w:val="20"/>
      <w:szCs w:val="20"/>
    </w:rPr>
  </w:style>
  <w:style w:type="table" w:styleId="1282" w:customStyle="1">
    <w:name w:val="Table Normal"/>
    <w:uiPriority w:val="0"/>
    <w:semiHidden/>
    <w:unhideWhenUsed/>
    <w:qFormat/>
    <w:tblPr>
      <w:tblCellMar>
        <w:left w:w="0" w:type="dxa"/>
        <w:top w:w="0" w:type="dxa"/>
        <w:right w:w="0" w:type="dxa"/>
        <w:bottom w:w="0" w:type="dxa"/>
      </w:tblCellMar>
    </w:tblPr>
  </w:style>
  <w:style w:type="paragraph" w:styleId="1283" w:customStyle="1">
    <w:name w:val="首行缩进"/>
    <w:basedOn w:val="900"/>
    <w:uiPriority w:val="0"/>
    <w:qFormat/>
    <w:pPr>
      <w:spacing w:line="312" w:lineRule="atLeast"/>
    </w:pPr>
    <w:rPr>
      <w:rFonts w:ascii="Calibri" w:hAnsi="Calibri"/>
    </w:rPr>
  </w:style>
  <w:style w:type="paragraph" w:styleId="1284" w:customStyle="1">
    <w:name w:val="null3"/>
    <w:hidden/>
    <w:uiPriority w:val="0"/>
    <w:qFormat/>
    <w:rPr>
      <w:rFonts w:hint="eastAsia" w:asciiTheme="minorHAnsi" w:hAnsiTheme="minorHAnsi" w:eastAsiaTheme="minorEastAsia" w:cstheme="minorBidi"/>
      <w:sz w:val="20"/>
      <w:szCs w:val="20"/>
      <w:lang w:val="en-US" w:eastAsia="zh-Hans" w:bidi="ar-SA"/>
    </w:rPr>
  </w:style>
  <w:style w:type="character" w:styleId="1285" w:customStyle="1">
    <w:name w:val="font91"/>
    <w:basedOn w:val="910"/>
    <w:uiPriority w:val="0"/>
    <w:qFormat/>
    <w:rPr>
      <w:rFonts w:ascii="宋体" w:hAnsi="宋体" w:eastAsia="宋体" w:cs="宋体"/>
      <w:b/>
      <w:bCs/>
      <w:color w:val="000000"/>
      <w:sz w:val="22"/>
      <w:szCs w:val="22"/>
      <w:u w:val="none"/>
    </w:rPr>
  </w:style>
  <w:style w:type="character" w:styleId="1286" w:customStyle="1">
    <w:name w:val="font101"/>
    <w:basedOn w:val="910"/>
    <w:uiPriority w:val="0"/>
    <w:qFormat/>
    <w:rPr>
      <w:rFonts w:ascii="宋体" w:hAnsi="宋体" w:eastAsia="宋体" w:cs="宋体"/>
      <w:color w:val="000000"/>
      <w:sz w:val="22"/>
      <w:szCs w:val="22"/>
      <w:u w:val="none"/>
    </w:rPr>
  </w:style>
  <w:style w:type="paragraph" w:styleId="1287" w:customStyle="1">
    <w:name w:val="正文文本首行缩进1"/>
    <w:basedOn w:val="1288"/>
    <w:uiPriority w:val="99"/>
    <w:qFormat/>
    <w:pPr>
      <w:ind w:firstLine="420"/>
      <w:tabs>
        <w:tab w:val="left" w:pos="567" w:leader="none"/>
      </w:tabs>
    </w:pPr>
  </w:style>
  <w:style w:type="paragraph" w:styleId="1288" w:customStyle="1">
    <w:name w:val="正文文本12"/>
    <w:basedOn w:val="900"/>
    <w:uiPriority w:val="0"/>
    <w:qFormat/>
    <w:pPr>
      <w:spacing w:before="120" w:line="22" w:lineRule="atLeast"/>
      <w:tabs>
        <w:tab w:val="left" w:pos="567" w:leader="none"/>
      </w:tabs>
    </w:pPr>
    <w:rPr>
      <w:rFonts w:ascii="宋体" w:hAnsi="宋体"/>
      <w:sz w:val="24"/>
    </w:rPr>
  </w:style>
  <w:style w:type="paragraph" w:styleId="1289" w:customStyle="1">
    <w:name w:val="正文文本11"/>
    <w:basedOn w:val="900"/>
    <w:next w:val="900"/>
    <w:uiPriority w:val="0"/>
    <w:qFormat/>
    <w:rPr>
      <w:rFonts w:ascii="楷体_GB2312" w:hAnsi="Arial" w:eastAsia="楷体_GB2312"/>
      <w:sz w:val="28"/>
      <w:szCs w:val="28"/>
    </w:rPr>
  </w:style>
  <w:style w:type="numbering" w:styleId="1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王希</dc:creator>
  <cp:lastModifiedBy>张平</cp:lastModifiedBy>
  <cp:revision>7</cp:revision>
  <dcterms:created xsi:type="dcterms:W3CDTF">2024-10-08T06:27:00Z</dcterms:created>
  <dcterms:modified xsi:type="dcterms:W3CDTF">2026-06-30T08:13:19Z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6D93CBAFF81643E49F568D2B23DD86AC_13</vt:lpwstr>
  </property>
  <property fmtid="{D5CDD505-2E9C-101B-9397-08002B2CF9AE}" pid="4" name="KSOTemplateDocerSaveRecord">
    <vt:lpwstr>eyJoZGlkIjoiMzEwNTM5NzYwMDRjMzkwZTVkZjY2ODkwMGIxNGU0OTUiLCJ1c2VySWQiOiI1Njc5NjcwNDAifQ==</vt:lpwstr>
  </property>
</Properties>
</file>