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ind w:firstLine="0"/>
        <w:rPr>
          <w:rFonts w:hint="eastAsia" w:eastAsia="黑体"/>
          <w:b/>
          <w:bCs/>
          <w:sz w:val="84"/>
          <w:shd w:val="clear" w:color="ffffff" w:fill="d9d9d9"/>
        </w:rPr>
      </w:pPr>
      <w:r>
        <w:rPr>
          <w:rFonts w:hint="eastAsia" w:eastAsia="黑体"/>
          <w:b/>
          <w:bCs/>
          <w:sz w:val="84"/>
          <w:shd w:val="clear" w:color="ffffff" w:fill="d9d9d9"/>
        </w:rPr>
      </w:r>
      <w:r/>
    </w:p>
    <w:p>
      <w:pPr>
        <w:pStyle w:val="762"/>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4"/>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lang w:eastAsia="zh-CN"/>
        </w:rPr>
        <w:t xml:space="preserve">JSZC-320214-JZCG-G2026-0050</w:t>
      </w:r>
      <w:r>
        <w:rPr>
          <w:rFonts w:hint="eastAsia" w:ascii="黑体" w:hAnsi="华文中宋" w:eastAsia="黑体"/>
          <w:bCs/>
          <w:color w:val="000000"/>
          <w:sz w:val="32"/>
          <w:szCs w:val="32"/>
          <w:lang w:eastAsia="zh-CN"/>
        </w:rPr>
      </w:r>
      <w:r/>
    </w:p>
    <w:p>
      <w:pPr>
        <w:pStyle w:val="674"/>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lang w:eastAsia="zh-CN"/>
        </w:rPr>
        <w:t xml:space="preserve">无锡市新吴区梅村实验中学物业管理服务项目</w:t>
      </w:r>
      <w:r>
        <w:rPr>
          <w:rFonts w:hint="eastAsia" w:ascii="黑体" w:hAnsi="华文中宋" w:eastAsia="黑体"/>
          <w:bCs/>
          <w:color w:val="000000"/>
          <w:sz w:val="32"/>
          <w:szCs w:val="32"/>
          <w:lang w:eastAsia="zh-CN"/>
        </w:rPr>
      </w:r>
      <w:r/>
    </w:p>
    <w:p>
      <w:pPr>
        <w:pStyle w:val="674"/>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lang w:eastAsia="zh-CN"/>
        </w:rPr>
        <w:t xml:space="preserve">无锡市新吴区梅村实验中学</w:t>
      </w:r>
      <w:r>
        <w:rPr>
          <w:rFonts w:hint="eastAsia" w:ascii="黑体" w:hAnsi="华文中宋" w:eastAsia="黑体"/>
          <w:bCs/>
          <w:color w:val="000000"/>
          <w:sz w:val="32"/>
          <w:szCs w:val="32"/>
          <w:lang w:eastAsia="zh-CN"/>
        </w:rPr>
      </w:r>
      <w:r/>
    </w:p>
    <w:p>
      <w:pPr>
        <w:pStyle w:val="674"/>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6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6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62"/>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62"/>
        <w:ind w:firstLine="0"/>
        <w:jc w:val="center"/>
        <w:spacing w:before="0" w:after="0"/>
        <w:rPr>
          <w:rFonts w:hint="eastAsia" w:ascii="宋体" w:hAnsi="宋体" w:eastAsia="黑体"/>
          <w:color w:val="000000"/>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color w:val="000000"/>
          <w:sz w:val="32"/>
          <w:szCs w:val="32"/>
          <w:shd w:val="clear" w:color="ffffff" w:fill="d9d9d9"/>
          <w:lang w:eastAsia="zh-CN"/>
        </w:rPr>
      </w:r>
      <w:r/>
    </w:p>
    <w:p>
      <w:pPr>
        <w:pStyle w:val="762"/>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rPr>
        <w:t xml:space="preserve">年 </w:t>
      </w:r>
      <w:r>
        <w:rPr>
          <w:rFonts w:hint="eastAsia" w:ascii="黑体" w:hAnsi="华文中宋" w:eastAsia="黑体"/>
          <w:bCs/>
          <w:color w:val="000000"/>
          <w:sz w:val="32"/>
          <w:szCs w:val="32"/>
          <w:lang w:val="en-US" w:eastAsia="zh-CN"/>
        </w:rPr>
        <w:t xml:space="preserve">06</w:t>
      </w:r>
      <w:r>
        <w:rPr>
          <w:rFonts w:hint="eastAsia" w:ascii="黑体" w:hAnsi="华文中宋" w:eastAsia="黑体"/>
          <w:bCs/>
          <w:color w:val="000000"/>
          <w:sz w:val="32"/>
          <w:szCs w:val="32"/>
        </w:rPr>
        <w:t xml:space="preserve"> 月</w:t>
      </w:r>
      <w:r>
        <w:rPr>
          <w:rFonts w:ascii="黑体" w:hAnsi="华文中宋" w:eastAsia="黑体"/>
          <w:bCs/>
          <w:color w:val="000000"/>
          <w:sz w:val="32"/>
          <w:szCs w:val="32"/>
        </w:rPr>
      </w:r>
      <w:r/>
    </w:p>
    <w:p>
      <w:pPr>
        <w:pStyle w:val="762"/>
        <w:ind w:firstLine="0"/>
        <w:jc w:val="center"/>
        <w:rPr>
          <w:rFonts w:hint="eastAsia" w:ascii="黑体" w:hAnsi="黑体" w:eastAsia="黑体"/>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rPr>
          <w:rFonts w:hint="eastAsia" w:ascii="黑体" w:hAnsi="黑体" w:eastAsia="黑体"/>
          <w:sz w:val="36"/>
          <w:szCs w:val="36"/>
        </w:rPr>
      </w:r>
      <w:r/>
    </w:p>
    <w:p>
      <w:pPr>
        <w:pStyle w:val="674"/>
        <w:jc w:val="center"/>
        <w:spacing w:line="480" w:lineRule="auto"/>
        <w:rPr>
          <w:rFonts w:hint="eastAsia" w:ascii="黑体" w:hAnsi="Arial" w:eastAsia="黑体"/>
          <w:sz w:val="44"/>
        </w:rPr>
        <w:outlineLvl w:val="0"/>
      </w:pPr>
      <w:r>
        <w:rPr>
          <w:rFonts w:hint="eastAsia" w:ascii="黑体" w:hAnsi="Arial" w:eastAsia="黑体"/>
          <w:sz w:val="44"/>
        </w:rPr>
      </w:r>
      <w:r/>
    </w:p>
    <w:p>
      <w:pPr>
        <w:pStyle w:val="674"/>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674"/>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674"/>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4"/>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无锡市新吴区梅村实验中学</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无锡市公共资源交易中心新吴分中心</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无锡市新吴区梅村实验中学物业管理服务项目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JSZC-320214-JZCG-G2026-0050</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74"/>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74"/>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无锡市新吴区梅村实验中学物业管理服务项目</w:t>
      </w:r>
      <w:r>
        <w:rPr>
          <w:rFonts w:hint="eastAsia" w:ascii="宋体" w:hAnsi="宋体"/>
          <w:sz w:val="24"/>
          <w:szCs w:val="24"/>
        </w:rPr>
        <w:t xml:space="preserve">采购项目的潜在投标人应在“江苏政府采购网”自行浏览招标文件，如有投标意向须在本招标文件有效获取期内通过登录</w:t>
      </w:r>
      <w:r>
        <w:rPr>
          <w:rFonts w:ascii="宋体" w:hAnsi="宋体"/>
          <w:color w:val="000000"/>
          <w:sz w:val="24"/>
          <w:szCs w:val="24"/>
        </w:rPr>
        <w:t xml:space="preserve">“江苏省政府采</w:t>
      </w:r>
      <w:r>
        <w:rPr>
          <w:rFonts w:ascii="宋体" w:hAnsi="宋体"/>
          <w:color w:val="000000" w:themeColor="text1"/>
          <w:sz w:val="24"/>
          <w:szCs w:val="24"/>
        </w:rPr>
        <w:t xml:space="preserve">购（苏采云）平台”</w:t>
      </w:r>
      <w:r>
        <w:rPr>
          <w:rFonts w:hint="eastAsia" w:ascii="宋体" w:hAnsi="宋体"/>
          <w:color w:val="000000" w:themeColor="text1"/>
          <w:sz w:val="24"/>
          <w:szCs w:val="24"/>
        </w:rPr>
        <w:t xml:space="preserve">下载的方式依法获取招标文件，并于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年6月29日13点30分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677"/>
        <w:ind w:firstLine="452"/>
        <w:keepLines w:val="0"/>
        <w:keepNext w:val="0"/>
        <w:spacing w:before="0" w:after="0" w:line="500" w:lineRule="exact"/>
        <w:rPr>
          <w:color w:val="000000"/>
          <w:sz w:val="30"/>
          <w:szCs w:val="30"/>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674"/>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JSZC-320214-JZCG-G2026-0050</w:t>
      </w:r>
      <w:r>
        <w:rPr>
          <w:rFonts w:hint="eastAsia" w:ascii="宋体" w:hAnsi="宋体" w:eastAsia="宋体"/>
          <w:color w:val="000000"/>
          <w:sz w:val="24"/>
          <w:szCs w:val="24"/>
          <w:lang w:eastAsia="zh-CN"/>
        </w:rPr>
      </w:r>
      <w:r/>
    </w:p>
    <w:p>
      <w:pPr>
        <w:pStyle w:val="674"/>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无锡市新吴区梅村实验中学物业管理服务项目</w:t>
      </w:r>
      <w:r>
        <w:rPr>
          <w:rFonts w:hint="eastAsia" w:ascii="宋体" w:hAnsi="宋体" w:eastAsia="宋体"/>
          <w:color w:val="000000"/>
          <w:sz w:val="24"/>
          <w:szCs w:val="24"/>
          <w:lang w:eastAsia="zh-CN"/>
        </w:rPr>
      </w:r>
      <w:r/>
    </w:p>
    <w:p>
      <w:pPr>
        <w:pStyle w:val="674"/>
        <w:ind w:firstLine="480"/>
        <w:spacing w:line="500" w:lineRule="exact"/>
        <w:rPr>
          <w:rFonts w:hint="eastAsia" w:ascii="宋体" w:hAnsi="宋体" w:eastAsia="宋体" w:cs="Times New Roman"/>
          <w:color w:val="000000"/>
          <w:sz w:val="24"/>
          <w:szCs w:val="24"/>
          <w:lang w:eastAsia="zh-CN"/>
        </w:rPr>
      </w:pPr>
      <w:r/>
      <w:bookmarkEnd w:id="11"/>
      <w:r>
        <w:rPr>
          <w:rFonts w:hint="eastAsia" w:ascii="宋体" w:hAnsi="宋体"/>
          <w:color w:val="000000"/>
          <w:sz w:val="24"/>
          <w:szCs w:val="24"/>
        </w:rPr>
        <w:t xml:space="preserve">3.项目预算金额：</w:t>
      </w:r>
      <w:r>
        <w:rPr>
          <w:rFonts w:hint="eastAsia" w:ascii="宋体" w:hAnsi="宋体" w:eastAsia="宋体" w:cs="Times New Roman"/>
          <w:color w:val="000000"/>
          <w:sz w:val="24"/>
          <w:szCs w:val="24"/>
          <w:lang w:eastAsia="zh-CN"/>
        </w:rPr>
        <w:t xml:space="preserve">165.494286万元</w:t>
      </w:r>
      <w:r>
        <w:rPr>
          <w:rFonts w:hint="eastAsia" w:ascii="宋体" w:hAnsi="宋体" w:eastAsia="宋体" w:cs="Times New Roman"/>
          <w:color w:val="000000"/>
          <w:sz w:val="24"/>
          <w:szCs w:val="24"/>
          <w:lang w:eastAsia="zh-CN"/>
        </w:rPr>
      </w:r>
      <w:r/>
    </w:p>
    <w:p>
      <w:pPr>
        <w:pStyle w:val="674"/>
        <w:ind w:firstLine="480"/>
        <w:spacing w:line="500" w:lineRule="exact"/>
        <w:rPr>
          <w:rFonts w:ascii="宋体" w:hAnsi="宋体"/>
          <w:color w:val="000000"/>
          <w:sz w:val="24"/>
          <w:szCs w:val="24"/>
        </w:rPr>
      </w:pPr>
      <w:r>
        <w:rPr>
          <w:rFonts w:hint="eastAsia" w:ascii="宋体" w:hAnsi="宋体" w:eastAsia="宋体" w:cs="Times New Roman"/>
          <w:color w:val="000000"/>
          <w:sz w:val="24"/>
          <w:szCs w:val="24"/>
          <w:lang w:eastAsia="zh-CN"/>
        </w:rPr>
        <w:t xml:space="preserve">4.项目最高限价：165.494286</w:t>
      </w:r>
      <w:r>
        <w:rPr>
          <w:rFonts w:hint="eastAsia" w:ascii="宋体" w:hAnsi="宋体"/>
          <w:color w:val="000000"/>
          <w:sz w:val="24"/>
          <w:szCs w:val="24"/>
        </w:rPr>
        <w:t xml:space="preserve">万元</w:t>
      </w:r>
      <w:r>
        <w:rPr>
          <w:rFonts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74"/>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674"/>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677"/>
        <w:ind w:firstLine="452"/>
        <w:keepLines w:val="0"/>
        <w:keepNext w:val="0"/>
        <w:spacing w:before="0" w:after="0" w:line="500" w:lineRule="exact"/>
        <w:rPr>
          <w:color w:val="000000"/>
          <w:sz w:val="30"/>
          <w:szCs w:val="30"/>
        </w:rPr>
      </w:pPr>
      <w:r/>
      <w:bookmarkStart w:id="12" w:name="_Toc35393622"/>
      <w:r/>
      <w:bookmarkStart w:id="13" w:name="_Toc38985264"/>
      <w:r/>
      <w:bookmarkStart w:id="14" w:name="_Toc35393791"/>
      <w:r/>
      <w:bookmarkStart w:id="15" w:name="_Toc28359080"/>
      <w:r/>
      <w:bookmarkStart w:id="16" w:name="_Toc28359003"/>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74"/>
        <w:ind w:firstLine="480"/>
        <w:spacing w:line="500" w:lineRule="exact"/>
        <w:rPr>
          <w:rFonts w:ascii="宋体" w:hAnsi="宋体"/>
          <w:color w:val="000000"/>
          <w:sz w:val="24"/>
          <w:szCs w:val="24"/>
        </w:rPr>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2.落实政府采购政策需满足的资格要求：</w:t>
      </w:r>
      <w:r>
        <w:rPr>
          <w:rFonts w:hint="eastAsia" w:ascii="宋体" w:hAnsi="宋体"/>
          <w:color w:val="000000"/>
          <w:sz w:val="24"/>
          <w:szCs w:val="24"/>
        </w:rPr>
      </w:r>
      <w:r/>
    </w:p>
    <w:p>
      <w:pPr>
        <w:pStyle w:val="674"/>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rPr>
          <w:rFonts w:hint="eastAsia" w:ascii="宋体" w:hAnsi="宋体"/>
          <w:color w:val="000000"/>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674"/>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color w:val="000000"/>
          <w:sz w:val="24"/>
          <w:szCs w:val="24"/>
        </w:rPr>
        <w:t xml:space="preserve">无。</w:t>
      </w:r>
      <w:r>
        <w:rPr>
          <w:rFonts w:ascii="宋体" w:hAnsi="宋体" w:cs="宋体"/>
          <w:sz w:val="24"/>
          <w:szCs w:val="24"/>
        </w:rPr>
      </w:r>
      <w:r/>
    </w:p>
    <w:p>
      <w:pPr>
        <w:pStyle w:val="677"/>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4"/>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674"/>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674"/>
        <w:ind w:firstLine="540"/>
        <w:spacing w:line="500" w:lineRule="exact"/>
        <w:rPr>
          <w:rStyle w:val="750"/>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750"/>
        </w:rPr>
      </w:r>
      <w:r/>
    </w:p>
    <w:p>
      <w:pPr>
        <w:pStyle w:val="674"/>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677"/>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rPr>
        <w:t xml:space="preserve">20</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年6月29日13点30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674"/>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7"/>
        <w:ind w:firstLine="452"/>
        <w:keepLines w:val="0"/>
        <w:keepNext w:val="0"/>
        <w:spacing w:before="0" w:after="0" w:line="500" w:lineRule="exact"/>
        <w:rPr>
          <w:sz w:val="30"/>
          <w:szCs w:val="30"/>
        </w:rPr>
      </w:pPr>
      <w:r/>
      <w:bookmarkStart w:id="27" w:name="_Toc28359084"/>
      <w:r/>
      <w:bookmarkStart w:id="28" w:name="_Toc38985267"/>
      <w:r/>
      <w:bookmarkStart w:id="29" w:name="_Toc35393625"/>
      <w:r/>
      <w:bookmarkStart w:id="30" w:name="_Toc35393794"/>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674"/>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7"/>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7"/>
        <w:ind w:firstLine="452"/>
        <w:keepLines w:val="0"/>
        <w:keepNext w:val="0"/>
        <w:spacing w:before="0" w:after="0" w:line="500" w:lineRule="exact"/>
        <w:rPr>
          <w:sz w:val="30"/>
          <w:szCs w:val="30"/>
        </w:rPr>
      </w:pPr>
      <w:r/>
      <w:bookmarkStart w:id="35" w:name="_Toc35393627"/>
      <w:r/>
      <w:bookmarkStart w:id="36" w:name="_Toc28359008"/>
      <w:r/>
      <w:bookmarkStart w:id="37" w:name="_Toc35393796"/>
      <w:r/>
      <w:bookmarkStart w:id="38" w:name="_Toc38985269"/>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4"/>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color w:val="000000"/>
          <w:sz w:val="24"/>
          <w:szCs w:val="24"/>
          <w:lang w:eastAsia="zh-CN"/>
        </w:rPr>
        <w:t xml:space="preserve">无锡市新吴区梅村实验中学</w:t>
      </w:r>
      <w:r>
        <w:rPr>
          <w:rFonts w:hint="eastAsia" w:ascii="宋体" w:hAnsi="宋体" w:eastAsia="宋体" w:cs="宋体"/>
          <w:sz w:val="24"/>
          <w:szCs w:val="24"/>
          <w:lang w:eastAsia="zh-CN"/>
        </w:rPr>
      </w:r>
      <w:r/>
    </w:p>
    <w:p>
      <w:pPr>
        <w:pStyle w:val="674"/>
        <w:ind w:firstLine="480"/>
        <w:spacing w:line="360" w:lineRule="auto"/>
        <w:rPr>
          <w:rFonts w:hint="eastAsia" w:ascii="宋体"/>
          <w:bCs/>
          <w:color w:val="000000"/>
          <w:sz w:val="24"/>
          <w:lang w:val="en-US" w:eastAsia="zh-CN"/>
        </w:rPr>
      </w:pPr>
      <w:r>
        <w:rPr>
          <w:rFonts w:hint="eastAsia" w:ascii="宋体" w:hAnsi="宋体" w:cs="宋体"/>
          <w:sz w:val="24"/>
          <w:szCs w:val="24"/>
        </w:rPr>
        <w:t xml:space="preserve">地    址：</w:t>
      </w:r>
      <w:r>
        <w:rPr>
          <w:rFonts w:hint="eastAsia" w:ascii="宋体"/>
          <w:bCs/>
          <w:color w:val="000000"/>
          <w:sz w:val="24"/>
          <w:lang w:val="en-US" w:eastAsia="zh-CN"/>
        </w:rPr>
        <w:t xml:space="preserve">无锡市新吴区梅村实验中学内</w:t>
      </w:r>
      <w:r>
        <w:rPr>
          <w:rFonts w:hint="eastAsia" w:ascii="宋体"/>
          <w:bCs/>
          <w:color w:val="000000"/>
          <w:sz w:val="24"/>
          <w:lang w:val="en-US" w:eastAsia="zh-CN"/>
        </w:rPr>
      </w:r>
      <w:r/>
    </w:p>
    <w:p>
      <w:pPr>
        <w:pStyle w:val="674"/>
        <w:ind w:firstLine="480"/>
        <w:spacing w:line="360" w:lineRule="auto"/>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4"/>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4"/>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674"/>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采购人项目咨询联系人：</w:t>
      </w:r>
      <w:r>
        <w:rPr>
          <w:rFonts w:hint="eastAsia" w:ascii="宋体"/>
          <w:bCs/>
          <w:color w:val="000000"/>
          <w:sz w:val="24"/>
          <w:lang w:val="en-US" w:eastAsia="zh-CN"/>
        </w:rPr>
        <w:t xml:space="preserve">倪烨冰；电话：15358053115</w:t>
      </w:r>
      <w:r>
        <w:rPr>
          <w:rFonts w:hint="eastAsia" w:ascii="宋体" w:hAnsi="宋体" w:cs="宋体"/>
          <w:sz w:val="24"/>
          <w:szCs w:val="24"/>
        </w:rPr>
      </w:r>
      <w:r/>
    </w:p>
    <w:p>
      <w:pPr>
        <w:pStyle w:val="674"/>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bCs/>
          <w:color w:val="000000"/>
          <w:sz w:val="24"/>
          <w:lang w:val="en-US" w:eastAsia="zh-CN"/>
        </w:rPr>
        <w:t xml:space="preserve">倪烨冰；电话：15358053115</w:t>
      </w:r>
      <w:r>
        <w:rPr>
          <w:rFonts w:hint="eastAsia" w:ascii="宋体" w:hAnsi="宋体" w:cs="宋体"/>
          <w:sz w:val="24"/>
          <w:szCs w:val="24"/>
        </w:rPr>
      </w:r>
      <w:r/>
    </w:p>
    <w:p>
      <w:pPr>
        <w:pStyle w:val="674"/>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color w:val="000000"/>
          <w:sz w:val="24"/>
          <w:szCs w:val="24"/>
          <w:lang w:val="en-US" w:eastAsia="zh-CN"/>
        </w:rPr>
        <w:t xml:space="preserve">王丽娜</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80595969</w:t>
      </w:r>
      <w:r>
        <w:rPr>
          <w:rFonts w:ascii="宋体" w:hAnsi="宋体" w:eastAsia="宋体" w:cs="宋体"/>
          <w:sz w:val="24"/>
          <w:szCs w:val="24"/>
          <w:lang w:val="en-US" w:eastAsia="zh-CN"/>
        </w:rPr>
      </w:r>
      <w:r/>
    </w:p>
    <w:p>
      <w:pPr>
        <w:pStyle w:val="677"/>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674"/>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4"/>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4"/>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674"/>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7"/>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65" w:name="_Toc120614215"/>
      <w:r/>
      <w:bookmarkStart w:id="66" w:name="_Toc20823281"/>
      <w:r/>
      <w:bookmarkStart w:id="67" w:name="_Toc1693852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4"/>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72" w:name="_Toc513029211"/>
      <w:r/>
      <w:bookmarkStart w:id="73" w:name="_Toc20823283"/>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4"/>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678"/>
        <w:ind w:firstLine="422"/>
        <w:keepLines w:val="0"/>
        <w:keepNext w:val="0"/>
        <w:spacing w:before="0" w:after="0" w:line="500" w:lineRule="exact"/>
        <w:rPr>
          <w:rFonts w:hint="eastAsia" w:ascii="宋体" w:hAnsi="宋体" w:eastAsia="宋体"/>
          <w:bCs w:val="0"/>
        </w:rPr>
      </w:pPr>
      <w:r/>
      <w:bookmarkStart w:id="76" w:name="_Toc462564071"/>
      <w:r/>
      <w:bookmarkStart w:id="77" w:name="_Toc20823284"/>
      <w:r/>
      <w:bookmarkStart w:id="78" w:name="_Toc513029212"/>
      <w:r/>
      <w:bookmarkStart w:id="79" w:name="_Toc16938528"/>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7"/>
        <w:ind w:firstLine="452"/>
        <w:keepLines w:val="0"/>
        <w:keepNext w:val="0"/>
        <w:spacing w:before="0" w:after="0" w:line="500" w:lineRule="exact"/>
        <w:rPr>
          <w:rFonts w:hint="eastAsia"/>
          <w:sz w:val="30"/>
          <w:szCs w:val="30"/>
        </w:rPr>
      </w:pPr>
      <w:r/>
      <w:bookmarkStart w:id="80" w:name="_Toc462564072"/>
      <w:r/>
      <w:bookmarkStart w:id="81" w:name="_Toc20823285"/>
      <w:r/>
      <w:bookmarkStart w:id="82" w:name="_Toc120614216"/>
      <w:r/>
      <w:bookmarkStart w:id="83" w:name="_Toc513029213"/>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85" w:name="_Toc16938530"/>
      <w:r/>
      <w:bookmarkStart w:id="86" w:name="_Toc513029214"/>
      <w:r/>
      <w:bookmarkStart w:id="87" w:name="_Toc462564073"/>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4"/>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4"/>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674"/>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78"/>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954844"/>
      <w:r/>
      <w:bookmarkEnd w:id="110"/>
      <w:r/>
      <w:bookmarkStart w:id="111" w:name="_Hlt26954731"/>
      <w:r/>
      <w:bookmarkEnd w:id="111"/>
      <w:r/>
      <w:bookmarkStart w:id="112" w:name="_Hlt26670482"/>
      <w:r/>
      <w:bookmarkEnd w:id="112"/>
      <w:r/>
      <w:bookmarkStart w:id="113" w:name="_Hlt26670486"/>
      <w:r/>
      <w:bookmarkEnd w:id="113"/>
      <w:r/>
      <w:bookmarkStart w:id="114" w:name="_Hlt26954842"/>
      <w:r/>
      <w:bookmarkEnd w:id="114"/>
      <w:r/>
      <w:bookmarkStart w:id="115" w:name="_Hlt26668983"/>
      <w:r/>
      <w:bookmarkEnd w:id="115"/>
      <w:r/>
      <w:bookmarkStart w:id="116" w:name="_Hlt26954846"/>
      <w:r/>
      <w:bookmarkEnd w:id="116"/>
      <w:r/>
      <w:bookmarkStart w:id="117" w:name="_Hlt26670403"/>
      <w:r/>
      <w:bookmarkEnd w:id="117"/>
      <w:r>
        <w:rPr>
          <w:rFonts w:hint="eastAsia" w:ascii="宋体" w:hAnsi="宋体" w:eastAsia="宋体"/>
          <w:bCs w:val="0"/>
        </w:rPr>
        <w:t xml:space="preserve">14.投标偏离表</w:t>
      </w:r>
      <w:r>
        <w:rPr>
          <w:rFonts w:hint="eastAsia" w:ascii="宋体" w:hAnsi="宋体" w:eastAsia="宋体"/>
          <w:bCs w:val="0"/>
        </w:rPr>
      </w:r>
      <w:r/>
    </w:p>
    <w:p>
      <w:pPr>
        <w:pStyle w:val="674"/>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8"/>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20823296"/>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78"/>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4"/>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4"/>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42" w:name="_Toc120614218"/>
      <w:r/>
      <w:bookmarkStart w:id="143" w:name="_Toc20823301"/>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4"/>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4"/>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8"/>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674"/>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4"/>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4"/>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78"/>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4"/>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bookmarkStart w:id="155" w:name="_Toc20823305"/>
      <w:r/>
      <w:bookmarkStart w:id="156" w:name="_Toc16938549"/>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4"/>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4"/>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4"/>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4"/>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4"/>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4"/>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4"/>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4"/>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674"/>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751"/>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4"/>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674"/>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4"/>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4"/>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4"/>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4"/>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sz w:val="24"/>
          <w:szCs w:val="24"/>
          <w:highlight w:val="none"/>
        </w:rPr>
      </w:r>
      <w:r/>
    </w:p>
    <w:p>
      <w:pPr>
        <w:pStyle w:val="674"/>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rPr>
          <w:rFonts w:hint="eastAsia" w:ascii="宋体" w:hAnsi="宋体"/>
          <w:bCs/>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674"/>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674"/>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4"/>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4"/>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7"/>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4"/>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4"/>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4"/>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4"/>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4"/>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4"/>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7"/>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678"/>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4"/>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78"/>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74"/>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16938558"/>
      <w:r/>
      <w:bookmarkStart w:id="178" w:name="_Toc120614221"/>
      <w:r/>
      <w:bookmarkStart w:id="179" w:name="_Toc513029242"/>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674"/>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674"/>
        <w:ind w:firstLine="1506"/>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712"/>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712"/>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712"/>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712"/>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674"/>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674"/>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674"/>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674"/>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674"/>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674"/>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674"/>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674"/>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674"/>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674"/>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674"/>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674"/>
        <w:ind w:firstLine="480"/>
        <w:spacing w:line="400" w:lineRule="exact"/>
        <w:rPr>
          <w:rFonts w:ascii="宋体" w:hAnsi="宋体" w:cs="宋体"/>
          <w:color w:val="000000"/>
          <w:sz w:val="24"/>
        </w:rPr>
      </w:pPr>
      <w:r>
        <w:rPr>
          <w:rFonts w:ascii="宋体" w:hAnsi="宋体" w:cs="宋体"/>
          <w:color w:val="000000"/>
          <w:sz w:val="24"/>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674"/>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000000"/>
          <w:sz w:val="30"/>
          <w:szCs w:val="30"/>
        </w:rPr>
        <w:t xml:space="preserve">服务类项目</w:t>
      </w:r>
      <w:r>
        <w:rPr>
          <w:rFonts w:hint="eastAsia" w:ascii="黑体" w:hAnsi="黑体" w:eastAsia="黑体"/>
          <w:color w:val="000000"/>
          <w:sz w:val="30"/>
          <w:szCs w:val="30"/>
        </w:rPr>
      </w:r>
      <w:r/>
    </w:p>
    <w:p>
      <w:pPr>
        <w:pStyle w:val="674"/>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4"/>
        <w:ind w:firstLine="480"/>
        <w:spacing w:line="360" w:lineRule="auto"/>
      </w:pPr>
      <w:r>
        <w:rPr>
          <w:rFonts w:hint="eastAsia" w:ascii="宋体" w:hAnsi="宋体"/>
          <w:bCs/>
          <w:color w:val="000000"/>
          <w:sz w:val="24"/>
          <w:szCs w:val="24"/>
        </w:rPr>
        <w:t xml:space="preserve">本项目标的物所属行业：物业管理</w:t>
      </w:r>
      <w:r/>
    </w:p>
    <w:p>
      <w:pPr>
        <w:pStyle w:val="674"/>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674"/>
        <w:ind w:firstLine="482"/>
        <w:spacing w:line="360" w:lineRule="auto"/>
        <w:rPr>
          <w:rFonts w:ascii="宋体"/>
          <w:b/>
          <w:color w:val="000000"/>
          <w:sz w:val="24"/>
        </w:rPr>
      </w:pPr>
      <w:r>
        <w:rPr>
          <w:rFonts w:hint="eastAsia" w:ascii="宋体"/>
          <w:b/>
          <w:color w:val="000000"/>
          <w:sz w:val="24"/>
        </w:rPr>
        <w:t xml:space="preserve">1.项目基本情况</w:t>
      </w:r>
      <w:r>
        <w:rPr>
          <w:rFonts w:ascii="宋体"/>
          <w:b/>
          <w:color w:val="000000"/>
          <w:sz w:val="24"/>
        </w:rPr>
      </w:r>
      <w:r/>
    </w:p>
    <w:p>
      <w:pPr>
        <w:pStyle w:val="674"/>
        <w:ind w:firstLine="480"/>
        <w:spacing w:line="360" w:lineRule="auto"/>
        <w:rPr>
          <w:rFonts w:ascii="宋体"/>
          <w:color w:val="000000"/>
          <w:sz w:val="24"/>
        </w:rPr>
      </w:pPr>
      <w:r>
        <w:rPr>
          <w:rFonts w:hint="eastAsia" w:ascii="宋体"/>
          <w:color w:val="000000"/>
          <w:sz w:val="24"/>
        </w:rPr>
        <w:t xml:space="preserve">1.1物业情况</w:t>
      </w:r>
      <w:r>
        <w:rPr>
          <w:rFonts w:ascii="宋体"/>
          <w:color w:val="000000"/>
          <w:sz w:val="24"/>
        </w:rPr>
      </w:r>
      <w:r/>
    </w:p>
    <w:p>
      <w:pPr>
        <w:pStyle w:val="674"/>
        <w:ind w:firstLine="480"/>
        <w:spacing w:line="360" w:lineRule="auto"/>
        <w:rPr>
          <w:rFonts w:hint="eastAsia" w:ascii="宋体" w:cs="宋体"/>
          <w:color w:val="000000"/>
          <w:sz w:val="24"/>
        </w:rPr>
      </w:pPr>
      <w:r>
        <w:rPr>
          <w:rFonts w:hint="eastAsia" w:ascii="宋体" w:cs="宋体"/>
          <w:color w:val="000000"/>
          <w:sz w:val="24"/>
          <w:lang w:val="en-US" w:eastAsia="zh-CN"/>
        </w:rPr>
        <w:t xml:space="preserve">无锡市新吴区梅村实验中学</w:t>
      </w:r>
      <w:r>
        <w:rPr>
          <w:rFonts w:hint="eastAsia" w:ascii="宋体" w:cs="宋体"/>
          <w:color w:val="000000"/>
          <w:sz w:val="24"/>
        </w:rPr>
        <w:t xml:space="preserve">位于</w:t>
      </w:r>
      <w:r>
        <w:rPr>
          <w:rFonts w:ascii="宋体" w:cs="宋体"/>
          <w:color w:val="000000"/>
          <w:sz w:val="24"/>
        </w:rPr>
        <w:t xml:space="preserve">江苏省无锡市新吴区</w:t>
      </w:r>
      <w:r>
        <w:rPr>
          <w:rFonts w:hint="eastAsia" w:ascii="宋体" w:cs="宋体"/>
          <w:color w:val="000000"/>
          <w:sz w:val="24"/>
          <w:lang w:val="en-US" w:eastAsia="zh-CN"/>
        </w:rPr>
        <w:t xml:space="preserve">梅村街道新荣路68</w:t>
      </w:r>
      <w:r>
        <w:rPr>
          <w:rFonts w:ascii="宋体" w:cs="宋体"/>
          <w:color w:val="000000"/>
          <w:sz w:val="24"/>
        </w:rPr>
        <w:t xml:space="preserve">号</w:t>
      </w:r>
      <w:r>
        <w:rPr>
          <w:rFonts w:hint="eastAsia" w:ascii="宋体" w:cs="宋体"/>
          <w:color w:val="000000"/>
          <w:sz w:val="24"/>
        </w:rPr>
        <w:t xml:space="preserve">，占地面积共</w:t>
      </w:r>
      <w:r>
        <w:rPr>
          <w:rFonts w:hint="eastAsia" w:ascii="宋体" w:cs="宋体"/>
          <w:color w:val="000000"/>
          <w:sz w:val="24"/>
          <w:lang w:val="en-US" w:eastAsia="zh-CN"/>
        </w:rPr>
        <w:t xml:space="preserve">52281.6</w:t>
      </w:r>
      <w:r>
        <w:rPr>
          <w:rFonts w:hint="eastAsia" w:ascii="宋体" w:cs="宋体"/>
          <w:color w:val="000000"/>
          <w:sz w:val="24"/>
        </w:rPr>
        <w:t xml:space="preserve">平方米，建筑面积</w:t>
      </w:r>
      <w:r>
        <w:rPr>
          <w:rFonts w:hint="eastAsia" w:ascii="宋体" w:cs="宋体"/>
          <w:color w:val="000000"/>
          <w:sz w:val="24"/>
          <w:lang w:val="en-US" w:eastAsia="zh-CN"/>
        </w:rPr>
        <w:t xml:space="preserve">52549</w:t>
      </w:r>
      <w:r>
        <w:rPr>
          <w:rFonts w:hint="eastAsia" w:ascii="宋体" w:cs="宋体"/>
          <w:color w:val="000000"/>
          <w:sz w:val="24"/>
        </w:rPr>
        <w:t xml:space="preserve">平方米，</w:t>
      </w:r>
      <w:r>
        <w:rPr>
          <w:rFonts w:hint="eastAsia" w:ascii="宋体" w:cs="宋体"/>
          <w:color w:val="000000"/>
          <w:sz w:val="24"/>
          <w:lang w:val="en-US" w:eastAsia="zh-CN"/>
        </w:rPr>
        <w:t xml:space="preserve">保洁面积50360.43平方米，</w:t>
      </w:r>
      <w:r>
        <w:rPr>
          <w:rFonts w:hint="eastAsia" w:ascii="宋体" w:cs="宋体"/>
          <w:color w:val="000000"/>
          <w:sz w:val="24"/>
        </w:rPr>
        <w:t xml:space="preserve">绿化</w:t>
      </w:r>
      <w:r>
        <w:rPr>
          <w:rFonts w:hint="eastAsia" w:ascii="宋体" w:cs="宋体"/>
          <w:color w:val="000000"/>
          <w:sz w:val="24"/>
          <w:lang w:val="en-US" w:eastAsia="zh-CN"/>
        </w:rPr>
        <w:t xml:space="preserve">面积18361.3</w:t>
      </w:r>
      <w:r>
        <w:rPr>
          <w:rFonts w:hint="eastAsia" w:ascii="宋体" w:cs="宋体"/>
          <w:color w:val="000000"/>
          <w:sz w:val="24"/>
        </w:rPr>
        <w:t xml:space="preserve">平方米，</w:t>
      </w:r>
      <w:r>
        <w:rPr>
          <w:rFonts w:hint="eastAsia" w:ascii="宋体" w:cs="宋体"/>
          <w:color w:val="000000"/>
          <w:sz w:val="24"/>
          <w:lang w:val="en-US" w:eastAsia="zh-CN"/>
        </w:rPr>
        <w:t xml:space="preserve">强弱电维护面积40220.22平方米，给排水维护面积40220.22</w:t>
      </w:r>
      <w:r>
        <w:rPr>
          <w:rFonts w:hint="eastAsia" w:ascii="宋体" w:cs="宋体"/>
          <w:color w:val="000000"/>
          <w:sz w:val="24"/>
        </w:rPr>
        <w:t xml:space="preserve">平方米，</w:t>
      </w:r>
      <w:r>
        <w:rPr>
          <w:rFonts w:hint="eastAsia" w:ascii="宋体" w:cs="宋体"/>
          <w:color w:val="000000"/>
          <w:sz w:val="24"/>
          <w:lang w:val="en-US" w:eastAsia="zh-CN"/>
        </w:rPr>
        <w:t xml:space="preserve">电梯5部，消防维护面积40220.22平方米，空调系统维护面积28498.9平方米，2个地上门岗、1个地下门岗秩序维护服务，2个消控人员</w:t>
      </w:r>
      <w:r>
        <w:rPr>
          <w:rFonts w:hint="eastAsia" w:ascii="宋体" w:cs="宋体"/>
          <w:color w:val="000000"/>
          <w:sz w:val="24"/>
        </w:rPr>
        <w:t xml:space="preserve">。</w:t>
      </w:r>
      <w:r>
        <w:rPr>
          <w:rFonts w:hint="eastAsia" w:ascii="宋体" w:cs="宋体"/>
          <w:color w:val="000000"/>
          <w:sz w:val="24"/>
        </w:rPr>
      </w:r>
      <w:r/>
    </w:p>
    <w:p>
      <w:pPr>
        <w:pStyle w:val="674"/>
        <w:ind w:firstLine="480"/>
        <w:spacing w:line="360" w:lineRule="auto"/>
        <w:rPr>
          <w:rFonts w:ascii="宋体"/>
          <w:color w:val="000000"/>
          <w:sz w:val="24"/>
        </w:rPr>
      </w:pPr>
      <w:r>
        <w:rPr>
          <w:rFonts w:hint="eastAsia" w:ascii="宋体"/>
          <w:color w:val="000000"/>
          <w:sz w:val="24"/>
        </w:rPr>
        <w:t xml:space="preserve">1.2 采购人提供供应商使用的场地、设施、设备、材料等。</w:t>
      </w:r>
      <w:r>
        <w:rPr>
          <w:rFonts w:ascii="宋体"/>
          <w:color w:val="000000"/>
          <w:sz w:val="24"/>
        </w:rPr>
      </w:r>
      <w:r/>
    </w:p>
    <w:p>
      <w:pPr>
        <w:pStyle w:val="674"/>
        <w:ind w:firstLine="480"/>
        <w:spacing w:line="360" w:lineRule="auto"/>
        <w:rPr>
          <w:rFonts w:hint="eastAsia" w:ascii="宋体"/>
          <w:color w:val="000000"/>
          <w:sz w:val="24"/>
        </w:rPr>
      </w:pPr>
      <w:r>
        <w:rPr>
          <w:rFonts w:hint="eastAsia" w:ascii="宋体"/>
          <w:color w:val="000000"/>
          <w:sz w:val="24"/>
        </w:rPr>
        <w:t xml:space="preserve">【如采购人拥有与物业管理服务有关的且可以无偿提供给供应商在本项目中使用的设施、设备、材料、场地等，可在此列明】</w:t>
      </w:r>
      <w:r>
        <w:rPr>
          <w:rFonts w:hint="eastAsia" w:ascii="宋体"/>
          <w:color w:val="000000"/>
          <w:sz w:val="24"/>
        </w:rPr>
      </w:r>
      <w:r/>
    </w:p>
    <w:p>
      <w:pPr>
        <w:pStyle w:val="674"/>
        <w:ind w:firstLine="480"/>
        <w:spacing w:line="360" w:lineRule="auto"/>
        <w:rPr>
          <w:rFonts w:hint="eastAsia" w:ascii="宋体"/>
          <w:color w:val="000000"/>
          <w:sz w:val="24"/>
        </w:rPr>
      </w:pPr>
      <w:r>
        <w:rPr>
          <w:rFonts w:hint="eastAsia" w:ascii="宋体"/>
          <w:color w:val="000000"/>
          <w:sz w:val="24"/>
        </w:rPr>
        <w:t xml:space="preserve">（1）采购人可提供的办公室</w:t>
      </w:r>
      <w:r>
        <w:rPr>
          <w:rFonts w:hint="eastAsia" w:ascii="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序号</w:t>
            </w:r>
            <w:r>
              <w:rPr>
                <w:rFonts w:ascii="微软雅黑" w:eastAsia="微软雅黑" w:cs="微软雅黑"/>
                <w:color w:val="000000"/>
                <w:spacing w:val="-1"/>
                <w:szCs w:val="21"/>
              </w:rPr>
            </w:r>
            <w:r/>
          </w:p>
        </w:tc>
        <w:tc>
          <w:tcPr>
            <w:tcW w:w="1395"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数量</w:t>
            </w:r>
            <w:r>
              <w:rPr>
                <w:rFonts w:ascii="微软雅黑" w:eastAsia="微软雅黑" w:cs="微软雅黑"/>
                <w:color w:val="000000"/>
                <w:spacing w:val="-1"/>
                <w:szCs w:val="21"/>
              </w:rPr>
            </w:r>
            <w:r/>
          </w:p>
        </w:tc>
        <w:tc>
          <w:tcPr>
            <w:tcW w:w="1425"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面积</w:t>
            </w:r>
            <w:r>
              <w:rPr>
                <w:rFonts w:hint="eastAsia" w:ascii="宋体" w:cs="宋体"/>
                <w:color w:val="000000"/>
                <w:spacing w:val="-1"/>
                <w:szCs w:val="21"/>
              </w:rPr>
              <w:t xml:space="preserve">㎡</w:t>
            </w:r>
            <w:r>
              <w:rPr>
                <w:rFonts w:ascii="微软雅黑" w:eastAsia="微软雅黑" w:cs="微软雅黑"/>
                <w:color w:val="000000"/>
                <w:spacing w:val="-1"/>
                <w:szCs w:val="21"/>
              </w:rPr>
            </w:r>
            <w:r/>
          </w:p>
        </w:tc>
        <w:tc>
          <w:tcPr>
            <w:tcW w:w="4753"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办公室内可用设施设备清单</w:t>
            </w:r>
            <w:r>
              <w:rPr>
                <w:rFonts w:ascii="微软雅黑" w:eastAsia="微软雅黑" w:cs="微软雅黑"/>
                <w:color w:val="000000"/>
                <w:spacing w:val="-1"/>
                <w:szCs w:val="21"/>
              </w:rPr>
            </w:r>
            <w:r/>
          </w:p>
        </w:tc>
      </w:tr>
      <w:tr>
        <w:trPr/>
        <w:tc>
          <w:tcPr>
            <w:tcW w:w="948"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1</w:t>
            </w:r>
            <w:r>
              <w:rPr>
                <w:rFonts w:ascii="微软雅黑" w:eastAsia="微软雅黑" w:cs="微软雅黑"/>
                <w:color w:val="000000"/>
                <w:spacing w:val="-1"/>
                <w:szCs w:val="21"/>
              </w:rPr>
            </w:r>
            <w:r/>
          </w:p>
        </w:tc>
        <w:tc>
          <w:tcPr>
            <w:tcW w:w="1395"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1425"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4753"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r>
      <w:tr>
        <w:trPr/>
        <w:tc>
          <w:tcPr>
            <w:tcW w:w="948"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2</w:t>
            </w:r>
            <w:r>
              <w:rPr>
                <w:rFonts w:hint="eastAsia" w:ascii="微软雅黑" w:eastAsia="微软雅黑" w:cs="微软雅黑"/>
                <w:color w:val="000000"/>
                <w:spacing w:val="-1"/>
                <w:szCs w:val="21"/>
              </w:rPr>
            </w:r>
            <w:r/>
          </w:p>
        </w:tc>
        <w:tc>
          <w:tcPr>
            <w:tcW w:w="1395"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c>
          <w:tcPr>
            <w:tcW w:w="1425"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c>
          <w:tcPr>
            <w:tcW w:w="4753"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r>
      <w:tr>
        <w:trPr/>
        <w:tc>
          <w:tcPr>
            <w:tcW w:w="948"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r>
            <w:r/>
          </w:p>
        </w:tc>
        <w:tc>
          <w:tcPr>
            <w:tcW w:w="1395"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1425"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4753"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w:t>
            </w:r>
            <w:r>
              <w:rPr>
                <w:rFonts w:ascii="微软雅黑" w:eastAsia="微软雅黑" w:cs="微软雅黑"/>
                <w:color w:val="000000"/>
                <w:spacing w:val="-1"/>
                <w:szCs w:val="21"/>
              </w:rPr>
            </w:r>
            <w:r/>
          </w:p>
        </w:tc>
      </w:tr>
    </w:tbl>
    <w:p>
      <w:pPr>
        <w:pStyle w:val="674"/>
        <w:ind w:firstLine="480"/>
        <w:spacing w:line="360" w:lineRule="auto"/>
        <w:rPr>
          <w:rFonts w:hint="eastAsia" w:ascii="宋体"/>
          <w:color w:val="000000"/>
          <w:sz w:val="24"/>
        </w:rPr>
      </w:pPr>
      <w:r>
        <w:rPr>
          <w:rFonts w:hint="eastAsia" w:ascii="宋体"/>
          <w:color w:val="000000"/>
          <w:sz w:val="24"/>
        </w:rPr>
        <w:t xml:space="preserve">（2）采购人可提供的物业管理服务设备</w:t>
      </w:r>
      <w:r>
        <w:rPr>
          <w:rFonts w:hint="eastAsia" w:ascii="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序号</w:t>
            </w:r>
            <w:r>
              <w:rPr>
                <w:rFonts w:ascii="微软雅黑" w:eastAsia="微软雅黑" w:cs="微软雅黑"/>
                <w:color w:val="000000"/>
                <w:spacing w:val="-1"/>
                <w:szCs w:val="21"/>
              </w:rPr>
            </w:r>
            <w:r/>
          </w:p>
        </w:tc>
        <w:tc>
          <w:tcPr>
            <w:tcW w:w="114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名称</w:t>
            </w:r>
            <w:r>
              <w:rPr>
                <w:rFonts w:ascii="微软雅黑" w:eastAsia="微软雅黑" w:cs="微软雅黑"/>
                <w:color w:val="000000"/>
                <w:spacing w:val="-1"/>
                <w:szCs w:val="21"/>
              </w:rPr>
            </w:r>
            <w:r/>
          </w:p>
        </w:tc>
        <w:tc>
          <w:tcPr>
            <w:tcW w:w="123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数量</w:t>
            </w:r>
            <w:r>
              <w:rPr>
                <w:rFonts w:ascii="微软雅黑" w:eastAsia="微软雅黑" w:cs="微软雅黑"/>
                <w:color w:val="000000"/>
                <w:spacing w:val="-1"/>
                <w:szCs w:val="21"/>
              </w:rPr>
            </w:r>
            <w:r/>
          </w:p>
        </w:tc>
        <w:tc>
          <w:tcPr>
            <w:tcW w:w="2135"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用途</w:t>
            </w:r>
            <w:r>
              <w:rPr>
                <w:rFonts w:ascii="微软雅黑" w:eastAsia="微软雅黑" w:cs="微软雅黑"/>
                <w:color w:val="000000"/>
                <w:spacing w:val="-1"/>
                <w:szCs w:val="21"/>
              </w:rPr>
            </w:r>
            <w:r/>
          </w:p>
        </w:tc>
        <w:tc>
          <w:tcPr>
            <w:tcW w:w="3051"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主要技术指标</w:t>
            </w:r>
            <w:r>
              <w:rPr>
                <w:rFonts w:ascii="微软雅黑" w:eastAsia="微软雅黑" w:cs="微软雅黑"/>
                <w:color w:val="000000"/>
                <w:spacing w:val="-1"/>
                <w:szCs w:val="21"/>
              </w:rPr>
            </w:r>
            <w:r/>
          </w:p>
        </w:tc>
      </w:tr>
      <w:tr>
        <w:trPr/>
        <w:tc>
          <w:tcPr>
            <w:tcW w:w="963"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1</w:t>
            </w:r>
            <w:r>
              <w:rPr>
                <w:rFonts w:ascii="微软雅黑" w:eastAsia="微软雅黑" w:cs="微软雅黑"/>
                <w:color w:val="000000"/>
                <w:spacing w:val="-1"/>
                <w:szCs w:val="21"/>
              </w:rPr>
            </w:r>
            <w:r/>
          </w:p>
        </w:tc>
        <w:tc>
          <w:tcPr>
            <w:tcW w:w="114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123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2135"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c>
          <w:tcPr>
            <w:tcW w:w="3051"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r>
      <w:tr>
        <w:trPr/>
        <w:tc>
          <w:tcPr>
            <w:tcW w:w="963"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2</w:t>
            </w:r>
            <w:r>
              <w:rPr>
                <w:rFonts w:hint="eastAsia" w:ascii="微软雅黑" w:eastAsia="微软雅黑" w:cs="微软雅黑"/>
                <w:color w:val="000000"/>
                <w:spacing w:val="-1"/>
                <w:szCs w:val="21"/>
              </w:rPr>
            </w:r>
            <w:r/>
          </w:p>
        </w:tc>
        <w:tc>
          <w:tcPr>
            <w:tcW w:w="1140"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c>
          <w:tcPr>
            <w:tcW w:w="1230"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c>
          <w:tcPr>
            <w:tcW w:w="2135"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c>
          <w:tcPr>
            <w:tcW w:w="3051"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hint="eastAsia" w:ascii="微软雅黑" w:eastAsia="微软雅黑" w:cs="微软雅黑"/>
                <w:color w:val="000000"/>
                <w:spacing w:val="-1"/>
                <w:szCs w:val="21"/>
              </w:rPr>
            </w:r>
            <w:r/>
          </w:p>
        </w:tc>
      </w:tr>
      <w:tr>
        <w:trPr/>
        <w:tc>
          <w:tcPr>
            <w:tcW w:w="963"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r>
            <w:r/>
          </w:p>
        </w:tc>
        <w:tc>
          <w:tcPr>
            <w:tcW w:w="1140"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1230"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2135"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3051"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w:t>
            </w:r>
            <w:r>
              <w:rPr>
                <w:rFonts w:ascii="微软雅黑" w:eastAsia="微软雅黑" w:cs="微软雅黑"/>
                <w:color w:val="000000"/>
                <w:spacing w:val="-1"/>
                <w:szCs w:val="21"/>
              </w:rPr>
            </w:r>
            <w:r/>
          </w:p>
        </w:tc>
      </w:tr>
    </w:tbl>
    <w:p>
      <w:pPr>
        <w:pStyle w:val="674"/>
        <w:numPr>
          <w:ilvl w:val="0"/>
          <w:numId w:val="5"/>
        </w:numPr>
        <w:ind w:left="0" w:firstLine="480"/>
        <w:spacing w:line="360" w:lineRule="auto"/>
        <w:rPr>
          <w:rFonts w:hint="eastAsia" w:ascii="宋体"/>
          <w:color w:val="000000"/>
          <w:sz w:val="24"/>
        </w:rPr>
      </w:pPr>
      <w:r>
        <w:rPr>
          <w:rFonts w:hint="eastAsia" w:ascii="宋体"/>
          <w:color w:val="000000"/>
          <w:sz w:val="24"/>
        </w:rPr>
        <w:t xml:space="preserve">采购人可提供的零星维修材料、低值易耗品</w:t>
      </w:r>
      <w:r>
        <w:rPr>
          <w:rFonts w:hint="eastAsia" w:ascii="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tcPr>
          <w:p>
            <w:pPr>
              <w:pStyle w:val="674"/>
              <w:jc w:val="left"/>
              <w:rPr>
                <w:rFonts w:ascii="微软雅黑" w:eastAsia="微软雅黑" w:cs="微软雅黑"/>
                <w:color w:val="000000"/>
                <w:spacing w:val="-1"/>
                <w:szCs w:val="21"/>
              </w:rPr>
            </w:pPr>
            <w:r>
              <w:rPr>
                <w:rFonts w:hint="eastAsia" w:ascii="微软雅黑" w:eastAsia="微软雅黑" w:cs="微软雅黑"/>
                <w:b/>
                <w:bCs/>
                <w:color w:val="000000"/>
                <w:spacing w:val="-1"/>
                <w:szCs w:val="21"/>
              </w:rPr>
              <w:t xml:space="preserve">零星维修材料</w:t>
            </w:r>
            <w:r>
              <w:rPr>
                <w:rFonts w:ascii="微软雅黑" w:eastAsia="微软雅黑" w:cs="微软雅黑"/>
                <w:color w:val="000000"/>
                <w:spacing w:val="-1"/>
                <w:szCs w:val="21"/>
              </w:rPr>
            </w:r>
            <w:r/>
          </w:p>
        </w:tc>
      </w:tr>
      <w:tr>
        <w:trPr/>
        <w:tc>
          <w:tcPr>
            <w:tcW w:w="963"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序号</w:t>
            </w:r>
            <w:r>
              <w:rPr>
                <w:rFonts w:ascii="微软雅黑" w:eastAsia="微软雅黑" w:cs="微软雅黑"/>
                <w:color w:val="000000"/>
                <w:spacing w:val="-1"/>
                <w:szCs w:val="21"/>
              </w:rPr>
            </w:r>
            <w:r/>
          </w:p>
        </w:tc>
        <w:tc>
          <w:tcPr>
            <w:tcW w:w="114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名称</w:t>
            </w:r>
            <w:r>
              <w:rPr>
                <w:rFonts w:ascii="微软雅黑" w:eastAsia="微软雅黑" w:cs="微软雅黑"/>
                <w:color w:val="000000"/>
                <w:spacing w:val="-1"/>
                <w:szCs w:val="21"/>
              </w:rPr>
            </w:r>
            <w:r/>
          </w:p>
        </w:tc>
        <w:tc>
          <w:tcPr>
            <w:tcW w:w="123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数量</w:t>
            </w:r>
            <w:r>
              <w:rPr>
                <w:rFonts w:ascii="微软雅黑" w:eastAsia="微软雅黑" w:cs="微软雅黑"/>
                <w:color w:val="000000"/>
                <w:spacing w:val="-1"/>
                <w:szCs w:val="21"/>
              </w:rPr>
            </w:r>
            <w:r/>
          </w:p>
        </w:tc>
        <w:tc>
          <w:tcPr>
            <w:tcW w:w="5186"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用途</w:t>
            </w:r>
            <w:r>
              <w:rPr>
                <w:rFonts w:ascii="微软雅黑" w:eastAsia="微软雅黑" w:cs="微软雅黑"/>
                <w:color w:val="000000"/>
                <w:spacing w:val="-1"/>
                <w:szCs w:val="21"/>
              </w:rPr>
            </w:r>
            <w:r/>
          </w:p>
        </w:tc>
      </w:tr>
      <w:tr>
        <w:trPr/>
        <w:tc>
          <w:tcPr>
            <w:tcW w:w="963"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1</w:t>
            </w:r>
            <w:r>
              <w:rPr>
                <w:rFonts w:ascii="微软雅黑" w:eastAsia="微软雅黑" w:cs="微软雅黑"/>
                <w:color w:val="000000"/>
                <w:spacing w:val="-1"/>
                <w:szCs w:val="21"/>
              </w:rPr>
            </w:r>
            <w:r/>
          </w:p>
        </w:tc>
        <w:tc>
          <w:tcPr>
            <w:tcW w:w="114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123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5186"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r>
      <w:tr>
        <w:trPr/>
        <w:tc>
          <w:tcPr>
            <w:tcW w:w="963"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2</w:t>
            </w:r>
            <w:r>
              <w:rPr>
                <w:rFonts w:hint="eastAsia" w:ascii="微软雅黑" w:eastAsia="微软雅黑" w:cs="微软雅黑"/>
                <w:color w:val="000000"/>
                <w:spacing w:val="-1"/>
                <w:szCs w:val="21"/>
              </w:rPr>
            </w:r>
            <w:r/>
          </w:p>
        </w:tc>
        <w:tc>
          <w:tcPr>
            <w:tcW w:w="114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123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5186"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r>
      <w:tr>
        <w:trPr/>
        <w:tc>
          <w:tcPr>
            <w:tcW w:w="963" w:type="dxa"/>
            <w:vAlign w:val="top"/>
            <w:textDirection w:val="lrTb"/>
            <w:noWrap/>
          </w:tcPr>
          <w:p>
            <w:pPr>
              <w:pStyle w:val="674"/>
              <w:jc w:val="left"/>
              <w:rPr>
                <w:rFonts w:hint="eastAsia" w:ascii="微软雅黑" w:eastAsia="微软雅黑" w:cs="微软雅黑"/>
                <w:b/>
                <w:bCs/>
                <w:color w:val="000000"/>
                <w:spacing w:val="-1"/>
                <w:szCs w:val="21"/>
              </w:rPr>
            </w:pPr>
            <w:r>
              <w:rPr>
                <w:rFonts w:hint="eastAsia" w:ascii="微软雅黑" w:eastAsia="微软雅黑" w:cs="微软雅黑"/>
                <w:b/>
                <w:bCs/>
                <w:color w:val="000000"/>
                <w:spacing w:val="-1"/>
                <w:szCs w:val="21"/>
              </w:rPr>
            </w:r>
            <w:r/>
          </w:p>
        </w:tc>
        <w:tc>
          <w:tcPr>
            <w:tcW w:w="1140" w:type="dxa"/>
            <w:vAlign w:val="top"/>
            <w:textDirection w:val="lrTb"/>
            <w:noWrap/>
          </w:tcPr>
          <w:p>
            <w:pPr>
              <w:pStyle w:val="674"/>
              <w:jc w:val="center"/>
              <w:rPr>
                <w:rFonts w:hint="eastAsia" w:ascii="微软雅黑" w:eastAsia="微软雅黑" w:cs="微软雅黑"/>
                <w:b/>
                <w:bCs/>
                <w:color w:val="000000"/>
                <w:spacing w:val="-1"/>
                <w:szCs w:val="21"/>
              </w:rPr>
            </w:pPr>
            <w:r>
              <w:rPr>
                <w:rFonts w:hint="eastAsia" w:ascii="微软雅黑" w:eastAsia="微软雅黑" w:cs="微软雅黑"/>
                <w:b/>
                <w:bCs/>
                <w:color w:val="000000"/>
                <w:spacing w:val="-1"/>
                <w:szCs w:val="21"/>
              </w:rPr>
              <w:t xml:space="preserve">……</w:t>
            </w:r>
            <w:r>
              <w:rPr>
                <w:rFonts w:hint="eastAsia" w:ascii="微软雅黑" w:eastAsia="微软雅黑" w:cs="微软雅黑"/>
                <w:b/>
                <w:bCs/>
                <w:color w:val="000000"/>
                <w:spacing w:val="-1"/>
                <w:szCs w:val="21"/>
              </w:rPr>
            </w:r>
            <w:r/>
          </w:p>
        </w:tc>
        <w:tc>
          <w:tcPr>
            <w:tcW w:w="1230" w:type="dxa"/>
            <w:vAlign w:val="top"/>
            <w:textDirection w:val="lrTb"/>
            <w:noWrap/>
          </w:tcPr>
          <w:p>
            <w:pPr>
              <w:pStyle w:val="674"/>
              <w:jc w:val="center"/>
              <w:rPr>
                <w:rFonts w:hint="eastAsia" w:ascii="微软雅黑" w:eastAsia="微软雅黑" w:cs="微软雅黑"/>
                <w:b/>
                <w:bCs/>
                <w:color w:val="000000"/>
                <w:spacing w:val="-1"/>
                <w:szCs w:val="21"/>
              </w:rPr>
            </w:pPr>
            <w:r>
              <w:rPr>
                <w:rFonts w:hint="eastAsia" w:ascii="微软雅黑" w:eastAsia="微软雅黑" w:cs="微软雅黑"/>
                <w:b/>
                <w:bCs/>
                <w:color w:val="000000"/>
                <w:spacing w:val="-1"/>
                <w:szCs w:val="21"/>
              </w:rPr>
              <w:t xml:space="preserve">……</w:t>
            </w:r>
            <w:r>
              <w:rPr>
                <w:rFonts w:hint="eastAsia" w:ascii="微软雅黑" w:eastAsia="微软雅黑" w:cs="微软雅黑"/>
                <w:b/>
                <w:bCs/>
                <w:color w:val="000000"/>
                <w:spacing w:val="-1"/>
                <w:szCs w:val="21"/>
              </w:rPr>
            </w:r>
            <w:r/>
          </w:p>
        </w:tc>
        <w:tc>
          <w:tcPr>
            <w:tcW w:w="5186" w:type="dxa"/>
            <w:vAlign w:val="top"/>
            <w:textDirection w:val="lrTb"/>
            <w:noWrap/>
          </w:tcPr>
          <w:p>
            <w:pPr>
              <w:pStyle w:val="674"/>
              <w:jc w:val="center"/>
              <w:rPr>
                <w:rFonts w:hint="eastAsia" w:ascii="微软雅黑" w:eastAsia="微软雅黑" w:cs="微软雅黑"/>
                <w:b/>
                <w:bCs/>
                <w:color w:val="000000"/>
                <w:spacing w:val="-1"/>
                <w:szCs w:val="21"/>
              </w:rPr>
            </w:pPr>
            <w:r>
              <w:rPr>
                <w:rFonts w:hint="eastAsia" w:ascii="微软雅黑" w:eastAsia="微软雅黑" w:cs="微软雅黑"/>
                <w:b/>
                <w:bCs/>
                <w:color w:val="000000"/>
                <w:spacing w:val="-1"/>
                <w:szCs w:val="21"/>
              </w:rPr>
              <w:t xml:space="preserve">……</w:t>
            </w:r>
            <w:r>
              <w:rPr>
                <w:rFonts w:hint="eastAsia" w:ascii="微软雅黑" w:eastAsia="微软雅黑" w:cs="微软雅黑"/>
                <w:b/>
                <w:bCs/>
                <w:color w:val="000000"/>
                <w:spacing w:val="-1"/>
                <w:szCs w:val="21"/>
              </w:rPr>
            </w:r>
            <w:r/>
          </w:p>
        </w:tc>
      </w:tr>
      <w:tr>
        <w:trPr/>
        <w:tc>
          <w:tcPr>
            <w:gridSpan w:val="4"/>
            <w:tcW w:w="8519" w:type="dxa"/>
            <w:vAlign w:val="top"/>
            <w:textDirection w:val="lrTb"/>
            <w:noWrap/>
          </w:tcPr>
          <w:p>
            <w:pPr>
              <w:pStyle w:val="674"/>
              <w:jc w:val="left"/>
              <w:rPr>
                <w:rFonts w:hint="eastAsia" w:ascii="微软雅黑" w:eastAsia="微软雅黑" w:cs="微软雅黑"/>
                <w:b/>
                <w:bCs/>
                <w:color w:val="000000"/>
                <w:spacing w:val="-1"/>
                <w:szCs w:val="21"/>
              </w:rPr>
            </w:pPr>
            <w:r>
              <w:rPr>
                <w:rFonts w:hint="eastAsia" w:ascii="微软雅黑" w:eastAsia="微软雅黑" w:cs="微软雅黑"/>
                <w:b/>
                <w:bCs/>
                <w:color w:val="000000"/>
                <w:spacing w:val="-1"/>
                <w:szCs w:val="21"/>
              </w:rPr>
              <w:t xml:space="preserve">低值易耗品</w:t>
            </w:r>
            <w:r>
              <w:rPr>
                <w:rFonts w:hint="eastAsia" w:ascii="微软雅黑" w:eastAsia="微软雅黑" w:cs="微软雅黑"/>
                <w:b/>
                <w:bCs/>
                <w:color w:val="000000"/>
                <w:spacing w:val="-1"/>
                <w:szCs w:val="21"/>
              </w:rPr>
            </w:r>
            <w:r/>
          </w:p>
        </w:tc>
      </w:tr>
      <w:tr>
        <w:trPr/>
        <w:tc>
          <w:tcPr>
            <w:tcW w:w="963"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序号</w:t>
            </w:r>
            <w:r>
              <w:rPr>
                <w:rFonts w:hint="eastAsia" w:ascii="微软雅黑" w:eastAsia="微软雅黑" w:cs="微软雅黑"/>
                <w:color w:val="000000"/>
                <w:spacing w:val="-1"/>
                <w:szCs w:val="21"/>
              </w:rPr>
            </w:r>
            <w:r/>
          </w:p>
        </w:tc>
        <w:tc>
          <w:tcPr>
            <w:tcW w:w="1140"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名称</w:t>
            </w:r>
            <w:r>
              <w:rPr>
                <w:rFonts w:hint="eastAsia" w:ascii="微软雅黑" w:eastAsia="微软雅黑" w:cs="微软雅黑"/>
                <w:color w:val="000000"/>
                <w:spacing w:val="-1"/>
                <w:szCs w:val="21"/>
              </w:rPr>
            </w:r>
            <w:r/>
          </w:p>
        </w:tc>
        <w:tc>
          <w:tcPr>
            <w:tcW w:w="1230"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数量</w:t>
            </w:r>
            <w:r>
              <w:rPr>
                <w:rFonts w:hint="eastAsia" w:ascii="微软雅黑" w:eastAsia="微软雅黑" w:cs="微软雅黑"/>
                <w:color w:val="000000"/>
                <w:spacing w:val="-1"/>
                <w:szCs w:val="21"/>
              </w:rPr>
            </w:r>
            <w:r/>
          </w:p>
        </w:tc>
        <w:tc>
          <w:tcPr>
            <w:tcW w:w="5186"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用途</w:t>
            </w:r>
            <w:r>
              <w:rPr>
                <w:rFonts w:ascii="微软雅黑" w:eastAsia="微软雅黑" w:cs="微软雅黑"/>
                <w:color w:val="000000"/>
                <w:spacing w:val="-1"/>
                <w:szCs w:val="21"/>
              </w:rPr>
            </w:r>
            <w:r/>
          </w:p>
        </w:tc>
      </w:tr>
      <w:tr>
        <w:trPr/>
        <w:tc>
          <w:tcPr>
            <w:tcW w:w="963"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1</w:t>
            </w:r>
            <w:r>
              <w:rPr>
                <w:rFonts w:hint="eastAsia" w:ascii="微软雅黑" w:eastAsia="微软雅黑" w:cs="微软雅黑"/>
                <w:color w:val="000000"/>
                <w:spacing w:val="-1"/>
                <w:szCs w:val="21"/>
              </w:rPr>
            </w:r>
            <w:r/>
          </w:p>
        </w:tc>
        <w:tc>
          <w:tcPr>
            <w:tcW w:w="114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123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5186"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r>
      <w:tr>
        <w:trPr/>
        <w:tc>
          <w:tcPr>
            <w:tcW w:w="963"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2</w:t>
            </w:r>
            <w:r>
              <w:rPr>
                <w:rFonts w:hint="eastAsia" w:ascii="微软雅黑" w:eastAsia="微软雅黑" w:cs="微软雅黑"/>
                <w:color w:val="000000"/>
                <w:spacing w:val="-1"/>
                <w:szCs w:val="21"/>
              </w:rPr>
            </w:r>
            <w:r/>
          </w:p>
        </w:tc>
        <w:tc>
          <w:tcPr>
            <w:tcW w:w="114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1230"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c>
          <w:tcPr>
            <w:tcW w:w="5186"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w:t>
            </w:r>
            <w:r>
              <w:rPr>
                <w:rFonts w:ascii="微软雅黑" w:eastAsia="微软雅黑" w:cs="微软雅黑"/>
                <w:color w:val="000000"/>
                <w:spacing w:val="-1"/>
                <w:szCs w:val="21"/>
              </w:rPr>
            </w:r>
            <w:r/>
          </w:p>
        </w:tc>
      </w:tr>
      <w:tr>
        <w:trPr/>
        <w:tc>
          <w:tcPr>
            <w:tcW w:w="963"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r>
            <w:r/>
          </w:p>
        </w:tc>
        <w:tc>
          <w:tcPr>
            <w:tcW w:w="1140" w:type="dxa"/>
            <w:vAlign w:val="top"/>
            <w:textDirection w:val="lrTb"/>
            <w:noWrap/>
          </w:tcPr>
          <w:p>
            <w:pPr>
              <w:pStyle w:val="674"/>
              <w:jc w:val="center"/>
              <w:rPr>
                <w:rFonts w:hint="eastAsia" w:ascii="微软雅黑" w:eastAsia="微软雅黑" w:cs="微软雅黑"/>
                <w:b/>
                <w:bCs/>
                <w:color w:val="000000"/>
                <w:spacing w:val="-1"/>
                <w:szCs w:val="21"/>
              </w:rPr>
            </w:pPr>
            <w:r>
              <w:rPr>
                <w:rFonts w:hint="eastAsia" w:ascii="微软雅黑" w:eastAsia="微软雅黑" w:cs="微软雅黑"/>
                <w:b/>
                <w:bCs/>
                <w:color w:val="000000"/>
                <w:spacing w:val="-1"/>
                <w:szCs w:val="21"/>
              </w:rPr>
              <w:t xml:space="preserve">……</w:t>
            </w:r>
            <w:r>
              <w:rPr>
                <w:rFonts w:hint="eastAsia" w:ascii="微软雅黑" w:eastAsia="微软雅黑" w:cs="微软雅黑"/>
                <w:b/>
                <w:bCs/>
                <w:color w:val="000000"/>
                <w:spacing w:val="-1"/>
                <w:szCs w:val="21"/>
              </w:rPr>
            </w:r>
            <w:r/>
          </w:p>
        </w:tc>
        <w:tc>
          <w:tcPr>
            <w:tcW w:w="1230" w:type="dxa"/>
            <w:vAlign w:val="top"/>
            <w:textDirection w:val="lrTb"/>
            <w:noWrap/>
          </w:tcPr>
          <w:p>
            <w:pPr>
              <w:pStyle w:val="674"/>
              <w:jc w:val="center"/>
              <w:rPr>
                <w:rFonts w:hint="eastAsia" w:ascii="微软雅黑" w:eastAsia="微软雅黑" w:cs="微软雅黑"/>
                <w:b/>
                <w:bCs/>
                <w:color w:val="000000"/>
                <w:spacing w:val="-1"/>
                <w:szCs w:val="21"/>
              </w:rPr>
            </w:pPr>
            <w:r>
              <w:rPr>
                <w:rFonts w:hint="eastAsia" w:ascii="微软雅黑" w:eastAsia="微软雅黑" w:cs="微软雅黑"/>
                <w:b/>
                <w:bCs/>
                <w:color w:val="000000"/>
                <w:spacing w:val="-1"/>
                <w:szCs w:val="21"/>
              </w:rPr>
              <w:t xml:space="preserve">……</w:t>
            </w:r>
            <w:r>
              <w:rPr>
                <w:rFonts w:hint="eastAsia" w:ascii="微软雅黑" w:eastAsia="微软雅黑" w:cs="微软雅黑"/>
                <w:b/>
                <w:bCs/>
                <w:color w:val="000000"/>
                <w:spacing w:val="-1"/>
                <w:szCs w:val="21"/>
              </w:rPr>
            </w:r>
            <w:r/>
          </w:p>
        </w:tc>
        <w:tc>
          <w:tcPr>
            <w:tcW w:w="5186" w:type="dxa"/>
            <w:vAlign w:val="top"/>
            <w:textDirection w:val="lrTb"/>
            <w:noWrap/>
          </w:tcPr>
          <w:p>
            <w:pPr>
              <w:pStyle w:val="674"/>
              <w:jc w:val="center"/>
              <w:rPr>
                <w:rFonts w:hint="eastAsia" w:ascii="微软雅黑" w:eastAsia="微软雅黑" w:cs="微软雅黑"/>
                <w:b/>
                <w:bCs/>
                <w:color w:val="000000"/>
                <w:spacing w:val="-1"/>
                <w:szCs w:val="21"/>
              </w:rPr>
            </w:pPr>
            <w:r>
              <w:rPr>
                <w:rFonts w:hint="eastAsia" w:ascii="微软雅黑" w:eastAsia="微软雅黑" w:cs="微软雅黑"/>
                <w:b/>
                <w:bCs/>
                <w:color w:val="000000"/>
                <w:spacing w:val="-1"/>
                <w:szCs w:val="21"/>
              </w:rPr>
              <w:t xml:space="preserve">……</w:t>
            </w:r>
            <w:r>
              <w:rPr>
                <w:rFonts w:hint="eastAsia" w:ascii="微软雅黑" w:eastAsia="微软雅黑" w:cs="微软雅黑"/>
                <w:b/>
                <w:bCs/>
                <w:color w:val="000000"/>
                <w:spacing w:val="-1"/>
                <w:szCs w:val="21"/>
              </w:rPr>
            </w:r>
            <w:r/>
          </w:p>
        </w:tc>
      </w:tr>
    </w:tbl>
    <w:p>
      <w:pPr>
        <w:pStyle w:val="674"/>
        <w:spacing w:line="360" w:lineRule="auto"/>
        <w:rPr>
          <w:rFonts w:hint="eastAsia" w:ascii="宋体" w:hAnsi="宋体" w:eastAsia="微软雅黑"/>
          <w:color w:val="000000"/>
          <w:sz w:val="24"/>
        </w:rPr>
      </w:pPr>
      <w:r>
        <w:rPr>
          <w:rFonts w:hint="eastAsia" w:ascii="微软雅黑" w:eastAsia="微软雅黑" w:cs="微软雅黑"/>
          <w:b/>
          <w:bCs/>
          <w:color w:val="000000"/>
          <w:spacing w:val="-1"/>
          <w:szCs w:val="21"/>
        </w:rPr>
        <w:t xml:space="preserve">……</w:t>
      </w:r>
      <w:r>
        <w:rPr>
          <w:rFonts w:hint="eastAsia" w:ascii="宋体" w:hAnsi="宋体" w:eastAsia="微软雅黑"/>
          <w:color w:val="000000"/>
          <w:sz w:val="24"/>
        </w:rPr>
      </w:r>
      <w:r/>
    </w:p>
    <w:p>
      <w:pPr>
        <w:pStyle w:val="674"/>
        <w:ind w:firstLine="480"/>
        <w:spacing w:line="360" w:lineRule="auto"/>
        <w:rPr>
          <w:rFonts w:hint="eastAsia" w:ascii="宋体"/>
          <w:color w:val="000000"/>
          <w:sz w:val="24"/>
        </w:rPr>
      </w:pPr>
      <w:r>
        <w:rPr>
          <w:rFonts w:hint="eastAsia" w:ascii="宋体"/>
          <w:color w:val="000000"/>
          <w:sz w:val="24"/>
        </w:rPr>
        <w:t xml:space="preserve">除</w:t>
      </w:r>
      <w:r>
        <w:rPr>
          <w:rFonts w:ascii="宋体"/>
          <w:color w:val="000000"/>
          <w:sz w:val="24"/>
        </w:rPr>
        <w:t xml:space="preserve">以上所列场地、设施、设备、材料外，与物业管理服务有关的其他场地、设施、设备、材料均由供应商承担。</w:t>
      </w:r>
      <w:r>
        <w:rPr>
          <w:rFonts w:hint="eastAsia" w:ascii="宋体"/>
          <w:color w:val="000000"/>
          <w:sz w:val="24"/>
        </w:rPr>
      </w:r>
      <w:r/>
    </w:p>
    <w:p>
      <w:pPr>
        <w:pStyle w:val="674"/>
        <w:numPr>
          <w:ilvl w:val="0"/>
          <w:numId w:val="6"/>
        </w:numPr>
        <w:ind w:left="0" w:firstLine="482"/>
        <w:spacing w:line="360" w:lineRule="auto"/>
        <w:rPr>
          <w:rFonts w:hint="eastAsia" w:ascii="宋体"/>
          <w:b/>
          <w:color w:val="000000"/>
          <w:sz w:val="24"/>
        </w:rPr>
      </w:pPr>
      <w:r>
        <w:rPr>
          <w:rFonts w:hint="eastAsia" w:ascii="宋体"/>
          <w:b/>
          <w:color w:val="000000"/>
          <w:sz w:val="24"/>
        </w:rPr>
        <w:t xml:space="preserve">物业服务范围</w:t>
      </w:r>
      <w:r>
        <w:rPr>
          <w:rFonts w:hint="eastAsia" w:ascii="宋体"/>
          <w:b/>
          <w:color w:val="000000"/>
          <w:sz w:val="24"/>
        </w:rPr>
      </w:r>
      <w:r/>
    </w:p>
    <w:p>
      <w:pPr>
        <w:pStyle w:val="674"/>
        <w:spacing w:line="360" w:lineRule="auto"/>
        <w:rPr>
          <w:rFonts w:ascii="宋体"/>
          <w:b/>
          <w:color w:val="000000"/>
          <w:sz w:val="24"/>
        </w:rPr>
      </w:pPr>
      <w:r>
        <w:rPr>
          <w:rFonts w:hint="eastAsia" w:ascii="宋体"/>
          <w:b/>
          <w:color w:val="000000"/>
          <w:sz w:val="24"/>
        </w:rPr>
        <w:t xml:space="preserve">（1）物业管理（建筑物）</w:t>
      </w:r>
      <w:r>
        <w:rPr>
          <w:rFonts w:ascii="宋体"/>
          <w:b/>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3248"/>
        <w:gridCol w:w="4253"/>
      </w:tblGrid>
      <w:tr>
        <w:trPr/>
        <w:tc>
          <w:tcPr>
            <w:tcW w:w="1021" w:type="dxa"/>
            <w:vAlign w:val="center"/>
            <w:textDirection w:val="lrTb"/>
            <w:noWrap/>
          </w:tcPr>
          <w:p>
            <w:pPr>
              <w:pStyle w:val="674"/>
              <w:jc w:val="center"/>
              <w:spacing w:line="360" w:lineRule="auto"/>
              <w:rPr>
                <w:rFonts w:ascii="宋体"/>
                <w:color w:val="000000"/>
                <w:sz w:val="24"/>
              </w:rPr>
            </w:pPr>
            <w:r>
              <w:rPr>
                <w:rFonts w:ascii="宋体"/>
                <w:color w:val="000000"/>
                <w:sz w:val="24"/>
              </w:rPr>
              <w:t xml:space="preserve">名称</w:t>
            </w:r>
            <w:r>
              <w:rPr>
                <w:rFonts w:ascii="宋体"/>
                <w:color w:val="000000"/>
                <w:sz w:val="24"/>
              </w:rPr>
            </w:r>
            <w:r/>
          </w:p>
        </w:tc>
        <w:tc>
          <w:tcPr>
            <w:tcW w:w="3248" w:type="dxa"/>
            <w:vAlign w:val="center"/>
            <w:textDirection w:val="lrTb"/>
            <w:noWrap/>
          </w:tcPr>
          <w:p>
            <w:pPr>
              <w:pStyle w:val="674"/>
              <w:jc w:val="center"/>
              <w:spacing w:line="360" w:lineRule="auto"/>
              <w:rPr>
                <w:rFonts w:ascii="宋体"/>
                <w:color w:val="000000"/>
                <w:sz w:val="24"/>
              </w:rPr>
            </w:pPr>
            <w:r>
              <w:rPr>
                <w:rFonts w:ascii="宋体"/>
                <w:color w:val="000000"/>
                <w:sz w:val="24"/>
              </w:rPr>
              <w:t xml:space="preserve">明细</w:t>
            </w:r>
            <w:r>
              <w:rPr>
                <w:rFonts w:ascii="宋体"/>
                <w:color w:val="000000"/>
                <w:sz w:val="24"/>
              </w:rPr>
            </w:r>
            <w:r/>
          </w:p>
        </w:tc>
        <w:tc>
          <w:tcPr>
            <w:tcW w:w="4253" w:type="dxa"/>
            <w:vAlign w:val="center"/>
            <w:textDirection w:val="lrTb"/>
            <w:noWrap/>
          </w:tcPr>
          <w:p>
            <w:pPr>
              <w:pStyle w:val="674"/>
              <w:jc w:val="center"/>
              <w:spacing w:line="360" w:lineRule="auto"/>
              <w:rPr>
                <w:rFonts w:ascii="宋体"/>
                <w:color w:val="000000"/>
                <w:sz w:val="24"/>
              </w:rPr>
            </w:pPr>
            <w:r>
              <w:rPr>
                <w:rFonts w:ascii="宋体"/>
                <w:color w:val="000000"/>
                <w:sz w:val="24"/>
              </w:rPr>
              <w:t xml:space="preserve">服务内容及标准</w:t>
            </w:r>
            <w:r>
              <w:rPr>
                <w:rFonts w:ascii="宋体"/>
                <w:color w:val="000000"/>
                <w:sz w:val="24"/>
              </w:rPr>
            </w:r>
            <w:r/>
          </w:p>
        </w:tc>
      </w:tr>
      <w:tr>
        <w:trPr/>
        <w:tc>
          <w:tcPr>
            <w:tcW w:w="1021" w:type="dxa"/>
            <w:vAlign w:val="center"/>
            <w:textDirection w:val="lrTb"/>
            <w:noWrap/>
          </w:tcPr>
          <w:p>
            <w:pPr>
              <w:pStyle w:val="674"/>
              <w:jc w:val="center"/>
              <w:spacing w:line="360" w:lineRule="auto"/>
              <w:rPr>
                <w:rFonts w:ascii="宋体"/>
                <w:color w:val="000000"/>
                <w:sz w:val="24"/>
              </w:rPr>
            </w:pPr>
            <w:r>
              <w:rPr>
                <w:rFonts w:hint="eastAsia" w:ascii="宋体"/>
                <w:color w:val="000000"/>
                <w:sz w:val="24"/>
                <w:lang w:val="en-US" w:eastAsia="zh-CN"/>
              </w:rPr>
              <w:t xml:space="preserve">无锡市新吴区梅村实验中学2026年物业管理服务项目</w:t>
            </w:r>
            <w:r>
              <w:rPr>
                <w:rFonts w:ascii="宋体"/>
                <w:color w:val="000000"/>
                <w:sz w:val="24"/>
              </w:rPr>
            </w:r>
            <w:r/>
          </w:p>
        </w:tc>
        <w:tc>
          <w:tcPr>
            <w:tcW w:w="3248" w:type="dxa"/>
            <w:vAlign w:val="center"/>
            <w:textDirection w:val="lrTb"/>
            <w:noWrap/>
          </w:tcPr>
          <w:p>
            <w:pPr>
              <w:pStyle w:val="674"/>
              <w:ind w:firstLine="480"/>
              <w:jc w:val="left"/>
              <w:spacing w:line="360" w:lineRule="auto"/>
              <w:rPr>
                <w:rFonts w:ascii="宋体"/>
                <w:color w:val="000000"/>
                <w:sz w:val="24"/>
              </w:rPr>
            </w:pPr>
            <w:r>
              <w:rPr>
                <w:rFonts w:hint="eastAsia" w:ascii="宋体" w:cs="宋体"/>
                <w:color w:val="000000"/>
                <w:sz w:val="21"/>
                <w:szCs w:val="21"/>
                <w:lang w:val="en-US" w:eastAsia="zh-CN"/>
              </w:rPr>
              <w:t xml:space="preserve">无锡市新吴区梅村实验中学</w:t>
            </w:r>
            <w:r>
              <w:rPr>
                <w:rFonts w:hint="eastAsia" w:ascii="宋体" w:cs="宋体"/>
                <w:color w:val="000000"/>
                <w:sz w:val="21"/>
                <w:szCs w:val="21"/>
              </w:rPr>
              <w:t xml:space="preserve">位于</w:t>
            </w:r>
            <w:r>
              <w:rPr>
                <w:rFonts w:ascii="宋体" w:cs="宋体"/>
                <w:color w:val="000000"/>
                <w:sz w:val="21"/>
                <w:szCs w:val="21"/>
              </w:rPr>
              <w:t xml:space="preserve">江苏省无锡市新吴区</w:t>
            </w:r>
            <w:r>
              <w:rPr>
                <w:rFonts w:hint="eastAsia" w:ascii="宋体" w:cs="宋体"/>
                <w:color w:val="000000"/>
                <w:sz w:val="21"/>
                <w:szCs w:val="21"/>
                <w:lang w:val="en-US" w:eastAsia="zh-CN"/>
              </w:rPr>
              <w:t xml:space="preserve">梅村街道新荣路68</w:t>
            </w:r>
            <w:r>
              <w:rPr>
                <w:rFonts w:ascii="宋体" w:cs="宋体"/>
                <w:color w:val="000000"/>
                <w:sz w:val="21"/>
                <w:szCs w:val="21"/>
              </w:rPr>
              <w:t xml:space="preserve">号</w:t>
            </w:r>
            <w:r>
              <w:rPr>
                <w:rFonts w:hint="eastAsia" w:ascii="宋体" w:cs="宋体"/>
                <w:color w:val="000000"/>
                <w:sz w:val="21"/>
                <w:szCs w:val="21"/>
              </w:rPr>
              <w:t xml:space="preserve">，占地面积共</w:t>
            </w:r>
            <w:r>
              <w:rPr>
                <w:rFonts w:hint="eastAsia" w:ascii="宋体" w:cs="宋体"/>
                <w:color w:val="000000"/>
                <w:sz w:val="21"/>
                <w:szCs w:val="21"/>
                <w:lang w:val="en-US" w:eastAsia="zh-CN"/>
              </w:rPr>
              <w:t xml:space="preserve">52281.6</w:t>
            </w:r>
            <w:r>
              <w:rPr>
                <w:rFonts w:hint="eastAsia" w:ascii="宋体" w:cs="宋体"/>
                <w:color w:val="000000"/>
                <w:sz w:val="21"/>
                <w:szCs w:val="21"/>
              </w:rPr>
              <w:t xml:space="preserve">平方米，建筑面积</w:t>
            </w:r>
            <w:r>
              <w:rPr>
                <w:rFonts w:hint="eastAsia" w:ascii="宋体" w:cs="宋体"/>
                <w:color w:val="000000"/>
                <w:sz w:val="21"/>
                <w:szCs w:val="21"/>
                <w:lang w:val="en-US" w:eastAsia="zh-CN"/>
              </w:rPr>
              <w:t xml:space="preserve">52549</w:t>
            </w:r>
            <w:r>
              <w:rPr>
                <w:rFonts w:hint="eastAsia" w:ascii="宋体" w:cs="宋体"/>
                <w:color w:val="000000"/>
                <w:sz w:val="21"/>
                <w:szCs w:val="21"/>
              </w:rPr>
              <w:t xml:space="preserve">平方米，</w:t>
            </w:r>
            <w:r>
              <w:rPr>
                <w:rFonts w:hint="eastAsia" w:ascii="宋体" w:cs="宋体"/>
                <w:color w:val="000000"/>
                <w:sz w:val="21"/>
                <w:szCs w:val="21"/>
                <w:lang w:val="en-US" w:eastAsia="zh-CN"/>
              </w:rPr>
              <w:t xml:space="preserve">保洁面积50360.43平方米，</w:t>
            </w:r>
            <w:r>
              <w:rPr>
                <w:rFonts w:hint="eastAsia" w:ascii="宋体" w:cs="宋体"/>
                <w:color w:val="000000"/>
                <w:sz w:val="21"/>
                <w:szCs w:val="21"/>
              </w:rPr>
              <w:t xml:space="preserve">绿化</w:t>
            </w:r>
            <w:r>
              <w:rPr>
                <w:rFonts w:hint="eastAsia" w:ascii="宋体" w:cs="宋体"/>
                <w:color w:val="000000"/>
                <w:sz w:val="21"/>
                <w:szCs w:val="21"/>
                <w:lang w:val="en-US" w:eastAsia="zh-CN"/>
              </w:rPr>
              <w:t xml:space="preserve">面积18361.3平方米强弱电维护面积40220.22平方米，给排水维护面积40220.22平方米，电梯5部，消防维护面积40220.22平方米，空调系统维护面积28498.9平方米，2个地上门岗、1个地下门岗秩序维护服务，2个消控人员</w:t>
            </w:r>
            <w:r>
              <w:rPr>
                <w:rFonts w:hint="eastAsia" w:ascii="宋体" w:cs="宋体"/>
                <w:color w:val="000000"/>
                <w:sz w:val="21"/>
                <w:szCs w:val="21"/>
              </w:rPr>
              <w:t xml:space="preserve">。</w:t>
            </w:r>
            <w:r>
              <w:rPr>
                <w:rFonts w:ascii="宋体"/>
                <w:color w:val="000000"/>
                <w:sz w:val="24"/>
              </w:rPr>
            </w:r>
            <w:r/>
          </w:p>
        </w:tc>
        <w:tc>
          <w:tcPr>
            <w:tcW w:w="4253" w:type="dxa"/>
            <w:vAlign w:val="center"/>
            <w:textDirection w:val="lrTb"/>
            <w:noWrap/>
          </w:tcPr>
          <w:p>
            <w:pPr>
              <w:pStyle w:val="674"/>
              <w:jc w:val="center"/>
              <w:spacing w:line="360" w:lineRule="auto"/>
              <w:rPr>
                <w:rFonts w:ascii="宋体" w:eastAsia="宋体"/>
                <w:color w:val="000000"/>
                <w:sz w:val="24"/>
                <w:lang w:val="en-US" w:eastAsia="zh-CN"/>
              </w:rPr>
            </w:pPr>
            <w:r>
              <w:rPr>
                <w:rFonts w:hint="eastAsia" w:ascii="宋体"/>
                <w:color w:val="000000"/>
                <w:sz w:val="24"/>
                <w:lang w:val="en-US" w:eastAsia="zh-CN"/>
              </w:rPr>
              <w:t xml:space="preserve">服务内容包括建筑物室内的环境卫生管理、传达秩序管理及巡查、强弱电系统管理维护、</w:t>
            </w:r>
            <w:r>
              <w:rPr>
                <w:rFonts w:hint="eastAsia" w:ascii="宋体"/>
                <w:color w:val="000000"/>
                <w:sz w:val="24"/>
                <w:lang w:val="en-US" w:eastAsia="zh-CN"/>
              </w:rPr>
              <w:t xml:space="preserve">给排水系统管理维护、</w:t>
            </w:r>
            <w:r>
              <w:rPr>
                <w:rFonts w:hint="eastAsia" w:ascii="宋体"/>
                <w:color w:val="000000"/>
                <w:sz w:val="24"/>
                <w:lang w:val="en-US" w:eastAsia="zh-CN"/>
              </w:rPr>
              <w:t xml:space="preserve">变电所运行及供电设备监控维护、</w:t>
            </w:r>
            <w:r>
              <w:rPr>
                <w:rFonts w:hint="eastAsia" w:ascii="宋体"/>
                <w:color w:val="000000"/>
                <w:sz w:val="24"/>
                <w:lang w:val="en-US" w:eastAsia="zh-CN"/>
              </w:rPr>
              <w:t xml:space="preserve">电梯系统管理维护、</w:t>
            </w:r>
            <w:r>
              <w:rPr>
                <w:rFonts w:hint="eastAsia" w:ascii="宋体"/>
                <w:color w:val="000000"/>
                <w:sz w:val="24"/>
                <w:lang w:val="en-US" w:eastAsia="zh-CN"/>
              </w:rPr>
              <w:t xml:space="preserve">空调系统管理与维护等，</w:t>
            </w:r>
            <w:r>
              <w:rPr>
                <w:rFonts w:hint="eastAsia" w:ascii="宋体"/>
                <w:color w:val="000000"/>
                <w:sz w:val="24"/>
                <w:lang w:val="en-US" w:eastAsia="zh-CN"/>
              </w:rPr>
              <w:t xml:space="preserve">绿化管理养护等。</w:t>
            </w:r>
            <w:r>
              <w:rPr>
                <w:rFonts w:hint="eastAsia" w:ascii="宋体"/>
                <w:color w:val="000000"/>
                <w:sz w:val="24"/>
                <w:lang w:val="en-US" w:eastAsia="zh-CN"/>
              </w:rPr>
              <w:t xml:space="preserve">具体需求详见“物业管理服务内容及标准”。</w:t>
            </w:r>
            <w:r>
              <w:rPr>
                <w:rFonts w:ascii="宋体" w:eastAsia="宋体"/>
                <w:color w:val="000000"/>
                <w:sz w:val="24"/>
                <w:lang w:val="en-US" w:eastAsia="zh-CN"/>
              </w:rPr>
            </w:r>
            <w:r/>
          </w:p>
        </w:tc>
      </w:tr>
    </w:tbl>
    <w:p>
      <w:pPr>
        <w:pStyle w:val="674"/>
        <w:spacing w:line="360" w:lineRule="auto"/>
        <w:rPr>
          <w:rFonts w:ascii="宋体"/>
          <w:b/>
          <w:color w:val="000000"/>
          <w:sz w:val="24"/>
        </w:rPr>
      </w:pPr>
      <w:r>
        <w:rPr>
          <w:rFonts w:hint="eastAsia" w:ascii="宋体"/>
          <w:b/>
          <w:color w:val="000000"/>
          <w:sz w:val="24"/>
        </w:rPr>
        <w:t xml:space="preserve">（2）物业管理（室外）</w:t>
      </w:r>
      <w:r>
        <w:rPr>
          <w:rFonts w:ascii="宋体"/>
          <w:b/>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3088"/>
        <w:gridCol w:w="4414"/>
      </w:tblGrid>
      <w:tr>
        <w:trPr/>
        <w:tc>
          <w:tcPr>
            <w:tcW w:w="1020" w:type="dxa"/>
            <w:vAlign w:val="center"/>
            <w:textDirection w:val="lrTb"/>
            <w:noWrap/>
          </w:tcPr>
          <w:p>
            <w:pPr>
              <w:pStyle w:val="674"/>
              <w:jc w:val="center"/>
              <w:spacing w:line="360" w:lineRule="auto"/>
              <w:rPr>
                <w:rFonts w:ascii="宋体"/>
                <w:color w:val="000000"/>
                <w:sz w:val="24"/>
              </w:rPr>
            </w:pPr>
            <w:r>
              <w:rPr>
                <w:rFonts w:ascii="宋体"/>
                <w:color w:val="000000"/>
                <w:sz w:val="24"/>
              </w:rPr>
              <w:t xml:space="preserve">名称</w:t>
            </w:r>
            <w:r>
              <w:rPr>
                <w:rFonts w:ascii="宋体"/>
                <w:color w:val="000000"/>
                <w:sz w:val="24"/>
              </w:rPr>
            </w:r>
            <w:r/>
          </w:p>
        </w:tc>
        <w:tc>
          <w:tcPr>
            <w:tcW w:w="3088" w:type="dxa"/>
            <w:vAlign w:val="center"/>
            <w:textDirection w:val="lrTb"/>
            <w:noWrap/>
          </w:tcPr>
          <w:p>
            <w:pPr>
              <w:pStyle w:val="674"/>
              <w:jc w:val="center"/>
              <w:spacing w:line="360" w:lineRule="auto"/>
              <w:rPr>
                <w:rFonts w:ascii="宋体"/>
                <w:color w:val="000000"/>
                <w:sz w:val="24"/>
              </w:rPr>
            </w:pPr>
            <w:r>
              <w:rPr>
                <w:rFonts w:ascii="宋体"/>
                <w:color w:val="000000"/>
                <w:sz w:val="24"/>
              </w:rPr>
              <w:t xml:space="preserve">明细</w:t>
            </w:r>
            <w:r>
              <w:rPr>
                <w:rFonts w:ascii="宋体"/>
                <w:color w:val="000000"/>
                <w:sz w:val="24"/>
              </w:rPr>
            </w:r>
            <w:r/>
          </w:p>
        </w:tc>
        <w:tc>
          <w:tcPr>
            <w:tcW w:w="4414" w:type="dxa"/>
            <w:vAlign w:val="center"/>
            <w:textDirection w:val="lrTb"/>
            <w:noWrap/>
          </w:tcPr>
          <w:p>
            <w:pPr>
              <w:pStyle w:val="674"/>
              <w:jc w:val="center"/>
              <w:spacing w:line="360" w:lineRule="auto"/>
              <w:rPr>
                <w:rFonts w:ascii="宋体"/>
                <w:color w:val="000000"/>
                <w:sz w:val="24"/>
              </w:rPr>
            </w:pPr>
            <w:r>
              <w:rPr>
                <w:rFonts w:ascii="宋体"/>
                <w:color w:val="000000"/>
                <w:sz w:val="24"/>
              </w:rPr>
              <w:t xml:space="preserve">服务内容及标准</w:t>
            </w:r>
            <w:r>
              <w:rPr>
                <w:rFonts w:ascii="宋体"/>
                <w:color w:val="000000"/>
                <w:sz w:val="24"/>
              </w:rPr>
            </w:r>
            <w:r/>
          </w:p>
        </w:tc>
      </w:tr>
      <w:tr>
        <w:trPr/>
        <w:tc>
          <w:tcPr>
            <w:tcW w:w="1020" w:type="dxa"/>
            <w:vAlign w:val="center"/>
            <w:textDirection w:val="lrTb"/>
            <w:noWrap/>
          </w:tcPr>
          <w:p>
            <w:pPr>
              <w:pStyle w:val="674"/>
              <w:jc w:val="center"/>
              <w:spacing w:line="360" w:lineRule="auto"/>
              <w:rPr>
                <w:rFonts w:ascii="宋体"/>
                <w:color w:val="000000"/>
                <w:sz w:val="24"/>
              </w:rPr>
            </w:pPr>
            <w:r>
              <w:rPr>
                <w:rFonts w:hint="eastAsia" w:ascii="宋体"/>
                <w:color w:val="000000"/>
                <w:sz w:val="24"/>
                <w:lang w:val="en-US" w:eastAsia="zh-CN"/>
              </w:rPr>
              <w:t xml:space="preserve">无锡市新吴区梅村实验中学2026年物业管理服务项目</w:t>
            </w:r>
            <w:r>
              <w:rPr>
                <w:rFonts w:ascii="宋体"/>
                <w:color w:val="000000"/>
                <w:sz w:val="24"/>
              </w:rPr>
            </w:r>
            <w:r/>
          </w:p>
        </w:tc>
        <w:tc>
          <w:tcPr>
            <w:tcW w:w="3088" w:type="dxa"/>
            <w:vAlign w:val="center"/>
            <w:textDirection w:val="lrTb"/>
            <w:noWrap/>
          </w:tcPr>
          <w:p>
            <w:pPr>
              <w:pStyle w:val="674"/>
              <w:jc w:val="both"/>
              <w:spacing w:line="360" w:lineRule="auto"/>
              <w:rPr>
                <w:rFonts w:ascii="宋体"/>
                <w:color w:val="000000"/>
                <w:sz w:val="24"/>
              </w:rPr>
            </w:pPr>
            <w:r>
              <w:rPr>
                <w:rFonts w:hint="eastAsia" w:ascii="宋体" w:cs="宋体"/>
                <w:color w:val="000000"/>
                <w:sz w:val="24"/>
                <w:lang w:val="en-US" w:eastAsia="zh-CN"/>
              </w:rPr>
              <w:t xml:space="preserve">无锡市新吴区梅村实验中学</w:t>
            </w:r>
            <w:r>
              <w:rPr>
                <w:rFonts w:hint="eastAsia" w:ascii="宋体" w:cs="宋体"/>
                <w:color w:val="000000"/>
                <w:sz w:val="24"/>
              </w:rPr>
              <w:t xml:space="preserve">位于</w:t>
            </w:r>
            <w:r>
              <w:rPr>
                <w:rFonts w:ascii="宋体" w:cs="宋体"/>
                <w:color w:val="000000"/>
                <w:sz w:val="24"/>
              </w:rPr>
              <w:t xml:space="preserve">江苏省无锡市新吴区</w:t>
            </w:r>
            <w:r>
              <w:rPr>
                <w:rFonts w:hint="eastAsia" w:ascii="宋体" w:cs="宋体"/>
                <w:color w:val="000000"/>
                <w:sz w:val="24"/>
                <w:lang w:val="en-US" w:eastAsia="zh-CN"/>
              </w:rPr>
              <w:t xml:space="preserve">梅村街道新荣路68</w:t>
            </w:r>
            <w:r>
              <w:rPr>
                <w:rFonts w:ascii="宋体" w:cs="宋体"/>
                <w:color w:val="000000"/>
                <w:sz w:val="24"/>
              </w:rPr>
              <w:t xml:space="preserve">号</w:t>
            </w:r>
            <w:r>
              <w:rPr>
                <w:rFonts w:hint="eastAsia" w:ascii="宋体" w:cs="宋体"/>
                <w:color w:val="000000"/>
                <w:sz w:val="24"/>
              </w:rPr>
              <w:t xml:space="preserve">，占地面积共</w:t>
            </w:r>
            <w:r>
              <w:rPr>
                <w:rFonts w:hint="eastAsia" w:ascii="宋体" w:cs="宋体"/>
                <w:color w:val="000000"/>
                <w:sz w:val="24"/>
                <w:lang w:val="en-US" w:eastAsia="zh-CN"/>
              </w:rPr>
              <w:t xml:space="preserve">52281.6</w:t>
            </w:r>
            <w:r>
              <w:rPr>
                <w:rFonts w:hint="eastAsia" w:ascii="宋体" w:cs="宋体"/>
                <w:color w:val="000000"/>
                <w:sz w:val="24"/>
              </w:rPr>
              <w:t xml:space="preserve">平方米，建筑面积</w:t>
            </w:r>
            <w:r>
              <w:rPr>
                <w:rFonts w:hint="eastAsia" w:ascii="宋体" w:cs="宋体"/>
                <w:color w:val="000000"/>
                <w:sz w:val="24"/>
                <w:lang w:val="en-US" w:eastAsia="zh-CN"/>
              </w:rPr>
              <w:t xml:space="preserve">52549</w:t>
            </w:r>
            <w:r>
              <w:rPr>
                <w:rFonts w:hint="eastAsia" w:ascii="宋体" w:cs="宋体"/>
                <w:color w:val="000000"/>
                <w:sz w:val="24"/>
              </w:rPr>
              <w:t xml:space="preserve">平方米，</w:t>
            </w:r>
            <w:r>
              <w:rPr>
                <w:rFonts w:hint="eastAsia" w:ascii="宋体" w:cs="宋体"/>
                <w:color w:val="000000"/>
                <w:sz w:val="24"/>
                <w:lang w:val="en-US" w:eastAsia="zh-CN"/>
              </w:rPr>
              <w:t xml:space="preserve">保洁面积50360.43平方米，</w:t>
            </w:r>
            <w:r>
              <w:rPr>
                <w:rFonts w:hint="eastAsia" w:ascii="宋体" w:cs="宋体"/>
                <w:color w:val="000000"/>
                <w:sz w:val="24"/>
              </w:rPr>
              <w:t xml:space="preserve">绿化</w:t>
            </w:r>
            <w:r>
              <w:rPr>
                <w:rFonts w:hint="eastAsia" w:ascii="宋体" w:cs="宋体"/>
                <w:color w:val="000000"/>
                <w:sz w:val="24"/>
                <w:lang w:val="en-US" w:eastAsia="zh-CN"/>
              </w:rPr>
              <w:t xml:space="preserve">面积18361.3平方米，强弱电维护面积40220.22平方米，给排水维护面积40220.22平方米，电梯5部，消防维护面积40220.22平方米，空调系统维护面积28498.9平方米，2个地上门岗、1个地下门岗秩序维护服务，2个消控人员</w:t>
            </w:r>
            <w:r>
              <w:rPr>
                <w:rFonts w:hint="eastAsia" w:ascii="宋体" w:cs="宋体"/>
                <w:color w:val="000000"/>
                <w:sz w:val="24"/>
              </w:rPr>
              <w:t xml:space="preserve">。</w:t>
            </w:r>
            <w:r>
              <w:rPr>
                <w:rFonts w:ascii="宋体"/>
                <w:color w:val="000000"/>
                <w:sz w:val="24"/>
              </w:rPr>
            </w:r>
            <w:r/>
          </w:p>
        </w:tc>
        <w:tc>
          <w:tcPr>
            <w:tcW w:w="4414" w:type="dxa"/>
            <w:vAlign w:val="center"/>
            <w:textDirection w:val="lrTb"/>
            <w:noWrap/>
          </w:tcPr>
          <w:p>
            <w:pPr>
              <w:pStyle w:val="674"/>
              <w:jc w:val="center"/>
              <w:spacing w:line="360" w:lineRule="auto"/>
              <w:rPr>
                <w:rFonts w:ascii="宋体"/>
                <w:color w:val="000000"/>
                <w:sz w:val="24"/>
              </w:rPr>
            </w:pPr>
            <w:r>
              <w:rPr>
                <w:rFonts w:hint="eastAsia" w:ascii="宋体"/>
                <w:color w:val="000000"/>
                <w:sz w:val="24"/>
                <w:lang w:val="en-US" w:eastAsia="zh-CN"/>
              </w:rPr>
              <w:t xml:space="preserve">服务内容包括建筑物室内的环境卫生管理、传达秩序管理及巡查、强弱电系统管理维护、</w:t>
            </w:r>
            <w:r>
              <w:rPr>
                <w:rFonts w:hint="eastAsia" w:ascii="宋体"/>
                <w:color w:val="000000"/>
                <w:sz w:val="24"/>
                <w:lang w:val="en-US" w:eastAsia="zh-CN"/>
              </w:rPr>
              <w:t xml:space="preserve">给排水系统管理维护、</w:t>
            </w:r>
            <w:r>
              <w:rPr>
                <w:rFonts w:hint="eastAsia" w:ascii="宋体"/>
                <w:color w:val="000000"/>
                <w:sz w:val="24"/>
                <w:lang w:val="en-US" w:eastAsia="zh-CN"/>
              </w:rPr>
              <w:t xml:space="preserve">变电所运行及供电设备监控维护、空调系统管理与维护等，</w:t>
            </w:r>
            <w:r>
              <w:rPr>
                <w:rFonts w:hint="eastAsia" w:ascii="宋体"/>
                <w:color w:val="000000"/>
                <w:sz w:val="24"/>
                <w:lang w:val="en-US" w:eastAsia="zh-CN"/>
              </w:rPr>
              <w:t xml:space="preserve">绿化管理养护等。</w:t>
            </w:r>
            <w:r>
              <w:rPr>
                <w:rFonts w:hint="eastAsia" w:ascii="宋体"/>
                <w:color w:val="000000"/>
                <w:sz w:val="24"/>
                <w:lang w:val="en-US" w:eastAsia="zh-CN"/>
              </w:rPr>
              <w:t xml:space="preserve">具体需求详见“物业管理服务内容及标准”。</w:t>
            </w:r>
            <w:r>
              <w:rPr>
                <w:rFonts w:ascii="宋体"/>
                <w:color w:val="000000"/>
                <w:sz w:val="24"/>
              </w:rPr>
            </w:r>
            <w:r/>
          </w:p>
        </w:tc>
      </w:tr>
    </w:tbl>
    <w:p>
      <w:pPr>
        <w:pStyle w:val="674"/>
        <w:ind w:firstLine="482"/>
        <w:spacing w:line="360" w:lineRule="auto"/>
        <w:rPr>
          <w:rFonts w:ascii="宋体"/>
          <w:b/>
          <w:color w:val="000000"/>
          <w:sz w:val="24"/>
        </w:rPr>
      </w:pPr>
      <w:r>
        <w:rPr>
          <w:rFonts w:hint="eastAsia" w:ascii="宋体"/>
          <w:b/>
          <w:color w:val="000000"/>
          <w:sz w:val="24"/>
        </w:rPr>
        <w:t xml:space="preserve">3.物业管理服务内容及标准</w:t>
      </w:r>
      <w:r>
        <w:rPr>
          <w:rFonts w:ascii="宋体"/>
          <w:b/>
          <w:color w:val="000000"/>
          <w:sz w:val="24"/>
        </w:rPr>
      </w:r>
      <w:r/>
    </w:p>
    <w:p>
      <w:pPr>
        <w:pStyle w:val="674"/>
        <w:ind w:firstLine="480"/>
        <w:spacing w:line="360" w:lineRule="auto"/>
        <w:rPr>
          <w:rFonts w:ascii="宋体"/>
          <w:color w:val="000000"/>
          <w:sz w:val="24"/>
        </w:rPr>
      </w:pPr>
      <w:r>
        <w:rPr>
          <w:rFonts w:hint="eastAsia" w:ascii="宋体"/>
          <w:color w:val="000000"/>
          <w:sz w:val="24"/>
        </w:rPr>
        <w:t xml:space="preserve">【物业管理服务包括基本服务、房屋维护服务、公用设施设备维护服务、保洁服务、保安服务、会议服务等</w:t>
      </w:r>
      <w:r>
        <w:rPr>
          <w:rFonts w:hint="eastAsia" w:ascii="宋体"/>
          <w:color w:val="000000"/>
          <w:sz w:val="24"/>
          <w:lang w:eastAsia="zh-CN"/>
        </w:rPr>
        <w:t xml:space="preserve">】</w:t>
      </w:r>
      <w:r>
        <w:rPr>
          <w:rFonts w:ascii="宋体"/>
          <w:color w:val="000000"/>
          <w:sz w:val="24"/>
        </w:rPr>
      </w:r>
      <w:r/>
    </w:p>
    <w:p>
      <w:pPr>
        <w:pStyle w:val="674"/>
        <w:ind w:firstLine="480"/>
        <w:spacing w:line="360" w:lineRule="auto"/>
        <w:rPr>
          <w:rFonts w:ascii="宋体"/>
          <w:color w:val="000000"/>
          <w:sz w:val="24"/>
        </w:rPr>
      </w:pPr>
      <w:r>
        <w:rPr>
          <w:rFonts w:hint="eastAsia" w:ascii="宋体"/>
          <w:color w:val="000000"/>
          <w:sz w:val="24"/>
        </w:rPr>
        <w:t xml:space="preserve">3.1  基本服务</w:t>
      </w:r>
      <w:r>
        <w:rPr>
          <w:rFonts w:ascii="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2763"/>
        <w:gridCol w:w="4367"/>
      </w:tblGrid>
      <w:tr>
        <w:trPr/>
        <w:tc>
          <w:tcPr>
            <w:tcW w:w="1166"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序号</w:t>
            </w:r>
            <w:r>
              <w:rPr>
                <w:rFonts w:ascii="微软雅黑" w:eastAsia="微软雅黑" w:cs="微软雅黑"/>
                <w:color w:val="000000"/>
                <w:spacing w:val="-1"/>
                <w:szCs w:val="21"/>
              </w:rPr>
            </w:r>
            <w:r/>
          </w:p>
        </w:tc>
        <w:tc>
          <w:tcPr>
            <w:tcW w:w="2763"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服务内容</w:t>
            </w:r>
            <w:r>
              <w:rPr>
                <w:rFonts w:ascii="微软雅黑" w:eastAsia="微软雅黑" w:cs="微软雅黑"/>
                <w:color w:val="000000"/>
                <w:spacing w:val="-1"/>
                <w:szCs w:val="21"/>
              </w:rPr>
            </w:r>
            <w:r/>
          </w:p>
        </w:tc>
        <w:tc>
          <w:tcPr>
            <w:tcW w:w="4367" w:type="dxa"/>
            <w:vAlign w:val="top"/>
            <w:textDirection w:val="lrTb"/>
            <w:noWrap/>
          </w:tcPr>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t xml:space="preserve">服务标准</w:t>
            </w:r>
            <w:r>
              <w:rPr>
                <w:rFonts w:ascii="微软雅黑" w:eastAsia="微软雅黑" w:cs="微软雅黑"/>
                <w:color w:val="000000"/>
                <w:spacing w:val="-1"/>
                <w:szCs w:val="21"/>
              </w:rPr>
            </w:r>
            <w:r/>
          </w:p>
        </w:tc>
      </w:tr>
      <w:tr>
        <w:trPr/>
        <w:tc>
          <w:tcPr>
            <w:tcW w:w="1166"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1</w:t>
            </w:r>
            <w:r>
              <w:rPr>
                <w:rFonts w:ascii="微软雅黑" w:eastAsia="微软雅黑" w:cs="微软雅黑"/>
                <w:color w:val="000000"/>
                <w:spacing w:val="-1"/>
                <w:szCs w:val="21"/>
              </w:rPr>
            </w:r>
            <w:r/>
          </w:p>
        </w:tc>
        <w:tc>
          <w:tcPr>
            <w:tcW w:w="2763" w:type="dxa"/>
            <w:vAlign w:val="center"/>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环境卫生管理服务内容：</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主要服务内容为办公楼（区）内大厅、过道、楼梯、天台、电梯间、卫生间、茶水间、公共活动场所、楼宇外墙等所有公共部位，办公区域道路、停车场（库）等所有公共场地及“门前三包”区域的日常清洁，办公垃圾等废弃物分类、清理，化粪池清掏，灭虫除害等，具体</w:t>
            </w:r>
            <w:r>
              <w:rPr>
                <w:rFonts w:hint="eastAsia" w:ascii="宋体"/>
                <w:b w:val="0"/>
                <w:bCs w:val="0"/>
                <w:color w:val="000000"/>
                <w:sz w:val="24"/>
                <w:lang w:val="en-US" w:eastAsia="zh-CN"/>
              </w:rPr>
              <w:t xml:space="preserve">内容如下：</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（1）负责校内教学楼、大厅、综合楼等楼内通道、楼梯、天台、电梯间、茶水间、走廊、会议室、教学区域、办公区域卫生间的清扫与保洁。</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（2）负责校内道路、绿地、球场、运动场、停车场、废物箱的清扫与保洁。</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（3）完成学校安排的其他有关保洁服务的临时性工作。</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（4）室外环境保洁：校园所有道路、景观绿化区域、广场、雕塑、宣传栏、消防箱等；校门外20米范围内路面、必要设施等；室外体育运动场地、体育看台等；人行道、广场、路侧等非绿化带位置的杂草清除。</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注：此费用包含由承接主体承担的清洁药剂、清洁工具等低值易耗品费。</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r>
            <w:r/>
          </w:p>
        </w:tc>
        <w:tc>
          <w:tcPr>
            <w:tcW w:w="4367" w:type="dxa"/>
            <w:vAlign w:val="center"/>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服务要求:</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制定完善的保洁服务管理制度、岗位职责、工作检查制度等，并有相应表式及台账记录。</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墙面、门窗、护栏、楼梯扶手等无积尘、污垢、涂鸦；天花板、走廊、室内四周无蛛网；地面干净,无痰迹、积水、烟头、杂物。</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停车场地面每日清扫，车棚架、指示牌、指示灯、车位档等公共设施每周擦拭。要求：地面无垃圾、无积水、无明显油迹；标识、指示牌等公共设施目视无明显灰尘。</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室外道路、草坪、绿地、空地等无乱石、无各种抛弃物，自然落下树叶每日及时清扫。</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室内外灯具、宣传牌、标志牌、垃圾桶、收集房等洁净、无积尘。</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清洁工具放置到指定位置、安全有序、垃圾当日清理、无蚊蝇、无积水、无印迹、污渍。</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垃圾房内垃圾桶表面每日清洁，内部每周冲洗，无明显污迹；垃圾桶周围地面无散落垃圾、无蚊蝇、无污水、无明显污渍。垃圾桶要实行垃圾分类管理要求进行安放垃圾，垃圾桶装满后要及时更换，做到垃圾日产日清。</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垃圾外运，按垃圾分类，生活垃圾和厨余垃圾分别外运，不得混装。</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天台每周清理、清洗取水明渠，清理落水管落水口杂物，保持畅通。</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校外学生上下学区域地面、接送家长电瓶车停车区域、楼梯、指示牌等清扫与保洁。</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学校通道、广场等铺装区域，每日使用电动扫地车进行清扫，每周使用纯电动清洗车进行冲洗，以保证清洁。</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校内所有净化水饮水区域及饮水机的消毒工作，要求做到消毒人员持有健康证，每日上下午各消毒一次。</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做好大型活动、重要接待任务的保洁工作。若有临时性、突击性的任务，服从校方安排。</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 特约服务：</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（1）地下水泵房水箱清洗及水质检查报告每年一次。</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（2）食堂排油烟机每年清洗4次，地下隔油池每周清理1次。</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（3）校内各室的吊扇、护眼灯、窗帘及外墙玻璃每年清洗2次。</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4）建立“四害”消杀工作管理制度，根据实际情况定期开展消杀工作，有效控制鼠、蟑、蝇、蚊等害虫滋生，定期对各类病虫害进行预防控制，适时投放消杀药物和设施；“除四害”实施单位须具有无锡市相关部门颁发的专业资质证书，提供的服务不得低于无锡市爱卫会“除四害”相关规定及验收标准，并视特殊情况增加次数。</w:t>
            </w:r>
            <w:r>
              <w:rPr>
                <w:rFonts w:hint="eastAsia" w:ascii="宋体"/>
                <w:color w:val="000000"/>
                <w:sz w:val="24"/>
                <w:lang w:val="en-US" w:eastAsia="zh-CN"/>
              </w:rPr>
            </w:r>
            <w:r/>
          </w:p>
        </w:tc>
      </w:tr>
      <w:tr>
        <w:trPr/>
        <w:tc>
          <w:tcPr>
            <w:tcW w:w="1166" w:type="dxa"/>
            <w:vAlign w:val="top"/>
            <w:textDirection w:val="lrTb"/>
            <w:noWrap/>
          </w:tcPr>
          <w:p>
            <w:pPr>
              <w:pStyle w:val="674"/>
              <w:jc w:val="center"/>
              <w:rPr>
                <w:rFonts w:ascii="微软雅黑" w:eastAsia="微软雅黑" w:cs="微软雅黑"/>
                <w:color w:val="000000"/>
                <w:spacing w:val="-1"/>
                <w:szCs w:val="21"/>
              </w:rPr>
            </w:pPr>
            <w:r>
              <w:rPr>
                <w:rFonts w:hint="eastAsia" w:ascii="微软雅黑" w:eastAsia="微软雅黑" w:cs="微软雅黑"/>
                <w:color w:val="000000"/>
                <w:spacing w:val="-1"/>
                <w:szCs w:val="21"/>
              </w:rPr>
              <w:t xml:space="preserve">2</w:t>
            </w:r>
            <w:r>
              <w:rPr>
                <w:rFonts w:ascii="微软雅黑" w:eastAsia="微软雅黑" w:cs="微软雅黑"/>
                <w:color w:val="000000"/>
                <w:spacing w:val="-1"/>
                <w:szCs w:val="21"/>
              </w:rPr>
            </w:r>
            <w:r/>
          </w:p>
        </w:tc>
        <w:tc>
          <w:tcPr>
            <w:tcW w:w="2763" w:type="dxa"/>
            <w:vAlign w:val="center"/>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传达秩序管理及巡查</w:t>
            </w:r>
            <w:r>
              <w:rPr>
                <w:rFonts w:hint="eastAsia" w:ascii="宋体"/>
                <w:b/>
                <w:bCs/>
                <w:color w:val="000000"/>
                <w:sz w:val="24"/>
                <w:lang w:val="en-US" w:eastAsia="zh-CN"/>
              </w:rPr>
            </w:r>
            <w:r/>
          </w:p>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服务内容：</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学校共3个门岗（地上2个、地下1个），地上门岗全天24小时一岗双人不断岗；地下门岗学生在校期间不断岗，按学校实际工作时间调整，初聘年龄要求50周岁以下。</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熟悉周边的环境，能处理和应对公共秩序维护工作，能正确使用各类消防、物防、技防器械和设备，能够熟悉、掌握各类刑事、治安案件和各类灾害事故的应急处置方法；</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来人来访的通报、证件检验、登记、报刊信件收发、快递及包裹传送等（私人的除外），确保收、发准确、及时传送到位不遗失，并按规范记录接收信息；</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门卫、守护和巡逻，维护公共秩序；处理治安及其他突发事件；</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负责道路交通管理、机动车和非机动车停放管理；</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负责防盗、防火管理；</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积极主动地配合、服从对口管理部门的临时应急调度；</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学校交办的与安全（保安）服务有关的其他事项；</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协助学校完成其他事项。</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注：此费用包含由承接主体承担的对讲机、安保服装、照明灯、应急包等材料费。</w:t>
            </w:r>
            <w:r>
              <w:rPr>
                <w:rFonts w:hint="eastAsia" w:ascii="宋体"/>
                <w:color w:val="000000"/>
                <w:sz w:val="24"/>
                <w:lang w:val="en-US" w:eastAsia="zh-CN"/>
              </w:rPr>
            </w:r>
            <w:r/>
          </w:p>
        </w:tc>
        <w:tc>
          <w:tcPr>
            <w:tcW w:w="4367" w:type="dxa"/>
            <w:vAlign w:val="center"/>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服务要求：</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保安人员值班时须挂牌上岗；</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上岗时必须穿戴统一，整齐整洁，校门口立岗值班时戴头盔，着武装带，佩带警棍，队员每周集中训练不少于1次（包括纪律、业务、站姿等培训）；</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安保人员应使用文明规范用语，严禁使用“命令”“要求”等禁忌语。</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管理区域内实行全天24小时巡视服务，按规定的巡视路线，巡遍全部公共区域，做好防盗、防火、防灾工作，维持管理区域内的公共秩序.并做好巡视记录。</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确保各项监控设施24小时正常运转，消控消防设备完好，消控室必须24小时有值班人员，且必须持证上岗，做好各项记录完整准确。</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学校工作日立岗时间保安员必须在室外进行人员、车辆进出管理工作。如遇特殊情况，可根据校方的安排进行微调；</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学生中途离校必须由班主任送到大门口，并由家长签字确认方可放行，门卫室管理好中途离校人员登记簿，凡没有出门证的教师或没有教师带领的学生，保安人员一律不得放出校门；</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来访人员进校门必须登记，保安人员要核实身份证或驾驶证等是否有效，电话联系校方确认，填写来访人员登记表后方可进入校园（提醒来访人员禁烟）；有大型活动另行通知；</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外来车辆原则上不进校内（除学校允许外），其他车辆进入必须经领导同意后进入，并提醒车辆正确停放位置，保安人员要做好登记询问等相关工作；</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夜间值班或负责巡逻的保安人员必须按学校规定时间进行值班查岗，做好巡更打更工作和记录；</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保安人员负责每晚检查并关好行政楼、教学楼、专用室等的门窗，根据学校安排做好放学后地库放学区的各类门窗关闭工作；</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每天做好门卫室及周边卫生工作，当班保安及时规整好门卫室内物品，确保整齐有序；</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值勤保安接收邮件等要签名登记，放专用快递间，每天做好消毒及记录；</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当班保安在岗时严格学校物资出校园管理，运出校园的物资须有学校总务或相关部门的告知，门卫方可放行；</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保安队长必须以身作则，全面负责保安队员的督查、培训、保安室清卫及队员的休假工作。</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值勤保安人员严禁私拿门卫室内寄存物品（告知寄存者寄存不过夜），家长放置物品提醒登记清晰，学生拿走物品提醒确认；</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保安员对师生、家长遇到的安全问题，要求须及时快速响应，确保人身安全；</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保安队长组织好门卫值勤各类台账登记、汇总。</w:t>
            </w:r>
            <w:r>
              <w:rPr>
                <w:rFonts w:hint="eastAsia" w:ascii="宋体"/>
                <w:color w:val="000000"/>
                <w:sz w:val="24"/>
                <w:lang w:val="en-US" w:eastAsia="zh-CN"/>
              </w:rPr>
            </w:r>
            <w:r/>
          </w:p>
        </w:tc>
      </w:tr>
      <w:tr>
        <w:trPr/>
        <w:tc>
          <w:tcPr>
            <w:tcW w:w="1166" w:type="dxa"/>
            <w:vAlign w:val="top"/>
            <w:textDirection w:val="lrTb"/>
            <w:noWrap/>
          </w:tcPr>
          <w:p>
            <w:pPr>
              <w:pStyle w:val="674"/>
              <w:jc w:val="center"/>
              <w:rPr>
                <w:rFonts w:hint="eastAsia" w:ascii="微软雅黑" w:eastAsia="微软雅黑" w:cs="微软雅黑"/>
                <w:color w:val="000000"/>
                <w:spacing w:val="-1"/>
                <w:szCs w:val="21"/>
              </w:rPr>
            </w:pPr>
            <w:r>
              <w:rPr>
                <w:rFonts w:hint="eastAsia" w:ascii="微软雅黑" w:eastAsia="微软雅黑" w:cs="微软雅黑"/>
                <w:color w:val="000000"/>
                <w:spacing w:val="-1"/>
                <w:szCs w:val="21"/>
              </w:rPr>
              <w:t xml:space="preserve">3</w:t>
            </w:r>
            <w:r>
              <w:rPr>
                <w:rFonts w:hint="eastAsia" w:ascii="微软雅黑" w:eastAsia="微软雅黑" w:cs="微软雅黑"/>
                <w:color w:val="000000"/>
                <w:spacing w:val="-1"/>
                <w:szCs w:val="21"/>
              </w:rPr>
            </w:r>
            <w:r/>
          </w:p>
        </w:tc>
        <w:tc>
          <w:tcPr>
            <w:tcW w:w="2763" w:type="dxa"/>
            <w:vAlign w:val="center"/>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强弱电设备运行维护</w:t>
            </w:r>
            <w:r>
              <w:rPr>
                <w:rFonts w:hint="eastAsia" w:ascii="宋体"/>
                <w:b/>
                <w:bCs/>
                <w:color w:val="000000"/>
                <w:sz w:val="24"/>
                <w:lang w:val="en-US" w:eastAsia="zh-CN"/>
              </w:rPr>
            </w:r>
            <w:r/>
          </w:p>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服务内容：</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台式机368台</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一体机82台</w:t>
            </w:r>
            <w:r>
              <w:rPr>
                <w:rFonts w:hint="eastAsia" w:ascii="宋体"/>
                <w:color w:val="000000"/>
                <w:sz w:val="24"/>
                <w:lang w:val="en-US" w:eastAsia="zh-CN"/>
              </w:rPr>
            </w:r>
            <w:r/>
          </w:p>
          <w:p>
            <w:pPr>
              <w:pStyle w:val="674"/>
              <w:jc w:val="both"/>
              <w:spacing w:line="360" w:lineRule="auto"/>
              <w:rPr>
                <w:rFonts w:ascii="宋体"/>
                <w:color w:val="000000"/>
                <w:sz w:val="24"/>
                <w:lang w:val="en-US" w:eastAsia="zh-CN"/>
              </w:rPr>
            </w:pPr>
            <w:r>
              <w:rPr>
                <w:rFonts w:hint="eastAsia" w:ascii="宋体"/>
                <w:color w:val="000000"/>
                <w:sz w:val="24"/>
                <w:lang w:val="en-US" w:eastAsia="zh-CN"/>
              </w:rPr>
              <w:t xml:space="preserve">便携式笔记本电脑21台</w:t>
            </w:r>
            <w:r>
              <w:rPr>
                <w:rFonts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监控摄像头537个</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考场监控59个</w:t>
            </w:r>
            <w:r>
              <w:rPr>
                <w:rFonts w:hint="eastAsia" w:ascii="宋体"/>
                <w:color w:val="000000"/>
                <w:sz w:val="24"/>
                <w:lang w:val="en-US" w:eastAsia="zh-CN"/>
              </w:rPr>
            </w:r>
            <w:r/>
          </w:p>
          <w:p>
            <w:pPr>
              <w:pStyle w:val="674"/>
              <w:jc w:val="both"/>
              <w:spacing w:line="360" w:lineRule="auto"/>
              <w:rPr>
                <w:rFonts w:ascii="宋体"/>
                <w:color w:val="000000"/>
                <w:sz w:val="24"/>
                <w:lang w:val="en-US" w:eastAsia="zh-CN"/>
              </w:rPr>
            </w:pPr>
            <w:r>
              <w:rPr>
                <w:rFonts w:hint="eastAsia" w:ascii="宋体"/>
                <w:color w:val="000000"/>
                <w:sz w:val="24"/>
                <w:lang w:val="en-US" w:eastAsia="zh-CN"/>
              </w:rPr>
              <w:t xml:space="preserve">IP音响160个</w:t>
            </w:r>
            <w:r>
              <w:rPr>
                <w:rFonts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电子围栏1项</w:t>
            </w:r>
            <w:r>
              <w:rPr>
                <w:rFonts w:hint="eastAsia" w:ascii="宋体"/>
                <w:color w:val="000000"/>
                <w:sz w:val="24"/>
                <w:lang w:val="en-US" w:eastAsia="zh-CN"/>
              </w:rPr>
            </w:r>
            <w:r/>
          </w:p>
          <w:p>
            <w:pPr>
              <w:pStyle w:val="674"/>
              <w:jc w:val="both"/>
              <w:spacing w:line="360" w:lineRule="auto"/>
              <w:rPr>
                <w:rFonts w:ascii="宋体"/>
                <w:color w:val="000000"/>
                <w:sz w:val="24"/>
                <w:lang w:val="en-US" w:eastAsia="zh-CN"/>
              </w:rPr>
            </w:pPr>
            <w:r>
              <w:rPr>
                <w:rFonts w:hint="eastAsia" w:ascii="宋体"/>
                <w:color w:val="000000"/>
                <w:sz w:val="24"/>
                <w:lang w:val="en-US" w:eastAsia="zh-CN"/>
              </w:rPr>
              <w:t xml:space="preserve">无线AP158台</w:t>
            </w:r>
            <w:r>
              <w:rPr>
                <w:rFonts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LED显示屏（大屏）2台</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LED显示屏（条幅屏）2台</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网络维护（含固话）1项</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打印机13台</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门禁62台</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放学系统（闸机）9台</w:t>
            </w:r>
            <w:r>
              <w:rPr>
                <w:rFonts w:hint="eastAsia" w:ascii="宋体"/>
                <w:color w:val="000000"/>
                <w:sz w:val="24"/>
                <w:lang w:val="en-US" w:eastAsia="zh-CN"/>
              </w:rPr>
            </w:r>
            <w:r/>
          </w:p>
          <w:p>
            <w:pPr>
              <w:pStyle w:val="674"/>
              <w:jc w:val="both"/>
              <w:spacing w:line="360" w:lineRule="auto"/>
              <w:rPr>
                <w:rFonts w:ascii="宋体"/>
                <w:color w:val="000000"/>
                <w:sz w:val="24"/>
                <w:lang w:val="en-US" w:eastAsia="zh-CN"/>
              </w:rPr>
            </w:pPr>
            <w:r>
              <w:rPr>
                <w:rFonts w:hint="eastAsia" w:ascii="宋体"/>
                <w:color w:val="000000"/>
                <w:sz w:val="24"/>
                <w:lang w:val="en-US" w:eastAsia="zh-CN"/>
              </w:rPr>
              <w:t xml:space="preserve">车辆道闸4台</w:t>
            </w:r>
            <w:r>
              <w:rPr>
                <w:rFonts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校区内地下变电所内变压器、1OKV高压柜、400V低压的日常运行、维护、检查、保养和事故抢修。</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对学校区域内电气管线、电线电缆、电源开关、动力插座等用电设施进行日常管理和维护、维修，保持设备正常运行。</w:t>
            </w:r>
            <w:r>
              <w:rPr>
                <w:rFonts w:hint="eastAsia" w:ascii="宋体"/>
                <w:color w:val="000000"/>
                <w:sz w:val="24"/>
                <w:lang w:val="en-US" w:eastAsia="zh-CN"/>
              </w:rPr>
            </w:r>
            <w:r/>
          </w:p>
        </w:tc>
        <w:tc>
          <w:tcPr>
            <w:tcW w:w="4367" w:type="dxa"/>
            <w:vAlign w:val="top"/>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服务要求：</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(1)有专业电工负责学校强弱电设施的日常巡检（台式机，一体机，监控摄像头，电子围栏，LED显示屏，网络维护含固话，打印机，门禁，地库闸机等），每月1次，并做好相关记录；</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(2)负责学校供电设施的日常维修，做到随叫随到，当日问题当日解决；</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(3)每年请专业单位为学校做一次静电检测和变压器检测，并有专业单位出具检测报告。</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（4）负责各类照明灯具、照明系统、供用电设备的日常管理与维护修理。</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（5）保证学校的供电安全。保证正常供电、限电、停电。</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（6）制定临时用电管理措施与停电应急处理措施并严格执行，应急供电系统运行正常。</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（7）通过有效的管理措施及技术措施，积极开展节能管理工作。</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（8）完成校方交代的与本专业工作相关的其他维修维护任务。</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r>
            <w:r/>
          </w:p>
        </w:tc>
      </w:tr>
      <w:tr>
        <w:trPr/>
        <w:tc>
          <w:tcPr>
            <w:tcW w:w="1166" w:type="dxa"/>
            <w:vAlign w:val="top"/>
            <w:textDirection w:val="lrTb"/>
            <w:noWrap/>
          </w:tcPr>
          <w:p>
            <w:pPr>
              <w:pStyle w:val="674"/>
              <w:jc w:val="center"/>
              <w:rPr>
                <w:rFonts w:ascii="微软雅黑" w:eastAsia="微软雅黑" w:cs="微软雅黑"/>
                <w:color w:val="000000"/>
                <w:spacing w:val="-1"/>
                <w:szCs w:val="21"/>
                <w:lang w:val="en-US" w:eastAsia="zh-CN"/>
              </w:rPr>
            </w:pPr>
            <w:r>
              <w:rPr>
                <w:rFonts w:hint="eastAsia" w:ascii="微软雅黑" w:eastAsia="微软雅黑" w:cs="微软雅黑"/>
                <w:color w:val="000000"/>
                <w:spacing w:val="-1"/>
                <w:szCs w:val="21"/>
                <w:lang w:val="en-US" w:eastAsia="zh-CN"/>
              </w:rPr>
              <w:t xml:space="preserve">4</w:t>
            </w:r>
            <w:r>
              <w:rPr>
                <w:rFonts w:ascii="微软雅黑" w:eastAsia="微软雅黑" w:cs="微软雅黑"/>
                <w:color w:val="000000"/>
                <w:spacing w:val="-1"/>
                <w:szCs w:val="21"/>
                <w:lang w:val="en-US" w:eastAsia="zh-CN"/>
              </w:rPr>
            </w:r>
            <w:r/>
          </w:p>
        </w:tc>
        <w:tc>
          <w:tcPr>
            <w:tcW w:w="2763" w:type="dxa"/>
            <w:vAlign w:val="top"/>
            <w:textDirection w:val="lrTb"/>
            <w:noWrap/>
          </w:tcPr>
          <w:p>
            <w:pPr>
              <w:pStyle w:val="674"/>
              <w:jc w:val="both"/>
              <w:spacing w:line="360" w:lineRule="auto"/>
              <w:rPr>
                <w:rFonts w:ascii="微软雅黑" w:eastAsia="微软雅黑" w:cs="微软雅黑"/>
                <w:b/>
                <w:color w:val="000000"/>
                <w:spacing w:val="-1"/>
                <w:sz w:val="24"/>
                <w:szCs w:val="24"/>
              </w:rPr>
            </w:pPr>
            <w:r>
              <w:rPr>
                <w:rFonts w:hint="eastAsia" w:ascii="微软雅黑" w:eastAsia="微软雅黑" w:cs="微软雅黑"/>
                <w:b/>
                <w:color w:val="000000"/>
                <w:spacing w:val="-1"/>
                <w:sz w:val="24"/>
                <w:szCs w:val="24"/>
              </w:rPr>
              <w:t xml:space="preserve">给排水系统管理维护</w:t>
            </w:r>
            <w:r>
              <w:rPr>
                <w:rFonts w:ascii="微软雅黑" w:eastAsia="微软雅黑" w:cs="微软雅黑"/>
                <w:b/>
                <w:color w:val="000000"/>
                <w:spacing w:val="-1"/>
                <w:sz w:val="24"/>
                <w:szCs w:val="24"/>
              </w:rPr>
            </w:r>
            <w:r/>
          </w:p>
          <w:p>
            <w:pPr>
              <w:pStyle w:val="674"/>
              <w:jc w:val="left"/>
              <w:keepLines w:val="0"/>
              <w:keepNext w:val="0"/>
              <w:pageBreakBefore w:val="0"/>
              <w:spacing w:line="360" w:lineRule="auto"/>
              <w:widowControl w:val="off"/>
              <w:rPr>
                <w:rFonts w:hint="eastAsia" w:ascii="宋体" w:cs="宋体"/>
                <w:b/>
                <w:bCs/>
                <w:color w:val="000000"/>
                <w:sz w:val="24"/>
                <w:szCs w:val="24"/>
              </w:rPr>
            </w:pPr>
            <w:r>
              <w:rPr>
                <w:rFonts w:hint="eastAsia" w:ascii="宋体" w:cs="宋体"/>
                <w:b/>
                <w:bCs/>
                <w:color w:val="000000"/>
                <w:sz w:val="24"/>
                <w:szCs w:val="24"/>
              </w:rPr>
              <w:t xml:space="preserve">服务内容：</w:t>
            </w:r>
            <w:r>
              <w:rPr>
                <w:rFonts w:hint="eastAsia" w:ascii="宋体" w:cs="宋体"/>
                <w:b/>
                <w:bCs/>
                <w:color w:val="000000"/>
                <w:sz w:val="24"/>
                <w:szCs w:val="24"/>
              </w:rPr>
            </w:r>
            <w:r/>
          </w:p>
          <w:p>
            <w:pPr>
              <w:pStyle w:val="674"/>
              <w:jc w:val="left"/>
              <w:keepLines w:val="0"/>
              <w:keepNext w:val="0"/>
              <w:pageBreakBefore w:val="0"/>
              <w:spacing w:line="360" w:lineRule="auto"/>
              <w:widowControl w:val="off"/>
              <w:rPr>
                <w:rFonts w:hint="eastAsia" w:ascii="微软雅黑" w:hAnsi="Calibri" w:eastAsia="微软雅黑" w:cs="微软雅黑"/>
                <w:color w:val="000000"/>
                <w:spacing w:val="-1"/>
                <w:sz w:val="24"/>
                <w:szCs w:val="24"/>
                <w:lang w:val="en-US" w:eastAsia="zh-CN" w:bidi="ar-SA"/>
              </w:rPr>
            </w:pPr>
            <w:r>
              <w:rPr>
                <w:rFonts w:hint="eastAsia" w:ascii="宋体" w:cs="宋体"/>
                <w:color w:val="000000"/>
                <w:sz w:val="24"/>
                <w:szCs w:val="24"/>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rPr>
                <w:rFonts w:hint="eastAsia" w:ascii="微软雅黑" w:hAnsi="Calibri" w:eastAsia="微软雅黑" w:cs="微软雅黑"/>
                <w:color w:val="000000"/>
                <w:spacing w:val="-1"/>
                <w:sz w:val="24"/>
                <w:szCs w:val="24"/>
                <w:lang w:val="en-US" w:eastAsia="zh-CN" w:bidi="ar-SA"/>
              </w:rPr>
            </w:r>
            <w:r/>
          </w:p>
        </w:tc>
        <w:tc>
          <w:tcPr>
            <w:tcW w:w="4367" w:type="dxa"/>
            <w:vAlign w:val="top"/>
            <w:textDirection w:val="lrTb"/>
            <w:noWrap/>
          </w:tcPr>
          <w:p>
            <w:pPr>
              <w:pStyle w:val="674"/>
              <w:jc w:val="left"/>
              <w:keepLines w:val="0"/>
              <w:keepNext w:val="0"/>
              <w:pageBreakBefore w:val="0"/>
              <w:spacing w:line="360" w:lineRule="auto"/>
              <w:widowControl w:val="off"/>
              <w:rPr>
                <w:rFonts w:hint="eastAsia" w:ascii="宋体" w:cs="宋体"/>
                <w:b/>
                <w:bCs/>
                <w:color w:val="000000"/>
                <w:sz w:val="24"/>
                <w:szCs w:val="24"/>
              </w:rPr>
            </w:pPr>
            <w:r>
              <w:rPr>
                <w:rFonts w:hint="eastAsia" w:ascii="宋体" w:cs="宋体"/>
                <w:b/>
                <w:bCs/>
                <w:color w:val="000000"/>
                <w:sz w:val="24"/>
                <w:szCs w:val="24"/>
              </w:rPr>
              <w:t xml:space="preserve">服务要求：</w:t>
            </w:r>
            <w:r>
              <w:rPr>
                <w:rFonts w:hint="eastAsia" w:ascii="宋体" w:cs="宋体"/>
                <w:b/>
                <w:bCs/>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（1）每半年对给排水系统进行检修、润滑。</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（2）用户末端的水压及流量满足使用要求。</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（3）每</w:t>
            </w:r>
            <w:r>
              <w:rPr>
                <w:rFonts w:hint="eastAsia" w:ascii="宋体" w:cs="宋体"/>
                <w:color w:val="000000"/>
                <w:sz w:val="24"/>
                <w:szCs w:val="24"/>
                <w:lang w:eastAsia="zh-CN"/>
              </w:rPr>
              <w:t xml:space="preserve">季度</w:t>
            </w:r>
            <w:r>
              <w:rPr>
                <w:rFonts w:hint="eastAsia" w:ascii="宋体" w:cs="宋体"/>
                <w:color w:val="000000"/>
                <w:sz w:val="24"/>
                <w:szCs w:val="24"/>
              </w:rPr>
              <w:t xml:space="preserve">对楼宇排水总管进行检查，每半年对水泵、管道进行防锈处理。</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（4）每年对学校化粪池抽粪</w:t>
            </w:r>
            <w:r>
              <w:rPr>
                <w:rFonts w:hint="eastAsia" w:ascii="宋体" w:cs="宋体"/>
                <w:color w:val="000000"/>
                <w:sz w:val="24"/>
                <w:szCs w:val="24"/>
                <w:lang w:val="en-US" w:eastAsia="zh-CN"/>
              </w:rPr>
              <w:t xml:space="preserve">两</w:t>
            </w:r>
            <w:r>
              <w:rPr>
                <w:rFonts w:hint="eastAsia" w:ascii="宋体" w:cs="宋体"/>
                <w:color w:val="000000"/>
                <w:sz w:val="24"/>
                <w:szCs w:val="24"/>
              </w:rPr>
              <w:t xml:space="preserve">次。</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hAnsi="Calibri" w:eastAsia="宋体" w:cs="宋体"/>
                <w:color w:val="000000"/>
                <w:sz w:val="24"/>
                <w:szCs w:val="24"/>
                <w:lang w:val="en-US" w:eastAsia="zh-CN" w:bidi="ar-SA"/>
              </w:rPr>
            </w:pPr>
            <w:r>
              <w:rPr>
                <w:rFonts w:hint="eastAsia" w:ascii="宋体" w:cs="宋体"/>
                <w:color w:val="000000"/>
                <w:sz w:val="24"/>
                <w:szCs w:val="24"/>
              </w:rPr>
              <w:t xml:space="preserve">（5）完成甲方交办的与本专业工作相关的其他维护维修任务。</w:t>
            </w:r>
            <w:r>
              <w:rPr>
                <w:rFonts w:hint="eastAsia" w:ascii="宋体" w:hAnsi="Calibri" w:eastAsia="宋体" w:cs="宋体"/>
                <w:color w:val="000000"/>
                <w:sz w:val="24"/>
                <w:szCs w:val="24"/>
                <w:lang w:val="en-US" w:eastAsia="zh-CN" w:bidi="ar-SA"/>
              </w:rPr>
            </w:r>
            <w:r/>
          </w:p>
        </w:tc>
      </w:tr>
      <w:tr>
        <w:trPr/>
        <w:tc>
          <w:tcPr>
            <w:tcW w:w="1166" w:type="dxa"/>
            <w:vAlign w:val="top"/>
            <w:textDirection w:val="lrTb"/>
            <w:noWrap/>
          </w:tcPr>
          <w:p>
            <w:pPr>
              <w:pStyle w:val="674"/>
              <w:jc w:val="center"/>
              <w:rPr>
                <w:rFonts w:ascii="微软雅黑" w:eastAsia="微软雅黑" w:cs="微软雅黑"/>
                <w:color w:val="000000"/>
                <w:spacing w:val="-1"/>
                <w:szCs w:val="21"/>
                <w:lang w:val="en-US" w:eastAsia="zh-CN"/>
              </w:rPr>
            </w:pPr>
            <w:r>
              <w:rPr>
                <w:rFonts w:hint="eastAsia" w:ascii="微软雅黑" w:eastAsia="微软雅黑" w:cs="微软雅黑"/>
                <w:color w:val="000000"/>
                <w:spacing w:val="-1"/>
                <w:szCs w:val="21"/>
                <w:lang w:val="en-US" w:eastAsia="zh-CN"/>
              </w:rPr>
              <w:t xml:space="preserve">5</w:t>
            </w:r>
            <w:r>
              <w:rPr>
                <w:rFonts w:ascii="微软雅黑" w:eastAsia="微软雅黑" w:cs="微软雅黑"/>
                <w:color w:val="000000"/>
                <w:spacing w:val="-1"/>
                <w:szCs w:val="21"/>
                <w:lang w:val="en-US" w:eastAsia="zh-CN"/>
              </w:rPr>
            </w:r>
            <w:r/>
          </w:p>
        </w:tc>
        <w:tc>
          <w:tcPr>
            <w:tcW w:w="2763" w:type="dxa"/>
            <w:vAlign w:val="top"/>
            <w:textDirection w:val="lrTb"/>
            <w:noWrap/>
          </w:tcPr>
          <w:p>
            <w:pPr>
              <w:pStyle w:val="674"/>
              <w:jc w:val="both"/>
              <w:spacing w:line="360" w:lineRule="auto"/>
              <w:rPr>
                <w:rFonts w:ascii="微软雅黑" w:eastAsia="微软雅黑" w:cs="微软雅黑"/>
                <w:b/>
                <w:color w:val="000000"/>
                <w:spacing w:val="-1"/>
                <w:sz w:val="24"/>
                <w:szCs w:val="24"/>
              </w:rPr>
            </w:pPr>
            <w:r>
              <w:rPr>
                <w:rFonts w:hint="eastAsia" w:ascii="微软雅黑" w:eastAsia="微软雅黑" w:cs="微软雅黑"/>
                <w:b/>
                <w:color w:val="000000"/>
                <w:spacing w:val="-1"/>
                <w:sz w:val="24"/>
                <w:szCs w:val="24"/>
              </w:rPr>
              <w:t xml:space="preserve">电梯系统管理维护</w:t>
            </w:r>
            <w:r>
              <w:rPr>
                <w:rFonts w:ascii="微软雅黑" w:eastAsia="微软雅黑" w:cs="微软雅黑"/>
                <w:b/>
                <w:color w:val="000000"/>
                <w:spacing w:val="-1"/>
                <w:sz w:val="24"/>
                <w:szCs w:val="24"/>
              </w:rPr>
            </w:r>
            <w:r/>
          </w:p>
          <w:p>
            <w:pPr>
              <w:pStyle w:val="674"/>
              <w:jc w:val="left"/>
              <w:keepLines w:val="0"/>
              <w:keepNext w:val="0"/>
              <w:pageBreakBefore w:val="0"/>
              <w:spacing w:line="360" w:lineRule="auto"/>
              <w:widowControl w:val="off"/>
              <w:rPr>
                <w:rFonts w:hint="eastAsia" w:ascii="宋体" w:cs="宋体"/>
                <w:b/>
                <w:bCs/>
                <w:color w:val="000000"/>
                <w:sz w:val="24"/>
                <w:szCs w:val="24"/>
              </w:rPr>
            </w:pPr>
            <w:r>
              <w:rPr>
                <w:rFonts w:hint="eastAsia" w:ascii="宋体" w:cs="宋体"/>
                <w:b/>
                <w:bCs/>
                <w:color w:val="000000"/>
                <w:sz w:val="24"/>
                <w:szCs w:val="24"/>
              </w:rPr>
              <w:t xml:space="preserve">服务内容：</w:t>
            </w:r>
            <w:r>
              <w:rPr>
                <w:rFonts w:hint="eastAsia" w:ascii="宋体" w:cs="宋体"/>
                <w:b/>
                <w:bCs/>
                <w:color w:val="000000"/>
                <w:sz w:val="24"/>
                <w:szCs w:val="24"/>
              </w:rPr>
            </w:r>
            <w:r/>
          </w:p>
          <w:p>
            <w:pPr>
              <w:pStyle w:val="674"/>
              <w:jc w:val="left"/>
              <w:keepLines w:val="0"/>
              <w:keepNext w:val="0"/>
              <w:pageBreakBefore w:val="0"/>
              <w:spacing w:line="360" w:lineRule="auto"/>
              <w:widowControl w:val="off"/>
              <w:rPr>
                <w:rFonts w:ascii="宋体" w:cs="宋体"/>
                <w:color w:val="000000"/>
                <w:sz w:val="24"/>
                <w:szCs w:val="24"/>
              </w:rPr>
            </w:pPr>
            <w:r>
              <w:rPr>
                <w:rFonts w:hint="eastAsia" w:ascii="宋体" w:cs="宋体"/>
                <w:color w:val="000000"/>
                <w:sz w:val="24"/>
                <w:szCs w:val="24"/>
              </w:rPr>
              <w:t xml:space="preserve">全责保养维护，电梯系统管理维护费用包含保养费用和年检费用。</w:t>
            </w:r>
            <w:r>
              <w:rPr>
                <w:rFonts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ascii="宋体" w:cs="宋体"/>
                <w:color w:val="000000"/>
                <w:sz w:val="24"/>
                <w:szCs w:val="24"/>
              </w:rPr>
              <w:t xml:space="preserve">电梯共</w:t>
            </w:r>
            <w:r>
              <w:rPr>
                <w:rFonts w:hint="eastAsia" w:ascii="宋体" w:cs="宋体"/>
                <w:color w:val="000000"/>
                <w:sz w:val="24"/>
                <w:szCs w:val="24"/>
                <w:lang w:val="en-US" w:eastAsia="zh-CN"/>
              </w:rPr>
              <w:t xml:space="preserve">5</w:t>
            </w:r>
            <w:r>
              <w:rPr>
                <w:rFonts w:ascii="宋体" w:cs="宋体"/>
                <w:color w:val="000000"/>
                <w:sz w:val="24"/>
                <w:szCs w:val="24"/>
              </w:rPr>
              <w:t xml:space="preserve">台。</w:t>
            </w:r>
            <w:r>
              <w:rPr>
                <w:rFonts w:hint="eastAsia" w:ascii="宋体" w:cs="宋体"/>
                <w:color w:val="000000"/>
                <w:sz w:val="24"/>
                <w:szCs w:val="24"/>
              </w:rPr>
            </w:r>
            <w:r/>
          </w:p>
          <w:p>
            <w:pPr>
              <w:pStyle w:val="674"/>
              <w:jc w:val="center"/>
              <w:spacing w:line="360" w:lineRule="auto"/>
              <w:rPr>
                <w:rFonts w:hint="eastAsia" w:ascii="微软雅黑" w:hAnsi="Calibri" w:eastAsia="微软雅黑" w:cs="微软雅黑"/>
                <w:color w:val="000000"/>
                <w:spacing w:val="-1"/>
                <w:sz w:val="24"/>
                <w:szCs w:val="24"/>
                <w:lang w:val="en-US" w:eastAsia="zh-CN" w:bidi="ar-SA"/>
              </w:rPr>
            </w:pPr>
            <w:r>
              <w:rPr>
                <w:rFonts w:hint="eastAsia" w:ascii="微软雅黑" w:hAnsi="Calibri" w:eastAsia="微软雅黑" w:cs="微软雅黑"/>
                <w:color w:val="000000"/>
                <w:spacing w:val="-1"/>
                <w:sz w:val="24"/>
                <w:szCs w:val="24"/>
                <w:lang w:val="en-US" w:eastAsia="zh-CN" w:bidi="ar-SA"/>
              </w:rPr>
            </w:r>
            <w:r/>
          </w:p>
        </w:tc>
        <w:tc>
          <w:tcPr>
            <w:tcW w:w="4367" w:type="dxa"/>
            <w:vAlign w:val="top"/>
            <w:textDirection w:val="lrTb"/>
            <w:noWrap/>
          </w:tcPr>
          <w:p>
            <w:pPr>
              <w:pStyle w:val="674"/>
              <w:jc w:val="left"/>
              <w:keepLines w:val="0"/>
              <w:keepNext w:val="0"/>
              <w:pageBreakBefore w:val="0"/>
              <w:spacing w:line="360" w:lineRule="auto"/>
              <w:widowControl w:val="off"/>
              <w:rPr>
                <w:rFonts w:hint="eastAsia" w:ascii="宋体" w:cs="宋体"/>
                <w:b/>
                <w:bCs/>
                <w:color w:val="000000"/>
                <w:sz w:val="24"/>
                <w:szCs w:val="24"/>
              </w:rPr>
            </w:pPr>
            <w:r>
              <w:rPr>
                <w:rFonts w:hint="eastAsia" w:ascii="宋体" w:cs="宋体"/>
                <w:b/>
                <w:bCs/>
                <w:color w:val="000000"/>
                <w:sz w:val="24"/>
                <w:szCs w:val="24"/>
              </w:rPr>
              <w:t xml:space="preserve">服务要求：</w:t>
            </w:r>
            <w:r>
              <w:rPr>
                <w:rFonts w:hint="eastAsia" w:ascii="宋体" w:cs="宋体"/>
                <w:b/>
                <w:bCs/>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(1)保证电梯的24小时正常运转使用。</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(2)每年电梯应经有资质的检测机构检验合格并获得《安全使用许可证》，由专业资质维修保养人员进行定期维护保养，并按要求建立一梯一户档案，做好日常电梯运行的巡逻与记录。</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(3)每月2次由技术人员上门维保，每次间隔时间不超过15天，按工艺和规范对电梯</w:t>
            </w:r>
            <w:r>
              <w:rPr>
                <w:rFonts w:hint="eastAsia" w:ascii="宋体" w:cs="宋体"/>
                <w:color w:val="000000"/>
                <w:sz w:val="24"/>
                <w:szCs w:val="24"/>
                <w:lang w:eastAsia="zh-CN"/>
              </w:rPr>
              <w:t xml:space="preserve">做</w:t>
            </w:r>
            <w:r>
              <w:rPr>
                <w:rFonts w:hint="eastAsia" w:ascii="宋体" w:cs="宋体"/>
                <w:color w:val="000000"/>
                <w:sz w:val="24"/>
                <w:szCs w:val="24"/>
              </w:rPr>
              <w:t xml:space="preserve">机电上之安全检查及各机件之加油润滑、清理点检、性能调整等作业。</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微软雅黑" w:hAnsi="Calibri" w:eastAsia="微软雅黑" w:cs="微软雅黑"/>
                <w:color w:val="000000"/>
                <w:spacing w:val="-1"/>
                <w:sz w:val="24"/>
                <w:szCs w:val="24"/>
                <w:lang w:val="en-US" w:eastAsia="zh-CN" w:bidi="ar-SA"/>
              </w:rPr>
            </w:pPr>
            <w:r>
              <w:rPr>
                <w:rFonts w:hint="eastAsia" w:ascii="宋体" w:cs="宋体"/>
                <w:color w:val="000000"/>
                <w:sz w:val="24"/>
                <w:szCs w:val="24"/>
              </w:rPr>
              <w:t xml:space="preserve">(4)电梯运行出现一般故障时，专业维修人员在2小时内到达现场修理。发生电梯困人或临时重大故障需紧急修理时，物业公司</w:t>
            </w:r>
            <w:r>
              <w:rPr>
                <w:rFonts w:hint="eastAsia" w:ascii="宋体" w:cs="宋体"/>
                <w:color w:val="000000"/>
                <w:sz w:val="24"/>
                <w:szCs w:val="24"/>
                <w:lang w:eastAsia="zh-CN"/>
              </w:rPr>
              <w:t xml:space="preserve">接到</w:t>
            </w:r>
            <w:r>
              <w:rPr>
                <w:rFonts w:hint="eastAsia" w:ascii="宋体" w:cs="宋体"/>
                <w:color w:val="000000"/>
                <w:sz w:val="24"/>
                <w:szCs w:val="24"/>
              </w:rPr>
              <w:t xml:space="preserve">通知后派专业维修人员在30分钟内到现场抢修。</w:t>
            </w:r>
            <w:r>
              <w:rPr>
                <w:rFonts w:hint="eastAsia" w:ascii="微软雅黑" w:hAnsi="Calibri" w:eastAsia="微软雅黑" w:cs="微软雅黑"/>
                <w:color w:val="000000"/>
                <w:spacing w:val="-1"/>
                <w:sz w:val="24"/>
                <w:szCs w:val="24"/>
                <w:lang w:val="en-US" w:eastAsia="zh-CN" w:bidi="ar-SA"/>
              </w:rPr>
            </w:r>
            <w:r/>
          </w:p>
        </w:tc>
      </w:tr>
      <w:tr>
        <w:trPr/>
        <w:tc>
          <w:tcPr>
            <w:tcW w:w="1166" w:type="dxa"/>
            <w:vAlign w:val="top"/>
            <w:textDirection w:val="lrTb"/>
            <w:noWrap/>
          </w:tcPr>
          <w:p>
            <w:pPr>
              <w:pStyle w:val="674"/>
              <w:jc w:val="center"/>
              <w:rPr>
                <w:rFonts w:ascii="微软雅黑" w:eastAsia="微软雅黑" w:cs="微软雅黑"/>
                <w:color w:val="000000"/>
                <w:spacing w:val="-1"/>
                <w:szCs w:val="21"/>
                <w:lang w:val="en-US" w:eastAsia="zh-CN"/>
              </w:rPr>
            </w:pPr>
            <w:r>
              <w:rPr>
                <w:rFonts w:hint="eastAsia" w:ascii="微软雅黑" w:eastAsia="微软雅黑" w:cs="微软雅黑"/>
                <w:color w:val="000000"/>
                <w:spacing w:val="-1"/>
                <w:szCs w:val="21"/>
                <w:lang w:val="en-US" w:eastAsia="zh-CN"/>
              </w:rPr>
              <w:t xml:space="preserve">6</w:t>
            </w:r>
            <w:r>
              <w:rPr>
                <w:rFonts w:ascii="微软雅黑" w:eastAsia="微软雅黑" w:cs="微软雅黑"/>
                <w:color w:val="000000"/>
                <w:spacing w:val="-1"/>
                <w:szCs w:val="21"/>
                <w:lang w:val="en-US" w:eastAsia="zh-CN"/>
              </w:rPr>
            </w:r>
            <w:r/>
          </w:p>
        </w:tc>
        <w:tc>
          <w:tcPr>
            <w:tcW w:w="2763" w:type="dxa"/>
            <w:vAlign w:val="center"/>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空调系统管理与维护</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b/>
                <w:bCs/>
                <w:color w:val="000000"/>
                <w:sz w:val="24"/>
                <w:lang w:val="en-US" w:eastAsia="zh-CN"/>
              </w:rPr>
              <w:t xml:space="preserve">服务内容</w:t>
            </w:r>
            <w:r>
              <w:rPr>
                <w:rFonts w:hint="eastAsia" w:ascii="宋体"/>
                <w:color w:val="000000"/>
                <w:sz w:val="24"/>
                <w:lang w:val="en-US" w:eastAsia="zh-CN"/>
              </w:rPr>
              <w:t xml:space="preserve">：</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学校内所有空调（271台）及地下车库新风系统的日常养护维修</w:t>
            </w:r>
            <w:r>
              <w:rPr>
                <w:rFonts w:hint="eastAsia" w:ascii="宋体"/>
                <w:color w:val="000000"/>
                <w:sz w:val="24"/>
                <w:lang w:val="en-US" w:eastAsia="zh-CN"/>
              </w:rPr>
            </w:r>
            <w:r/>
          </w:p>
          <w:p>
            <w:pPr>
              <w:pStyle w:val="674"/>
              <w:jc w:val="center"/>
              <w:rPr>
                <w:rFonts w:ascii="微软雅黑" w:eastAsia="微软雅黑" w:cs="微软雅黑"/>
                <w:color w:val="000000"/>
                <w:spacing w:val="-1"/>
                <w:szCs w:val="21"/>
              </w:rPr>
            </w:pPr>
            <w:r>
              <w:rPr>
                <w:rFonts w:ascii="微软雅黑" w:eastAsia="微软雅黑" w:cs="微软雅黑"/>
                <w:color w:val="000000"/>
                <w:spacing w:val="-1"/>
                <w:szCs w:val="21"/>
              </w:rPr>
            </w:r>
            <w:r/>
          </w:p>
        </w:tc>
        <w:tc>
          <w:tcPr>
            <w:tcW w:w="4367" w:type="dxa"/>
            <w:vAlign w:val="top"/>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服务要求：</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1）中标方接到采购方的报修电话支持起，应在四小时之内到达现场进行故障的鉴定及排查，故障问题不能予以现场解决时，中标方应在24小时内给予解决，如遇故障机器需要更换配件，中标方应在48小时内解决配件问题；如有超出质保期（含配件）及配件价值300元以上（含300元）、经采购方确认需要移机或其他特殊情况的，采购方需另外支付相应费用。 </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（2）每半年对空调内置滤网清洗一次；</w:t>
            </w:r>
            <w:r>
              <w:rPr>
                <w:rFonts w:hint="eastAsia" w:ascii="宋体"/>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（3）定期检查保养，及时排除故障；</w:t>
            </w:r>
            <w:r>
              <w:rPr>
                <w:rFonts w:hint="eastAsia" w:ascii="宋体"/>
                <w:color w:val="000000"/>
                <w:sz w:val="24"/>
                <w:lang w:val="en-US" w:eastAsia="zh-CN"/>
              </w:rPr>
            </w:r>
            <w:r/>
          </w:p>
          <w:p>
            <w:pPr>
              <w:pStyle w:val="674"/>
              <w:jc w:val="both"/>
              <w:spacing w:line="360" w:lineRule="auto"/>
              <w:rPr>
                <w:rFonts w:ascii="宋体" w:cs="仿宋_GB2312"/>
                <w:color w:val="000000"/>
                <w:sz w:val="24"/>
                <w:szCs w:val="20"/>
              </w:rPr>
            </w:pPr>
            <w:r>
              <w:rPr>
                <w:rFonts w:hint="eastAsia" w:ascii="宋体"/>
                <w:color w:val="000000"/>
                <w:sz w:val="24"/>
                <w:lang w:val="en-US" w:eastAsia="zh-CN"/>
              </w:rPr>
              <w:t xml:space="preserve">（4）通过有效的管理措施及技术措施，积极开展节能管理工作。</w:t>
            </w:r>
            <w:r>
              <w:rPr>
                <w:rFonts w:ascii="宋体" w:cs="仿宋_GB2312"/>
                <w:color w:val="000000"/>
                <w:sz w:val="24"/>
                <w:szCs w:val="20"/>
              </w:rPr>
            </w:r>
            <w:r/>
          </w:p>
        </w:tc>
      </w:tr>
      <w:tr>
        <w:trPr/>
        <w:tc>
          <w:tcPr>
            <w:tcW w:w="1166" w:type="dxa"/>
            <w:vAlign w:val="top"/>
            <w:textDirection w:val="lrTb"/>
            <w:noWrap/>
          </w:tcPr>
          <w:p>
            <w:pPr>
              <w:pStyle w:val="674"/>
              <w:jc w:val="center"/>
              <w:rPr>
                <w:rFonts w:hint="eastAsia" w:ascii="微软雅黑" w:eastAsia="微软雅黑" w:cs="微软雅黑"/>
                <w:color w:val="000000"/>
                <w:spacing w:val="-1"/>
                <w:szCs w:val="21"/>
                <w:lang w:eastAsia="zh-CN"/>
              </w:rPr>
            </w:pPr>
            <w:r>
              <w:rPr>
                <w:rFonts w:hint="eastAsia" w:ascii="微软雅黑" w:eastAsia="微软雅黑" w:cs="微软雅黑"/>
                <w:color w:val="000000"/>
                <w:spacing w:val="-1"/>
                <w:szCs w:val="21"/>
                <w:lang w:val="en-US" w:eastAsia="zh-CN"/>
              </w:rPr>
              <w:t xml:space="preserve">7</w:t>
            </w:r>
            <w:r>
              <w:rPr>
                <w:rFonts w:hint="eastAsia" w:ascii="微软雅黑" w:eastAsia="微软雅黑" w:cs="微软雅黑"/>
                <w:color w:val="000000"/>
                <w:spacing w:val="-1"/>
                <w:szCs w:val="21"/>
                <w:lang w:eastAsia="zh-CN"/>
              </w:rPr>
            </w:r>
            <w:r/>
          </w:p>
        </w:tc>
        <w:tc>
          <w:tcPr>
            <w:tcW w:w="2763" w:type="dxa"/>
            <w:vAlign w:val="top"/>
            <w:textDirection w:val="lrTb"/>
            <w:noWrap/>
          </w:tcPr>
          <w:p>
            <w:pPr>
              <w:pStyle w:val="674"/>
              <w:jc w:val="both"/>
              <w:spacing w:line="360" w:lineRule="auto"/>
              <w:rPr>
                <w:rFonts w:ascii="微软雅黑" w:eastAsia="微软雅黑" w:cs="微软雅黑"/>
                <w:b/>
                <w:color w:val="000000"/>
                <w:spacing w:val="-1"/>
                <w:sz w:val="24"/>
                <w:szCs w:val="24"/>
              </w:rPr>
            </w:pPr>
            <w:r>
              <w:rPr>
                <w:rFonts w:hint="eastAsia" w:ascii="微软雅黑" w:eastAsia="微软雅黑" w:cs="微软雅黑"/>
                <w:b/>
                <w:color w:val="000000"/>
                <w:spacing w:val="-1"/>
                <w:sz w:val="24"/>
                <w:szCs w:val="24"/>
              </w:rPr>
              <w:t xml:space="preserve">绿化管理养护</w:t>
            </w:r>
            <w:r>
              <w:rPr>
                <w:rFonts w:ascii="微软雅黑" w:eastAsia="微软雅黑" w:cs="微软雅黑"/>
                <w:b/>
                <w:color w:val="000000"/>
                <w:spacing w:val="-1"/>
                <w:sz w:val="24"/>
                <w:szCs w:val="24"/>
              </w:rPr>
            </w:r>
            <w:r/>
          </w:p>
          <w:p>
            <w:pPr>
              <w:pStyle w:val="674"/>
              <w:jc w:val="left"/>
              <w:keepLines w:val="0"/>
              <w:keepNext w:val="0"/>
              <w:pageBreakBefore w:val="0"/>
              <w:spacing w:line="360" w:lineRule="auto"/>
              <w:widowControl w:val="off"/>
              <w:rPr>
                <w:rFonts w:hint="eastAsia" w:ascii="宋体" w:cs="宋体"/>
                <w:b/>
                <w:bCs/>
                <w:color w:val="000000"/>
                <w:sz w:val="24"/>
                <w:szCs w:val="24"/>
              </w:rPr>
            </w:pPr>
            <w:r>
              <w:rPr>
                <w:rFonts w:hint="eastAsia" w:ascii="宋体" w:cs="宋体"/>
                <w:b/>
                <w:bCs/>
                <w:color w:val="000000"/>
                <w:sz w:val="24"/>
                <w:szCs w:val="24"/>
              </w:rPr>
              <w:t xml:space="preserve">服务内容</w:t>
            </w:r>
            <w:r>
              <w:rPr>
                <w:rFonts w:hint="eastAsia" w:ascii="宋体" w:cs="宋体"/>
                <w:b/>
                <w:bCs/>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highlight w:val="none"/>
                <w:lang w:val="en-US" w:bidi="ar-SA"/>
              </w:rPr>
            </w:pPr>
            <w:r>
              <w:rPr>
                <w:rFonts w:hint="eastAsia" w:ascii="宋体" w:cs="宋体"/>
                <w:color w:val="000000"/>
                <w:sz w:val="24"/>
                <w:szCs w:val="24"/>
                <w:highlight w:val="none"/>
                <w:lang w:val="en-US" w:bidi="ar-SA"/>
              </w:rPr>
              <w:t xml:space="preserve">办公楼（区）室外各类植株进行整形修剪、土壤、水肥管理和病虫害综合治理等日常养护，绿化带、盆株的日常清洁和绿化生产垃圾的清运，办公楼（区）门前规定区域绿地的养护管理等。</w:t>
            </w:r>
            <w:r>
              <w:rPr>
                <w:rFonts w:hint="eastAsia" w:ascii="宋体" w:cs="宋体"/>
                <w:color w:val="000000"/>
                <w:sz w:val="24"/>
                <w:szCs w:val="24"/>
                <w:highlight w:val="none"/>
                <w:lang w:val="en-US" w:bidi="ar-SA"/>
              </w:rPr>
            </w:r>
            <w:r/>
          </w:p>
          <w:p>
            <w:pPr>
              <w:pStyle w:val="674"/>
              <w:jc w:val="left"/>
              <w:keepLines w:val="0"/>
              <w:keepNext w:val="0"/>
              <w:pageBreakBefore w:val="0"/>
              <w:spacing w:line="360" w:lineRule="auto"/>
              <w:widowControl w:val="off"/>
              <w:rPr>
                <w:rFonts w:hint="eastAsia" w:ascii="宋体" w:cs="宋体"/>
                <w:b/>
                <w:bCs/>
                <w:color w:val="000000"/>
                <w:sz w:val="24"/>
                <w:szCs w:val="24"/>
                <w:highlight w:val="none"/>
                <w:lang w:val="en-US" w:bidi="ar-SA"/>
              </w:rPr>
            </w:pPr>
            <w:r>
              <w:rPr>
                <w:rFonts w:hint="eastAsia" w:ascii="宋体" w:cs="宋体"/>
                <w:b/>
                <w:bCs/>
                <w:color w:val="000000"/>
                <w:sz w:val="24"/>
                <w:szCs w:val="24"/>
                <w:highlight w:val="none"/>
                <w:lang w:val="en-US" w:bidi="ar-SA"/>
              </w:rPr>
              <w:t xml:space="preserve">注：此费用包含由承接主体承担的除草机、修剪机、杀虫药剂等材料费。</w:t>
            </w:r>
            <w:r>
              <w:rPr>
                <w:rFonts w:hint="eastAsia" w:ascii="宋体" w:cs="宋体"/>
                <w:b/>
                <w:bCs/>
                <w:color w:val="000000"/>
                <w:sz w:val="24"/>
                <w:szCs w:val="24"/>
                <w:highlight w:val="none"/>
                <w:lang w:val="en-US" w:bidi="ar-SA"/>
              </w:rPr>
            </w:r>
            <w:r/>
          </w:p>
          <w:p>
            <w:pPr>
              <w:pStyle w:val="674"/>
              <w:jc w:val="center"/>
              <w:spacing w:line="360" w:lineRule="auto"/>
              <w:rPr>
                <w:rFonts w:hint="eastAsia" w:ascii="微软雅黑" w:hAnsi="Calibri" w:eastAsia="微软雅黑" w:cs="微软雅黑"/>
                <w:color w:val="000000"/>
                <w:spacing w:val="-1"/>
                <w:sz w:val="24"/>
                <w:szCs w:val="24"/>
                <w:lang w:val="en-US" w:eastAsia="zh-CN" w:bidi="ar-SA"/>
              </w:rPr>
            </w:pPr>
            <w:r>
              <w:rPr>
                <w:rFonts w:hint="eastAsia" w:ascii="微软雅黑" w:hAnsi="Calibri" w:eastAsia="微软雅黑" w:cs="微软雅黑"/>
                <w:color w:val="000000"/>
                <w:spacing w:val="-1"/>
                <w:sz w:val="24"/>
                <w:szCs w:val="24"/>
                <w:lang w:val="en-US" w:eastAsia="zh-CN" w:bidi="ar-SA"/>
              </w:rPr>
            </w:r>
            <w:r/>
          </w:p>
        </w:tc>
        <w:tc>
          <w:tcPr>
            <w:tcW w:w="4367" w:type="dxa"/>
            <w:vAlign w:val="top"/>
            <w:textDirection w:val="lrTb"/>
            <w:noWrap/>
          </w:tcPr>
          <w:p>
            <w:pPr>
              <w:pStyle w:val="674"/>
              <w:jc w:val="left"/>
              <w:keepLines w:val="0"/>
              <w:keepNext w:val="0"/>
              <w:pageBreakBefore w:val="0"/>
              <w:spacing w:line="360" w:lineRule="auto"/>
              <w:widowControl w:val="off"/>
              <w:rPr>
                <w:rFonts w:hint="eastAsia" w:ascii="宋体" w:cs="宋体"/>
                <w:b/>
                <w:bCs/>
                <w:color w:val="000000"/>
                <w:sz w:val="24"/>
                <w:szCs w:val="24"/>
              </w:rPr>
            </w:pPr>
            <w:r>
              <w:rPr>
                <w:rFonts w:hint="eastAsia" w:ascii="宋体" w:cs="宋体"/>
                <w:b/>
                <w:bCs/>
                <w:color w:val="000000"/>
                <w:sz w:val="24"/>
                <w:szCs w:val="24"/>
              </w:rPr>
              <w:t xml:space="preserve">服务要求：</w:t>
            </w:r>
            <w:r>
              <w:rPr>
                <w:rFonts w:hint="eastAsia" w:ascii="宋体" w:cs="宋体"/>
                <w:b/>
                <w:bCs/>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（1）树木长势旺盛。</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（2）叶片叶色正常、叶大而肥厚、不黄叶、不焦叶、不卷叶、不落叶、无明显虫屎、虫网、被虫咬食叶片数量、每株在10%以下。 </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（3）树干挺直，树干基部无虫芽滋生、枝干粗壮、无明显枯枝、死桩、基本无蛀干害虫的活卵、活虫，侧枝上基本无活虫。 </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（4）校园内部无裸露泥土出现，绿化覆盖率95%以上。 </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（5）花灌木着花率高、开花繁茂、无落花落蕾现象。色块灌木无缺株断行、覆盖度达100%，色块分明，线条清晰流畅。 </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（6）绿篱、造型灌木形状轮廓清晰，表面平整，</w:t>
            </w:r>
            <w:r>
              <w:rPr>
                <w:rFonts w:hint="eastAsia" w:ascii="宋体" w:cs="宋体"/>
                <w:color w:val="000000"/>
                <w:sz w:val="24"/>
                <w:szCs w:val="24"/>
                <w:lang w:eastAsia="zh-CN"/>
              </w:rPr>
              <w:t xml:space="preserve">圆滑</w:t>
            </w:r>
            <w:r>
              <w:rPr>
                <w:rFonts w:hint="eastAsia" w:ascii="宋体" w:cs="宋体"/>
                <w:color w:val="000000"/>
                <w:sz w:val="24"/>
                <w:szCs w:val="24"/>
              </w:rPr>
              <w:t xml:space="preserve">、不露空缺、不露枝干、不露捆扎物，无死株、缺档。 </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（7）藤本长藤分布合理、枝叶覆盖均匀、附着牢固、覆盖度达85%以上。 </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（8）草花生长健壮、花繁叶茂、无残花败叶。花坛整洁美观、四季有花、层次分明、图案清晰、色彩搭配适宜。 </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（9）草坪生长茂盛、叶色正常、基本无秃斑、无枯草层、无杂草、无病虫害、覆盖度达98%以上，留茬高度经常保持在6</w:t>
            </w:r>
            <w:r>
              <w:rPr>
                <w:rFonts w:hint="eastAsia" w:ascii="宋体" w:cs="宋体"/>
                <w:color w:val="000000"/>
                <w:sz w:val="24"/>
                <w:szCs w:val="24"/>
                <w:lang w:eastAsia="zh-CN"/>
              </w:rPr>
              <w:t xml:space="preserve">—</w:t>
            </w:r>
            <w:r>
              <w:rPr>
                <w:rFonts w:hint="eastAsia" w:ascii="宋体" w:cs="宋体"/>
                <w:color w:val="000000"/>
                <w:sz w:val="24"/>
                <w:szCs w:val="24"/>
              </w:rPr>
              <w:t xml:space="preserve">8cm。两季草生长过渡好，四季常绿。</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（10）池塘无杂草、杂物，池塘内鱼儿活跃。</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cs="宋体"/>
                <w:color w:val="000000"/>
                <w:sz w:val="24"/>
                <w:szCs w:val="24"/>
              </w:rPr>
            </w:pPr>
            <w:r>
              <w:rPr>
                <w:rFonts w:hint="eastAsia" w:ascii="宋体" w:cs="宋体"/>
                <w:color w:val="000000"/>
                <w:sz w:val="24"/>
                <w:szCs w:val="24"/>
              </w:rPr>
              <w:t xml:space="preserve">（11）保证室内绿化整洁鲜艳；确定年养护管理计划表；及时进行浇水、养护，浇水的同时，应冲洗叶面，保持叶面清洁，提高观赏效果。</w:t>
            </w:r>
            <w:r>
              <w:rPr>
                <w:rFonts w:hint="eastAsia" w:ascii="宋体" w:cs="宋体"/>
                <w:color w:val="000000"/>
                <w:sz w:val="24"/>
                <w:szCs w:val="24"/>
              </w:rPr>
            </w:r>
            <w:r/>
          </w:p>
          <w:p>
            <w:pPr>
              <w:pStyle w:val="674"/>
              <w:jc w:val="left"/>
              <w:keepLines w:val="0"/>
              <w:keepNext w:val="0"/>
              <w:pageBreakBefore w:val="0"/>
              <w:spacing w:line="360" w:lineRule="auto"/>
              <w:widowControl w:val="off"/>
              <w:rPr>
                <w:rFonts w:hint="eastAsia" w:ascii="宋体" w:eastAsia="宋体" w:cs="宋体"/>
                <w:b/>
                <w:bCs/>
                <w:color w:val="000000"/>
                <w:sz w:val="24"/>
                <w:szCs w:val="24"/>
                <w:highlight w:val="none"/>
                <w:lang w:val="en-US" w:bidi="ar-SA"/>
              </w:rPr>
            </w:pPr>
            <w:r>
              <w:rPr>
                <w:rFonts w:hint="eastAsia" w:ascii="宋体" w:eastAsia="宋体" w:cs="宋体"/>
                <w:b/>
                <w:bCs/>
                <w:color w:val="000000"/>
                <w:sz w:val="24"/>
                <w:szCs w:val="24"/>
                <w:highlight w:val="none"/>
                <w:lang w:val="en-US" w:bidi="ar-SA"/>
              </w:rPr>
              <w:t xml:space="preserve">双方职责：</w:t>
            </w:r>
            <w:r>
              <w:rPr>
                <w:rFonts w:hint="eastAsia" w:ascii="宋体" w:eastAsia="宋体" w:cs="宋体"/>
                <w:b/>
                <w:bCs/>
                <w:color w:val="000000"/>
                <w:sz w:val="24"/>
                <w:szCs w:val="24"/>
                <w:highlight w:val="none"/>
                <w:lang w:val="en-US" w:bidi="ar-SA"/>
              </w:rPr>
            </w:r>
            <w:r/>
          </w:p>
          <w:p>
            <w:pPr>
              <w:pStyle w:val="674"/>
              <w:jc w:val="left"/>
              <w:keepLines w:val="0"/>
              <w:keepNext w:val="0"/>
              <w:pageBreakBefore w:val="0"/>
              <w:spacing w:line="360" w:lineRule="auto"/>
              <w:widowControl w:val="off"/>
              <w:rPr>
                <w:rFonts w:hint="eastAsia" w:ascii="宋体" w:eastAsia="宋体" w:cs="宋体"/>
                <w:color w:val="000000"/>
                <w:sz w:val="24"/>
                <w:szCs w:val="24"/>
                <w:highlight w:val="none"/>
                <w:lang w:val="en-US" w:bidi="ar-SA"/>
              </w:rPr>
            </w:pPr>
            <w:r>
              <w:rPr>
                <w:rFonts w:hint="eastAsia" w:ascii="宋体" w:eastAsia="宋体" w:cs="宋体"/>
                <w:color w:val="000000"/>
                <w:sz w:val="24"/>
                <w:szCs w:val="24"/>
                <w:highlight w:val="none"/>
                <w:lang w:val="en-US" w:bidi="ar-SA"/>
              </w:rPr>
              <w:t xml:space="preserve">（1）甲方签发作业任务书。</w:t>
            </w:r>
            <w:r>
              <w:rPr>
                <w:rFonts w:hint="eastAsia" w:ascii="宋体" w:eastAsia="宋体" w:cs="宋体"/>
                <w:color w:val="000000"/>
                <w:sz w:val="24"/>
                <w:szCs w:val="24"/>
                <w:highlight w:val="none"/>
                <w:lang w:val="en-US" w:bidi="ar-SA"/>
              </w:rPr>
            </w:r>
            <w:r/>
          </w:p>
          <w:p>
            <w:pPr>
              <w:pStyle w:val="674"/>
              <w:jc w:val="left"/>
              <w:keepLines w:val="0"/>
              <w:keepNext w:val="0"/>
              <w:pageBreakBefore w:val="0"/>
              <w:spacing w:line="360" w:lineRule="auto"/>
              <w:widowControl w:val="off"/>
              <w:rPr>
                <w:rFonts w:hint="eastAsia" w:ascii="宋体" w:eastAsia="宋体" w:cs="宋体"/>
                <w:color w:val="000000"/>
                <w:sz w:val="24"/>
                <w:szCs w:val="24"/>
                <w:highlight w:val="none"/>
                <w:lang w:val="en-US" w:bidi="ar-SA"/>
              </w:rPr>
            </w:pPr>
            <w:r>
              <w:rPr>
                <w:rFonts w:hint="eastAsia" w:ascii="宋体" w:eastAsia="宋体" w:cs="宋体"/>
                <w:color w:val="000000"/>
                <w:sz w:val="24"/>
                <w:szCs w:val="24"/>
                <w:highlight w:val="none"/>
                <w:lang w:val="en-US" w:bidi="ar-SA"/>
              </w:rPr>
              <w:t xml:space="preserve">（2）甲方及时对乙方养护质量进度、数量进行检查验收。</w:t>
            </w:r>
            <w:r>
              <w:rPr>
                <w:rFonts w:hint="eastAsia" w:ascii="宋体" w:eastAsia="宋体" w:cs="宋体"/>
                <w:color w:val="000000"/>
                <w:sz w:val="24"/>
                <w:szCs w:val="24"/>
                <w:highlight w:val="none"/>
                <w:lang w:val="en-US" w:bidi="ar-SA"/>
              </w:rPr>
            </w:r>
            <w:r/>
          </w:p>
          <w:p>
            <w:pPr>
              <w:pStyle w:val="674"/>
              <w:jc w:val="left"/>
              <w:keepLines w:val="0"/>
              <w:keepNext w:val="0"/>
              <w:pageBreakBefore w:val="0"/>
              <w:spacing w:line="360" w:lineRule="auto"/>
              <w:widowControl w:val="off"/>
              <w:rPr>
                <w:rFonts w:hint="eastAsia" w:ascii="宋体" w:eastAsia="宋体" w:cs="宋体"/>
                <w:color w:val="000000"/>
                <w:sz w:val="24"/>
                <w:szCs w:val="24"/>
                <w:highlight w:val="none"/>
                <w:lang w:val="en-US" w:bidi="ar-SA"/>
              </w:rPr>
            </w:pPr>
            <w:r>
              <w:rPr>
                <w:rFonts w:hint="eastAsia" w:ascii="宋体" w:eastAsia="宋体" w:cs="宋体"/>
                <w:color w:val="000000"/>
                <w:sz w:val="24"/>
                <w:szCs w:val="24"/>
                <w:highlight w:val="none"/>
                <w:lang w:val="en-US" w:bidi="ar-SA"/>
              </w:rPr>
              <w:t xml:space="preserve">（3）乙方根据养护要求，编制养护管理方案，乙方按甲方签发的作业任务组织施工，并保质、保量按时完成任务。</w:t>
            </w:r>
            <w:r>
              <w:rPr>
                <w:rFonts w:hint="eastAsia" w:ascii="宋体" w:eastAsia="宋体" w:cs="宋体"/>
                <w:color w:val="000000"/>
                <w:sz w:val="24"/>
                <w:szCs w:val="24"/>
                <w:highlight w:val="none"/>
                <w:lang w:val="en-US" w:bidi="ar-SA"/>
              </w:rPr>
            </w:r>
            <w:r/>
          </w:p>
          <w:p>
            <w:pPr>
              <w:pStyle w:val="674"/>
              <w:jc w:val="left"/>
              <w:keepLines w:val="0"/>
              <w:keepNext w:val="0"/>
              <w:pageBreakBefore w:val="0"/>
              <w:spacing w:line="360" w:lineRule="auto"/>
              <w:widowControl w:val="off"/>
              <w:rPr>
                <w:rFonts w:hint="eastAsia" w:ascii="宋体" w:eastAsia="宋体" w:cs="宋体"/>
                <w:color w:val="000000"/>
                <w:sz w:val="24"/>
                <w:szCs w:val="24"/>
                <w:highlight w:val="none"/>
                <w:lang w:val="en-US" w:bidi="ar-SA"/>
              </w:rPr>
            </w:pPr>
            <w:r>
              <w:rPr>
                <w:rFonts w:hint="eastAsia" w:ascii="宋体" w:eastAsia="宋体" w:cs="宋体"/>
                <w:color w:val="000000"/>
                <w:sz w:val="24"/>
                <w:szCs w:val="24"/>
                <w:highlight w:val="none"/>
                <w:lang w:val="en-US" w:bidi="ar-SA"/>
              </w:rPr>
              <w:t xml:space="preserve">（4）甲方负责施工用水。乙方在浇灌苗木时，可用学校内水源。机具、材料、生活等全部由乙方负责，妥善处理施工中除下的杂草，树枝及杂物，集中堆放，并及时清运，做到不污染路面和绿地，不影响学校环境。</w:t>
            </w:r>
            <w:r>
              <w:rPr>
                <w:rFonts w:hint="eastAsia" w:ascii="宋体" w:eastAsia="宋体" w:cs="宋体"/>
                <w:color w:val="000000"/>
                <w:sz w:val="24"/>
                <w:szCs w:val="24"/>
                <w:highlight w:val="none"/>
                <w:lang w:val="en-US" w:bidi="ar-SA"/>
              </w:rPr>
            </w:r>
            <w:r/>
          </w:p>
          <w:p>
            <w:pPr>
              <w:pStyle w:val="674"/>
              <w:jc w:val="left"/>
              <w:keepLines w:val="0"/>
              <w:keepNext w:val="0"/>
              <w:pageBreakBefore w:val="0"/>
              <w:spacing w:line="360" w:lineRule="auto"/>
              <w:widowControl w:val="off"/>
              <w:rPr>
                <w:rFonts w:hint="eastAsia" w:ascii="宋体" w:eastAsia="宋体" w:cs="宋体"/>
                <w:color w:val="000000"/>
                <w:sz w:val="24"/>
                <w:szCs w:val="24"/>
                <w:highlight w:val="none"/>
                <w:lang w:val="en-US" w:bidi="ar-SA"/>
              </w:rPr>
            </w:pPr>
            <w:r>
              <w:rPr>
                <w:rFonts w:hint="eastAsia" w:ascii="宋体" w:eastAsia="宋体" w:cs="宋体"/>
                <w:color w:val="000000"/>
                <w:sz w:val="24"/>
                <w:szCs w:val="24"/>
                <w:highlight w:val="none"/>
                <w:lang w:val="en-US" w:bidi="ar-SA"/>
              </w:rPr>
              <w:t xml:space="preserve">（5）除做好常规养护管理工作外，对于不可抗拒的灾害性天气如：洪水、台风、干旱等无法预测的自然灾害，甲方应协助乙方采取相应的应对、应急措施。</w:t>
            </w:r>
            <w:r>
              <w:rPr>
                <w:rFonts w:hint="eastAsia" w:ascii="宋体" w:eastAsia="宋体" w:cs="宋体"/>
                <w:color w:val="000000"/>
                <w:sz w:val="24"/>
                <w:szCs w:val="24"/>
                <w:highlight w:val="none"/>
                <w:lang w:val="en-US" w:bidi="ar-SA"/>
              </w:rPr>
            </w:r>
            <w:r/>
          </w:p>
          <w:p>
            <w:pPr>
              <w:pStyle w:val="674"/>
              <w:jc w:val="left"/>
              <w:keepLines w:val="0"/>
              <w:keepNext w:val="0"/>
              <w:pageBreakBefore w:val="0"/>
              <w:spacing w:line="360" w:lineRule="auto"/>
              <w:widowControl w:val="off"/>
              <w:rPr>
                <w:rFonts w:hint="eastAsia" w:ascii="宋体" w:eastAsia="宋体" w:cs="宋体"/>
                <w:color w:val="000000"/>
                <w:sz w:val="24"/>
                <w:szCs w:val="24"/>
                <w:highlight w:val="none"/>
                <w:lang w:val="en-US" w:bidi="ar-SA"/>
              </w:rPr>
            </w:pPr>
            <w:r>
              <w:rPr>
                <w:rFonts w:hint="eastAsia" w:ascii="宋体" w:eastAsia="宋体" w:cs="宋体"/>
                <w:color w:val="000000"/>
                <w:sz w:val="24"/>
                <w:szCs w:val="24"/>
                <w:highlight w:val="none"/>
                <w:lang w:val="en-US" w:bidi="ar-SA"/>
              </w:rPr>
              <w:t xml:space="preserve">（6）正常情况下，如无特殊原因（人为砍伐破坏、偷盗、不可抗拒的自然灾害等除外）、大树乔木死亡，乙方负责补植，如甲方要求乙方在本养护范围内小规模移植移栽树木，不再另行追加费用。</w:t>
            </w:r>
            <w:r>
              <w:rPr>
                <w:rFonts w:hint="eastAsia" w:ascii="宋体" w:eastAsia="宋体" w:cs="宋体"/>
                <w:color w:val="000000"/>
                <w:sz w:val="24"/>
                <w:szCs w:val="24"/>
                <w:highlight w:val="none"/>
                <w:lang w:val="en-US" w:bidi="ar-SA"/>
              </w:rPr>
            </w:r>
            <w:r/>
          </w:p>
          <w:p>
            <w:pPr>
              <w:pStyle w:val="674"/>
              <w:jc w:val="left"/>
              <w:keepLines w:val="0"/>
              <w:keepNext w:val="0"/>
              <w:pageBreakBefore w:val="0"/>
              <w:spacing w:line="360" w:lineRule="auto"/>
              <w:widowControl w:val="off"/>
              <w:rPr>
                <w:rFonts w:hint="eastAsia" w:ascii="宋体" w:eastAsia="宋体" w:cs="宋体"/>
                <w:color w:val="000000"/>
                <w:sz w:val="24"/>
                <w:szCs w:val="24"/>
                <w:highlight w:val="none"/>
                <w:lang w:val="en-US" w:bidi="ar-SA"/>
              </w:rPr>
            </w:pPr>
            <w:r>
              <w:rPr>
                <w:rFonts w:hint="eastAsia" w:ascii="宋体" w:eastAsia="宋体" w:cs="宋体"/>
                <w:color w:val="000000"/>
                <w:sz w:val="24"/>
                <w:szCs w:val="24"/>
                <w:highlight w:val="none"/>
                <w:lang w:val="en-US" w:bidi="ar-SA"/>
              </w:rPr>
              <w:t xml:space="preserve">（7）在绿化养护过程中发生的一切安全事故由乙方承担。</w:t>
            </w:r>
            <w:r>
              <w:rPr>
                <w:rFonts w:hint="eastAsia" w:ascii="宋体" w:eastAsia="宋体" w:cs="宋体"/>
                <w:color w:val="000000"/>
                <w:sz w:val="24"/>
                <w:szCs w:val="24"/>
                <w:highlight w:val="none"/>
                <w:lang w:val="en-US" w:bidi="ar-SA"/>
              </w:rPr>
            </w:r>
            <w:r/>
          </w:p>
          <w:p>
            <w:pPr>
              <w:pStyle w:val="674"/>
              <w:jc w:val="left"/>
              <w:keepLines w:val="0"/>
              <w:keepNext w:val="0"/>
              <w:pageBreakBefore w:val="0"/>
              <w:spacing w:line="360" w:lineRule="auto"/>
              <w:widowControl w:val="off"/>
              <w:rPr>
                <w:rFonts w:hint="eastAsia" w:ascii="宋体" w:eastAsia="宋体" w:cs="宋体"/>
                <w:color w:val="000000"/>
                <w:sz w:val="24"/>
                <w:szCs w:val="24"/>
                <w:highlight w:val="none"/>
                <w:lang w:val="en-US" w:bidi="ar-SA"/>
              </w:rPr>
            </w:pPr>
            <w:r>
              <w:rPr>
                <w:rFonts w:hint="eastAsia" w:ascii="宋体" w:eastAsia="宋体" w:cs="宋体"/>
                <w:color w:val="000000"/>
                <w:sz w:val="24"/>
                <w:szCs w:val="24"/>
                <w:highlight w:val="none"/>
                <w:lang w:val="en-US" w:bidi="ar-SA"/>
              </w:rPr>
              <w:t xml:space="preserve">（8）在日常养护管理中，如割草、浇水、除虫，应避开学校授课时间。</w:t>
            </w:r>
            <w:r>
              <w:rPr>
                <w:rFonts w:hint="eastAsia" w:ascii="宋体" w:eastAsia="宋体" w:cs="宋体"/>
                <w:color w:val="000000"/>
                <w:sz w:val="24"/>
                <w:szCs w:val="24"/>
                <w:highlight w:val="none"/>
                <w:lang w:val="en-US" w:bidi="ar-SA"/>
              </w:rPr>
            </w:r>
            <w:r/>
          </w:p>
          <w:p>
            <w:pPr>
              <w:pStyle w:val="674"/>
              <w:ind w:firstLine="480"/>
              <w:spacing w:line="360" w:lineRule="auto"/>
              <w:widowControl/>
              <w:rPr>
                <w:rFonts w:hint="eastAsia" w:ascii="宋体" w:hAnsi="Calibri" w:eastAsia="宋体" w:cs="宋体"/>
                <w:color w:val="000000"/>
                <w:sz w:val="32"/>
                <w:szCs w:val="32"/>
                <w:lang w:val="en-US" w:eastAsia="zh-CN" w:bidi="ar-SA"/>
              </w:rPr>
            </w:pPr>
            <w:r>
              <w:rPr>
                <w:rFonts w:hint="eastAsia" w:ascii="宋体" w:eastAsia="宋体" w:cs="宋体"/>
                <w:color w:val="000000"/>
                <w:sz w:val="24"/>
                <w:szCs w:val="24"/>
                <w:highlight w:val="none"/>
                <w:lang w:val="en-US" w:bidi="ar-SA"/>
              </w:rPr>
              <w:t xml:space="preserve">养护人员统一着装，便于甲方领导监督管理。</w:t>
            </w:r>
            <w:r>
              <w:rPr>
                <w:rFonts w:hint="eastAsia" w:ascii="宋体" w:hAnsi="Calibri" w:eastAsia="宋体" w:cs="宋体"/>
                <w:color w:val="000000"/>
                <w:sz w:val="32"/>
                <w:szCs w:val="32"/>
                <w:lang w:val="en-US" w:eastAsia="zh-CN" w:bidi="ar-SA"/>
              </w:rPr>
            </w:r>
            <w:r/>
          </w:p>
        </w:tc>
      </w:tr>
      <w:tr>
        <w:trPr/>
        <w:tc>
          <w:tcPr>
            <w:tcW w:w="1166" w:type="dxa"/>
            <w:vAlign w:val="top"/>
            <w:textDirection w:val="lrTb"/>
            <w:noWrap/>
          </w:tcPr>
          <w:p>
            <w:pPr>
              <w:pStyle w:val="674"/>
              <w:jc w:val="center"/>
              <w:rPr>
                <w:rFonts w:ascii="微软雅黑" w:eastAsia="微软雅黑" w:cs="微软雅黑"/>
                <w:color w:val="000000"/>
                <w:spacing w:val="-1"/>
                <w:szCs w:val="21"/>
                <w:lang w:val="en-US" w:eastAsia="zh-CN"/>
              </w:rPr>
            </w:pPr>
            <w:r>
              <w:rPr>
                <w:rFonts w:hint="eastAsia" w:ascii="微软雅黑" w:eastAsia="微软雅黑" w:cs="微软雅黑"/>
                <w:color w:val="000000"/>
                <w:spacing w:val="-1"/>
                <w:szCs w:val="21"/>
                <w:lang w:val="en-US" w:eastAsia="zh-CN"/>
              </w:rPr>
              <w:t xml:space="preserve">8</w:t>
            </w:r>
            <w:r>
              <w:rPr>
                <w:rFonts w:ascii="微软雅黑" w:eastAsia="微软雅黑" w:cs="微软雅黑"/>
                <w:color w:val="000000"/>
                <w:spacing w:val="-1"/>
                <w:szCs w:val="21"/>
                <w:lang w:val="en-US" w:eastAsia="zh-CN"/>
              </w:rPr>
            </w:r>
            <w:r/>
          </w:p>
        </w:tc>
        <w:tc>
          <w:tcPr>
            <w:tcW w:w="2763" w:type="dxa"/>
            <w:vAlign w:val="center"/>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消控服务</w:t>
            </w:r>
            <w:r>
              <w:rPr>
                <w:rFonts w:hint="eastAsia" w:ascii="宋体"/>
                <w:b/>
                <w:bCs/>
                <w:color w:val="000000"/>
                <w:sz w:val="24"/>
                <w:lang w:val="en-US" w:eastAsia="zh-CN"/>
              </w:rPr>
            </w:r>
            <w:r/>
          </w:p>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服务内容：</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负责项目消防安全检查、消防控制室监控、建筑消防设施操作与维护、消防安全管理等工作。</w:t>
            </w:r>
            <w:r>
              <w:rPr>
                <w:rFonts w:hint="eastAsia" w:ascii="宋体"/>
                <w:color w:val="000000"/>
                <w:sz w:val="24"/>
                <w:lang w:val="en-US" w:eastAsia="zh-CN"/>
              </w:rPr>
            </w:r>
            <w:r/>
          </w:p>
          <w:p>
            <w:pPr>
              <w:pStyle w:val="674"/>
              <w:jc w:val="both"/>
              <w:spacing w:line="360" w:lineRule="auto"/>
              <w:rPr>
                <w:rFonts w:hint="eastAsia" w:ascii="微软雅黑" w:hAnsi="Calibri" w:eastAsia="微软雅黑" w:cs="微软雅黑"/>
                <w:b/>
                <w:bCs/>
                <w:color w:val="000000"/>
                <w:spacing w:val="-1"/>
                <w:sz w:val="21"/>
                <w:szCs w:val="21"/>
                <w:lang w:val="en-US" w:eastAsia="zh-CN" w:bidi="ar-SA"/>
              </w:rPr>
            </w:pPr>
            <w:r>
              <w:rPr>
                <w:rFonts w:hint="eastAsia" w:ascii="宋体"/>
                <w:b/>
                <w:bCs/>
                <w:color w:val="000000"/>
                <w:sz w:val="24"/>
                <w:lang w:val="en-US" w:eastAsia="zh-CN"/>
              </w:rPr>
              <w:t xml:space="preserve">注：此费用包含由承接主体承担的对讲机、安保服装、照明灯、应急包等材料费。</w:t>
            </w:r>
            <w:r>
              <w:rPr>
                <w:rFonts w:hint="eastAsia" w:ascii="微软雅黑" w:hAnsi="Calibri" w:eastAsia="微软雅黑" w:cs="微软雅黑"/>
                <w:b/>
                <w:bCs/>
                <w:color w:val="000000"/>
                <w:spacing w:val="-1"/>
                <w:sz w:val="21"/>
                <w:szCs w:val="21"/>
                <w:lang w:val="en-US" w:eastAsia="zh-CN" w:bidi="ar-SA"/>
              </w:rPr>
            </w:r>
            <w:r/>
          </w:p>
        </w:tc>
        <w:tc>
          <w:tcPr>
            <w:tcW w:w="4367" w:type="dxa"/>
            <w:vAlign w:val="top"/>
            <w:textDirection w:val="lrTb"/>
            <w:noWrap/>
          </w:tcPr>
          <w:p>
            <w:pPr>
              <w:pStyle w:val="674"/>
              <w:jc w:val="both"/>
              <w:spacing w:line="360" w:lineRule="auto"/>
              <w:rPr>
                <w:rFonts w:hint="eastAsia" w:ascii="宋体"/>
                <w:b/>
                <w:bCs/>
                <w:color w:val="000000"/>
                <w:sz w:val="24"/>
                <w:lang w:val="en-US" w:eastAsia="zh-CN"/>
              </w:rPr>
            </w:pPr>
            <w:r>
              <w:rPr>
                <w:rFonts w:hint="eastAsia" w:ascii="宋体"/>
                <w:b/>
                <w:bCs/>
                <w:color w:val="000000"/>
                <w:sz w:val="24"/>
                <w:lang w:val="en-US" w:eastAsia="zh-CN"/>
              </w:rPr>
              <w:t xml:space="preserve">服务要求：</w:t>
            </w:r>
            <w:r>
              <w:rPr>
                <w:rFonts w:hint="eastAsia" w:ascii="宋体"/>
                <w:b/>
                <w:bCs/>
                <w:color w:val="000000"/>
                <w:sz w:val="24"/>
                <w:lang w:val="en-US" w:eastAsia="zh-CN"/>
              </w:rPr>
            </w:r>
            <w:r/>
          </w:p>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全天24小时不断岗，负责项目消防安全检查、消防控制室监控、建筑消防设施操作与维护、消防安全管理等工作。消控人员值班时须持证（中级消防设施操作员或者建构筑物消防员证书）上岗。</w:t>
            </w:r>
            <w:r>
              <w:rPr>
                <w:rFonts w:hint="eastAsia" w:ascii="宋体"/>
                <w:color w:val="000000"/>
                <w:sz w:val="24"/>
                <w:lang w:val="en-US" w:eastAsia="zh-CN"/>
              </w:rPr>
            </w:r>
            <w:r/>
          </w:p>
          <w:p>
            <w:pPr>
              <w:pStyle w:val="674"/>
              <w:jc w:val="left"/>
              <w:keepLines w:val="0"/>
              <w:keepNext w:val="0"/>
              <w:pageBreakBefore w:val="0"/>
              <w:widowControl w:val="off"/>
              <w:rPr>
                <w:rFonts w:hint="eastAsia" w:ascii="宋体" w:hAnsi="Calibri" w:eastAsia="宋体" w:cs="宋体"/>
                <w:color w:val="000000"/>
                <w:sz w:val="24"/>
                <w:szCs w:val="24"/>
                <w:lang w:val="en-US" w:eastAsia="zh-CN" w:bidi="ar-SA"/>
              </w:rPr>
            </w:pPr>
            <w:r>
              <w:rPr>
                <w:rFonts w:hint="eastAsia" w:ascii="宋体" w:hAnsi="Calibri" w:eastAsia="宋体" w:cs="宋体"/>
                <w:color w:val="000000"/>
                <w:sz w:val="24"/>
                <w:szCs w:val="24"/>
                <w:lang w:val="en-US" w:eastAsia="zh-CN" w:bidi="ar-SA"/>
              </w:rPr>
            </w:r>
            <w:r/>
          </w:p>
        </w:tc>
      </w:tr>
    </w:tbl>
    <w:p>
      <w:pPr>
        <w:pStyle w:val="674"/>
        <w:spacing w:line="360" w:lineRule="auto"/>
        <w:rPr>
          <w:rFonts w:ascii="宋体"/>
          <w:color w:val="000000"/>
          <w:sz w:val="24"/>
        </w:rPr>
      </w:pPr>
      <w:r>
        <w:rPr>
          <w:rFonts w:ascii="宋体"/>
          <w:color w:val="000000"/>
          <w:sz w:val="24"/>
        </w:rPr>
      </w:r>
      <w:r/>
    </w:p>
    <w:p>
      <w:pPr>
        <w:pStyle w:val="674"/>
        <w:ind w:firstLine="482"/>
        <w:spacing w:line="360" w:lineRule="auto"/>
        <w:rPr>
          <w:rFonts w:ascii="宋体"/>
          <w:b/>
          <w:color w:val="000000"/>
          <w:sz w:val="24"/>
        </w:rPr>
      </w:pPr>
      <w:r>
        <w:rPr>
          <w:rFonts w:hint="eastAsia" w:ascii="宋体"/>
          <w:b/>
          <w:color w:val="000000"/>
          <w:sz w:val="24"/>
        </w:rPr>
        <w:t xml:space="preserve">4.供应商履行合同所需的设备</w:t>
      </w:r>
      <w:r>
        <w:rPr>
          <w:rFonts w:ascii="宋体"/>
          <w:b/>
          <w:color w:val="000000"/>
          <w:sz w:val="24"/>
        </w:rPr>
      </w:r>
      <w:r/>
    </w:p>
    <w:p>
      <w:pPr>
        <w:pStyle w:val="674"/>
        <w:ind w:firstLine="480"/>
        <w:spacing w:line="360" w:lineRule="auto"/>
        <w:rPr>
          <w:rFonts w:ascii="宋体"/>
          <w:color w:val="000000"/>
          <w:sz w:val="24"/>
        </w:rPr>
      </w:pPr>
      <w:r>
        <w:rPr>
          <w:rFonts w:hint="eastAsia" w:ascii="宋体"/>
          <w:color w:val="000000"/>
          <w:sz w:val="24"/>
        </w:rPr>
        <w:t xml:space="preserve">根据项目实际需求，需要供应商提供作业设备（自有或租赁）用于物业管理服务的，可在下表中列出，举例如下：</w:t>
      </w:r>
      <w:r>
        <w:rPr>
          <w:rFonts w:ascii="宋体"/>
          <w:color w:val="000000"/>
          <w:sz w:val="24"/>
        </w:rPr>
      </w:r>
      <w:r/>
    </w:p>
    <w:tbl>
      <w:tblPr>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tcPr>
          <w:p>
            <w:pPr>
              <w:pStyle w:val="674"/>
              <w:jc w:val="center"/>
              <w:rPr>
                <w:rFonts w:ascii="微软雅黑" w:eastAsia="微软雅黑" w:cs="微软雅黑"/>
                <w:color w:val="000000"/>
                <w:szCs w:val="21"/>
              </w:rPr>
            </w:pPr>
            <w:r>
              <w:rPr>
                <w:rFonts w:ascii="微软雅黑" w:eastAsia="微软雅黑" w:cs="微软雅黑"/>
                <w:b/>
                <w:bCs/>
                <w:color w:val="000000"/>
                <w:spacing w:val="-1"/>
                <w:szCs w:val="21"/>
              </w:rPr>
              <w:t xml:space="preserve">序号</w:t>
            </w:r>
            <w:r>
              <w:rPr>
                <w:rFonts w:ascii="微软雅黑" w:eastAsia="微软雅黑" w:cs="微软雅黑"/>
                <w:color w:val="000000"/>
                <w:szCs w:val="21"/>
              </w:rPr>
            </w:r>
            <w:r/>
          </w:p>
        </w:tc>
        <w:tc>
          <w:tcPr>
            <w:tcW w:w="2552" w:type="dxa"/>
            <w:vAlign w:val="top"/>
            <w:textDirection w:val="lrTb"/>
            <w:noWrap/>
          </w:tcPr>
          <w:p>
            <w:pPr>
              <w:pStyle w:val="674"/>
              <w:jc w:val="center"/>
              <w:rPr>
                <w:rFonts w:ascii="微软雅黑" w:eastAsia="微软雅黑" w:cs="微软雅黑"/>
                <w:color w:val="000000"/>
                <w:szCs w:val="21"/>
              </w:rPr>
            </w:pPr>
            <w:r>
              <w:rPr>
                <w:rFonts w:ascii="微软雅黑" w:eastAsia="微软雅黑" w:cs="微软雅黑"/>
                <w:b/>
                <w:bCs/>
                <w:color w:val="000000"/>
                <w:spacing w:val="-1"/>
                <w:szCs w:val="21"/>
              </w:rPr>
              <w:t xml:space="preserve">用途</w:t>
            </w:r>
            <w:r>
              <w:rPr>
                <w:rFonts w:ascii="微软雅黑" w:eastAsia="微软雅黑" w:cs="微软雅黑"/>
                <w:color w:val="000000"/>
                <w:szCs w:val="21"/>
              </w:rPr>
            </w:r>
            <w:r/>
          </w:p>
        </w:tc>
        <w:tc>
          <w:tcPr>
            <w:tcW w:w="3848" w:type="dxa"/>
            <w:vAlign w:val="center"/>
            <w:textDirection w:val="lrTb"/>
            <w:noWrap/>
          </w:tcPr>
          <w:p>
            <w:pPr>
              <w:pStyle w:val="674"/>
              <w:jc w:val="center"/>
              <w:rPr>
                <w:rFonts w:ascii="微软雅黑" w:eastAsia="微软雅黑" w:cs="微软雅黑"/>
                <w:color w:val="000000"/>
                <w:szCs w:val="21"/>
              </w:rPr>
            </w:pPr>
            <w:r>
              <w:rPr>
                <w:rFonts w:ascii="微软雅黑" w:eastAsia="微软雅黑" w:cs="微软雅黑"/>
                <w:b/>
                <w:bCs/>
                <w:color w:val="000000"/>
                <w:spacing w:val="-1"/>
                <w:szCs w:val="21"/>
              </w:rPr>
              <w:t xml:space="preserve">作业设备名称</w:t>
            </w:r>
            <w:r>
              <w:rPr>
                <w:rFonts w:ascii="微软雅黑" w:eastAsia="微软雅黑" w:cs="微软雅黑"/>
                <w:color w:val="000000"/>
                <w:szCs w:val="21"/>
              </w:rPr>
            </w:r>
            <w:r/>
          </w:p>
        </w:tc>
        <w:tc>
          <w:tcPr>
            <w:tcW w:w="992" w:type="dxa"/>
            <w:vAlign w:val="top"/>
            <w:textDirection w:val="lrTb"/>
            <w:noWrap/>
          </w:tcPr>
          <w:p>
            <w:pPr>
              <w:pStyle w:val="674"/>
              <w:jc w:val="center"/>
              <w:rPr>
                <w:rFonts w:ascii="微软雅黑" w:eastAsia="微软雅黑" w:cs="微软雅黑"/>
                <w:color w:val="000000"/>
                <w:szCs w:val="21"/>
              </w:rPr>
            </w:pPr>
            <w:r>
              <w:rPr>
                <w:rFonts w:ascii="微软雅黑" w:eastAsia="微软雅黑" w:cs="微软雅黑"/>
                <w:b/>
                <w:bCs/>
                <w:color w:val="000000"/>
                <w:szCs w:val="21"/>
              </w:rPr>
              <w:t xml:space="preserve">数量</w:t>
            </w:r>
            <w:r>
              <w:rPr>
                <w:rFonts w:ascii="微软雅黑" w:eastAsia="微软雅黑" w:cs="微软雅黑"/>
                <w:color w:val="000000"/>
                <w:szCs w:val="21"/>
              </w:rPr>
            </w:r>
            <w:r/>
          </w:p>
        </w:tc>
        <w:tc>
          <w:tcPr>
            <w:tcW w:w="993" w:type="dxa"/>
            <w:vAlign w:val="top"/>
            <w:textDirection w:val="lrTb"/>
            <w:noWrap/>
          </w:tcPr>
          <w:p>
            <w:pPr>
              <w:pStyle w:val="674"/>
              <w:jc w:val="center"/>
              <w:rPr>
                <w:rFonts w:ascii="微软雅黑" w:eastAsia="微软雅黑" w:cs="微软雅黑"/>
                <w:color w:val="000000"/>
                <w:szCs w:val="21"/>
              </w:rPr>
            </w:pPr>
            <w:r>
              <w:rPr>
                <w:rFonts w:ascii="微软雅黑" w:eastAsia="微软雅黑" w:cs="微软雅黑"/>
                <w:b/>
                <w:bCs/>
                <w:color w:val="000000"/>
                <w:spacing w:val="-1"/>
                <w:szCs w:val="21"/>
              </w:rPr>
              <w:t xml:space="preserve">单位</w:t>
            </w:r>
            <w:r>
              <w:rPr>
                <w:rFonts w:ascii="微软雅黑" w:eastAsia="微软雅黑" w:cs="微软雅黑"/>
                <w:color w:val="000000"/>
                <w:szCs w:val="21"/>
              </w:rPr>
            </w:r>
            <w:r/>
          </w:p>
        </w:tc>
      </w:tr>
      <w:tr>
        <w:trPr/>
        <w:tc>
          <w:tcPr>
            <w:tcW w:w="851"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1</w:t>
            </w:r>
            <w:r>
              <w:rPr>
                <w:rFonts w:hint="eastAsia" w:ascii="宋体"/>
                <w:color w:val="000000"/>
                <w:sz w:val="24"/>
              </w:rPr>
            </w:r>
            <w:r/>
          </w:p>
        </w:tc>
        <w:tc>
          <w:tcPr>
            <w:tcW w:w="2552" w:type="dxa"/>
            <w:vAlign w:val="center"/>
            <w:textDirection w:val="lrTb"/>
            <w:noWrap/>
          </w:tcPr>
          <w:p>
            <w:pPr>
              <w:pStyle w:val="674"/>
              <w:jc w:val="both"/>
              <w:spacing w:line="360" w:lineRule="auto"/>
              <w:rPr>
                <w:rFonts w:hint="eastAsia" w:ascii="宋体"/>
                <w:color w:val="000000"/>
                <w:sz w:val="24"/>
              </w:rPr>
            </w:pPr>
            <w:r>
              <w:rPr>
                <w:rFonts w:hint="eastAsia" w:ascii="宋体"/>
                <w:color w:val="000000"/>
                <w:sz w:val="24"/>
              </w:rPr>
              <w:t xml:space="preserve">基本服务</w:t>
            </w:r>
            <w:r>
              <w:rPr>
                <w:rFonts w:hint="eastAsia" w:ascii="宋体"/>
                <w:color w:val="000000"/>
                <w:sz w:val="24"/>
              </w:rPr>
            </w:r>
            <w:r/>
          </w:p>
        </w:tc>
        <w:tc>
          <w:tcPr>
            <w:tcW w:w="3848" w:type="dxa"/>
            <w:vAlign w:val="center"/>
            <w:textDirection w:val="lrTb"/>
            <w:noWrap/>
          </w:tcPr>
          <w:p>
            <w:pPr>
              <w:pStyle w:val="674"/>
              <w:ind w:firstLine="480"/>
              <w:jc w:val="center"/>
              <w:spacing w:line="360" w:lineRule="auto"/>
              <w:rPr>
                <w:rFonts w:hint="eastAsia" w:ascii="宋体"/>
                <w:color w:val="000000"/>
                <w:sz w:val="24"/>
                <w:lang w:eastAsia="zh-CN"/>
              </w:rPr>
            </w:pPr>
            <w:r>
              <w:rPr>
                <w:rFonts w:hint="eastAsia" w:ascii="宋体"/>
                <w:color w:val="000000"/>
                <w:sz w:val="24"/>
                <w:lang w:eastAsia="zh-CN"/>
              </w:rPr>
              <w:t xml:space="preserve">/</w:t>
            </w:r>
            <w:r>
              <w:rPr>
                <w:rFonts w:hint="eastAsia" w:ascii="宋体"/>
                <w:color w:val="000000"/>
                <w:sz w:val="24"/>
                <w:lang w:eastAsia="zh-CN"/>
              </w:rPr>
            </w:r>
            <w:r/>
          </w:p>
        </w:tc>
        <w:tc>
          <w:tcPr>
            <w:tcW w:w="992"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w:t>
            </w:r>
            <w:r>
              <w:rPr>
                <w:rFonts w:hint="eastAsia" w:ascii="宋体"/>
                <w:color w:val="000000"/>
                <w:sz w:val="24"/>
              </w:rPr>
            </w:r>
            <w:r/>
          </w:p>
        </w:tc>
        <w:tc>
          <w:tcPr>
            <w:tcW w:w="993"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lang w:eastAsia="zh-CN"/>
              </w:rPr>
              <w:t xml:space="preserve">/</w:t>
            </w:r>
            <w:r>
              <w:rPr>
                <w:rFonts w:hint="eastAsia" w:ascii="宋体"/>
                <w:color w:val="000000"/>
                <w:sz w:val="24"/>
              </w:rPr>
            </w:r>
            <w:r/>
          </w:p>
        </w:tc>
      </w:tr>
      <w:tr>
        <w:trPr/>
        <w:tc>
          <w:tcPr>
            <w:tcW w:w="851"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2</w:t>
            </w:r>
            <w:r>
              <w:rPr>
                <w:rFonts w:hint="eastAsia" w:ascii="宋体"/>
                <w:color w:val="000000"/>
                <w:sz w:val="24"/>
              </w:rPr>
            </w:r>
            <w:r/>
          </w:p>
        </w:tc>
        <w:tc>
          <w:tcPr>
            <w:tcW w:w="2552" w:type="dxa"/>
            <w:vAlign w:val="center"/>
            <w:textDirection w:val="lrTb"/>
            <w:noWrap/>
          </w:tcPr>
          <w:p>
            <w:pPr>
              <w:pStyle w:val="674"/>
              <w:jc w:val="both"/>
              <w:spacing w:line="360" w:lineRule="auto"/>
              <w:rPr>
                <w:rFonts w:hint="eastAsia" w:ascii="宋体"/>
                <w:color w:val="000000"/>
                <w:sz w:val="24"/>
              </w:rPr>
            </w:pPr>
            <w:r>
              <w:rPr>
                <w:rFonts w:hint="eastAsia" w:ascii="宋体"/>
                <w:color w:val="000000"/>
                <w:sz w:val="24"/>
              </w:rPr>
              <w:t xml:space="preserve">房屋维修服务</w:t>
            </w:r>
            <w:r>
              <w:rPr>
                <w:rFonts w:hint="eastAsia" w:ascii="宋体"/>
                <w:color w:val="000000"/>
                <w:sz w:val="24"/>
              </w:rPr>
            </w:r>
            <w:r/>
          </w:p>
        </w:tc>
        <w:tc>
          <w:tcPr>
            <w:tcW w:w="3848" w:type="dxa"/>
            <w:vAlign w:val="center"/>
            <w:textDirection w:val="lrTb"/>
            <w:noWrap/>
          </w:tcPr>
          <w:p>
            <w:pPr>
              <w:pStyle w:val="674"/>
              <w:ind w:firstLine="480"/>
              <w:jc w:val="center"/>
              <w:spacing w:line="360" w:lineRule="auto"/>
              <w:rPr>
                <w:rFonts w:hint="eastAsia" w:ascii="宋体"/>
                <w:color w:val="000000"/>
                <w:sz w:val="24"/>
                <w:lang w:eastAsia="zh-CN"/>
              </w:rPr>
            </w:pPr>
            <w:r>
              <w:rPr>
                <w:rFonts w:hint="eastAsia" w:ascii="宋体"/>
                <w:color w:val="000000"/>
                <w:sz w:val="24"/>
                <w:lang w:eastAsia="zh-CN"/>
              </w:rPr>
              <w:t xml:space="preserve">/</w:t>
            </w:r>
            <w:r>
              <w:rPr>
                <w:rFonts w:hint="eastAsia" w:ascii="宋体"/>
                <w:color w:val="000000"/>
                <w:sz w:val="24"/>
                <w:lang w:eastAsia="zh-CN"/>
              </w:rPr>
            </w:r>
            <w:r/>
          </w:p>
        </w:tc>
        <w:tc>
          <w:tcPr>
            <w:tcW w:w="992"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w:t>
            </w:r>
            <w:r>
              <w:rPr>
                <w:rFonts w:hint="eastAsia" w:ascii="宋体"/>
                <w:color w:val="000000"/>
                <w:sz w:val="24"/>
              </w:rPr>
            </w:r>
            <w:r/>
          </w:p>
        </w:tc>
        <w:tc>
          <w:tcPr>
            <w:tcW w:w="993"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lang w:eastAsia="zh-CN"/>
              </w:rPr>
              <w:t xml:space="preserve">/</w:t>
            </w:r>
            <w:r>
              <w:rPr>
                <w:rFonts w:hint="eastAsia" w:ascii="宋体"/>
                <w:color w:val="000000"/>
                <w:sz w:val="24"/>
              </w:rPr>
            </w:r>
            <w:r/>
          </w:p>
        </w:tc>
      </w:tr>
      <w:tr>
        <w:trPr/>
        <w:tc>
          <w:tcPr>
            <w:tcW w:w="851"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3</w:t>
            </w:r>
            <w:r>
              <w:rPr>
                <w:rFonts w:hint="eastAsia" w:ascii="宋体"/>
                <w:color w:val="000000"/>
                <w:sz w:val="24"/>
              </w:rPr>
            </w:r>
            <w:r/>
          </w:p>
        </w:tc>
        <w:tc>
          <w:tcPr>
            <w:tcW w:w="2552" w:type="dxa"/>
            <w:vAlign w:val="center"/>
            <w:textDirection w:val="lrTb"/>
            <w:noWrap/>
          </w:tcPr>
          <w:p>
            <w:pPr>
              <w:pStyle w:val="674"/>
              <w:jc w:val="center"/>
              <w:spacing w:line="360" w:lineRule="auto"/>
              <w:rPr>
                <w:rFonts w:hint="eastAsia" w:ascii="宋体"/>
                <w:color w:val="000000"/>
                <w:sz w:val="24"/>
                <w:lang w:eastAsia="zh-CN"/>
              </w:rPr>
            </w:pPr>
            <w:r>
              <w:rPr>
                <w:rFonts w:hint="eastAsia" w:ascii="宋体"/>
                <w:color w:val="000000"/>
                <w:sz w:val="24"/>
                <w:lang w:eastAsia="zh-CN"/>
              </w:rPr>
              <w:t xml:space="preserve">公用设施设备维护服务</w:t>
            </w:r>
            <w:r>
              <w:rPr>
                <w:rFonts w:hint="eastAsia" w:ascii="宋体"/>
                <w:color w:val="000000"/>
                <w:sz w:val="24"/>
                <w:lang w:eastAsia="zh-CN"/>
              </w:rPr>
            </w:r>
            <w:r/>
          </w:p>
        </w:tc>
        <w:tc>
          <w:tcPr>
            <w:tcW w:w="3848" w:type="dxa"/>
            <w:vAlign w:val="center"/>
            <w:textDirection w:val="lrTb"/>
            <w:noWrap/>
          </w:tcPr>
          <w:p>
            <w:pPr>
              <w:pStyle w:val="674"/>
              <w:ind w:firstLine="480"/>
              <w:jc w:val="center"/>
              <w:spacing w:line="360" w:lineRule="auto"/>
              <w:rPr>
                <w:rFonts w:hint="eastAsia" w:ascii="宋体"/>
                <w:color w:val="000000"/>
                <w:sz w:val="24"/>
                <w:lang w:eastAsia="zh-CN"/>
              </w:rPr>
            </w:pPr>
            <w:r>
              <w:rPr>
                <w:rFonts w:hint="eastAsia" w:ascii="宋体"/>
                <w:color w:val="000000"/>
                <w:sz w:val="24"/>
                <w:lang w:eastAsia="zh-CN"/>
              </w:rPr>
              <w:t xml:space="preserve">/</w:t>
            </w:r>
            <w:r>
              <w:rPr>
                <w:rFonts w:hint="eastAsia" w:ascii="宋体"/>
                <w:color w:val="000000"/>
                <w:sz w:val="24"/>
                <w:lang w:eastAsia="zh-CN"/>
              </w:rPr>
            </w:r>
            <w:r/>
          </w:p>
        </w:tc>
        <w:tc>
          <w:tcPr>
            <w:tcW w:w="992"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w:t>
            </w:r>
            <w:r>
              <w:rPr>
                <w:rFonts w:hint="eastAsia" w:ascii="宋体"/>
                <w:color w:val="000000"/>
                <w:sz w:val="24"/>
              </w:rPr>
            </w:r>
            <w:r/>
          </w:p>
        </w:tc>
        <w:tc>
          <w:tcPr>
            <w:tcW w:w="993"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lang w:eastAsia="zh-CN"/>
              </w:rPr>
              <w:t xml:space="preserve">/</w:t>
            </w:r>
            <w:r>
              <w:rPr>
                <w:rFonts w:hint="eastAsia" w:ascii="宋体"/>
                <w:color w:val="000000"/>
                <w:sz w:val="24"/>
              </w:rPr>
            </w:r>
            <w:r/>
          </w:p>
        </w:tc>
      </w:tr>
      <w:tr>
        <w:trPr/>
        <w:tc>
          <w:tcPr>
            <w:tcW w:w="851"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4</w:t>
            </w:r>
            <w:r>
              <w:rPr>
                <w:rFonts w:hint="eastAsia" w:ascii="宋体"/>
                <w:color w:val="000000"/>
                <w:sz w:val="24"/>
              </w:rPr>
            </w:r>
            <w:r/>
          </w:p>
        </w:tc>
        <w:tc>
          <w:tcPr>
            <w:tcW w:w="2552" w:type="dxa"/>
            <w:vAlign w:val="center"/>
            <w:textDirection w:val="lrTb"/>
            <w:noWrap/>
          </w:tcPr>
          <w:p>
            <w:pPr>
              <w:pStyle w:val="674"/>
              <w:jc w:val="both"/>
              <w:spacing w:line="360" w:lineRule="auto"/>
              <w:rPr>
                <w:rFonts w:hint="eastAsia" w:ascii="宋体"/>
                <w:color w:val="000000"/>
                <w:sz w:val="24"/>
              </w:rPr>
            </w:pPr>
            <w:r>
              <w:rPr>
                <w:rFonts w:hint="eastAsia" w:ascii="宋体"/>
                <w:color w:val="000000"/>
                <w:sz w:val="24"/>
              </w:rPr>
              <w:t xml:space="preserve">保洁服务</w:t>
            </w:r>
            <w:r>
              <w:rPr>
                <w:rFonts w:hint="eastAsia" w:ascii="宋体"/>
                <w:color w:val="000000"/>
                <w:sz w:val="24"/>
              </w:rPr>
            </w:r>
            <w:r/>
          </w:p>
        </w:tc>
        <w:tc>
          <w:tcPr>
            <w:tcW w:w="3848" w:type="dxa"/>
            <w:vAlign w:val="center"/>
            <w:textDirection w:val="lrTb"/>
            <w:noWrap/>
          </w:tcPr>
          <w:p>
            <w:pPr>
              <w:pStyle w:val="674"/>
              <w:ind w:firstLine="480"/>
              <w:jc w:val="center"/>
              <w:spacing w:line="360" w:lineRule="auto"/>
              <w:rPr>
                <w:rFonts w:hint="eastAsia" w:ascii="宋体"/>
                <w:color w:val="000000"/>
                <w:sz w:val="24"/>
                <w:lang w:eastAsia="zh-CN"/>
              </w:rPr>
            </w:pPr>
            <w:r>
              <w:rPr>
                <w:rFonts w:hint="eastAsia" w:ascii="宋体"/>
                <w:color w:val="000000"/>
                <w:sz w:val="24"/>
                <w:lang w:eastAsia="zh-CN"/>
              </w:rPr>
              <w:t xml:space="preserve">/</w:t>
            </w:r>
            <w:r>
              <w:rPr>
                <w:rFonts w:hint="eastAsia" w:ascii="宋体"/>
                <w:color w:val="000000"/>
                <w:sz w:val="24"/>
                <w:lang w:eastAsia="zh-CN"/>
              </w:rPr>
            </w:r>
            <w:r/>
          </w:p>
        </w:tc>
        <w:tc>
          <w:tcPr>
            <w:tcW w:w="992"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w:t>
            </w:r>
            <w:r>
              <w:rPr>
                <w:rFonts w:hint="eastAsia" w:ascii="宋体"/>
                <w:color w:val="000000"/>
                <w:sz w:val="24"/>
              </w:rPr>
            </w:r>
            <w:r/>
          </w:p>
        </w:tc>
        <w:tc>
          <w:tcPr>
            <w:tcW w:w="993"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lang w:eastAsia="zh-CN"/>
              </w:rPr>
              <w:t xml:space="preserve">/</w:t>
            </w:r>
            <w:r>
              <w:rPr>
                <w:rFonts w:hint="eastAsia" w:ascii="宋体"/>
                <w:color w:val="000000"/>
                <w:sz w:val="24"/>
              </w:rPr>
            </w:r>
            <w:r/>
          </w:p>
        </w:tc>
      </w:tr>
      <w:tr>
        <w:trPr/>
        <w:tc>
          <w:tcPr>
            <w:tcW w:w="851"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5</w:t>
            </w:r>
            <w:r>
              <w:rPr>
                <w:rFonts w:hint="eastAsia" w:ascii="宋体"/>
                <w:color w:val="000000"/>
                <w:sz w:val="24"/>
              </w:rPr>
            </w:r>
            <w:r/>
          </w:p>
        </w:tc>
        <w:tc>
          <w:tcPr>
            <w:tcW w:w="2552" w:type="dxa"/>
            <w:vAlign w:val="center"/>
            <w:textDirection w:val="lrTb"/>
            <w:noWrap/>
          </w:tcPr>
          <w:p>
            <w:pPr>
              <w:pStyle w:val="674"/>
              <w:jc w:val="both"/>
              <w:spacing w:line="360" w:lineRule="auto"/>
              <w:rPr>
                <w:rFonts w:hint="eastAsia" w:ascii="宋体"/>
                <w:color w:val="000000"/>
                <w:sz w:val="24"/>
              </w:rPr>
            </w:pPr>
            <w:r>
              <w:rPr>
                <w:rFonts w:hint="eastAsia" w:ascii="宋体"/>
                <w:color w:val="000000"/>
                <w:sz w:val="24"/>
              </w:rPr>
              <w:t xml:space="preserve">绿化服务</w:t>
            </w:r>
            <w:r>
              <w:rPr>
                <w:rFonts w:hint="eastAsia" w:ascii="宋体"/>
                <w:color w:val="000000"/>
                <w:sz w:val="24"/>
              </w:rPr>
            </w:r>
            <w:r/>
          </w:p>
        </w:tc>
        <w:tc>
          <w:tcPr>
            <w:tcW w:w="3848" w:type="dxa"/>
            <w:vAlign w:val="center"/>
            <w:textDirection w:val="lrTb"/>
            <w:noWrap/>
          </w:tcPr>
          <w:p>
            <w:pPr>
              <w:pStyle w:val="674"/>
              <w:ind w:firstLine="480"/>
              <w:jc w:val="center"/>
              <w:spacing w:line="360" w:lineRule="auto"/>
              <w:rPr>
                <w:rFonts w:hint="eastAsia" w:ascii="宋体"/>
                <w:color w:val="000000"/>
                <w:sz w:val="24"/>
                <w:lang w:eastAsia="zh-CN"/>
              </w:rPr>
            </w:pPr>
            <w:r>
              <w:rPr>
                <w:rFonts w:hint="eastAsia" w:ascii="宋体"/>
                <w:color w:val="000000"/>
                <w:sz w:val="24"/>
                <w:lang w:eastAsia="zh-CN"/>
              </w:rPr>
              <w:t xml:space="preserve">/</w:t>
            </w:r>
            <w:r>
              <w:rPr>
                <w:rFonts w:hint="eastAsia" w:ascii="宋体"/>
                <w:color w:val="000000"/>
                <w:sz w:val="24"/>
                <w:lang w:eastAsia="zh-CN"/>
              </w:rPr>
            </w:r>
            <w:r/>
          </w:p>
        </w:tc>
        <w:tc>
          <w:tcPr>
            <w:tcW w:w="992"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w:t>
            </w:r>
            <w:r>
              <w:rPr>
                <w:rFonts w:hint="eastAsia" w:ascii="宋体"/>
                <w:color w:val="000000"/>
                <w:sz w:val="24"/>
              </w:rPr>
            </w:r>
            <w:r/>
          </w:p>
        </w:tc>
        <w:tc>
          <w:tcPr>
            <w:tcW w:w="993"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lang w:eastAsia="zh-CN"/>
              </w:rPr>
              <w:t xml:space="preserve">/</w:t>
            </w:r>
            <w:r>
              <w:rPr>
                <w:rFonts w:hint="eastAsia" w:ascii="宋体"/>
                <w:color w:val="000000"/>
                <w:sz w:val="24"/>
              </w:rPr>
            </w:r>
            <w:r/>
          </w:p>
        </w:tc>
      </w:tr>
      <w:tr>
        <w:trPr/>
        <w:tc>
          <w:tcPr>
            <w:tcW w:w="851"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6</w:t>
            </w:r>
            <w:r>
              <w:rPr>
                <w:rFonts w:hint="eastAsia" w:ascii="宋体"/>
                <w:color w:val="000000"/>
                <w:sz w:val="24"/>
              </w:rPr>
            </w:r>
            <w:r/>
          </w:p>
        </w:tc>
        <w:tc>
          <w:tcPr>
            <w:tcW w:w="2552" w:type="dxa"/>
            <w:vAlign w:val="center"/>
            <w:textDirection w:val="lrTb"/>
            <w:noWrap/>
          </w:tcPr>
          <w:p>
            <w:pPr>
              <w:pStyle w:val="674"/>
              <w:jc w:val="both"/>
              <w:spacing w:line="360" w:lineRule="auto"/>
              <w:rPr>
                <w:rFonts w:hint="eastAsia" w:ascii="宋体"/>
                <w:color w:val="000000"/>
                <w:sz w:val="24"/>
              </w:rPr>
            </w:pPr>
            <w:r>
              <w:rPr>
                <w:rFonts w:hint="eastAsia" w:ascii="宋体"/>
                <w:color w:val="000000"/>
                <w:sz w:val="24"/>
              </w:rPr>
              <w:t xml:space="preserve">保安服务</w:t>
            </w:r>
            <w:r>
              <w:rPr>
                <w:rFonts w:hint="eastAsia" w:ascii="宋体"/>
                <w:color w:val="000000"/>
                <w:sz w:val="24"/>
              </w:rPr>
            </w:r>
            <w:r/>
          </w:p>
        </w:tc>
        <w:tc>
          <w:tcPr>
            <w:tcW w:w="3848" w:type="dxa"/>
            <w:vAlign w:val="center"/>
            <w:textDirection w:val="lrTb"/>
            <w:noWrap/>
          </w:tcPr>
          <w:p>
            <w:pPr>
              <w:pStyle w:val="674"/>
              <w:ind w:firstLine="480"/>
              <w:jc w:val="center"/>
              <w:spacing w:line="360" w:lineRule="auto"/>
              <w:rPr>
                <w:rFonts w:hint="eastAsia" w:ascii="宋体"/>
                <w:color w:val="000000"/>
                <w:sz w:val="24"/>
                <w:lang w:eastAsia="zh-CN"/>
              </w:rPr>
            </w:pPr>
            <w:r>
              <w:rPr>
                <w:rFonts w:hint="eastAsia" w:ascii="宋体"/>
                <w:color w:val="000000"/>
                <w:sz w:val="24"/>
                <w:lang w:eastAsia="zh-CN"/>
              </w:rPr>
              <w:t xml:space="preserve">/</w:t>
            </w:r>
            <w:r>
              <w:rPr>
                <w:rFonts w:hint="eastAsia" w:ascii="宋体"/>
                <w:color w:val="000000"/>
                <w:sz w:val="24"/>
                <w:lang w:eastAsia="zh-CN"/>
              </w:rPr>
            </w:r>
            <w:r/>
          </w:p>
        </w:tc>
        <w:tc>
          <w:tcPr>
            <w:tcW w:w="992"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w:t>
            </w:r>
            <w:r>
              <w:rPr>
                <w:rFonts w:hint="eastAsia" w:ascii="宋体"/>
                <w:color w:val="000000"/>
                <w:sz w:val="24"/>
              </w:rPr>
            </w:r>
            <w:r/>
          </w:p>
        </w:tc>
        <w:tc>
          <w:tcPr>
            <w:tcW w:w="993"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lang w:eastAsia="zh-CN"/>
              </w:rPr>
              <w:t xml:space="preserve">/</w:t>
            </w:r>
            <w:r>
              <w:rPr>
                <w:rFonts w:hint="eastAsia" w:ascii="宋体"/>
                <w:color w:val="000000"/>
                <w:sz w:val="24"/>
              </w:rPr>
            </w:r>
            <w:r/>
          </w:p>
        </w:tc>
      </w:tr>
      <w:tr>
        <w:trPr/>
        <w:tc>
          <w:tcPr>
            <w:tcW w:w="851"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7</w:t>
            </w:r>
            <w:r>
              <w:rPr>
                <w:rFonts w:hint="eastAsia" w:ascii="宋体"/>
                <w:color w:val="000000"/>
                <w:sz w:val="24"/>
              </w:rPr>
            </w:r>
            <w:r/>
          </w:p>
        </w:tc>
        <w:tc>
          <w:tcPr>
            <w:tcW w:w="2552" w:type="dxa"/>
            <w:vAlign w:val="center"/>
            <w:textDirection w:val="lrTb"/>
            <w:noWrap/>
          </w:tcPr>
          <w:p>
            <w:pPr>
              <w:pStyle w:val="674"/>
              <w:jc w:val="both"/>
              <w:spacing w:line="360" w:lineRule="auto"/>
              <w:rPr>
                <w:rFonts w:hint="eastAsia" w:ascii="宋体"/>
                <w:color w:val="000000"/>
                <w:sz w:val="24"/>
              </w:rPr>
            </w:pPr>
            <w:r>
              <w:rPr>
                <w:rFonts w:hint="eastAsia" w:ascii="宋体"/>
                <w:color w:val="000000"/>
                <w:sz w:val="24"/>
              </w:rPr>
              <w:t xml:space="preserve">会议服务</w:t>
            </w:r>
            <w:r>
              <w:rPr>
                <w:rFonts w:hint="eastAsia" w:ascii="宋体"/>
                <w:color w:val="000000"/>
                <w:sz w:val="24"/>
              </w:rPr>
            </w:r>
            <w:r/>
          </w:p>
        </w:tc>
        <w:tc>
          <w:tcPr>
            <w:tcW w:w="3848" w:type="dxa"/>
            <w:vAlign w:val="center"/>
            <w:textDirection w:val="lrTb"/>
            <w:noWrap/>
          </w:tcPr>
          <w:p>
            <w:pPr>
              <w:pStyle w:val="674"/>
              <w:ind w:firstLine="480"/>
              <w:jc w:val="center"/>
              <w:spacing w:line="360" w:lineRule="auto"/>
              <w:rPr>
                <w:rFonts w:hint="eastAsia" w:ascii="宋体"/>
                <w:color w:val="000000"/>
                <w:sz w:val="24"/>
                <w:lang w:eastAsia="zh-CN"/>
              </w:rPr>
            </w:pPr>
            <w:r>
              <w:rPr>
                <w:rFonts w:hint="eastAsia" w:ascii="宋体"/>
                <w:color w:val="000000"/>
                <w:sz w:val="24"/>
                <w:lang w:eastAsia="zh-CN"/>
              </w:rPr>
              <w:t xml:space="preserve">/</w:t>
            </w:r>
            <w:r>
              <w:rPr>
                <w:rFonts w:hint="eastAsia" w:ascii="宋体"/>
                <w:color w:val="000000"/>
                <w:sz w:val="24"/>
                <w:lang w:eastAsia="zh-CN"/>
              </w:rPr>
            </w:r>
            <w:r/>
          </w:p>
        </w:tc>
        <w:tc>
          <w:tcPr>
            <w:tcW w:w="992"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t xml:space="preserve">/</w:t>
            </w:r>
            <w:r>
              <w:rPr>
                <w:rFonts w:hint="eastAsia" w:ascii="宋体"/>
                <w:color w:val="000000"/>
                <w:sz w:val="24"/>
              </w:rPr>
            </w:r>
            <w:r/>
          </w:p>
        </w:tc>
        <w:tc>
          <w:tcPr>
            <w:tcW w:w="993"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lang w:eastAsia="zh-CN"/>
              </w:rPr>
              <w:t xml:space="preserve">/</w:t>
            </w:r>
            <w:r>
              <w:rPr>
                <w:rFonts w:hint="eastAsia" w:ascii="宋体"/>
                <w:color w:val="000000"/>
                <w:sz w:val="24"/>
              </w:rPr>
            </w:r>
            <w:r/>
          </w:p>
        </w:tc>
      </w:tr>
      <w:tr>
        <w:trPr/>
        <w:tc>
          <w:tcPr>
            <w:tcW w:w="851"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r>
            <w:r/>
          </w:p>
        </w:tc>
        <w:tc>
          <w:tcPr>
            <w:tcW w:w="2552" w:type="dxa"/>
            <w:vAlign w:val="center"/>
            <w:textDirection w:val="lrTb"/>
            <w:noWrap/>
          </w:tcPr>
          <w:p>
            <w:pPr>
              <w:pStyle w:val="674"/>
              <w:jc w:val="center"/>
              <w:spacing w:line="360" w:lineRule="auto"/>
              <w:rPr>
                <w:rFonts w:hint="eastAsia" w:ascii="宋体"/>
                <w:color w:val="000000"/>
                <w:sz w:val="24"/>
                <w:lang w:eastAsia="zh-CN"/>
              </w:rPr>
            </w:pPr>
            <w:r>
              <w:rPr>
                <w:rFonts w:hint="eastAsia" w:ascii="宋体"/>
                <w:color w:val="000000"/>
                <w:sz w:val="24"/>
                <w:lang w:eastAsia="zh-CN"/>
              </w:rPr>
              <w:t xml:space="preserve">……</w:t>
            </w:r>
            <w:r>
              <w:rPr>
                <w:rFonts w:hint="eastAsia" w:ascii="宋体"/>
                <w:color w:val="000000"/>
                <w:sz w:val="24"/>
                <w:lang w:eastAsia="zh-CN"/>
              </w:rPr>
            </w:r>
            <w:r/>
          </w:p>
        </w:tc>
        <w:tc>
          <w:tcPr>
            <w:tcW w:w="3848" w:type="dxa"/>
            <w:vAlign w:val="center"/>
            <w:textDirection w:val="lrTb"/>
            <w:noWrap/>
          </w:tcPr>
          <w:p>
            <w:pPr>
              <w:pStyle w:val="674"/>
              <w:ind w:firstLine="480"/>
              <w:jc w:val="center"/>
              <w:spacing w:line="360" w:lineRule="auto"/>
              <w:rPr>
                <w:rFonts w:hint="eastAsia" w:ascii="宋体"/>
                <w:color w:val="000000"/>
                <w:sz w:val="24"/>
                <w:lang w:eastAsia="zh-CN"/>
              </w:rPr>
            </w:pPr>
            <w:r>
              <w:rPr>
                <w:rFonts w:hint="eastAsia" w:ascii="宋体"/>
                <w:color w:val="000000"/>
                <w:sz w:val="24"/>
                <w:lang w:eastAsia="zh-CN"/>
              </w:rPr>
              <w:t xml:space="preserve">……</w:t>
            </w:r>
            <w:r>
              <w:rPr>
                <w:rFonts w:hint="eastAsia" w:ascii="宋体"/>
                <w:color w:val="000000"/>
                <w:sz w:val="24"/>
                <w:lang w:eastAsia="zh-CN"/>
              </w:rPr>
            </w:r>
            <w:r/>
          </w:p>
        </w:tc>
        <w:tc>
          <w:tcPr>
            <w:tcW w:w="992"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r>
            <w:r/>
          </w:p>
        </w:tc>
        <w:tc>
          <w:tcPr>
            <w:tcW w:w="993" w:type="dxa"/>
            <w:vAlign w:val="top"/>
            <w:textDirection w:val="lrTb"/>
            <w:noWrap/>
          </w:tcPr>
          <w:p>
            <w:pPr>
              <w:pStyle w:val="674"/>
              <w:ind w:firstLine="480"/>
              <w:spacing w:line="360" w:lineRule="auto"/>
              <w:rPr>
                <w:rFonts w:hint="eastAsia" w:ascii="宋体"/>
                <w:color w:val="000000"/>
                <w:sz w:val="24"/>
              </w:rPr>
            </w:pPr>
            <w:r>
              <w:rPr>
                <w:rFonts w:hint="eastAsia" w:ascii="宋体"/>
                <w:color w:val="000000"/>
                <w:sz w:val="24"/>
              </w:rPr>
            </w:r>
            <w:r/>
          </w:p>
        </w:tc>
      </w:tr>
      <w:tr>
        <w:trPr/>
        <w:tc>
          <w:tcPr>
            <w:tcW w:w="851" w:type="dxa"/>
            <w:vAlign w:val="top"/>
            <w:textDirection w:val="lrTb"/>
            <w:noWrap/>
          </w:tcPr>
          <w:p>
            <w:pPr>
              <w:pStyle w:val="674"/>
              <w:jc w:val="center"/>
              <w:rPr>
                <w:rFonts w:eastAsia="Calibri" w:cs="Calibri"/>
                <w:color w:val="000000"/>
                <w:szCs w:val="21"/>
              </w:rPr>
            </w:pPr>
            <w:r>
              <w:rPr>
                <w:rFonts w:eastAsia="Calibri" w:cs="Calibri"/>
                <w:color w:val="000000"/>
                <w:szCs w:val="21"/>
              </w:rPr>
            </w:r>
            <w:r/>
          </w:p>
        </w:tc>
        <w:tc>
          <w:tcPr>
            <w:tcW w:w="2552" w:type="dxa"/>
            <w:vAlign w:val="top"/>
            <w:textDirection w:val="lrTb"/>
            <w:noWrap/>
          </w:tcPr>
          <w:p>
            <w:pPr>
              <w:pStyle w:val="790"/>
              <w:jc w:val="center"/>
              <w:rPr>
                <w:rFonts w:hint="eastAsia"/>
                <w:color w:val="000000"/>
                <w:spacing w:val="-1"/>
                <w:lang w:eastAsia="zh-CN"/>
              </w:rPr>
            </w:pPr>
            <w:r>
              <w:rPr>
                <w:rFonts w:hint="eastAsia"/>
                <w:color w:val="000000"/>
                <w:spacing w:val="-1"/>
                <w:lang w:eastAsia="zh-CN"/>
              </w:rPr>
            </w:r>
            <w:r/>
          </w:p>
        </w:tc>
        <w:tc>
          <w:tcPr>
            <w:tcW w:w="3848" w:type="dxa"/>
            <w:vAlign w:val="center"/>
            <w:textDirection w:val="lrTb"/>
            <w:noWrap/>
          </w:tcPr>
          <w:p>
            <w:pPr>
              <w:pStyle w:val="790"/>
              <w:jc w:val="center"/>
              <w:rPr>
                <w:rFonts w:hint="eastAsia"/>
                <w:color w:val="000000"/>
                <w:spacing w:val="-2"/>
                <w:lang w:eastAsia="zh-CN"/>
              </w:rPr>
            </w:pPr>
            <w:r>
              <w:rPr>
                <w:rFonts w:hint="eastAsia"/>
                <w:color w:val="000000"/>
                <w:spacing w:val="-2"/>
                <w:lang w:eastAsia="zh-CN"/>
              </w:rPr>
            </w:r>
            <w:r/>
          </w:p>
        </w:tc>
        <w:tc>
          <w:tcPr>
            <w:tcW w:w="992" w:type="dxa"/>
            <w:vAlign w:val="top"/>
            <w:textDirection w:val="lrTb"/>
            <w:noWrap/>
          </w:tcPr>
          <w:p>
            <w:pPr>
              <w:pStyle w:val="674"/>
              <w:jc w:val="center"/>
              <w:rPr>
                <w:rFonts w:eastAsia="Calibri" w:cs="Calibri"/>
                <w:color w:val="000000"/>
                <w:szCs w:val="21"/>
              </w:rPr>
            </w:pPr>
            <w:r>
              <w:rPr>
                <w:rFonts w:eastAsia="Calibri" w:cs="Calibri"/>
                <w:color w:val="000000"/>
                <w:szCs w:val="21"/>
              </w:rPr>
            </w:r>
            <w:r/>
          </w:p>
        </w:tc>
        <w:tc>
          <w:tcPr>
            <w:tcW w:w="993" w:type="dxa"/>
            <w:vAlign w:val="top"/>
            <w:textDirection w:val="lrTb"/>
            <w:noWrap/>
          </w:tcPr>
          <w:p>
            <w:pPr>
              <w:pStyle w:val="790"/>
              <w:jc w:val="center"/>
              <w:rPr>
                <w:color w:val="000000"/>
              </w:rPr>
            </w:pPr>
            <w:r>
              <w:rPr>
                <w:color w:val="000000"/>
              </w:rPr>
            </w:r>
            <w:r/>
          </w:p>
        </w:tc>
      </w:tr>
    </w:tbl>
    <w:p>
      <w:pPr>
        <w:pStyle w:val="674"/>
        <w:jc w:val="both"/>
        <w:spacing w:line="360" w:lineRule="auto"/>
        <w:rPr>
          <w:rFonts w:hint="eastAsia" w:ascii="宋体"/>
          <w:color w:val="000000"/>
          <w:sz w:val="24"/>
          <w:lang w:val="en-US" w:eastAsia="zh-CN"/>
        </w:rPr>
      </w:pPr>
      <w:r>
        <w:rPr>
          <w:rFonts w:hint="eastAsia" w:ascii="宋体"/>
          <w:color w:val="000000"/>
          <w:sz w:val="24"/>
          <w:lang w:val="en-US" w:eastAsia="zh-CN"/>
        </w:rPr>
        <w:t xml:space="preserve">注：采购人已无偿提供的作业设备，或准备放置评分项中做考察的，不在此重复要求。</w:t>
      </w:r>
      <w:r>
        <w:rPr>
          <w:rFonts w:hint="eastAsia" w:ascii="宋体"/>
          <w:color w:val="000000"/>
          <w:sz w:val="24"/>
          <w:lang w:val="en-US" w:eastAsia="zh-CN"/>
        </w:rPr>
      </w:r>
      <w:r/>
    </w:p>
    <w:p>
      <w:pPr>
        <w:pStyle w:val="674"/>
        <w:spacing w:line="360" w:lineRule="auto"/>
        <w:rPr>
          <w:rFonts w:ascii="宋体"/>
          <w:color w:val="000000"/>
          <w:sz w:val="24"/>
        </w:rPr>
      </w:pPr>
      <w:r>
        <w:rPr>
          <w:rFonts w:ascii="宋体"/>
          <w:color w:val="000000"/>
          <w:sz w:val="24"/>
        </w:rPr>
      </w:r>
      <w:r/>
    </w:p>
    <w:p>
      <w:pPr>
        <w:pStyle w:val="674"/>
        <w:numPr>
          <w:ilvl w:val="0"/>
          <w:numId w:val="7"/>
        </w:numPr>
        <w:ind w:left="0" w:firstLine="482"/>
        <w:spacing w:line="360" w:lineRule="auto"/>
        <w:rPr>
          <w:rFonts w:hint="eastAsia" w:ascii="宋体"/>
          <w:b/>
          <w:color w:val="000000"/>
          <w:sz w:val="24"/>
        </w:rPr>
      </w:pPr>
      <w:r>
        <w:rPr>
          <w:rFonts w:hint="eastAsia" w:ascii="宋体"/>
          <w:b/>
          <w:color w:val="000000"/>
          <w:sz w:val="24"/>
        </w:rPr>
        <w:t xml:space="preserve">物业管理服务人员需求</w:t>
      </w:r>
      <w:r>
        <w:rPr>
          <w:rFonts w:hint="eastAsia" w:ascii="宋体"/>
          <w:b/>
          <w:color w:val="000000"/>
          <w:sz w:val="24"/>
        </w:rPr>
      </w:r>
      <w:r/>
    </w:p>
    <w:p>
      <w:pPr>
        <w:pStyle w:val="674"/>
        <w:ind w:firstLine="480"/>
        <w:spacing w:line="360" w:lineRule="auto"/>
        <w:rPr>
          <w:rFonts w:ascii="宋体"/>
          <w:color w:val="000000"/>
          <w:sz w:val="24"/>
          <w:u w:val="single"/>
        </w:rPr>
      </w:pPr>
      <w:r>
        <w:rPr>
          <w:rFonts w:hint="eastAsia" w:ascii="宋体"/>
          <w:color w:val="000000"/>
          <w:sz w:val="24"/>
        </w:rPr>
        <w:t xml:space="preserve">本项目是否允许配置按国家规定可不缴纳社保的人员（是/否）：</w:t>
      </w:r>
      <w:r>
        <w:rPr>
          <w:rFonts w:hint="eastAsia" w:ascii="宋体"/>
          <w:color w:val="000000"/>
          <w:sz w:val="24"/>
          <w:u w:val="single"/>
        </w:rPr>
        <w:t xml:space="preserve">  是    </w:t>
      </w:r>
      <w:r>
        <w:rPr>
          <w:rFonts w:ascii="宋体"/>
          <w:color w:val="000000"/>
          <w:sz w:val="24"/>
          <w:u w:val="single"/>
        </w:rPr>
      </w:r>
      <w:r/>
    </w:p>
    <w:p>
      <w:pPr>
        <w:pStyle w:val="674"/>
        <w:ind w:firstLine="480"/>
        <w:spacing w:line="360" w:lineRule="auto"/>
        <w:rPr>
          <w:rFonts w:hint="eastAsia" w:ascii="宋体" w:hAnsi="Times New Roman" w:eastAsia="宋体" w:cs="Times New Roman"/>
          <w:color w:val="000000"/>
          <w:sz w:val="24"/>
          <w:lang w:eastAsia="zh-CN"/>
        </w:rPr>
      </w:pPr>
      <w:r>
        <w:rPr>
          <w:rFonts w:hint="eastAsia" w:ascii="宋体"/>
          <w:color w:val="000000"/>
          <w:sz w:val="24"/>
        </w:rPr>
        <w:t xml:space="preserve">如允许配置，则该类人员最多不超过</w:t>
      </w:r>
      <w:r>
        <w:rPr>
          <w:rFonts w:hint="eastAsia" w:ascii="宋体"/>
          <w:color w:val="000000"/>
          <w:sz w:val="24"/>
          <w:u w:val="none"/>
          <w:lang w:val="en-US" w:eastAsia="zh-CN"/>
        </w:rPr>
        <w:t xml:space="preserve">项目总配置人数的</w:t>
      </w:r>
      <w:r>
        <w:rPr>
          <w:rFonts w:hint="eastAsia" w:ascii="宋体"/>
          <w:color w:val="000000"/>
          <w:sz w:val="24"/>
          <w:u w:val="single"/>
        </w:rPr>
        <w:t xml:space="preserve"> </w:t>
      </w:r>
      <w:r>
        <w:rPr>
          <w:rFonts w:hint="eastAsia" w:ascii="宋体"/>
          <w:color w:val="000000"/>
          <w:sz w:val="24"/>
          <w:u w:val="single"/>
          <w:lang w:val="en-US" w:eastAsia="zh-CN"/>
        </w:rPr>
        <w:t xml:space="preserve">40</w:t>
      </w:r>
      <w:r>
        <w:rPr>
          <w:rFonts w:hint="eastAsia" w:ascii="宋体"/>
          <w:color w:val="000000"/>
          <w:sz w:val="24"/>
          <w:u w:val="single"/>
        </w:rPr>
        <w:t xml:space="preserve"> </w:t>
      </w:r>
      <w:r>
        <w:rPr>
          <w:rFonts w:hint="eastAsia" w:ascii="宋体"/>
          <w:color w:val="000000"/>
          <w:sz w:val="24"/>
          <w:u w:val="single"/>
          <w:lang w:val="en-US" w:eastAsia="zh-CN"/>
        </w:rPr>
        <w:t xml:space="preserve">%</w:t>
      </w:r>
      <w:r>
        <w:rPr>
          <w:rFonts w:hint="eastAsia"/>
          <w:lang w:eastAsia="zh-CN"/>
        </w:rPr>
        <w:t xml:space="preserve">，</w:t>
      </w:r>
      <w:r>
        <w:rPr>
          <w:rFonts w:hint="eastAsia" w:ascii="宋体" w:hAnsi="Times New Roman" w:eastAsia="宋体" w:cs="Times New Roman"/>
          <w:color w:val="000000"/>
          <w:sz w:val="24"/>
          <w:lang w:val="en-US" w:eastAsia="zh-CN"/>
        </w:rPr>
        <w:t xml:space="preserve">若所填人员有属于“按国家规定可不缴纳社保的人员”的，则该类人员须提供相关证明材料（如退休证明、符合国家政策的补贴证明等）扫描件，否则作无效投标处理</w:t>
      </w:r>
      <w:r>
        <w:rPr>
          <w:rFonts w:hint="eastAsia" w:ascii="宋体" w:hAnsi="Times New Roman" w:eastAsia="宋体" w:cs="Times New Roman"/>
          <w:color w:val="000000"/>
          <w:sz w:val="24"/>
          <w:lang w:eastAsia="zh-CN"/>
        </w:rPr>
      </w:r>
      <w:r/>
    </w:p>
    <w:tbl>
      <w:tblPr>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710"/>
        <w:gridCol w:w="955"/>
        <w:gridCol w:w="4255"/>
      </w:tblGrid>
      <w:tr>
        <w:trPr>
          <w:trHeight w:val="889"/>
        </w:trPr>
        <w:tc>
          <w:tcPr>
            <w:tcW w:w="1465" w:type="dxa"/>
            <w:vAlign w:val="center"/>
            <w:textDirection w:val="lrTb"/>
            <w:noWrap/>
          </w:tcPr>
          <w:p>
            <w:pPr>
              <w:pStyle w:val="674"/>
              <w:jc w:val="center"/>
              <w:rPr>
                <w:rFonts w:ascii="微软雅黑" w:eastAsia="微软雅黑" w:cs="微软雅黑"/>
                <w:color w:val="000000"/>
                <w:szCs w:val="21"/>
              </w:rPr>
            </w:pPr>
            <w:r>
              <w:rPr>
                <w:rFonts w:hint="eastAsia" w:ascii="宋体" w:cs="微软雅黑"/>
                <w:b/>
                <w:bCs/>
                <w:color w:val="000000"/>
                <w:spacing w:val="-1"/>
                <w:szCs w:val="21"/>
              </w:rPr>
              <w:t xml:space="preserve">类别</w:t>
            </w:r>
            <w:r>
              <w:rPr>
                <w:rFonts w:ascii="微软雅黑" w:eastAsia="微软雅黑" w:cs="微软雅黑"/>
                <w:color w:val="000000"/>
                <w:szCs w:val="21"/>
              </w:rPr>
            </w:r>
            <w:r/>
          </w:p>
        </w:tc>
        <w:tc>
          <w:tcPr>
            <w:tcW w:w="1710" w:type="dxa"/>
            <w:vAlign w:val="center"/>
            <w:textDirection w:val="lrTb"/>
            <w:noWrap/>
          </w:tcPr>
          <w:p>
            <w:pPr>
              <w:pStyle w:val="674"/>
              <w:jc w:val="center"/>
              <w:rPr>
                <w:rFonts w:ascii="微软雅黑" w:eastAsia="微软雅黑" w:cs="微软雅黑"/>
                <w:color w:val="000000"/>
                <w:szCs w:val="21"/>
              </w:rPr>
            </w:pPr>
            <w:r>
              <w:rPr>
                <w:rFonts w:hint="eastAsia" w:ascii="宋体" w:cs="微软雅黑"/>
                <w:b/>
                <w:bCs/>
                <w:color w:val="000000"/>
                <w:spacing w:val="-1"/>
                <w:szCs w:val="21"/>
              </w:rPr>
              <w:t xml:space="preserve">岗位</w:t>
            </w:r>
            <w:r>
              <w:rPr>
                <w:rFonts w:ascii="微软雅黑" w:eastAsia="微软雅黑" w:cs="微软雅黑"/>
                <w:color w:val="000000"/>
                <w:szCs w:val="21"/>
              </w:rPr>
            </w:r>
            <w:r/>
          </w:p>
        </w:tc>
        <w:tc>
          <w:tcPr>
            <w:tcW w:w="955" w:type="dxa"/>
            <w:vAlign w:val="center"/>
            <w:textDirection w:val="lrTb"/>
            <w:noWrap/>
          </w:tcPr>
          <w:p>
            <w:pPr>
              <w:pStyle w:val="674"/>
              <w:jc w:val="center"/>
              <w:rPr>
                <w:rFonts w:ascii="微软雅黑" w:eastAsia="微软雅黑" w:cs="微软雅黑"/>
                <w:color w:val="000000"/>
                <w:szCs w:val="21"/>
              </w:rPr>
            </w:pPr>
            <w:r>
              <w:rPr>
                <w:rFonts w:hint="eastAsia" w:ascii="宋体" w:cs="微软雅黑"/>
                <w:b/>
                <w:bCs/>
                <w:color w:val="000000"/>
                <w:szCs w:val="21"/>
              </w:rPr>
              <w:t xml:space="preserve">人数</w:t>
            </w:r>
            <w:r>
              <w:rPr>
                <w:rFonts w:ascii="微软雅黑" w:eastAsia="微软雅黑" w:cs="微软雅黑"/>
                <w:color w:val="000000"/>
                <w:szCs w:val="21"/>
              </w:rPr>
            </w:r>
            <w:r/>
          </w:p>
        </w:tc>
        <w:tc>
          <w:tcPr>
            <w:tcW w:w="4255" w:type="dxa"/>
            <w:vAlign w:val="center"/>
            <w:textDirection w:val="lrTb"/>
            <w:noWrap/>
          </w:tcPr>
          <w:p>
            <w:pPr>
              <w:pStyle w:val="674"/>
              <w:jc w:val="center"/>
              <w:rPr>
                <w:rFonts w:hint="eastAsia" w:ascii="宋体" w:cs="微软雅黑"/>
                <w:b/>
                <w:bCs/>
                <w:color w:val="000000"/>
                <w:spacing w:val="-1"/>
                <w:szCs w:val="21"/>
              </w:rPr>
            </w:pPr>
            <w:r>
              <w:rPr>
                <w:rFonts w:hint="eastAsia" w:ascii="宋体" w:cs="微软雅黑"/>
                <w:b/>
                <w:bCs/>
                <w:color w:val="000000"/>
                <w:spacing w:val="-1"/>
                <w:szCs w:val="21"/>
              </w:rPr>
              <w:t xml:space="preserve">备注</w:t>
            </w:r>
            <w:r>
              <w:rPr>
                <w:rFonts w:hint="eastAsia" w:ascii="宋体" w:cs="微软雅黑"/>
                <w:b/>
                <w:bCs/>
                <w:color w:val="000000"/>
                <w:spacing w:val="-1"/>
                <w:szCs w:val="21"/>
              </w:rPr>
            </w:r>
            <w:r/>
          </w:p>
          <w:p>
            <w:pPr>
              <w:pStyle w:val="674"/>
              <w:jc w:val="center"/>
              <w:rPr>
                <w:rFonts w:ascii="微软雅黑" w:eastAsia="微软雅黑" w:cs="微软雅黑"/>
                <w:color w:val="000000"/>
                <w:szCs w:val="21"/>
              </w:rPr>
            </w:pPr>
            <w:r>
              <w:rPr>
                <w:rFonts w:hint="eastAsia" w:ascii="宋体"/>
                <w:color w:val="000000"/>
                <w:sz w:val="24"/>
                <w:lang w:val="en-US" w:eastAsia="zh-CN"/>
              </w:rPr>
              <w:t xml:space="preserve">（明确各岗位是否允许配置按国家规定可不缴纳社保的人员、须具备的上岗资格证、人员学历、工作经验等）</w:t>
            </w:r>
            <w:r>
              <w:rPr>
                <w:rFonts w:ascii="微软雅黑" w:eastAsia="微软雅黑" w:cs="微软雅黑"/>
                <w:color w:val="000000"/>
                <w:szCs w:val="21"/>
              </w:rPr>
            </w:r>
            <w:r/>
          </w:p>
        </w:tc>
      </w:tr>
      <w:tr>
        <w:trPr>
          <w:trHeight w:val="1063"/>
        </w:trPr>
        <w:tc>
          <w:tcPr>
            <w:tcW w:w="1465" w:type="dxa"/>
            <w:vAlign w:val="center"/>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管理</w:t>
            </w:r>
            <w:r>
              <w:rPr>
                <w:rFonts w:hint="eastAsia" w:ascii="宋体" w:hAnsi="Calibri" w:eastAsia="宋体" w:cs="Times New Roman"/>
                <w:color w:val="000000"/>
                <w:sz w:val="24"/>
                <w:szCs w:val="24"/>
                <w:lang w:val="en-US" w:eastAsia="zh-CN" w:bidi="ar-SA"/>
              </w:rPr>
            </w:r>
            <w:r/>
          </w:p>
        </w:tc>
        <w:tc>
          <w:tcPr>
            <w:tcW w:w="1710" w:type="dxa"/>
            <w:vAlign w:val="center"/>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项目经理</w:t>
            </w:r>
            <w:r>
              <w:rPr>
                <w:rFonts w:hint="eastAsia" w:ascii="宋体" w:hAnsi="Calibri" w:eastAsia="宋体" w:cs="Times New Roman"/>
                <w:color w:val="000000"/>
                <w:sz w:val="24"/>
                <w:szCs w:val="24"/>
                <w:lang w:val="en-US" w:eastAsia="zh-CN" w:bidi="ar-SA"/>
              </w:rPr>
            </w:r>
            <w:r/>
          </w:p>
        </w:tc>
        <w:tc>
          <w:tcPr>
            <w:tcW w:w="955" w:type="dxa"/>
            <w:vAlign w:val="center"/>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w:t>
            </w:r>
            <w:r>
              <w:rPr>
                <w:rFonts w:hint="eastAsia" w:ascii="宋体" w:hAnsi="Calibri" w:eastAsia="宋体" w:cs="Times New Roman"/>
                <w:color w:val="000000"/>
                <w:sz w:val="24"/>
                <w:szCs w:val="24"/>
                <w:lang w:val="en-US" w:eastAsia="zh-CN" w:bidi="ar-SA"/>
              </w:rPr>
            </w:r>
            <w:r/>
          </w:p>
        </w:tc>
        <w:tc>
          <w:tcPr>
            <w:tcW w:w="4255" w:type="dxa"/>
            <w:vAlign w:val="top"/>
            <w:textDirection w:val="lrTb"/>
            <w:noWrap/>
          </w:tcPr>
          <w:p>
            <w:pPr>
              <w:pStyle w:val="790"/>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需常驻学校物业管理，熟悉使用电脑各类软件</w:t>
            </w:r>
            <w:r>
              <w:rPr>
                <w:rFonts w:hint="eastAsia" w:cs="Times New Roman"/>
                <w:color w:val="000000"/>
                <w:sz w:val="24"/>
                <w:szCs w:val="24"/>
                <w:lang w:val="en-US" w:eastAsia="zh-CN" w:bidi="ar-SA"/>
              </w:rPr>
              <w:t xml:space="preserve">，</w:t>
            </w:r>
            <w:r>
              <w:rPr>
                <w:sz w:val="24"/>
                <w:szCs w:val="24"/>
                <w:lang w:val="en-US" w:eastAsia="zh-CN"/>
              </w:rPr>
              <w:t xml:space="preserve">掌握基础教育特点，能协调资源配合劳动课程实施及大型活动保障</w:t>
            </w:r>
            <w:r>
              <w:rPr>
                <w:rFonts w:hint="eastAsia"/>
                <w:sz w:val="24"/>
                <w:szCs w:val="24"/>
                <w:lang w:val="en-US" w:eastAsia="zh-CN"/>
              </w:rPr>
              <w:t xml:space="preserve">。</w:t>
            </w:r>
            <w:r>
              <w:rPr>
                <w:rFonts w:hint="eastAsia" w:ascii="宋体" w:hAnsi="Calibri" w:eastAsia="宋体" w:cs="Times New Roman"/>
                <w:color w:val="000000"/>
                <w:sz w:val="24"/>
                <w:szCs w:val="24"/>
                <w:lang w:val="en-US" w:eastAsia="zh-CN" w:bidi="ar-SA"/>
              </w:rPr>
            </w:r>
            <w:r/>
          </w:p>
        </w:tc>
      </w:tr>
      <w:tr>
        <w:trPr>
          <w:cantSplit/>
          <w:trHeight w:val="1063"/>
        </w:trPr>
        <w:tc>
          <w:tcPr>
            <w:tcW w:w="1465" w:type="dxa"/>
            <w:vAlign w:val="center"/>
            <w:textDirection w:val="lrTb"/>
            <w:noWrap/>
          </w:tcPr>
          <w:p>
            <w:pPr>
              <w:pStyle w:val="790"/>
              <w:jc w:val="center"/>
              <w:rPr>
                <w:rFonts w:cs="Times New Roman"/>
                <w:color w:val="000000"/>
                <w:sz w:val="24"/>
                <w:szCs w:val="24"/>
                <w:lang w:val="en-US" w:eastAsia="zh-CN" w:bidi="ar-SA"/>
              </w:rPr>
            </w:pPr>
            <w:r>
              <w:rPr>
                <w:rFonts w:hint="eastAsia" w:cs="Times New Roman"/>
                <w:color w:val="000000"/>
                <w:sz w:val="24"/>
                <w:szCs w:val="24"/>
                <w:lang w:val="en-US" w:eastAsia="zh-CN" w:bidi="ar-SA"/>
              </w:rPr>
              <w:t xml:space="preserve">绿化服务</w:t>
            </w:r>
            <w:r>
              <w:rPr>
                <w:rFonts w:cs="Times New Roman"/>
                <w:color w:val="000000"/>
                <w:sz w:val="24"/>
                <w:szCs w:val="24"/>
                <w:lang w:val="en-US" w:eastAsia="zh-CN" w:bidi="ar-SA"/>
              </w:rPr>
            </w:r>
            <w:r/>
          </w:p>
        </w:tc>
        <w:tc>
          <w:tcPr>
            <w:tcW w:w="1710" w:type="dxa"/>
            <w:vAlign w:val="center"/>
            <w:textDirection w:val="lrTb"/>
            <w:noWrap/>
          </w:tcPr>
          <w:p>
            <w:pPr>
              <w:pStyle w:val="790"/>
              <w:jc w:val="center"/>
              <w:rPr>
                <w:rFonts w:ascii="宋体" w:hAnsi="Calibri" w:eastAsia="宋体" w:cs="Times New Roman"/>
                <w:color w:val="000000"/>
                <w:sz w:val="24"/>
                <w:szCs w:val="24"/>
                <w:lang w:val="en-US" w:eastAsia="zh-CN" w:bidi="ar-SA"/>
              </w:rPr>
            </w:pPr>
            <w:r>
              <w:rPr>
                <w:rFonts w:hint="eastAsia" w:cs="Times New Roman"/>
                <w:color w:val="000000"/>
                <w:sz w:val="24"/>
                <w:szCs w:val="24"/>
                <w:lang w:val="en-US" w:eastAsia="zh-CN" w:bidi="ar-SA"/>
              </w:rPr>
              <w:t xml:space="preserve">绿化工人</w:t>
            </w:r>
            <w:r>
              <w:rPr>
                <w:rFonts w:ascii="宋体" w:hAnsi="Calibri" w:eastAsia="宋体" w:cs="Times New Roman"/>
                <w:color w:val="000000"/>
                <w:sz w:val="24"/>
                <w:szCs w:val="24"/>
                <w:lang w:val="en-US" w:eastAsia="zh-CN" w:bidi="ar-SA"/>
              </w:rPr>
            </w:r>
            <w:r/>
          </w:p>
        </w:tc>
        <w:tc>
          <w:tcPr>
            <w:tcW w:w="955" w:type="dxa"/>
            <w:vAlign w:val="center"/>
            <w:textDirection w:val="lrTb"/>
            <w:noWrap/>
          </w:tcPr>
          <w:p>
            <w:pPr>
              <w:pStyle w:val="674"/>
              <w:jc w:val="center"/>
              <w:rPr>
                <w:rFonts w:ascii="宋体" w:hAnsi="Calibri" w:eastAsia="宋体" w:cs="Times New Roman"/>
                <w:color w:val="000000"/>
                <w:sz w:val="24"/>
                <w:szCs w:val="24"/>
                <w:lang w:val="en-US" w:eastAsia="zh-CN" w:bidi="ar-SA"/>
              </w:rPr>
            </w:pPr>
            <w:r>
              <w:rPr>
                <w:rFonts w:hint="eastAsia" w:ascii="宋体" w:cs="Times New Roman"/>
                <w:color w:val="000000"/>
                <w:sz w:val="24"/>
                <w:szCs w:val="24"/>
                <w:lang w:val="en-US" w:eastAsia="zh-CN" w:bidi="ar-SA"/>
              </w:rPr>
              <w:t xml:space="preserve">2</w:t>
            </w:r>
            <w:r>
              <w:rPr>
                <w:rFonts w:ascii="宋体" w:hAnsi="Calibri" w:eastAsia="宋体" w:cs="Times New Roman"/>
                <w:color w:val="000000"/>
                <w:sz w:val="24"/>
                <w:szCs w:val="24"/>
                <w:lang w:val="en-US" w:eastAsia="zh-CN" w:bidi="ar-SA"/>
              </w:rPr>
            </w:r>
            <w:r/>
          </w:p>
        </w:tc>
        <w:tc>
          <w:tcPr>
            <w:tcW w:w="4255" w:type="dxa"/>
            <w:vAlign w:val="top"/>
            <w:textDirection w:val="lrTb"/>
            <w:noWrap/>
          </w:tcPr>
          <w:p>
            <w:pPr>
              <w:pStyle w:val="790"/>
              <w:jc w:val="left"/>
              <w:rPr>
                <w:rFonts w:hint="eastAsia" w:ascii="宋体" w:hAnsi="宋体" w:eastAsia="宋体" w:cs="宋体"/>
                <w:b w:val="0"/>
                <w:bCs w:val="0"/>
                <w:i w:val="0"/>
                <w:iCs w:val="0"/>
                <w:color w:val="000000"/>
                <w:spacing w:val="0"/>
                <w:sz w:val="24"/>
                <w:szCs w:val="24"/>
                <w:vertAlign w:val="baseline"/>
              </w:rPr>
            </w:pPr>
            <w:r>
              <w:rPr>
                <w:rFonts w:hint="eastAsia" w:ascii="宋体" w:hAnsi="宋体" w:cs="宋体"/>
                <w:b w:val="0"/>
                <w:bCs w:val="0"/>
                <w:i w:val="0"/>
                <w:iCs w:val="0"/>
                <w:color w:val="000000"/>
                <w:spacing w:val="0"/>
                <w:sz w:val="24"/>
                <w:szCs w:val="24"/>
                <w:vertAlign w:val="baseline"/>
                <w:lang w:val="en-US" w:eastAsia="zh-CN"/>
              </w:rPr>
              <w:t xml:space="preserve">熟悉学校</w:t>
            </w:r>
            <w:r>
              <w:rPr>
                <w:rFonts w:hint="eastAsia" w:ascii="宋体" w:cs="宋体"/>
                <w:color w:val="000000"/>
                <w:sz w:val="24"/>
                <w:szCs w:val="24"/>
                <w:highlight w:val="none"/>
                <w:lang w:val="en-US" w:bidi="ar-SA"/>
              </w:rPr>
              <w:t xml:space="preserve">室外各类植株进行整形修剪、土壤、水肥管理和病虫害综合治理等日常养护</w:t>
            </w:r>
            <w:r>
              <w:rPr>
                <w:rFonts w:hint="eastAsia" w:ascii="宋体" w:hAnsi="宋体" w:eastAsia="宋体" w:cs="宋体"/>
                <w:b w:val="0"/>
                <w:bCs w:val="0"/>
                <w:i w:val="0"/>
                <w:iCs w:val="0"/>
                <w:color w:val="000000"/>
                <w:spacing w:val="0"/>
                <w:sz w:val="24"/>
                <w:szCs w:val="24"/>
                <w:vertAlign w:val="baseline"/>
              </w:rPr>
            </w:r>
            <w:r/>
          </w:p>
        </w:tc>
      </w:tr>
      <w:tr>
        <w:trPr>
          <w:cantSplit/>
          <w:trHeight w:val="1952"/>
        </w:trPr>
        <w:tc>
          <w:tcPr>
            <w:tcW w:w="1465" w:type="dxa"/>
            <w:vAlign w:val="center"/>
            <w:vMerge w:val="restart"/>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保洁服务</w:t>
            </w:r>
            <w:r>
              <w:rPr>
                <w:rFonts w:hint="eastAsia" w:ascii="宋体" w:hAnsi="Calibri" w:eastAsia="宋体" w:cs="Times New Roman"/>
                <w:color w:val="000000"/>
                <w:sz w:val="24"/>
                <w:szCs w:val="24"/>
                <w:lang w:val="en-US" w:eastAsia="zh-CN" w:bidi="ar-SA"/>
              </w:rPr>
            </w:r>
            <w:r/>
          </w:p>
        </w:tc>
        <w:tc>
          <w:tcPr>
            <w:tcW w:w="1710" w:type="dxa"/>
            <w:vAlign w:val="center"/>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保洁主管</w:t>
            </w:r>
            <w:r>
              <w:rPr>
                <w:rFonts w:hint="eastAsia" w:ascii="宋体" w:hAnsi="Calibri" w:eastAsia="宋体" w:cs="Times New Roman"/>
                <w:color w:val="000000"/>
                <w:sz w:val="24"/>
                <w:szCs w:val="24"/>
                <w:lang w:val="en-US" w:eastAsia="zh-CN" w:bidi="ar-SA"/>
              </w:rPr>
            </w:r>
            <w:r/>
          </w:p>
        </w:tc>
        <w:tc>
          <w:tcPr>
            <w:tcW w:w="955" w:type="dxa"/>
            <w:vAlign w:val="center"/>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w:t>
            </w:r>
            <w:r>
              <w:rPr>
                <w:rFonts w:hint="eastAsia" w:ascii="宋体" w:hAnsi="Calibri" w:eastAsia="宋体" w:cs="Times New Roman"/>
                <w:color w:val="000000"/>
                <w:sz w:val="24"/>
                <w:szCs w:val="24"/>
                <w:lang w:val="en-US" w:eastAsia="zh-CN" w:bidi="ar-SA"/>
              </w:rPr>
            </w:r>
            <w:r/>
          </w:p>
        </w:tc>
        <w:tc>
          <w:tcPr>
            <w:tcW w:w="4255" w:type="dxa"/>
            <w:vAlign w:val="top"/>
            <w:textDirection w:val="lrTb"/>
            <w:noWrap/>
          </w:tcPr>
          <w:p>
            <w:pPr>
              <w:pStyle w:val="791"/>
              <w:ind w:left="0" w:right="0"/>
              <w:jc w:val="left"/>
              <w:keepLines w:val="0"/>
              <w:keepNext w:val="0"/>
              <w:spacing w:before="0" w:beforeAutospacing="0" w:after="0" w:afterAutospacing="0" w:line="23" w:lineRule="atLeast"/>
              <w:widowControl/>
              <w:rPr>
                <w:rFonts w:hint="eastAsia" w:ascii="宋体" w:hAnsi="宋体" w:cs="宋体"/>
                <w:b w:val="0"/>
                <w:bCs w:val="0"/>
                <w:i w:val="0"/>
                <w:iCs w:val="0"/>
                <w:color w:val="000000"/>
                <w:spacing w:val="0"/>
                <w:sz w:val="24"/>
                <w:szCs w:val="24"/>
                <w:vertAlign w:val="baseline"/>
                <w:lang w:val="en-US" w:eastAsia="zh-CN"/>
              </w:rPr>
              <w:suppressLineNumbers w:val="0"/>
            </w:pPr>
            <w:r>
              <w:rPr>
                <w:rFonts w:hint="eastAsia" w:ascii="宋体" w:hAnsi="宋体" w:eastAsia="宋体" w:cs="宋体"/>
                <w:b w:val="0"/>
                <w:bCs w:val="0"/>
                <w:i w:val="0"/>
                <w:iCs w:val="0"/>
                <w:color w:val="000000"/>
                <w:spacing w:val="0"/>
                <w:sz w:val="24"/>
                <w:szCs w:val="24"/>
                <w:vertAlign w:val="baseline"/>
              </w:rPr>
              <w:t xml:space="preserve">（1）</w:t>
            </w:r>
            <w:r>
              <w:rPr>
                <w:rFonts w:hint="eastAsia" w:ascii="宋体" w:hAnsi="宋体" w:cs="宋体"/>
                <w:b w:val="0"/>
                <w:bCs w:val="0"/>
                <w:i w:val="0"/>
                <w:iCs w:val="0"/>
                <w:color w:val="000000"/>
                <w:spacing w:val="0"/>
                <w:sz w:val="24"/>
                <w:szCs w:val="24"/>
                <w:vertAlign w:val="baseline"/>
                <w:lang w:val="en-US" w:eastAsia="zh-CN"/>
              </w:rPr>
              <w:t xml:space="preserve"> 具备团队管理能力，能合理安排人员工作时间，确保教学区域清洁时效性。</w:t>
            </w:r>
            <w:r>
              <w:rPr>
                <w:rFonts w:hint="eastAsia" w:ascii="宋体" w:hAnsi="宋体" w:cs="宋体"/>
                <w:b w:val="0"/>
                <w:bCs w:val="0"/>
                <w:i w:val="0"/>
                <w:iCs w:val="0"/>
                <w:color w:val="000000"/>
                <w:spacing w:val="0"/>
                <w:sz w:val="24"/>
                <w:szCs w:val="24"/>
                <w:vertAlign w:val="baseline"/>
                <w:lang w:val="en-US" w:eastAsia="zh-CN"/>
              </w:rPr>
            </w:r>
            <w:r/>
          </w:p>
          <w:p>
            <w:pPr>
              <w:pStyle w:val="791"/>
              <w:ind w:left="0" w:right="0"/>
              <w:jc w:val="left"/>
              <w:keepLines w:val="0"/>
              <w:keepNext w:val="0"/>
              <w:spacing w:before="0" w:beforeAutospacing="0" w:after="0" w:afterAutospacing="0" w:line="23" w:lineRule="atLeast"/>
              <w:widowControl/>
              <w:rPr>
                <w:rFonts w:hint="eastAsia" w:ascii="宋体" w:hAnsi="宋体" w:cs="宋体"/>
                <w:b w:val="0"/>
                <w:bCs w:val="0"/>
                <w:i w:val="0"/>
                <w:iCs w:val="0"/>
                <w:color w:val="000000"/>
                <w:spacing w:val="0"/>
                <w:sz w:val="24"/>
                <w:szCs w:val="24"/>
                <w:vertAlign w:val="baseline"/>
                <w:lang w:val="en-US" w:eastAsia="zh-CN"/>
              </w:rPr>
              <w:suppressLineNumbers w:val="0"/>
            </w:pPr>
            <w:r>
              <w:rPr>
                <w:rFonts w:hint="eastAsia" w:ascii="宋体" w:hAnsi="宋体" w:eastAsia="宋体" w:cs="宋体"/>
                <w:b w:val="0"/>
                <w:bCs w:val="0"/>
                <w:i w:val="0"/>
                <w:iCs w:val="0"/>
                <w:color w:val="000000"/>
                <w:spacing w:val="0"/>
                <w:sz w:val="24"/>
                <w:szCs w:val="24"/>
                <w:vertAlign w:val="baseline"/>
              </w:rPr>
              <w:t xml:space="preserve">（2）</w:t>
            </w:r>
            <w:r>
              <w:rPr>
                <w:rFonts w:hint="eastAsia" w:ascii="宋体" w:hAnsi="宋体" w:cs="宋体"/>
                <w:b w:val="0"/>
                <w:bCs w:val="0"/>
                <w:i w:val="0"/>
                <w:iCs w:val="0"/>
                <w:color w:val="000000"/>
                <w:spacing w:val="0"/>
                <w:sz w:val="24"/>
                <w:szCs w:val="24"/>
                <w:vertAlign w:val="baseline"/>
                <w:lang w:val="en-US" w:eastAsia="zh-CN"/>
              </w:rPr>
              <w:t xml:space="preserve">熟悉学校卫生消毒标准，掌握清洁设备操作规范，确保环境安全达标。</w:t>
            </w:r>
            <w:r>
              <w:rPr>
                <w:rFonts w:hint="eastAsia" w:ascii="宋体" w:hAnsi="宋体" w:cs="宋体"/>
                <w:b w:val="0"/>
                <w:bCs w:val="0"/>
                <w:i w:val="0"/>
                <w:iCs w:val="0"/>
                <w:color w:val="000000"/>
                <w:spacing w:val="0"/>
                <w:sz w:val="24"/>
                <w:szCs w:val="24"/>
                <w:vertAlign w:val="baseline"/>
                <w:lang w:val="en-US" w:eastAsia="zh-CN"/>
              </w:rPr>
            </w:r>
            <w:r/>
          </w:p>
          <w:p>
            <w:pPr>
              <w:pStyle w:val="790"/>
              <w:jc w:val="left"/>
              <w:rPr>
                <w:rFonts w:hint="eastAsia" w:ascii="宋体" w:hAnsi="Calibri" w:eastAsia="宋体" w:cs="Times New Roman"/>
                <w:color w:val="000000"/>
                <w:sz w:val="24"/>
                <w:szCs w:val="24"/>
                <w:lang w:val="en-US" w:eastAsia="zh-CN" w:bidi="ar-SA"/>
              </w:rPr>
            </w:pPr>
            <w:r>
              <w:rPr>
                <w:rFonts w:hint="eastAsia" w:ascii="宋体" w:hAnsi="宋体" w:eastAsia="宋体" w:cs="宋体"/>
                <w:b w:val="0"/>
                <w:bCs w:val="0"/>
                <w:i w:val="0"/>
                <w:iCs w:val="0"/>
                <w:color w:val="000000"/>
                <w:spacing w:val="0"/>
                <w:sz w:val="24"/>
                <w:szCs w:val="24"/>
                <w:vertAlign w:val="baseline"/>
              </w:rPr>
              <w:t xml:space="preserve">（3）</w:t>
            </w:r>
            <w:r>
              <w:rPr>
                <w:rFonts w:hint="eastAsia" w:ascii="宋体" w:hAnsi="宋体" w:cs="宋体"/>
                <w:b w:val="0"/>
                <w:bCs w:val="0"/>
                <w:i w:val="0"/>
                <w:iCs w:val="0"/>
                <w:color w:val="000000"/>
                <w:spacing w:val="0"/>
                <w:sz w:val="24"/>
                <w:szCs w:val="24"/>
                <w:vertAlign w:val="baseline"/>
                <w:lang w:val="en-US" w:eastAsia="zh-CN"/>
              </w:rPr>
              <w:t xml:space="preserve">了解学校教学规律，具备活动配合服务意识，能及时响应特殊需求。</w:t>
            </w:r>
            <w:r>
              <w:rPr>
                <w:rFonts w:hint="eastAsia" w:ascii="宋体" w:hAnsi="Calibri" w:eastAsia="宋体" w:cs="Times New Roman"/>
                <w:color w:val="000000"/>
                <w:sz w:val="24"/>
                <w:szCs w:val="24"/>
                <w:lang w:val="en-US" w:eastAsia="zh-CN" w:bidi="ar-SA"/>
              </w:rPr>
            </w:r>
            <w:r/>
          </w:p>
        </w:tc>
      </w:tr>
      <w:tr>
        <w:trPr>
          <w:cantSplit/>
          <w:trHeight w:val="531"/>
        </w:trPr>
        <w:tc>
          <w:tcPr>
            <w:tcW w:w="1465" w:type="dxa"/>
            <w:vAlign w:val="center"/>
            <w:vMerge w:val="continue"/>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r>
            <w:r/>
          </w:p>
        </w:tc>
        <w:tc>
          <w:tcPr>
            <w:tcW w:w="1710" w:type="dxa"/>
            <w:vAlign w:val="center"/>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保洁</w:t>
            </w:r>
            <w:r>
              <w:rPr>
                <w:rFonts w:hint="eastAsia" w:ascii="宋体" w:hAnsi="Calibri" w:eastAsia="宋体" w:cs="Times New Roman"/>
                <w:color w:val="000000"/>
                <w:sz w:val="24"/>
                <w:szCs w:val="24"/>
                <w:lang w:val="en-US" w:eastAsia="zh-CN" w:bidi="ar-SA"/>
              </w:rPr>
            </w:r>
            <w:r/>
          </w:p>
        </w:tc>
        <w:tc>
          <w:tcPr>
            <w:tcW w:w="955" w:type="dxa"/>
            <w:vAlign w:val="center"/>
            <w:textDirection w:val="lrTb"/>
            <w:noWrap/>
          </w:tcPr>
          <w:p>
            <w:pPr>
              <w:pStyle w:val="674"/>
              <w:jc w:val="center"/>
              <w:rPr>
                <w:rFonts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10</w:t>
            </w:r>
            <w:r>
              <w:rPr>
                <w:rFonts w:ascii="宋体" w:hAnsi="Calibri" w:eastAsia="宋体" w:cs="Times New Roman"/>
                <w:color w:val="000000"/>
                <w:sz w:val="24"/>
                <w:szCs w:val="24"/>
                <w:lang w:val="en-US" w:eastAsia="zh-CN" w:bidi="ar-SA"/>
              </w:rPr>
            </w:r>
            <w:r/>
          </w:p>
        </w:tc>
        <w:tc>
          <w:tcPr>
            <w:tcW w:w="4255" w:type="dxa"/>
            <w:vAlign w:val="center"/>
            <w:textDirection w:val="lrTb"/>
            <w:noWrap/>
          </w:tcPr>
          <w:p>
            <w:pPr>
              <w:pStyle w:val="674"/>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驻校，常日班；</w:t>
            </w:r>
            <w:r>
              <w:rPr>
                <w:rFonts w:hint="eastAsia" w:ascii="宋体" w:hAnsi="Calibri" w:eastAsia="宋体" w:cs="Times New Roman"/>
                <w:color w:val="000000"/>
                <w:sz w:val="24"/>
                <w:szCs w:val="24"/>
                <w:lang w:val="en-US" w:eastAsia="zh-CN" w:bidi="ar-SA"/>
              </w:rPr>
            </w:r>
            <w:r/>
          </w:p>
        </w:tc>
      </w:tr>
      <w:tr>
        <w:trPr>
          <w:cantSplit/>
        </w:trPr>
        <w:tc>
          <w:tcPr>
            <w:tcW w:w="1465" w:type="dxa"/>
            <w:vAlign w:val="center"/>
            <w:vMerge w:val="restart"/>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安全秩序</w:t>
            </w:r>
            <w:r>
              <w:rPr>
                <w:rFonts w:hint="eastAsia" w:ascii="宋体" w:hAnsi="Calibri" w:eastAsia="宋体" w:cs="Times New Roman"/>
                <w:color w:val="000000"/>
                <w:sz w:val="24"/>
                <w:szCs w:val="24"/>
                <w:lang w:val="en-US" w:eastAsia="zh-CN" w:bidi="ar-SA"/>
              </w:rPr>
            </w:r>
            <w:r/>
          </w:p>
        </w:tc>
        <w:tc>
          <w:tcPr>
            <w:tcW w:w="1710" w:type="dxa"/>
            <w:vAlign w:val="center"/>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保安主管</w:t>
            </w:r>
            <w:r>
              <w:rPr>
                <w:rFonts w:hint="eastAsia" w:ascii="宋体" w:hAnsi="Calibri" w:eastAsia="宋体" w:cs="Times New Roman"/>
                <w:color w:val="000000"/>
                <w:sz w:val="24"/>
                <w:szCs w:val="24"/>
                <w:lang w:val="en-US" w:eastAsia="zh-CN" w:bidi="ar-SA"/>
              </w:rPr>
            </w:r>
            <w:r/>
          </w:p>
        </w:tc>
        <w:tc>
          <w:tcPr>
            <w:tcW w:w="955" w:type="dxa"/>
            <w:vAlign w:val="center"/>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w:t>
            </w:r>
            <w:r>
              <w:rPr>
                <w:rFonts w:hint="eastAsia" w:ascii="宋体" w:hAnsi="Calibri" w:eastAsia="宋体" w:cs="Times New Roman"/>
                <w:color w:val="000000"/>
                <w:sz w:val="24"/>
                <w:szCs w:val="24"/>
                <w:lang w:val="en-US" w:eastAsia="zh-CN" w:bidi="ar-SA"/>
              </w:rPr>
            </w:r>
            <w:r/>
          </w:p>
        </w:tc>
        <w:tc>
          <w:tcPr>
            <w:tcW w:w="4255" w:type="dxa"/>
            <w:vAlign w:val="top"/>
            <w:textDirection w:val="lrTb"/>
            <w:noWrap/>
          </w:tcPr>
          <w:tbl>
            <w:tblPr>
              <w:tblW w:w="8385" w:type="dxa"/>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255"/>
            </w:tblGrid>
            <w:tr>
              <w:trPr>
                <w:cantSplit/>
              </w:trPr>
              <w:tc>
                <w:tcPr>
                  <w:tcW w:w="4255" w:type="dxa"/>
                  <w:vAlign w:val="top"/>
                  <w:textDirection w:val="lrTb"/>
                  <w:noWrap/>
                </w:tcPr>
                <w:p>
                  <w:pPr>
                    <w:pStyle w:val="791"/>
                    <w:ind w:left="0" w:right="0"/>
                    <w:jc w:val="left"/>
                    <w:keepLines w:val="0"/>
                    <w:keepNext w:val="0"/>
                    <w:spacing w:before="0" w:beforeAutospacing="0" w:after="0" w:afterAutospacing="0" w:line="23" w:lineRule="atLeast"/>
                    <w:widowControl/>
                    <w:rPr>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（1）负责保安队伍的日常管理事务，严格管理保安队伍安全纪律，掌握队员的思想动态，充分调动队员的积极性，保证队伍稳定。</w:t>
                  </w:r>
                  <w:r>
                    <w:rPr>
                      <w:sz w:val="24"/>
                      <w:szCs w:val="24"/>
                    </w:rPr>
                  </w:r>
                  <w:r/>
                </w:p>
                <w:p>
                  <w:pPr>
                    <w:pStyle w:val="791"/>
                    <w:ind w:left="0" w:right="0"/>
                    <w:jc w:val="left"/>
                    <w:keepLines w:val="0"/>
                    <w:keepNext w:val="0"/>
                    <w:spacing w:before="0" w:beforeAutospacing="0" w:after="0" w:afterAutospacing="0" w:line="23" w:lineRule="atLeast"/>
                    <w:widowControl/>
                    <w:rPr>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（2）传达落实学校的服务要求与管理规定，组织实施并不断完善校园安全保卫整体方案；结合学校发展的实际情况，适时调整各执勤岗位，完善各岗位职责。</w:t>
                  </w:r>
                  <w:r>
                    <w:rPr>
                      <w:sz w:val="24"/>
                      <w:szCs w:val="24"/>
                    </w:rPr>
                  </w:r>
                  <w:r/>
                </w:p>
                <w:p>
                  <w:pPr>
                    <w:pStyle w:val="791"/>
                    <w:ind w:left="0" w:right="0"/>
                    <w:jc w:val="left"/>
                    <w:keepLines w:val="0"/>
                    <w:keepNext w:val="0"/>
                    <w:spacing w:before="0" w:beforeAutospacing="0" w:after="0" w:afterAutospacing="0" w:line="23" w:lineRule="atLeast"/>
                    <w:widowControl/>
                    <w:rPr>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（3）定期汇报工作开展情况及治安信息，重大情况及时报告；配合校方进行校区内违规事件的处理。</w:t>
                  </w:r>
                  <w:r>
                    <w:rPr>
                      <w:sz w:val="24"/>
                      <w:szCs w:val="24"/>
                    </w:rPr>
                  </w:r>
                  <w:r/>
                </w:p>
                <w:p>
                  <w:pPr>
                    <w:pStyle w:val="791"/>
                    <w:ind w:left="0" w:right="0"/>
                    <w:jc w:val="left"/>
                    <w:keepLines w:val="0"/>
                    <w:keepNext w:val="0"/>
                    <w:spacing w:before="0" w:beforeAutospacing="0" w:after="0" w:afterAutospacing="0" w:line="23" w:lineRule="atLeast"/>
                    <w:widowControl/>
                    <w:rPr>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（4）定期组织开展保安业务培训和预案演练，参与制订校园内重大活动的安全保卫方案。</w:t>
                  </w:r>
                  <w:r>
                    <w:rPr>
                      <w:sz w:val="24"/>
                      <w:szCs w:val="24"/>
                    </w:rPr>
                  </w:r>
                  <w:r/>
                </w:p>
                <w:p>
                  <w:pPr>
                    <w:pStyle w:val="790"/>
                    <w:jc w:val="left"/>
                    <w:rPr>
                      <w:color w:val="000000"/>
                      <w:sz w:val="24"/>
                      <w:szCs w:val="24"/>
                      <w:lang w:eastAsia="zh-CN"/>
                    </w:rPr>
                  </w:pPr>
                  <w:r>
                    <w:rPr>
                      <w:rFonts w:hint="eastAsia" w:ascii="宋体" w:hAnsi="宋体" w:eastAsia="宋体" w:cs="宋体"/>
                      <w:b w:val="0"/>
                      <w:bCs w:val="0"/>
                      <w:i w:val="0"/>
                      <w:iCs w:val="0"/>
                      <w:color w:val="000000"/>
                      <w:spacing w:val="0"/>
                      <w:sz w:val="24"/>
                      <w:szCs w:val="24"/>
                      <w:vertAlign w:val="baseline"/>
                    </w:rPr>
                    <w:t xml:space="preserve">（5）特殊时期参与学校保卫干部24小时值班。</w:t>
                  </w:r>
                  <w:r>
                    <w:rPr>
                      <w:color w:val="000000"/>
                      <w:sz w:val="24"/>
                      <w:szCs w:val="24"/>
                      <w:lang w:eastAsia="zh-CN"/>
                    </w:rPr>
                  </w:r>
                  <w:r/>
                </w:p>
              </w:tc>
            </w:tr>
          </w:tbl>
          <w:p>
            <w:pPr>
              <w:pStyle w:val="790"/>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r>
            <w:r/>
          </w:p>
        </w:tc>
      </w:tr>
      <w:tr>
        <w:trPr>
          <w:cantSplit/>
        </w:trPr>
        <w:tc>
          <w:tcPr>
            <w:tcW w:w="1465" w:type="dxa"/>
            <w:vAlign w:val="center"/>
            <w:vMerge w:val="continue"/>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r>
            <w:r/>
          </w:p>
        </w:tc>
        <w:tc>
          <w:tcPr>
            <w:tcW w:w="1710" w:type="dxa"/>
            <w:vAlign w:val="center"/>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保安</w:t>
            </w:r>
            <w:r>
              <w:rPr>
                <w:rFonts w:hint="eastAsia" w:ascii="宋体" w:hAnsi="Calibri" w:eastAsia="宋体" w:cs="Times New Roman"/>
                <w:color w:val="000000"/>
                <w:sz w:val="24"/>
                <w:szCs w:val="24"/>
                <w:lang w:val="en-US" w:eastAsia="zh-CN" w:bidi="ar-SA"/>
              </w:rPr>
            </w:r>
            <w:r/>
          </w:p>
        </w:tc>
        <w:tc>
          <w:tcPr>
            <w:tcW w:w="955" w:type="dxa"/>
            <w:vAlign w:val="center"/>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11</w:t>
            </w:r>
            <w:r>
              <w:rPr>
                <w:rFonts w:hint="eastAsia" w:ascii="宋体" w:hAnsi="Calibri" w:eastAsia="宋体" w:cs="Times New Roman"/>
                <w:color w:val="000000"/>
                <w:sz w:val="24"/>
                <w:szCs w:val="24"/>
                <w:lang w:val="en-US" w:eastAsia="zh-CN" w:bidi="ar-SA"/>
              </w:rPr>
            </w:r>
            <w:r/>
          </w:p>
        </w:tc>
        <w:tc>
          <w:tcPr>
            <w:tcW w:w="4255" w:type="dxa"/>
            <w:vAlign w:val="top"/>
            <w:textDirection w:val="lrTb"/>
            <w:noWrap/>
          </w:tcPr>
          <w:p>
            <w:pPr>
              <w:pStyle w:val="674"/>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1、基本要求：</w:t>
            </w:r>
            <w:r>
              <w:rPr>
                <w:rFonts w:hint="eastAsia" w:ascii="宋体" w:hAnsi="Calibri" w:eastAsia="宋体" w:cs="Times New Roman"/>
                <w:color w:val="000000"/>
                <w:sz w:val="24"/>
                <w:szCs w:val="24"/>
                <w:lang w:val="en-US" w:eastAsia="zh-CN" w:bidi="ar-SA"/>
              </w:rPr>
            </w:r>
            <w:r/>
          </w:p>
          <w:p>
            <w:pPr>
              <w:pStyle w:val="674"/>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男女不限（女性最多配备两人），55周岁及以下，新聘保安50周岁以下。</w:t>
            </w:r>
            <w:r>
              <w:rPr>
                <w:rFonts w:hint="eastAsia" w:ascii="宋体" w:hAnsi="Calibri" w:eastAsia="宋体" w:cs="Times New Roman"/>
                <w:color w:val="000000"/>
                <w:sz w:val="24"/>
                <w:szCs w:val="24"/>
                <w:lang w:val="en-US" w:eastAsia="zh-CN" w:bidi="ar-SA"/>
              </w:rPr>
            </w:r>
            <w:r/>
          </w:p>
          <w:p>
            <w:pPr>
              <w:pStyle w:val="674"/>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2、其他要求：</w:t>
            </w:r>
            <w:r>
              <w:rPr>
                <w:rFonts w:hint="eastAsia" w:ascii="宋体" w:hAnsi="Calibri" w:eastAsia="宋体" w:cs="Times New Roman"/>
                <w:color w:val="000000"/>
                <w:sz w:val="24"/>
                <w:szCs w:val="24"/>
                <w:lang w:val="en-US" w:eastAsia="zh-CN" w:bidi="ar-SA"/>
              </w:rPr>
            </w:r>
            <w:r/>
          </w:p>
          <w:p>
            <w:pPr>
              <w:pStyle w:val="674"/>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（1）学校共3个门岗（地上2个、地下1个），地上门岗全天24小时一岗双人不断岗；地下门岗学生在校期间不断岗，按学校实际工作时间调整。</w:t>
            </w:r>
            <w:r>
              <w:rPr>
                <w:rFonts w:hint="eastAsia" w:ascii="宋体" w:hAnsi="Calibri" w:eastAsia="宋体" w:cs="Times New Roman"/>
                <w:color w:val="000000"/>
                <w:sz w:val="24"/>
                <w:szCs w:val="24"/>
                <w:lang w:val="en-US" w:eastAsia="zh-CN" w:bidi="ar-SA"/>
              </w:rPr>
            </w:r>
            <w:r/>
          </w:p>
          <w:p>
            <w:pPr>
              <w:pStyle w:val="674"/>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（2）所配备的人员素质好，责任心强，工作认真负责并定期接受培训，无违法犯罪记录，身体健康。</w:t>
            </w:r>
            <w:r>
              <w:rPr>
                <w:rFonts w:hint="eastAsia" w:ascii="宋体" w:hAnsi="Calibri" w:eastAsia="宋体" w:cs="Times New Roman"/>
                <w:color w:val="000000"/>
                <w:sz w:val="24"/>
                <w:szCs w:val="24"/>
                <w:lang w:val="en-US" w:eastAsia="zh-CN" w:bidi="ar-SA"/>
              </w:rPr>
            </w:r>
            <w:r/>
          </w:p>
          <w:p>
            <w:pPr>
              <w:pStyle w:val="674"/>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（3）能够胜任本职工作，对不能胜任的服务人员，校方有权要求更换</w:t>
            </w:r>
            <w:r>
              <w:rPr>
                <w:rFonts w:hint="eastAsia" w:ascii="宋体" w:hAnsi="Calibri" w:eastAsia="宋体" w:cs="Times New Roman"/>
                <w:color w:val="000000"/>
                <w:sz w:val="24"/>
                <w:szCs w:val="24"/>
                <w:lang w:val="en-US" w:eastAsia="zh-CN" w:bidi="ar-SA"/>
              </w:rPr>
            </w:r>
            <w:r/>
          </w:p>
        </w:tc>
      </w:tr>
      <w:tr>
        <w:trPr/>
        <w:tc>
          <w:tcPr>
            <w:tcW w:w="1465" w:type="dxa"/>
            <w:vAlign w:val="center"/>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消控服务</w:t>
            </w:r>
            <w:r>
              <w:rPr>
                <w:rFonts w:hint="eastAsia" w:ascii="宋体" w:hAnsi="Calibri" w:eastAsia="宋体" w:cs="Times New Roman"/>
                <w:color w:val="000000"/>
                <w:sz w:val="24"/>
                <w:szCs w:val="24"/>
                <w:lang w:val="en-US" w:eastAsia="zh-CN" w:bidi="ar-SA"/>
              </w:rPr>
            </w:r>
            <w:r/>
          </w:p>
        </w:tc>
        <w:tc>
          <w:tcPr>
            <w:tcW w:w="1710" w:type="dxa"/>
            <w:vAlign w:val="center"/>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消控室值班</w:t>
            </w:r>
            <w:r>
              <w:rPr>
                <w:rFonts w:hint="eastAsia" w:ascii="宋体" w:hAnsi="Calibri" w:eastAsia="宋体" w:cs="Times New Roman"/>
                <w:color w:val="000000"/>
                <w:sz w:val="24"/>
                <w:szCs w:val="24"/>
                <w:lang w:val="en-US" w:eastAsia="zh-CN" w:bidi="ar-SA"/>
              </w:rPr>
            </w:r>
            <w:r/>
          </w:p>
        </w:tc>
        <w:tc>
          <w:tcPr>
            <w:tcW w:w="955" w:type="dxa"/>
            <w:vAlign w:val="center"/>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至少2人</w:t>
            </w:r>
            <w:r>
              <w:rPr>
                <w:rFonts w:hint="eastAsia" w:ascii="宋体" w:hAnsi="Calibri" w:eastAsia="宋体" w:cs="Times New Roman"/>
                <w:color w:val="000000"/>
                <w:sz w:val="24"/>
                <w:szCs w:val="24"/>
                <w:lang w:val="en-US" w:eastAsia="zh-CN" w:bidi="ar-SA"/>
              </w:rPr>
            </w:r>
            <w:r/>
          </w:p>
        </w:tc>
        <w:tc>
          <w:tcPr>
            <w:tcW w:w="4255" w:type="dxa"/>
            <w:vAlign w:val="top"/>
            <w:textDirection w:val="lrTb"/>
            <w:noWrap/>
          </w:tcPr>
          <w:p>
            <w:pPr>
              <w:pStyle w:val="790"/>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1、基本要求：</w:t>
            </w:r>
            <w:r>
              <w:rPr>
                <w:rFonts w:hint="eastAsia" w:ascii="宋体" w:hAnsi="Calibri" w:eastAsia="宋体" w:cs="Times New Roman"/>
                <w:color w:val="000000"/>
                <w:sz w:val="24"/>
                <w:szCs w:val="24"/>
                <w:lang w:val="en-US" w:eastAsia="zh-CN" w:bidi="ar-SA"/>
              </w:rPr>
            </w:r>
            <w:r/>
          </w:p>
          <w:p>
            <w:pPr>
              <w:pStyle w:val="790"/>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（1）男女不限，55周岁及以下。</w:t>
            </w:r>
            <w:r>
              <w:rPr>
                <w:rFonts w:hint="eastAsia" w:ascii="宋体" w:hAnsi="Calibri" w:eastAsia="宋体" w:cs="Times New Roman"/>
                <w:color w:val="000000"/>
                <w:sz w:val="24"/>
                <w:szCs w:val="24"/>
                <w:lang w:val="en-US" w:eastAsia="zh-CN" w:bidi="ar-SA"/>
              </w:rPr>
            </w:r>
            <w:r/>
          </w:p>
          <w:p>
            <w:pPr>
              <w:pStyle w:val="790"/>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（2）至少具备中级消防设施操作员或者建构筑物消防员证书</w:t>
            </w:r>
            <w:r>
              <w:rPr>
                <w:rFonts w:hint="eastAsia" w:ascii="宋体" w:hAnsi="Calibri" w:eastAsia="宋体" w:cs="Times New Roman"/>
                <w:b/>
                <w:bCs/>
                <w:color w:val="000000"/>
                <w:sz w:val="24"/>
                <w:szCs w:val="24"/>
                <w:lang w:val="en-US" w:eastAsia="zh-CN" w:bidi="ar-SA"/>
              </w:rPr>
              <w:t xml:space="preserve">（提供证书扫描件，否则作无效标处理）</w:t>
            </w:r>
            <w:r>
              <w:rPr>
                <w:rFonts w:hint="eastAsia" w:ascii="宋体" w:hAnsi="Calibri" w:eastAsia="宋体" w:cs="Times New Roman"/>
                <w:color w:val="000000"/>
                <w:sz w:val="24"/>
                <w:szCs w:val="24"/>
                <w:lang w:val="en-US" w:eastAsia="zh-CN" w:bidi="ar-SA"/>
              </w:rPr>
              <w:t xml:space="preserve">。</w:t>
            </w:r>
            <w:r>
              <w:rPr>
                <w:rFonts w:hint="eastAsia" w:ascii="宋体" w:hAnsi="Calibri" w:eastAsia="宋体" w:cs="Times New Roman"/>
                <w:color w:val="000000"/>
                <w:sz w:val="24"/>
                <w:szCs w:val="24"/>
                <w:lang w:val="en-US" w:eastAsia="zh-CN" w:bidi="ar-SA"/>
              </w:rPr>
            </w:r>
            <w:r/>
          </w:p>
          <w:p>
            <w:pPr>
              <w:pStyle w:val="790"/>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2、其他要求：</w:t>
            </w:r>
            <w:r>
              <w:rPr>
                <w:rFonts w:hint="eastAsia" w:ascii="宋体" w:hAnsi="Calibri" w:eastAsia="宋体" w:cs="Times New Roman"/>
                <w:color w:val="000000"/>
                <w:sz w:val="24"/>
                <w:szCs w:val="24"/>
                <w:lang w:val="en-US" w:eastAsia="zh-CN" w:bidi="ar-SA"/>
              </w:rPr>
            </w:r>
            <w:r/>
          </w:p>
          <w:p>
            <w:pPr>
              <w:pStyle w:val="790"/>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（1）以学校安排的具体工作时间为准，为本项目专职工作人员。</w:t>
            </w:r>
            <w:r>
              <w:rPr>
                <w:rFonts w:hint="eastAsia" w:ascii="宋体" w:hAnsi="Calibri" w:eastAsia="宋体" w:cs="Times New Roman"/>
                <w:color w:val="000000"/>
                <w:sz w:val="24"/>
                <w:szCs w:val="24"/>
                <w:lang w:val="en-US" w:eastAsia="zh-CN" w:bidi="ar-SA"/>
              </w:rPr>
            </w:r>
            <w:r/>
          </w:p>
          <w:p>
            <w:pPr>
              <w:pStyle w:val="790"/>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（2）所配备的人员素质好，责任心强，工作认真负责并定期接受培训，无违法犯罪记录，身体健康。</w:t>
            </w:r>
            <w:r>
              <w:rPr>
                <w:rFonts w:hint="eastAsia" w:ascii="宋体" w:hAnsi="Calibri" w:eastAsia="宋体" w:cs="Times New Roman"/>
                <w:color w:val="000000"/>
                <w:sz w:val="24"/>
                <w:szCs w:val="24"/>
                <w:lang w:val="en-US" w:eastAsia="zh-CN" w:bidi="ar-SA"/>
              </w:rPr>
            </w:r>
            <w:r/>
          </w:p>
          <w:p>
            <w:pPr>
              <w:pStyle w:val="790"/>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（3）能够胜任本职工作，对不能胜任的服务人员，校方有权要求更换</w:t>
            </w:r>
            <w:r>
              <w:rPr>
                <w:rFonts w:hint="eastAsia" w:ascii="宋体" w:hAnsi="Calibri" w:eastAsia="宋体" w:cs="Times New Roman"/>
                <w:color w:val="000000"/>
                <w:sz w:val="24"/>
                <w:szCs w:val="24"/>
                <w:lang w:val="en-US" w:eastAsia="zh-CN" w:bidi="ar-SA"/>
              </w:rPr>
            </w:r>
            <w:r/>
          </w:p>
        </w:tc>
      </w:tr>
      <w:tr>
        <w:trPr>
          <w:trHeight w:val="1002"/>
        </w:trPr>
        <w:tc>
          <w:tcPr>
            <w:tcW w:w="1465" w:type="dxa"/>
            <w:vAlign w:val="top"/>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r>
            <w:r/>
          </w:p>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r>
            <w:r/>
          </w:p>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r>
            <w:r/>
          </w:p>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r>
            <w:r/>
          </w:p>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r>
            <w:r/>
          </w:p>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强弱电设备运行维护服务</w:t>
            </w:r>
            <w:r>
              <w:rPr>
                <w:rFonts w:hint="eastAsia" w:ascii="宋体" w:hAnsi="Calibri" w:eastAsia="宋体" w:cs="Times New Roman"/>
                <w:color w:val="000000"/>
                <w:sz w:val="24"/>
                <w:szCs w:val="24"/>
                <w:lang w:val="en-US" w:eastAsia="zh-CN" w:bidi="ar-SA"/>
              </w:rPr>
            </w:r>
            <w:r/>
          </w:p>
          <w:p>
            <w:pPr>
              <w:pStyle w:val="790"/>
              <w:jc w:val="center"/>
              <w:rPr>
                <w:rFonts w:ascii="宋体" w:hAnsi="Calibri" w:eastAsia="宋体" w:cs="Times New Roman"/>
                <w:color w:val="000000"/>
                <w:sz w:val="24"/>
                <w:szCs w:val="24"/>
                <w:lang w:val="en-US" w:eastAsia="zh-CN" w:bidi="ar-SA"/>
              </w:rPr>
            </w:pPr>
            <w:r>
              <w:rPr>
                <w:rFonts w:ascii="宋体" w:hAnsi="Calibri" w:eastAsia="宋体" w:cs="Times New Roman"/>
                <w:color w:val="000000"/>
                <w:sz w:val="24"/>
                <w:szCs w:val="24"/>
                <w:lang w:val="en-US" w:eastAsia="zh-CN" w:bidi="ar-SA"/>
              </w:rPr>
            </w:r>
            <w:r/>
          </w:p>
        </w:tc>
        <w:tc>
          <w:tcPr>
            <w:tcW w:w="1710" w:type="dxa"/>
            <w:vAlign w:val="center"/>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电工</w:t>
            </w:r>
            <w:r>
              <w:rPr>
                <w:rFonts w:hint="eastAsia" w:ascii="宋体" w:hAnsi="Calibri" w:eastAsia="宋体" w:cs="Times New Roman"/>
                <w:color w:val="000000"/>
                <w:sz w:val="24"/>
                <w:szCs w:val="24"/>
                <w:lang w:val="en-US" w:eastAsia="zh-CN" w:bidi="ar-SA"/>
              </w:rPr>
            </w:r>
            <w:r/>
          </w:p>
        </w:tc>
        <w:tc>
          <w:tcPr>
            <w:tcW w:w="955" w:type="dxa"/>
            <w:vAlign w:val="center"/>
            <w:textDirection w:val="lrTb"/>
            <w:noWrap/>
          </w:tcPr>
          <w:p>
            <w:pPr>
              <w:pStyle w:val="674"/>
              <w:jc w:val="center"/>
              <w:rPr>
                <w:rFonts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至少1人</w:t>
            </w:r>
            <w:r>
              <w:rPr>
                <w:rFonts w:ascii="宋体" w:hAnsi="Calibri" w:eastAsia="宋体" w:cs="Times New Roman"/>
                <w:color w:val="000000"/>
                <w:sz w:val="24"/>
                <w:szCs w:val="24"/>
                <w:lang w:val="en-US" w:eastAsia="zh-CN" w:bidi="ar-SA"/>
              </w:rPr>
            </w:r>
            <w:r/>
          </w:p>
        </w:tc>
        <w:tc>
          <w:tcPr>
            <w:tcW w:w="4255" w:type="dxa"/>
            <w:vAlign w:val="top"/>
            <w:textDirection w:val="lrTb"/>
            <w:noWrap/>
          </w:tcPr>
          <w:p>
            <w:pPr>
              <w:pStyle w:val="790"/>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1、基本要求：</w:t>
            </w:r>
            <w:r>
              <w:rPr>
                <w:rFonts w:hint="eastAsia" w:ascii="宋体" w:hAnsi="Calibri" w:eastAsia="宋体" w:cs="Times New Roman"/>
                <w:color w:val="000000"/>
                <w:sz w:val="24"/>
                <w:szCs w:val="24"/>
                <w:lang w:val="en-US" w:eastAsia="zh-CN" w:bidi="ar-SA"/>
              </w:rPr>
            </w:r>
            <w:r/>
          </w:p>
          <w:p>
            <w:pPr>
              <w:pStyle w:val="790"/>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（1）男女不限，55周岁及以下。</w:t>
            </w:r>
            <w:r>
              <w:rPr>
                <w:rFonts w:hint="eastAsia" w:ascii="宋体" w:hAnsi="Calibri" w:eastAsia="宋体" w:cs="Times New Roman"/>
                <w:color w:val="000000"/>
                <w:sz w:val="24"/>
                <w:szCs w:val="24"/>
                <w:lang w:val="en-US" w:eastAsia="zh-CN" w:bidi="ar-SA"/>
              </w:rPr>
            </w:r>
            <w:r/>
          </w:p>
          <w:p>
            <w:pPr>
              <w:pStyle w:val="790"/>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（2）具备特种作业操作证，负责电工作业。</w:t>
            </w:r>
            <w:r>
              <w:rPr>
                <w:rFonts w:hint="eastAsia" w:ascii="宋体" w:hAnsi="Calibri" w:eastAsia="宋体" w:cs="Times New Roman"/>
                <w:color w:val="000000"/>
                <w:sz w:val="24"/>
                <w:szCs w:val="24"/>
                <w:lang w:val="en-US" w:eastAsia="zh-CN" w:bidi="ar-SA"/>
              </w:rPr>
            </w:r>
            <w:r/>
          </w:p>
          <w:p>
            <w:pPr>
              <w:pStyle w:val="790"/>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2、其他要求：</w:t>
            </w:r>
            <w:r>
              <w:rPr>
                <w:rFonts w:hint="eastAsia" w:ascii="宋体" w:hAnsi="Calibri" w:eastAsia="宋体" w:cs="Times New Roman"/>
                <w:color w:val="000000"/>
                <w:sz w:val="24"/>
                <w:szCs w:val="24"/>
                <w:lang w:val="en-US" w:eastAsia="zh-CN" w:bidi="ar-SA"/>
              </w:rPr>
            </w:r>
            <w:r/>
          </w:p>
          <w:p>
            <w:pPr>
              <w:pStyle w:val="790"/>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（1）以学校安排的具体工作时间为准，为本项目专职工作人员。</w:t>
            </w:r>
            <w:r>
              <w:rPr>
                <w:rFonts w:hint="eastAsia" w:ascii="宋体" w:hAnsi="Calibri" w:eastAsia="宋体" w:cs="Times New Roman"/>
                <w:color w:val="000000"/>
                <w:sz w:val="24"/>
                <w:szCs w:val="24"/>
                <w:lang w:val="en-US" w:eastAsia="zh-CN" w:bidi="ar-SA"/>
              </w:rPr>
            </w:r>
            <w:r/>
          </w:p>
          <w:p>
            <w:pPr>
              <w:pStyle w:val="790"/>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（2）所配备的人员素质好，责任心强，工作认真负责并定期接受培训，无违法犯罪记录，身体健康。</w:t>
            </w:r>
            <w:r>
              <w:rPr>
                <w:rFonts w:hint="eastAsia" w:ascii="宋体" w:hAnsi="Calibri" w:eastAsia="宋体" w:cs="Times New Roman"/>
                <w:color w:val="000000"/>
                <w:sz w:val="24"/>
                <w:szCs w:val="24"/>
                <w:lang w:val="en-US" w:eastAsia="zh-CN" w:bidi="ar-SA"/>
              </w:rPr>
            </w:r>
            <w:r/>
          </w:p>
          <w:p>
            <w:pPr>
              <w:pStyle w:val="790"/>
              <w:jc w:val="left"/>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（3）能够胜任本职工作，对不能胜任的服务人员，校方有权要求更换。</w:t>
            </w:r>
            <w:r>
              <w:rPr>
                <w:rFonts w:hint="eastAsia" w:ascii="宋体" w:hAnsi="Calibri" w:eastAsia="宋体" w:cs="Times New Roman"/>
                <w:color w:val="000000"/>
                <w:sz w:val="24"/>
                <w:szCs w:val="24"/>
                <w:lang w:val="en-US" w:eastAsia="zh-CN" w:bidi="ar-SA"/>
              </w:rPr>
            </w:r>
            <w:r/>
          </w:p>
        </w:tc>
      </w:tr>
      <w:tr>
        <w:trPr/>
        <w:tc>
          <w:tcPr>
            <w:gridSpan w:val="2"/>
            <w:tcW w:w="3175" w:type="dxa"/>
            <w:vAlign w:val="center"/>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人员总数</w:t>
            </w:r>
            <w:r>
              <w:rPr>
                <w:rFonts w:hint="eastAsia" w:ascii="宋体" w:hAnsi="Calibri" w:eastAsia="宋体" w:cs="Times New Roman"/>
                <w:color w:val="000000"/>
                <w:sz w:val="24"/>
                <w:szCs w:val="24"/>
                <w:lang w:val="en-US" w:eastAsia="zh-CN" w:bidi="ar-SA"/>
              </w:rPr>
            </w:r>
            <w:r/>
          </w:p>
        </w:tc>
        <w:tc>
          <w:tcPr>
            <w:tcW w:w="955" w:type="dxa"/>
            <w:vAlign w:val="center"/>
            <w:textDirection w:val="lrTb"/>
            <w:noWrap/>
          </w:tcPr>
          <w:p>
            <w:pPr>
              <w:pStyle w:val="674"/>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不少于2</w:t>
            </w:r>
            <w:r>
              <w:rPr>
                <w:rFonts w:hint="eastAsia" w:ascii="宋体" w:cs="Times New Roman"/>
                <w:color w:val="000000"/>
                <w:sz w:val="24"/>
                <w:szCs w:val="24"/>
                <w:lang w:val="en-US" w:eastAsia="zh-CN" w:bidi="ar-SA"/>
              </w:rPr>
              <w:t xml:space="preserve">9</w:t>
            </w:r>
            <w:r>
              <w:rPr>
                <w:rFonts w:hint="eastAsia" w:ascii="宋体" w:hAnsi="Calibri" w:eastAsia="宋体" w:cs="Times New Roman"/>
                <w:color w:val="000000"/>
                <w:sz w:val="24"/>
                <w:szCs w:val="24"/>
                <w:lang w:val="en-US" w:eastAsia="zh-CN" w:bidi="ar-SA"/>
              </w:rPr>
              <w:t xml:space="preserve">人</w:t>
            </w:r>
            <w:r>
              <w:rPr>
                <w:rFonts w:hint="eastAsia" w:ascii="宋体" w:hAnsi="Calibri" w:eastAsia="宋体" w:cs="Times New Roman"/>
                <w:color w:val="000000"/>
                <w:sz w:val="24"/>
                <w:szCs w:val="24"/>
                <w:lang w:val="en-US" w:eastAsia="zh-CN" w:bidi="ar-SA"/>
              </w:rPr>
            </w:r>
            <w:r/>
          </w:p>
        </w:tc>
        <w:tc>
          <w:tcPr>
            <w:tcW w:w="4255" w:type="dxa"/>
            <w:vAlign w:val="center"/>
            <w:textDirection w:val="lrTb"/>
            <w:noWrap/>
          </w:tcPr>
          <w:p>
            <w:pPr>
              <w:pStyle w:val="790"/>
              <w:jc w:val="center"/>
              <w:rPr>
                <w:rFonts w:hint="eastAsia" w:ascii="宋体" w:hAnsi="Calibri" w:eastAsia="宋体" w:cs="Times New Roman"/>
                <w:color w:val="000000"/>
                <w:sz w:val="24"/>
                <w:szCs w:val="24"/>
                <w:lang w:val="en-US" w:eastAsia="zh-CN" w:bidi="ar-SA"/>
              </w:rPr>
            </w:pPr>
            <w:r>
              <w:rPr>
                <w:rFonts w:hint="eastAsia" w:ascii="宋体" w:hAnsi="Calibri" w:eastAsia="宋体" w:cs="Times New Roman"/>
                <w:color w:val="000000"/>
                <w:sz w:val="24"/>
                <w:szCs w:val="24"/>
                <w:lang w:val="en-US" w:eastAsia="zh-CN" w:bidi="ar-SA"/>
              </w:rPr>
              <w:t xml:space="preserve">/</w:t>
            </w:r>
            <w:r>
              <w:rPr>
                <w:rFonts w:hint="eastAsia" w:ascii="宋体" w:hAnsi="Calibri" w:eastAsia="宋体" w:cs="Times New Roman"/>
                <w:color w:val="000000"/>
                <w:sz w:val="24"/>
                <w:szCs w:val="24"/>
                <w:lang w:val="en-US" w:eastAsia="zh-CN" w:bidi="ar-SA"/>
              </w:rPr>
            </w:r>
            <w:r/>
          </w:p>
        </w:tc>
      </w:tr>
    </w:tbl>
    <w:p>
      <w:pPr>
        <w:pStyle w:val="674"/>
        <w:ind w:firstLine="480"/>
        <w:spacing w:line="360" w:lineRule="auto"/>
        <w:rPr>
          <w:rFonts w:ascii="宋体" w:cs="宋体"/>
          <w:color w:val="000000"/>
          <w:sz w:val="24"/>
        </w:rPr>
      </w:pPr>
      <w:r>
        <w:rPr>
          <w:rFonts w:hint="eastAsia" w:ascii="宋体" w:cs="宋体"/>
          <w:color w:val="000000"/>
          <w:sz w:val="24"/>
        </w:rPr>
        <w:t xml:space="preserve">所有人员必须政治可靠、身体健康、作风正派并统一着装。服务人员应按学校法定工作时间执行，能提供应急维修服务和24小时值班服务。</w:t>
      </w:r>
      <w:r>
        <w:rPr>
          <w:rFonts w:ascii="宋体" w:cs="宋体"/>
          <w:color w:val="000000"/>
          <w:sz w:val="24"/>
        </w:rPr>
      </w:r>
      <w:r/>
    </w:p>
    <w:p>
      <w:pPr>
        <w:pStyle w:val="674"/>
        <w:ind w:firstLine="480"/>
        <w:spacing w:line="360" w:lineRule="auto"/>
        <w:rPr>
          <w:rFonts w:hint="eastAsia" w:ascii="宋体"/>
          <w:color w:val="000000"/>
          <w:sz w:val="24"/>
        </w:rPr>
      </w:pPr>
      <w:r>
        <w:rPr>
          <w:rFonts w:hint="eastAsia" w:ascii="宋体" w:cs="宋体"/>
          <w:color w:val="000000"/>
          <w:sz w:val="24"/>
        </w:rPr>
        <w:t xml:space="preserve">保洁时间原则为每周5.5天(7:30---16:30)，节假日安排人员值班。</w:t>
      </w:r>
      <w:r>
        <w:rPr>
          <w:rFonts w:hint="eastAsia" w:ascii="宋体"/>
          <w:color w:val="000000"/>
          <w:sz w:val="24"/>
        </w:rPr>
      </w:r>
      <w:r/>
    </w:p>
    <w:p>
      <w:pPr>
        <w:pStyle w:val="674"/>
        <w:ind w:firstLine="480"/>
        <w:spacing w:line="360" w:lineRule="auto"/>
        <w:rPr>
          <w:rFonts w:hint="eastAsia" w:ascii="宋体"/>
          <w:color w:val="000000"/>
          <w:sz w:val="24"/>
        </w:rPr>
      </w:pPr>
      <w:r>
        <w:rPr>
          <w:rFonts w:hint="eastAsia" w:ascii="宋体"/>
          <w:color w:val="000000"/>
          <w:sz w:val="24"/>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hint="eastAsia" w:ascii="宋体"/>
          <w:color w:val="000000"/>
          <w:sz w:val="24"/>
        </w:rPr>
      </w:r>
      <w:r/>
    </w:p>
    <w:p>
      <w:pPr>
        <w:pStyle w:val="674"/>
        <w:ind w:firstLine="480"/>
        <w:spacing w:line="360" w:lineRule="auto"/>
        <w:rPr>
          <w:rFonts w:hint="eastAsia" w:ascii="宋体"/>
          <w:color w:val="000000"/>
          <w:sz w:val="24"/>
        </w:rPr>
      </w:pPr>
      <w:r>
        <w:rPr>
          <w:rFonts w:hint="eastAsia" w:ascii="宋体"/>
          <w:color w:val="000000"/>
          <w:sz w:val="24"/>
        </w:rPr>
      </w:r>
      <w:r/>
    </w:p>
    <w:p>
      <w:pPr>
        <w:pStyle w:val="674"/>
        <w:ind w:firstLine="482"/>
        <w:spacing w:line="360" w:lineRule="auto"/>
        <w:rPr>
          <w:rFonts w:ascii="宋体"/>
          <w:b/>
          <w:color w:val="000000"/>
          <w:sz w:val="24"/>
        </w:rPr>
      </w:pPr>
      <w:r>
        <w:rPr>
          <w:rFonts w:hint="eastAsia" w:ascii="宋体"/>
          <w:b/>
          <w:color w:val="000000"/>
          <w:sz w:val="24"/>
        </w:rPr>
        <w:t xml:space="preserve">6.验收标准与要求</w:t>
      </w:r>
      <w:r>
        <w:rPr>
          <w:rFonts w:ascii="宋体"/>
          <w:b/>
          <w:color w:val="000000"/>
          <w:sz w:val="24"/>
        </w:rPr>
      </w:r>
      <w:r/>
    </w:p>
    <w:p>
      <w:pPr>
        <w:pStyle w:val="674"/>
        <w:ind w:firstLine="480"/>
        <w:spacing w:line="360" w:lineRule="auto"/>
        <w:rPr>
          <w:rFonts w:ascii="宋体" w:eastAsia="宋体"/>
          <w:b w:val="0"/>
          <w:bCs/>
          <w:color w:val="000000"/>
          <w:sz w:val="24"/>
          <w:szCs w:val="24"/>
          <w:lang w:val="en-US" w:eastAsia="zh-CN"/>
        </w:rPr>
      </w:pPr>
      <w:r>
        <w:rPr>
          <w:rFonts w:hint="eastAsia" w:ascii="宋体" w:eastAsia="宋体"/>
          <w:b w:val="0"/>
          <w:bCs/>
          <w:color w:val="000000"/>
          <w:sz w:val="24"/>
          <w:szCs w:val="24"/>
          <w:lang w:val="en-US" w:eastAsia="zh-CN"/>
        </w:rPr>
        <w:t xml:space="preserve">学校物业管理执行《中华人民共和国政府采购法</w:t>
      </w:r>
      <w:r>
        <w:rPr>
          <w:rFonts w:hint="eastAsia" w:ascii="宋体"/>
          <w:b w:val="0"/>
          <w:bCs/>
          <w:color w:val="000000"/>
          <w:sz w:val="24"/>
          <w:szCs w:val="24"/>
          <w:lang w:val="en-US" w:eastAsia="zh-CN"/>
        </w:rPr>
        <w:t xml:space="preserve">》《</w:t>
      </w:r>
      <w:r>
        <w:rPr>
          <w:rFonts w:hint="eastAsia" w:ascii="宋体" w:eastAsia="宋体"/>
          <w:b w:val="0"/>
          <w:bCs/>
          <w:color w:val="000000"/>
          <w:sz w:val="24"/>
          <w:szCs w:val="24"/>
          <w:lang w:val="en-US" w:eastAsia="zh-CN"/>
        </w:rPr>
        <w:t xml:space="preserve">物业管理条例</w:t>
      </w:r>
      <w:r>
        <w:rPr>
          <w:rFonts w:hint="eastAsia" w:ascii="宋体"/>
          <w:b w:val="0"/>
          <w:bCs/>
          <w:color w:val="000000"/>
          <w:sz w:val="24"/>
          <w:szCs w:val="24"/>
          <w:lang w:val="en-US" w:eastAsia="zh-CN"/>
        </w:rPr>
        <w:t xml:space="preserve">》《</w:t>
      </w:r>
      <w:r>
        <w:rPr>
          <w:rFonts w:hint="eastAsia" w:ascii="宋体" w:eastAsia="宋体"/>
          <w:b w:val="0"/>
          <w:bCs/>
          <w:color w:val="000000"/>
          <w:sz w:val="24"/>
          <w:szCs w:val="24"/>
          <w:lang w:val="en-US" w:eastAsia="zh-CN"/>
        </w:rPr>
        <w:t xml:space="preserve">江苏省物业管理条例》等法律法规，中标单位要严格履行投标书的承诺和物业管理合同的约定，采购人每月对</w:t>
      </w:r>
      <w:r>
        <w:rPr>
          <w:rFonts w:hint="eastAsia" w:ascii="宋体"/>
          <w:b w:val="0"/>
          <w:bCs/>
          <w:color w:val="000000"/>
          <w:sz w:val="24"/>
          <w:szCs w:val="24"/>
          <w:lang w:val="en-US" w:eastAsia="zh-CN"/>
        </w:rPr>
        <w:t xml:space="preserve">中标</w:t>
      </w:r>
      <w:r>
        <w:rPr>
          <w:rFonts w:hint="eastAsia" w:ascii="宋体" w:eastAsia="宋体"/>
          <w:b w:val="0"/>
          <w:bCs/>
          <w:color w:val="000000"/>
          <w:sz w:val="24"/>
          <w:szCs w:val="24"/>
          <w:lang w:val="en-US" w:eastAsia="zh-CN"/>
        </w:rPr>
        <w:t xml:space="preserve">人提供的物业管理服务内容进行考核，包括人员工作情况、服务评价等相关考核内容。考核标准见《物业考核情况表》，具体考核标准根据学校后续有关规定执行。</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具体要求：</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6.1</w:t>
      </w:r>
      <w:r>
        <w:rPr>
          <w:rFonts w:ascii="宋体" w:eastAsia="宋体"/>
          <w:b w:val="0"/>
          <w:bCs/>
          <w:color w:val="000000"/>
          <w:sz w:val="24"/>
          <w:szCs w:val="24"/>
          <w:lang w:val="en-US" w:eastAsia="zh-CN"/>
        </w:rPr>
        <w:t xml:space="preserve">验收标准</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本项目验收标准</w:t>
      </w:r>
      <w:r>
        <w:rPr>
          <w:rFonts w:hint="eastAsia" w:ascii="宋体"/>
          <w:b w:val="0"/>
          <w:bCs/>
          <w:color w:val="000000"/>
          <w:sz w:val="24"/>
          <w:szCs w:val="24"/>
          <w:lang w:val="en-US" w:eastAsia="zh-CN"/>
        </w:rPr>
        <w:t xml:space="preserve">以下</w:t>
      </w:r>
      <w:r>
        <w:rPr>
          <w:rFonts w:ascii="宋体" w:eastAsia="宋体"/>
          <w:b w:val="0"/>
          <w:bCs/>
          <w:color w:val="000000"/>
          <w:sz w:val="24"/>
          <w:szCs w:val="24"/>
          <w:lang w:val="en-US" w:eastAsia="zh-CN"/>
        </w:rPr>
        <w:t xml:space="preserve">文件为核心依据，层层递进、严格执行，确保物业服务达到初中学校教学、生活及管理的专项要求：</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6.1.</w:t>
      </w:r>
      <w:r>
        <w:rPr>
          <w:rFonts w:ascii="宋体" w:eastAsia="宋体"/>
          <w:b w:val="0"/>
          <w:bCs/>
          <w:color w:val="000000"/>
          <w:sz w:val="24"/>
          <w:szCs w:val="24"/>
          <w:lang w:val="en-US" w:eastAsia="zh-CN"/>
        </w:rPr>
        <w:t xml:space="preserve">1. 国家及地方相关法律法规、行业标准，包括《物业管理条例》《物业承接查验办法》《学校卫生工作条例》等，以及地方教育行政部门、住房城乡建设部门发布的物业管理相关规范；</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6.1.</w:t>
      </w:r>
      <w:r>
        <w:rPr>
          <w:rFonts w:ascii="宋体" w:eastAsia="宋体"/>
          <w:b w:val="0"/>
          <w:bCs/>
          <w:color w:val="000000"/>
          <w:sz w:val="24"/>
          <w:szCs w:val="24"/>
          <w:lang w:val="en-US" w:eastAsia="zh-CN"/>
        </w:rPr>
        <w:t xml:space="preserve">2. 本次初中学校物业招标文件（含补充文件、更正通知）中明确的所有物业服务要求、服务范围、服务标准及各项考核指标；</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6.1.</w:t>
      </w:r>
      <w:r>
        <w:rPr>
          <w:rFonts w:ascii="宋体" w:eastAsia="宋体"/>
          <w:b w:val="0"/>
          <w:bCs/>
          <w:color w:val="000000"/>
          <w:sz w:val="24"/>
          <w:szCs w:val="24"/>
          <w:lang w:val="en-US" w:eastAsia="zh-CN"/>
        </w:rPr>
        <w:t xml:space="preserve">3. 中标单位提交的投标文件、投标承诺及双方签订的物业服务合同，中标单位承诺的服务标准高于招标文件要求的，按中标承诺执行；</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6.1.</w:t>
      </w:r>
      <w:r>
        <w:rPr>
          <w:rFonts w:ascii="宋体" w:eastAsia="宋体"/>
          <w:b w:val="0"/>
          <w:bCs/>
          <w:color w:val="000000"/>
          <w:sz w:val="24"/>
          <w:szCs w:val="24"/>
          <w:lang w:val="en-US" w:eastAsia="zh-CN"/>
        </w:rPr>
        <w:t xml:space="preserve">4. 教育系统物业服务相关管理规定，参照区域内教育系统物业服务考核标准，结合初中学校学生管理、教学秩序保障、校园安全等特殊要求制定的专项标准；</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6.1.</w:t>
      </w:r>
      <w:r>
        <w:rPr>
          <w:rFonts w:ascii="宋体" w:eastAsia="宋体"/>
          <w:b w:val="0"/>
          <w:bCs/>
          <w:color w:val="000000"/>
          <w:sz w:val="24"/>
          <w:szCs w:val="24"/>
          <w:lang w:val="en-US" w:eastAsia="zh-CN"/>
        </w:rPr>
        <w:t xml:space="preserve">5. 具体量化标准：日常服务完成率不低于97%，物业管理档案完整率不低于97%，师生投诉3个工作日内答复率100%，每学期师生满意度测评不低于85%，公共设施维修及时率、零星维修合格率100%，垃圾清收率不低于99%，虫害控制达到国家爱国卫生运动委员会办公室颁布的虫害密度控制标准。</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验收过程中，所有服务事项需达到“合格”标准，关键服务环节（如校园安全保障、消防设施维护、学生宿舍管理、教室及公共区域保洁消毒等）需达到“优良”标准，未达到标准的，视为验收不合格。</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6.2</w:t>
      </w:r>
      <w:r>
        <w:rPr>
          <w:rFonts w:ascii="宋体" w:eastAsia="宋体"/>
          <w:b w:val="0"/>
          <w:bCs/>
          <w:color w:val="000000"/>
          <w:sz w:val="24"/>
          <w:szCs w:val="24"/>
          <w:lang w:val="en-US" w:eastAsia="zh-CN"/>
        </w:rPr>
        <w:t xml:space="preserve">验收主体</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本次物业项目验收实行“多方参与、分工负责、全程监督”的主体机制，明确各方职责，确保验收工作公平、公正、公开，具体验收主体及职责如下：</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6.2.</w:t>
      </w:r>
      <w:r>
        <w:rPr>
          <w:rFonts w:ascii="宋体" w:eastAsia="宋体"/>
          <w:b w:val="0"/>
          <w:bCs/>
          <w:color w:val="000000"/>
          <w:sz w:val="24"/>
          <w:szCs w:val="24"/>
          <w:lang w:val="en-US" w:eastAsia="zh-CN"/>
        </w:rPr>
        <w:t xml:space="preserve">1. 牵头验收主体：招标单位（本次初中学校），成立由学校后勤管理部门、德育部门、教学部门、安全部门及教师代表、学生代表组成的验收小组，负责验收工作的组织、协调、统筹，牵头开展现场查验、资料审核、结果汇总等工作，对验收结果负主要责任；</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6.2.</w:t>
      </w:r>
      <w:r>
        <w:rPr>
          <w:rFonts w:ascii="宋体" w:eastAsia="宋体"/>
          <w:b w:val="0"/>
          <w:bCs/>
          <w:color w:val="000000"/>
          <w:sz w:val="24"/>
          <w:szCs w:val="24"/>
          <w:lang w:val="en-US" w:eastAsia="zh-CN"/>
        </w:rPr>
        <w:t xml:space="preserve">2. 参与验收主体：中标单位（物业服务提供方），配合验收小组开展验收工作，提供验收所需的各类资料、现场演示及相关说明，对验收中提出的问题及时整改；</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6.2.</w:t>
      </w:r>
      <w:r>
        <w:rPr>
          <w:rFonts w:ascii="宋体" w:eastAsia="宋体"/>
          <w:b w:val="0"/>
          <w:bCs/>
          <w:color w:val="000000"/>
          <w:sz w:val="24"/>
          <w:szCs w:val="24"/>
          <w:lang w:val="en-US" w:eastAsia="zh-CN"/>
        </w:rPr>
        <w:t xml:space="preserve">3. 监督验收主体：必要时可邀请第三方专业机构参与专项验收（如消防设施、特种设备等），第三方机构出具的验收报告作为验收依据之一。</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验收小组成员需秉持公正立场，严格遵守验收纪律，不得与中标单位串通作弊，不得干预验收工作的正常开展，验收过程需全程记录，相关记录留存归档。</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6.3</w:t>
      </w:r>
      <w:r>
        <w:rPr>
          <w:rFonts w:ascii="宋体" w:eastAsia="宋体"/>
          <w:b w:val="0"/>
          <w:bCs/>
          <w:color w:val="000000"/>
          <w:sz w:val="24"/>
          <w:szCs w:val="24"/>
          <w:lang w:val="en-US" w:eastAsia="zh-CN"/>
        </w:rPr>
        <w:t xml:space="preserve">验收时间</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本次物业项目验收分为日常验收、阶段性验收、年度验收及合同终止验收四类，具体时间要求如下，确保验收工作常态化、规范化：</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6.3.</w:t>
      </w:r>
      <w:r>
        <w:rPr>
          <w:rFonts w:ascii="宋体" w:eastAsia="宋体"/>
          <w:b w:val="0"/>
          <w:bCs/>
          <w:color w:val="000000"/>
          <w:sz w:val="24"/>
          <w:szCs w:val="24"/>
          <w:lang w:val="en-US" w:eastAsia="zh-CN"/>
        </w:rPr>
        <w:t xml:space="preserve">1. 日常验收：验收小组每日对物业服务质量进行抽查，重点检查保洁、安保、设施设备运行等日常服务事项，每日形成抽查记录，作为阶段性验收、年度验收的基础依据；学校后勤管理部门安排专人定期对供应商服务情况进行考核评价，每周汇总一次日常验收结果；</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6.3.</w:t>
      </w:r>
      <w:r>
        <w:rPr>
          <w:rFonts w:ascii="宋体" w:eastAsia="宋体"/>
          <w:b w:val="0"/>
          <w:bCs/>
          <w:color w:val="000000"/>
          <w:sz w:val="24"/>
          <w:szCs w:val="24"/>
          <w:lang w:val="en-US" w:eastAsia="zh-CN"/>
        </w:rPr>
        <w:t xml:space="preserve">2. 阶段性验收：每季度结束后10个工作日内，验收小组组织开展阶段性验收，对本季度物业服务质量、服务履约情况进行全面查验，形成阶段性验收报告，明确验收结论及整改要求（如有）；</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6.3.</w:t>
      </w:r>
      <w:r>
        <w:rPr>
          <w:rFonts w:ascii="宋体" w:eastAsia="宋体"/>
          <w:b w:val="0"/>
          <w:bCs/>
          <w:color w:val="000000"/>
          <w:sz w:val="24"/>
          <w:szCs w:val="24"/>
          <w:lang w:val="en-US" w:eastAsia="zh-CN"/>
        </w:rPr>
        <w:t xml:space="preserve">3. 年度验收：每年服务期满后15个工作日内，开展年度验收，全面核查本年度物业服务合同履行情况、服务标准达标情况、师生满意度、资料归档情况等，结合日常验收、阶段性验收结果，形成年度验收报告；</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6.3.</w:t>
      </w:r>
      <w:r>
        <w:rPr>
          <w:rFonts w:ascii="宋体" w:eastAsia="宋体"/>
          <w:b w:val="0"/>
          <w:bCs/>
          <w:color w:val="000000"/>
          <w:sz w:val="24"/>
          <w:szCs w:val="24"/>
          <w:lang w:val="en-US" w:eastAsia="zh-CN"/>
        </w:rPr>
        <w:t xml:space="preserve">4. 合同终止验收：物业服务合同期满或提前终止后20个工作日内，开展合同终止验收，重点核查物业共用部位、共用设施设备的完好情况、资料移交情况、服务收尾工作完成情况等，确保物业项目平稳交接；</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6.3.</w:t>
      </w:r>
      <w:r>
        <w:rPr>
          <w:rFonts w:ascii="宋体" w:eastAsia="宋体"/>
          <w:b w:val="0"/>
          <w:bCs/>
          <w:color w:val="000000"/>
          <w:sz w:val="24"/>
          <w:szCs w:val="24"/>
          <w:lang w:val="en-US" w:eastAsia="zh-CN"/>
        </w:rPr>
        <w:t xml:space="preserve">5. 特殊验收：出现重大服务质量问题、安全事故或中标单位擅自变更服务标准、缩减服务范围的，招标单位可随时组织专项验收，及时核查问题并督促整改。</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若因不可抗力导致验收工作无法按期开展，双方可协商顺延验收时间，顺延情况需书面记录并签字确认，纳入验收档案。</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6.4</w:t>
      </w:r>
      <w:r>
        <w:rPr>
          <w:rFonts w:ascii="宋体" w:eastAsia="宋体"/>
          <w:b w:val="0"/>
          <w:bCs/>
          <w:color w:val="000000"/>
          <w:sz w:val="24"/>
          <w:szCs w:val="24"/>
          <w:lang w:val="en-US" w:eastAsia="zh-CN"/>
        </w:rPr>
        <w:t xml:space="preserve">验收方式</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结合初中学校物业项目的服务特点，采用“现场查验、资料审核、师生测评、第三方检测（必要时）”相结合的验收方式，确保验收结果全面、客观、准确，具体方式如下：</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6.4.</w:t>
      </w:r>
      <w:r>
        <w:rPr>
          <w:rFonts w:ascii="宋体" w:eastAsia="宋体"/>
          <w:b w:val="0"/>
          <w:bCs/>
          <w:color w:val="000000"/>
          <w:sz w:val="24"/>
          <w:szCs w:val="24"/>
          <w:lang w:val="en-US" w:eastAsia="zh-CN"/>
        </w:rPr>
        <w:t xml:space="preserve">1. 现场查验：验收小组深入校园各区域，对物业服务实际开展情况进行实地检查，包括但不限于校园保洁、绿化养护、安保执勤、设施设备运行、维修响应、学生宿舍管理、体育器材维护等，采用观察、核对、使用、检测等方法，重点查验服务质量、服务频次是否符合标准，现场记录查验情况及存在问题；</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6.4.</w:t>
      </w:r>
      <w:r>
        <w:rPr>
          <w:rFonts w:ascii="宋体" w:eastAsia="宋体"/>
          <w:b w:val="0"/>
          <w:bCs/>
          <w:color w:val="000000"/>
          <w:sz w:val="24"/>
          <w:szCs w:val="24"/>
          <w:lang w:val="en-US" w:eastAsia="zh-CN"/>
        </w:rPr>
        <w:t xml:space="preserve">2. 资料审核：验收小组审核中标单位提交的各类服务资料，包括服务台账、维修记录、保洁消毒记录、安保值班记录、绿化养护记录、人员培训记录、应急演练记录、师生投诉处理记录、物资台账等，核查资料的完整性、真实性、规范性，确保资料与实际服务情况一致，资料完整率需达到97%以上；</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6.4.</w:t>
      </w:r>
      <w:r>
        <w:rPr>
          <w:rFonts w:ascii="宋体" w:eastAsia="宋体"/>
          <w:b w:val="0"/>
          <w:bCs/>
          <w:color w:val="000000"/>
          <w:sz w:val="24"/>
          <w:szCs w:val="24"/>
          <w:lang w:val="en-US" w:eastAsia="zh-CN"/>
        </w:rPr>
        <w:t xml:space="preserve">3. 师生测评：每季度、每年验收时，通过问卷调查、座谈访谈等方式，组织教师、学生对物业服务质量进行测评，测评结果作为验收的重要依据，师生满意度不得低于85%；每学期召开一次师生恳谈会，了解师生实际需求</w:t>
      </w:r>
      <w:r>
        <w:rPr>
          <w:rFonts w:hint="eastAsia" w:ascii="宋体"/>
          <w:b w:val="0"/>
          <w:bCs/>
          <w:color w:val="000000"/>
          <w:sz w:val="24"/>
          <w:szCs w:val="24"/>
          <w:lang w:val="en-US" w:eastAsia="zh-CN"/>
        </w:rPr>
        <w:t xml:space="preserve">，将</w:t>
      </w:r>
      <w:r>
        <w:rPr>
          <w:rFonts w:ascii="宋体" w:eastAsia="宋体"/>
          <w:b w:val="0"/>
          <w:bCs/>
          <w:color w:val="000000"/>
          <w:sz w:val="24"/>
          <w:szCs w:val="24"/>
          <w:lang w:val="en-US" w:eastAsia="zh-CN"/>
        </w:rPr>
        <w:t xml:space="preserve">相关意见纳入验收考量；</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6.4.</w:t>
      </w:r>
      <w:r>
        <w:rPr>
          <w:rFonts w:ascii="宋体" w:eastAsia="宋体"/>
          <w:b w:val="0"/>
          <w:bCs/>
          <w:color w:val="000000"/>
          <w:sz w:val="24"/>
          <w:szCs w:val="24"/>
          <w:lang w:val="en-US" w:eastAsia="zh-CN"/>
        </w:rPr>
        <w:t xml:space="preserve">4. 第三方检测：对涉及安全、专业技术的服务事项（如消防设施、电梯运行、高压配电、水质消毒、虫害控制等），可委托具备相应资质的第三方机构进行检测，第三方检测报告作为验收的核心依据，检测不合格的，视为本次验收不合格；</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6.4.</w:t>
      </w:r>
      <w:r>
        <w:rPr>
          <w:rFonts w:ascii="宋体" w:eastAsia="宋体"/>
          <w:b w:val="0"/>
          <w:bCs/>
          <w:color w:val="000000"/>
          <w:sz w:val="24"/>
          <w:szCs w:val="24"/>
          <w:lang w:val="en-US" w:eastAsia="zh-CN"/>
        </w:rPr>
        <w:t xml:space="preserve">5. 动态验收：结合日常抽查记录、阶段性整改情况，对中标单位的服务履约能力、整改落实情况进行动态评估，确保物业服务质量持续达标，对整改不到位的，暂缓通过验收。</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6.5</w:t>
      </w:r>
      <w:r>
        <w:rPr>
          <w:rFonts w:ascii="宋体" w:eastAsia="宋体"/>
          <w:b w:val="0"/>
          <w:bCs/>
          <w:color w:val="000000"/>
          <w:sz w:val="24"/>
          <w:szCs w:val="24"/>
          <w:lang w:val="en-US" w:eastAsia="zh-CN"/>
        </w:rPr>
        <w:t xml:space="preserve">验收程序</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验收工作严格按照以下程序开展，</w:t>
      </w:r>
      <w:r>
        <w:rPr>
          <w:rFonts w:hint="eastAsia" w:ascii="宋体"/>
          <w:b w:val="0"/>
          <w:bCs/>
          <w:color w:val="000000"/>
          <w:sz w:val="24"/>
          <w:szCs w:val="24"/>
          <w:lang w:val="en-US" w:eastAsia="zh-CN"/>
        </w:rPr>
        <w:t xml:space="preserve">全过</w:t>
      </w:r>
      <w:r>
        <w:rPr>
          <w:rFonts w:ascii="宋体" w:eastAsia="宋体"/>
          <w:b w:val="0"/>
          <w:bCs/>
          <w:color w:val="000000"/>
          <w:sz w:val="24"/>
          <w:szCs w:val="24"/>
          <w:lang w:val="en-US" w:eastAsia="zh-CN"/>
        </w:rPr>
        <w:t xml:space="preserve">程规范操作、闭环管理，确保每一个环节都有记录、有依据、有责任人：</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6.5.</w:t>
      </w:r>
      <w:r>
        <w:rPr>
          <w:rFonts w:ascii="宋体" w:eastAsia="宋体"/>
          <w:b w:val="0"/>
          <w:bCs/>
          <w:color w:val="000000"/>
          <w:sz w:val="24"/>
          <w:szCs w:val="24"/>
          <w:lang w:val="en-US" w:eastAsia="zh-CN"/>
        </w:rPr>
        <w:t xml:space="preserve">1. 验收准备：验收前5个工作日，招标单位（验收小组）向中标单位发出验收通知，明确验收时间、验收范围、验收标准、需提交的资料清单；中标单位接到通知后，整理服务资料、完善服务收尾工作，做好验收准备，按要求提交相关资料；</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6.5.</w:t>
      </w:r>
      <w:r>
        <w:rPr>
          <w:rFonts w:ascii="宋体" w:eastAsia="宋体"/>
          <w:b w:val="0"/>
          <w:bCs/>
          <w:color w:val="000000"/>
          <w:sz w:val="24"/>
          <w:szCs w:val="24"/>
          <w:lang w:val="en-US" w:eastAsia="zh-CN"/>
        </w:rPr>
        <w:t xml:space="preserve">2. 资料审核：验收小组首先对中标单位提交的各类服务资料进行审核，核对资料的完整性、真实性、规范性，对资料不全、不符合要求的，书面通知中标单位在3个工作日内补充完善，逾期未补充的，视为验收不合格；</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6.5.</w:t>
      </w:r>
      <w:r>
        <w:rPr>
          <w:rFonts w:ascii="宋体" w:eastAsia="宋体"/>
          <w:b w:val="0"/>
          <w:bCs/>
          <w:color w:val="000000"/>
          <w:sz w:val="24"/>
          <w:szCs w:val="24"/>
          <w:lang w:val="en-US" w:eastAsia="zh-CN"/>
        </w:rPr>
        <w:t xml:space="preserve">3. 现场查验：资料审核合格后，验收小组开展现场查验，按照验收标准，对各服务环节进行实地检查，详细记录查验情况、达标情况及存在问题，现场查验人员需签字确认；中标单位陪同人员需对查验问题进行现场说明，配合查验工作；</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6.5.</w:t>
      </w:r>
      <w:r>
        <w:rPr>
          <w:rFonts w:ascii="宋体" w:eastAsia="宋体"/>
          <w:b w:val="0"/>
          <w:bCs/>
          <w:color w:val="000000"/>
          <w:sz w:val="24"/>
          <w:szCs w:val="24"/>
          <w:lang w:val="en-US" w:eastAsia="zh-CN"/>
        </w:rPr>
        <w:t xml:space="preserve">4. 问题反馈：现场查验及资料审核结束后，验收小组在3个工作日内，向中标单位出具《验收问题反馈通知书》，明确验收中发现的问题、整改要求、整改期限（一般不超过7个工作日，重大问题可适当延长，但需书面说明）；</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6.5.</w:t>
      </w:r>
      <w:r>
        <w:rPr>
          <w:rFonts w:ascii="宋体" w:eastAsia="宋体"/>
          <w:b w:val="0"/>
          <w:bCs/>
          <w:color w:val="000000"/>
          <w:sz w:val="24"/>
          <w:szCs w:val="24"/>
          <w:lang w:val="en-US" w:eastAsia="zh-CN"/>
        </w:rPr>
        <w:t xml:space="preserve">5. 整改复验：中标单位按照《验收问题反馈通知书》要求，在规定期限内完成整改，整改完成后，书面申请验收小组复验；验收小组在收到复验申请后3个工作日内，开展复验工作，对整改情况进行全面核查；</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6.5.</w:t>
      </w:r>
      <w:r>
        <w:rPr>
          <w:rFonts w:ascii="宋体" w:eastAsia="宋体"/>
          <w:b w:val="0"/>
          <w:bCs/>
          <w:color w:val="000000"/>
          <w:sz w:val="24"/>
          <w:szCs w:val="24"/>
          <w:lang w:val="en-US" w:eastAsia="zh-CN"/>
        </w:rPr>
        <w:t xml:space="preserve">6. 验收结论：复验合格的，验收小组出具《验收合格报告》，由验收主体各方签字确认；复验仍不合格的，视为本次验收不合格，中标单位需承担相应违约责任，招标单位可根据合同约定，要求中标单位继续整改、减免服务费用或终止合同；</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6.5.</w:t>
      </w:r>
      <w:r>
        <w:rPr>
          <w:rFonts w:ascii="宋体" w:eastAsia="宋体"/>
          <w:b w:val="0"/>
          <w:bCs/>
          <w:color w:val="000000"/>
          <w:sz w:val="24"/>
          <w:szCs w:val="24"/>
          <w:lang w:val="en-US" w:eastAsia="zh-CN"/>
        </w:rPr>
        <w:t xml:space="preserve">7. 资料归档：验收工作结束后，验收小组将验收报告、查验记录、资料审核意见、整改报告、师生测评结果等相关资料整理归档，纳入学校物业管理档案，同时按要求报送上级教育主管部门备案（如有）。</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验收过程中，若双方对验收结果有异议，可协商解决；协商不成的，按照物业服务合同约定的争议解决方式处理。</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6.6</w:t>
      </w:r>
      <w:r>
        <w:rPr>
          <w:rFonts w:ascii="宋体" w:eastAsia="宋体"/>
          <w:b w:val="0"/>
          <w:bCs/>
          <w:color w:val="000000"/>
          <w:sz w:val="24"/>
          <w:szCs w:val="24"/>
          <w:lang w:val="en-US" w:eastAsia="zh-CN"/>
        </w:rPr>
        <w:t xml:space="preserve">验收内容</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验收内容全面覆盖本次物业项目的所有服务范围，结合初中学校办学需求，重点围绕以下核心内容开展验收，确保物业服务贴合学校教学、生活及安全管理需求：</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6.6.</w:t>
      </w:r>
      <w:r>
        <w:rPr>
          <w:rFonts w:ascii="宋体" w:eastAsia="宋体"/>
          <w:b w:val="0"/>
          <w:bCs/>
          <w:color w:val="000000"/>
          <w:sz w:val="24"/>
          <w:szCs w:val="24"/>
          <w:lang w:val="en-US" w:eastAsia="zh-CN"/>
        </w:rPr>
        <w:t xml:space="preserve">1. 基础管理服务：包括物业服务管理制度建立及公示情况、服务人员配置及资质情况（着装统一、佩戴工号胸卡、持证上岗）、服务人员培训情况（文明服务、安全生产、应急处置等）、师生诉求及投诉处理情况（件件有回应、有记录）、物业管理档案建立及更新情况（每季度更新物资台账，台账基本相符率达到95%以上）、配合学校开展文明校园创建、安全生产检查等工作情况；</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6.6.</w:t>
      </w:r>
      <w:r>
        <w:rPr>
          <w:rFonts w:ascii="宋体" w:eastAsia="宋体"/>
          <w:b w:val="0"/>
          <w:bCs/>
          <w:color w:val="000000"/>
          <w:sz w:val="24"/>
          <w:szCs w:val="24"/>
          <w:lang w:val="en-US" w:eastAsia="zh-CN"/>
        </w:rPr>
        <w:t xml:space="preserve">2. 校园保洁服务：包括教学区（教室、实验室、办公室、走廊、楼梯等）、生活区（食堂周边、卫生间等）、运动区（操场、体育馆、体育器材室等）、校园道路、绿化带等区域的保洁情况，垃圾分类处理情况（符合国家及地方规定），保洁频次、保洁质量是否符合标准，卫生间无异味、无积水、无堵塞，公共区域无明显垃圾、污渍，饮水机清洁消毒情况及相关记录；</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6.6.</w:t>
      </w:r>
      <w:r>
        <w:rPr>
          <w:rFonts w:ascii="宋体" w:eastAsia="宋体"/>
          <w:b w:val="0"/>
          <w:bCs/>
          <w:color w:val="000000"/>
          <w:sz w:val="24"/>
          <w:szCs w:val="24"/>
          <w:lang w:val="en-US" w:eastAsia="zh-CN"/>
        </w:rPr>
        <w:t xml:space="preserve">3. 绿化养护服务：包括校园内树木、草坪、花卉等绿化植物的养护情况，按季节开展修剪、浇水、施肥、除草、病虫害防治等工作情况，绿化植物生长状况（无枯枝死杈、无大面积枯萎），绿地无裸露土地、无破坏践踏现象，若有校园菜地，需核查菜地种植规划、日常养护及整洁有序情况；</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6.6.</w:t>
      </w:r>
      <w:r>
        <w:rPr>
          <w:rFonts w:ascii="宋体" w:eastAsia="宋体"/>
          <w:b w:val="0"/>
          <w:bCs/>
          <w:color w:val="000000"/>
          <w:sz w:val="24"/>
          <w:szCs w:val="24"/>
          <w:lang w:val="en-US" w:eastAsia="zh-CN"/>
        </w:rPr>
        <w:t xml:space="preserve">4. 设施设备维护服务：包括校园共用设施设备（门窗、栏杆、扶手、公共照明、给排水管道、下水道、化粪池等）的日常巡检、维修、养护情况，高压配电房管理、电气设备维护情况（每周巡视、每月清扫检测），体育器材检修维护情况，电梯运行维护情况（准用证、年检合格证齐全），维修响应及时性（水电设施维修2小时内完成，24小时有维修工值班），设施设备完好率、维修合格率是否符合标准；</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6.6.</w:t>
      </w:r>
      <w:r>
        <w:rPr>
          <w:rFonts w:ascii="宋体" w:eastAsia="宋体"/>
          <w:b w:val="0"/>
          <w:bCs/>
          <w:color w:val="000000"/>
          <w:sz w:val="24"/>
          <w:szCs w:val="24"/>
          <w:lang w:val="en-US" w:eastAsia="zh-CN"/>
        </w:rPr>
        <w:t xml:space="preserve">5. 安全保卫服务：包括校园门卫值守、巡逻防控（定时与不定时结合）、外来人员及车辆登记管理、学生出入管理、校园监控系统运行维护、消防安全管理（消防设施完好、定期检查、应急演练）、校园安全隐患排查及整改情况，杜绝安全事故发生，保障校园师生人身及财产安全；</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6.6.</w:t>
      </w:r>
      <w:r>
        <w:rPr>
          <w:rFonts w:ascii="宋体" w:eastAsia="宋体"/>
          <w:b w:val="0"/>
          <w:bCs/>
          <w:color w:val="000000"/>
          <w:sz w:val="24"/>
          <w:szCs w:val="24"/>
          <w:lang w:val="en-US" w:eastAsia="zh-CN"/>
        </w:rPr>
        <w:t xml:space="preserve">6. 专项服务：包括会务服务、校园大型活动保障服务等，按招标文件及合同约定的服务标准开展验收；</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6.6.</w:t>
      </w:r>
      <w:r>
        <w:rPr>
          <w:rFonts w:ascii="宋体" w:eastAsia="宋体"/>
          <w:b w:val="0"/>
          <w:bCs/>
          <w:color w:val="000000"/>
          <w:sz w:val="24"/>
          <w:szCs w:val="24"/>
          <w:lang w:val="en-US" w:eastAsia="zh-CN"/>
        </w:rPr>
        <w:t xml:space="preserve">7. 合同履约情况：包括中标单位是否按投标文件及合同约定提供服务，是否擅自缩减服务范围、降低服务标准，是否存在转包、违法分包等违规行为，服务人员配置是否符合约定（岗位设置、考勤记录完整，人员更换提前征求学校意见），是否按要求完成学校安排的其他临时物业服务任务；</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6.6.</w:t>
      </w:r>
      <w:r>
        <w:rPr>
          <w:rFonts w:ascii="宋体" w:eastAsia="宋体"/>
          <w:b w:val="0"/>
          <w:bCs/>
          <w:color w:val="000000"/>
          <w:sz w:val="24"/>
          <w:szCs w:val="24"/>
          <w:lang w:val="en-US" w:eastAsia="zh-CN"/>
        </w:rPr>
        <w:t xml:space="preserve">8. 资料移交情况（合同终止验收重点）：包括物业服务台账、设施设备维修养护记录、绿化养护记录、安全保卫记录、各类资质证明等资料的移交情况，物业共用部位、共用设施设备的交接情况，确保资料完整、设施完好。</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ascii="宋体" w:eastAsia="宋体"/>
          <w:b w:val="0"/>
          <w:bCs/>
          <w:color w:val="000000"/>
          <w:sz w:val="24"/>
          <w:szCs w:val="24"/>
          <w:lang w:val="en-US" w:eastAsia="zh-CN"/>
        </w:rPr>
        <w:t xml:space="preserve">验收过程中，对上述每一项内容进行逐项核查、打分（参照教育系统物业服务考核表），总分达到85分及以上且无重大不合格项的，视为验收合格；总分低于85分或存在重大不合格项（如安全事故、服务严重不达标等）的，视为验收不合格。</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6.7</w:t>
      </w:r>
      <w:r>
        <w:rPr>
          <w:rFonts w:ascii="宋体" w:eastAsia="宋体"/>
          <w:b w:val="0"/>
          <w:bCs/>
          <w:color w:val="000000"/>
          <w:sz w:val="24"/>
          <w:szCs w:val="24"/>
          <w:lang w:val="en-US" w:eastAsia="zh-CN"/>
        </w:rPr>
        <w:t xml:space="preserve">其他补充要求</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6.7.</w:t>
      </w:r>
      <w:r>
        <w:rPr>
          <w:rFonts w:ascii="宋体" w:eastAsia="宋体"/>
          <w:b w:val="0"/>
          <w:bCs/>
          <w:color w:val="000000"/>
          <w:sz w:val="24"/>
          <w:szCs w:val="24"/>
          <w:lang w:val="en-US" w:eastAsia="zh-CN"/>
        </w:rPr>
        <w:t xml:space="preserve">1. 验收不合格的，中标单位需在规定期限内完成整改，整改期间产生的费用由中标单位承担；若整改后仍不合格，招标单位有权终止物业服务合同，并追究中标单位的违约责任，同时将相关情况上报上级教育主管部门，纳入物业服务供应商考核评价体系；</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6.7.</w:t>
      </w:r>
      <w:r>
        <w:rPr>
          <w:rFonts w:ascii="宋体" w:eastAsia="宋体"/>
          <w:b w:val="0"/>
          <w:bCs/>
          <w:color w:val="000000"/>
          <w:sz w:val="24"/>
          <w:szCs w:val="24"/>
          <w:lang w:val="en-US" w:eastAsia="zh-CN"/>
        </w:rPr>
        <w:t xml:space="preserve">2. 验收过程中，中标单位需积极配合验收工作，不得拒绝、阻碍验收小组开展查验，不得提供虚假资料，否则视为验收不合格，承担相应违约责任；</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6.7.</w:t>
      </w:r>
      <w:r>
        <w:rPr>
          <w:rFonts w:ascii="宋体" w:eastAsia="宋体"/>
          <w:b w:val="0"/>
          <w:bCs/>
          <w:color w:val="000000"/>
          <w:sz w:val="24"/>
          <w:szCs w:val="24"/>
          <w:lang w:val="en-US" w:eastAsia="zh-CN"/>
        </w:rPr>
        <w:t xml:space="preserve">3. 验收结果将作为物业服务费用支付、后续采购招标的重要依据，年度验收不合格的，招标单位可暂缓支付年度服务费用，直至整改合格；</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6.7.</w:t>
      </w:r>
      <w:r>
        <w:rPr>
          <w:rFonts w:ascii="宋体" w:eastAsia="宋体"/>
          <w:b w:val="0"/>
          <w:bCs/>
          <w:color w:val="000000"/>
          <w:sz w:val="24"/>
          <w:szCs w:val="24"/>
          <w:lang w:val="en-US" w:eastAsia="zh-CN"/>
        </w:rPr>
        <w:t xml:space="preserve">4. 本验收具体要求自发布之日起生效，作为本次初中学校物业招标文件的组成部分，与招标文件、投标文件、物业服务合同具有同等法律效力；</w:t>
      </w:r>
      <w:r>
        <w:rPr>
          <w:rFonts w:ascii="宋体" w:eastAsia="宋体"/>
          <w:b w:val="0"/>
          <w:bCs/>
          <w:color w:val="000000"/>
          <w:sz w:val="24"/>
          <w:szCs w:val="24"/>
          <w:lang w:val="en-US" w:eastAsia="zh-CN"/>
        </w:rPr>
      </w:r>
      <w:r/>
    </w:p>
    <w:p>
      <w:pPr>
        <w:pStyle w:val="674"/>
        <w:ind w:firstLine="480"/>
        <w:spacing w:line="360" w:lineRule="auto"/>
        <w:rPr>
          <w:rFonts w:ascii="宋体" w:eastAsia="宋体"/>
          <w:b w:val="0"/>
          <w:bCs/>
          <w:color w:val="000000"/>
          <w:sz w:val="24"/>
          <w:szCs w:val="24"/>
          <w:lang w:val="en-US" w:eastAsia="zh-CN"/>
        </w:rPr>
      </w:pPr>
      <w:r>
        <w:rPr>
          <w:rFonts w:hint="eastAsia" w:ascii="宋体"/>
          <w:b w:val="0"/>
          <w:bCs/>
          <w:color w:val="000000"/>
          <w:sz w:val="24"/>
          <w:szCs w:val="24"/>
          <w:lang w:val="en-US" w:eastAsia="zh-CN"/>
        </w:rPr>
        <w:t xml:space="preserve">6.7.</w:t>
      </w:r>
      <w:r>
        <w:rPr>
          <w:rFonts w:ascii="宋体" w:eastAsia="宋体"/>
          <w:b w:val="0"/>
          <w:bCs/>
          <w:color w:val="000000"/>
          <w:sz w:val="24"/>
          <w:szCs w:val="24"/>
          <w:lang w:val="en-US" w:eastAsia="zh-CN"/>
        </w:rPr>
        <w:t xml:space="preserve">5. 本验收具体要求未尽事宜，按照国家及地方相关法律法规、行业标准及双方合同约定执行。</w:t>
      </w:r>
      <w:r>
        <w:rPr>
          <w:rFonts w:ascii="宋体" w:eastAsia="宋体"/>
          <w:b w:val="0"/>
          <w:bCs/>
          <w:color w:val="000000"/>
          <w:sz w:val="24"/>
          <w:szCs w:val="24"/>
          <w:lang w:val="en-US" w:eastAsia="zh-CN"/>
        </w:rPr>
      </w:r>
      <w:r/>
    </w:p>
    <w:p>
      <w:pPr>
        <w:pStyle w:val="674"/>
        <w:ind w:firstLine="480"/>
        <w:jc w:val="center"/>
        <w:spacing w:line="360" w:lineRule="auto"/>
        <w:tabs>
          <w:tab w:val="left" w:pos="1050" w:leader="none"/>
        </w:tabs>
        <w:rPr>
          <w:rFonts w:hint="eastAsia" w:ascii="Arial" w:hAnsi="Arial" w:eastAsia="Arial" w:cs="Arial"/>
          <w:b/>
          <w:bCs/>
          <w:color w:val="000000"/>
          <w:sz w:val="24"/>
          <w:szCs w:val="24"/>
          <w:highlight w:val="none"/>
        </w:rPr>
      </w:pPr>
      <w:r>
        <w:rPr>
          <w:rFonts w:hint="eastAsia" w:ascii="Arial" w:hAnsi="Arial" w:eastAsia="Arial" w:cs="Arial"/>
          <w:b/>
          <w:bCs/>
          <w:color w:val="000000"/>
          <w:sz w:val="24"/>
          <w:szCs w:val="24"/>
          <w:highlight w:val="none"/>
        </w:rPr>
        <w:t xml:space="preserve">《物业考核情况表》</w:t>
      </w:r>
      <w:r>
        <w:rPr>
          <w:rFonts w:hint="eastAsia" w:ascii="Arial" w:hAnsi="Arial" w:eastAsia="Arial" w:cs="Arial"/>
          <w:b/>
          <w:bCs/>
          <w:color w:val="000000"/>
          <w:sz w:val="24"/>
          <w:szCs w:val="24"/>
          <w:highlight w:val="none"/>
        </w:rPr>
      </w:r>
      <w:r/>
    </w:p>
    <w:p>
      <w:pPr>
        <w:pStyle w:val="674"/>
        <w:ind w:firstLine="480"/>
        <w:jc w:val="center"/>
        <w:spacing w:line="360" w:lineRule="auto"/>
        <w:tabs>
          <w:tab w:val="left" w:pos="1050" w:leader="none"/>
        </w:tabs>
        <w:rPr>
          <w:rFonts w:hint="eastAsia" w:ascii="Arial" w:hAnsi="Arial" w:eastAsia="Arial" w:cs="Arial"/>
          <w:b/>
          <w:bCs/>
          <w:color w:val="000000"/>
          <w:sz w:val="24"/>
          <w:szCs w:val="24"/>
          <w:highlight w:val="none"/>
        </w:rPr>
      </w:pPr>
      <w:r>
        <w:rPr>
          <w:rFonts w:hint="eastAsia" w:ascii="宋体"/>
          <w:color w:val="000000"/>
          <w:sz w:val="24"/>
          <w:szCs w:val="24"/>
          <w:highlight w:val="none"/>
          <w:lang w:eastAsia="zh-CN"/>
        </w:rPr>
        <w:t xml:space="preserve">（</w:t>
      </w:r>
      <w:r>
        <w:rPr>
          <w:rFonts w:hint="eastAsia" w:ascii="宋体"/>
          <w:color w:val="000000"/>
          <w:sz w:val="24"/>
          <w:szCs w:val="24"/>
          <w:highlight w:val="none"/>
          <w:lang w:val="en-US" w:eastAsia="zh-CN"/>
        </w:rPr>
        <w:t xml:space="preserve">考核内容以具体实施为准</w:t>
      </w:r>
      <w:r>
        <w:rPr>
          <w:rFonts w:hint="eastAsia" w:ascii="宋体"/>
          <w:color w:val="000000"/>
          <w:sz w:val="24"/>
          <w:szCs w:val="24"/>
          <w:highlight w:val="none"/>
          <w:lang w:eastAsia="zh-CN"/>
        </w:rPr>
        <w:t xml:space="preserve">）</w:t>
      </w:r>
      <w:r>
        <w:rPr>
          <w:rFonts w:hint="eastAsia" w:ascii="Arial" w:hAnsi="Arial" w:eastAsia="Arial" w:cs="Arial"/>
          <w:b/>
          <w:bCs/>
          <w:color w:val="000000"/>
          <w:sz w:val="24"/>
          <w:szCs w:val="24"/>
          <w:highlight w:val="none"/>
        </w:rPr>
      </w:r>
      <w:r/>
    </w:p>
    <w:tbl>
      <w:tblPr>
        <w:tblW w:w="90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6228"/>
        <w:gridCol w:w="825"/>
      </w:tblGrid>
      <w:tr>
        <w:trPr>
          <w:trHeight w:val="646" w:hRule="exact"/>
        </w:trPr>
        <w:tc>
          <w:tcPr>
            <w:tcW w:w="1989" w:type="dxa"/>
            <w:vAlign w:val="center"/>
            <w:textDirection w:val="lrTb"/>
            <w:noWrap/>
          </w:tcPr>
          <w:p>
            <w:pPr>
              <w:pStyle w:val="674"/>
              <w:jc w:val="center"/>
              <w:spacing w:after="0" w:line="240" w:lineRule="auto"/>
              <w:rPr>
                <w:rFonts w:hint="eastAsia"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考核内容</w:t>
            </w:r>
            <w:r>
              <w:rPr>
                <w:rFonts w:hint="eastAsia" w:ascii="Arial" w:hAnsi="Arial" w:eastAsia="Arial" w:cs="Arial"/>
                <w:b/>
                <w:bCs/>
                <w:color w:val="000000"/>
                <w:sz w:val="21"/>
                <w:szCs w:val="21"/>
                <w:highlight w:val="none"/>
              </w:rPr>
            </w:r>
            <w:r/>
          </w:p>
        </w:tc>
        <w:tc>
          <w:tcPr>
            <w:tcW w:w="6228" w:type="dxa"/>
            <w:vAlign w:val="center"/>
            <w:textDirection w:val="lrTb"/>
            <w:noWrap/>
          </w:tcPr>
          <w:p>
            <w:pPr>
              <w:pStyle w:val="674"/>
              <w:jc w:val="center"/>
              <w:spacing w:after="0" w:line="240" w:lineRule="auto"/>
              <w:rPr>
                <w:rFonts w:hint="eastAsia"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考核标准</w:t>
            </w:r>
            <w:r>
              <w:rPr>
                <w:rFonts w:hint="eastAsia" w:ascii="Arial" w:hAnsi="Arial" w:eastAsia="Arial" w:cs="Arial"/>
                <w:b/>
                <w:bCs/>
                <w:color w:val="000000"/>
                <w:sz w:val="21"/>
                <w:szCs w:val="21"/>
                <w:highlight w:val="none"/>
              </w:rPr>
            </w:r>
            <w:r/>
          </w:p>
        </w:tc>
        <w:tc>
          <w:tcPr>
            <w:tcW w:w="825" w:type="dxa"/>
            <w:vAlign w:val="center"/>
            <w:textDirection w:val="lrTb"/>
            <w:noWrap/>
          </w:tcPr>
          <w:p>
            <w:pPr>
              <w:pStyle w:val="674"/>
              <w:jc w:val="center"/>
              <w:spacing w:after="0" w:line="240" w:lineRule="auto"/>
              <w:rPr>
                <w:rFonts w:hint="eastAsia" w:ascii="Arial" w:hAnsi="Arial" w:eastAsia="Arial" w:cs="Arial"/>
                <w:b/>
                <w:bCs/>
                <w:color w:val="000000"/>
                <w:sz w:val="21"/>
                <w:szCs w:val="21"/>
                <w:highlight w:val="none"/>
              </w:rPr>
            </w:pPr>
            <w:r>
              <w:rPr>
                <w:rFonts w:hint="eastAsia" w:ascii="Arial" w:hAnsi="Arial" w:eastAsia="Arial" w:cs="Arial"/>
                <w:b/>
                <w:bCs/>
                <w:color w:val="000000"/>
                <w:sz w:val="21"/>
                <w:szCs w:val="21"/>
                <w:highlight w:val="none"/>
              </w:rPr>
              <w:t xml:space="preserve">得分</w:t>
            </w:r>
            <w:r>
              <w:rPr>
                <w:rFonts w:hint="eastAsia" w:ascii="Arial" w:hAnsi="Arial" w:eastAsia="Arial" w:cs="Arial"/>
                <w:b/>
                <w:bCs/>
                <w:color w:val="000000"/>
                <w:sz w:val="21"/>
                <w:szCs w:val="21"/>
                <w:highlight w:val="none"/>
              </w:rPr>
            </w:r>
            <w:r/>
          </w:p>
        </w:tc>
      </w:tr>
      <w:tr>
        <w:trPr>
          <w:trHeight w:val="646" w:hRule="exact"/>
        </w:trPr>
        <w:tc>
          <w:tcPr>
            <w:tcW w:w="1989" w:type="dxa"/>
            <w:vAlign w:val="center"/>
            <w:textDirection w:val="lrTb"/>
            <w:noWrap/>
          </w:tcPr>
          <w:p>
            <w:pPr>
              <w:pStyle w:val="674"/>
              <w:jc w:val="center"/>
              <w:spacing w:after="0" w:line="240" w:lineRule="auto"/>
              <w:rPr>
                <w:rFonts w:hint="eastAsia" w:ascii="Arial" w:hAnsi="Arial" w:eastAsia="Arial" w:cs="Arial"/>
                <w:b/>
                <w:color w:val="000000"/>
                <w:sz w:val="21"/>
                <w:szCs w:val="21"/>
                <w:highlight w:val="none"/>
              </w:rPr>
            </w:pPr>
            <w:r>
              <w:rPr>
                <w:rFonts w:hint="eastAsia" w:ascii="Arial" w:hAnsi="Arial" w:eastAsia="Arial" w:cs="Arial"/>
                <w:b/>
                <w:color w:val="000000"/>
                <w:sz w:val="21"/>
                <w:szCs w:val="21"/>
                <w:highlight w:val="none"/>
              </w:rPr>
              <w:t xml:space="preserve">1</w:t>
            </w:r>
            <w:r>
              <w:rPr>
                <w:rFonts w:hint="eastAsia" w:ascii="Arial" w:hAnsi="Arial" w:eastAsia="Arial" w:cs="Arial"/>
                <w:b/>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b/>
                <w:color w:val="000000"/>
                <w:sz w:val="21"/>
                <w:szCs w:val="21"/>
                <w:highlight w:val="none"/>
              </w:rPr>
            </w:pPr>
            <w:r>
              <w:rPr>
                <w:rFonts w:hint="eastAsia" w:ascii="Arial" w:hAnsi="Arial" w:eastAsia="Arial" w:cs="Arial"/>
                <w:b/>
                <w:color w:val="000000"/>
                <w:sz w:val="21"/>
                <w:szCs w:val="21"/>
                <w:highlight w:val="none"/>
              </w:rPr>
              <w:t xml:space="preserve">保洁卫生考核标准（3</w:t>
            </w:r>
            <w:r>
              <w:rPr>
                <w:rFonts w:hint="eastAsia" w:ascii="Arial" w:hAnsi="Arial" w:cs="Arial"/>
                <w:b/>
                <w:color w:val="000000"/>
                <w:sz w:val="21"/>
                <w:szCs w:val="21"/>
                <w:highlight w:val="none"/>
                <w:lang w:val="en-US" w:eastAsia="zh-CN"/>
              </w:rPr>
              <w:t xml:space="preserve">0</w:t>
            </w:r>
            <w:r>
              <w:rPr>
                <w:rFonts w:hint="eastAsia" w:ascii="Arial" w:hAnsi="Arial" w:eastAsia="Arial" w:cs="Arial"/>
                <w:b/>
                <w:color w:val="000000"/>
                <w:sz w:val="21"/>
                <w:szCs w:val="21"/>
                <w:highlight w:val="none"/>
              </w:rPr>
              <w:t xml:space="preserve">分）</w:t>
            </w:r>
            <w:r>
              <w:rPr>
                <w:rFonts w:hint="eastAsia" w:ascii="Arial" w:hAnsi="Arial" w:eastAsia="Arial" w:cs="Arial"/>
                <w:b/>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restart"/>
            <w:textDirection w:val="lrTb"/>
            <w:noWrap/>
          </w:tcPr>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基础管理</w:t>
            </w:r>
            <w:r>
              <w:rPr>
                <w:rFonts w:hint="eastAsia" w:ascii="Arial" w:hAnsi="Arial" w:eastAsia="Arial" w:cs="Arial"/>
                <w:color w:val="000000"/>
                <w:sz w:val="21"/>
                <w:szCs w:val="21"/>
                <w:highlight w:val="none"/>
              </w:rPr>
            </w:r>
            <w:r/>
          </w:p>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（8分）</w:t>
            </w:r>
            <w:r>
              <w:rPr>
                <w:rFonts w:hint="eastAsia" w:ascii="Arial" w:hAnsi="Arial" w:eastAsia="Arial" w:cs="Arial"/>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统一着装、佩戴工牌、礼貌服务</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服从学校管理、认真及时完成学校布置的各项工作</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团结协作，互相配合、</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卫生工具定点整洁存放</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926" w:hRule="exact"/>
        </w:trPr>
        <w:tc>
          <w:tcPr>
            <w:tcW w:w="1989" w:type="dxa"/>
            <w:vAlign w:val="center"/>
            <w:vMerge w:val="restart"/>
            <w:textDirection w:val="lrTb"/>
            <w:noWrap/>
          </w:tcPr>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室内地面，楼道，扶手，卫生间</w:t>
            </w:r>
            <w:r>
              <w:rPr>
                <w:rFonts w:hint="eastAsia" w:ascii="Arial" w:hAnsi="Arial" w:eastAsia="Arial" w:cs="Arial"/>
                <w:color w:val="000000"/>
                <w:sz w:val="21"/>
                <w:szCs w:val="21"/>
                <w:highlight w:val="none"/>
              </w:rPr>
            </w:r>
            <w:r/>
          </w:p>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（10分）</w:t>
            </w:r>
            <w:r>
              <w:rPr>
                <w:rFonts w:hint="eastAsia" w:ascii="Arial" w:hAnsi="Arial" w:eastAsia="Arial" w:cs="Arial"/>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办公楼（区）内大厅、过道、楼梯、天台、电梯间、卫生间、茶水间、公共活动场所、楼宇外墙等所有公共部位洁净无杂物、无积水、泥垢、痰迹、纸屑等</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464"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门窗、玻璃洁净，门、窗、楼梯扶手无灰尘</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464"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室内地面干净无水渍、无污渍、无浮灰（2分）</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451"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卫生间干净整洁，无异味</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墙上张贴物无破损、</w:t>
            </w:r>
            <w:r>
              <w:rPr>
                <w:rFonts w:hint="eastAsia" w:ascii="Arial" w:hAnsi="Arial" w:eastAsia="宋体" w:cs="Arial"/>
                <w:color w:val="000000"/>
                <w:sz w:val="21"/>
                <w:szCs w:val="21"/>
                <w:highlight w:val="none"/>
                <w:lang w:eastAsia="zh-CN"/>
              </w:rPr>
              <w:t xml:space="preserve">其他</w:t>
            </w:r>
            <w:r>
              <w:rPr>
                <w:rFonts w:hint="eastAsia" w:ascii="Arial" w:hAnsi="Arial" w:eastAsia="Arial" w:cs="Arial"/>
                <w:color w:val="000000"/>
                <w:sz w:val="21"/>
                <w:szCs w:val="21"/>
                <w:highlight w:val="none"/>
              </w:rPr>
              <w:t xml:space="preserve">公共设施目视无污迹、无蜘蛛网，损坏及时报修</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restart"/>
            <w:textDirection w:val="lrTb"/>
            <w:noWrap/>
          </w:tcPr>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室外场地，道路等（8分）</w:t>
            </w:r>
            <w:r>
              <w:rPr>
                <w:rFonts w:hint="eastAsia" w:ascii="Arial" w:hAnsi="Arial" w:eastAsia="Arial" w:cs="Arial"/>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校园内各场地目视整洁，无纸屑、烟头果壳，无明显杂物</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花坛路沿无积沙土、无杂物，保持泄水孔畅通</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运动场地无果皮纸屑、无废弃物、无积水、无</w:t>
            </w:r>
            <w:r>
              <w:rPr>
                <w:rFonts w:hint="eastAsia" w:ascii="Arial" w:hAnsi="Arial" w:eastAsia="宋体" w:cs="Arial"/>
                <w:color w:val="000000"/>
                <w:sz w:val="21"/>
                <w:szCs w:val="21"/>
                <w:highlight w:val="none"/>
                <w:lang w:eastAsia="zh-CN"/>
              </w:rPr>
              <w:t xml:space="preserve">玻璃碴</w:t>
            </w:r>
            <w:r>
              <w:rPr>
                <w:rFonts w:hint="eastAsia" w:ascii="Arial" w:hAnsi="Arial" w:eastAsia="Arial" w:cs="Arial"/>
                <w:color w:val="000000"/>
                <w:sz w:val="21"/>
                <w:szCs w:val="21"/>
                <w:highlight w:val="none"/>
              </w:rPr>
              <w:t xml:space="preserve">等杂物</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垃圾桶外观整洁、无异味、无损坏</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restart"/>
            <w:textDirection w:val="lrTb"/>
            <w:noWrap/>
          </w:tcPr>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卫生防疫</w:t>
            </w:r>
            <w:r>
              <w:rPr>
                <w:rFonts w:hint="eastAsia" w:ascii="Arial" w:hAnsi="Arial" w:eastAsia="Arial" w:cs="Arial"/>
                <w:color w:val="000000"/>
                <w:sz w:val="21"/>
                <w:szCs w:val="21"/>
                <w:highlight w:val="none"/>
              </w:rPr>
            </w:r>
            <w:r/>
          </w:p>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w:t>
            </w:r>
            <w:r>
              <w:rPr>
                <w:rFonts w:hint="eastAsia" w:ascii="Arial" w:hAnsi="Arial" w:cs="Arial"/>
                <w:color w:val="000000"/>
                <w:sz w:val="21"/>
                <w:szCs w:val="21"/>
                <w:highlight w:val="none"/>
                <w:lang w:val="en-US" w:eastAsia="zh-CN"/>
              </w:rPr>
              <w:t xml:space="preserve">4</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室内外各场所无明显蚊蝇及四害</w:t>
            </w:r>
            <w:r>
              <w:rPr>
                <w:rFonts w:hint="eastAsia" w:ascii="Arial" w:hAnsi="Arial" w:eastAsia="宋体" w:cs="Arial"/>
                <w:color w:val="000000"/>
                <w:sz w:val="21"/>
                <w:szCs w:val="21"/>
                <w:highlight w:val="none"/>
                <w:lang w:eastAsia="zh-CN"/>
              </w:rPr>
              <w:t xml:space="preserve">（</w:t>
            </w:r>
            <w:r>
              <w:rPr>
                <w:rFonts w:hint="eastAsia" w:ascii="Arial" w:hAnsi="Arial" w:cs="Arial"/>
                <w:color w:val="000000"/>
                <w:sz w:val="21"/>
                <w:szCs w:val="21"/>
                <w:highlight w:val="none"/>
                <w:lang w:val="en-US" w:eastAsia="zh-CN"/>
              </w:rPr>
              <w:t xml:space="preserve">2</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教室及其他校内场所如有学生呕吐物及时清理并消毒</w:t>
            </w:r>
            <w:r>
              <w:rPr>
                <w:rFonts w:hint="eastAsia" w:ascii="Arial" w:hAnsi="Arial" w:eastAsia="宋体" w:cs="Arial"/>
                <w:color w:val="000000"/>
                <w:sz w:val="21"/>
                <w:szCs w:val="21"/>
                <w:highlight w:val="none"/>
                <w:lang w:eastAsia="zh-CN"/>
              </w:rPr>
              <w:t xml:space="preserve">（</w:t>
            </w:r>
            <w:r>
              <w:rPr>
                <w:rFonts w:hint="eastAsia" w:ascii="Arial" w:hAnsi="Arial" w:cs="Arial"/>
                <w:color w:val="000000"/>
                <w:sz w:val="21"/>
                <w:szCs w:val="21"/>
                <w:highlight w:val="none"/>
                <w:lang w:val="en-US" w:eastAsia="zh-CN"/>
              </w:rPr>
              <w:t xml:space="preserve">2</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textDirection w:val="lrTb"/>
            <w:noWrap/>
          </w:tcPr>
          <w:p>
            <w:pPr>
              <w:pStyle w:val="674"/>
              <w:jc w:val="center"/>
              <w:spacing w:after="0" w:line="240" w:lineRule="auto"/>
              <w:rPr>
                <w:rFonts w:hint="eastAsia" w:ascii="Arial" w:hAnsi="Arial" w:eastAsia="Arial" w:cs="Arial"/>
                <w:b/>
                <w:color w:val="000000"/>
                <w:sz w:val="21"/>
                <w:szCs w:val="21"/>
                <w:highlight w:val="none"/>
              </w:rPr>
            </w:pPr>
            <w:r>
              <w:rPr>
                <w:rFonts w:hint="eastAsia" w:ascii="Arial" w:hAnsi="Arial" w:eastAsia="Arial" w:cs="Arial"/>
                <w:b/>
                <w:color w:val="000000"/>
                <w:sz w:val="21"/>
                <w:szCs w:val="21"/>
                <w:highlight w:val="none"/>
              </w:rPr>
              <w:t xml:space="preserve">2</w:t>
            </w:r>
            <w:r>
              <w:rPr>
                <w:rFonts w:hint="eastAsia" w:ascii="Arial" w:hAnsi="Arial" w:eastAsia="Arial" w:cs="Arial"/>
                <w:b/>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b/>
                <w:color w:val="000000"/>
                <w:sz w:val="21"/>
                <w:szCs w:val="21"/>
                <w:highlight w:val="none"/>
              </w:rPr>
            </w:pPr>
            <w:r>
              <w:rPr>
                <w:rFonts w:hint="eastAsia" w:ascii="Arial" w:hAnsi="Arial" w:eastAsia="Arial" w:cs="Arial"/>
                <w:b/>
                <w:color w:val="000000"/>
                <w:sz w:val="21"/>
                <w:szCs w:val="21"/>
                <w:highlight w:val="none"/>
                <w:lang w:val="en-US" w:eastAsia="zh-CN"/>
              </w:rPr>
              <w:t xml:space="preserve">安保</w:t>
            </w:r>
            <w:r>
              <w:rPr>
                <w:rFonts w:hint="eastAsia" w:ascii="Arial" w:hAnsi="Arial" w:eastAsia="Arial" w:cs="Arial"/>
                <w:b/>
                <w:color w:val="000000"/>
                <w:sz w:val="21"/>
                <w:szCs w:val="21"/>
                <w:highlight w:val="none"/>
              </w:rPr>
              <w:t xml:space="preserve">考核标准（</w:t>
            </w:r>
            <w:r>
              <w:rPr>
                <w:rFonts w:hint="eastAsia" w:ascii="Arial" w:hAnsi="Arial" w:eastAsia="Arial" w:cs="Arial"/>
                <w:b/>
                <w:color w:val="000000"/>
                <w:sz w:val="21"/>
                <w:szCs w:val="21"/>
                <w:highlight w:val="none"/>
                <w:lang w:val="en-US" w:eastAsia="zh-CN"/>
              </w:rPr>
              <w:t xml:space="preserve">45</w:t>
            </w:r>
            <w:r>
              <w:rPr>
                <w:rFonts w:hint="eastAsia" w:ascii="Arial" w:hAnsi="Arial" w:eastAsia="Arial" w:cs="Arial"/>
                <w:b/>
                <w:color w:val="000000"/>
                <w:sz w:val="21"/>
                <w:szCs w:val="21"/>
                <w:highlight w:val="none"/>
              </w:rPr>
              <w:t xml:space="preserve">分）</w:t>
            </w:r>
            <w:r>
              <w:rPr>
                <w:rFonts w:hint="eastAsia" w:ascii="Arial" w:hAnsi="Arial" w:eastAsia="Arial" w:cs="Arial"/>
                <w:b/>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restart"/>
            <w:textDirection w:val="lrTb"/>
            <w:noWrap/>
          </w:tcPr>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基础管理</w:t>
            </w:r>
            <w:r>
              <w:rPr>
                <w:rFonts w:hint="eastAsia" w:ascii="Arial" w:hAnsi="Arial" w:eastAsia="Arial" w:cs="Arial"/>
                <w:color w:val="000000"/>
                <w:sz w:val="21"/>
                <w:szCs w:val="21"/>
                <w:highlight w:val="none"/>
              </w:rPr>
            </w:r>
            <w:r/>
          </w:p>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w:t>
            </w:r>
            <w:r>
              <w:rPr>
                <w:rFonts w:hint="eastAsia" w:ascii="Arial" w:hAnsi="Arial" w:eastAsia="Arial" w:cs="Arial"/>
                <w:color w:val="000000"/>
                <w:sz w:val="21"/>
                <w:szCs w:val="21"/>
                <w:highlight w:val="none"/>
                <w:lang w:val="en-US" w:eastAsia="zh-CN"/>
              </w:rPr>
              <w:t xml:space="preserve">8</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1.门卫室不乱堆乱放，保持清洁卫生，物品摆放整齐</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2.在岗期间不抽烟，不喝酒，不使用明火和易燃易爆物品</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lang w:val="en-US" w:eastAsia="zh-CN"/>
              </w:rPr>
              <w:t xml:space="preserve">2</w:t>
            </w:r>
            <w:r>
              <w:rPr>
                <w:rFonts w:hint="eastAsia" w:ascii="Arial" w:hAnsi="Arial" w:eastAsia="Arial" w:cs="Arial"/>
                <w:color w:val="000000"/>
                <w:sz w:val="21"/>
                <w:szCs w:val="21"/>
                <w:highlight w:val="none"/>
              </w:rPr>
              <w:t xml:space="preserve">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3.规范着装，</w:t>
            </w:r>
            <w:r>
              <w:rPr>
                <w:rFonts w:hint="eastAsia" w:ascii="Arial" w:hAnsi="Arial" w:eastAsia="宋体" w:cs="Arial"/>
                <w:color w:val="000000"/>
                <w:sz w:val="21"/>
                <w:szCs w:val="21"/>
                <w:highlight w:val="none"/>
                <w:lang w:eastAsia="zh-CN"/>
              </w:rPr>
              <w:t xml:space="preserve">佩戴</w:t>
            </w:r>
            <w:r>
              <w:rPr>
                <w:rFonts w:hint="eastAsia" w:ascii="Arial" w:hAnsi="Arial" w:eastAsia="Arial" w:cs="Arial"/>
                <w:color w:val="000000"/>
                <w:sz w:val="21"/>
                <w:szCs w:val="21"/>
                <w:highlight w:val="none"/>
              </w:rPr>
              <w:t xml:space="preserve">保安器械，文明执勤，礼貌待人</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46" w:hRule="exact"/>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4.服从学校管理、认真及时完成学校布置的各项工作</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lang w:val="en-US" w:eastAsia="zh-CN"/>
              </w:rPr>
              <w:t xml:space="preserve">2</w:t>
            </w:r>
            <w:r>
              <w:rPr>
                <w:rFonts w:hint="eastAsia" w:ascii="Arial" w:hAnsi="Arial" w:eastAsia="Arial" w:cs="Arial"/>
                <w:color w:val="000000"/>
                <w:sz w:val="21"/>
                <w:szCs w:val="21"/>
                <w:highlight w:val="none"/>
              </w:rPr>
              <w:t xml:space="preserve">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center"/>
            <w:vMerge w:val="restart"/>
            <w:textDirection w:val="lrTb"/>
            <w:noWrap/>
          </w:tcPr>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值班管理</w:t>
            </w:r>
            <w:r>
              <w:rPr>
                <w:rFonts w:hint="eastAsia" w:ascii="Arial" w:hAnsi="Arial" w:eastAsia="Arial" w:cs="Arial"/>
                <w:color w:val="000000"/>
                <w:sz w:val="21"/>
                <w:szCs w:val="21"/>
                <w:highlight w:val="none"/>
              </w:rPr>
            </w:r>
            <w:r/>
          </w:p>
          <w:p>
            <w:pPr>
              <w:pStyle w:val="674"/>
              <w:jc w:val="center"/>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w:t>
            </w:r>
            <w:r>
              <w:rPr>
                <w:rFonts w:hint="eastAsia" w:ascii="Arial" w:hAnsi="Arial" w:eastAsia="Arial" w:cs="Arial"/>
                <w:color w:val="000000"/>
                <w:sz w:val="21"/>
                <w:szCs w:val="21"/>
                <w:highlight w:val="none"/>
                <w:lang w:val="en-US" w:eastAsia="zh-CN"/>
              </w:rPr>
              <w:t xml:space="preserve">37</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1.严格执行学校的各项规章制度，</w:t>
            </w:r>
            <w:r>
              <w:rPr>
                <w:rFonts w:hint="eastAsia" w:ascii="Arial" w:hAnsi="Arial" w:eastAsia="宋体" w:cs="Arial"/>
                <w:color w:val="000000"/>
                <w:sz w:val="21"/>
                <w:szCs w:val="21"/>
                <w:highlight w:val="none"/>
                <w:lang w:eastAsia="zh-CN"/>
              </w:rPr>
              <w:t xml:space="preserve">自觉遵守</w:t>
            </w:r>
            <w:r>
              <w:rPr>
                <w:rFonts w:hint="eastAsia" w:ascii="Arial" w:hAnsi="Arial" w:eastAsia="Arial" w:cs="Arial"/>
                <w:color w:val="000000"/>
                <w:sz w:val="21"/>
                <w:szCs w:val="21"/>
                <w:highlight w:val="none"/>
              </w:rPr>
              <w:t xml:space="preserve">学校保安管理制度， 及时做好各项台账记录</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lang w:val="en-US" w:eastAsia="zh-CN"/>
              </w:rPr>
              <w:t xml:space="preserve">2</w:t>
            </w:r>
            <w:r>
              <w:rPr>
                <w:rFonts w:hint="eastAsia" w:ascii="Arial" w:hAnsi="Arial" w:eastAsia="Arial" w:cs="Arial"/>
                <w:color w:val="000000"/>
                <w:sz w:val="21"/>
                <w:szCs w:val="21"/>
                <w:highlight w:val="none"/>
              </w:rPr>
              <w:t xml:space="preserve">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2.根据学校规定，定时开</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闭</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校门，车库门，楼梯门、教室门。定时开</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关</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学校报警系统。放学后巡视校园，及时关闭水电设施。</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lang w:val="en-US" w:eastAsia="zh-CN"/>
              </w:rPr>
              <w:t xml:space="preserve">2</w:t>
            </w:r>
            <w:r>
              <w:rPr>
                <w:rFonts w:hint="eastAsia" w:ascii="Arial" w:hAnsi="Arial" w:eastAsia="Arial" w:cs="Arial"/>
                <w:color w:val="000000"/>
                <w:sz w:val="21"/>
                <w:szCs w:val="21"/>
                <w:highlight w:val="none"/>
              </w:rPr>
              <w:t xml:space="preserve">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4.值班期间，确保一名保安在值班室内值勤，</w:t>
            </w:r>
            <w:r>
              <w:rPr>
                <w:rFonts w:hint="eastAsia" w:ascii="Arial" w:hAnsi="Arial" w:eastAsia="宋体" w:cs="Arial"/>
                <w:color w:val="000000"/>
                <w:sz w:val="21"/>
                <w:szCs w:val="21"/>
                <w:highlight w:val="none"/>
                <w:lang w:eastAsia="zh-CN"/>
              </w:rPr>
              <w:t xml:space="preserve">另一名</w:t>
            </w:r>
            <w:r>
              <w:rPr>
                <w:rFonts w:hint="eastAsia" w:ascii="Arial" w:hAnsi="Arial" w:eastAsia="Arial" w:cs="Arial"/>
                <w:color w:val="000000"/>
                <w:sz w:val="21"/>
                <w:szCs w:val="21"/>
                <w:highlight w:val="none"/>
              </w:rPr>
              <w:t xml:space="preserve">保安必须到室外执勤，杜绝犬只等动物进入校园，发现可疑人员要进行盘问，严禁无关人员进入学校，人员来访需使用访客通，询问事由，联系学校相关人员是否接待，同意后进行入校登记，并填写会客单，出门要出示回执。</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lang w:val="en-US" w:eastAsia="zh-CN"/>
              </w:rPr>
              <w:t xml:space="preserve">4</w:t>
            </w:r>
            <w:r>
              <w:rPr>
                <w:rFonts w:hint="eastAsia" w:ascii="Arial" w:hAnsi="Arial" w:eastAsia="Arial" w:cs="Arial"/>
                <w:color w:val="000000"/>
                <w:sz w:val="21"/>
                <w:szCs w:val="21"/>
                <w:highlight w:val="none"/>
              </w:rPr>
              <w:t xml:space="preserve">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854"/>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5.严禁学生私自出校，学生请假出校的必须出示班主任签字的出门单，</w:t>
            </w:r>
            <w:r>
              <w:rPr>
                <w:rFonts w:hint="eastAsia" w:ascii="Arial" w:hAnsi="Arial" w:eastAsia="宋体" w:cs="Arial"/>
                <w:color w:val="000000"/>
                <w:sz w:val="21"/>
                <w:szCs w:val="21"/>
                <w:highlight w:val="none"/>
                <w:lang w:eastAsia="zh-CN"/>
              </w:rPr>
              <w:t xml:space="preserve">并</w:t>
            </w:r>
            <w:r>
              <w:rPr>
                <w:rFonts w:hint="eastAsia" w:ascii="Arial" w:hAnsi="Arial" w:eastAsia="Arial" w:cs="Arial"/>
                <w:color w:val="000000"/>
                <w:sz w:val="21"/>
                <w:szCs w:val="21"/>
                <w:highlight w:val="none"/>
              </w:rPr>
              <w:t xml:space="preserve">由家长陪同。教师请假出入的在门卫登记。</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lang w:val="en-US" w:eastAsia="zh-CN"/>
              </w:rPr>
              <w:t xml:space="preserve">7</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6.教职员工车辆早晨放学时段须停放到停车场，来宾车辆停放到指定停车</w:t>
            </w:r>
            <w:r>
              <w:rPr>
                <w:rFonts w:hint="eastAsia" w:ascii="Arial" w:hAnsi="Arial" w:eastAsia="宋体" w:cs="Arial"/>
                <w:color w:val="000000"/>
                <w:sz w:val="21"/>
                <w:szCs w:val="21"/>
                <w:highlight w:val="none"/>
                <w:lang w:eastAsia="zh-CN"/>
              </w:rPr>
              <w:t xml:space="preserve">区域</w:t>
            </w:r>
            <w:r>
              <w:rPr>
                <w:rFonts w:hint="eastAsia" w:ascii="Arial" w:hAnsi="Arial" w:eastAsia="Arial" w:cs="Arial"/>
                <w:color w:val="000000"/>
                <w:sz w:val="21"/>
                <w:szCs w:val="21"/>
                <w:highlight w:val="none"/>
              </w:rPr>
              <w:t xml:space="preserve">，与教学无关人员的车辆不得入校。送货车辆须经相关部门同意，方可放行入内并做好入校车辆登记。电动车、自行车进出校门要下车推行。</w:t>
            </w:r>
            <w:r>
              <w:rPr>
                <w:rFonts w:hint="eastAsia" w:ascii="Arial" w:hAnsi="Arial" w:eastAsia="宋体" w:cs="Arial"/>
                <w:color w:val="000000"/>
                <w:sz w:val="21"/>
                <w:szCs w:val="21"/>
                <w:highlight w:val="none"/>
                <w:lang w:eastAsia="zh-CN"/>
              </w:rPr>
              <w:t xml:space="preserve">（</w:t>
            </w:r>
            <w:r>
              <w:rPr>
                <w:rFonts w:hint="eastAsia" w:ascii="Arial" w:hAnsi="Arial" w:cs="Arial"/>
                <w:color w:val="000000"/>
                <w:sz w:val="21"/>
                <w:szCs w:val="21"/>
                <w:highlight w:val="none"/>
                <w:lang w:val="en-US" w:eastAsia="zh-CN"/>
              </w:rPr>
              <w:t xml:space="preserve">3</w:t>
            </w:r>
            <w:r>
              <w:rPr>
                <w:rFonts w:hint="eastAsia" w:ascii="Arial" w:hAnsi="Arial" w:eastAsia="Arial" w:cs="Arial"/>
                <w:color w:val="000000"/>
                <w:sz w:val="21"/>
                <w:szCs w:val="21"/>
                <w:highlight w:val="none"/>
              </w:rPr>
              <w:t xml:space="preserve">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7.按要求在规定时间进行校园巡查，排查安全隐患并做好巡查记载</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防范可疑人员，做好防火防盗工作。白班保安下班前应认真进行全校各室各区域场馆的巡查工作，关闭水电门窗。确保各区域各室、各场馆无学生滞留，如有发现及时通知家长接走。</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lang w:val="en-US" w:eastAsia="zh-CN"/>
              </w:rPr>
              <w:t xml:space="preserve">3</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8.保安要做好日常快递的收发保管。做好日常报刊杂志</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信件的收发和临时保管工作</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974"/>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9.定期组织保安培训，熟练使用保安器械，实施防恐防爆演练，熟悉并能使用各类安全、消防设施和各种灭火器材</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974"/>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10. 保安执勤人员在</w:t>
            </w:r>
            <w:r>
              <w:rPr>
                <w:rFonts w:hint="eastAsia" w:ascii="Arial" w:hAnsi="Arial" w:eastAsia="宋体" w:cs="Arial"/>
                <w:color w:val="000000"/>
                <w:sz w:val="21"/>
                <w:szCs w:val="21"/>
                <w:highlight w:val="none"/>
                <w:lang w:eastAsia="zh-CN"/>
              </w:rPr>
              <w:t xml:space="preserve">执勤</w:t>
            </w:r>
            <w:r>
              <w:rPr>
                <w:rFonts w:hint="eastAsia" w:ascii="Arial" w:hAnsi="Arial" w:eastAsia="Arial" w:cs="Arial"/>
                <w:color w:val="000000"/>
                <w:sz w:val="21"/>
                <w:szCs w:val="21"/>
                <w:highlight w:val="none"/>
              </w:rPr>
              <w:t xml:space="preserve">过程中，严禁擅自脱岗、</w:t>
            </w:r>
            <w:r>
              <w:rPr>
                <w:rFonts w:hint="eastAsia" w:ascii="Arial" w:hAnsi="Arial" w:eastAsia="宋体" w:cs="Arial"/>
                <w:color w:val="000000"/>
                <w:sz w:val="21"/>
                <w:szCs w:val="21"/>
                <w:highlight w:val="none"/>
                <w:lang w:eastAsia="zh-CN"/>
              </w:rPr>
              <w:t xml:space="preserve">串岗</w:t>
            </w:r>
            <w:r>
              <w:rPr>
                <w:rFonts w:hint="eastAsia" w:ascii="Arial" w:hAnsi="Arial" w:eastAsia="Arial" w:cs="Arial"/>
                <w:color w:val="000000"/>
                <w:sz w:val="21"/>
                <w:szCs w:val="21"/>
                <w:highlight w:val="none"/>
              </w:rPr>
              <w:t xml:space="preserve">，保证岗位执勤人员在岗率达100%。</w:t>
            </w:r>
            <w:r>
              <w:rPr>
                <w:rFonts w:hint="eastAsia" w:ascii="Arial" w:hAnsi="Arial" w:eastAsia="宋体" w:cs="Arial"/>
                <w:color w:val="000000"/>
                <w:sz w:val="21"/>
                <w:szCs w:val="21"/>
                <w:highlight w:val="none"/>
                <w:lang w:eastAsia="zh-CN"/>
              </w:rPr>
              <w:t xml:space="preserve">（</w:t>
            </w:r>
            <w:r>
              <w:rPr>
                <w:rFonts w:hint="eastAsia" w:ascii="Arial" w:hAnsi="Arial" w:cs="Arial"/>
                <w:color w:val="000000"/>
                <w:sz w:val="21"/>
                <w:szCs w:val="21"/>
                <w:highlight w:val="none"/>
                <w:lang w:val="en-US" w:eastAsia="zh-CN"/>
              </w:rPr>
              <w:t xml:space="preserve">1</w:t>
            </w:r>
            <w:r>
              <w:rPr>
                <w:rFonts w:hint="eastAsia" w:ascii="Arial" w:hAnsi="Arial" w:eastAsia="Arial" w:cs="Arial"/>
                <w:color w:val="000000"/>
                <w:sz w:val="21"/>
                <w:szCs w:val="21"/>
                <w:highlight w:val="none"/>
              </w:rPr>
              <w:t xml:space="preserve">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11.确保夜间无闲杂人员非法进入校区</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t xml:space="preserve">2分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12.确保校园安全，财产安全</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lang w:val="en-US" w:eastAsia="zh-CN"/>
              </w:rPr>
              <w:t xml:space="preserve">3</w:t>
            </w:r>
            <w:r>
              <w:rPr>
                <w:rFonts w:hint="eastAsia" w:ascii="Arial" w:hAnsi="Arial" w:eastAsia="Arial" w:cs="Arial"/>
                <w:color w:val="000000"/>
                <w:sz w:val="21"/>
                <w:szCs w:val="21"/>
                <w:highlight w:val="none"/>
              </w:rPr>
              <w:t xml:space="preserve">分</w:t>
            </w:r>
            <w:r>
              <w:rPr>
                <w:rFonts w:hint="eastAsia" w:ascii="Arial" w:hAnsi="Arial" w:eastAsia="宋体" w:cs="Arial"/>
                <w:color w:val="000000"/>
                <w:sz w:val="21"/>
                <w:szCs w:val="21"/>
                <w:highlight w:val="none"/>
                <w:lang w:eastAsia="zh-CN"/>
              </w:rPr>
              <w:t xml:space="preserve">）</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297"/>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jc w:val="left"/>
              <w:spacing w:after="0" w:line="240" w:lineRule="auto"/>
              <w:widowControl/>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13.正确应对夜间各种紧急情况（</w:t>
            </w:r>
            <w:r>
              <w:rPr>
                <w:rFonts w:hint="eastAsia" w:ascii="Arial" w:hAnsi="Arial" w:eastAsia="Arial" w:cs="Arial"/>
                <w:color w:val="000000"/>
                <w:sz w:val="21"/>
                <w:szCs w:val="21"/>
                <w:highlight w:val="none"/>
                <w:lang w:val="en-US" w:eastAsia="zh-CN"/>
              </w:rPr>
              <w:t xml:space="preserve">3</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711"/>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jc w:val="left"/>
              <w:spacing w:after="0" w:line="240" w:lineRule="auto"/>
              <w:widowControl/>
              <w:rPr>
                <w:rFonts w:hint="eastAsia" w:ascii="Arial" w:hAnsi="Arial" w:eastAsia="Arial" w:cs="Arial"/>
                <w:color w:val="000000"/>
                <w:sz w:val="21"/>
                <w:szCs w:val="21"/>
                <w:highlight w:val="none"/>
                <w:lang w:eastAsia="zh-CN"/>
              </w:rPr>
            </w:pPr>
            <w:r>
              <w:rPr>
                <w:rFonts w:hint="eastAsia" w:ascii="Arial" w:hAnsi="Arial" w:eastAsia="Arial" w:cs="Arial"/>
                <w:color w:val="000000"/>
                <w:sz w:val="21"/>
                <w:szCs w:val="21"/>
                <w:highlight w:val="none"/>
              </w:rPr>
              <w:t xml:space="preserve">14.做好操场对社会开放期间的保安巡查，维护好秩序，</w:t>
            </w:r>
            <w:r>
              <w:rPr>
                <w:rFonts w:hint="eastAsia" w:ascii="Arial" w:hAnsi="Arial" w:eastAsia="Arial" w:cs="Arial"/>
                <w:color w:val="000000"/>
                <w:sz w:val="21"/>
                <w:szCs w:val="21"/>
                <w:highlight w:val="none"/>
                <w:lang w:eastAsia="zh-CN"/>
              </w:rPr>
            </w:r>
            <w:r/>
          </w:p>
          <w:p>
            <w:pPr>
              <w:pStyle w:val="674"/>
              <w:jc w:val="left"/>
              <w:spacing w:after="0" w:line="240" w:lineRule="auto"/>
              <w:widowControl/>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社会人员不得进入未开放区域（</w:t>
            </w:r>
            <w:r>
              <w:rPr>
                <w:rFonts w:hint="eastAsia" w:ascii="Arial" w:hAnsi="Arial" w:cs="Arial"/>
                <w:color w:val="000000"/>
                <w:sz w:val="21"/>
                <w:szCs w:val="21"/>
                <w:highlight w:val="none"/>
                <w:lang w:val="en-US" w:eastAsia="zh-CN"/>
              </w:rPr>
              <w:t xml:space="preserve">1</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top"/>
            <w:vMerge w:val="continue"/>
            <w:textDirection w:val="lrTb"/>
            <w:noWrap/>
          </w:tcPr>
          <w:p>
            <w:pPr>
              <w:pStyle w:val="674"/>
              <w:rPr>
                <w:color w:val="000000"/>
              </w:rPr>
            </w:pPr>
            <w:r>
              <w:rPr>
                <w:color w:val="000000"/>
              </w:rPr>
            </w:r>
            <w:r/>
          </w:p>
        </w:tc>
        <w:tc>
          <w:tcPr>
            <w:tcW w:w="6228" w:type="dxa"/>
            <w:vAlign w:val="center"/>
            <w:textDirection w:val="lrTb"/>
            <w:noWrap/>
          </w:tcPr>
          <w:p>
            <w:pPr>
              <w:pStyle w:val="674"/>
              <w:jc w:val="left"/>
              <w:spacing w:after="0" w:line="240" w:lineRule="auto"/>
              <w:widowControl/>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15.做好校园晚间巡逻工作，防火防盗（2分）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c>
          <w:tcPr>
            <w:tcW w:w="1989" w:type="dxa"/>
            <w:vAlign w:val="center"/>
            <w:textDirection w:val="lrTb"/>
            <w:noWrap/>
          </w:tcPr>
          <w:p>
            <w:pPr>
              <w:pStyle w:val="674"/>
              <w:jc w:val="center"/>
              <w:spacing w:after="0" w:line="240" w:lineRule="auto"/>
              <w:widowControl/>
              <w:rPr>
                <w:rFonts w:hint="eastAsia" w:ascii="Arial" w:hAnsi="Arial" w:eastAsia="Arial" w:cs="Arial"/>
                <w:b/>
                <w:bCs/>
                <w:color w:val="000000"/>
                <w:sz w:val="21"/>
                <w:szCs w:val="21"/>
                <w:highlight w:val="none"/>
                <w:lang w:val="en-US" w:eastAsia="zh-CN" w:bidi="ar-SA"/>
              </w:rPr>
            </w:pPr>
            <w:r>
              <w:rPr>
                <w:rFonts w:hint="eastAsia" w:ascii="Arial" w:hAnsi="Arial" w:eastAsia="Arial" w:cs="Arial"/>
                <w:b/>
                <w:bCs/>
                <w:color w:val="000000"/>
                <w:sz w:val="21"/>
                <w:szCs w:val="21"/>
                <w:highlight w:val="none"/>
                <w:lang w:val="en-US" w:eastAsia="zh-CN"/>
              </w:rPr>
              <w:t xml:space="preserve">3</w:t>
            </w:r>
            <w:r>
              <w:rPr>
                <w:rFonts w:hint="eastAsia" w:ascii="Arial" w:hAnsi="Arial" w:eastAsia="Arial" w:cs="Arial"/>
                <w:b/>
                <w:bCs/>
                <w:color w:val="000000"/>
                <w:sz w:val="21"/>
                <w:szCs w:val="21"/>
                <w:highlight w:val="none"/>
                <w:lang w:val="en-US" w:eastAsia="zh-CN" w:bidi="ar-SA"/>
              </w:rPr>
            </w:r>
            <w:r/>
          </w:p>
        </w:tc>
        <w:tc>
          <w:tcPr>
            <w:tcW w:w="6228" w:type="dxa"/>
            <w:vAlign w:val="center"/>
            <w:textDirection w:val="lrTb"/>
            <w:noWrap/>
          </w:tcPr>
          <w:p>
            <w:pPr>
              <w:pStyle w:val="674"/>
              <w:jc w:val="left"/>
              <w:spacing w:after="0" w:line="240" w:lineRule="auto"/>
              <w:widowControl/>
              <w:rPr>
                <w:rFonts w:hint="eastAsia" w:ascii="Arial" w:hAnsi="Arial" w:eastAsia="Arial" w:cs="Arial"/>
                <w:b/>
                <w:bCs/>
                <w:color w:val="000000"/>
                <w:sz w:val="21"/>
                <w:szCs w:val="21"/>
                <w:highlight w:val="none"/>
                <w:lang w:val="en-US" w:eastAsia="zh-CN" w:bidi="ar-SA"/>
              </w:rPr>
            </w:pPr>
            <w:r>
              <w:rPr>
                <w:rFonts w:hint="eastAsia" w:ascii="Arial" w:hAnsi="Arial" w:eastAsia="Arial" w:cs="Arial"/>
                <w:b/>
                <w:bCs/>
                <w:color w:val="000000"/>
                <w:sz w:val="21"/>
                <w:szCs w:val="21"/>
                <w:highlight w:val="none"/>
              </w:rPr>
              <w:t xml:space="preserve">设施设备运行维护考核标准（1</w:t>
            </w:r>
            <w:r>
              <w:rPr>
                <w:rFonts w:hint="eastAsia" w:ascii="Arial" w:hAnsi="Arial" w:cs="Arial"/>
                <w:b/>
                <w:bCs/>
                <w:color w:val="000000"/>
                <w:sz w:val="21"/>
                <w:szCs w:val="21"/>
                <w:highlight w:val="none"/>
                <w:lang w:val="en-US" w:eastAsia="zh-CN"/>
              </w:rPr>
              <w:t xml:space="preserve">5</w:t>
            </w:r>
            <w:r>
              <w:rPr>
                <w:rFonts w:hint="eastAsia" w:ascii="Arial" w:hAnsi="Arial" w:eastAsia="Arial" w:cs="Arial"/>
                <w:b/>
                <w:bCs/>
                <w:color w:val="000000"/>
                <w:sz w:val="21"/>
                <w:szCs w:val="21"/>
                <w:highlight w:val="none"/>
              </w:rPr>
              <w:t xml:space="preserve">分）</w:t>
            </w:r>
            <w:r>
              <w:rPr>
                <w:rFonts w:hint="eastAsia" w:ascii="Arial" w:hAnsi="Arial" w:eastAsia="Arial" w:cs="Arial"/>
                <w:b/>
                <w:bCs/>
                <w:color w:val="000000"/>
                <w:sz w:val="21"/>
                <w:szCs w:val="21"/>
                <w:highlight w:val="none"/>
                <w:lang w:val="en-US" w:eastAsia="zh-CN" w:bidi="ar-SA"/>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472"/>
        </w:trPr>
        <w:tc>
          <w:tcPr>
            <w:tcW w:w="1989" w:type="dxa"/>
            <w:vAlign w:val="center"/>
            <w:vMerge w:val="restart"/>
            <w:textDirection w:val="lrTb"/>
            <w:noWrap/>
          </w:tcPr>
          <w:p>
            <w:pPr>
              <w:pStyle w:val="674"/>
              <w:jc w:val="center"/>
              <w:spacing w:after="0" w:line="240" w:lineRule="auto"/>
              <w:widowControl/>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设施设备运行维护</w:t>
            </w:r>
            <w:r>
              <w:rPr>
                <w:rFonts w:hint="eastAsia" w:ascii="Arial" w:hAnsi="Arial" w:eastAsia="Arial" w:cs="Arial"/>
                <w:color w:val="000000"/>
                <w:sz w:val="21"/>
                <w:szCs w:val="21"/>
                <w:highlight w:val="none"/>
              </w:rPr>
            </w:r>
            <w:r/>
          </w:p>
          <w:p>
            <w:pPr>
              <w:pStyle w:val="674"/>
              <w:jc w:val="center"/>
              <w:spacing w:after="0" w:line="240" w:lineRule="auto"/>
              <w:widowControl/>
              <w:rPr>
                <w:rFonts w:hint="eastAsia" w:ascii="Arial" w:hAnsi="Arial" w:eastAsia="Arial" w:cs="Arial"/>
                <w:b/>
                <w:bCs/>
                <w:color w:val="000000"/>
                <w:sz w:val="21"/>
                <w:szCs w:val="21"/>
                <w:highlight w:val="none"/>
              </w:rPr>
            </w:pPr>
            <w:r>
              <w:rPr>
                <w:rFonts w:hint="eastAsia" w:ascii="Arial" w:hAnsi="Arial" w:eastAsia="Arial" w:cs="Arial"/>
                <w:color w:val="000000"/>
                <w:sz w:val="21"/>
                <w:szCs w:val="21"/>
                <w:highlight w:val="none"/>
              </w:rPr>
              <w:t xml:space="preserve">（1</w:t>
            </w:r>
            <w:r>
              <w:rPr>
                <w:rFonts w:hint="eastAsia" w:ascii="Arial" w:hAnsi="Arial" w:cs="Arial"/>
                <w:color w:val="000000"/>
                <w:sz w:val="21"/>
                <w:szCs w:val="21"/>
                <w:highlight w:val="none"/>
                <w:lang w:val="en-US" w:eastAsia="zh-CN"/>
              </w:rPr>
              <w:t xml:space="preserve">5</w:t>
            </w:r>
            <w:r>
              <w:rPr>
                <w:rFonts w:hint="eastAsia" w:ascii="Arial" w:hAnsi="Arial" w:eastAsia="Arial" w:cs="Arial"/>
                <w:color w:val="000000"/>
                <w:sz w:val="21"/>
                <w:szCs w:val="21"/>
                <w:highlight w:val="none"/>
              </w:rPr>
              <w:t xml:space="preserve">分）</w:t>
            </w:r>
            <w:r>
              <w:rPr>
                <w:rFonts w:hint="eastAsia" w:ascii="Arial" w:hAnsi="Arial" w:eastAsia="Arial" w:cs="Arial"/>
                <w:b/>
                <w:bCs/>
                <w:color w:val="000000"/>
                <w:sz w:val="21"/>
                <w:szCs w:val="21"/>
                <w:highlight w:val="none"/>
              </w:rPr>
            </w:r>
            <w:r/>
          </w:p>
        </w:tc>
        <w:tc>
          <w:tcPr>
            <w:tcW w:w="6228" w:type="dxa"/>
            <w:vAlign w:val="center"/>
            <w:textDirection w:val="lrTb"/>
            <w:noWrap/>
          </w:tcPr>
          <w:p>
            <w:pPr>
              <w:pStyle w:val="674"/>
              <w:jc w:val="left"/>
              <w:spacing w:after="0" w:line="240" w:lineRule="auto"/>
              <w:widowControl/>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1.具备相应上岗资质，严格执行安全操作规程。（</w:t>
            </w:r>
            <w:r>
              <w:rPr>
                <w:rFonts w:hint="eastAsia" w:ascii="Arial" w:hAnsi="Arial" w:cs="Arial"/>
                <w:color w:val="000000"/>
                <w:sz w:val="21"/>
                <w:szCs w:val="21"/>
                <w:highlight w:val="none"/>
                <w:lang w:val="en-US" w:eastAsia="zh-CN"/>
              </w:rPr>
              <w:t xml:space="preserve">1</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05"/>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jc w:val="left"/>
              <w:spacing w:after="0" w:line="240" w:lineRule="auto"/>
              <w:widowControl/>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2.保证校内各设施设备的正常运行。（5分）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554"/>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jc w:val="left"/>
              <w:spacing w:after="0" w:line="240" w:lineRule="auto"/>
              <w:widowControl/>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3.做好设施设备的安全巡查、维修、做好记录。（</w:t>
            </w:r>
            <w:r>
              <w:rPr>
                <w:rFonts w:hint="eastAsia" w:ascii="Arial" w:hAnsi="Arial" w:cs="Arial"/>
                <w:color w:val="000000"/>
                <w:sz w:val="21"/>
                <w:szCs w:val="21"/>
                <w:highlight w:val="none"/>
                <w:lang w:val="en-US" w:eastAsia="zh-CN"/>
              </w:rPr>
              <w:t xml:space="preserve">2</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667"/>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jc w:val="left"/>
              <w:spacing w:after="0" w:line="240" w:lineRule="auto"/>
              <w:widowControl/>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4.</w:t>
            </w:r>
            <w:r>
              <w:rPr>
                <w:rFonts w:hint="eastAsia" w:ascii="Arial" w:hAnsi="Arial" w:eastAsia="宋体" w:cs="Arial"/>
                <w:color w:val="000000"/>
                <w:sz w:val="21"/>
                <w:szCs w:val="21"/>
                <w:highlight w:val="none"/>
                <w:lang w:eastAsia="zh-CN"/>
              </w:rPr>
              <w:t xml:space="preserve">按规定</w:t>
            </w:r>
            <w:r>
              <w:rPr>
                <w:rFonts w:hint="eastAsia" w:ascii="Arial" w:hAnsi="Arial" w:eastAsia="Arial" w:cs="Arial"/>
                <w:color w:val="000000"/>
                <w:sz w:val="21"/>
                <w:szCs w:val="21"/>
                <w:highlight w:val="none"/>
              </w:rPr>
              <w:t xml:space="preserve">完成临时交办的工作任务。（</w:t>
            </w:r>
            <w:r>
              <w:rPr>
                <w:rFonts w:hint="eastAsia" w:ascii="Arial" w:hAnsi="Arial" w:cs="Arial"/>
                <w:color w:val="000000"/>
                <w:sz w:val="21"/>
                <w:szCs w:val="21"/>
                <w:highlight w:val="none"/>
                <w:lang w:val="en-US" w:eastAsia="zh-CN"/>
              </w:rPr>
              <w:t xml:space="preserve">2</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863"/>
        </w:trPr>
        <w:tc>
          <w:tcPr>
            <w:tcW w:w="1989" w:type="dxa"/>
            <w:vAlign w:val="center"/>
            <w:vMerge w:val="continue"/>
            <w:textDirection w:val="lrTb"/>
            <w:noWrap/>
          </w:tcPr>
          <w:p>
            <w:pPr>
              <w:pStyle w:val="674"/>
              <w:rPr>
                <w:color w:val="000000"/>
              </w:rPr>
            </w:pPr>
            <w:r>
              <w:rPr>
                <w:color w:val="000000"/>
              </w:rPr>
            </w:r>
            <w:r/>
          </w:p>
        </w:tc>
        <w:tc>
          <w:tcPr>
            <w:tcW w:w="6228" w:type="dxa"/>
            <w:vAlign w:val="center"/>
            <w:textDirection w:val="lrTb"/>
            <w:noWrap/>
          </w:tcPr>
          <w:p>
            <w:pPr>
              <w:pStyle w:val="674"/>
              <w:jc w:val="left"/>
              <w:spacing w:after="0" w:line="240" w:lineRule="auto"/>
              <w:widowControl/>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t xml:space="preserve">5. 物业维修人员自接到甲方维修通知及时组织人员和设备到达现场，维修完毕按校方要求完成维修单。（</w:t>
            </w:r>
            <w:r>
              <w:rPr>
                <w:rFonts w:hint="eastAsia" w:ascii="Arial" w:hAnsi="Arial" w:eastAsia="宋体" w:cs="Arial"/>
                <w:color w:val="000000"/>
                <w:sz w:val="21"/>
                <w:szCs w:val="21"/>
                <w:highlight w:val="none"/>
                <w:lang w:val="en-US" w:eastAsia="zh-CN"/>
              </w:rPr>
              <w:t xml:space="preserve">5</w:t>
            </w:r>
            <w:r>
              <w:rPr>
                <w:rFonts w:hint="eastAsia" w:ascii="Arial" w:hAnsi="Arial" w:eastAsia="Arial" w:cs="Arial"/>
                <w:color w:val="000000"/>
                <w:sz w:val="21"/>
                <w:szCs w:val="21"/>
                <w:highlight w:val="none"/>
              </w:rPr>
              <w:t xml:space="preserve">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408"/>
        </w:trPr>
        <w:tc>
          <w:tcPr>
            <w:tcW w:w="1989" w:type="dxa"/>
            <w:vAlign w:val="center"/>
            <w:textDirection w:val="lrTb"/>
            <w:noWrap/>
          </w:tcPr>
          <w:p>
            <w:pPr>
              <w:pStyle w:val="674"/>
              <w:jc w:val="center"/>
              <w:spacing w:after="0" w:line="360" w:lineRule="auto"/>
              <w:rPr>
                <w:rFonts w:hint="eastAsia" w:eastAsia="宋体"/>
                <w:color w:val="000000"/>
                <w:lang w:eastAsia="zh-CN"/>
              </w:rPr>
            </w:pPr>
            <w:r>
              <w:rPr>
                <w:rFonts w:hint="eastAsia" w:ascii="Arial" w:hAnsi="Arial" w:eastAsia="宋体" w:cs="Arial"/>
                <w:b/>
                <w:bCs w:val="0"/>
                <w:color w:val="000000"/>
                <w:sz w:val="21"/>
                <w:szCs w:val="21"/>
                <w:highlight w:val="none"/>
                <w:lang w:val="en-US" w:eastAsia="zh-CN"/>
              </w:rPr>
              <w:t xml:space="preserve">4</w:t>
            </w:r>
            <w:r>
              <w:rPr>
                <w:rFonts w:hint="eastAsia" w:eastAsia="宋体"/>
                <w:color w:val="000000"/>
                <w:lang w:eastAsia="zh-CN"/>
              </w:rPr>
            </w:r>
            <w:r/>
          </w:p>
        </w:tc>
        <w:tc>
          <w:tcPr>
            <w:tcW w:w="6228" w:type="dxa"/>
            <w:vAlign w:val="center"/>
            <w:textDirection w:val="lrTb"/>
            <w:noWrap/>
          </w:tcPr>
          <w:p>
            <w:pPr>
              <w:pStyle w:val="674"/>
              <w:spacing w:after="0" w:line="360" w:lineRule="auto"/>
              <w:rPr>
                <w:rFonts w:hint="eastAsia" w:ascii="Arial" w:hAnsi="Arial" w:eastAsia="Arial" w:cs="Arial"/>
                <w:color w:val="000000"/>
                <w:sz w:val="21"/>
                <w:szCs w:val="21"/>
                <w:highlight w:val="none"/>
              </w:rPr>
            </w:pPr>
            <w:r>
              <w:rPr>
                <w:rFonts w:hint="eastAsia" w:ascii="Arial" w:hAnsi="Arial" w:eastAsia="Arial" w:cs="Arial"/>
                <w:b/>
                <w:bCs w:val="0"/>
                <w:color w:val="000000"/>
                <w:sz w:val="21"/>
                <w:szCs w:val="21"/>
                <w:highlight w:val="none"/>
              </w:rPr>
              <w:t xml:space="preserve">绿化考核标准（10分）</w:t>
            </w:r>
            <w:r>
              <w:rPr>
                <w:rFonts w:hint="eastAsia" w:ascii="Arial" w:hAnsi="Arial" w:eastAsia="Arial" w:cs="Arial"/>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718"/>
        </w:trPr>
        <w:tc>
          <w:tcPr>
            <w:tcW w:w="1989" w:type="dxa"/>
            <w:vAlign w:val="center"/>
            <w:vMerge w:val="restart"/>
            <w:textDirection w:val="lrTb"/>
            <w:noWrap/>
          </w:tcPr>
          <w:p>
            <w:pPr>
              <w:pStyle w:val="674"/>
              <w:jc w:val="center"/>
              <w:spacing w:after="0" w:line="360" w:lineRule="auto"/>
              <w:rPr>
                <w:rFonts w:hint="eastAsia" w:ascii="Arial" w:hAnsi="Arial" w:eastAsia="Arial" w:cs="Arial"/>
                <w:bCs/>
                <w:color w:val="000000"/>
                <w:sz w:val="21"/>
                <w:szCs w:val="21"/>
                <w:highlight w:val="none"/>
                <w:lang w:eastAsia="zh-CN"/>
              </w:rPr>
            </w:pPr>
            <w:r>
              <w:rPr>
                <w:rFonts w:hint="eastAsia" w:ascii="Arial" w:hAnsi="Arial" w:eastAsia="Arial" w:cs="Arial"/>
                <w:bCs/>
                <w:color w:val="000000"/>
                <w:sz w:val="21"/>
                <w:szCs w:val="21"/>
                <w:highlight w:val="none"/>
              </w:rPr>
              <w:t xml:space="preserve">绿化养护</w:t>
            </w:r>
            <w:r>
              <w:rPr>
                <w:rFonts w:hint="eastAsia" w:ascii="Arial" w:hAnsi="Arial" w:eastAsia="Arial" w:cs="Arial"/>
                <w:bCs/>
                <w:color w:val="000000"/>
                <w:sz w:val="21"/>
                <w:szCs w:val="21"/>
                <w:highlight w:val="none"/>
                <w:lang w:eastAsia="zh-CN"/>
              </w:rPr>
            </w:r>
            <w:r/>
          </w:p>
          <w:p>
            <w:pPr>
              <w:pStyle w:val="674"/>
              <w:jc w:val="center"/>
              <w:spacing w:after="0" w:line="360" w:lineRule="auto"/>
              <w:rPr>
                <w:rFonts w:hint="eastAsia" w:ascii="Arial" w:hAnsi="Arial" w:eastAsia="Arial" w:cs="Arial"/>
                <w:bCs/>
                <w:color w:val="000000"/>
                <w:sz w:val="21"/>
                <w:szCs w:val="21"/>
                <w:highlight w:val="none"/>
              </w:rPr>
            </w:pPr>
            <w:r>
              <w:rPr>
                <w:rFonts w:hint="eastAsia" w:ascii="Arial" w:hAnsi="Arial" w:eastAsia="Arial" w:cs="Arial"/>
                <w:bCs/>
                <w:color w:val="000000"/>
                <w:sz w:val="21"/>
                <w:szCs w:val="21"/>
                <w:highlight w:val="none"/>
              </w:rPr>
              <w:t xml:space="preserve">（10分）</w:t>
            </w:r>
            <w:r>
              <w:rPr>
                <w:rFonts w:hint="eastAsia" w:ascii="Arial" w:hAnsi="Arial" w:eastAsia="Arial" w:cs="Arial"/>
                <w:bCs/>
                <w:color w:val="000000"/>
                <w:sz w:val="21"/>
                <w:szCs w:val="21"/>
                <w:highlight w:val="none"/>
              </w:rPr>
            </w:r>
            <w:r/>
          </w:p>
          <w:p>
            <w:pPr>
              <w:pStyle w:val="674"/>
              <w:jc w:val="center"/>
              <w:spacing w:after="0" w:line="360" w:lineRule="auto"/>
              <w:rPr>
                <w:rFonts w:hint="eastAsia" w:ascii="Arial" w:hAnsi="Arial" w:eastAsia="Arial" w:cs="Arial"/>
                <w:b/>
                <w:bCs w:val="0"/>
                <w:color w:val="000000"/>
                <w:sz w:val="21"/>
                <w:szCs w:val="21"/>
                <w:highlight w:val="none"/>
              </w:rPr>
            </w:pPr>
            <w:r>
              <w:rPr>
                <w:rFonts w:hint="eastAsia" w:ascii="Arial" w:hAnsi="Arial" w:eastAsia="Arial" w:cs="Arial"/>
                <w:b/>
                <w:bCs w:val="0"/>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b/>
                <w:bCs w:val="0"/>
                <w:color w:val="000000"/>
                <w:sz w:val="21"/>
                <w:szCs w:val="21"/>
                <w:highlight w:val="none"/>
              </w:rPr>
            </w:pPr>
            <w:r>
              <w:rPr>
                <w:rFonts w:hint="eastAsia" w:ascii="Arial" w:hAnsi="Arial" w:eastAsia="Arial" w:cs="Arial"/>
                <w:bCs/>
                <w:color w:val="000000"/>
                <w:sz w:val="21"/>
                <w:szCs w:val="21"/>
                <w:highlight w:val="none"/>
              </w:rPr>
              <w:t xml:space="preserve">1.绿地、绿篱正常生长，草根不裸露：生长季节无枯黄、杂草；修剪及时、无病虫害（4分）</w:t>
            </w:r>
            <w:r>
              <w:rPr>
                <w:rFonts w:hint="eastAsia" w:ascii="Arial" w:hAnsi="Arial" w:eastAsia="Arial" w:cs="Arial"/>
                <w:b/>
                <w:bCs w:val="0"/>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863"/>
        </w:trPr>
        <w:tc>
          <w:tcPr>
            <w:tcW w:w="1989" w:type="dxa"/>
            <w:vAlign w:val="center"/>
            <w:vMerge w:val="continue"/>
            <w:textDirection w:val="lrTb"/>
            <w:noWrap/>
          </w:tcPr>
          <w:p>
            <w:pPr>
              <w:pStyle w:val="674"/>
              <w:rPr>
                <w:rFonts w:hint="eastAsia" w:ascii="Arial" w:hAnsi="Arial" w:eastAsia="Arial" w:cs="Arial"/>
                <w:b/>
                <w:bCs w:val="0"/>
                <w:color w:val="000000"/>
                <w:sz w:val="21"/>
                <w:szCs w:val="21"/>
                <w:highlight w:val="none"/>
              </w:rPr>
            </w:pPr>
            <w:r>
              <w:rPr>
                <w:rFonts w:hint="eastAsia" w:ascii="Arial" w:hAnsi="Arial" w:eastAsia="Arial" w:cs="Arial"/>
                <w:b/>
                <w:bCs w:val="0"/>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b/>
                <w:bCs w:val="0"/>
                <w:color w:val="000000"/>
                <w:sz w:val="21"/>
                <w:szCs w:val="21"/>
                <w:highlight w:val="none"/>
              </w:rPr>
            </w:pPr>
            <w:r>
              <w:rPr>
                <w:rFonts w:hint="eastAsia" w:ascii="Arial" w:hAnsi="Arial" w:eastAsia="Arial" w:cs="Arial"/>
                <w:bCs/>
                <w:color w:val="000000"/>
                <w:sz w:val="21"/>
                <w:szCs w:val="21"/>
                <w:highlight w:val="none"/>
              </w:rPr>
              <w:t xml:space="preserve">2</w:t>
            </w:r>
            <w:r>
              <w:rPr>
                <w:rFonts w:hint="eastAsia" w:ascii="Arial" w:hAnsi="Arial" w:eastAsia="Arial" w:cs="Arial"/>
                <w:bCs/>
                <w:color w:val="000000"/>
                <w:sz w:val="21"/>
                <w:szCs w:val="21"/>
                <w:highlight w:val="none"/>
                <w:lang w:val="en-US" w:eastAsia="zh-CN"/>
              </w:rPr>
              <w:t xml:space="preserve">.</w:t>
            </w:r>
            <w:r>
              <w:rPr>
                <w:rFonts w:hint="eastAsia" w:ascii="Arial" w:hAnsi="Arial" w:eastAsia="Arial" w:cs="Arial"/>
                <w:bCs/>
                <w:color w:val="000000"/>
                <w:sz w:val="21"/>
                <w:szCs w:val="21"/>
                <w:highlight w:val="none"/>
              </w:rPr>
              <w:t xml:space="preserve">树木枝干健壮、无枯、死枝</w:t>
            </w:r>
            <w:r>
              <w:rPr>
                <w:rFonts w:hint="eastAsia" w:ascii="Arial" w:hAnsi="Arial" w:eastAsia="Arial" w:cs="Arial"/>
                <w:bCs/>
                <w:color w:val="000000"/>
                <w:sz w:val="21"/>
                <w:szCs w:val="21"/>
                <w:highlight w:val="none"/>
                <w:lang w:eastAsia="zh-CN"/>
              </w:rPr>
              <w:t xml:space="preserve">；</w:t>
            </w:r>
            <w:r>
              <w:rPr>
                <w:rFonts w:hint="eastAsia" w:ascii="Arial" w:hAnsi="Arial" w:eastAsia="Arial" w:cs="Arial"/>
                <w:bCs/>
                <w:color w:val="000000"/>
                <w:sz w:val="21"/>
                <w:szCs w:val="21"/>
                <w:highlight w:val="none"/>
              </w:rPr>
              <w:t xml:space="preserve">修剪适当、及时，尤其是要做好影响主干道树木的修剪；冬季做好防扫雪等植物保护工作；叶色正常、无卷叶、黄叶；无病虫害。（4分）</w:t>
            </w:r>
            <w:r>
              <w:rPr>
                <w:rFonts w:hint="eastAsia" w:ascii="Arial" w:hAnsi="Arial" w:eastAsia="Arial" w:cs="Arial"/>
                <w:b/>
                <w:bCs w:val="0"/>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r>
        <w:trPr>
          <w:trHeight w:val="773"/>
        </w:trPr>
        <w:tc>
          <w:tcPr>
            <w:tcW w:w="1989" w:type="dxa"/>
            <w:vAlign w:val="center"/>
            <w:vMerge w:val="continue"/>
            <w:textDirection w:val="lrTb"/>
            <w:noWrap/>
          </w:tcPr>
          <w:p>
            <w:pPr>
              <w:pStyle w:val="674"/>
              <w:rPr>
                <w:rFonts w:hint="eastAsia" w:ascii="Arial" w:hAnsi="Arial" w:eastAsia="Arial" w:cs="Arial"/>
                <w:b/>
                <w:bCs w:val="0"/>
                <w:color w:val="000000"/>
                <w:sz w:val="21"/>
                <w:szCs w:val="21"/>
                <w:highlight w:val="none"/>
              </w:rPr>
            </w:pPr>
            <w:r>
              <w:rPr>
                <w:rFonts w:hint="eastAsia" w:ascii="Arial" w:hAnsi="Arial" w:eastAsia="Arial" w:cs="Arial"/>
                <w:b/>
                <w:bCs w:val="0"/>
                <w:color w:val="000000"/>
                <w:sz w:val="21"/>
                <w:szCs w:val="21"/>
                <w:highlight w:val="none"/>
              </w:rPr>
            </w:r>
            <w:r/>
          </w:p>
        </w:tc>
        <w:tc>
          <w:tcPr>
            <w:tcW w:w="6228" w:type="dxa"/>
            <w:vAlign w:val="center"/>
            <w:textDirection w:val="lrTb"/>
            <w:noWrap/>
          </w:tcPr>
          <w:p>
            <w:pPr>
              <w:pStyle w:val="674"/>
              <w:spacing w:after="0" w:line="240" w:lineRule="auto"/>
              <w:rPr>
                <w:rFonts w:hint="eastAsia" w:ascii="Arial" w:hAnsi="Arial" w:eastAsia="Arial" w:cs="Arial"/>
                <w:b/>
                <w:bCs w:val="0"/>
                <w:color w:val="000000"/>
                <w:sz w:val="21"/>
                <w:szCs w:val="21"/>
                <w:highlight w:val="none"/>
              </w:rPr>
            </w:pPr>
            <w:r>
              <w:rPr>
                <w:rFonts w:hint="eastAsia" w:ascii="Arial" w:hAnsi="Arial" w:eastAsia="Arial" w:cs="Arial"/>
                <w:bCs/>
                <w:color w:val="000000"/>
                <w:sz w:val="21"/>
                <w:szCs w:val="21"/>
                <w:highlight w:val="none"/>
              </w:rPr>
              <w:t xml:space="preserve">3.花卉</w:t>
            </w:r>
            <w:r>
              <w:rPr>
                <w:rFonts w:hint="eastAsia" w:ascii="Arial" w:hAnsi="Arial" w:eastAsia="Arial" w:cs="Arial"/>
                <w:bCs/>
                <w:color w:val="000000"/>
                <w:sz w:val="21"/>
                <w:szCs w:val="21"/>
                <w:highlight w:val="none"/>
                <w:lang w:val="en-US" w:eastAsia="zh-CN"/>
              </w:rPr>
              <w:t xml:space="preserve">草木</w:t>
            </w:r>
            <w:r>
              <w:rPr>
                <w:rFonts w:hint="eastAsia" w:ascii="Arial" w:hAnsi="Arial" w:eastAsia="Arial" w:cs="Arial"/>
                <w:bCs/>
                <w:color w:val="000000"/>
                <w:sz w:val="21"/>
                <w:szCs w:val="21"/>
                <w:highlight w:val="none"/>
              </w:rPr>
              <w:t xml:space="preserve">正常生长；无枯枝残花，无缺株、倒伏无病虫害</w:t>
            </w:r>
            <w:r>
              <w:rPr>
                <w:rFonts w:hint="eastAsia" w:ascii="Arial" w:hAnsi="Arial" w:eastAsia="Arial" w:cs="Arial"/>
                <w:bCs/>
                <w:color w:val="000000"/>
                <w:sz w:val="21"/>
                <w:szCs w:val="21"/>
                <w:highlight w:val="none"/>
                <w:lang w:eastAsia="zh-CN"/>
              </w:rPr>
              <w:t xml:space="preserve">，</w:t>
            </w:r>
            <w:r>
              <w:rPr>
                <w:rFonts w:hint="eastAsia" w:ascii="Arial" w:hAnsi="Arial" w:eastAsia="Arial" w:cs="Arial"/>
                <w:bCs/>
                <w:color w:val="000000"/>
                <w:sz w:val="21"/>
                <w:szCs w:val="21"/>
                <w:highlight w:val="none"/>
                <w:lang w:val="en-US" w:eastAsia="zh-CN"/>
              </w:rPr>
              <w:t xml:space="preserve">按要求整形，保证满足日常综合治理要求及清洁要求</w:t>
            </w:r>
            <w:r>
              <w:rPr>
                <w:rFonts w:hint="eastAsia" w:ascii="Arial" w:hAnsi="Arial" w:eastAsia="Arial" w:cs="Arial"/>
                <w:bCs/>
                <w:color w:val="000000"/>
                <w:sz w:val="21"/>
                <w:szCs w:val="21"/>
                <w:highlight w:val="none"/>
              </w:rPr>
              <w:t xml:space="preserve">。（2分）</w:t>
            </w:r>
            <w:r>
              <w:rPr>
                <w:rFonts w:hint="eastAsia" w:ascii="Arial" w:hAnsi="Arial" w:eastAsia="Arial" w:cs="Arial"/>
                <w:b/>
                <w:bCs w:val="0"/>
                <w:color w:val="000000"/>
                <w:sz w:val="21"/>
                <w:szCs w:val="21"/>
                <w:highlight w:val="none"/>
              </w:rPr>
            </w:r>
            <w:r/>
          </w:p>
        </w:tc>
        <w:tc>
          <w:tcPr>
            <w:tcW w:w="825" w:type="dxa"/>
            <w:vAlign w:val="top"/>
            <w:textDirection w:val="lrTb"/>
            <w:noWrap/>
          </w:tcPr>
          <w:p>
            <w:pPr>
              <w:pStyle w:val="674"/>
              <w:spacing w:after="0" w:line="240" w:lineRule="auto"/>
              <w:rPr>
                <w:rFonts w:hint="eastAsia" w:ascii="Arial" w:hAnsi="Arial" w:eastAsia="Arial" w:cs="Arial"/>
                <w:color w:val="000000"/>
                <w:sz w:val="21"/>
                <w:szCs w:val="21"/>
                <w:highlight w:val="none"/>
              </w:rPr>
            </w:pPr>
            <w:r>
              <w:rPr>
                <w:rFonts w:hint="eastAsia" w:ascii="Arial" w:hAnsi="Arial" w:eastAsia="Arial" w:cs="Arial"/>
                <w:color w:val="000000"/>
                <w:sz w:val="21"/>
                <w:szCs w:val="21"/>
                <w:highlight w:val="none"/>
              </w:rPr>
            </w:r>
            <w:r/>
          </w:p>
        </w:tc>
      </w:tr>
    </w:tbl>
    <w:p>
      <w:pPr>
        <w:pStyle w:val="674"/>
        <w:ind w:firstLine="480"/>
        <w:spacing w:line="360" w:lineRule="auto"/>
        <w:rPr>
          <w:rFonts w:ascii="宋体" w:eastAsia="宋体" w:cs="宋体"/>
          <w:color w:val="000000"/>
          <w:sz w:val="24"/>
          <w:szCs w:val="24"/>
          <w:highlight w:val="none"/>
          <w:lang w:val="en-US" w:eastAsia="zh-CN"/>
        </w:rPr>
      </w:pPr>
      <w:r>
        <w:rPr>
          <w:rFonts w:ascii="宋体" w:eastAsia="宋体" w:cs="宋体"/>
          <w:color w:val="000000"/>
          <w:sz w:val="24"/>
          <w:szCs w:val="24"/>
          <w:highlight w:val="none"/>
          <w:lang w:val="en-US" w:eastAsia="zh-CN"/>
        </w:rPr>
      </w:r>
      <w:r/>
    </w:p>
    <w:p>
      <w:pPr>
        <w:pStyle w:val="674"/>
        <w:ind w:firstLine="482"/>
        <w:spacing w:line="360" w:lineRule="auto"/>
        <w:rPr>
          <w:rFonts w:hint="eastAsia" w:ascii="宋体"/>
          <w:b/>
          <w:color w:val="000000"/>
          <w:sz w:val="24"/>
        </w:rPr>
      </w:pPr>
      <w:r>
        <w:rPr>
          <w:rFonts w:hint="eastAsia" w:ascii="宋体"/>
          <w:b/>
          <w:color w:val="000000"/>
          <w:sz w:val="24"/>
        </w:rPr>
        <w:t xml:space="preserve">7.其他要求: </w:t>
      </w:r>
      <w:r>
        <w:rPr>
          <w:rFonts w:hint="eastAsia" w:ascii="宋体"/>
          <w:b/>
          <w:color w:val="000000"/>
          <w:sz w:val="24"/>
        </w:rPr>
      </w:r>
      <w:r/>
    </w:p>
    <w:p>
      <w:pPr>
        <w:pStyle w:val="674"/>
        <w:ind w:firstLine="440"/>
        <w:spacing w:line="360" w:lineRule="auto"/>
        <w:rPr>
          <w:rFonts w:ascii="宋体" w:cs="宋体"/>
          <w:color w:val="000000"/>
          <w:sz w:val="24"/>
        </w:rPr>
      </w:pPr>
      <w:r>
        <w:rPr>
          <w:rFonts w:hint="eastAsia" w:ascii="微软雅黑" w:eastAsia="微软雅黑" w:cs="微软雅黑"/>
          <w:color w:val="000000"/>
          <w:sz w:val="22"/>
          <w:szCs w:val="22"/>
        </w:rPr>
        <w:t xml:space="preserve"> </w:t>
      </w:r>
      <w:r>
        <w:rPr>
          <w:rFonts w:hint="eastAsia" w:ascii="宋体" w:cs="宋体"/>
          <w:color w:val="000000"/>
          <w:sz w:val="24"/>
        </w:rPr>
        <w:t xml:space="preserve">1、物业管理中涉及的维修材料或材料费，承接主体承担300元以下的单个维修零配件材料费。</w:t>
      </w:r>
      <w:r>
        <w:rPr>
          <w:rFonts w:ascii="宋体" w:cs="宋体"/>
          <w:color w:val="000000"/>
          <w:sz w:val="24"/>
        </w:rPr>
      </w:r>
      <w:r/>
    </w:p>
    <w:p>
      <w:pPr>
        <w:pStyle w:val="674"/>
        <w:ind w:firstLine="480"/>
        <w:spacing w:line="360" w:lineRule="auto"/>
        <w:rPr>
          <w:rFonts w:ascii="宋体" w:cs="宋体"/>
          <w:color w:val="000000"/>
          <w:sz w:val="24"/>
        </w:rPr>
      </w:pPr>
      <w:r>
        <w:rPr>
          <w:rFonts w:hint="eastAsia" w:ascii="宋体" w:cs="宋体"/>
          <w:color w:val="000000"/>
          <w:sz w:val="24"/>
        </w:rPr>
        <w:t xml:space="preserve">2、学校提出的零星改造项目，由服务单位出具相关预算并实施，经学校同意后另行结算。</w:t>
      </w:r>
      <w:r>
        <w:rPr>
          <w:rFonts w:ascii="宋体" w:cs="宋体"/>
          <w:color w:val="000000"/>
          <w:sz w:val="24"/>
        </w:rPr>
      </w:r>
      <w:r/>
    </w:p>
    <w:p>
      <w:pPr>
        <w:pStyle w:val="674"/>
        <w:ind w:firstLine="480"/>
        <w:spacing w:line="360" w:lineRule="auto"/>
        <w:rPr>
          <w:rFonts w:ascii="宋体" w:cs="宋体"/>
          <w:color w:val="000000"/>
          <w:sz w:val="24"/>
        </w:rPr>
      </w:pPr>
      <w:r>
        <w:rPr>
          <w:rFonts w:hint="eastAsia" w:ascii="宋体" w:cs="宋体"/>
          <w:color w:val="000000"/>
          <w:sz w:val="24"/>
        </w:rPr>
        <w:t xml:space="preserve">3、故意或非故意的人为损坏的维修或更换费用不包含在本合同内。</w:t>
      </w:r>
      <w:r>
        <w:rPr>
          <w:rFonts w:ascii="宋体" w:cs="宋体"/>
          <w:color w:val="000000"/>
          <w:sz w:val="24"/>
        </w:rPr>
      </w:r>
      <w:r/>
    </w:p>
    <w:p>
      <w:pPr>
        <w:pStyle w:val="674"/>
        <w:ind w:firstLine="480"/>
        <w:spacing w:line="360" w:lineRule="auto"/>
        <w:rPr>
          <w:rFonts w:hint="eastAsia" w:ascii="宋体" w:cs="宋体"/>
          <w:color w:val="000000"/>
          <w:sz w:val="24"/>
        </w:rPr>
      </w:pPr>
      <w:r>
        <w:rPr>
          <w:rFonts w:hint="eastAsia" w:ascii="宋体" w:cs="宋体"/>
          <w:color w:val="000000"/>
          <w:sz w:val="24"/>
        </w:rPr>
        <w:t xml:space="preserve">4、加强巡视检查工作，发现问题及时处理解决；准确无误地完成当天的维修单任务，对无法及时完成的工作及时汇报，并协调解决。</w:t>
      </w:r>
      <w:r>
        <w:rPr>
          <w:rFonts w:hint="eastAsia" w:ascii="宋体" w:cs="宋体"/>
          <w:color w:val="000000"/>
          <w:sz w:val="24"/>
        </w:rPr>
      </w:r>
      <w:r/>
    </w:p>
    <w:p>
      <w:pPr>
        <w:pStyle w:val="674"/>
        <w:ind w:firstLine="480"/>
        <w:spacing w:line="360" w:lineRule="auto"/>
        <w:rPr>
          <w:rFonts w:hint="eastAsia" w:ascii="宋体" w:eastAsia="宋体"/>
          <w:b w:val="0"/>
          <w:bCs w:val="0"/>
          <w:color w:val="000000"/>
          <w:sz w:val="24"/>
          <w:szCs w:val="24"/>
          <w:lang w:val="en-US" w:eastAsia="zh-CN"/>
        </w:rPr>
      </w:pPr>
      <w:r>
        <w:rPr>
          <w:rFonts w:hint="eastAsia" w:ascii="宋体" w:eastAsia="宋体"/>
          <w:b/>
          <w:bCs/>
          <w:color w:val="000000"/>
          <w:sz w:val="24"/>
          <w:szCs w:val="24"/>
          <w:lang w:val="en-US" w:eastAsia="zh-CN"/>
        </w:rPr>
        <w:t xml:space="preserve">物业费用有关说明：</w:t>
      </w:r>
      <w:r>
        <w:rPr>
          <w:rFonts w:hint="eastAsia" w:ascii="宋体" w:eastAsia="宋体"/>
          <w:b w:val="0"/>
          <w:bCs w:val="0"/>
          <w:color w:val="000000"/>
          <w:sz w:val="24"/>
          <w:szCs w:val="24"/>
          <w:lang w:val="en-US" w:eastAsia="zh-CN"/>
        </w:rPr>
        <w:t xml:space="preserve">投标报价除应包括物业管理服务人员的工资（员工工资不得低于规定的无锡市最低工资标准，所有国家政策规定年龄范围内的工作人员必须</w:t>
      </w:r>
      <w:r>
        <w:rPr>
          <w:rFonts w:hint="eastAsia" w:ascii="宋体"/>
          <w:b w:val="0"/>
          <w:bCs w:val="0"/>
          <w:color w:val="000000"/>
          <w:sz w:val="24"/>
          <w:szCs w:val="24"/>
          <w:lang w:val="en-US" w:eastAsia="zh-CN"/>
        </w:rPr>
        <w:t xml:space="preserve">缴纳</w:t>
      </w:r>
      <w:r>
        <w:rPr>
          <w:rFonts w:hint="eastAsia" w:ascii="宋体" w:eastAsia="宋体"/>
          <w:b w:val="0"/>
          <w:bCs w:val="0"/>
          <w:color w:val="000000"/>
          <w:sz w:val="24"/>
          <w:szCs w:val="24"/>
          <w:lang w:val="en-US" w:eastAsia="zh-CN"/>
        </w:rPr>
        <w:t xml:space="preserve">养老、医疗、失业、生育、工伤等在内的社会保险）、社保福利费、物业公用设施日常维护保养费、物业管理区域清洁费、办公费、固定资产折旧费、法定税费、物业各类设施设备及公众责任保险费和合理利润外，还应包括检测、管理、劳务、服装、培训、保修、通讯、风险及政策性文件规定等各项应有费用，以及为完成招标文件规定的物业管理工作所</w:t>
      </w:r>
      <w:r>
        <w:rPr>
          <w:rFonts w:hint="eastAsia" w:ascii="宋体"/>
          <w:b w:val="0"/>
          <w:bCs w:val="0"/>
          <w:color w:val="000000"/>
          <w:sz w:val="24"/>
          <w:szCs w:val="24"/>
          <w:lang w:val="en-US" w:eastAsia="zh-CN"/>
        </w:rPr>
        <w:t xml:space="preserve">涉及的</w:t>
      </w:r>
      <w:r>
        <w:rPr>
          <w:rFonts w:hint="eastAsia" w:ascii="宋体" w:eastAsia="宋体"/>
          <w:b w:val="0"/>
          <w:bCs w:val="0"/>
          <w:color w:val="000000"/>
          <w:sz w:val="24"/>
          <w:szCs w:val="24"/>
          <w:lang w:val="en-US" w:eastAsia="zh-CN"/>
        </w:rPr>
        <w:t xml:space="preserve">一切相关费用。</w:t>
      </w:r>
      <w:r>
        <w:rPr>
          <w:rFonts w:hint="eastAsia" w:ascii="宋体" w:eastAsia="宋体"/>
          <w:b w:val="0"/>
          <w:bCs w:val="0"/>
          <w:color w:val="000000"/>
          <w:sz w:val="24"/>
          <w:szCs w:val="24"/>
          <w:lang w:val="en-US" w:eastAsia="zh-CN"/>
        </w:rPr>
      </w:r>
      <w:r/>
    </w:p>
    <w:p>
      <w:pPr>
        <w:pStyle w:val="674"/>
        <w:ind w:firstLine="480"/>
        <w:spacing w:line="360" w:lineRule="auto"/>
        <w:rPr>
          <w:rFonts w:ascii="宋体" w:eastAsia="宋体"/>
          <w:b w:val="0"/>
          <w:bCs w:val="0"/>
          <w:color w:val="000000"/>
          <w:sz w:val="24"/>
          <w:szCs w:val="24"/>
          <w:lang w:val="en-US" w:eastAsia="zh-CN"/>
        </w:rPr>
      </w:pPr>
      <w:r>
        <w:rPr>
          <w:rFonts w:hint="eastAsia" w:ascii="宋体" w:eastAsia="宋体"/>
          <w:b w:val="0"/>
          <w:bCs w:val="0"/>
          <w:color w:val="000000"/>
          <w:sz w:val="24"/>
          <w:szCs w:val="24"/>
          <w:lang w:val="en-US" w:eastAsia="zh-CN"/>
        </w:rPr>
        <w:t xml:space="preserve">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rPr>
          <w:rFonts w:ascii="宋体" w:eastAsia="宋体"/>
          <w:b w:val="0"/>
          <w:bCs w:val="0"/>
          <w:color w:val="000000"/>
          <w:sz w:val="24"/>
          <w:szCs w:val="24"/>
          <w:lang w:val="en-US" w:eastAsia="zh-CN"/>
        </w:rPr>
      </w:r>
      <w:r/>
    </w:p>
    <w:p>
      <w:pPr>
        <w:pStyle w:val="674"/>
        <w:rPr>
          <w:sz w:val="28"/>
          <w:szCs w:val="28"/>
        </w:rPr>
      </w:pPr>
      <w:r>
        <w:rPr>
          <w:rFonts w:hint="eastAsia" w:ascii="宋体" w:hAnsi="Times New Roman" w:eastAsia="宋体" w:cs="Times New Roman"/>
          <w:b/>
          <w:color w:val="000000"/>
          <w:sz w:val="24"/>
          <w:lang w:val="en-US" w:eastAsia="zh-CN"/>
        </w:rPr>
        <w:t xml:space="preserve">8.</w:t>
      </w:r>
      <w:r>
        <w:rPr>
          <w:rFonts w:hint="eastAsia" w:ascii="宋体" w:hAnsi="Times New Roman" w:eastAsia="宋体" w:cs="Times New Roman"/>
          <w:b/>
          <w:color w:val="000000"/>
          <w:sz w:val="24"/>
        </w:rPr>
        <w:t xml:space="preserve">关于中标后项目进行分包的要求</w:t>
      </w:r>
      <w:r>
        <w:rPr>
          <w:sz w:val="28"/>
          <w:szCs w:val="28"/>
        </w:rPr>
      </w:r>
      <w:r/>
    </w:p>
    <w:p>
      <w:pPr>
        <w:pStyle w:val="674"/>
        <w:ind w:firstLine="480"/>
        <w:spacing w:line="360" w:lineRule="auto"/>
        <w:rPr>
          <w:rFonts w:ascii="宋体" w:hAnsi="宋体"/>
          <w:bCs/>
          <w:sz w:val="24"/>
          <w:szCs w:val="24"/>
        </w:rPr>
      </w:pPr>
      <w:r>
        <w:rPr>
          <w:rFonts w:hint="eastAsia" w:ascii="宋体" w:hAnsi="宋体"/>
          <w:bCs/>
          <w:sz w:val="24"/>
          <w:szCs w:val="24"/>
        </w:rPr>
        <w:t xml:space="preserve">（1）分包内容及要求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bCs/>
          <w:color w:val="000000"/>
          <w:sz w:val="24"/>
          <w:szCs w:val="24"/>
          <w:highlight w:val="none"/>
        </w:rPr>
        <w:t xml:space="preserve">【</w:t>
      </w:r>
      <w:r>
        <w:rPr>
          <w:rFonts w:hint="eastAsia" w:ascii="宋体"/>
          <w:color w:val="000000"/>
          <w:sz w:val="24"/>
          <w:highlight w:val="none"/>
          <w:lang w:val="en-US" w:eastAsia="zh-CN"/>
        </w:rPr>
        <w:t xml:space="preserve">消防系统维护</w:t>
      </w:r>
      <w:r>
        <w:rPr>
          <w:rFonts w:hint="eastAsia" w:ascii="宋体" w:hAnsi="宋体"/>
          <w:bCs/>
          <w:color w:val="000000"/>
          <w:sz w:val="24"/>
          <w:szCs w:val="24"/>
          <w:highlight w:val="none"/>
        </w:rPr>
        <w:t xml:space="preserve">】、【</w:t>
      </w:r>
      <w:r>
        <w:rPr>
          <w:rFonts w:hint="eastAsia" w:ascii="宋体"/>
          <w:color w:val="000000"/>
          <w:sz w:val="24"/>
          <w:highlight w:val="none"/>
          <w:lang w:val="en-US" w:eastAsia="zh-CN"/>
        </w:rPr>
        <w:t xml:space="preserve">电梯系统维保</w:t>
      </w:r>
      <w:r>
        <w:rPr>
          <w:rFonts w:hint="eastAsia" w:ascii="宋体" w:hAnsi="宋体"/>
          <w:bCs/>
          <w:color w:val="000000"/>
          <w:sz w:val="24"/>
          <w:szCs w:val="24"/>
          <w:highlight w:val="none"/>
        </w:rPr>
        <w:t xml:space="preserve">】，</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rPr>
          <w:rFonts w:ascii="宋体" w:hAnsi="宋体"/>
          <w:bCs/>
          <w:sz w:val="24"/>
          <w:szCs w:val="24"/>
        </w:rPr>
      </w:r>
      <w:r/>
    </w:p>
    <w:p>
      <w:pPr>
        <w:pStyle w:val="674"/>
        <w:spacing w:line="360" w:lineRule="auto"/>
        <w:rPr>
          <w:rFonts w:hint="eastAsia" w:ascii="宋体"/>
          <w:color w:val="000000"/>
          <w:sz w:val="24"/>
          <w:lang w:val="en-US" w:eastAsia="zh-CN"/>
        </w:rPr>
      </w:pPr>
      <w:r>
        <w:rPr>
          <w:rFonts w:hint="eastAsia" w:ascii="宋体"/>
          <w:color w:val="000000"/>
          <w:sz w:val="24"/>
          <w:lang w:val="en-US" w:eastAsia="zh-CN"/>
        </w:rPr>
        <w:t xml:space="preserve">【分包事项1】</w:t>
      </w:r>
      <w:r>
        <w:rPr>
          <w:rFonts w:hint="eastAsia" w:ascii="宋体"/>
          <w:color w:val="000000"/>
          <w:sz w:val="24"/>
          <w:lang w:val="en-US" w:eastAsia="zh-CN"/>
        </w:rPr>
      </w:r>
      <w:r/>
    </w:p>
    <w:p>
      <w:pPr>
        <w:pStyle w:val="674"/>
        <w:spacing w:line="360" w:lineRule="auto"/>
        <w:rPr>
          <w:rFonts w:hint="eastAsia" w:ascii="宋体"/>
          <w:color w:val="000000"/>
          <w:sz w:val="24"/>
          <w:lang w:val="en-US" w:eastAsia="zh-CN"/>
        </w:rPr>
      </w:pPr>
      <w:r>
        <w:rPr>
          <w:rFonts w:hint="eastAsia" w:ascii="宋体"/>
          <w:color w:val="000000"/>
          <w:sz w:val="24"/>
          <w:lang w:val="en-US" w:eastAsia="zh-CN"/>
        </w:rPr>
        <w:t xml:space="preserve">分包具体内容：消防系统维护</w:t>
      </w:r>
      <w:r>
        <w:rPr>
          <w:rFonts w:hint="eastAsia" w:ascii="宋体"/>
          <w:color w:val="000000"/>
          <w:sz w:val="24"/>
          <w:lang w:val="en-US" w:eastAsia="zh-CN"/>
        </w:rPr>
      </w:r>
      <w:r/>
    </w:p>
    <w:p>
      <w:pPr>
        <w:pStyle w:val="674"/>
        <w:spacing w:line="360" w:lineRule="auto"/>
        <w:rPr>
          <w:rFonts w:hint="eastAsia" w:ascii="宋体"/>
          <w:color w:val="000000"/>
          <w:sz w:val="24"/>
          <w:lang w:val="en-US" w:eastAsia="zh-CN"/>
        </w:rPr>
      </w:pPr>
      <w:r>
        <w:rPr>
          <w:rFonts w:hint="eastAsia" w:ascii="宋体"/>
          <w:color w:val="000000"/>
          <w:sz w:val="24"/>
          <w:lang w:val="en-US" w:eastAsia="zh-CN"/>
        </w:rPr>
        <w:t xml:space="preserve">分包金额或比例：不超过预算金额2.92%</w:t>
      </w:r>
      <w:r>
        <w:rPr>
          <w:rFonts w:hint="eastAsia" w:ascii="宋体"/>
          <w:color w:val="000000"/>
          <w:sz w:val="24"/>
          <w:lang w:val="en-US" w:eastAsia="zh-CN"/>
        </w:rPr>
      </w:r>
      <w:r/>
    </w:p>
    <w:p>
      <w:pPr>
        <w:pStyle w:val="674"/>
        <w:spacing w:line="360" w:lineRule="auto"/>
        <w:rPr>
          <w:rFonts w:hint="eastAsia" w:ascii="宋体"/>
          <w:color w:val="000000"/>
          <w:sz w:val="24"/>
          <w:lang w:val="en-US" w:eastAsia="zh-CN"/>
        </w:rPr>
      </w:pPr>
      <w:r>
        <w:rPr>
          <w:rFonts w:hint="eastAsia" w:ascii="宋体"/>
          <w:color w:val="000000"/>
          <w:sz w:val="24"/>
          <w:lang w:val="en-US" w:eastAsia="zh-CN"/>
        </w:rPr>
        <w:t xml:space="preserve">投标人或分包供应商资质条件：供应商具备社会消防技术服务信息系统中消防设施维护保养检测类企业，以“社会消防技术服务信息系统”网站查询结果为准。</w:t>
      </w:r>
      <w:r>
        <w:rPr>
          <w:rFonts w:hint="eastAsia" w:ascii="宋体"/>
          <w:color w:val="000000"/>
          <w:sz w:val="24"/>
          <w:lang w:val="en-US" w:eastAsia="zh-CN"/>
        </w:rPr>
      </w:r>
      <w:r/>
    </w:p>
    <w:p>
      <w:pPr>
        <w:pStyle w:val="674"/>
        <w:spacing w:line="360" w:lineRule="auto"/>
        <w:rPr>
          <w:rFonts w:hint="eastAsia" w:ascii="宋体"/>
          <w:color w:val="000000"/>
          <w:sz w:val="24"/>
          <w:lang w:val="en-US" w:eastAsia="zh-CN"/>
        </w:rPr>
      </w:pPr>
      <w:r>
        <w:rPr>
          <w:rFonts w:hint="eastAsia" w:ascii="宋体"/>
          <w:color w:val="000000"/>
          <w:sz w:val="24"/>
          <w:lang w:val="en-US" w:eastAsia="zh-CN"/>
        </w:rPr>
        <w:t xml:space="preserve">【分包事项2】</w:t>
      </w:r>
      <w:r>
        <w:rPr>
          <w:rFonts w:hint="eastAsia" w:ascii="宋体"/>
          <w:color w:val="000000"/>
          <w:sz w:val="24"/>
          <w:lang w:val="en-US" w:eastAsia="zh-CN"/>
        </w:rPr>
      </w:r>
      <w:r/>
    </w:p>
    <w:p>
      <w:pPr>
        <w:pStyle w:val="674"/>
        <w:spacing w:line="360" w:lineRule="auto"/>
        <w:rPr>
          <w:rFonts w:hint="eastAsia" w:ascii="宋体"/>
          <w:color w:val="000000"/>
          <w:sz w:val="24"/>
          <w:lang w:val="en-US" w:eastAsia="zh-CN"/>
        </w:rPr>
      </w:pPr>
      <w:r>
        <w:rPr>
          <w:rFonts w:hint="eastAsia" w:ascii="宋体"/>
          <w:color w:val="000000"/>
          <w:sz w:val="24"/>
          <w:lang w:val="en-US" w:eastAsia="zh-CN"/>
        </w:rPr>
        <w:t xml:space="preserve">分包具体内容：电梯系统维保。</w:t>
      </w:r>
      <w:r>
        <w:rPr>
          <w:rFonts w:hint="eastAsia" w:ascii="宋体"/>
          <w:color w:val="000000"/>
          <w:sz w:val="24"/>
          <w:lang w:val="en-US" w:eastAsia="zh-CN"/>
        </w:rPr>
      </w:r>
      <w:r/>
    </w:p>
    <w:p>
      <w:pPr>
        <w:pStyle w:val="674"/>
        <w:spacing w:line="360" w:lineRule="auto"/>
        <w:rPr>
          <w:rFonts w:hint="eastAsia" w:ascii="宋体"/>
          <w:color w:val="000000"/>
          <w:sz w:val="24"/>
          <w:lang w:val="en-US" w:eastAsia="zh-CN"/>
        </w:rPr>
      </w:pPr>
      <w:r>
        <w:rPr>
          <w:rFonts w:hint="eastAsia" w:ascii="宋体"/>
          <w:color w:val="000000"/>
          <w:sz w:val="24"/>
          <w:lang w:val="en-US" w:eastAsia="zh-CN"/>
        </w:rPr>
        <w:t xml:space="preserve">分包金额或比例：不超过预算金额1.74%。</w:t>
      </w:r>
      <w:r>
        <w:rPr>
          <w:rFonts w:hint="eastAsia" w:ascii="宋体"/>
          <w:color w:val="000000"/>
          <w:sz w:val="24"/>
          <w:lang w:val="en-US" w:eastAsia="zh-CN"/>
        </w:rPr>
      </w:r>
      <w:r/>
    </w:p>
    <w:p>
      <w:pPr>
        <w:pStyle w:val="674"/>
        <w:ind w:firstLine="480"/>
        <w:spacing w:line="360" w:lineRule="auto"/>
        <w:rPr>
          <w:rFonts w:ascii="宋体" w:hAnsi="宋体"/>
          <w:bCs/>
          <w:color w:val="0000ff"/>
          <w:sz w:val="24"/>
          <w:szCs w:val="24"/>
        </w:rPr>
      </w:pPr>
      <w:r>
        <w:rPr>
          <w:rFonts w:hint="eastAsia" w:ascii="宋体"/>
          <w:color w:val="000000"/>
          <w:sz w:val="24"/>
          <w:lang w:val="en-US" w:eastAsia="zh-CN"/>
        </w:rPr>
        <w:t xml:space="preserve">投标人或分包供应商资质条件：</w:t>
      </w:r>
      <w:r>
        <w:rPr>
          <w:rFonts w:hint="eastAsia" w:ascii="宋体" w:hAnsi="宋体"/>
          <w:bCs/>
          <w:color w:val="000000"/>
          <w:sz w:val="24"/>
        </w:rPr>
        <w:t xml:space="preserve">具有有效期内市场监督管理部门颁发的《中华人民共和国特种设备生产许可证》，其中许可项目须含有：“电梯制造（含安装、修理、改造）”或“电梯安装（含修理）”，子项目须含有：“曳引驱动乘客电梯（含消防员电</w:t>
      </w:r>
      <w:r>
        <w:rPr>
          <w:rFonts w:hint="eastAsia" w:ascii="宋体" w:hAnsi="宋体"/>
          <w:bCs/>
          <w:color w:val="000000"/>
          <w:sz w:val="24"/>
        </w:rPr>
        <w:t xml:space="preserve">梯）。</w:t>
      </w:r>
      <w:r>
        <w:rPr>
          <w:rFonts w:ascii="宋体" w:hAnsi="宋体"/>
          <w:bCs/>
          <w:color w:val="0000ff"/>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（3）投标人须提供的材料</w:t>
      </w:r>
      <w:r>
        <w:rPr>
          <w:rFonts w:ascii="宋体" w:hAnsi="宋体"/>
          <w:bCs/>
          <w:sz w:val="24"/>
          <w:szCs w:val="24"/>
        </w:rPr>
      </w:r>
      <w:r/>
    </w:p>
    <w:p>
      <w:pPr>
        <w:pStyle w:val="674"/>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674"/>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674"/>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（4）关于中小企业的要求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（5）其他要求</w:t>
      </w:r>
      <w:r>
        <w:rPr>
          <w:rFonts w:ascii="宋体" w:hAnsi="宋体"/>
          <w:bCs/>
          <w:sz w:val="24"/>
          <w:szCs w:val="24"/>
        </w:rPr>
      </w:r>
      <w:r/>
    </w:p>
    <w:p>
      <w:pPr>
        <w:pStyle w:val="674"/>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履约验收方案要明确履约验收的主体、时间、方式、程序、内容和验收标准等事项。</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履约验收主体：</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1. 本项目履约验收责任主体为 无锡市梅里中学。</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2. 由采购人组建3人验收小组，成员为学校后勤副校长、总务主任、教师代表，学校后勤副校长为组长，负责组织开展验收工作。</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3. 采购人可根据需要邀请教师代表、家长代表或第三方专业人员参与、监督验收过程。</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4. 中标人须全程配合验收工作，指定项目负责人到场，并及时提供相关资料、人员及现场条件。</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履约验收时间：</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1. 日常/月度验收：每月服务期满后5个工作日内完成。</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2. 中期验收：合同执行满6个月后10个工作日内组织开展。</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3. 期满终验：合同服务期届满前15个工作日内启动，5个工作日内完成。</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4. 专项即时验收：重大维修、专项保洁、设备维保等完成后3个工作日内组织验收。</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履约验收方式：</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1. 现场实地查验：对校园公共区域、教学及办公场所、卫生间、机房、操场、围墙、设施设备等进行全覆盖现场检查。</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2. 资料台账核查：核查人员上岗证、维保记录、巡检记录、消杀记录、耗材凭证、培训记录、应急预案及演练记录等。</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3. 功能运行测试：对电梯、给排水、照明、空调等关键设施进行现场运行测试。</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4. 满意度调查：采取问卷、座谈等方式，对教职工、学生等进行服务满意度调查。</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5. 量化评分验收：采用百分制评分表，逐项对照打分，形成量化验收结果。</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履约验收程序：</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1. 验收申请与通知：中标人按约定提出验收申请；采购人发出验收通知，明确时间、人员、内容及要求。</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2. 组建验收小组：采购人按规定成立验收小组，明确分工、验收标准及工作纪律。</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3. 现场实施验收：验收小组按本方案开展现场查验、资料审核、设备测试、满意度调查等工作，做好书面验收记录。</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4. 整改与复验：对验收不合格事项，出具整改通知书，明确整改时限（一般3—7个工作日）；中标人完成整改后申请复验。</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5. 出具验收报告：验收小组根据验收及复验情况，形成《履约验收报告》，明确验收结论：合格/整改后合格/不合格。</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6. 双方确认归档：验收报告经双方签字确认后，由采购人归档保管，验收资料留存期限不少于3年。</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7. 结果运用：验收结论作为款项支付、履约考核、续聘评审及违约责任认定的直接依据。</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履约验收内容：</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1. 基础管理：组织机构、管理制度、人员配置、着装规范、持证上岗、台账记录、培训及应急管理等。</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2. 保洁服务：公共区域、教学及办公场所、卫生间、垃圾收集与分类清运、日常消杀、环境卫生达标情况。</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3. 安保秩序：门卫值守、校园巡查、门禁管理、监控运行、车辆管理、外来人员登记、应急处置等。</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4. 设施设备运维：水电、电梯、空调、给排水、强弱电、门窗、桌椅、路面、井盖等日常巡检、维修保养及完好情况。</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5. 绿化养护：绿植修剪、浇灌、施肥、除草、病虫害防治及苗木成活率等。</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6. 会务及专项服务：会场布置、活动保障、寒暑假专项保洁与设备维护等。</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7. 安全管理：安全隐患排查、防汛防冻、突发事件响应及处置等。</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履约验收标准：</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1. 符合国家、省、市现行相关法律法规、规范标准及强制性要求。</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2. 符合本项目招标文件、中标人投标文件、物业服务合同约定的全部服务内容及标准。</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3. 量化验收采用百分制，综合得分≥85分为合格，低于85分为不合格。</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4. 关键指标底线要求：</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（1）保洁达标率、垃圾清运及时率≥95%，垃圾日产日清；</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（2）安保人员在岗率100%，监控完好率≥98%；</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（3）设施设备完好率≥95%，维修及时率≥95%、返修率≤3%；</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（4）绿化成活率≥95%，无枯枝杂草；</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（5）师生满意度≥85%；</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（6）合同期内无重大安全责任事故、无重大有效投诉。</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履约验收其他事项：</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1. 中标人不配合验收或逾期不整改、整改仍不合格的，视为履约不合格，采购人有权按合同约定暂缓付款、扣除履约保证金、追究违约责任。</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2. 各阶段款项支付均以对应阶段验收合格为前提条件。</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3. 验收过程中产生的争议，双方先行协商解决；协商不成的，按合同约定的争议解决方式处理。</w:t>
      </w:r>
      <w:r>
        <w:rPr>
          <w:rFonts w:hint="eastAsia" w:ascii="宋体" w:eastAsia="宋体" w:cs="Times New Roman"/>
          <w:color w:val="000000"/>
          <w:sz w:val="24"/>
          <w:lang w:val="en-US" w:eastAsia="zh-CN"/>
        </w:rPr>
      </w:r>
      <w:r/>
    </w:p>
    <w:p>
      <w:pPr>
        <w:pStyle w:val="674"/>
        <w:spacing w:line="360" w:lineRule="auto"/>
        <w:rPr>
          <w:rFonts w:hint="eastAsia" w:ascii="宋体" w:eastAsia="宋体" w:cs="Times New Roman"/>
          <w:color w:val="000000"/>
          <w:sz w:val="24"/>
          <w:lang w:val="en-US" w:eastAsia="zh-CN"/>
        </w:rPr>
      </w:pPr>
      <w:r>
        <w:rPr>
          <w:rFonts w:hint="eastAsia" w:ascii="宋体" w:eastAsia="宋体" w:cs="Times New Roman"/>
          <w:color w:val="000000"/>
          <w:sz w:val="24"/>
          <w:lang w:val="en-US" w:eastAsia="zh-CN"/>
        </w:rPr>
        <w:t xml:space="preserve">4. 验收记录、验收报告、整改通知书、复验记录等全套资料均作为合同履约档案，由采购人统一归档管理。</w:t>
      </w:r>
      <w:r>
        <w:rPr>
          <w:rFonts w:hint="eastAsia" w:ascii="宋体" w:eastAsia="宋体" w:cs="Times New Roman"/>
          <w:color w:val="000000"/>
          <w:sz w:val="24"/>
          <w:lang w:val="en-US" w:eastAsia="zh-CN"/>
        </w:rPr>
      </w:r>
      <w:r/>
    </w:p>
    <w:p>
      <w:pPr>
        <w:pStyle w:val="674"/>
        <w:ind w:firstLine="480"/>
        <w:spacing w:line="360" w:lineRule="auto"/>
        <w:rPr>
          <w:rFonts w:hint="eastAsia" w:ascii="宋体" w:hAnsi="宋体"/>
          <w:bCs/>
          <w:sz w:val="24"/>
          <w:szCs w:val="24"/>
        </w:rPr>
      </w:pPr>
      <w:r>
        <w:rPr>
          <w:rFonts w:hint="eastAsia" w:ascii="宋体" w:eastAsia="宋体" w:cs="Times New Roman"/>
          <w:color w:val="000000"/>
          <w:sz w:val="24"/>
          <w:lang w:val="en-US" w:eastAsia="zh-CN"/>
        </w:rPr>
        <w:t xml:space="preserve">5. 本履约验收方案为招标文件及物业服务合同的有效组成部分，与合同具有同等法律效力。</w:t>
      </w:r>
      <w:r>
        <w:rPr>
          <w:rFonts w:hint="eastAsia" w:ascii="宋体" w:hAnsi="宋体"/>
          <w:bCs/>
          <w:sz w:val="24"/>
          <w:szCs w:val="24"/>
        </w:rPr>
      </w:r>
      <w:r/>
    </w:p>
    <w:p>
      <w:pPr>
        <w:pStyle w:val="674"/>
        <w:ind w:firstLine="480"/>
        <w:spacing w:line="360" w:lineRule="auto"/>
        <w:rPr>
          <w:rFonts w:hint="eastAsia" w:ascii="宋体" w:hAnsi="宋体"/>
          <w:bCs/>
          <w:sz w:val="24"/>
          <w:szCs w:val="24"/>
        </w:rPr>
      </w:pPr>
      <w:r>
        <w:rPr>
          <w:rFonts w:hint="eastAsia" w:ascii="宋体" w:hAnsi="宋体"/>
          <w:bCs/>
          <w:sz w:val="24"/>
          <w:szCs w:val="24"/>
        </w:rPr>
      </w:r>
      <w:r/>
    </w:p>
    <w:p>
      <w:pPr>
        <w:pStyle w:val="674"/>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674"/>
        <w:numPr>
          <w:ilvl w:val="1"/>
          <w:numId w:val="8"/>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674"/>
        <w:numPr>
          <w:ilvl w:val="1"/>
          <w:numId w:val="8"/>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highlight w:val="none"/>
        </w:rPr>
      </w:pPr>
      <w:r>
        <w:rPr>
          <w:rFonts w:hint="eastAsia" w:ascii="宋体" w:hAnsi="宋体"/>
          <w:bCs/>
          <w:color w:val="000000"/>
          <w:sz w:val="24"/>
          <w:szCs w:val="24"/>
          <w:highlight w:val="none"/>
        </w:rPr>
        <w:t xml:space="preserve">服务期限：</w:t>
      </w:r>
      <w:r>
        <w:rPr>
          <w:rFonts w:hint="eastAsia" w:ascii="宋体"/>
          <w:bCs/>
          <w:color w:val="000000"/>
          <w:sz w:val="24"/>
          <w:highlight w:val="none"/>
        </w:rPr>
        <w:t xml:space="preserve">自合同签订之日起一年</w:t>
      </w:r>
      <w:r>
        <w:rPr>
          <w:rFonts w:hint="eastAsia" w:ascii="宋体"/>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ascii="宋体"/>
          <w:bCs/>
          <w:color w:val="000000"/>
          <w:sz w:val="24"/>
          <w:highlight w:val="none"/>
        </w:rPr>
        <w:t xml:space="preserve">本项目每季度依据服务进度支付合同款，</w:t>
      </w:r>
      <w:r>
        <w:rPr>
          <w:rFonts w:hint="eastAsia" w:ascii="宋体"/>
          <w:bCs/>
          <w:color w:val="000000"/>
          <w:sz w:val="24"/>
          <w:highlight w:val="none"/>
          <w:lang w:val="en-US" w:eastAsia="zh-CN"/>
        </w:rPr>
        <w:t xml:space="preserve">每季度付款金额为合同总价的25%支付</w:t>
      </w:r>
      <w:r>
        <w:rPr>
          <w:rFonts w:hint="eastAsia" w:ascii="宋体"/>
          <w:bCs/>
          <w:color w:val="000000"/>
          <w:sz w:val="24"/>
          <w:highlight w:val="none"/>
        </w:rPr>
        <w:t xml:space="preserve">。</w:t>
      </w:r>
      <w:r>
        <w:rPr>
          <w:rFonts w:hint="eastAsia"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w:t>
      </w:r>
      <w:r>
        <w:rPr>
          <w:rFonts w:hint="eastAsia" w:ascii="宋体"/>
          <w:bCs/>
          <w:color w:val="000000"/>
          <w:sz w:val="24"/>
          <w:szCs w:val="24"/>
          <w:highlight w:val="none"/>
          <w:lang w:val="en-US" w:eastAsia="zh-CN"/>
        </w:rPr>
        <w:t xml:space="preserve">5</w:t>
      </w:r>
      <w:r>
        <w:rPr>
          <w:rFonts w:hint="eastAsia" w:ascii="宋体"/>
          <w:bCs/>
          <w:color w:val="000000"/>
          <w:sz w:val="24"/>
          <w:szCs w:val="24"/>
          <w:highlight w:val="none"/>
        </w:rPr>
        <w:t xml:space="preserve">%提供履约担保。中标（成交）供应商可采用电子履约保函（保险）形式,具体操作可登录江苏政府采购网的保险保函模块进行办理。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本项目合同履行地点： </w:t>
      </w:r>
      <w:r>
        <w:rPr>
          <w:rFonts w:hint="eastAsia" w:ascii="宋体"/>
          <w:bCs/>
          <w:color w:val="000000"/>
          <w:sz w:val="24"/>
          <w:highlight w:val="none"/>
          <w:lang w:val="en-US" w:eastAsia="zh-CN"/>
        </w:rPr>
        <w:t xml:space="preserve">无锡市新吴区梅村实验中学内</w:t>
      </w:r>
      <w:r>
        <w:rPr>
          <w:rFonts w:hint="eastAsia" w:ascii="宋体" w:hAnsi="宋体"/>
          <w:bCs/>
          <w:color w:val="000000"/>
          <w:sz w:val="24"/>
          <w:szCs w:val="24"/>
          <w:highlight w:val="none"/>
        </w:rPr>
        <w:t xml:space="preserve">  。中标方必须按采购人要求将本项目中货物送到指定地点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hint="eastAsia"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674"/>
        <w:numPr>
          <w:ilvl w:val="1"/>
          <w:numId w:val="8"/>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674"/>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674"/>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4"/>
        <w:numPr>
          <w:ilvl w:val="1"/>
          <w:numId w:val="9"/>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674"/>
        <w:numPr>
          <w:ilvl w:val="1"/>
          <w:numId w:val="9"/>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674"/>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pStyle w:val="674"/>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76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2"/>
        <w:spacing w:before="0" w:after="0" w:line="500" w:lineRule="exact"/>
        <w:rPr>
          <w:rFonts w:hint="eastAsia" w:cs="Arial"/>
        </w:rPr>
      </w:pPr>
      <w:r>
        <w:rPr>
          <w:rFonts w:hint="eastAsia" w:cs="Arial"/>
        </w:rPr>
        <w:t xml:space="preserve">比较与评价采用综合评分法。</w:t>
      </w:r>
      <w:r>
        <w:rPr>
          <w:rFonts w:hint="eastAsia" w:cs="Arial"/>
        </w:rPr>
      </w:r>
      <w:r/>
    </w:p>
    <w:p>
      <w:pPr>
        <w:pStyle w:val="76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76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762"/>
        <w:ind w:left="0" w:firstLine="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4"/>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674"/>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4"/>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4"/>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4"/>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674"/>
        <w:ind w:firstLine="480"/>
        <w:jc w:val="left"/>
        <w:spacing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4"/>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4"/>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19</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（1）拟配物业经理（</w:t>
      </w:r>
      <w:r>
        <w:rPr>
          <w:rFonts w:hint="eastAsia" w:ascii="宋体" w:hAnsi="宋体" w:cs="Times New Roman"/>
          <w:bCs/>
          <w:color w:val="000000"/>
          <w:sz w:val="24"/>
          <w:szCs w:val="24"/>
          <w:lang w:val="en-US" w:eastAsia="zh-CN"/>
        </w:rPr>
        <w:t xml:space="preserve">4</w:t>
      </w:r>
      <w:r>
        <w:rPr>
          <w:rFonts w:hint="eastAsia" w:ascii="宋体" w:hAnsi="宋体" w:eastAsia="宋体" w:cs="Times New Roman"/>
          <w:bCs/>
          <w:color w:val="000000"/>
          <w:sz w:val="24"/>
          <w:szCs w:val="24"/>
          <w:lang w:val="en-US" w:eastAsia="zh-CN"/>
        </w:rPr>
        <w:t xml:space="preserve">分）：</w:t>
      </w:r>
      <w:r>
        <w:rPr>
          <w:rFonts w:hint="eastAsia" w:ascii="宋体" w:hAnsi="宋体" w:eastAsia="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1.具有本科及以上学历的得1分：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2.具有行政主管部门颁发的</w:t>
      </w:r>
      <w:r>
        <w:rPr>
          <w:rFonts w:hint="eastAsia" w:ascii="宋体" w:hAnsi="宋体" w:eastAsia="宋体" w:cs="Times New Roman"/>
          <w:bCs/>
          <w:color w:val="000000"/>
          <w:sz w:val="24"/>
          <w:szCs w:val="24"/>
          <w:lang w:val="en-US" w:eastAsia="zh-CN"/>
        </w:rPr>
        <w:t xml:space="preserve">中级及以上建（构）筑物消防员证</w:t>
      </w:r>
      <w:r>
        <w:rPr>
          <w:rFonts w:hint="eastAsia" w:ascii="宋体" w:hAnsi="宋体" w:eastAsia="宋体" w:cs="Times New Roman"/>
          <w:bCs/>
          <w:color w:val="000000"/>
          <w:sz w:val="24"/>
          <w:szCs w:val="24"/>
          <w:highlight w:val="none"/>
          <w:lang w:val="en-US" w:eastAsia="zh-CN"/>
        </w:rPr>
        <w:t xml:space="preserve">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具有行政主管部门颁发的特种设备安全管理人员证书（A证）的得1分，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4.具有行政主管部门颁发的</w:t>
      </w:r>
      <w:r>
        <w:rPr>
          <w:rFonts w:hint="eastAsia" w:ascii="宋体" w:hAnsi="宋体" w:cs="宋体"/>
          <w:bCs/>
          <w:sz w:val="24"/>
          <w:lang w:eastAsia="zh-CN"/>
        </w:rPr>
        <w:t xml:space="preserve">物业管理师职业资格证书（技能</w:t>
      </w:r>
      <w:r>
        <w:rPr>
          <w:rFonts w:hint="eastAsia" w:ascii="宋体" w:hAnsi="宋体" w:cs="宋体"/>
          <w:bCs/>
          <w:sz w:val="24"/>
          <w:lang w:val="en-US" w:eastAsia="zh-CN"/>
        </w:rPr>
        <w:t xml:space="preserve">等级</w:t>
      </w:r>
      <w:r>
        <w:rPr>
          <w:rFonts w:hint="eastAsia" w:ascii="宋体" w:hAnsi="宋体" w:cs="宋体"/>
          <w:bCs/>
          <w:sz w:val="24"/>
          <w:lang w:eastAsia="zh-CN"/>
        </w:rPr>
        <w:t xml:space="preserve">证书）的</w:t>
      </w:r>
      <w:r>
        <w:rPr>
          <w:rFonts w:hint="eastAsia" w:ascii="宋体" w:hAnsi="宋体" w:eastAsia="宋体" w:cs="Times New Roman"/>
          <w:bCs/>
          <w:color w:val="000000"/>
          <w:sz w:val="24"/>
          <w:szCs w:val="24"/>
          <w:highlight w:val="none"/>
          <w:lang w:val="en-US" w:eastAsia="zh-CN"/>
        </w:rPr>
        <w:t xml:space="preserve">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本项最高得4分。【提供投标人近一年中任意一个月份（不含投标当月）为其缴纳社保的缴费证明（需带有清晰二维码的官网扫描件）上传系统，并加盖投标人公章，未按要求提供不得分】</w:t>
      </w:r>
      <w:r>
        <w:rPr>
          <w:rFonts w:hint="eastAsia" w:ascii="宋体" w:hAnsi="宋体" w:eastAsia="宋体" w:cs="Times New Roman"/>
          <w:bCs/>
          <w:color w:val="000000"/>
          <w:sz w:val="24"/>
          <w:szCs w:val="24"/>
          <w:highlight w:val="none"/>
        </w:rPr>
      </w:r>
      <w:r/>
    </w:p>
    <w:p>
      <w:pPr>
        <w:pStyle w:val="674"/>
        <w:ind w:firstLine="480"/>
        <w:keepLines w:val="0"/>
        <w:keepNext w:val="0"/>
        <w:pageBreakBefore w:val="0"/>
        <w:spacing w:line="360" w:lineRule="auto"/>
        <w:widowControl w:val="off"/>
        <w:rPr>
          <w:rFonts w:hint="eastAsia" w:ascii="宋体" w:hAnsi="Calibri" w:cs="宋体"/>
          <w:b w:val="0"/>
          <w:bCs w:val="0"/>
          <w:color w:val="000000"/>
          <w:sz w:val="24"/>
          <w:szCs w:val="24"/>
          <w:highlight w:val="none"/>
          <w:lang w:val="en-US" w:eastAsia="zh-CN"/>
        </w:rPr>
      </w:pPr>
      <w:r>
        <w:rPr>
          <w:rFonts w:hint="eastAsia" w:ascii="宋体" w:hAnsi="宋体" w:cs="Times New Roman"/>
          <w:bCs/>
          <w:color w:val="000000"/>
          <w:sz w:val="24"/>
          <w:szCs w:val="24"/>
          <w:lang w:val="en-US" w:eastAsia="zh-CN"/>
        </w:rPr>
        <w:t xml:space="preserve">（2）</w:t>
      </w:r>
      <w:r>
        <w:rPr>
          <w:rFonts w:hint="eastAsia" w:ascii="宋体" w:hAnsi="Calibri" w:cs="宋体"/>
          <w:b w:val="0"/>
          <w:bCs w:val="0"/>
          <w:color w:val="000000"/>
          <w:sz w:val="24"/>
          <w:szCs w:val="24"/>
          <w:highlight w:val="none"/>
          <w:lang w:val="en-US" w:eastAsia="zh-CN"/>
        </w:rPr>
        <w:t xml:space="preserve">保安主管</w:t>
      </w:r>
      <w:r>
        <w:rPr>
          <w:rFonts w:hint="eastAsia" w:ascii="宋体" w:cs="宋体"/>
          <w:b w:val="0"/>
          <w:bCs w:val="0"/>
          <w:color w:val="000000"/>
          <w:sz w:val="24"/>
          <w:szCs w:val="24"/>
          <w:highlight w:val="none"/>
          <w:lang w:val="en-US" w:eastAsia="zh-CN"/>
        </w:rPr>
        <w:t xml:space="preserve">（3分）</w:t>
      </w:r>
      <w:r>
        <w:rPr>
          <w:rFonts w:hint="eastAsia" w:ascii="宋体" w:hAnsi="Calibri" w:cs="宋体"/>
          <w:b w:val="0"/>
          <w:bCs w:val="0"/>
          <w:color w:val="000000"/>
          <w:sz w:val="24"/>
          <w:szCs w:val="24"/>
          <w:highlight w:val="none"/>
          <w:lang w:val="en-US" w:eastAsia="zh-CN"/>
        </w:rPr>
        <w:t xml:space="preserve">：</w:t>
      </w:r>
      <w:r>
        <w:rPr>
          <w:rFonts w:hint="eastAsia" w:ascii="宋体" w:hAnsi="Calibri" w:cs="宋体"/>
          <w:b w:val="0"/>
          <w:bCs w:val="0"/>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t xml:space="preserve">具有</w:t>
      </w:r>
      <w:r>
        <w:rPr>
          <w:rFonts w:hint="eastAsia" w:ascii="宋体" w:hAnsi="宋体" w:cs="Times New Roman"/>
          <w:bCs/>
          <w:color w:val="000000"/>
          <w:sz w:val="24"/>
          <w:szCs w:val="24"/>
          <w:lang w:val="en-US" w:eastAsia="zh-CN"/>
        </w:rPr>
        <w:t xml:space="preserve">行政主管部门</w:t>
      </w:r>
      <w:r>
        <w:rPr>
          <w:rFonts w:hint="eastAsia" w:ascii="宋体" w:hAnsi="宋体" w:eastAsia="宋体" w:cs="Times New Roman"/>
          <w:bCs/>
          <w:color w:val="000000"/>
          <w:sz w:val="24"/>
          <w:szCs w:val="24"/>
          <w:lang w:val="en-US" w:eastAsia="zh-CN"/>
        </w:rPr>
        <w:t xml:space="preserve">颁发的高级（三级）</w:t>
      </w:r>
      <w:r>
        <w:rPr>
          <w:rFonts w:hint="eastAsia"/>
          <w:lang w:val="en-US" w:eastAsia="zh-CN"/>
        </w:rPr>
        <w:t xml:space="preserve">以上</w:t>
      </w:r>
      <w:r>
        <w:rPr>
          <w:rFonts w:hint="eastAsia" w:ascii="宋体" w:hAnsi="宋体" w:eastAsia="宋体" w:cs="Times New Roman"/>
          <w:bCs/>
          <w:color w:val="000000"/>
          <w:sz w:val="24"/>
          <w:szCs w:val="24"/>
          <w:lang w:val="en-US" w:eastAsia="zh-CN"/>
        </w:rPr>
        <w:t xml:space="preserve">保安员证的，得1分；</w:t>
      </w:r>
      <w:r>
        <w:rPr>
          <w:rFonts w:hint="eastAsia" w:ascii="宋体" w:hAnsi="宋体" w:eastAsia="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2.</w:t>
      </w:r>
      <w:r>
        <w:rPr>
          <w:rFonts w:hint="eastAsia" w:ascii="宋体" w:hAnsi="宋体" w:eastAsia="宋体" w:cs="Times New Roman"/>
          <w:bCs/>
          <w:color w:val="000000"/>
          <w:sz w:val="24"/>
          <w:szCs w:val="24"/>
          <w:lang w:val="en-US" w:eastAsia="zh-CN"/>
        </w:rPr>
        <w:t xml:space="preserve">具有</w:t>
      </w:r>
      <w:r>
        <w:rPr>
          <w:rFonts w:hint="eastAsia" w:ascii="宋体" w:hAnsi="宋体" w:cs="Times New Roman"/>
          <w:bCs/>
          <w:color w:val="000000"/>
          <w:sz w:val="24"/>
          <w:szCs w:val="24"/>
          <w:lang w:val="en-US" w:eastAsia="zh-CN"/>
        </w:rPr>
        <w:t xml:space="preserve">行政主管部门颁发的</w:t>
      </w:r>
      <w:r>
        <w:rPr>
          <w:rFonts w:hint="eastAsia" w:ascii="宋体" w:hAnsi="宋体" w:eastAsia="宋体" w:cs="Times New Roman"/>
          <w:bCs/>
          <w:color w:val="000000"/>
          <w:sz w:val="24"/>
          <w:szCs w:val="24"/>
          <w:lang w:val="en-US" w:eastAsia="zh-CN"/>
        </w:rPr>
        <w:t xml:space="preserve">中级及以上建（构）筑物消防员证或消防设施操作员证书的，得1分；</w:t>
      </w:r>
      <w:r>
        <w:rPr>
          <w:rFonts w:hint="eastAsia" w:ascii="宋体" w:hAnsi="宋体" w:eastAsia="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highlight w:val="none"/>
          <w:lang w:val="en-US" w:eastAsia="zh-CN"/>
        </w:rPr>
        <w:t xml:space="preserve">具有行政主管部门颁发的特种设备安全管理人员证书（A证）的得1分，</w:t>
      </w:r>
      <w:r>
        <w:rPr>
          <w:rFonts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t xml:space="preserve">本项最多得</w:t>
      </w: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t xml:space="preserve">分，保安队长须提供相关职称或技能证书原件扫描件（加盖投标人公章）及投标人近</w:t>
      </w:r>
      <w:r>
        <w:rPr>
          <w:rFonts w:hint="eastAsia" w:ascii="宋体" w:hAnsi="宋体" w:cs="Times New Roman"/>
          <w:bCs/>
          <w:color w:val="000000"/>
          <w:sz w:val="24"/>
          <w:szCs w:val="24"/>
          <w:lang w:val="en-US" w:eastAsia="zh-CN"/>
        </w:rPr>
        <w:t xml:space="preserve">一年</w:t>
      </w:r>
      <w:r>
        <w:rPr>
          <w:rFonts w:hint="eastAsia" w:ascii="宋体" w:hAnsi="宋体" w:eastAsia="宋体" w:cs="Times New Roman"/>
          <w:bCs/>
          <w:color w:val="000000"/>
          <w:sz w:val="24"/>
          <w:szCs w:val="24"/>
          <w:lang w:val="en-US" w:eastAsia="zh-CN"/>
        </w:rPr>
        <w:t xml:space="preserve">中任意一月（不含投标当月）为其缴纳社保的缴费证明（需提供带有清晰二维码的官网扫描件）上传系统，未按要求提供不得分</w:t>
      </w:r>
      <w:r>
        <w:rPr>
          <w:rFonts w:hint="eastAsia" w:ascii="宋体" w:hAnsi="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（3）保洁主管（2分）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1.具有大专及以上学历的，得1分；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lang w:val="en-US" w:eastAsia="zh-CN"/>
        </w:rPr>
        <w:t xml:space="preserve">2.</w:t>
      </w:r>
      <w:r>
        <w:rPr>
          <w:rFonts w:hint="eastAsia" w:ascii="宋体" w:hAnsi="宋体" w:eastAsia="宋体" w:cs="Times New Roman"/>
          <w:bCs/>
          <w:color w:val="000000"/>
          <w:sz w:val="24"/>
          <w:szCs w:val="24"/>
          <w:highlight w:val="none"/>
          <w:lang w:val="en-US" w:eastAsia="zh-CN"/>
        </w:rPr>
        <w:t xml:space="preserve">具有行政主管部门颁发的特种设备安全管理人员证书（A证）的得1分，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本项最多得2分，保洁班长须提供身份证、学历证书原件扫描件（加盖投标人公章）及投标人近一年中任意一月（不含投标当月）为其缴纳社保的缴费证明（需提供带有清晰二维码的官网扫描件）上传系统，未按要求提供不得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（4）其他人员（除项目经理、保安主管、保洁主管）（10分）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1.具有行政主管部门颁发的</w:t>
      </w:r>
      <w:r>
        <w:rPr>
          <w:rFonts w:hint="eastAsia" w:ascii="宋体" w:hAnsi="宋体" w:eastAsia="宋体" w:cs="Times New Roman"/>
          <w:bCs/>
          <w:color w:val="000000"/>
          <w:sz w:val="24"/>
          <w:szCs w:val="24"/>
          <w:lang w:val="en-US" w:eastAsia="zh-CN"/>
        </w:rPr>
        <w:t xml:space="preserve">高级（三级）</w:t>
      </w:r>
      <w:r>
        <w:rPr>
          <w:rFonts w:hint="eastAsia" w:ascii="宋体" w:hAnsi="宋体" w:cs="Times New Roman"/>
          <w:bCs/>
          <w:color w:val="000000"/>
          <w:sz w:val="24"/>
          <w:szCs w:val="24"/>
          <w:lang w:val="en-US" w:eastAsia="zh-CN"/>
        </w:rPr>
        <w:t xml:space="preserve">及以上保安员证的，得1分，最多得2分；</w:t>
      </w:r>
      <w:r>
        <w:rPr>
          <w:rFonts w:hint="eastAsia" w:ascii="宋体" w:hAnsi="宋体" w:cs="Times New Roman"/>
          <w:bCs/>
          <w:color w:val="000000"/>
          <w:sz w:val="24"/>
          <w:szCs w:val="24"/>
          <w:lang w:val="en-US" w:eastAsia="zh-CN"/>
        </w:rPr>
      </w:r>
      <w:r/>
    </w:p>
    <w:p>
      <w:pPr>
        <w:pStyle w:val="674"/>
        <w:ind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具有行政主管部门颁发的</w:t>
      </w:r>
      <w:r>
        <w:rPr>
          <w:rFonts w:hint="eastAsia" w:ascii="宋体" w:hAnsi="宋体"/>
          <w:bCs/>
          <w:color w:val="000000"/>
          <w:sz w:val="24"/>
          <w:lang w:val="en-US" w:eastAsia="zh-CN"/>
        </w:rPr>
        <w:t xml:space="preserve">二</w:t>
      </w:r>
      <w:r>
        <w:rPr>
          <w:rFonts w:hint="eastAsia" w:ascii="宋体" w:hAnsi="宋体"/>
          <w:bCs/>
          <w:color w:val="000000"/>
          <w:sz w:val="24"/>
        </w:rPr>
        <w:t xml:space="preserve">级</w:t>
      </w:r>
      <w:r>
        <w:rPr>
          <w:rFonts w:hint="eastAsia" w:ascii="宋体" w:hAnsi="宋体"/>
          <w:bCs/>
          <w:color w:val="000000"/>
          <w:sz w:val="24"/>
          <w:lang w:val="en-US" w:eastAsia="zh-CN"/>
        </w:rPr>
        <w:t xml:space="preserve">及以上</w:t>
      </w:r>
      <w:r>
        <w:rPr>
          <w:rFonts w:hint="eastAsia" w:ascii="宋体" w:hAnsi="宋体"/>
          <w:bCs/>
          <w:color w:val="000000"/>
          <w:sz w:val="24"/>
        </w:rPr>
        <w:t xml:space="preserve">注册消防工程师证，有一个得</w:t>
      </w:r>
      <w:r>
        <w:rPr>
          <w:rFonts w:hint="eastAsia" w:ascii="宋体" w:hAnsi="宋体"/>
          <w:bCs/>
          <w:color w:val="000000"/>
          <w:sz w:val="24"/>
          <w:lang w:val="en-US" w:eastAsia="zh-CN"/>
        </w:rPr>
        <w:t xml:space="preserve">2</w:t>
      </w:r>
      <w:r>
        <w:rPr>
          <w:rFonts w:hint="eastAsia" w:ascii="宋体" w:hAnsi="宋体"/>
          <w:bCs/>
          <w:color w:val="000000"/>
          <w:sz w:val="24"/>
        </w:rPr>
        <w:t xml:space="preserve">分，最多得</w:t>
      </w:r>
      <w:r>
        <w:rPr>
          <w:rFonts w:hint="eastAsia" w:ascii="宋体" w:hAnsi="宋体"/>
          <w:bCs/>
          <w:color w:val="000000"/>
          <w:sz w:val="24"/>
          <w:lang w:val="en-US" w:eastAsia="zh-CN"/>
        </w:rPr>
        <w:t xml:space="preserve">2</w:t>
      </w:r>
      <w:r>
        <w:rPr>
          <w:rFonts w:hint="eastAsia" w:ascii="宋体" w:hAnsi="宋体"/>
          <w:bCs/>
          <w:color w:val="000000"/>
          <w:sz w:val="24"/>
        </w:rPr>
        <w:t xml:space="preserve">分；</w:t>
      </w:r>
      <w:r>
        <w:rPr>
          <w:rFonts w:ascii="宋体" w:hAnsi="宋体"/>
          <w:bCs/>
          <w:color w:val="000000"/>
          <w:sz w:val="24"/>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3.具有特种作业操作证（高压或低压电工）的，得2分，最多得2分；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cs="Times New Roman"/>
          <w:bCs/>
          <w:color w:val="000000"/>
          <w:sz w:val="24"/>
          <w:szCs w:val="24"/>
          <w:lang w:val="en-US" w:eastAsia="zh-CN"/>
        </w:rPr>
      </w:pPr>
      <w:r>
        <w:rPr>
          <w:rFonts w:hint="eastAsia" w:ascii="宋体" w:hAnsi="宋体" w:eastAsia="宋体" w:cs="Times New Roman"/>
          <w:bCs/>
          <w:color w:val="000000"/>
          <w:sz w:val="24"/>
          <w:szCs w:val="24"/>
          <w:highlight w:val="none"/>
          <w:lang w:val="en-US" w:eastAsia="zh-CN"/>
        </w:rPr>
        <w:t xml:space="preserve">4</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t xml:space="preserve">具有行政主管部门颁发的特种设备作业人员T证的得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分，最高得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cs="Times New Roman"/>
          <w:bCs/>
          <w:color w:val="000000"/>
          <w:sz w:val="24"/>
          <w:szCs w:val="24"/>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cs="Times New Roman"/>
          <w:bCs/>
          <w:color w:val="000000"/>
          <w:sz w:val="24"/>
          <w:szCs w:val="24"/>
          <w:lang w:val="en-US" w:eastAsia="zh-CN"/>
        </w:rPr>
        <w:t xml:space="preserve">5.</w:t>
      </w:r>
      <w:r>
        <w:rPr>
          <w:rFonts w:hint="eastAsia" w:ascii="宋体" w:hAnsi="宋体" w:eastAsia="宋体" w:cs="Times New Roman"/>
          <w:bCs/>
          <w:color w:val="000000"/>
          <w:sz w:val="24"/>
          <w:szCs w:val="24"/>
          <w:highlight w:val="none"/>
          <w:lang w:val="en-US" w:eastAsia="zh-CN"/>
        </w:rPr>
        <w:t xml:space="preserve">具有具有原来绿化工职业技能等级证书</w:t>
      </w:r>
      <w:r>
        <w:rPr>
          <w:rFonts w:hint="eastAsia"/>
          <w:highlight w:val="none"/>
          <w:lang w:val="en-US" w:eastAsia="zh-CN"/>
        </w:rPr>
        <w:t xml:space="preserve">以上</w:t>
      </w:r>
      <w:r>
        <w:rPr>
          <w:rFonts w:hint="eastAsia" w:ascii="宋体" w:cs="宋体"/>
          <w:sz w:val="24"/>
          <w:lang w:val="zh-CN"/>
        </w:rPr>
        <w:t xml:space="preserve">的有一个得</w:t>
      </w:r>
      <w:r>
        <w:rPr>
          <w:rFonts w:hint="eastAsia" w:ascii="宋体" w:cs="宋体"/>
          <w:sz w:val="24"/>
        </w:rPr>
        <w:t xml:space="preserve">1</w:t>
      </w:r>
      <w:r>
        <w:rPr>
          <w:rFonts w:hint="eastAsia" w:ascii="宋体" w:cs="宋体"/>
          <w:sz w:val="24"/>
          <w:lang w:val="zh-CN"/>
        </w:rPr>
        <w:t xml:space="preserve">分</w:t>
      </w:r>
      <w:r>
        <w:rPr>
          <w:rFonts w:hint="eastAsia" w:ascii="宋体" w:hAnsi="宋体" w:eastAsia="宋体" w:cs="Times New Roman"/>
          <w:bCs/>
          <w:color w:val="000000"/>
          <w:sz w:val="24"/>
          <w:szCs w:val="24"/>
          <w:highlight w:val="none"/>
          <w:lang w:val="en-US" w:eastAsia="zh-CN"/>
        </w:rPr>
        <w:t xml:space="preserve">，最高得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ascii="宋体" w:hAnsi="宋体"/>
          <w:color w:val="000000"/>
          <w:sz w:val="24"/>
        </w:rPr>
      </w:pPr>
      <w:r>
        <w:rPr>
          <w:rFonts w:hint="eastAsia" w:ascii="宋体" w:hAnsi="宋体" w:cs="Times New Roman"/>
          <w:bCs/>
          <w:color w:val="000000"/>
          <w:sz w:val="24"/>
          <w:szCs w:val="24"/>
          <w:lang w:val="en-US" w:eastAsia="zh-CN"/>
        </w:rPr>
        <w:t xml:space="preserve">本项最多得10分，以上人员不包括项目经理、保安队长、保洁主管，一人多证可重复计分。投标文件须提供上述人员证书扫描件（加盖投标人公章）及投标人近一年任意一月（不含投标当月）为其缴纳社保的缴费证明（需提供带有清晰二维码的官网扫描件）上传系统，未按要求提供不得分。</w:t>
      </w:r>
      <w:r>
        <w:rPr>
          <w:rFonts w:ascii="宋体" w:hAnsi="宋体"/>
          <w:color w:val="000000"/>
          <w:sz w:val="24"/>
        </w:rPr>
      </w:r>
      <w:r/>
    </w:p>
    <w:p>
      <w:pPr>
        <w:pStyle w:val="674"/>
        <w:numPr>
          <w:ilvl w:val="4"/>
          <w:numId w:val="10"/>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 </w:t>
      </w:r>
      <w:r>
        <w:rPr>
          <w:rFonts w:hint="eastAsia" w:ascii="宋体" w:hAnsi="宋体"/>
          <w:b/>
          <w:bCs/>
          <w:color w:val="000000"/>
          <w:sz w:val="24"/>
          <w:szCs w:val="24"/>
          <w:lang w:val="en-US" w:eastAsia="zh-CN"/>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color w:val="000000"/>
          <w:sz w:val="24"/>
        </w:rPr>
        <w:t xml:space="preserve">3.1  </w:t>
      </w:r>
      <w:r>
        <w:rPr>
          <w:rFonts w:hint="eastAsia" w:ascii="宋体" w:hAnsi="宋体" w:eastAsia="宋体" w:cs="Times New Roman"/>
          <w:bCs/>
          <w:color w:val="000000"/>
          <w:sz w:val="24"/>
          <w:szCs w:val="24"/>
          <w:lang w:val="en-US" w:eastAsia="zh-CN"/>
        </w:rPr>
        <w:t xml:space="preserve">（1）认证体系（</w:t>
      </w: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t xml:space="preserve">分）：投标人具备质量管理体系认证证书、环境管理体系认证证书、职业安全健康管理体系认证证书，有一项得</w:t>
      </w:r>
      <w:r>
        <w:rPr>
          <w:rFonts w:hint="eastAsia" w:ascii="宋体" w:hAnsi="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t xml:space="preserve">分，最多得</w:t>
      </w: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lang w:val="en-US" w:eastAsia="zh-CN"/>
        </w:rPr>
        <w:t xml:space="preserve">分。【提供证书原件的扫描件加盖公章上传系统，否则不得分，未按要求提供不得分】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color w:val="000000"/>
          <w:sz w:val="24"/>
        </w:rPr>
      </w:pPr>
      <w:r>
        <w:rPr>
          <w:rFonts w:hint="eastAsia" w:ascii="宋体" w:hAnsi="宋体" w:eastAsia="宋体" w:cs="Times New Roman"/>
          <w:bCs/>
          <w:color w:val="000000"/>
          <w:sz w:val="24"/>
          <w:szCs w:val="24"/>
          <w:highlight w:val="none"/>
          <w:lang w:val="en-US" w:eastAsia="zh-CN"/>
        </w:rPr>
        <w:t xml:space="preserve">（2）业绩（</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分）：投标人自202</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年1月1日以来承接过与本项目类似的物业管理服务项目的，有1个得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分，最多得</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分。【业绩提供合同（协议）原件的扫描件加盖公章上传系统，时间以合同签订时间为准，未按要求提供不得分】</w:t>
      </w:r>
      <w:r>
        <w:rPr>
          <w:rFonts w:hint="eastAsia" w:ascii="宋体" w:hAnsi="宋体"/>
          <w:color w:val="000000"/>
          <w:sz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lang w:val="en-US" w:eastAsia="zh-CN"/>
        </w:rPr>
      </w:pP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w:t>
      </w:r>
      <w:r>
        <w:rPr>
          <w:rFonts w:hint="eastAsia" w:ascii="宋体" w:hAnsi="宋体" w:eastAsia="宋体" w:cs="Times New Roman"/>
          <w:bCs/>
          <w:color w:val="000000"/>
          <w:sz w:val="24"/>
          <w:szCs w:val="24"/>
          <w:lang w:val="en-US" w:eastAsia="zh-CN"/>
        </w:rPr>
        <w:t xml:space="preserve">以下各部分如未见阐述则不得分：</w:t>
      </w:r>
      <w:r>
        <w:rPr>
          <w:rFonts w:hint="eastAsia" w:ascii="宋体" w:hAnsi="宋体" w:eastAsia="宋体" w:cs="Times New Roman"/>
          <w:bCs/>
          <w:color w:val="000000"/>
          <w:sz w:val="24"/>
          <w:szCs w:val="24"/>
          <w:lang w:val="en-US" w:eastAsia="zh-CN"/>
        </w:rPr>
      </w:r>
      <w:r/>
    </w:p>
    <w:p>
      <w:pPr>
        <w:pStyle w:val="674"/>
        <w:ind w:firstLine="480"/>
        <w:spacing w:line="360" w:lineRule="auto"/>
        <w:tabs>
          <w:tab w:val="left" w:pos="1155" w:leader="none"/>
        </w:tabs>
        <w:rPr>
          <w:rFonts w:hint="eastAsia" w:ascii="宋体" w:hAnsi="宋体"/>
          <w:bCs/>
          <w:color w:val="000000"/>
          <w:sz w:val="24"/>
          <w:szCs w:val="24"/>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1</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目标及整体设想（</w:t>
      </w:r>
      <w:r>
        <w:rPr>
          <w:rFonts w:hint="eastAsia" w:ascii="宋体" w:hAnsi="宋体"/>
          <w:bCs/>
          <w:color w:val="000000"/>
          <w:sz w:val="24"/>
          <w:szCs w:val="24"/>
          <w:lang w:val="en-US" w:eastAsia="zh-CN"/>
        </w:rPr>
        <w:t xml:space="preserve">7</w:t>
      </w:r>
      <w:r>
        <w:rPr>
          <w:rFonts w:hint="eastAsia" w:ascii="宋体" w:hAnsi="宋体"/>
          <w:bCs/>
          <w:color w:val="000000"/>
          <w:sz w:val="24"/>
          <w:szCs w:val="24"/>
        </w:rPr>
        <w:t xml:space="preserve">分）</w:t>
      </w:r>
      <w:r>
        <w:rPr>
          <w:rFonts w:hint="eastAsia" w:ascii="宋体" w:hAnsi="宋体"/>
          <w:bCs/>
          <w:color w:val="000000"/>
          <w:sz w:val="24"/>
          <w:szCs w:val="24"/>
          <w:lang w:eastAsia="zh-CN"/>
        </w:rPr>
        <w:t xml:space="preserve">：</w:t>
      </w:r>
      <w:r>
        <w:rPr>
          <w:rFonts w:hint="eastAsia" w:ascii="宋体" w:hAnsi="宋体" w:eastAsia="宋体" w:cs="Times New Roman"/>
          <w:bCs/>
          <w:color w:val="000000"/>
          <w:sz w:val="24"/>
          <w:szCs w:val="24"/>
          <w:highlight w:val="none"/>
          <w:lang w:val="en-US" w:eastAsia="zh-CN"/>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bCs/>
          <w:color w:val="000000"/>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color w:val="000000"/>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2</w:t>
      </w:r>
      <w:r>
        <w:rPr>
          <w:rFonts w:hint="eastAsia" w:ascii="宋体" w:hAnsi="宋体"/>
          <w:bCs/>
          <w:color w:val="000000"/>
          <w:sz w:val="24"/>
          <w:szCs w:val="24"/>
          <w:lang w:eastAsia="zh-CN"/>
        </w:rPr>
        <w:t xml:space="preserve">）</w:t>
      </w:r>
      <w:r>
        <w:rPr>
          <w:rFonts w:hint="eastAsia" w:ascii="宋体" w:hAnsi="宋体" w:eastAsia="宋体" w:cs="Times New Roman"/>
          <w:bCs/>
          <w:color w:val="000000"/>
          <w:sz w:val="24"/>
          <w:szCs w:val="24"/>
          <w:highlight w:val="none"/>
          <w:lang w:val="en-US" w:eastAsia="zh-CN"/>
        </w:rPr>
        <w:t xml:space="preserve">管理服务体系（8分）：内容包括：①</w:t>
      </w:r>
      <w:r>
        <w:rPr>
          <w:rFonts w:hint="eastAsia" w:hAnsi="宋体"/>
          <w:color w:val="000000"/>
          <w:sz w:val="24"/>
        </w:rPr>
        <w:t xml:space="preserve">针对本项目的物业管理服务运作模式</w:t>
      </w:r>
      <w:r>
        <w:rPr>
          <w:rFonts w:hint="eastAsia" w:ascii="宋体" w:hAnsi="宋体" w:eastAsia="宋体" w:cs="Times New Roman"/>
          <w:bCs/>
          <w:color w:val="000000"/>
          <w:sz w:val="24"/>
          <w:szCs w:val="24"/>
          <w:highlight w:val="none"/>
          <w:lang w:val="en-US" w:eastAsia="zh-CN"/>
        </w:rPr>
        <w:t xml:space="preserve">；②公共区域秩序维护服务体系；③公共区域清洁管理服务体系；④公用设施设备日常运行、保养、维修管理服务体系。⑤物资装备的配备及维保使用方案。</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方案完整、科学合理，设计清晰详细，完全符合本项目需求，且能够提供上述5项全部方案的，得8分；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方案较完整，科学合理性较强，设计较清晰详细，能够符合本项目需求，能够提供上述4-5项方案的，得6分；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方案完整性一般，科学合理性一般，设计清晰详细程度一般，能够符合本项目需求，能够提供上述3-5项方案的，得4分；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方案完整性、科学合理性、设计的清晰详细程度等只能基本满足要求，能够提供上述2-5项方案的，得2分；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（3）培训及日常管理标准和措施（7分）：内容包括：①物业管理服务的岗前培训目标、方案、计划、内容等</w:t>
      </w:r>
      <w:r>
        <w:rPr>
          <w:rFonts w:hint="eastAsia" w:ascii="宋体" w:hAnsi="宋体" w:cs="Times New Roman"/>
          <w:bCs/>
          <w:color w:val="000000"/>
          <w:sz w:val="24"/>
          <w:szCs w:val="24"/>
          <w:highlight w:val="none"/>
          <w:lang w:val="en-US" w:eastAsia="zh-CN"/>
        </w:rPr>
        <w:t xml:space="preserve">；②</w:t>
      </w:r>
      <w:r>
        <w:rPr>
          <w:rFonts w:hint="eastAsia" w:ascii="宋体" w:hAnsi="宋体"/>
          <w:bCs/>
          <w:color w:val="000000"/>
          <w:sz w:val="24"/>
          <w:szCs w:val="24"/>
        </w:rPr>
        <w:t xml:space="preserve">物业管理服务的阶段性培训管理</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③</w:t>
      </w:r>
      <w:r>
        <w:rPr>
          <w:rFonts w:hint="eastAsia" w:ascii="宋体" w:hAnsi="宋体" w:eastAsia="宋体" w:cs="Times New Roman"/>
          <w:bCs/>
          <w:color w:val="000000"/>
          <w:sz w:val="24"/>
          <w:szCs w:val="24"/>
          <w:highlight w:val="none"/>
          <w:lang w:val="en-US" w:eastAsia="zh-CN"/>
        </w:rPr>
        <w:t xml:space="preserve">综合管理的日常管理标准及措施；</w:t>
      </w:r>
      <w:r>
        <w:rPr>
          <w:rFonts w:hint="eastAsia" w:ascii="宋体" w:hAnsi="宋体" w:cs="Times New Roman"/>
          <w:bCs/>
          <w:color w:val="000000"/>
          <w:sz w:val="24"/>
          <w:szCs w:val="24"/>
          <w:highlight w:val="none"/>
          <w:lang w:val="en-US" w:eastAsia="zh-CN"/>
        </w:rPr>
        <w:t xml:space="preserve">④物业服务</w:t>
      </w:r>
      <w:r>
        <w:rPr>
          <w:rFonts w:hint="eastAsia" w:ascii="宋体" w:hAnsi="宋体" w:eastAsia="宋体" w:cs="Times New Roman"/>
          <w:bCs/>
          <w:color w:val="000000"/>
          <w:sz w:val="24"/>
          <w:szCs w:val="24"/>
          <w:highlight w:val="none"/>
          <w:lang w:val="en-US" w:eastAsia="zh-CN"/>
        </w:rPr>
        <w:t xml:space="preserve">管理的日常管理标准及措施；</w:t>
      </w:r>
      <w:r>
        <w:rPr>
          <w:rFonts w:hint="eastAsia" w:ascii="宋体" w:hAnsi="宋体" w:cs="Times New Roman"/>
          <w:bCs/>
          <w:color w:val="000000"/>
          <w:sz w:val="24"/>
          <w:szCs w:val="24"/>
          <w:highlight w:val="none"/>
          <w:lang w:val="en-US" w:eastAsia="zh-CN"/>
        </w:rPr>
        <w:t xml:space="preserve">⑤</w:t>
      </w:r>
      <w:r>
        <w:rPr>
          <w:rFonts w:hint="eastAsia" w:ascii="宋体" w:hAnsi="宋体"/>
          <w:bCs/>
          <w:color w:val="000000"/>
          <w:sz w:val="24"/>
          <w:szCs w:val="24"/>
        </w:rPr>
        <w:t xml:space="preserve">物资装备的配备及维保使用方案</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color w:val="000000"/>
          <w:sz w:val="24"/>
          <w:szCs w:val="24"/>
          <w:lang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lang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（4）管理规章制度（7分）：内容包括：①管理运作制度；②安全管理制度；③日常巡检制度；④客户服务制度；⑤档案资料的建立、分类管理等制度。</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color w:val="000000"/>
          <w:sz w:val="24"/>
          <w:szCs w:val="24"/>
          <w:lang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lang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 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color w:val="000000"/>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w:t>
      </w:r>
      <w:r>
        <w:rPr>
          <w:rFonts w:hint="eastAsia" w:ascii="宋体" w:hAnsi="宋体" w:cs="Times New Roman"/>
          <w:bCs/>
          <w:color w:val="000000"/>
          <w:sz w:val="24"/>
          <w:szCs w:val="24"/>
          <w:highlight w:val="none"/>
          <w:lang w:val="en-US" w:eastAsia="zh-CN"/>
        </w:rPr>
        <w:t xml:space="preserve">谋划</w:t>
      </w:r>
      <w:r>
        <w:rPr>
          <w:rFonts w:hint="eastAsia" w:ascii="宋体" w:hAnsi="宋体" w:eastAsia="宋体" w:cs="Times New Roman"/>
          <w:bCs/>
          <w:color w:val="000000"/>
          <w:sz w:val="24"/>
          <w:szCs w:val="24"/>
          <w:highlight w:val="none"/>
          <w:lang w:val="en-US" w:eastAsia="zh-CN"/>
        </w:rPr>
        <w:t xml:space="preserve">解决措施。</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spacing w:line="360" w:lineRule="auto"/>
        <w:tabs>
          <w:tab w:val="left" w:pos="1155" w:leader="none"/>
        </w:tabs>
        <w:rPr>
          <w:rFonts w:hint="eastAsia" w:ascii="宋体" w:hAnsi="宋体"/>
          <w:bCs/>
          <w:color w:val="000000"/>
          <w:sz w:val="24"/>
          <w:szCs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bCs/>
          <w:color w:val="000000"/>
          <w:sz w:val="24"/>
          <w:szCs w:val="24"/>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（7）服务响应、特色与创新（7分）：内容包括：①</w:t>
      </w:r>
      <w:r>
        <w:rPr>
          <w:rFonts w:hint="eastAsia" w:ascii="宋体" w:hAnsi="宋体"/>
          <w:bCs/>
          <w:color w:val="000000"/>
          <w:sz w:val="24"/>
          <w:szCs w:val="24"/>
          <w:lang w:val="en-US" w:eastAsia="zh-CN"/>
        </w:rPr>
        <w:t xml:space="preserve">完整的服务响应时间措施及方案</w:t>
      </w:r>
      <w:r>
        <w:rPr>
          <w:rFonts w:hint="eastAsia" w:ascii="宋体" w:hAnsi="宋体" w:eastAsia="宋体" w:cs="Times New Roman"/>
          <w:bCs/>
          <w:color w:val="000000"/>
          <w:sz w:val="24"/>
          <w:szCs w:val="24"/>
          <w:highlight w:val="none"/>
          <w:lang w:val="en-US" w:eastAsia="zh-CN"/>
        </w:rPr>
        <w:t xml:space="preserve">；②</w:t>
      </w:r>
      <w:r>
        <w:rPr>
          <w:rFonts w:hint="eastAsia" w:ascii="宋体" w:hAnsi="宋体"/>
          <w:bCs/>
          <w:color w:val="000000"/>
          <w:sz w:val="24"/>
          <w:szCs w:val="24"/>
          <w:lang w:val="en-US" w:eastAsia="zh-CN"/>
        </w:rPr>
        <w:t xml:space="preserve">针对本项目各种情况的服务响应时间</w:t>
      </w:r>
      <w:r>
        <w:rPr>
          <w:rFonts w:hint="eastAsia" w:ascii="宋体" w:hAnsi="宋体" w:eastAsia="宋体" w:cs="Times New Roman"/>
          <w:bCs/>
          <w:color w:val="000000"/>
          <w:sz w:val="24"/>
          <w:szCs w:val="24"/>
          <w:highlight w:val="none"/>
          <w:lang w:val="en-US" w:eastAsia="zh-CN"/>
        </w:rPr>
        <w:t xml:space="preserve">；③</w:t>
      </w:r>
      <w:r>
        <w:rPr>
          <w:rFonts w:hint="eastAsia" w:ascii="宋体" w:hAnsi="宋体"/>
          <w:bCs/>
          <w:color w:val="000000"/>
          <w:sz w:val="24"/>
          <w:szCs w:val="24"/>
        </w:rPr>
        <w:t xml:space="preserve">针对</w:t>
      </w:r>
      <w:r>
        <w:rPr>
          <w:rFonts w:hint="eastAsia" w:ascii="宋体" w:hAnsi="宋体"/>
          <w:bCs/>
          <w:color w:val="000000"/>
          <w:sz w:val="24"/>
          <w:szCs w:val="24"/>
          <w:lang w:val="en-US" w:eastAsia="zh-CN"/>
        </w:rPr>
        <w:t xml:space="preserve">本项目</w:t>
      </w:r>
      <w:r>
        <w:rPr>
          <w:rFonts w:hint="eastAsia" w:ascii="宋体" w:hAnsi="宋体"/>
          <w:bCs/>
          <w:color w:val="000000"/>
          <w:sz w:val="24"/>
          <w:szCs w:val="24"/>
        </w:rPr>
        <w:t xml:space="preserve">提出有针对性、可落地、可执行的物业管理服务特色与创新举措</w:t>
      </w:r>
      <w:r>
        <w:rPr>
          <w:rFonts w:hint="eastAsia" w:ascii="宋体" w:hAnsi="宋体" w:eastAsia="宋体" w:cs="Times New Roman"/>
          <w:bCs/>
          <w:color w:val="000000"/>
          <w:sz w:val="24"/>
          <w:szCs w:val="24"/>
          <w:highlight w:val="none"/>
          <w:lang w:val="en-US" w:eastAsia="zh-CN"/>
        </w:rPr>
        <w:t xml:space="preserve">；④</w:t>
      </w:r>
      <w:r>
        <w:rPr>
          <w:rFonts w:hint="eastAsia" w:ascii="宋体" w:hAnsi="宋体"/>
          <w:bCs/>
          <w:color w:val="000000"/>
          <w:sz w:val="24"/>
          <w:szCs w:val="24"/>
          <w:lang w:val="en-US" w:eastAsia="zh-CN"/>
        </w:rPr>
        <w:t xml:space="preserve">针对本项目重点难点</w:t>
      </w:r>
      <w:r>
        <w:rPr>
          <w:rFonts w:hint="eastAsia" w:hAnsi="宋体"/>
          <w:color w:val="000000"/>
          <w:sz w:val="24"/>
        </w:rPr>
        <w:t xml:space="preserve">运作方法的创新方案</w:t>
      </w:r>
      <w:r>
        <w:rPr>
          <w:rFonts w:hint="eastAsia" w:ascii="宋体" w:hAnsi="宋体" w:eastAsia="宋体" w:cs="Times New Roman"/>
          <w:bCs/>
          <w:color w:val="000000"/>
          <w:sz w:val="24"/>
          <w:szCs w:val="24"/>
          <w:highlight w:val="none"/>
          <w:lang w:val="en-US" w:eastAsia="zh-CN"/>
        </w:rPr>
        <w:t xml:space="preserve">；⑤</w:t>
      </w:r>
      <w:r>
        <w:rPr>
          <w:rFonts w:hint="eastAsia" w:ascii="宋体" w:hAnsi="宋体" w:cs="Times New Roman"/>
          <w:bCs/>
          <w:color w:val="000000"/>
          <w:sz w:val="24"/>
          <w:szCs w:val="24"/>
          <w:highlight w:val="none"/>
          <w:lang w:val="en-US" w:eastAsia="zh-CN"/>
        </w:rPr>
        <w:t xml:space="preserve">其他有关</w:t>
      </w:r>
      <w:r>
        <w:rPr>
          <w:rFonts w:hint="eastAsia" w:ascii="宋体" w:hAnsi="宋体" w:eastAsia="宋体" w:cs="Times New Roman"/>
          <w:bCs/>
          <w:color w:val="000000"/>
          <w:sz w:val="24"/>
          <w:szCs w:val="24"/>
          <w:highlight w:val="none"/>
          <w:lang w:val="en-US" w:eastAsia="zh-CN"/>
        </w:rPr>
        <w:t xml:space="preserve">服务响应、特色与创新的承诺。</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方案完整、科学合理，设计清晰详细，完全符合本项目需求，且能够提供上述5项全部方案的，得7分；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方案较完整，科学合理性较强，设计较清晰详细，能够符合本项目需求，能够提供上述4-5项方案的，得5分；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方案完整性一般，科学合理性一般，设计清晰详细程度一般，能够符合本项目需求，能够提供上述3-5项方案的，得3分；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方案完整性、科学合理性、设计的清晰详细程度等只能基本满足要求，能够提供上述2-5项方案的，得1分；</w:t>
      </w:r>
      <w:r>
        <w:rPr>
          <w:rFonts w:hint="eastAsia" w:ascii="宋体" w:hAnsi="宋体" w:eastAsia="宋体" w:cs="Times New Roman"/>
          <w:bCs/>
          <w:color w:val="000000"/>
          <w:sz w:val="24"/>
          <w:szCs w:val="24"/>
          <w:highlight w:val="none"/>
          <w:lang w:val="en-US" w:eastAsia="zh-CN"/>
        </w:rPr>
      </w:r>
      <w:r/>
    </w:p>
    <w:p>
      <w:pPr>
        <w:pStyle w:val="674"/>
        <w:ind w:firstLine="480"/>
        <w:keepLines w:val="0"/>
        <w:keepNext w:val="0"/>
        <w:pageBreakBefore w:val="0"/>
        <w:spacing w:line="360" w:lineRule="auto"/>
        <w:widowControl w:val="off"/>
        <w:rPr>
          <w:rFonts w:hint="eastAsia" w:ascii="宋体" w:hAnsi="宋体"/>
          <w:color w:val="000000"/>
          <w:sz w:val="24"/>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color w:val="000000"/>
          <w:sz w:val="24"/>
        </w:rPr>
      </w:r>
      <w:r/>
    </w:p>
    <w:p>
      <w:pPr>
        <w:pStyle w:val="674"/>
        <w:ind w:firstLine="480"/>
        <w:spacing w:line="500" w:lineRule="exact"/>
        <w:rPr>
          <w:rFonts w:hint="eastAsia" w:ascii="黑体" w:hAnsi="黑体" w:eastAsia="黑体"/>
          <w:sz w:val="36"/>
          <w:szCs w:val="36"/>
        </w:rPr>
      </w:pPr>
      <w:r>
        <w:rPr>
          <w:rFonts w:ascii="宋体" w:hAnsi="宋体"/>
          <w:color w:val="000000"/>
          <w:sz w:val="24"/>
        </w:rPr>
        <w:br w:type="page" w:clear="all"/>
      </w:r>
      <w:r>
        <w:rPr>
          <w:rFonts w:hint="eastAsia" w:ascii="宋体" w:hAnsi="宋体"/>
          <w:color w:val="000000"/>
          <w:sz w:val="24"/>
          <w:lang w:val="en-US" w:eastAsia="zh-CN"/>
        </w:rPr>
        <w:t xml:space="preserve">            </w:t>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762"/>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rPr>
          <w:rFonts w:hint="eastAsia" w:cs="Arial"/>
          <w:b/>
          <w:sz w:val="30"/>
          <w:szCs w:val="30"/>
        </w:rPr>
      </w:r>
      <w:r/>
    </w:p>
    <w:p>
      <w:pPr>
        <w:pStyle w:val="76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76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2"/>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76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76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76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76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4"/>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4"/>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4"/>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4"/>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674"/>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76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76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76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76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762"/>
              <w:ind w:firstLine="0"/>
              <w:jc w:val="center"/>
              <w:spacing w:before="0" w:after="0" w:line="240" w:lineRule="auto"/>
              <w:rPr>
                <w:rFonts w:hint="eastAsia" w:cs="Arial"/>
              </w:rPr>
            </w:pPr>
            <w:r>
              <w:rPr>
                <w:rFonts w:hint="eastAsia" w:cs="Arial"/>
              </w:rPr>
            </w:r>
            <w:r/>
          </w:p>
        </w:tc>
      </w:tr>
    </w:tbl>
    <w:p>
      <w:pPr>
        <w:pStyle w:val="674"/>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674"/>
        <w:numPr>
          <w:ilvl w:val="0"/>
          <w:numId w:val="12"/>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674"/>
        <w:rPr>
          <w:rFonts w:hint="eastAsia"/>
          <w:b/>
          <w:color w:val="ff0000"/>
          <w:sz w:val="28"/>
          <w:szCs w:val="28"/>
        </w:rPr>
      </w:pPr>
      <w:r>
        <w:rPr>
          <w:rFonts w:hint="eastAsia"/>
          <w:b/>
          <w:color w:val="ff0000"/>
          <w:sz w:val="28"/>
          <w:szCs w:val="28"/>
        </w:rPr>
      </w:r>
      <w:r/>
    </w:p>
    <w:p>
      <w:pPr>
        <w:pStyle w:val="674"/>
        <w:rPr>
          <w:rFonts w:hint="eastAsia"/>
          <w:b/>
          <w:sz w:val="28"/>
          <w:szCs w:val="28"/>
        </w:rPr>
      </w:pPr>
      <w:r>
        <w:rPr>
          <w:rFonts w:hint="eastAsia"/>
          <w:b/>
          <w:sz w:val="28"/>
          <w:szCs w:val="28"/>
        </w:rPr>
        <w:t xml:space="preserve">（二）其他证明文件</w:t>
      </w:r>
      <w:r>
        <w:rPr>
          <w:rFonts w:hint="eastAsia"/>
          <w:b/>
          <w:sz w:val="28"/>
          <w:szCs w:val="28"/>
        </w:rPr>
      </w:r>
      <w:r/>
    </w:p>
    <w:p>
      <w:pPr>
        <w:pStyle w:val="674"/>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674"/>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674"/>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jc w:val="center"/>
        <w:rPr>
          <w:rFonts w:hint="eastAsia" w:ascii="宋体" w:hAnsi="宋体"/>
          <w:b/>
          <w:sz w:val="72"/>
          <w:shd w:val="clear" w:color="ffffff" w:fill="d9d9d9"/>
        </w:rPr>
      </w:pPr>
      <w:r>
        <w:rPr>
          <w:rFonts w:hint="eastAsia" w:ascii="宋体" w:hAnsi="宋体"/>
          <w:b/>
          <w:sz w:val="72"/>
          <w:shd w:val="clear" w:color="ffffff" w:fill="d9d9d9"/>
        </w:rPr>
      </w:r>
      <w:r/>
    </w:p>
    <w:p>
      <w:pPr>
        <w:pStyle w:val="674"/>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w:t>
      </w:r>
      <w:r>
        <w:rPr>
          <w:rFonts w:hint="eastAsia" w:ascii="黑体" w:hAnsi="华文中宋" w:eastAsia="黑体"/>
          <w:bCs/>
          <w:color w:val="000000"/>
          <w:sz w:val="30"/>
          <w:szCs w:val="30"/>
          <w:lang w:eastAsia="zh-CN"/>
        </w:rPr>
        <w:t xml:space="preserve">JSZC-320214-JZCG-G2026-0050</w:t>
      </w:r>
      <w:r>
        <w:rPr>
          <w:rFonts w:hint="eastAsia" w:ascii="黑体" w:hAnsi="华文中宋" w:eastAsia="黑体"/>
          <w:bCs/>
          <w:color w:val="000000"/>
          <w:sz w:val="30"/>
          <w:szCs w:val="30"/>
          <w:lang w:eastAsia="zh-CN"/>
        </w:rPr>
      </w:r>
      <w:r/>
    </w:p>
    <w:p>
      <w:pPr>
        <w:pStyle w:val="674"/>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无锡市新吴区梅村实验中学物业管理服务项目</w:t>
      </w:r>
      <w:r>
        <w:rPr>
          <w:rFonts w:hint="eastAsia" w:ascii="黑体" w:hAnsi="华文中宋" w:eastAsia="黑体"/>
          <w:bCs/>
          <w:color w:val="000000"/>
          <w:sz w:val="30"/>
          <w:szCs w:val="30"/>
          <w:lang w:eastAsia="zh-CN"/>
        </w:rPr>
      </w:r>
      <w:r/>
    </w:p>
    <w:p>
      <w:pPr>
        <w:pStyle w:val="674"/>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4"/>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4"/>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4"/>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60"/>
        <w:ind w:firstLine="480"/>
        <w:tabs>
          <w:tab w:val="left" w:pos="360" w:leader="none"/>
        </w:tabs>
        <w:rPr>
          <w:rFonts w:hint="eastAsia"/>
          <w:sz w:val="24"/>
          <w:szCs w:val="24"/>
        </w:rPr>
      </w:pPr>
      <w:r>
        <w:rPr>
          <w:rFonts w:hint="eastAsia"/>
          <w:sz w:val="24"/>
          <w:szCs w:val="24"/>
        </w:rPr>
        <w:t xml:space="preserve">我公司（单位、联合体）针</w:t>
      </w:r>
      <w:r>
        <w:rPr>
          <w:rFonts w:hint="eastAsia"/>
          <w:color w:val="000000"/>
          <w:sz w:val="24"/>
          <w:szCs w:val="24"/>
        </w:rPr>
        <w:t xml:space="preserve">对</w:t>
      </w:r>
      <w:r>
        <w:rPr>
          <w:rFonts w:hint="eastAsia" w:ascii="宋体" w:hAnsi="宋体"/>
          <w:bCs/>
          <w:color w:val="000000"/>
          <w:sz w:val="24"/>
          <w:szCs w:val="24"/>
          <w:lang w:eastAsia="zh-CN"/>
        </w:rPr>
        <w:t xml:space="preserve">JSZC-320214-JZCG-G2026-0050</w:t>
      </w:r>
      <w:r>
        <w:rPr>
          <w:rFonts w:hint="eastAsia" w:ascii="宋体" w:hAnsi="宋体"/>
          <w:bCs/>
          <w:sz w:val="24"/>
          <w:szCs w:val="24"/>
        </w:rPr>
        <w:t xml:space="preserve">项目，兹授权：</w:t>
      </w:r>
      <w:r>
        <w:rPr>
          <w:rFonts w:hint="eastAsia"/>
          <w:sz w:val="24"/>
          <w:szCs w:val="24"/>
        </w:rPr>
      </w:r>
      <w:r/>
    </w:p>
    <w:p>
      <w:pPr>
        <w:pStyle w:val="760"/>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760"/>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60"/>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6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6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6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6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76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760"/>
        <w:ind w:firstLine="0"/>
        <w:tabs>
          <w:tab w:val="left" w:pos="360" w:leader="none"/>
        </w:tabs>
        <w:rPr>
          <w:rFonts w:hint="eastAsia"/>
          <w:sz w:val="21"/>
          <w:szCs w:val="21"/>
        </w:rPr>
      </w:pPr>
      <w:r>
        <w:rPr>
          <w:rFonts w:hint="eastAsia"/>
          <w:sz w:val="21"/>
          <w:szCs w:val="21"/>
        </w:rPr>
      </w:r>
      <w:r/>
    </w:p>
    <w:p>
      <w:pPr>
        <w:pStyle w:val="76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760"/>
        <w:numPr>
          <w:ilvl w:val="0"/>
          <w:numId w:val="13"/>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76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4"/>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4"/>
        <w:jc w:val="center"/>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JSZC-320214-JZCG-G2026-0050</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4"/>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674"/>
        <w:spacing w:line="480" w:lineRule="auto"/>
        <w:rPr>
          <w:rFonts w:ascii="宋体"/>
          <w:bCs/>
          <w:color w:val="000000"/>
          <w:sz w:val="24"/>
          <w:szCs w:val="24"/>
        </w:rPr>
      </w:pPr>
      <w:r>
        <w:rPr>
          <w:rFonts w:ascii="宋体"/>
          <w:bCs/>
          <w:color w:val="000000"/>
          <w:sz w:val="24"/>
          <w:szCs w:val="24"/>
        </w:rPr>
      </w:r>
      <w:r/>
    </w:p>
    <w:p>
      <w:pPr>
        <w:pStyle w:val="674"/>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4"/>
        <w:spacing w:line="440" w:lineRule="exact"/>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674"/>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674"/>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674"/>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物业管理服务（不含电梯</w:t>
      </w:r>
      <w:r>
        <w:rPr>
          <w:rFonts w:hint="eastAsia" w:ascii="宋体"/>
          <w:color w:val="000000"/>
          <w:sz w:val="24"/>
          <w:highlight w:val="none"/>
          <w:u w:val="single"/>
          <w:lang w:val="en-US" w:eastAsia="zh-CN"/>
        </w:rPr>
        <w:t xml:space="preserve">系统维保</w:t>
      </w:r>
      <w:r>
        <w:rPr>
          <w:rFonts w:hint="eastAsia" w:ascii="宋体" w:hAnsi="宋体"/>
          <w:bCs/>
          <w:color w:val="000000"/>
          <w:sz w:val="24"/>
          <w:szCs w:val="24"/>
          <w:highlight w:val="none"/>
          <w:u w:val="single"/>
          <w:lang w:val="en-US" w:eastAsia="zh-CN"/>
        </w:rPr>
        <w:t xml:space="preserve">和消防</w:t>
      </w:r>
      <w:r>
        <w:rPr>
          <w:rFonts w:hint="eastAsia" w:ascii="宋体" w:hAnsi="宋体"/>
          <w:bCs/>
          <w:color w:val="000000"/>
          <w:sz w:val="24"/>
          <w:szCs w:val="24"/>
          <w:highlight w:val="none"/>
          <w:u w:val="single"/>
        </w:rPr>
        <w:t xml:space="preserve">系统维护）</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4"/>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 xml:space="preserve">电梯</w:t>
      </w:r>
      <w:r>
        <w:rPr>
          <w:rFonts w:hint="eastAsia" w:ascii="宋体" w:hAnsi="宋体" w:eastAsia="宋体" w:cs="Times New Roman"/>
          <w:bCs/>
          <w:color w:val="000000"/>
          <w:sz w:val="24"/>
          <w:szCs w:val="24"/>
          <w:highlight w:val="none"/>
          <w:u w:val="single"/>
          <w:lang w:val="en-US" w:eastAsia="zh-CN"/>
        </w:rPr>
        <w:t xml:space="preserve">系统维保</w:t>
      </w:r>
      <w:r>
        <w:rPr>
          <w:rFonts w:hint="eastAsia" w:ascii="宋体" w:hAnsi="宋体" w:eastAsia="宋体" w:cs="Times New Roman"/>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eastAsia="宋体" w:cs="Times New Roman"/>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674"/>
        <w:ind w:firstLine="480"/>
        <w:spacing w:line="360" w:lineRule="auto"/>
        <w:rPr>
          <w:rFonts w:ascii="宋体" w:hAnsi="宋体"/>
          <w:bCs/>
          <w:sz w:val="24"/>
          <w:szCs w:val="24"/>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u w:val="single"/>
          <w:lang w:val="en-US" w:eastAsia="zh-CN"/>
        </w:rPr>
        <w:t xml:space="preserve">消防</w:t>
      </w:r>
      <w:r>
        <w:rPr>
          <w:rFonts w:hint="eastAsia" w:ascii="宋体" w:hAnsi="宋体" w:eastAsia="宋体" w:cs="Times New Roman"/>
          <w:bCs/>
          <w:color w:val="000000"/>
          <w:sz w:val="24"/>
          <w:szCs w:val="24"/>
          <w:highlight w:val="none"/>
          <w:u w:val="single"/>
        </w:rPr>
        <w:t xml:space="preserve">系统维护 </w:t>
      </w:r>
      <w:r>
        <w:rPr>
          <w:rFonts w:ascii="宋体" w:hAnsi="宋体"/>
          <w:bCs/>
          <w:color w:val="000000"/>
          <w:sz w:val="24"/>
          <w:szCs w:val="24"/>
          <w:highlight w:val="none"/>
        </w:rPr>
        <w:t xml:space="preserve">，属</w:t>
      </w:r>
      <w:r>
        <w:rPr>
          <w:rFonts w:ascii="宋体" w:hAnsi="宋体"/>
          <w:bCs/>
          <w:sz w:val="24"/>
          <w:szCs w:val="24"/>
        </w:rPr>
        <w:t xml:space="preserve">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674"/>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4"/>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674"/>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4"/>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4"/>
        <w:ind w:firstLine="420"/>
        <w:spacing w:line="360" w:lineRule="auto"/>
      </w:pPr>
      <w:r/>
      <w:r/>
    </w:p>
    <w:p>
      <w:pPr>
        <w:pStyle w:val="674"/>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00"/>
          <w:u w:val="single"/>
        </w:rPr>
        <w:t xml:space="preserve">（即</w:t>
      </w:r>
      <w:r>
        <w:rPr>
          <w:rFonts w:hint="eastAsia" w:ascii="Times New Roman" w:hAnsi="Times New Roman" w:eastAsia="宋体" w:cs="Times New Roman"/>
          <w:b/>
          <w:color w:val="000000"/>
          <w:u w:val="single"/>
        </w:rPr>
        <w:t xml:space="preserve">电梯</w:t>
      </w:r>
      <w:r>
        <w:rPr>
          <w:rFonts w:hint="eastAsia" w:ascii="Times New Roman" w:hAnsi="Times New Roman" w:eastAsia="宋体" w:cs="Times New Roman"/>
          <w:b/>
          <w:color w:val="000000"/>
          <w:u w:val="single"/>
          <w:lang w:val="en-US" w:eastAsia="zh-CN"/>
        </w:rPr>
        <w:t xml:space="preserve">系统维保和消防</w:t>
      </w:r>
      <w:r>
        <w:rPr>
          <w:rFonts w:hint="eastAsia" w:ascii="Times New Roman" w:hAnsi="Times New Roman" w:eastAsia="宋体" w:cs="Times New Roman"/>
          <w:b/>
          <w:color w:val="000000"/>
          <w:u w:val="single"/>
        </w:rPr>
        <w:t xml:space="preserve">系统维护</w:t>
      </w:r>
      <w:r>
        <w:rPr>
          <w:rFonts w:hint="eastAsia"/>
          <w:b/>
          <w:color w:val="000000"/>
          <w:u w:val="single"/>
        </w:rPr>
        <w:t xml:space="preserve">如中标后由分包供应商承建（承接）的，则“企业名称（盖章）”处还须盖有该分包供应商单位公章）。</w:t>
      </w:r>
      <w:r>
        <w:rPr>
          <w:rFonts w:hint="eastAsia"/>
          <w:color w:val="000000"/>
        </w:rPr>
        <w:t xml:space="preserve">专</w:t>
      </w:r>
      <w:r>
        <w:rPr>
          <w:rFonts w:hint="eastAsia"/>
        </w:rPr>
        <w:t xml:space="preserve">门面向中小企业的项目投标人未按上述要求逐一进行填报的将被视为无效投标文件；非专门面向中小企业的项目投标人未按上述要求逐一进行填报的将不进行中、小、微型企业认定。</w:t>
      </w:r>
      <w:r/>
    </w:p>
    <w:p>
      <w:pPr>
        <w:pStyle w:val="674"/>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674"/>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4"/>
        <w:ind w:firstLine="480"/>
        <w:spacing w:line="360" w:lineRule="auto"/>
        <w:rPr>
          <w:rFonts w:ascii="宋体" w:hAnsi="宋体"/>
          <w:bCs/>
          <w:color w:val="ff0000"/>
          <w:sz w:val="24"/>
          <w:szCs w:val="24"/>
        </w:rPr>
      </w:pPr>
      <w:r>
        <w:rPr>
          <w:rFonts w:ascii="宋体" w:hAnsi="宋体"/>
          <w:bCs/>
          <w:color w:val="ff0000"/>
          <w:sz w:val="24"/>
          <w:szCs w:val="24"/>
        </w:rPr>
      </w:r>
      <w:r/>
    </w:p>
    <w:p>
      <w:pPr>
        <w:pStyle w:val="674"/>
        <w:ind w:firstLine="420"/>
        <w:spacing w:line="360" w:lineRule="auto"/>
      </w:p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674"/>
        <w:jc w:val="left"/>
        <w:spacing w:line="360" w:lineRule="auto"/>
        <w:shd w:val="clear" w:color="auto" w:fill="ffffff"/>
        <w:widowControl/>
        <w:rPr>
          <w:rFonts w:hint="eastAsia" w:ascii="宋体" w:hAnsi="宋体" w:cs="宋体"/>
          <w:b/>
          <w:color w:val="000000"/>
          <w:sz w:val="18"/>
          <w:szCs w:val="18"/>
          <w:highlight w:val="none"/>
        </w:rPr>
      </w:pPr>
      <w:r>
        <w:rPr>
          <w:rFonts w:hint="eastAsia" w:ascii="宋体" w:hAnsi="宋体" w:cs="宋体"/>
          <w:b/>
          <w:color w:val="000000"/>
          <w:sz w:val="18"/>
          <w:szCs w:val="18"/>
          <w:highlight w:val="none"/>
        </w:rPr>
      </w:r>
      <w:r/>
    </w:p>
    <w:p>
      <w:pPr>
        <w:pStyle w:val="751"/>
        <w:rPr>
          <w:color w:val="00b050"/>
        </w:rPr>
      </w:pPr>
      <w:r>
        <w:rPr>
          <w:color w:val="00b050"/>
        </w:rPr>
      </w:r>
      <w:r/>
    </w:p>
    <w:p>
      <w:pPr>
        <w:pStyle w:val="674"/>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4"/>
        <w:ind w:firstLine="482"/>
        <w:spacing w:line="440" w:lineRule="exact"/>
        <w:rPr>
          <w:rFonts w:ascii="Arial" w:hAnsi="Arial"/>
          <w:b/>
          <w:sz w:val="24"/>
        </w:rPr>
      </w:pPr>
      <w:r>
        <w:rPr>
          <w:rFonts w:ascii="Arial" w:hAnsi="Arial"/>
          <w:b/>
          <w:sz w:val="24"/>
        </w:rPr>
      </w:r>
      <w:r/>
    </w:p>
    <w:p>
      <w:pPr>
        <w:pStyle w:val="674"/>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4"/>
        <w:jc w:val="center"/>
        <w:rPr>
          <w:rFonts w:ascii="黑体" w:eastAsia="黑体"/>
          <w:bCs/>
          <w:color w:val="000000"/>
          <w:sz w:val="28"/>
          <w:szCs w:val="28"/>
        </w:rPr>
      </w:pPr>
      <w:r>
        <w:rPr>
          <w:rFonts w:ascii="黑体" w:eastAsia="黑体"/>
          <w:bCs/>
          <w:color w:val="000000"/>
          <w:sz w:val="28"/>
          <w:szCs w:val="28"/>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4"/>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4"/>
        <w:spacing w:line="360" w:lineRule="auto"/>
        <w:rPr>
          <w:rFonts w:hint="eastAsia"/>
          <w:b/>
          <w:sz w:val="30"/>
          <w:szCs w:val="30"/>
        </w:rPr>
      </w:pPr>
      <w:r>
        <w:rPr>
          <w:rFonts w:hint="eastAsia"/>
          <w:b/>
          <w:sz w:val="30"/>
          <w:szCs w:val="30"/>
        </w:rPr>
      </w:r>
      <w:r/>
    </w:p>
    <w:p>
      <w:pPr>
        <w:pStyle w:val="674"/>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4"/>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674"/>
        <w:ind w:firstLine="48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bCs/>
          <w:color w:val="000000"/>
          <w:sz w:val="24"/>
          <w:szCs w:val="24"/>
        </w:rPr>
        <w:t xml:space="preserve">方</w:t>
      </w:r>
      <w:r>
        <w:rPr>
          <w:rFonts w:hint="eastAsia" w:ascii="宋体" w:hAnsi="宋体"/>
          <w:bCs/>
          <w:color w:val="000000"/>
          <w:sz w:val="24"/>
          <w:szCs w:val="24"/>
          <w:lang w:eastAsia="zh-CN"/>
        </w:rPr>
        <w:t xml:space="preserve">JSZC-320214-JZCG-G2026-0050</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74"/>
        <w:numPr>
          <w:ilvl w:val="0"/>
          <w:numId w:val="14"/>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8"/>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748"/>
          <w:bCs/>
          <w:color w:val="000000"/>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4"/>
        <w:numPr>
          <w:ilvl w:val="0"/>
          <w:numId w:val="14"/>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4"/>
        <w:ind w:firstLine="720"/>
        <w:spacing w:line="400" w:lineRule="exact"/>
        <w:rPr>
          <w:rFonts w:ascii="宋体"/>
          <w:bCs/>
          <w:color w:val="000000"/>
          <w:sz w:val="24"/>
          <w:szCs w:val="24"/>
        </w:rPr>
      </w:pPr>
      <w:r>
        <w:rPr>
          <w:rFonts w:ascii="宋体"/>
          <w:bCs/>
          <w:color w:val="000000"/>
          <w:sz w:val="24"/>
          <w:szCs w:val="24"/>
        </w:rPr>
      </w:r>
      <w:r/>
    </w:p>
    <w:p>
      <w:pPr>
        <w:pStyle w:val="674"/>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4"/>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674"/>
        <w:rPr>
          <w:rFonts w:hint="eastAsia"/>
          <w:b/>
          <w:color w:val="000000"/>
          <w:sz w:val="28"/>
          <w:szCs w:val="28"/>
          <w:highlight w:val="none"/>
        </w:rPr>
        <w:outlineLvl w:val="0"/>
      </w:pP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674"/>
        <w:ind w:firstLine="602"/>
        <w:rPr>
          <w:rFonts w:hint="eastAsia"/>
          <w:b/>
          <w:color w:val="000000"/>
          <w:sz w:val="30"/>
          <w:szCs w:val="30"/>
          <w:highlight w:val="none"/>
        </w:rPr>
        <w:outlineLvl w:val="0"/>
      </w:pPr>
      <w:r>
        <w:rPr>
          <w:rFonts w:hint="eastAsia"/>
          <w:b/>
          <w:color w:val="000000"/>
          <w:sz w:val="30"/>
          <w:szCs w:val="30"/>
          <w:highlight w:val="none"/>
        </w:rPr>
      </w:r>
      <w:r/>
    </w:p>
    <w:p>
      <w:pPr>
        <w:pStyle w:val="674"/>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674"/>
        <w:spacing w:line="480" w:lineRule="auto"/>
        <w:rPr>
          <w:rFonts w:hint="eastAsia" w:ascii="宋体" w:hAnsi="宋体"/>
          <w:color w:val="000000"/>
          <w:sz w:val="24"/>
          <w:szCs w:val="24"/>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JSZC-320214-JZCG-G2026-0050</w:t>
      </w:r>
      <w:r>
        <w:rPr>
          <w:rFonts w:hint="eastAsia" w:ascii="宋体" w:hAnsi="宋体"/>
          <w:color w:val="000000"/>
          <w:sz w:val="24"/>
          <w:szCs w:val="24"/>
          <w:highlight w:val="none"/>
        </w:rPr>
        <w:t xml:space="preserve">在此</w:t>
      </w:r>
      <w:r>
        <w:rPr>
          <w:rFonts w:hint="eastAsia" w:ascii="宋体" w:hAnsi="宋体"/>
          <w:color w:val="000000"/>
          <w:sz w:val="24"/>
          <w:szCs w:val="24"/>
        </w:rPr>
        <w:t xml:space="preserve">对服务保障做如下承诺：</w:t>
      </w:r>
      <w:r>
        <w:rPr>
          <w:rFonts w:hint="eastAsia" w:ascii="宋体" w:hAnsi="宋体"/>
          <w:color w:val="000000"/>
          <w:sz w:val="24"/>
          <w:szCs w:val="24"/>
        </w:rPr>
      </w:r>
      <w:r/>
    </w:p>
    <w:p>
      <w:pPr>
        <w:pStyle w:val="674"/>
        <w:spacing w:line="480" w:lineRule="auto"/>
        <w:rPr>
          <w:rFonts w:hint="eastAsia" w:ascii="宋体" w:hAnsi="宋体"/>
          <w:color w:val="000000"/>
          <w:sz w:val="24"/>
          <w:szCs w:val="24"/>
        </w:rPr>
      </w:pPr>
      <w:r>
        <w:rPr>
          <w:rFonts w:hint="eastAsia" w:ascii="宋体" w:hAnsi="宋体"/>
          <w:color w:val="000000"/>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674"/>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674"/>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674"/>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674"/>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674"/>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674"/>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674"/>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674"/>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674"/>
        <w:ind w:firstLine="482"/>
        <w:spacing w:line="440" w:lineRule="exact"/>
        <w:rPr>
          <w:rFonts w:hint="eastAsia" w:ascii="Arial" w:hAnsi="Arial"/>
          <w:b/>
          <w:sz w:val="24"/>
        </w:rPr>
      </w:pPr>
      <w:r>
        <w:rPr>
          <w:rFonts w:hint="eastAsia" w:ascii="Arial" w:hAnsi="Arial"/>
          <w:b/>
          <w:sz w:val="24"/>
        </w:rPr>
      </w:r>
      <w:r/>
    </w:p>
    <w:p>
      <w:pPr>
        <w:pStyle w:val="674"/>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4"/>
        <w:jc w:val="center"/>
        <w:rPr>
          <w:rFonts w:ascii="黑体" w:eastAsia="黑体"/>
          <w:bCs/>
          <w:color w:val="000000"/>
          <w:sz w:val="28"/>
          <w:szCs w:val="28"/>
        </w:rPr>
        <w:outlineLvl w:val="0"/>
      </w:pPr>
      <w:r>
        <w:rPr>
          <w:rFonts w:ascii="黑体" w:eastAsia="黑体"/>
          <w:bCs/>
          <w:color w:val="000000"/>
          <w:sz w:val="28"/>
          <w:szCs w:val="28"/>
        </w:rPr>
      </w:r>
      <w:r/>
    </w:p>
    <w:p>
      <w:pPr>
        <w:pStyle w:val="674"/>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74"/>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74"/>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JSZC-320214-JZCG-G2026-0050</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4"/>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78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无锡市新吴区梅村实验中学物业管理服务项目</w:t>
            </w:r>
            <w:r>
              <w:rPr>
                <w:rFonts w:hint="eastAsia" w:hAnsi="宋体" w:eastAsia="宋体"/>
                <w:bCs/>
                <w:color w:val="000000"/>
                <w:szCs w:val="24"/>
                <w:lang w:eastAsia="zh-CN"/>
              </w:rPr>
            </w:r>
            <w:r/>
          </w:p>
        </w:tc>
        <w:tc>
          <w:tcPr>
            <w:tcW w:w="3188" w:type="dxa"/>
            <w:vAlign w:val="center"/>
            <w:textDirection w:val="lrTb"/>
            <w:noWrap w:val="false"/>
          </w:tcPr>
          <w:p>
            <w:pPr>
              <w:pStyle w:val="788"/>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74"/>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4"/>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74"/>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674"/>
        <w:spacing w:line="360" w:lineRule="auto"/>
        <w:rPr>
          <w:rFonts w:hint="eastAsia" w:ascii="黑体" w:hAnsi="宋体" w:eastAsia="黑体"/>
          <w:bCs/>
          <w:color w:val="000000"/>
          <w:sz w:val="24"/>
          <w:szCs w:val="24"/>
          <w:highlight w:val="none"/>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bookmarkStart w:id="202"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674"/>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JSZC-320214-JZCG-G2026-0050</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4"/>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674"/>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674"/>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674"/>
              <w:jc w:val="center"/>
              <w:rPr>
                <w:rFonts w:ascii="宋体" w:hAnsi="宋体"/>
                <w:color w:val="000000"/>
              </w:rPr>
            </w:pPr>
            <w:r>
              <w:rPr>
                <w:rFonts w:ascii="宋体" w:hAnsi="宋体"/>
                <w:color w:val="000000"/>
              </w:rPr>
            </w:r>
            <w:r/>
          </w:p>
        </w:tc>
        <w:tc>
          <w:tcPr>
            <w:tcW w:w="3575" w:type="dxa"/>
            <w:vAlign w:val="center"/>
            <w:textDirection w:val="lrTb"/>
            <w:noWrap w:val="false"/>
          </w:tcPr>
          <w:p>
            <w:pPr>
              <w:pStyle w:val="674"/>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674"/>
              <w:jc w:val="center"/>
              <w:rPr>
                <w:rFonts w:hint="eastAsia" w:ascii="宋体" w:hAnsi="宋体"/>
                <w:color w:val="000000"/>
              </w:rPr>
            </w:pPr>
            <w:r>
              <w:rPr>
                <w:rFonts w:hint="eastAsia" w:ascii="宋体" w:hAnsi="宋体"/>
                <w:color w:val="000000"/>
              </w:rPr>
            </w:r>
            <w:r/>
          </w:p>
        </w:tc>
      </w:tr>
    </w:tbl>
    <w:p>
      <w:pPr>
        <w:pStyle w:val="674"/>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674"/>
        <w:rPr>
          <w:rFonts w:hint="eastAsia" w:ascii="宋体" w:hAnsi="宋体"/>
          <w:bCs/>
          <w:color w:val="000000"/>
        </w:rPr>
      </w:pPr>
      <w:r>
        <w:rPr>
          <w:rFonts w:hint="eastAsia" w:ascii="宋体" w:hAnsi="宋体"/>
          <w:bCs/>
          <w:color w:val="000000"/>
        </w:rPr>
      </w:r>
      <w:r/>
    </w:p>
    <w:p>
      <w:pPr>
        <w:pStyle w:val="674"/>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674"/>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4"/>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674"/>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674"/>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674"/>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674"/>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674"/>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674"/>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674"/>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674"/>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674"/>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674"/>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color w:val="000000"/>
                <w:sz w:val="18"/>
                <w:szCs w:val="18"/>
              </w:rPr>
              <w:t xml:space="preserve">……</w:t>
            </w:r>
            <w:r>
              <w:rPr>
                <w:rFonts w:hint="eastAsia" w:ascii="宋体" w:hAnsi="宋体"/>
                <w:b/>
                <w:color w:val="000000"/>
                <w:sz w:val="18"/>
                <w:szCs w:val="18"/>
              </w:rPr>
            </w:r>
            <w:r/>
          </w:p>
        </w:tc>
        <w:tc>
          <w:tcPr>
            <w:tcW w:w="1985" w:type="dxa"/>
            <w:vAlign w:val="center"/>
            <w:textDirection w:val="lrTb"/>
            <w:noWrap w:val="false"/>
          </w:tcPr>
          <w:p>
            <w:pPr>
              <w:pStyle w:val="674"/>
              <w:jc w:val="center"/>
              <w:rPr>
                <w:color w:val="000000"/>
              </w:rPr>
            </w:pPr>
            <w:r>
              <w:rPr>
                <w:color w:val="000000"/>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rPr>
          <w:rFonts w:hint="eastAsia" w:ascii="宋体" w:hAnsi="宋体"/>
          <w:bCs/>
          <w:color w:val="000000"/>
        </w:rPr>
      </w:pPr>
      <w:r>
        <w:rPr>
          <w:rFonts w:hint="eastAsia" w:ascii="宋体" w:hAnsi="宋体"/>
          <w:bCs/>
          <w:color w:val="000000"/>
        </w:rPr>
        <w:t xml:space="preserve">注：1、以上人员费用须包括工资、社保等内容，须符合国家、省、市相关政策规定；本项目如有允许配置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674"/>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674"/>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674"/>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566"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48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639" w:type="dxa"/>
            <w:vAlign w:val="center"/>
            <w:textDirection w:val="lrTb"/>
            <w:noWrap w:val="false"/>
          </w:tcPr>
          <w:p>
            <w:pPr>
              <w:pStyle w:val="674"/>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566"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674"/>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r>
            <w:r/>
          </w:p>
        </w:tc>
      </w:tr>
    </w:tbl>
    <w:p>
      <w:pPr>
        <w:pStyle w:val="674"/>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2705"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75"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699"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657" w:type="dxa"/>
            <w:vAlign w:val="center"/>
            <w:textDirection w:val="lrTb"/>
            <w:noWrap w:val="false"/>
          </w:tcPr>
          <w:p>
            <w:pPr>
              <w:pStyle w:val="674"/>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674"/>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744" w:type="dxa"/>
            <w:vAlign w:val="center"/>
            <w:textDirection w:val="lrTb"/>
            <w:noWrap w:val="false"/>
          </w:tcPr>
          <w:p>
            <w:pPr>
              <w:pStyle w:val="674"/>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674"/>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2705" w:type="dxa"/>
            <w:vAlign w:val="center"/>
            <w:textDirection w:val="lrTb"/>
            <w:noWrap w:val="false"/>
          </w:tcPr>
          <w:p>
            <w:pPr>
              <w:pStyle w:val="674"/>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674"/>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2705" w:type="dxa"/>
            <w:vAlign w:val="center"/>
            <w:textDirection w:val="lrTb"/>
            <w:noWrap w:val="false"/>
          </w:tcPr>
          <w:p>
            <w:pPr>
              <w:pStyle w:val="674"/>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r>
        <w:trPr/>
        <w:tc>
          <w:tcPr>
            <w:gridSpan w:val="3"/>
            <w:tcW w:w="4847" w:type="dxa"/>
            <w:vAlign w:val="center"/>
            <w:textDirection w:val="lrTb"/>
            <w:noWrap w:val="false"/>
          </w:tcPr>
          <w:p>
            <w:pPr>
              <w:pStyle w:val="674"/>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699"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674"/>
              <w:jc w:val="center"/>
              <w:rPr>
                <w:rFonts w:ascii="宋体" w:hAnsi="宋体"/>
                <w:color w:val="000000"/>
                <w:sz w:val="18"/>
                <w:szCs w:val="18"/>
              </w:rPr>
            </w:pPr>
            <w:r>
              <w:rPr>
                <w:rFonts w:ascii="宋体" w:hAnsi="宋体"/>
                <w:color w:val="000000"/>
                <w:sz w:val="18"/>
                <w:szCs w:val="18"/>
              </w:rPr>
            </w:r>
            <w:r/>
          </w:p>
        </w:tc>
      </w:tr>
    </w:tbl>
    <w:p>
      <w:pPr>
        <w:pStyle w:val="674"/>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674"/>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4"/>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4"/>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4"/>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JSZC-320214-JZCG-G2026-0050</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4"/>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4"/>
              <w:jc w:val="center"/>
              <w:rPr>
                <w:rFonts w:ascii="宋体"/>
                <w:bCs/>
                <w:color w:val="000000"/>
              </w:rPr>
            </w:pPr>
            <w:r>
              <w:rPr>
                <w:rFonts w:ascii="宋体"/>
                <w:bCs/>
                <w:color w:val="000000"/>
              </w:rPr>
            </w:r>
            <w:r/>
          </w:p>
        </w:tc>
      </w:tr>
    </w:tbl>
    <w:p>
      <w:pPr>
        <w:pStyle w:val="674"/>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4"/>
        <w:rPr>
          <w:rFonts w:ascii="宋体"/>
          <w:bCs/>
          <w:color w:val="000000"/>
          <w:sz w:val="30"/>
        </w:rPr>
      </w:pPr>
      <w:r>
        <w:rPr>
          <w:rFonts w:ascii="宋体"/>
          <w:bCs/>
          <w:color w:val="000000"/>
          <w:sz w:val="30"/>
        </w:rPr>
      </w:r>
      <w:r/>
    </w:p>
    <w:p>
      <w:pPr>
        <w:pStyle w:val="674"/>
        <w:ind w:firstLine="420"/>
        <w:rPr>
          <w:rFonts w:ascii="宋体" w:hAnsi="宋体"/>
          <w:bCs/>
          <w:color w:val="000000"/>
          <w:sz w:val="24"/>
          <w:szCs w:val="24"/>
        </w:rPr>
        <w:outlineLvl w:val="0"/>
      </w:pPr>
      <w:r/>
      <w:bookmarkEnd w:id="189"/>
      <w:r/>
      <w:bookmarkEnd w:id="190"/>
      <w:r/>
      <w:bookmarkEnd w:id="202"/>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674"/>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674"/>
        <w:spacing w:line="360" w:lineRule="auto"/>
        <w:rPr>
          <w:rFonts w:hint="eastAsia"/>
          <w:b/>
          <w:color w:val="0000ff"/>
          <w:sz w:val="28"/>
          <w:szCs w:val="28"/>
        </w:rPr>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674"/>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674"/>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674"/>
        <w:jc w:val="center"/>
        <w:spacing w:line="400" w:lineRule="exact"/>
        <w:rPr>
          <w:rFonts w:ascii="黑体" w:eastAsia="黑体"/>
          <w:bCs/>
          <w:sz w:val="28"/>
          <w:szCs w:val="28"/>
        </w:rPr>
      </w:pPr>
      <w:r>
        <w:rPr>
          <w:rFonts w:ascii="黑体" w:eastAsia="黑体"/>
          <w:bCs/>
          <w:sz w:val="28"/>
          <w:szCs w:val="28"/>
        </w:rPr>
      </w:r>
      <w:r/>
    </w:p>
    <w:p>
      <w:pPr>
        <w:pStyle w:val="674"/>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JSZC-320214-JZCG-G2026-0050</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674"/>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674"/>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674"/>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674"/>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674"/>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674"/>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674"/>
        <w:rPr>
          <w:rFonts w:hint="eastAsia" w:ascii="宋体" w:hAnsi="宋体"/>
          <w:bCs/>
          <w:color w:val="000000"/>
          <w:highlight w:val="none"/>
        </w:rPr>
      </w:pPr>
      <w:r>
        <w:rPr>
          <w:rFonts w:hint="eastAsia" w:ascii="宋体" w:hAnsi="宋体"/>
          <w:bCs/>
          <w:color w:val="000000"/>
          <w:highlight w:val="none"/>
        </w:rPr>
      </w:r>
      <w:r/>
    </w:p>
    <w:p>
      <w:pPr>
        <w:pStyle w:val="674"/>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674"/>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674"/>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674"/>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１５</w:t>
    </w:r>
    <w:r>
      <w:rPr>
        <w:rFonts w:ascii="宋体" w:hAnsi="宋体"/>
      </w:rPr>
      <w:fldChar w:fldCharType="end"/>
    </w:r>
    <w:r>
      <w:rPr>
        <w:rStyle w:val="746"/>
        <w:rFonts w:ascii="宋体" w:hAnsi="宋体"/>
      </w:rPr>
    </w:r>
    <w:r/>
  </w:p>
  <w:p>
    <w:pPr>
      <w:pStyle w:val="72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2">
    <w:multiLevelType w:val="hybridMultilevel"/>
    <w:lvl w:ilvl="0">
      <w:start w:val="2"/>
      <w:numFmt w:val="decimal"/>
      <w:isLgl w:val="false"/>
      <w:suff w:val="tab"/>
      <w:lvlText w:val="%1."/>
      <w:lvlJc w:val="left"/>
      <w:pPr>
        <w:pStyle w:val="674"/>
        <w:ind w:left="0" w:firstLine="0"/>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674"/>
        <w:ind w:left="0" w:firstLine="0"/>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754"/>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74"/>
        <w:ind w:left="510" w:hanging="360"/>
        <w:tabs>
          <w:tab w:val="num" w:pos="510" w:leader="none"/>
        </w:tabs>
      </w:pPr>
      <w:rPr>
        <w:rFonts w:hint="eastAsia" w:cs="Times New Roman"/>
      </w:rPr>
    </w:lvl>
    <w:lvl w:ilvl="1">
      <w:start w:val="1"/>
      <w:numFmt w:val="decimal"/>
      <w:isLgl w:val="false"/>
      <w:suff w:val="tab"/>
      <w:lvlText w:val="%2．"/>
      <w:lvlJc w:val="left"/>
      <w:pPr>
        <w:pStyle w:val="674"/>
        <w:ind w:left="1290" w:hanging="720"/>
        <w:tabs>
          <w:tab w:val="num" w:pos="1290" w:leader="none"/>
        </w:tabs>
      </w:pPr>
      <w:rPr>
        <w:rFonts w:hint="eastAsia" w:cs="Times New Roman"/>
      </w:rPr>
    </w:lvl>
    <w:lvl w:ilvl="2">
      <w:start w:val="3"/>
      <w:numFmt w:val="decimal"/>
      <w:isLgl w:val="false"/>
      <w:suff w:val="tab"/>
      <w:lvlText w:val="（%3）"/>
      <w:lvlJc w:val="left"/>
      <w:pPr>
        <w:pStyle w:val="674"/>
        <w:ind w:left="1140" w:hanging="720"/>
        <w:tabs>
          <w:tab w:val="num" w:pos="1140" w:leader="none"/>
        </w:tabs>
      </w:pPr>
      <w:rPr>
        <w:rFonts w:hint="eastAsia" w:cs="Times New Roman"/>
      </w:rPr>
    </w:lvl>
    <w:lvl w:ilvl="3">
      <w:start w:val="1"/>
      <w:numFmt w:val="decimal"/>
      <w:isLgl w:val="false"/>
      <w:suff w:val="tab"/>
      <w:lvlText w:val="（%4）"/>
      <w:lvlJc w:val="left"/>
      <w:pPr>
        <w:pStyle w:val="6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4"/>
        <w:ind w:left="2250" w:hanging="420"/>
        <w:tabs>
          <w:tab w:val="num" w:pos="2250" w:leader="none"/>
        </w:tabs>
      </w:pPr>
      <w:rPr>
        <w:rFonts w:hint="eastAsia"/>
        <w:b/>
        <w:lang w:val="en-US"/>
      </w:rPr>
    </w:lvl>
    <w:lvl w:ilvl="5">
      <w:start w:val="10"/>
      <w:numFmt w:val="japaneseCounting"/>
      <w:isLgl w:val="false"/>
      <w:suff w:val="tab"/>
      <w:lvlText w:val="（%6）"/>
      <w:lvlJc w:val="left"/>
      <w:pPr>
        <w:pStyle w:val="674"/>
        <w:ind w:left="2970" w:hanging="720"/>
      </w:pPr>
      <w:rPr>
        <w:rFonts w:cs="Times New Roman"/>
      </w:rPr>
    </w:lvl>
    <w:lvl w:ilvl="6">
      <w:start w:val="1"/>
      <w:numFmt w:val="decimal"/>
      <w:isLgl w:val="false"/>
      <w:suff w:val="tab"/>
      <w:lvlText w:val="（%7）"/>
      <w:lvlJc w:val="left"/>
      <w:pPr>
        <w:pStyle w:val="674"/>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4"/>
        <w:ind w:left="3510" w:hanging="420"/>
        <w:tabs>
          <w:tab w:val="num" w:pos="3510" w:leader="none"/>
        </w:tabs>
      </w:pPr>
      <w:rPr>
        <w:rFonts w:cs="Times New Roman"/>
      </w:rPr>
    </w:lvl>
    <w:lvl w:ilvl="8">
      <w:start w:val="1"/>
      <w:numFmt w:val="lowerRoman"/>
      <w:isLgl w:val="false"/>
      <w:suff w:val="tab"/>
      <w:lvlText w:val="%9."/>
      <w:lvlJc w:val="right"/>
      <w:pPr>
        <w:pStyle w:val="674"/>
        <w:ind w:left="3930" w:hanging="420"/>
        <w:tabs>
          <w:tab w:val="num" w:pos="3930" w:leader="none"/>
        </w:tabs>
      </w:pPr>
      <w:rPr>
        <w:rFonts w:cs="Times New Roman"/>
      </w:rPr>
    </w:lvl>
  </w:abstractNum>
  <w:abstractNum w:abstractNumId="7">
    <w:multiLevelType w:val="hybridMultilevel"/>
    <w:lvl w:ilvl="0">
      <w:start w:val="5"/>
      <w:numFmt w:val="decimal"/>
      <w:isLgl w:val="false"/>
      <w:suff w:val="tab"/>
      <w:lvlText w:val="%1."/>
      <w:lvlJc w:val="left"/>
      <w:pPr>
        <w:pStyle w:val="674"/>
        <w:ind w:left="0" w:firstLine="0"/>
      </w:pPr>
    </w:lvl>
    <w:lvl w:ilvl="1">
      <w:start w:val="1"/>
      <w:numFmt w:val="bullet"/>
      <w:isLgl w:val="false"/>
      <w:suff w:val="tab"/>
      <w:lvlText w:val="o"/>
      <w:lvlJc w:val="left"/>
      <w:pPr>
        <w:pStyle w:val="674"/>
        <w:ind w:left="1440" w:hanging="360"/>
      </w:pPr>
      <w:rPr>
        <w:rFonts w:ascii="Courier New" w:hAnsi="Courier New" w:eastAsia="Courier New" w:cs="Courier New"/>
      </w:rPr>
    </w:lvl>
    <w:lvl w:ilvl="2">
      <w:start w:val="1"/>
      <w:numFmt w:val="bullet"/>
      <w:isLgl w:val="false"/>
      <w:suff w:val="tab"/>
      <w:lvlText w:val="§"/>
      <w:lvlJc w:val="left"/>
      <w:pPr>
        <w:pStyle w:val="674"/>
        <w:ind w:left="2160" w:hanging="360"/>
      </w:pPr>
      <w:rPr>
        <w:rFonts w:ascii="Wingdings" w:hAnsi="Wingdings" w:eastAsia="Wingdings" w:cs="Wingdings"/>
      </w:rPr>
    </w:lvl>
    <w:lvl w:ilvl="3">
      <w:start w:val="1"/>
      <w:numFmt w:val="bullet"/>
      <w:isLgl w:val="false"/>
      <w:suff w:val="tab"/>
      <w:lvlText w:val="·"/>
      <w:lvlJc w:val="left"/>
      <w:pPr>
        <w:pStyle w:val="674"/>
        <w:ind w:left="2880" w:hanging="360"/>
      </w:pPr>
      <w:rPr>
        <w:rFonts w:ascii="Symbol" w:hAnsi="Symbol" w:eastAsia="Symbol" w:cs="Symbol"/>
      </w:rPr>
    </w:lvl>
    <w:lvl w:ilvl="4">
      <w:start w:val="1"/>
      <w:numFmt w:val="bullet"/>
      <w:isLgl w:val="false"/>
      <w:suff w:val="tab"/>
      <w:lvlText w:val="o"/>
      <w:lvlJc w:val="left"/>
      <w:pPr>
        <w:pStyle w:val="674"/>
        <w:ind w:left="3600" w:hanging="360"/>
      </w:pPr>
      <w:rPr>
        <w:rFonts w:ascii="Courier New" w:hAnsi="Courier New" w:eastAsia="Courier New" w:cs="Courier New"/>
      </w:rPr>
    </w:lvl>
    <w:lvl w:ilvl="5">
      <w:start w:val="1"/>
      <w:numFmt w:val="bullet"/>
      <w:isLgl w:val="false"/>
      <w:suff w:val="tab"/>
      <w:lvlText w:val="§"/>
      <w:lvlJc w:val="left"/>
      <w:pPr>
        <w:pStyle w:val="674"/>
        <w:ind w:left="4320" w:hanging="360"/>
      </w:pPr>
      <w:rPr>
        <w:rFonts w:ascii="Wingdings" w:hAnsi="Wingdings" w:eastAsia="Wingdings" w:cs="Wingdings"/>
      </w:rPr>
    </w:lvl>
    <w:lvl w:ilvl="6">
      <w:start w:val="1"/>
      <w:numFmt w:val="bullet"/>
      <w:isLgl w:val="false"/>
      <w:suff w:val="tab"/>
      <w:lvlText w:val="·"/>
      <w:lvlJc w:val="left"/>
      <w:pPr>
        <w:pStyle w:val="674"/>
        <w:ind w:left="5040" w:hanging="360"/>
      </w:pPr>
      <w:rPr>
        <w:rFonts w:ascii="Symbol" w:hAnsi="Symbol" w:eastAsia="Symbol" w:cs="Symbol"/>
      </w:rPr>
    </w:lvl>
    <w:lvl w:ilvl="7">
      <w:start w:val="1"/>
      <w:numFmt w:val="bullet"/>
      <w:isLgl w:val="false"/>
      <w:suff w:val="tab"/>
      <w:lvlText w:val="o"/>
      <w:lvlJc w:val="left"/>
      <w:pPr>
        <w:pStyle w:val="674"/>
        <w:ind w:left="5760" w:hanging="360"/>
      </w:pPr>
      <w:rPr>
        <w:rFonts w:ascii="Courier New" w:hAnsi="Courier New" w:eastAsia="Courier New" w:cs="Courier New"/>
      </w:rPr>
    </w:lvl>
    <w:lvl w:ilvl="8">
      <w:start w:val="1"/>
      <w:numFmt w:val="bullet"/>
      <w:isLgl w:val="false"/>
      <w:suff w:val="tab"/>
      <w:lvlText w:val="§"/>
      <w:lvlJc w:val="left"/>
      <w:pPr>
        <w:pStyle w:val="674"/>
        <w:ind w:left="6480" w:hanging="360"/>
      </w:pPr>
      <w:rPr>
        <w:rFonts w:ascii="Wingdings" w:hAnsi="Wingdings" w:eastAsia="Wingdings" w:cs="Wingdings"/>
      </w:rPr>
    </w:lvl>
  </w:abstractNum>
  <w:abstractNum w:abstractNumId="8">
    <w:multiLevelType w:val="hybridMultilevel"/>
    <w:lvl w:ilvl="0">
      <w:start w:val="1"/>
      <w:numFmt w:val="decimal"/>
      <w:pStyle w:val="771"/>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9">
    <w:multiLevelType w:val="hybridMultilevel"/>
    <w:lvl w:ilvl="0">
      <w:start w:val="1"/>
      <w:numFmt w:val="japaneseCounting"/>
      <w:isLgl w:val="false"/>
      <w:suff w:val="tab"/>
      <w:lvlText w:val="（%1）"/>
      <w:lvlJc w:val="left"/>
      <w:pPr>
        <w:pStyle w:val="674"/>
        <w:ind w:left="1080" w:hanging="1080"/>
        <w:tabs>
          <w:tab w:val="num" w:pos="1080" w:leader="none"/>
        </w:tabs>
      </w:pPr>
      <w:rPr>
        <w:rFonts w:hint="eastAsia" w:cs="Times New Roman"/>
      </w:rPr>
    </w:lvl>
    <w:lvl w:ilvl="1">
      <w:start w:val="1"/>
      <w:numFmt w:val="decimal"/>
      <w:isLgl w:val="false"/>
      <w:suff w:val="tab"/>
      <w:lvlText w:val="%2."/>
      <w:lvlJc w:val="left"/>
      <w:pPr>
        <w:pStyle w:val="674"/>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4"/>
        <w:ind w:left="1260" w:hanging="420"/>
        <w:tabs>
          <w:tab w:val="num" w:pos="126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0">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11">
    <w:multiLevelType w:val="hybridMultilevel"/>
    <w:lvl w:ilvl="0">
      <w:start w:val="1"/>
      <w:numFmt w:val="japaneseCounting"/>
      <w:isLgl w:val="false"/>
      <w:suff w:val="tab"/>
      <w:lvlText w:val="%1、"/>
      <w:lvlJc w:val="left"/>
      <w:pPr>
        <w:pStyle w:val="67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4"/>
        <w:ind w:left="840" w:hanging="420"/>
        <w:tabs>
          <w:tab w:val="num" w:pos="840" w:leader="none"/>
        </w:tabs>
      </w:pPr>
      <w:rPr>
        <w:rFonts w:cs="Times New Roman"/>
      </w:rPr>
    </w:lvl>
    <w:lvl w:ilvl="2">
      <w:start w:val="10"/>
      <w:numFmt w:val="decimal"/>
      <w:isLgl w:val="false"/>
      <w:suff w:val="tab"/>
      <w:lvlText w:val="%3."/>
      <w:lvlJc w:val="left"/>
      <w:pPr>
        <w:pStyle w:val="674"/>
        <w:ind w:left="1200" w:hanging="360"/>
        <w:tabs>
          <w:tab w:val="num" w:pos="1200" w:leader="none"/>
        </w:tabs>
      </w:pPr>
      <w:rPr>
        <w:rFonts w:cs="Times New Roman"/>
      </w:rPr>
    </w:lvl>
    <w:lvl w:ilvl="3">
      <w:start w:val="1"/>
      <w:numFmt w:val="decimal"/>
      <w:isLgl w:val="false"/>
      <w:suff w:val="tab"/>
      <w:lvlText w:val="%4."/>
      <w:lvlJc w:val="left"/>
      <w:pPr>
        <w:pStyle w:val="674"/>
        <w:ind w:left="1680" w:hanging="420"/>
        <w:tabs>
          <w:tab w:val="num" w:pos="1680" w:leader="none"/>
        </w:tabs>
      </w:pPr>
      <w:rPr>
        <w:rFonts w:cs="Times New Roman"/>
      </w:rPr>
    </w:lvl>
    <w:lvl w:ilvl="4">
      <w:start w:val="1"/>
      <w:numFmt w:val="lowerLetter"/>
      <w:isLgl w:val="false"/>
      <w:suff w:val="tab"/>
      <w:lvlText w:val="%5)"/>
      <w:lvlJc w:val="left"/>
      <w:pPr>
        <w:pStyle w:val="674"/>
        <w:ind w:left="2100" w:hanging="420"/>
        <w:tabs>
          <w:tab w:val="num" w:pos="2100" w:leader="none"/>
        </w:tabs>
      </w:pPr>
      <w:rPr>
        <w:rFonts w:cs="Times New Roman"/>
      </w:rPr>
    </w:lvl>
    <w:lvl w:ilvl="5">
      <w:start w:val="1"/>
      <w:numFmt w:val="lowerRoman"/>
      <w:isLgl w:val="false"/>
      <w:suff w:val="tab"/>
      <w:lvlText w:val="%6."/>
      <w:lvlJc w:val="right"/>
      <w:pPr>
        <w:pStyle w:val="674"/>
        <w:ind w:left="2520" w:hanging="420"/>
        <w:tabs>
          <w:tab w:val="num" w:pos="2520" w:leader="none"/>
        </w:tabs>
      </w:pPr>
      <w:rPr>
        <w:rFonts w:cs="Times New Roman"/>
      </w:rPr>
    </w:lvl>
    <w:lvl w:ilvl="6">
      <w:start w:val="1"/>
      <w:numFmt w:val="decimal"/>
      <w:isLgl w:val="false"/>
      <w:suff w:val="tab"/>
      <w:lvlText w:val="%7."/>
      <w:lvlJc w:val="left"/>
      <w:pPr>
        <w:pStyle w:val="674"/>
        <w:ind w:left="2940" w:hanging="420"/>
        <w:tabs>
          <w:tab w:val="num" w:pos="2940" w:leader="none"/>
        </w:tabs>
      </w:pPr>
      <w:rPr>
        <w:rFonts w:cs="Times New Roman"/>
      </w:rPr>
    </w:lvl>
    <w:lvl w:ilvl="7">
      <w:start w:val="1"/>
      <w:numFmt w:val="lowerLetter"/>
      <w:isLgl w:val="false"/>
      <w:suff w:val="tab"/>
      <w:lvlText w:val="%8)"/>
      <w:lvlJc w:val="left"/>
      <w:pPr>
        <w:pStyle w:val="674"/>
        <w:ind w:left="3360" w:hanging="420"/>
        <w:tabs>
          <w:tab w:val="num" w:pos="3360" w:leader="none"/>
        </w:tabs>
      </w:pPr>
      <w:rPr>
        <w:rFonts w:cs="Times New Roman"/>
      </w:rPr>
    </w:lvl>
    <w:lvl w:ilvl="8">
      <w:start w:val="1"/>
      <w:numFmt w:val="lowerRoman"/>
      <w:isLgl w:val="false"/>
      <w:suff w:val="tab"/>
      <w:lvlText w:val="%9."/>
      <w:lvlJc w:val="right"/>
      <w:pPr>
        <w:pStyle w:val="674"/>
        <w:ind w:left="3780" w:hanging="420"/>
        <w:tabs>
          <w:tab w:val="num" w:pos="3780" w:leader="none"/>
        </w:tabs>
      </w:pPr>
      <w:rPr>
        <w:rFonts w:cs="Times New Roman"/>
      </w:rPr>
    </w:lvl>
  </w:abstractNum>
  <w:abstractNum w:abstractNumId="12">
    <w:multiLevelType w:val="hybridMultilevel"/>
    <w:lvl w:ilvl="0">
      <w:start w:val="1"/>
      <w:numFmt w:val="decimal"/>
      <w:isLgl w:val="false"/>
      <w:suff w:val="nothing"/>
      <w:lvlText w:val="（%1）"/>
      <w:lvlJc w:val="left"/>
      <w:pPr>
        <w:pStyle w:val="6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5"/>
  </w:num>
  <w:num w:numId="3">
    <w:abstractNumId w:val="8"/>
  </w:num>
  <w:num w:numId="4">
    <w:abstractNumId w:val="13"/>
  </w:num>
  <w:num w:numId="5">
    <w:abstractNumId w:val="3"/>
  </w:num>
  <w:num w:numId="6">
    <w:abstractNumId w:val="2"/>
  </w:num>
  <w:num w:numId="7">
    <w:abstractNumId w:val="7"/>
  </w:num>
  <w:num w:numId="8">
    <w:abstractNumId w:val="9"/>
  </w:num>
  <w:num w:numId="9">
    <w:abstractNumId w:val="1"/>
  </w:num>
  <w:num w:numId="10">
    <w:abstractNumId w:val="6"/>
  </w:num>
  <w:num w:numId="11">
    <w:abstractNumId w:val="4"/>
  </w:num>
  <w:num w:numId="12">
    <w:abstractNumId w:val="12"/>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rFonts w:ascii="Times New Roman" w:hAnsi="Times New Roman"/>
      <w:sz w:val="21"/>
      <w:szCs w:val="21"/>
      <w:lang w:val="en-US" w:eastAsia="zh-CN" w:bidi="ar-SA"/>
    </w:rPr>
  </w:style>
  <w:style w:type="paragraph" w:styleId="675">
    <w:name w:val="标题 1"/>
    <w:basedOn w:val="674"/>
    <w:next w:val="674"/>
    <w:link w:val="686"/>
    <w:qFormat/>
    <w:pPr>
      <w:jc w:val="center"/>
      <w:keepNext/>
      <w:outlineLvl w:val="0"/>
    </w:pPr>
    <w:rPr>
      <w:rFonts w:ascii="楷体_GB2312" w:eastAsia="楷体_GB2312"/>
      <w:sz w:val="28"/>
      <w:szCs w:val="28"/>
    </w:rPr>
  </w:style>
  <w:style w:type="paragraph" w:styleId="676">
    <w:name w:val="标题 2"/>
    <w:basedOn w:val="674"/>
    <w:next w:val="688"/>
    <w:link w:val="687"/>
    <w:qFormat/>
    <w:pPr>
      <w:jc w:val="center"/>
      <w:keepLines/>
      <w:keepNext/>
      <w:spacing w:before="260" w:after="260" w:line="416" w:lineRule="auto"/>
      <w:outlineLvl w:val="1"/>
    </w:pPr>
    <w:rPr>
      <w:rFonts w:ascii="Arial" w:hAnsi="Arial" w:eastAsia="幼圆"/>
      <w:b/>
      <w:bCs/>
      <w:sz w:val="44"/>
      <w:szCs w:val="44"/>
    </w:rPr>
  </w:style>
  <w:style w:type="paragraph" w:styleId="677">
    <w:name w:val="标题 3"/>
    <w:basedOn w:val="674"/>
    <w:next w:val="688"/>
    <w:link w:val="690"/>
    <w:qFormat/>
    <w:pPr>
      <w:keepLines/>
      <w:keepNext/>
      <w:spacing w:before="260" w:after="260" w:line="416" w:lineRule="auto"/>
      <w:outlineLvl w:val="2"/>
    </w:pPr>
    <w:rPr>
      <w:b/>
      <w:bCs/>
      <w:sz w:val="32"/>
      <w:szCs w:val="32"/>
    </w:rPr>
  </w:style>
  <w:style w:type="paragraph" w:styleId="678">
    <w:name w:val="标题 4"/>
    <w:basedOn w:val="674"/>
    <w:next w:val="688"/>
    <w:link w:val="691"/>
    <w:qFormat/>
    <w:pPr>
      <w:keepLines/>
      <w:keepNext/>
      <w:spacing w:before="280" w:after="290" w:line="376" w:lineRule="auto"/>
      <w:outlineLvl w:val="3"/>
    </w:pPr>
    <w:rPr>
      <w:rFonts w:ascii="Arial" w:hAnsi="Arial" w:eastAsia="黑体"/>
      <w:b/>
      <w:bCs/>
      <w:sz w:val="28"/>
      <w:szCs w:val="28"/>
    </w:rPr>
  </w:style>
  <w:style w:type="paragraph" w:styleId="679">
    <w:name w:val="标题 5"/>
    <w:basedOn w:val="674"/>
    <w:next w:val="688"/>
    <w:link w:val="692"/>
    <w:qFormat/>
    <w:pPr>
      <w:keepNext/>
      <w:outlineLvl w:val="4"/>
    </w:pPr>
    <w:rPr>
      <w:rFonts w:ascii="宋体"/>
      <w:color w:val="000000"/>
      <w:sz w:val="28"/>
      <w:szCs w:val="28"/>
    </w:rPr>
  </w:style>
  <w:style w:type="paragraph" w:styleId="680">
    <w:name w:val="标题 6"/>
    <w:basedOn w:val="674"/>
    <w:next w:val="674"/>
    <w:link w:val="69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4"/>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5"/>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6"/>
    <w:qFormat/>
    <w:pPr>
      <w:numPr>
        <w:ilvl w:val="8"/>
        <w:numId w:val="1"/>
      </w:numPr>
      <w:keepLines/>
      <w:keepNext/>
      <w:spacing w:before="240" w:after="64" w:line="320" w:lineRule="auto"/>
      <w:outlineLvl w:val="8"/>
    </w:pPr>
    <w:rPr>
      <w:rFonts w:ascii="Arial" w:hAnsi="Arial" w:eastAsia="黑体"/>
      <w:sz w:val="20"/>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character" w:styleId="686">
    <w:name w:val="标题 1 Char"/>
    <w:next w:val="686"/>
    <w:link w:val="675"/>
    <w:rPr>
      <w:rFonts w:ascii="楷体_GB2312" w:hAnsi="Times New Roman" w:eastAsia="楷体_GB2312" w:cs="Times New Roman"/>
      <w:sz w:val="28"/>
      <w:szCs w:val="28"/>
    </w:rPr>
  </w:style>
  <w:style w:type="character" w:styleId="687">
    <w:name w:val="标题 2 Char"/>
    <w:next w:val="687"/>
    <w:link w:val="676"/>
    <w:rPr>
      <w:rFonts w:ascii="Arial" w:hAnsi="Arial" w:eastAsia="幼圆" w:cs="Arial"/>
      <w:b/>
      <w:bCs/>
      <w:sz w:val="44"/>
      <w:szCs w:val="44"/>
    </w:rPr>
  </w:style>
  <w:style w:type="paragraph" w:styleId="688">
    <w:name w:val="正文缩进"/>
    <w:basedOn w:val="674"/>
    <w:next w:val="688"/>
    <w:link w:val="689"/>
    <w:pPr>
      <w:ind w:firstLine="420"/>
    </w:pPr>
    <w:rPr>
      <w:sz w:val="20"/>
    </w:rPr>
  </w:style>
  <w:style w:type="character" w:styleId="689">
    <w:name w:val="正文缩进 Char"/>
    <w:next w:val="689"/>
    <w:link w:val="688"/>
    <w:rPr>
      <w:rFonts w:ascii="Times New Roman" w:hAnsi="Times New Roman" w:eastAsia="宋体" w:cs="Times New Roman"/>
      <w:szCs w:val="21"/>
    </w:rPr>
  </w:style>
  <w:style w:type="character" w:styleId="690">
    <w:name w:val="标题 3 Char"/>
    <w:next w:val="690"/>
    <w:link w:val="677"/>
    <w:rPr>
      <w:rFonts w:ascii="Times New Roman" w:hAnsi="Times New Roman" w:eastAsia="宋体" w:cs="Times New Roman"/>
      <w:b/>
      <w:bCs/>
      <w:sz w:val="32"/>
      <w:szCs w:val="32"/>
    </w:rPr>
  </w:style>
  <w:style w:type="character" w:styleId="691">
    <w:name w:val="标题 4 Char"/>
    <w:next w:val="691"/>
    <w:link w:val="678"/>
    <w:rPr>
      <w:rFonts w:ascii="Arial" w:hAnsi="Arial" w:eastAsia="黑体" w:cs="Arial"/>
      <w:b/>
      <w:bCs/>
      <w:sz w:val="28"/>
      <w:szCs w:val="28"/>
    </w:rPr>
  </w:style>
  <w:style w:type="character" w:styleId="692">
    <w:name w:val="标题 5 Char"/>
    <w:next w:val="692"/>
    <w:link w:val="679"/>
    <w:rPr>
      <w:rFonts w:ascii="宋体" w:hAnsi="Times New Roman" w:eastAsia="宋体" w:cs="Times New Roman"/>
      <w:color w:val="000000"/>
      <w:sz w:val="28"/>
      <w:szCs w:val="28"/>
    </w:rPr>
  </w:style>
  <w:style w:type="character" w:styleId="693">
    <w:name w:val="标题 6 Char"/>
    <w:next w:val="693"/>
    <w:link w:val="680"/>
    <w:rPr>
      <w:rFonts w:ascii="Arial" w:hAnsi="Arial" w:eastAsia="黑体" w:cs="Times New Roman"/>
      <w:b/>
      <w:bCs/>
      <w:sz w:val="24"/>
      <w:szCs w:val="24"/>
    </w:rPr>
  </w:style>
  <w:style w:type="character" w:styleId="694">
    <w:name w:val="标题 7 Char"/>
    <w:next w:val="694"/>
    <w:link w:val="681"/>
    <w:rPr>
      <w:rFonts w:ascii="Times New Roman" w:hAnsi="Times New Roman" w:eastAsia="宋体" w:cs="Times New Roman"/>
      <w:b/>
      <w:bCs/>
      <w:sz w:val="24"/>
      <w:szCs w:val="24"/>
    </w:rPr>
  </w:style>
  <w:style w:type="character" w:styleId="695">
    <w:name w:val="标题 8 Char"/>
    <w:next w:val="695"/>
    <w:link w:val="682"/>
    <w:rPr>
      <w:rFonts w:ascii="Arial" w:hAnsi="Arial" w:eastAsia="黑体" w:cs="Times New Roman"/>
      <w:sz w:val="24"/>
      <w:szCs w:val="24"/>
    </w:rPr>
  </w:style>
  <w:style w:type="character" w:styleId="696">
    <w:name w:val="标题 9 Char"/>
    <w:next w:val="696"/>
    <w:link w:val="683"/>
    <w:rPr>
      <w:rFonts w:ascii="Arial" w:hAnsi="Arial" w:eastAsia="黑体" w:cs="Times New Roman"/>
      <w:szCs w:val="21"/>
    </w:rPr>
  </w:style>
  <w:style w:type="paragraph" w:styleId="697">
    <w:name w:val="列表 3"/>
    <w:basedOn w:val="674"/>
    <w:next w:val="697"/>
    <w:link w:val="674"/>
    <w:pPr>
      <w:ind w:left="100" w:hanging="200"/>
    </w:pPr>
  </w:style>
  <w:style w:type="paragraph" w:styleId="698">
    <w:name w:val="目录 7"/>
    <w:basedOn w:val="674"/>
    <w:next w:val="674"/>
    <w:link w:val="674"/>
    <w:semiHidden/>
    <w:pPr>
      <w:ind w:left="1260"/>
      <w:jc w:val="left"/>
    </w:pPr>
  </w:style>
  <w:style w:type="paragraph" w:styleId="699">
    <w:name w:val="文档结构图"/>
    <w:basedOn w:val="674"/>
    <w:next w:val="699"/>
    <w:link w:val="700"/>
    <w:semiHidden/>
    <w:pPr>
      <w:shd w:val="clear" w:color="auto" w:fill="000080"/>
    </w:pPr>
    <w:rPr>
      <w:sz w:val="20"/>
    </w:rPr>
  </w:style>
  <w:style w:type="character" w:styleId="700">
    <w:name w:val="文档结构图 Char"/>
    <w:next w:val="700"/>
    <w:link w:val="699"/>
    <w:semiHidden/>
    <w:rPr>
      <w:rFonts w:ascii="Times New Roman" w:hAnsi="Times New Roman" w:eastAsia="宋体" w:cs="Times New Roman"/>
      <w:szCs w:val="21"/>
      <w:shd w:val="clear" w:color="auto" w:fill="000080"/>
    </w:rPr>
  </w:style>
  <w:style w:type="paragraph" w:styleId="701">
    <w:name w:val="批注文字"/>
    <w:basedOn w:val="674"/>
    <w:next w:val="701"/>
    <w:link w:val="702"/>
    <w:semiHidden/>
    <w:pPr>
      <w:jc w:val="left"/>
    </w:pPr>
    <w:rPr>
      <w:sz w:val="20"/>
    </w:rPr>
  </w:style>
  <w:style w:type="character" w:styleId="702">
    <w:name w:val="批注文字 Char"/>
    <w:next w:val="702"/>
    <w:link w:val="701"/>
    <w:semiHidden/>
    <w:rPr>
      <w:rFonts w:ascii="Times New Roman" w:hAnsi="Times New Roman" w:eastAsia="宋体" w:cs="Times New Roman"/>
      <w:szCs w:val="21"/>
    </w:rPr>
  </w:style>
  <w:style w:type="paragraph" w:styleId="703">
    <w:name w:val="正文文本 3"/>
    <w:basedOn w:val="674"/>
    <w:next w:val="703"/>
    <w:link w:val="704"/>
    <w:rPr>
      <w:rFonts w:ascii="仿宋_GB2312" w:hAnsi="Arial" w:eastAsia="仿宋_GB2312"/>
      <w:sz w:val="32"/>
      <w:szCs w:val="32"/>
    </w:rPr>
  </w:style>
  <w:style w:type="character" w:styleId="704">
    <w:name w:val="正文文本 3 Char"/>
    <w:next w:val="704"/>
    <w:link w:val="703"/>
    <w:rPr>
      <w:rFonts w:ascii="仿宋_GB2312" w:hAnsi="Arial" w:eastAsia="仿宋_GB2312" w:cs="Times New Roman"/>
      <w:sz w:val="32"/>
      <w:szCs w:val="32"/>
    </w:rPr>
  </w:style>
  <w:style w:type="paragraph" w:styleId="705">
    <w:name w:val="正文文本"/>
    <w:basedOn w:val="674"/>
    <w:next w:val="705"/>
    <w:link w:val="706"/>
    <w:rPr>
      <w:rFonts w:ascii="楷体_GB2312" w:hAnsi="Arial" w:eastAsia="楷体_GB2312"/>
      <w:sz w:val="28"/>
      <w:szCs w:val="28"/>
    </w:rPr>
  </w:style>
  <w:style w:type="character" w:styleId="706">
    <w:name w:val="正文文本 Char"/>
    <w:next w:val="706"/>
    <w:link w:val="705"/>
    <w:rPr>
      <w:rFonts w:ascii="楷体_GB2312" w:hAnsi="Arial" w:eastAsia="楷体_GB2312" w:cs="Times New Roman"/>
      <w:sz w:val="28"/>
      <w:szCs w:val="28"/>
    </w:rPr>
  </w:style>
  <w:style w:type="paragraph" w:styleId="707">
    <w:name w:val="正文文本缩进"/>
    <w:basedOn w:val="674"/>
    <w:next w:val="707"/>
    <w:link w:val="708"/>
    <w:pPr>
      <w:ind w:firstLine="645"/>
    </w:pPr>
    <w:rPr>
      <w:rFonts w:ascii="楷体_GB2312" w:eastAsia="楷体_GB2312"/>
      <w:sz w:val="32"/>
      <w:szCs w:val="32"/>
    </w:rPr>
  </w:style>
  <w:style w:type="character" w:styleId="708">
    <w:name w:val="正文文本缩进 Char"/>
    <w:next w:val="708"/>
    <w:link w:val="707"/>
    <w:rPr>
      <w:rFonts w:ascii="楷体_GB2312" w:hAnsi="Times New Roman" w:eastAsia="楷体_GB2312" w:cs="Times New Roman"/>
      <w:sz w:val="32"/>
      <w:szCs w:val="32"/>
    </w:rPr>
  </w:style>
  <w:style w:type="paragraph" w:styleId="709">
    <w:name w:val="列表 2"/>
    <w:basedOn w:val="674"/>
    <w:next w:val="709"/>
    <w:link w:val="674"/>
    <w:pPr>
      <w:ind w:left="100" w:hanging="200"/>
    </w:pPr>
  </w:style>
  <w:style w:type="paragraph" w:styleId="710">
    <w:name w:val="目录 5"/>
    <w:basedOn w:val="674"/>
    <w:next w:val="674"/>
    <w:link w:val="674"/>
    <w:semiHidden/>
    <w:pPr>
      <w:ind w:left="840"/>
      <w:jc w:val="left"/>
    </w:pPr>
  </w:style>
  <w:style w:type="paragraph" w:styleId="711">
    <w:name w:val="目录 3"/>
    <w:basedOn w:val="674"/>
    <w:next w:val="674"/>
    <w:link w:val="674"/>
    <w:semiHidden/>
    <w:pPr>
      <w:ind w:left="420"/>
      <w:jc w:val="left"/>
    </w:pPr>
    <w:rPr>
      <w:i/>
      <w:iCs/>
      <w:szCs w:val="24"/>
    </w:rPr>
  </w:style>
  <w:style w:type="paragraph" w:styleId="712">
    <w:name w:val="纯文本"/>
    <w:basedOn w:val="674"/>
    <w:next w:val="712"/>
    <w:link w:val="713"/>
    <w:rPr>
      <w:rFonts w:ascii="宋体" w:hAnsi="Courier New"/>
      <w:sz w:val="20"/>
    </w:rPr>
  </w:style>
  <w:style w:type="character" w:styleId="713">
    <w:name w:val="纯文本 Char"/>
    <w:next w:val="713"/>
    <w:link w:val="712"/>
    <w:rPr>
      <w:rFonts w:ascii="宋体" w:hAnsi="Courier New" w:eastAsia="宋体" w:cs="Courier New"/>
      <w:szCs w:val="21"/>
    </w:rPr>
  </w:style>
  <w:style w:type="paragraph" w:styleId="714">
    <w:name w:val="目录 8"/>
    <w:basedOn w:val="674"/>
    <w:next w:val="674"/>
    <w:link w:val="674"/>
    <w:semiHidden/>
    <w:pPr>
      <w:ind w:left="1470"/>
      <w:jc w:val="left"/>
    </w:pPr>
  </w:style>
  <w:style w:type="paragraph" w:styleId="715">
    <w:name w:val="日期"/>
    <w:basedOn w:val="674"/>
    <w:next w:val="674"/>
    <w:link w:val="716"/>
    <w:rPr>
      <w:sz w:val="24"/>
      <w:szCs w:val="24"/>
    </w:rPr>
  </w:style>
  <w:style w:type="character" w:styleId="716">
    <w:name w:val="日期 Char"/>
    <w:next w:val="716"/>
    <w:link w:val="715"/>
    <w:rPr>
      <w:rFonts w:ascii="Times New Roman" w:hAnsi="Times New Roman" w:eastAsia="宋体" w:cs="Times New Roman"/>
      <w:sz w:val="24"/>
      <w:szCs w:val="24"/>
    </w:rPr>
  </w:style>
  <w:style w:type="paragraph" w:styleId="717">
    <w:name w:val="正文文本缩进 2"/>
    <w:basedOn w:val="674"/>
    <w:next w:val="717"/>
    <w:link w:val="718"/>
    <w:pPr>
      <w:ind w:left="630" w:firstLine="645"/>
    </w:pPr>
    <w:rPr>
      <w:rFonts w:ascii="Arial" w:hAnsi="Arial" w:eastAsia="仿宋_GB2312"/>
      <w:sz w:val="32"/>
      <w:szCs w:val="32"/>
    </w:rPr>
  </w:style>
  <w:style w:type="character" w:styleId="718">
    <w:name w:val="正文文本缩进 2 Char"/>
    <w:next w:val="718"/>
    <w:link w:val="717"/>
    <w:rPr>
      <w:rFonts w:ascii="Arial" w:hAnsi="Arial" w:eastAsia="仿宋_GB2312" w:cs="Arial"/>
      <w:sz w:val="32"/>
      <w:szCs w:val="32"/>
    </w:rPr>
  </w:style>
  <w:style w:type="paragraph" w:styleId="719">
    <w:name w:val="批注框文本"/>
    <w:basedOn w:val="674"/>
    <w:next w:val="719"/>
    <w:link w:val="720"/>
    <w:semiHidden/>
    <w:rPr>
      <w:sz w:val="18"/>
      <w:szCs w:val="18"/>
    </w:rPr>
  </w:style>
  <w:style w:type="character" w:styleId="720">
    <w:name w:val="批注框文本 Char"/>
    <w:next w:val="720"/>
    <w:link w:val="719"/>
    <w:semiHidden/>
    <w:rPr>
      <w:rFonts w:ascii="Times New Roman" w:hAnsi="Times New Roman" w:eastAsia="宋体" w:cs="Times New Roman"/>
      <w:sz w:val="18"/>
      <w:szCs w:val="18"/>
    </w:rPr>
  </w:style>
  <w:style w:type="paragraph" w:styleId="721">
    <w:name w:val="页脚"/>
    <w:basedOn w:val="674"/>
    <w:next w:val="721"/>
    <w:link w:val="722"/>
    <w:pPr>
      <w:jc w:val="left"/>
      <w:tabs>
        <w:tab w:val="center" w:pos="4153" w:leader="none"/>
        <w:tab w:val="right" w:pos="8306" w:leader="none"/>
      </w:tabs>
    </w:pPr>
    <w:rPr>
      <w:sz w:val="18"/>
      <w:szCs w:val="18"/>
    </w:rPr>
  </w:style>
  <w:style w:type="character" w:styleId="722">
    <w:name w:val="页脚 Char"/>
    <w:next w:val="722"/>
    <w:link w:val="721"/>
    <w:rPr>
      <w:rFonts w:ascii="Times New Roman" w:hAnsi="Times New Roman" w:eastAsia="宋体" w:cs="Times New Roman"/>
      <w:sz w:val="18"/>
      <w:szCs w:val="18"/>
    </w:rPr>
  </w:style>
  <w:style w:type="paragraph" w:styleId="723">
    <w:name w:val="页眉"/>
    <w:basedOn w:val="674"/>
    <w:next w:val="723"/>
    <w:link w:val="724"/>
    <w:uiPriority w:val="99"/>
    <w:qFormat/>
    <w:pPr>
      <w:jc w:val="center"/>
      <w:tabs>
        <w:tab w:val="center" w:pos="4153" w:leader="none"/>
        <w:tab w:val="right" w:pos="8306" w:leader="none"/>
      </w:tabs>
      <w:pBdr>
        <w:bottom w:val="single" w:color="000000" w:sz="6" w:space="1"/>
      </w:pBdr>
    </w:pPr>
    <w:rPr>
      <w:sz w:val="18"/>
      <w:szCs w:val="18"/>
    </w:rPr>
  </w:style>
  <w:style w:type="character" w:styleId="724">
    <w:name w:val="页眉 Char"/>
    <w:next w:val="724"/>
    <w:link w:val="723"/>
    <w:uiPriority w:val="99"/>
    <w:qFormat/>
    <w:rPr>
      <w:rFonts w:ascii="Times New Roman" w:hAnsi="Times New Roman" w:eastAsia="宋体" w:cs="Times New Roman"/>
      <w:sz w:val="18"/>
      <w:szCs w:val="18"/>
    </w:rPr>
  </w:style>
  <w:style w:type="paragraph" w:styleId="725">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6">
    <w:name w:val="目录 4"/>
    <w:basedOn w:val="674"/>
    <w:next w:val="674"/>
    <w:link w:val="674"/>
    <w:semiHidden/>
    <w:pPr>
      <w:ind w:left="630"/>
      <w:jc w:val="left"/>
    </w:pPr>
  </w:style>
  <w:style w:type="paragraph" w:styleId="727">
    <w:name w:val="列表"/>
    <w:basedOn w:val="674"/>
    <w:next w:val="727"/>
    <w:link w:val="674"/>
    <w:pPr>
      <w:ind w:left="200" w:hanging="200"/>
    </w:pPr>
  </w:style>
  <w:style w:type="paragraph" w:styleId="728">
    <w:name w:val="目录 6"/>
    <w:basedOn w:val="674"/>
    <w:next w:val="674"/>
    <w:link w:val="674"/>
    <w:semiHidden/>
    <w:pPr>
      <w:ind w:left="1050"/>
      <w:jc w:val="left"/>
    </w:pPr>
  </w:style>
  <w:style w:type="paragraph" w:styleId="729">
    <w:name w:val="正文文本缩进 3"/>
    <w:basedOn w:val="674"/>
    <w:next w:val="729"/>
    <w:link w:val="730"/>
    <w:pPr>
      <w:ind w:left="645" w:firstLine="645"/>
    </w:pPr>
    <w:rPr>
      <w:rFonts w:ascii="Arial" w:hAnsi="Arial" w:eastAsia="仿宋_GB2312"/>
      <w:color w:val="ffff00"/>
      <w:sz w:val="32"/>
      <w:szCs w:val="32"/>
    </w:rPr>
  </w:style>
  <w:style w:type="character" w:styleId="730">
    <w:name w:val="正文文本缩进 3 Char"/>
    <w:next w:val="730"/>
    <w:link w:val="729"/>
    <w:rPr>
      <w:rFonts w:ascii="Arial" w:hAnsi="Arial" w:eastAsia="仿宋_GB2312" w:cs="Arial"/>
      <w:color w:val="ffff00"/>
      <w:sz w:val="32"/>
      <w:szCs w:val="32"/>
    </w:rPr>
  </w:style>
  <w:style w:type="paragraph" w:styleId="731">
    <w:name w:val="图表目录"/>
    <w:basedOn w:val="674"/>
    <w:next w:val="674"/>
    <w:link w:val="674"/>
    <w:semiHidden/>
    <w:pPr>
      <w:ind w:left="840" w:hanging="420"/>
    </w:pPr>
  </w:style>
  <w:style w:type="paragraph" w:styleId="732">
    <w:name w:val="目录 2"/>
    <w:basedOn w:val="674"/>
    <w:next w:val="674"/>
    <w:link w:val="674"/>
    <w:semiHidden/>
    <w:pPr>
      <w:ind w:left="210"/>
      <w:jc w:val="left"/>
    </w:pPr>
    <w:rPr>
      <w:smallCaps/>
      <w:szCs w:val="24"/>
    </w:rPr>
  </w:style>
  <w:style w:type="paragraph" w:styleId="733">
    <w:name w:val="目录 9"/>
    <w:basedOn w:val="674"/>
    <w:next w:val="674"/>
    <w:link w:val="674"/>
    <w:semiHidden/>
    <w:pPr>
      <w:ind w:left="1680"/>
      <w:jc w:val="left"/>
    </w:pPr>
  </w:style>
  <w:style w:type="paragraph" w:styleId="734">
    <w:name w:val="正文文本 2"/>
    <w:basedOn w:val="674"/>
    <w:next w:val="734"/>
    <w:link w:val="735"/>
    <w:pPr>
      <w:jc w:val="center"/>
      <w:widowControl/>
    </w:pPr>
    <w:rPr>
      <w:rFonts w:ascii="楷体_GB2312" w:eastAsia="楷体_GB2312"/>
      <w:sz w:val="28"/>
      <w:szCs w:val="28"/>
    </w:rPr>
  </w:style>
  <w:style w:type="character" w:styleId="735">
    <w:name w:val="正文文本 2 Char"/>
    <w:next w:val="735"/>
    <w:link w:val="734"/>
    <w:rPr>
      <w:rFonts w:ascii="楷体_GB2312" w:hAnsi="Times New Roman" w:eastAsia="楷体_GB2312" w:cs="Times New Roman"/>
      <w:sz w:val="28"/>
      <w:szCs w:val="28"/>
    </w:rPr>
  </w:style>
  <w:style w:type="paragraph" w:styleId="736">
    <w:name w:val="普通(网站)"/>
    <w:basedOn w:val="674"/>
    <w:next w:val="736"/>
    <w:link w:val="674"/>
    <w:uiPriority w:val="99"/>
    <w:pPr>
      <w:jc w:val="left"/>
      <w:spacing w:before="100" w:beforeAutospacing="1" w:after="100" w:afterAutospacing="1"/>
      <w:widowControl/>
    </w:pPr>
    <w:rPr>
      <w:rFonts w:ascii="宋体" w:hAnsi="宋体" w:cs="宋体"/>
      <w:sz w:val="24"/>
      <w:szCs w:val="24"/>
    </w:rPr>
  </w:style>
  <w:style w:type="paragraph" w:styleId="737">
    <w:name w:val="索引 1"/>
    <w:basedOn w:val="674"/>
    <w:next w:val="674"/>
    <w:link w:val="674"/>
    <w:semiHidden/>
    <w:pPr>
      <w:spacing w:line="240" w:lineRule="atLeast"/>
    </w:pPr>
    <w:rPr>
      <w:b/>
      <w:bCs/>
    </w:rPr>
  </w:style>
  <w:style w:type="paragraph" w:styleId="738">
    <w:name w:val="批注主题"/>
    <w:basedOn w:val="701"/>
    <w:next w:val="701"/>
    <w:link w:val="739"/>
    <w:semiHidden/>
    <w:rPr>
      <w:b/>
      <w:bCs/>
    </w:rPr>
  </w:style>
  <w:style w:type="character" w:styleId="739">
    <w:name w:val="批注主题 Char"/>
    <w:next w:val="739"/>
    <w:link w:val="738"/>
    <w:semiHidden/>
    <w:rPr>
      <w:rFonts w:ascii="Times New Roman" w:hAnsi="Times New Roman" w:eastAsia="宋体" w:cs="Times New Roman"/>
      <w:b/>
      <w:bCs/>
      <w:szCs w:val="21"/>
    </w:rPr>
  </w:style>
  <w:style w:type="paragraph" w:styleId="740">
    <w:name w:val="正文首行缩进"/>
    <w:basedOn w:val="674"/>
    <w:next w:val="740"/>
    <w:link w:val="741"/>
    <w:pPr>
      <w:ind w:firstLine="200"/>
      <w:spacing w:line="360" w:lineRule="auto"/>
    </w:pPr>
    <w:rPr>
      <w:rFonts w:ascii="仿宋_GB2312" w:eastAsia="仿宋_GB2312"/>
      <w:sz w:val="30"/>
      <w:szCs w:val="30"/>
    </w:rPr>
  </w:style>
  <w:style w:type="character" w:styleId="741">
    <w:name w:val="正文首行缩进 Char"/>
    <w:next w:val="741"/>
    <w:link w:val="740"/>
    <w:rPr>
      <w:rFonts w:ascii="仿宋_GB2312" w:hAnsi="Times New Roman" w:eastAsia="仿宋_GB2312" w:cs="Times New Roman"/>
      <w:sz w:val="30"/>
      <w:szCs w:val="30"/>
    </w:rPr>
  </w:style>
  <w:style w:type="paragraph" w:styleId="742">
    <w:name w:val="正文首行缩进 2"/>
    <w:basedOn w:val="707"/>
    <w:next w:val="742"/>
    <w:link w:val="743"/>
    <w:pPr>
      <w:ind w:firstLine="420"/>
      <w:spacing w:line="360" w:lineRule="auto"/>
    </w:pPr>
    <w:rPr>
      <w:rFonts w:ascii="宋体" w:hAnsi="宋体" w:eastAsia="宋体"/>
      <w:szCs w:val="20"/>
    </w:rPr>
  </w:style>
  <w:style w:type="character" w:styleId="743">
    <w:name w:val="正文首行缩进 2 Char"/>
    <w:next w:val="743"/>
    <w:link w:val="742"/>
    <w:rPr>
      <w:rFonts w:ascii="宋体" w:hAnsi="宋体" w:eastAsia="宋体" w:cs="Times New Roman"/>
      <w:sz w:val="32"/>
      <w:szCs w:val="20"/>
    </w:rPr>
  </w:style>
  <w:style w:type="table" w:styleId="744">
    <w:name w:val="网格型"/>
    <w:basedOn w:val="685"/>
    <w:next w:val="744"/>
    <w:link w:val="674"/>
    <w:pPr>
      <w:jc w:val="both"/>
      <w:widowControl w:val="off"/>
    </w:pPr>
    <w:rPr>
      <w:rFonts w:ascii="Times New Roman" w:hAnsi="Times New Roman" w:eastAsia="宋体" w:cs="Times New Roman"/>
      <w:sz w:val="20"/>
      <w:szCs w:val="20"/>
    </w:rPr>
    <w:tblPr/>
  </w:style>
  <w:style w:type="character" w:styleId="745">
    <w:name w:val="要点"/>
    <w:next w:val="745"/>
    <w:link w:val="674"/>
    <w:qFormat/>
    <w:rPr>
      <w:b/>
      <w:bCs/>
    </w:rPr>
  </w:style>
  <w:style w:type="character" w:styleId="746">
    <w:name w:val="页码"/>
    <w:next w:val="746"/>
    <w:link w:val="674"/>
  </w:style>
  <w:style w:type="character" w:styleId="747">
    <w:name w:val="已访问的超链接"/>
    <w:next w:val="747"/>
    <w:link w:val="674"/>
    <w:rPr>
      <w:color w:val="800080"/>
      <w:u w:val="single"/>
    </w:rPr>
  </w:style>
  <w:style w:type="character" w:styleId="748">
    <w:name w:val="HTML 打字机"/>
    <w:next w:val="748"/>
    <w:link w:val="674"/>
    <w:uiPriority w:val="99"/>
    <w:rPr>
      <w:rFonts w:ascii="宋体" w:hAnsi="宋体" w:eastAsia="宋体" w:cs="宋体"/>
      <w:sz w:val="24"/>
      <w:szCs w:val="24"/>
    </w:rPr>
  </w:style>
  <w:style w:type="character" w:styleId="749">
    <w:name w:val="超链接"/>
    <w:next w:val="749"/>
    <w:link w:val="674"/>
    <w:rPr>
      <w:color w:val="0000ff"/>
      <w:u w:val="single"/>
    </w:rPr>
  </w:style>
  <w:style w:type="character" w:styleId="750">
    <w:name w:val="批注引用"/>
    <w:next w:val="750"/>
    <w:link w:val="674"/>
    <w:semiHidden/>
    <w:rPr>
      <w:sz w:val="21"/>
      <w:szCs w:val="21"/>
    </w:rPr>
  </w:style>
  <w:style w:type="paragraph" w:styleId="751">
    <w:name w:val="正文文本1"/>
    <w:basedOn w:val="674"/>
    <w:next w:val="751"/>
    <w:link w:val="674"/>
    <w:qFormat/>
    <w:rPr>
      <w:rFonts w:ascii="楷体_GB2312" w:hAnsi="Arial" w:eastAsia="楷体_GB2312"/>
      <w:sz w:val="28"/>
      <w:szCs w:val="28"/>
    </w:rPr>
  </w:style>
  <w:style w:type="character" w:styleId="752">
    <w:name w:val="font5 Char"/>
    <w:next w:val="752"/>
    <w:link w:val="674"/>
    <w:rPr>
      <w:rFonts w:ascii="宋体" w:hAnsi="宋体" w:eastAsia="宋体"/>
      <w:sz w:val="28"/>
      <w:szCs w:val="28"/>
      <w:lang w:val="en-US" w:eastAsia="zh-CN" w:bidi="ar-SA"/>
    </w:rPr>
  </w:style>
  <w:style w:type="character" w:styleId="753">
    <w:name w:val="二级目录 Char"/>
    <w:next w:val="753"/>
    <w:link w:val="754"/>
    <w:rPr>
      <w:b/>
      <w:sz w:val="30"/>
      <w:szCs w:val="28"/>
      <w:lang w:val="en-US" w:eastAsia="zh-CN" w:bidi="ar-SA"/>
    </w:rPr>
  </w:style>
  <w:style w:type="paragraph" w:styleId="754">
    <w:name w:val="二级目录"/>
    <w:next w:val="674"/>
    <w:link w:val="753"/>
    <w:pPr>
      <w:numPr>
        <w:ilvl w:val="0"/>
        <w:numId w:val="2"/>
      </w:numPr>
      <w:tabs>
        <w:tab w:val="left" w:pos="907" w:leader="none"/>
        <w:tab w:val="left" w:pos="1145" w:leader="none"/>
      </w:tabs>
      <w:outlineLvl w:val="1"/>
    </w:pPr>
    <w:rPr>
      <w:b/>
      <w:sz w:val="30"/>
      <w:szCs w:val="28"/>
      <w:lang w:val="en-US" w:eastAsia="zh-CN" w:bidi="ar-SA"/>
    </w:rPr>
  </w:style>
  <w:style w:type="character" w:styleId="755">
    <w:name w:val="列出段落 Char,Bullet List Char,numbered Char,FooterText Char,List Paragraph1 Char,Paragraphe de liste1 Char"/>
    <w:next w:val="755"/>
    <w:link w:val="756"/>
    <w:rPr>
      <w:rFonts w:ascii="Calibri" w:hAnsi="Calibri"/>
      <w:sz w:val="24"/>
      <w:szCs w:val="24"/>
      <w:lang w:eastAsia="en-US" w:bidi="en-US"/>
    </w:rPr>
  </w:style>
  <w:style w:type="paragraph" w:styleId="756">
    <w:name w:val="列出段落1"/>
    <w:basedOn w:val="674"/>
    <w:next w:val="756"/>
    <w:link w:val="755"/>
    <w:qFormat/>
    <w:pPr>
      <w:contextualSpacing/>
      <w:ind w:left="720"/>
      <w:jc w:val="left"/>
      <w:widowControl/>
    </w:pPr>
    <w:rPr>
      <w:rFonts w:ascii="Calibri" w:hAnsi="Calibri"/>
      <w:sz w:val="24"/>
      <w:szCs w:val="24"/>
      <w:lang w:eastAsia="en-US" w:bidi="en-US"/>
    </w:rPr>
  </w:style>
  <w:style w:type="paragraph" w:styleId="757">
    <w:name w:val="Body Text(ch)"/>
    <w:basedOn w:val="674"/>
    <w:next w:val="705"/>
    <w:link w:val="674"/>
    <w:pPr>
      <w:spacing w:after="120"/>
    </w:pPr>
    <w:rPr>
      <w:rFonts w:ascii="宋体" w:hAnsi="Arial"/>
      <w:bCs/>
      <w:iCs/>
      <w:szCs w:val="24"/>
    </w:rPr>
  </w:style>
  <w:style w:type="paragraph" w:styleId="758">
    <w:name w:val="xl27"/>
    <w:basedOn w:val="674"/>
    <w:next w:val="758"/>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9">
    <w:name w:val="xl26"/>
    <w:basedOn w:val="674"/>
    <w:next w:val="759"/>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0">
    <w:name w:val="Char"/>
    <w:basedOn w:val="674"/>
    <w:next w:val="760"/>
    <w:link w:val="674"/>
    <w:pPr>
      <w:ind w:firstLine="200"/>
      <w:tabs>
        <w:tab w:val="left" w:pos="360" w:leader="none"/>
      </w:tabs>
    </w:pPr>
    <w:rPr>
      <w:sz w:val="28"/>
      <w:szCs w:val="30"/>
    </w:rPr>
  </w:style>
  <w:style w:type="paragraph" w:styleId="761">
    <w:name w:val=" Char"/>
    <w:basedOn w:val="699"/>
    <w:next w:val="761"/>
    <w:link w:val="674"/>
    <w:rPr>
      <w:rFonts w:ascii="Tahoma" w:hAnsi="Tahoma"/>
      <w:sz w:val="24"/>
      <w:szCs w:val="24"/>
    </w:rPr>
  </w:style>
  <w:style w:type="paragraph" w:styleId="762">
    <w:name w:val="普通正文"/>
    <w:basedOn w:val="674"/>
    <w:next w:val="762"/>
    <w:link w:val="674"/>
    <w:pPr>
      <w:ind w:firstLine="480"/>
      <w:jc w:val="left"/>
      <w:spacing w:before="120" w:after="120" w:line="360" w:lineRule="auto"/>
    </w:pPr>
    <w:rPr>
      <w:rFonts w:ascii="Arial" w:hAnsi="Arial"/>
      <w:sz w:val="24"/>
      <w:szCs w:val="24"/>
    </w:rPr>
  </w:style>
  <w:style w:type="paragraph" w:styleId="763">
    <w:name w:val="table_lines"/>
    <w:basedOn w:val="674"/>
    <w:next w:val="763"/>
    <w:link w:val="674"/>
    <w:pPr>
      <w:jc w:val="left"/>
      <w:widowControl/>
    </w:pPr>
    <w:rPr>
      <w:sz w:val="20"/>
      <w:szCs w:val="20"/>
      <w:lang w:val="de-DE" w:eastAsia="de-DE"/>
    </w:rPr>
  </w:style>
  <w:style w:type="paragraph" w:styleId="764">
    <w:name w:val="附录1"/>
    <w:next w:val="764"/>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5">
    <w:name w:val="font7"/>
    <w:basedOn w:val="674"/>
    <w:next w:val="765"/>
    <w:link w:val="674"/>
    <w:pPr>
      <w:jc w:val="left"/>
      <w:spacing w:before="100" w:beforeAutospacing="1" w:after="100" w:afterAutospacing="1"/>
      <w:widowControl/>
    </w:pPr>
    <w:rPr>
      <w:rFonts w:hint="eastAsia" w:ascii="宋体" w:hAnsi="宋体"/>
      <w:sz w:val="18"/>
      <w:szCs w:val="18"/>
    </w:rPr>
  </w:style>
  <w:style w:type="paragraph" w:styleId="766">
    <w:name w:val=" Char Char Char Char"/>
    <w:basedOn w:val="699"/>
    <w:next w:val="766"/>
    <w:link w:val="674"/>
    <w:pPr>
      <w:spacing w:line="360" w:lineRule="auto"/>
    </w:pPr>
    <w:rPr>
      <w:rFonts w:ascii="Tahoma" w:hAnsi="Tahoma"/>
      <w:sz w:val="24"/>
      <w:szCs w:val="24"/>
    </w:rPr>
  </w:style>
  <w:style w:type="paragraph" w:styleId="767">
    <w:name w:val="列出段落"/>
    <w:basedOn w:val="674"/>
    <w:next w:val="767"/>
    <w:link w:val="674"/>
    <w:uiPriority w:val="99"/>
    <w:qFormat/>
    <w:pPr>
      <w:contextualSpacing/>
      <w:ind w:left="720"/>
      <w:jc w:val="left"/>
      <w:widowControl/>
    </w:pPr>
    <w:rPr>
      <w:rFonts w:ascii="Calibri" w:hAnsi="Calibri"/>
      <w:sz w:val="24"/>
      <w:szCs w:val="24"/>
      <w:lang w:eastAsia="en-US" w:bidi="en-US"/>
    </w:rPr>
  </w:style>
  <w:style w:type="paragraph" w:styleId="768">
    <w:name w:val="4"/>
    <w:basedOn w:val="674"/>
    <w:next w:val="729"/>
    <w:link w:val="674"/>
    <w:pPr>
      <w:ind w:firstLine="420"/>
      <w:spacing w:line="360" w:lineRule="auto"/>
    </w:pPr>
    <w:rPr>
      <w:color w:val="ff0000"/>
      <w:sz w:val="24"/>
      <w:szCs w:val="24"/>
    </w:rPr>
  </w:style>
  <w:style w:type="paragraph" w:styleId="769">
    <w:name w:val="普通 (Web)"/>
    <w:basedOn w:val="674"/>
    <w:next w:val="769"/>
    <w:link w:val="674"/>
    <w:pPr>
      <w:jc w:val="left"/>
      <w:spacing w:before="100" w:beforeAutospacing="1" w:after="100" w:afterAutospacing="1"/>
      <w:widowControl/>
    </w:pPr>
    <w:rPr>
      <w:rFonts w:ascii="宋体" w:hAnsi="宋体"/>
      <w:sz w:val="24"/>
      <w:szCs w:val="24"/>
    </w:rPr>
  </w:style>
  <w:style w:type="paragraph" w:styleId="770">
    <w:name w:val=" Char Char Char Char Char Char Char Char Char Char"/>
    <w:basedOn w:val="674"/>
    <w:next w:val="770"/>
    <w:link w:val="674"/>
    <w:pPr>
      <w:spacing w:line="360" w:lineRule="auto"/>
    </w:pPr>
    <w:rPr>
      <w:sz w:val="24"/>
      <w:szCs w:val="20"/>
    </w:rPr>
  </w:style>
  <w:style w:type="paragraph" w:styleId="771">
    <w:name w:val="样式1"/>
    <w:basedOn w:val="674"/>
    <w:next w:val="771"/>
    <w:link w:val="674"/>
    <w:pPr>
      <w:numPr>
        <w:ilvl w:val="0"/>
        <w:numId w:val="3"/>
      </w:numPr>
      <w:tabs>
        <w:tab w:val="left" w:pos="709" w:leader="none"/>
      </w:tabs>
    </w:pPr>
    <w:rPr>
      <w:rFonts w:ascii="宋体" w:hAnsi="宋体"/>
    </w:rPr>
  </w:style>
  <w:style w:type="paragraph" w:styleId="772">
    <w:name w:val="font6"/>
    <w:basedOn w:val="674"/>
    <w:next w:val="772"/>
    <w:link w:val="674"/>
    <w:pPr>
      <w:jc w:val="left"/>
      <w:spacing w:before="100" w:beforeAutospacing="1" w:after="100" w:afterAutospacing="1"/>
      <w:widowControl/>
    </w:pPr>
    <w:rPr>
      <w:rFonts w:hint="eastAsia" w:ascii="宋体" w:hAnsi="宋体"/>
      <w:sz w:val="28"/>
      <w:szCs w:val="28"/>
      <w:u w:val="single"/>
    </w:rPr>
  </w:style>
  <w:style w:type="paragraph" w:styleId="773">
    <w:name w:val="xl25"/>
    <w:basedOn w:val="674"/>
    <w:next w:val="773"/>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4">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5">
    <w:name w:val="标题3"/>
    <w:basedOn w:val="674"/>
    <w:next w:val="674"/>
    <w:link w:val="674"/>
    <w:pPr>
      <w:ind w:firstLine="624"/>
      <w:spacing w:line="590" w:lineRule="atLeast"/>
    </w:pPr>
    <w:rPr>
      <w:rFonts w:ascii="方正黑体_GBK" w:eastAsia="方正黑体_GBK"/>
      <w:sz w:val="32"/>
      <w:szCs w:val="32"/>
    </w:rPr>
  </w:style>
  <w:style w:type="paragraph" w:styleId="776">
    <w:name w:val="xl24"/>
    <w:basedOn w:val="674"/>
    <w:next w:val="776"/>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7">
    <w:name w:val="xl29"/>
    <w:basedOn w:val="674"/>
    <w:next w:val="777"/>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8">
    <w:name w:val="Char Char Char Char Char Char Char Char"/>
    <w:basedOn w:val="674"/>
    <w:next w:val="778"/>
    <w:link w:val="674"/>
    <w:pPr>
      <w:jc w:val="left"/>
      <w:spacing w:after="160" w:line="240" w:lineRule="exact"/>
      <w:widowControl/>
    </w:pPr>
    <w:rPr>
      <w:rFonts w:ascii="Verdana" w:hAnsi="Verdana"/>
      <w:sz w:val="20"/>
      <w:szCs w:val="20"/>
      <w:lang w:eastAsia="en-US"/>
    </w:rPr>
  </w:style>
  <w:style w:type="paragraph" w:styleId="779">
    <w:name w:val="xl28"/>
    <w:basedOn w:val="674"/>
    <w:next w:val="779"/>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0">
    <w:name w:val=" Char Char Char Char Char Char Char Char"/>
    <w:basedOn w:val="674"/>
    <w:next w:val="780"/>
    <w:link w:val="674"/>
    <w:pPr>
      <w:jc w:val="left"/>
      <w:spacing w:after="160" w:line="240" w:lineRule="exact"/>
      <w:widowControl/>
    </w:pPr>
    <w:rPr>
      <w:rFonts w:ascii="Verdana" w:hAnsi="Verdana"/>
      <w:sz w:val="20"/>
      <w:szCs w:val="20"/>
      <w:lang w:eastAsia="en-US"/>
    </w:rPr>
  </w:style>
  <w:style w:type="paragraph" w:styleId="781">
    <w:name w:val="xl30"/>
    <w:basedOn w:val="674"/>
    <w:next w:val="781"/>
    <w:link w:val="674"/>
    <w:pPr>
      <w:jc w:val="center"/>
      <w:spacing w:before="100" w:beforeAutospacing="1" w:after="100" w:afterAutospacing="1"/>
      <w:widowControl/>
    </w:pPr>
    <w:rPr>
      <w:rFonts w:ascii="宋体" w:hAnsi="宋体"/>
      <w:b/>
      <w:bCs/>
      <w:sz w:val="36"/>
      <w:szCs w:val="36"/>
    </w:rPr>
  </w:style>
  <w:style w:type="paragraph" w:styleId="782">
    <w:name w:val="Char Char Char Char"/>
    <w:basedOn w:val="699"/>
    <w:next w:val="782"/>
    <w:link w:val="674"/>
    <w:pPr>
      <w:spacing w:line="360" w:lineRule="auto"/>
    </w:pPr>
    <w:rPr>
      <w:rFonts w:ascii="Tahoma" w:hAnsi="Tahoma"/>
      <w:sz w:val="24"/>
      <w:szCs w:val="24"/>
    </w:rPr>
  </w:style>
  <w:style w:type="paragraph" w:styleId="783">
    <w:name w:val="table_1stline"/>
    <w:basedOn w:val="674"/>
    <w:next w:val="783"/>
    <w:link w:val="674"/>
    <w:pPr>
      <w:jc w:val="left"/>
      <w:spacing w:before="120"/>
      <w:widowControl/>
    </w:pPr>
    <w:rPr>
      <w:bCs/>
      <w:sz w:val="20"/>
      <w:szCs w:val="20"/>
      <w:lang w:val="de-DE" w:eastAsia="de-DE"/>
    </w:rPr>
  </w:style>
  <w:style w:type="paragraph" w:styleId="784">
    <w:name w:val="font5"/>
    <w:basedOn w:val="674"/>
    <w:next w:val="784"/>
    <w:link w:val="674"/>
    <w:pPr>
      <w:jc w:val="left"/>
      <w:spacing w:before="100" w:beforeAutospacing="1" w:after="100" w:afterAutospacing="1"/>
      <w:widowControl/>
    </w:pPr>
    <w:rPr>
      <w:rFonts w:hint="eastAsia" w:ascii="宋体" w:hAnsi="宋体"/>
      <w:sz w:val="28"/>
      <w:szCs w:val="28"/>
    </w:rPr>
  </w:style>
  <w:style w:type="paragraph" w:styleId="785">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6">
    <w:name w:val="修订"/>
    <w:next w:val="786"/>
    <w:link w:val="674"/>
    <w:uiPriority w:val="99"/>
    <w:semiHidden/>
    <w:rPr>
      <w:rFonts w:ascii="Times New Roman" w:hAnsi="Times New Roman"/>
      <w:sz w:val="21"/>
      <w:szCs w:val="21"/>
      <w:lang w:val="en-US" w:eastAsia="zh-CN" w:bidi="ar-SA"/>
    </w:rPr>
  </w:style>
  <w:style w:type="paragraph" w:styleId="787">
    <w:name w:val="无间隔"/>
    <w:next w:val="787"/>
    <w:link w:val="674"/>
    <w:uiPriority w:val="99"/>
    <w:qFormat/>
    <w:pPr>
      <w:jc w:val="both"/>
      <w:widowControl w:val="off"/>
    </w:pPr>
    <w:rPr>
      <w:rFonts w:ascii="Times New Roman" w:hAnsi="Times New Roman"/>
      <w:sz w:val="21"/>
      <w:szCs w:val="21"/>
      <w:lang w:val="en-US" w:eastAsia="zh-CN" w:bidi="ar-SA"/>
    </w:rPr>
  </w:style>
  <w:style w:type="paragraph" w:styleId="788">
    <w:name w:val="普通文字"/>
    <w:basedOn w:val="674"/>
    <w:next w:val="674"/>
    <w:link w:val="674"/>
    <w:uiPriority w:val="99"/>
    <w:rPr>
      <w:rFonts w:ascii="宋体" w:hAnsi="Times New Roman" w:eastAsia="宋体" w:cs="Times New Roman"/>
      <w:sz w:val="24"/>
      <w:szCs w:val="20"/>
      <w:u w:val="none"/>
    </w:rPr>
  </w:style>
  <w:style w:type="paragraph" w:styleId="789">
    <w:name w:val="目录 111"/>
    <w:basedOn w:val="674"/>
    <w:next w:val="674"/>
    <w:link w:val="674"/>
    <w:uiPriority w:val="39"/>
    <w:unhideWhenUsed/>
    <w:qFormat/>
    <w:pPr>
      <w:jc w:val="left"/>
      <w:spacing w:after="100" w:line="259" w:lineRule="auto"/>
      <w:widowControl/>
    </w:pPr>
    <w:rPr>
      <w:rFonts w:ascii="Calibri" w:hAnsi="Calibri" w:eastAsia="宋体"/>
      <w:sz w:val="22"/>
      <w:szCs w:val="22"/>
    </w:rPr>
  </w:style>
  <w:style w:type="paragraph" w:styleId="790">
    <w:name w:val="Table Text"/>
    <w:basedOn w:val="674"/>
    <w:next w:val="790"/>
    <w:link w:val="674"/>
    <w:qFormat/>
    <w:pPr>
      <w:jc w:val="left"/>
      <w:widowControl/>
    </w:pPr>
    <w:rPr>
      <w:rFonts w:ascii="宋体" w:eastAsia="宋体" w:cs="宋体"/>
      <w:color w:val="000000"/>
      <w:szCs w:val="21"/>
    </w:rPr>
  </w:style>
  <w:style w:type="paragraph" w:styleId="791">
    <w:name w:val="普通(网站)1"/>
    <w:basedOn w:val="674"/>
    <w:next w:val="791"/>
    <w:link w:val="674"/>
    <w:uiPriority w:val="99"/>
    <w:qFormat/>
    <w:pPr>
      <w:jc w:val="left"/>
      <w:spacing w:before="100" w:beforeAutospacing="1" w:after="100" w:afterAutospacing="1"/>
      <w:widowControl/>
    </w:pPr>
    <w:rPr>
      <w:rFonts w:ascii="宋体" w:hAnsi="宋体" w:cs="宋体"/>
      <w:sz w:val="24"/>
      <w:szCs w:val="24"/>
    </w:rPr>
  </w:style>
  <w:style w:type="character" w:styleId="16384" w:default="1">
    <w:name w:val="Default Paragraph Font"/>
    <w:uiPriority w:val="1"/>
    <w:semiHidden/>
    <w:unhideWhenUsed/>
  </w:style>
  <w:style w:type="numbering" w:styleId="16385" w:default="1">
    <w:name w:val="No List"/>
    <w:uiPriority w:val="99"/>
    <w:semiHidden/>
    <w:unhideWhenUsed/>
  </w:style>
  <w:style w:type="table" w:styleId="163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63</cp:revision>
  <dcterms:created xsi:type="dcterms:W3CDTF">2023-03-16T02:16:00Z</dcterms:created>
  <dcterms:modified xsi:type="dcterms:W3CDTF">2026-06-08T01:40:26Z</dcterms:modified>
</cp:coreProperties>
</file>