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3"/>
        <w:ind w:firstLine="0"/>
        <w:rPr>
          <w:rFonts w:hint="eastAsia" w:eastAsia="黑体"/>
          <w:b/>
          <w:bCs/>
          <w:sz w:val="84"/>
        </w:rPr>
      </w:pPr>
      <w:r>
        <w:rPr>
          <w:rFonts w:hint="eastAsia" w:eastAsia="黑体"/>
          <w:b/>
          <w:bCs/>
          <w:sz w:val="84"/>
        </w:rPr>
      </w:r>
      <w:r/>
    </w:p>
    <w:p>
      <w:pPr>
        <w:pStyle w:val="1033"/>
        <w:ind w:firstLine="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招　标　文　件</w:t>
      </w:r>
      <w:r/>
    </w:p>
    <w:p>
      <w:pPr>
        <w:pStyle w:val="1033"/>
        <w:ind w:firstLine="2249"/>
        <w:rPr>
          <w:rFonts w:hint="eastAsia"/>
          <w:b/>
          <w:bCs/>
          <w:sz w:val="32"/>
        </w:rPr>
      </w:pPr>
      <w:r>
        <w:rPr>
          <w:rFonts w:hint="eastAsia"/>
          <w:b/>
          <w:bCs/>
          <w:sz w:val="32"/>
        </w:rPr>
      </w:r>
      <w:r/>
    </w:p>
    <w:p>
      <w:pPr>
        <w:pStyle w:val="945"/>
        <w:ind w:firstLine="640"/>
        <w:jc w:val="center"/>
        <w:spacing w:before="120" w:after="120"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项目名称：</w:t>
      </w:r>
      <w:r>
        <w:rPr>
          <w:rFonts w:hint="eastAsia" w:ascii="方正黑体_GBK" w:hAnsi="方正黑体_GBK" w:eastAsia="方正黑体_GBK" w:cs="方正黑体_GBK"/>
          <w:color w:val="000000"/>
          <w:sz w:val="32"/>
          <w:szCs w:val="32"/>
        </w:rPr>
        <w:t xml:space="preserve">江苏省中医院本院职工医疗费用二次报销软件</w:t>
      </w:r>
      <w:r>
        <w:rPr>
          <w:rFonts w:hint="eastAsia" w:ascii="方正黑体_GBK" w:hAnsi="方正黑体_GBK" w:eastAsia="方正黑体_GBK" w:cs="方正黑体_GBK"/>
          <w:color w:val="000000"/>
          <w:sz w:val="32"/>
          <w:szCs w:val="32"/>
        </w:rPr>
      </w:r>
      <w:r/>
    </w:p>
    <w:p>
      <w:pPr>
        <w:pStyle w:val="945"/>
        <w:ind w:firstLine="640"/>
        <w:jc w:val="center"/>
        <w:spacing w:before="120" w:after="120" w:line="660" w:lineRule="exact"/>
        <w:rPr>
          <w:rFonts w:hint="eastAsia"/>
          <w:b/>
          <w:color w:val="ff0000"/>
          <w:sz w:val="28"/>
          <w:szCs w:val="28"/>
        </w:rPr>
      </w:pPr>
      <w:r>
        <w:rPr>
          <w:rFonts w:hint="eastAsia" w:ascii="方正黑体_GBK" w:hAnsi="方正黑体_GBK" w:eastAsia="方正黑体_GBK" w:cs="方正黑体_GBK"/>
          <w:color w:val="000000"/>
          <w:sz w:val="32"/>
          <w:szCs w:val="32"/>
        </w:rPr>
        <w:t xml:space="preserve">采购编号：</w:t>
      </w:r>
      <w:r>
        <w:rPr>
          <w:rFonts w:eastAsia="方正黑体_GBK"/>
          <w:color w:val="000000"/>
          <w:sz w:val="32"/>
          <w:szCs w:val="32"/>
        </w:rPr>
        <w:t xml:space="preserve">JSZC-320000-SCZX-G20</w:t>
      </w:r>
      <w:r>
        <w:rPr>
          <w:rFonts w:hint="eastAsia" w:eastAsia="方正黑体_GBK"/>
          <w:color w:val="000000"/>
          <w:sz w:val="32"/>
          <w:szCs w:val="32"/>
        </w:rPr>
        <w:t xml:space="preserve">26</w:t>
      </w:r>
      <w:r>
        <w:rPr>
          <w:rFonts w:eastAsia="方正黑体_GBK"/>
          <w:color w:val="000000"/>
          <w:sz w:val="32"/>
          <w:szCs w:val="32"/>
        </w:rPr>
        <w:t xml:space="preserve">-</w:t>
      </w:r>
      <w:r>
        <w:rPr>
          <w:rFonts w:hint="eastAsia" w:eastAsia="方正黑体_GBK"/>
          <w:color w:val="000000"/>
          <w:sz w:val="32"/>
          <w:szCs w:val="32"/>
        </w:rPr>
        <w:t xml:space="preserve">0161</w:t>
      </w:r>
      <w:r>
        <w:rPr>
          <w:rFonts w:hint="eastAsia"/>
          <w:b/>
          <w:color w:val="ff0000"/>
          <w:sz w:val="28"/>
          <w:szCs w:val="28"/>
        </w:rPr>
      </w:r>
      <w:r/>
    </w:p>
    <w:p>
      <w:pPr>
        <w:pStyle w:val="1033"/>
        <w:ind w:firstLine="0"/>
        <w:spacing w:before="0" w:after="0"/>
        <w:rPr>
          <w:rFonts w:hint="eastAsia" w:ascii="宋体" w:hAnsi="宋体"/>
        </w:rPr>
      </w:pPr>
      <w:r>
        <w:rPr>
          <w:rFonts w:hint="eastAsia" w:ascii="宋体" w:hAnsi="宋体"/>
        </w:rPr>
      </w:r>
      <w:r/>
    </w:p>
    <w:p>
      <w:pPr>
        <w:pStyle w:val="1033"/>
        <w:ind w:firstLine="0"/>
        <w:spacing w:before="0" w:after="0"/>
        <w:rPr>
          <w:rFonts w:hint="eastAsia" w:ascii="宋体" w:hAnsi="宋体"/>
        </w:rPr>
      </w:pPr>
      <w:r>
        <w:rPr>
          <w:rFonts w:hint="eastAsia" w:ascii="宋体" w:hAnsi="宋体"/>
        </w:rPr>
      </w:r>
      <w:r/>
    </w:p>
    <w:p>
      <w:pPr>
        <w:pStyle w:val="1033"/>
        <w:ind w:firstLine="0"/>
        <w:spacing w:before="0" w:after="0"/>
        <w:rPr>
          <w:rFonts w:hint="eastAsia" w:ascii="宋体" w:hAnsi="宋体"/>
        </w:rPr>
      </w:pPr>
      <w:r>
        <w:rPr>
          <w:rFonts w:hint="eastAsia" w:ascii="宋体" w:hAnsi="宋体"/>
        </w:rPr>
      </w:r>
      <w:r/>
    </w:p>
    <w:p>
      <w:pPr>
        <w:pStyle w:val="1033"/>
        <w:ind w:firstLine="0"/>
        <w:spacing w:before="0" w:after="0"/>
        <w:rPr>
          <w:rFonts w:hint="eastAsia" w:ascii="宋体" w:hAnsi="宋体"/>
        </w:rPr>
      </w:pPr>
      <w:r>
        <w:rPr>
          <w:rFonts w:hint="eastAsia" w:ascii="宋体" w:hAnsi="宋体"/>
        </w:rPr>
      </w:r>
      <w:r/>
    </w:p>
    <w:p>
      <w:pPr>
        <w:pStyle w:val="1033"/>
        <w:ind w:firstLine="0"/>
        <w:spacing w:before="0" w:after="0"/>
        <w:rPr>
          <w:rFonts w:hint="eastAsia" w:ascii="宋体" w:hAnsi="宋体"/>
        </w:rPr>
      </w:pPr>
      <w:r>
        <w:rPr>
          <w:rFonts w:hint="eastAsia" w:ascii="宋体" w:hAnsi="宋体"/>
        </w:rPr>
      </w:r>
      <w:r/>
    </w:p>
    <w:p>
      <w:pPr>
        <w:pStyle w:val="1033"/>
        <w:ind w:firstLine="0"/>
        <w:spacing w:before="0" w:after="0"/>
        <w:rPr>
          <w:rFonts w:hint="eastAsia" w:ascii="宋体" w:hAnsi="宋体"/>
        </w:rPr>
      </w:pPr>
      <w:r>
        <w:rPr>
          <w:rFonts w:hint="eastAsia" w:ascii="宋体" w:hAnsi="宋体"/>
        </w:rPr>
      </w:r>
      <w:r/>
    </w:p>
    <w:p>
      <w:pPr>
        <w:pStyle w:val="1033"/>
        <w:ind w:firstLine="0"/>
        <w:spacing w:before="0" w:after="0"/>
        <w:rPr>
          <w:rFonts w:hint="eastAsia" w:ascii="宋体" w:hAnsi="宋体"/>
        </w:rPr>
      </w:pPr>
      <w:r>
        <w:rPr>
          <w:rFonts w:hint="eastAsia" w:ascii="宋体" w:hAnsi="宋体"/>
        </w:rPr>
      </w:r>
      <w:r/>
    </w:p>
    <w:p>
      <w:pPr>
        <w:pStyle w:val="945"/>
        <w:jc w:val="center"/>
        <w:spacing w:before="120" w:after="120" w:line="660" w:lineRule="exact"/>
        <w:rPr>
          <w:rFonts w:hint="eastAsia" w:ascii="方正黑体_GBK" w:hAnsi="方正黑体_GBK" w:eastAsia="方正黑体_GBK" w:cs="方正黑体_GBK"/>
          <w:color w:val="000000"/>
          <w:sz w:val="32"/>
          <w:szCs w:val="24"/>
        </w:rPr>
      </w:pPr>
      <w:r>
        <w:rPr>
          <w:rFonts w:hint="eastAsia" w:ascii="方正黑体_GBK" w:hAnsi="方正黑体_GBK" w:eastAsia="方正黑体_GBK" w:cs="方正黑体_GBK"/>
          <w:color w:val="000000"/>
          <w:sz w:val="32"/>
          <w:szCs w:val="24"/>
        </w:rPr>
        <w:t xml:space="preserve">江苏省政府采购中心</w:t>
      </w:r>
      <w:r/>
    </w:p>
    <w:p>
      <w:pPr>
        <w:pStyle w:val="945"/>
        <w:jc w:val="center"/>
        <w:spacing w:before="120" w:after="120" w:line="660" w:lineRule="exact"/>
        <w:rPr>
          <w:rFonts w:hint="eastAsia" w:ascii="方正黑体_GBK" w:hAnsi="方正黑体_GBK" w:eastAsia="方正黑体_GBK" w:cs="方正黑体_GBK"/>
          <w:color w:val="000000"/>
          <w:sz w:val="32"/>
          <w:szCs w:val="24"/>
        </w:rPr>
      </w:pPr>
      <w:r>
        <w:rPr>
          <w:rFonts w:hint="eastAsia" w:ascii="方正黑体_GBK" w:hAnsi="方正黑体_GBK" w:eastAsia="方正黑体_GBK" w:cs="方正黑体_GBK"/>
          <w:color w:val="000000"/>
          <w:sz w:val="32"/>
          <w:szCs w:val="24"/>
        </w:rPr>
        <w:t xml:space="preserve">2026</w:t>
      </w:r>
      <w:r>
        <w:rPr>
          <w:rFonts w:hint="eastAsia" w:ascii="方正黑体_GBK" w:hAnsi="方正黑体_GBK" w:eastAsia="方正黑体_GBK" w:cs="方正黑体_GBK"/>
          <w:color w:val="000000"/>
          <w:sz w:val="32"/>
          <w:szCs w:val="24"/>
        </w:rPr>
        <w:t xml:space="preserve">年</w:t>
      </w:r>
      <w:r>
        <w:rPr>
          <w:rFonts w:hint="eastAsia" w:ascii="方正黑体_GBK" w:hAnsi="方正黑体_GBK" w:eastAsia="方正黑体_GBK" w:cs="方正黑体_GBK"/>
          <w:color w:val="000000"/>
          <w:sz w:val="32"/>
          <w:szCs w:val="24"/>
        </w:rPr>
        <w:t xml:space="preserve">6</w:t>
      </w:r>
      <w:r>
        <w:rPr>
          <w:rFonts w:hint="eastAsia" w:ascii="方正黑体_GBK" w:hAnsi="方正黑体_GBK" w:eastAsia="方正黑体_GBK" w:cs="方正黑体_GBK"/>
          <w:color w:val="000000"/>
          <w:sz w:val="32"/>
          <w:szCs w:val="24"/>
        </w:rPr>
        <w:t xml:space="preserve">月</w:t>
      </w:r>
      <w:r/>
    </w:p>
    <w:p>
      <w:pPr>
        <w:pStyle w:val="1033"/>
        <w:ind w:firstLine="0"/>
        <w:rPr>
          <w:rFonts w:hint="eastAsia"/>
          <w:u w:val="single"/>
        </w:rPr>
      </w:pPr>
      <w:r>
        <w:rPr>
          <w:rFonts w:hint="eastAsia"/>
        </w:rPr>
        <w:t xml:space="preserve">                        </w:t>
      </w:r>
      <w:r>
        <w:rPr>
          <w:rFonts w:hint="eastAsia"/>
          <w:u w:val="single"/>
        </w:rPr>
      </w:r>
      <w:r/>
    </w:p>
    <w:p>
      <w:pPr>
        <w:pStyle w:val="1033"/>
        <w:ind w:firstLine="0"/>
        <w:jc w:val="center"/>
        <w:rPr>
          <w:rFonts w:hint="eastAsia"/>
        </w:rPr>
      </w:pPr>
      <w:r>
        <w:rPr>
          <w:rFonts w:hint="eastAsia"/>
        </w:rPr>
      </w:r>
      <w:r/>
    </w:p>
    <w:p>
      <w:pPr>
        <w:pStyle w:val="945"/>
        <w:jc w:val="center"/>
        <w:spacing w:line="660" w:lineRule="exact"/>
        <w:rPr>
          <w:rFonts w:hint="eastAsia" w:ascii="黑体" w:hAnsi="Arial" w:eastAsia="黑体"/>
          <w:b/>
          <w:sz w:val="44"/>
        </w:rPr>
        <w:outlineLvl w:val="0"/>
      </w:pPr>
      <w:r>
        <w:br w:type="page" w:clear="all"/>
      </w:r>
      <w:bookmarkStart w:id="0" w:name="_Toc120614210"/>
      <w:r/>
      <w:bookmarkStart w:id="1" w:name="_Toc16938516"/>
      <w:r/>
      <w:bookmarkStart w:id="2" w:name="_Toc479757206"/>
      <w:r/>
      <w:bookmarkStart w:id="3" w:name="_Toc523127445"/>
      <w:r/>
      <w:bookmarkStart w:id="4" w:name="_Toc513029200"/>
      <w:r/>
      <w:bookmarkStart w:id="5" w:name="_Toc20823272"/>
      <w:r>
        <w:rPr>
          <w:rFonts w:hint="eastAsia" w:ascii="方正黑体_GBK" w:hAnsi="方正黑体_GBK" w:eastAsia="方正黑体_GBK" w:cs="方正黑体_GBK"/>
          <w:b/>
          <w:color w:val="000000"/>
          <w:sz w:val="32"/>
          <w:szCs w:val="32"/>
        </w:rPr>
        <w:t xml:space="preserve"> </w:t>
      </w:r>
      <w:r>
        <w:rPr>
          <w:rFonts w:hint="eastAsia" w:ascii="方正黑体_GBK" w:hAnsi="方正黑体_GBK" w:eastAsia="方正黑体_GBK" w:cs="方正黑体_GBK"/>
          <w:bCs/>
          <w:color w:val="000000"/>
          <w:sz w:val="32"/>
          <w:szCs w:val="32"/>
        </w:rPr>
        <w:t xml:space="preserve">总  目  录</w:t>
      </w:r>
      <w:r>
        <w:rPr>
          <w:rFonts w:hint="eastAsia" w:ascii="黑体" w:hAnsi="Arial" w:eastAsia="黑体"/>
          <w:b/>
          <w:sz w:val="44"/>
        </w:rPr>
      </w:r>
      <w:r/>
    </w:p>
    <w:p>
      <w:pPr>
        <w:pStyle w:val="945"/>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r>
      <w:r/>
    </w:p>
    <w:p>
      <w:pPr>
        <w:pStyle w:val="945"/>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第一章 投标邀请……………………………………</w:t>
      </w:r>
      <w:r>
        <w:rPr>
          <w:rFonts w:hint="eastAsia" w:ascii="方正黑体_GBK" w:hAnsi="方正黑体_GBK" w:eastAsia="方正黑体_GBK" w:cs="方正黑体_GBK"/>
          <w:color w:val="000000"/>
          <w:sz w:val="32"/>
          <w:szCs w:val="32"/>
        </w:rPr>
        <w:t xml:space="preserve">  </w:t>
      </w:r>
      <w:r>
        <w:rPr>
          <w:rFonts w:hint="eastAsia" w:ascii="方正黑体_GBK" w:hAnsi="方正黑体_GBK" w:eastAsia="方正黑体_GBK" w:cs="方正黑体_GBK"/>
          <w:color w:val="000000"/>
          <w:sz w:val="32"/>
          <w:szCs w:val="32"/>
        </w:rPr>
        <w:t xml:space="preserve"> </w:t>
      </w:r>
      <w:r>
        <w:rPr>
          <w:rFonts w:hint="eastAsia" w:ascii="方正黑体_GBK" w:hAnsi="方正黑体_GBK" w:eastAsia="方正黑体_GBK" w:cs="方正黑体_GBK"/>
          <w:color w:val="000000"/>
          <w:sz w:val="32"/>
          <w:szCs w:val="32"/>
        </w:rPr>
        <w:t xml:space="preserve">3</w:t>
      </w:r>
      <w:r>
        <w:rPr>
          <w:rFonts w:hint="eastAsia" w:ascii="方正黑体_GBK" w:hAnsi="方正黑体_GBK" w:eastAsia="方正黑体_GBK" w:cs="方正黑体_GBK"/>
          <w:color w:val="000000"/>
          <w:sz w:val="32"/>
          <w:szCs w:val="32"/>
        </w:rPr>
      </w:r>
      <w:r/>
    </w:p>
    <w:p>
      <w:pPr>
        <w:pStyle w:val="945"/>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第二章 投标人须知………………………………… </w:t>
      </w:r>
      <w:r>
        <w:rPr>
          <w:rFonts w:hint="eastAsia" w:ascii="方正黑体_GBK" w:hAnsi="方正黑体_GBK" w:eastAsia="方正黑体_GBK" w:cs="方正黑体_GBK"/>
          <w:color w:val="000000"/>
          <w:sz w:val="32"/>
          <w:szCs w:val="32"/>
        </w:rPr>
        <w:t xml:space="preserve">  7</w:t>
      </w:r>
      <w:r>
        <w:rPr>
          <w:rFonts w:hint="eastAsia" w:ascii="方正黑体_GBK" w:hAnsi="方正黑体_GBK" w:eastAsia="方正黑体_GBK" w:cs="方正黑体_GBK"/>
          <w:color w:val="000000"/>
          <w:sz w:val="32"/>
          <w:szCs w:val="32"/>
        </w:rPr>
      </w:r>
      <w:r/>
    </w:p>
    <w:p>
      <w:pPr>
        <w:pStyle w:val="945"/>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第三章 合同文本……………………………………</w:t>
      </w:r>
      <w:r>
        <w:rPr>
          <w:rFonts w:hint="eastAsia" w:ascii="方正黑体_GBK" w:hAnsi="方正黑体_GBK" w:eastAsia="方正黑体_GBK" w:cs="方正黑体_GBK"/>
          <w:color w:val="000000"/>
          <w:sz w:val="32"/>
          <w:szCs w:val="32"/>
        </w:rPr>
        <w:t xml:space="preserve">  23</w:t>
      </w:r>
      <w:r>
        <w:rPr>
          <w:rFonts w:hint="eastAsia" w:ascii="方正黑体_GBK" w:hAnsi="方正黑体_GBK" w:eastAsia="方正黑体_GBK" w:cs="方正黑体_GBK"/>
          <w:color w:val="000000"/>
          <w:sz w:val="32"/>
          <w:szCs w:val="32"/>
        </w:rPr>
      </w:r>
      <w:r/>
    </w:p>
    <w:p>
      <w:pPr>
        <w:pStyle w:val="945"/>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第四章 采购需求……………………………………</w:t>
      </w:r>
      <w:r>
        <w:rPr>
          <w:rFonts w:hint="eastAsia" w:ascii="方正黑体_GBK" w:hAnsi="方正黑体_GBK" w:eastAsia="方正黑体_GBK" w:cs="方正黑体_GBK"/>
          <w:color w:val="000000"/>
          <w:sz w:val="32"/>
          <w:szCs w:val="32"/>
        </w:rPr>
        <w:t xml:space="preserve">  29</w:t>
      </w:r>
      <w:r>
        <w:rPr>
          <w:rFonts w:hint="eastAsia" w:ascii="方正黑体_GBK" w:hAnsi="方正黑体_GBK" w:eastAsia="方正黑体_GBK" w:cs="方正黑体_GBK"/>
          <w:color w:val="000000"/>
          <w:sz w:val="32"/>
          <w:szCs w:val="32"/>
        </w:rPr>
      </w:r>
      <w:r/>
    </w:p>
    <w:p>
      <w:pPr>
        <w:pStyle w:val="945"/>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第五章 评标方法与评标标准………………………  </w:t>
      </w:r>
      <w:r>
        <w:rPr>
          <w:rFonts w:hint="eastAsia" w:ascii="方正黑体_GBK" w:hAnsi="方正黑体_GBK" w:eastAsia="方正黑体_GBK" w:cs="方正黑体_GBK"/>
          <w:color w:val="000000"/>
          <w:sz w:val="32"/>
          <w:szCs w:val="32"/>
        </w:rPr>
        <w:t xml:space="preserve">38</w:t>
      </w:r>
      <w:r>
        <w:rPr>
          <w:rFonts w:hint="eastAsia" w:ascii="方正黑体_GBK" w:hAnsi="方正黑体_GBK" w:eastAsia="方正黑体_GBK" w:cs="方正黑体_GBK"/>
          <w:color w:val="000000"/>
          <w:sz w:val="32"/>
          <w:szCs w:val="32"/>
        </w:rPr>
      </w:r>
      <w:r/>
    </w:p>
    <w:p>
      <w:pPr>
        <w:pStyle w:val="945"/>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第六章 投标文件格式………………………………</w:t>
      </w:r>
      <w:r>
        <w:rPr>
          <w:rFonts w:hint="eastAsia" w:ascii="方正黑体_GBK" w:hAnsi="方正黑体_GBK" w:eastAsia="方正黑体_GBK" w:cs="方正黑体_GBK"/>
          <w:color w:val="000000"/>
          <w:sz w:val="32"/>
          <w:szCs w:val="32"/>
        </w:rPr>
        <w:t xml:space="preserve">  43</w:t>
      </w:r>
      <w:r>
        <w:rPr>
          <w:rFonts w:hint="eastAsia" w:ascii="方正黑体_GBK" w:hAnsi="方正黑体_GBK" w:eastAsia="方正黑体_GBK" w:cs="方正黑体_GBK"/>
          <w:color w:val="000000"/>
          <w:sz w:val="32"/>
          <w:szCs w:val="32"/>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pStyle w:val="945"/>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45"/>
        <w:rPr>
          <w:rFonts w:hint="eastAsia"/>
        </w:rPr>
      </w:pPr>
      <w:r>
        <w:rPr>
          <w:rFonts w:hint="eastAsia"/>
        </w:rPr>
      </w:r>
      <w:r/>
    </w:p>
    <w:p>
      <w:pPr>
        <w:pStyle w:val="945"/>
        <w:jc w:val="center"/>
        <w:keepNext/>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第一章  </w:t>
      </w:r>
      <w:bookmarkEnd w:id="0"/>
      <w:r>
        <w:rPr>
          <w:rFonts w:hint="eastAsia" w:ascii="方正黑体_GBK" w:hAnsi="方正黑体_GBK" w:eastAsia="方正黑体_GBK" w:cs="方正黑体_GBK"/>
          <w:color w:val="000000"/>
          <w:sz w:val="32"/>
          <w:szCs w:val="32"/>
        </w:rPr>
        <w:t xml:space="preserve">投标邀请</w:t>
      </w:r>
      <w:r/>
    </w:p>
    <w:p>
      <w:pPr>
        <w:pStyle w:val="945"/>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受</w:t>
      </w:r>
      <w:r>
        <w:rPr>
          <w:rFonts w:hint="eastAsia" w:ascii="方正仿宋_GBK" w:hAnsi="方正仿宋_GBK" w:eastAsia="方正仿宋_GBK" w:cs="方正仿宋_GBK"/>
          <w:color w:val="000000"/>
          <w:sz w:val="32"/>
          <w:szCs w:val="32"/>
        </w:rPr>
        <w:t xml:space="preserve">江苏省中医院</w:t>
      </w:r>
      <w:r>
        <w:rPr>
          <w:rFonts w:hint="eastAsia" w:ascii="方正仿宋_GBK" w:hAnsi="方正仿宋_GBK" w:eastAsia="方正仿宋_GBK" w:cs="方正仿宋_GBK"/>
          <w:color w:val="000000"/>
          <w:sz w:val="32"/>
          <w:szCs w:val="32"/>
        </w:rPr>
        <w:t xml:space="preserve">的委托，江苏省政府采购中心就</w:t>
      </w:r>
      <w:r>
        <w:rPr>
          <w:rFonts w:hint="eastAsia" w:ascii="方正仿宋_GBK" w:hAnsi="方正仿宋_GBK" w:eastAsia="方正仿宋_GBK" w:cs="方正仿宋_GBK"/>
          <w:color w:val="000000"/>
          <w:sz w:val="32"/>
          <w:szCs w:val="32"/>
        </w:rPr>
        <w:t xml:space="preserve">江苏省中医院本院职工医疗费用二次报销软件</w:t>
      </w:r>
      <w:r>
        <w:rPr>
          <w:rFonts w:hint="eastAsia" w:ascii="方正仿宋_GBK" w:hAnsi="方正仿宋_GBK" w:eastAsia="方正仿宋_GBK" w:cs="方正仿宋_GBK"/>
          <w:color w:val="000000"/>
          <w:sz w:val="32"/>
          <w:szCs w:val="32"/>
        </w:rPr>
        <w:t xml:space="preserve">(</w:t>
      </w:r>
      <w:r>
        <w:rPr>
          <w:rFonts w:hint="eastAsia" w:ascii="方正仿宋_GBK" w:hAnsi="方正仿宋_GBK" w:eastAsia="方正仿宋_GBK" w:cs="方正仿宋_GBK"/>
          <w:color w:val="000000"/>
          <w:sz w:val="32"/>
          <w:szCs w:val="32"/>
        </w:rPr>
        <w:t xml:space="preserve">JSZC-320000-SCZX-G2026-0161</w:t>
      </w:r>
      <w:r>
        <w:rPr>
          <w:rFonts w:hint="eastAsia" w:ascii="方正仿宋_GBK" w:hAnsi="方正仿宋_GBK" w:eastAsia="方正仿宋_GBK" w:cs="方正仿宋_GBK"/>
          <w:color w:val="000000"/>
          <w:sz w:val="32"/>
          <w:szCs w:val="32"/>
        </w:rPr>
        <w:t xml:space="preserve">)项目进行公开招标采购，欢迎符合条件的供应商投标。</w:t>
      </w:r>
      <w:r/>
    </w:p>
    <w:p>
      <w:pPr>
        <w:pStyle w:val="945"/>
        <w:ind w:firstLine="640"/>
        <w:spacing w:line="560" w:lineRule="exact"/>
        <w:rPr>
          <w:rFonts w:hint="eastAsia" w:ascii="方正仿宋_GBK" w:hAnsi="方正仿宋_GBK" w:eastAsia="方正仿宋_GBK" w:cs="方正仿宋_GBK"/>
          <w:sz w:val="32"/>
          <w:szCs w:val="32"/>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32"/>
          <w:szCs w:val="32"/>
        </w:rPr>
        <w:t xml:space="preserve">项目概况</w:t>
      </w:r>
      <w:r/>
    </w:p>
    <w:p>
      <w:pPr>
        <w:pStyle w:val="945"/>
        <w:ind w:firstLine="64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color w:val="000000"/>
          <w:sz w:val="32"/>
          <w:szCs w:val="32"/>
          <w:u w:val="single"/>
        </w:rPr>
        <w:t xml:space="preserve">江苏省中医院本院职工医疗费用二次报销软件</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招标项目的潜在投标人可在</w:t>
      </w:r>
      <w:r>
        <w:rPr>
          <w:rFonts w:hint="eastAsia" w:ascii="方正仿宋_GBK" w:hAnsi="方正仿宋_GBK" w:eastAsia="方正仿宋_GBK" w:cs="方正仿宋_GBK"/>
          <w:sz w:val="32"/>
          <w:szCs w:val="32"/>
          <w:u w:val="single"/>
        </w:rPr>
        <w:t xml:space="preserve">“江苏政府采购网”自行免费下载</w:t>
      </w:r>
      <w:r>
        <w:rPr>
          <w:rFonts w:hint="eastAsia" w:ascii="方正仿宋_GBK" w:hAnsi="方正仿宋_GBK" w:eastAsia="方正仿宋_GBK" w:cs="方正仿宋_GBK"/>
          <w:sz w:val="32"/>
          <w:szCs w:val="32"/>
        </w:rPr>
        <w:t xml:space="preserve">招标文件，并于</w:t>
      </w:r>
      <w:r>
        <w:rPr>
          <w:rFonts w:hint="eastAsia" w:eastAsia="方正仿宋_GBK"/>
          <w:color w:val="000000"/>
          <w:sz w:val="32"/>
          <w:szCs w:val="32"/>
        </w:rPr>
        <w:t xml:space="preserve">2026</w:t>
      </w:r>
      <w:r>
        <w:rPr>
          <w:rFonts w:hint="eastAsia" w:ascii="方正仿宋_GBK" w:hAnsi="方正仿宋_GBK" w:eastAsia="方正仿宋_GBK" w:cs="方正仿宋_GBK"/>
          <w:bCs/>
          <w:color w:val="000000"/>
          <w:sz w:val="32"/>
          <w:szCs w:val="32"/>
        </w:rPr>
        <w:t xml:space="preserve">年</w:t>
      </w:r>
      <w:r>
        <w:rPr>
          <w:rFonts w:hint="eastAsia" w:ascii="方正仿宋_GBK" w:hAnsi="方正仿宋_GBK" w:eastAsia="方正仿宋_GBK" w:cs="方正仿宋_GBK"/>
          <w:bCs/>
          <w:color w:val="000000"/>
          <w:sz w:val="32"/>
          <w:szCs w:val="32"/>
        </w:rPr>
        <w:t xml:space="preserve">6月</w:t>
      </w:r>
      <w:r>
        <w:rPr>
          <w:rFonts w:hint="eastAsia" w:ascii="方正仿宋_GBK" w:hAnsi="方正仿宋_GBK" w:eastAsia="方正仿宋_GBK" w:cs="方正仿宋_GBK"/>
          <w:bCs/>
          <w:color w:val="000000"/>
          <w:sz w:val="32"/>
          <w:szCs w:val="32"/>
        </w:rPr>
        <w:t xml:space="preserve">24日</w:t>
      </w:r>
      <w:r>
        <w:rPr>
          <w:rFonts w:hint="eastAsia" w:eastAsia="方正仿宋_GBK"/>
          <w:color w:val="000000"/>
          <w:sz w:val="32"/>
          <w:szCs w:val="32"/>
        </w:rPr>
        <w:t xml:space="preserve">9</w:t>
      </w:r>
      <w:r>
        <w:rPr>
          <w:rFonts w:hint="eastAsia" w:ascii="方正仿宋_GBK" w:hAnsi="方正仿宋_GBK" w:eastAsia="方正仿宋_GBK" w:cs="方正仿宋_GBK"/>
          <w:color w:val="000000"/>
          <w:sz w:val="32"/>
          <w:szCs w:val="32"/>
        </w:rPr>
        <w:t xml:space="preserve">时</w:t>
      </w:r>
      <w:r>
        <w:rPr>
          <w:rFonts w:hint="eastAsia" w:eastAsia="方正仿宋_GBK"/>
          <w:color w:val="000000"/>
          <w:sz w:val="32"/>
          <w:szCs w:val="32"/>
        </w:rPr>
        <w:t xml:space="preserve">30</w:t>
      </w:r>
      <w:r>
        <w:rPr>
          <w:rFonts w:hint="eastAsia" w:ascii="方正仿宋_GBK" w:hAnsi="方正仿宋_GBK" w:eastAsia="方正仿宋_GBK" w:cs="方正仿宋_GBK"/>
          <w:bCs/>
          <w:sz w:val="32"/>
          <w:szCs w:val="32"/>
        </w:rPr>
        <w:t xml:space="preserve">分（北京时间）前递交投标文件</w:t>
      </w:r>
      <w:r>
        <w:rPr>
          <w:rFonts w:hint="eastAsia" w:ascii="方正仿宋_GBK" w:hAnsi="方正仿宋_GBK" w:eastAsia="方正仿宋_GBK" w:cs="方正仿宋_GBK"/>
          <w:sz w:val="32"/>
          <w:szCs w:val="32"/>
        </w:rPr>
        <w:t xml:space="preserve">。</w:t>
      </w:r>
      <w:r>
        <w:rPr>
          <w:rFonts w:ascii="宋体" w:hAnsi="宋体"/>
          <w:sz w:val="24"/>
          <w:szCs w:val="24"/>
        </w:rPr>
      </w:r>
      <w:r/>
    </w:p>
    <w:p>
      <w:pPr>
        <w:pStyle w:val="945"/>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6" w:name="_Toc28359002"/>
      <w:r/>
      <w:bookmarkStart w:id="7" w:name="_Toc35393790"/>
      <w:r/>
      <w:bookmarkStart w:id="8" w:name="_Toc38985263"/>
      <w:r/>
      <w:bookmarkStart w:id="9" w:name="_Toc35393621"/>
      <w:r/>
      <w:bookmarkStart w:id="10" w:name="_Toc28359079"/>
      <w:r/>
      <w:bookmarkStart w:id="11" w:name="_Hlk24379207"/>
      <w:r>
        <w:rPr>
          <w:rFonts w:hint="eastAsia" w:ascii="方正黑体_GBK" w:hAnsi="方正黑体_GBK" w:eastAsia="方正黑体_GBK" w:cs="方正黑体_GBK"/>
          <w:color w:val="000000"/>
          <w:sz w:val="32"/>
          <w:szCs w:val="32"/>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32"/>
          <w:szCs w:val="32"/>
        </w:rPr>
      </w:r>
      <w:r/>
    </w:p>
    <w:p>
      <w:pPr>
        <w:pStyle w:val="945"/>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1.采购编号</w:t>
      </w:r>
      <w:r>
        <w:rPr>
          <w:rFonts w:hint="eastAsia" w:eastAsia="方正仿宋_GBK"/>
          <w:color w:val="000000"/>
          <w:sz w:val="32"/>
          <w:szCs w:val="32"/>
        </w:rPr>
        <w:t xml:space="preserve">：JSZC-320000-SCZX-G20</w:t>
      </w:r>
      <w:r>
        <w:rPr>
          <w:rFonts w:hint="eastAsia" w:eastAsia="方正仿宋_GBK"/>
          <w:color w:val="000000"/>
          <w:sz w:val="32"/>
          <w:szCs w:val="32"/>
        </w:rPr>
        <w:t xml:space="preserve">26</w:t>
      </w:r>
      <w:r>
        <w:rPr>
          <w:rFonts w:hint="eastAsia" w:eastAsia="方正仿宋_GBK"/>
          <w:color w:val="000000"/>
          <w:sz w:val="32"/>
          <w:szCs w:val="32"/>
        </w:rPr>
        <w:t xml:space="preserve">-</w:t>
      </w:r>
      <w:r>
        <w:rPr>
          <w:rFonts w:hint="eastAsia" w:eastAsia="方正仿宋_GBK"/>
          <w:color w:val="000000"/>
          <w:sz w:val="32"/>
          <w:szCs w:val="32"/>
        </w:rPr>
        <w:t xml:space="preserve">0161</w:t>
      </w:r>
      <w:r>
        <w:rPr>
          <w:rFonts w:hint="eastAsia" w:eastAsia="方正仿宋_GBK"/>
          <w:color w:val="000000"/>
          <w:sz w:val="32"/>
          <w:szCs w:val="32"/>
        </w:rPr>
        <w:t xml:space="preserve">  </w:t>
      </w:r>
      <w:r>
        <w:rPr>
          <w:rFonts w:hint="eastAsia" w:ascii="方正仿宋_GBK" w:hAnsi="方正仿宋_GBK" w:eastAsia="方正仿宋_GBK" w:cs="方正仿宋_GBK"/>
          <w:color w:val="000000"/>
          <w:sz w:val="32"/>
          <w:szCs w:val="32"/>
        </w:rPr>
      </w:r>
      <w:r/>
    </w:p>
    <w:p>
      <w:pPr>
        <w:pStyle w:val="945"/>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2.项目名称：</w:t>
      </w:r>
      <w:r>
        <w:rPr>
          <w:rFonts w:hint="eastAsia" w:ascii="方正仿宋_GBK" w:hAnsi="方正仿宋_GBK" w:eastAsia="方正仿宋_GBK" w:cs="方正仿宋_GBK"/>
          <w:color w:val="000000"/>
          <w:sz w:val="32"/>
          <w:szCs w:val="32"/>
        </w:rPr>
        <w:t xml:space="preserve">江苏省中医院本院职工医疗费用二次报销软件</w:t>
      </w:r>
      <w:r>
        <w:rPr>
          <w:rFonts w:hint="eastAsia" w:ascii="方正仿宋_GBK" w:hAnsi="方正仿宋_GBK" w:eastAsia="方正仿宋_GBK" w:cs="方正仿宋_GBK"/>
          <w:color w:val="000000"/>
          <w:sz w:val="32"/>
          <w:szCs w:val="32"/>
        </w:rPr>
      </w:r>
      <w:r/>
    </w:p>
    <w:p>
      <w:pPr>
        <w:pStyle w:val="945"/>
        <w:ind w:firstLine="640"/>
        <w:spacing w:line="560" w:lineRule="exact"/>
        <w:rPr>
          <w:rFonts w:hint="eastAsia" w:ascii="方正仿宋_GBK" w:hAnsi="方正仿宋_GBK" w:eastAsia="方正仿宋_GBK" w:cs="方正仿宋_GBK"/>
          <w:color w:val="000000"/>
          <w:sz w:val="32"/>
          <w:szCs w:val="32"/>
        </w:rPr>
      </w:pPr>
      <w:r/>
      <w:bookmarkEnd w:id="11"/>
      <w:r>
        <w:rPr>
          <w:rFonts w:hint="eastAsia" w:ascii="方正仿宋_GBK" w:hAnsi="方正仿宋_GBK" w:eastAsia="方正仿宋_GBK" w:cs="方正仿宋_GBK"/>
          <w:color w:val="000000"/>
          <w:sz w:val="32"/>
          <w:szCs w:val="32"/>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vAlign w:val="top"/>
            <w:textDirection w:val="lrTb"/>
            <w:noWrap w:val="false"/>
          </w:tcPr>
          <w:p>
            <w:pPr>
              <w:pStyle w:val="945"/>
              <w:ind w:firstLine="280"/>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vAlign w:val="top"/>
            <w:textDirection w:val="lrTb"/>
            <w:noWrap w:val="false"/>
          </w:tcPr>
          <w:p>
            <w:pPr>
              <w:pStyle w:val="945"/>
              <w:ind w:firstLine="1280"/>
              <w:spacing w:line="0" w:lineRule="atLeast"/>
              <w:rPr>
                <w:rFonts w:hint="eastAsia" w:ascii="方正仿宋_GBK" w:hAnsi="方正仿宋_GBK" w:eastAsia="方正仿宋_GBK" w:cs="方正仿宋_GBK"/>
                <w:sz w:val="28"/>
                <w:szCs w:val="28"/>
              </w:rPr>
            </w:pPr>
            <w:r>
              <w:rPr>
                <w:rFonts w:hint="eastAsia" w:eastAsia="方正仿宋_GBK"/>
                <w:color w:val="000000"/>
                <w:sz w:val="32"/>
                <w:szCs w:val="32"/>
              </w:rPr>
              <w:t xml:space="preserve">15</w:t>
            </w:r>
            <w:r>
              <w:rPr>
                <w:rFonts w:hint="eastAsia" w:ascii="方正仿宋_GBK" w:hAnsi="方正仿宋_GBK" w:eastAsia="方正仿宋_GBK" w:cs="方正仿宋_GBK"/>
                <w:sz w:val="28"/>
                <w:szCs w:val="28"/>
              </w:rPr>
            </w:r>
            <w:r/>
          </w:p>
        </w:tc>
      </w:tr>
    </w:tbl>
    <w:p>
      <w:pPr>
        <w:pStyle w:val="945"/>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33"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48"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33"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eastAsia="方正仿宋_GBK"/>
                <w:color w:val="000000"/>
                <w:sz w:val="32"/>
                <w:szCs w:val="32"/>
              </w:rPr>
              <w:t xml:space="preserve">11</w:t>
            </w:r>
            <w:r>
              <w:rPr>
                <w:rFonts w:hint="eastAsia" w:ascii="方正仿宋_GBK" w:hAnsi="方正仿宋_GBK" w:eastAsia="方正仿宋_GBK" w:cs="方正仿宋_GBK"/>
                <w:sz w:val="28"/>
                <w:szCs w:val="28"/>
              </w:rPr>
            </w:r>
            <w:r/>
          </w:p>
        </w:tc>
      </w:tr>
    </w:tbl>
    <w:p>
      <w:pPr>
        <w:pStyle w:val="945"/>
        <w:ind w:firstLine="640"/>
        <w:spacing w:line="400" w:lineRule="exact"/>
        <w:rPr>
          <w:rFonts w:hint="eastAsia" w:ascii="方正仿宋_GBK" w:hAnsi="方正仿宋_GBK" w:eastAsia="方正仿宋_GBK" w:cs="方正仿宋_GBK"/>
          <w:color w:val="000000"/>
          <w:sz w:val="32"/>
          <w:szCs w:val="32"/>
        </w:rPr>
      </w:pPr>
      <w:r/>
      <w:bookmarkStart w:id="12" w:name="_Toc28359080"/>
      <w:r/>
      <w:bookmarkStart w:id="13" w:name="_Toc38985264"/>
      <w:r/>
      <w:bookmarkStart w:id="14" w:name="_Toc35393622"/>
      <w:r/>
      <w:bookmarkStart w:id="15" w:name="_Toc28359003"/>
      <w:r/>
      <w:bookmarkStart w:id="16" w:name="_Toc35393791"/>
      <w:r>
        <w:rPr>
          <w:rFonts w:hint="eastAsia" w:ascii="方正仿宋_GBK" w:hAnsi="方正仿宋_GBK" w:eastAsia="方正仿宋_GBK" w:cs="方正仿宋_GBK"/>
          <w:sz w:val="32"/>
          <w:szCs w:val="32"/>
        </w:rPr>
        <w:t xml:space="preserve">5.采购需求(简介)：</w:t>
      </w:r>
      <w:r>
        <w:rPr>
          <w:rFonts w:hint="eastAsia" w:ascii="方正仿宋_GBK" w:hAnsi="方正仿宋_GBK" w:eastAsia="方正仿宋_GBK" w:cs="方正仿宋_GBK"/>
          <w:color w:val="000000"/>
          <w:sz w:val="32"/>
          <w:szCs w:val="32"/>
        </w:rPr>
        <w:t xml:space="preserve">为了给职工提供准确、快</w:t>
      </w:r>
      <w:r>
        <w:rPr>
          <w:rFonts w:hint="eastAsia" w:ascii="方正仿宋_GBK" w:hAnsi="方正仿宋_GBK" w:eastAsia="方正仿宋_GBK" w:cs="方正仿宋_GBK"/>
          <w:color w:val="000000"/>
          <w:sz w:val="32"/>
          <w:szCs w:val="32"/>
        </w:rPr>
        <w:t xml:space="preserve">捷的二次报销，随着医疗收费电子票据的改革，医疗发票由纸质变成电子，方便了医疗服务和票据获取。为便于医疗收费电子票据的报销及规范后续查验、入账等业务，根据2021年《财政票据管理办法》（财政部令第104号）、《会计档案管理办法》（财政部 国家档案局令第79号）、《财政部　国家档案局关于规范电子会计凭证报销入账归档的通知》（财会[2020]６号）、《关于印发&lt;财政电子章票据数据规范&gt;和&lt;财政电子票据对接报文规范&gt;的通知》（财网信办[2020]1号），电子票据具有与纸质票据同等法律效力，可以按规定报销入账和归档。</w:t>
      </w:r>
      <w:r>
        <w:rPr>
          <w:rFonts w:hint="eastAsia" w:ascii="方正仿宋_GBK" w:hAnsi="方正仿宋_GBK" w:eastAsia="方正仿宋_GBK" w:cs="方正仿宋_GBK"/>
          <w:sz w:val="32"/>
          <w:szCs w:val="32"/>
        </w:rPr>
        <w:t xml:space="preserve">（详细内</w:t>
      </w:r>
      <w:r>
        <w:rPr>
          <w:rFonts w:hint="eastAsia" w:ascii="方正仿宋_GBK" w:hAnsi="方正仿宋_GBK" w:eastAsia="方正仿宋_GBK" w:cs="方正仿宋_GBK"/>
          <w:sz w:val="32"/>
          <w:szCs w:val="32"/>
        </w:rPr>
        <w:t xml:space="preserve">容见本招标文件第四章）</w:t>
      </w:r>
      <w:r>
        <w:rPr>
          <w:rFonts w:hint="eastAsia" w:ascii="方正仿宋_GBK" w:hAnsi="方正仿宋_GBK" w:eastAsia="方正仿宋_GBK" w:cs="方正仿宋_GBK"/>
          <w:color w:val="000000"/>
          <w:sz w:val="32"/>
          <w:szCs w:val="32"/>
        </w:rPr>
      </w:r>
      <w:r/>
    </w:p>
    <w:p>
      <w:pPr>
        <w:pStyle w:val="945"/>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6.合同履行期限：</w:t>
      </w:r>
      <w:r>
        <w:rPr>
          <w:rFonts w:hint="eastAsia" w:ascii="方正仿宋_GBK" w:hAnsi="方正仿宋_GBK" w:eastAsia="方正仿宋_GBK" w:cs="方正仿宋_GBK"/>
          <w:color w:val="000000"/>
          <w:sz w:val="32"/>
          <w:szCs w:val="32"/>
        </w:rPr>
        <w:t xml:space="preserve">合同签订后</w:t>
      </w:r>
      <w:r>
        <w:rPr>
          <w:rFonts w:hint="eastAsia" w:ascii="方正仿宋_GBK" w:hAnsi="方正仿宋_GBK" w:eastAsia="方正仿宋_GBK" w:cs="方正仿宋_GBK"/>
          <w:color w:val="000000"/>
          <w:sz w:val="32"/>
          <w:szCs w:val="32"/>
        </w:rPr>
        <w:t xml:space="preserve">30个工作日</w:t>
      </w:r>
      <w:r>
        <w:rPr>
          <w:rFonts w:hint="eastAsia" w:ascii="方正仿宋_GBK" w:hAnsi="方正仿宋_GBK" w:eastAsia="方正仿宋_GBK" w:cs="方正仿宋_GBK"/>
          <w:color w:val="000000"/>
          <w:sz w:val="32"/>
          <w:szCs w:val="32"/>
        </w:rPr>
      </w:r>
      <w:r/>
    </w:p>
    <w:p>
      <w:pPr>
        <w:pStyle w:val="945"/>
        <w:ind w:firstLine="640"/>
        <w:jc w:val="left"/>
        <w:keepNext/>
        <w:spacing w:line="5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32"/>
          <w:szCs w:val="32"/>
        </w:rPr>
      </w:r>
      <w:r/>
    </w:p>
    <w:p>
      <w:pPr>
        <w:pStyle w:val="945"/>
        <w:ind w:firstLine="640"/>
        <w:spacing w:line="560" w:lineRule="exact"/>
        <w:rPr>
          <w:rFonts w:hint="eastAsia" w:ascii="方正楷体_GBK" w:hAnsi="方正楷体_GBK" w:eastAsia="方正楷体_GBK" w:cs="方正楷体_GBK"/>
          <w:color w:val="000000"/>
          <w:sz w:val="32"/>
          <w:szCs w:val="32"/>
        </w:rPr>
      </w:pPr>
      <w:r/>
      <w:bookmarkStart w:id="17" w:name="_Toc28359081"/>
      <w:r/>
      <w:bookmarkStart w:id="18" w:name="_Toc35393792"/>
      <w:r/>
      <w:bookmarkStart w:id="19" w:name="_Toc35393623"/>
      <w:r/>
      <w:bookmarkStart w:id="20" w:name="_Toc28359004"/>
      <w:r/>
      <w:bookmarkStart w:id="21" w:name="_Toc38985265"/>
      <w:r>
        <w:rPr>
          <w:rFonts w:hint="eastAsia" w:ascii="方正楷体_GBK" w:hAnsi="方正楷体_GBK" w:eastAsia="方正楷体_GBK" w:cs="方正楷体_GBK"/>
          <w:color w:val="000000"/>
          <w:sz w:val="32"/>
          <w:szCs w:val="32"/>
        </w:rPr>
        <w:t xml:space="preserve">（一）通用资格要求</w:t>
      </w:r>
      <w:r/>
    </w:p>
    <w:p>
      <w:pPr>
        <w:pStyle w:val="945"/>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1.满足《中华人民共和国政府采购法》第二十二条规定，并提供下列材料：</w:t>
      </w:r>
      <w:r/>
    </w:p>
    <w:p>
      <w:pPr>
        <w:pStyle w:val="945"/>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1.1 法人或者其他组织的营业执照等证明文件，自然人的身份证明；</w:t>
      </w:r>
      <w:r/>
    </w:p>
    <w:p>
      <w:pPr>
        <w:pStyle w:val="945"/>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1.2</w:t>
      </w:r>
      <w:r>
        <w:rPr>
          <w:rFonts w:hint="eastAsia" w:ascii="方正仿宋_GBK" w:hAnsi="方正仿宋_GBK" w:eastAsia="方正仿宋_GBK" w:cs="方正仿宋_GBK"/>
          <w:color w:val="000000"/>
          <w:sz w:val="32"/>
          <w:szCs w:val="32"/>
        </w:rPr>
        <w:t xml:space="preserve"> 2024或2025</w:t>
      </w:r>
      <w:r>
        <w:rPr>
          <w:rFonts w:hint="eastAsia" w:ascii="方正仿宋_GBK" w:hAnsi="方正仿宋_GBK" w:eastAsia="方正仿宋_GBK" w:cs="方正仿宋_GBK"/>
          <w:color w:val="000000"/>
          <w:sz w:val="32"/>
          <w:szCs w:val="32"/>
        </w:rPr>
        <w:t xml:space="preserve">年度的财务状况报告（成立不满一年无需提供）；</w:t>
      </w:r>
      <w:r/>
    </w:p>
    <w:p>
      <w:pPr>
        <w:pStyle w:val="945"/>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45"/>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1.4具备履行合同所必需的设备和专业技术能力的书面声明；</w:t>
      </w:r>
      <w:r/>
    </w:p>
    <w:p>
      <w:pPr>
        <w:pStyle w:val="945"/>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1.5参加政府采购活动前3年内在经营活动中没有重大违法记录的书面声明。</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3.落实政府采购政策需满足的资格要求：无</w:t>
      </w:r>
      <w:r/>
    </w:p>
    <w:p>
      <w:pPr>
        <w:pStyle w:val="945"/>
        <w:ind w:firstLine="640"/>
        <w:spacing w:line="360" w:lineRule="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4.联合体投标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tc>
      </w:tr>
    </w:tbl>
    <w:p>
      <w:pPr>
        <w:pStyle w:val="945"/>
        <w:ind w:firstLine="640"/>
        <w:spacing w:line="560" w:lineRule="exact"/>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32"/>
                <w:szCs w:val="32"/>
              </w:rPr>
              <w:t xml:space="preserve">无</w:t>
            </w:r>
            <w:r>
              <w:rPr>
                <w:rFonts w:hint="eastAsia" w:ascii="方正仿宋_GBK" w:hAnsi="方正仿宋_GBK" w:eastAsia="方正仿宋_GBK" w:cs="方正仿宋_GBK"/>
                <w:sz w:val="28"/>
                <w:szCs w:val="28"/>
              </w:rPr>
            </w:r>
            <w:r/>
          </w:p>
        </w:tc>
      </w:tr>
    </w:tbl>
    <w:p>
      <w:pPr>
        <w:pStyle w:val="945"/>
        <w:ind w:firstLine="640"/>
        <w:jc w:val="left"/>
        <w:keepNext/>
        <w:spacing w:line="5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三、获取招标文件</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1.时间：自招标文件公告发布之日起5个工作日。</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2.方式：在“江苏政府采购网”自行免费下载招标文件。</w:t>
      </w:r>
      <w:r/>
    </w:p>
    <w:p>
      <w:pPr>
        <w:pStyle w:val="945"/>
        <w:ind w:firstLine="640"/>
        <w:jc w:val="left"/>
        <w:keepNext/>
        <w:spacing w:line="560" w:lineRule="exact"/>
        <w:rPr>
          <w:rFonts w:hint="eastAsia" w:ascii="方正黑体_GBK" w:hAnsi="方正黑体_GBK" w:eastAsia="方正黑体_GBK" w:cs="方正黑体_GBK"/>
          <w:color w:val="000000"/>
          <w:sz w:val="32"/>
          <w:szCs w:val="32"/>
        </w:rPr>
        <w:outlineLvl w:val="0"/>
      </w:pPr>
      <w:r/>
      <w:bookmarkEnd w:id="17"/>
      <w:r/>
      <w:bookmarkEnd w:id="18"/>
      <w:r/>
      <w:bookmarkEnd w:id="19"/>
      <w:r/>
      <w:bookmarkEnd w:id="20"/>
      <w:r/>
      <w:bookmarkEnd w:id="21"/>
      <w:r/>
      <w:bookmarkStart w:id="22" w:name="_Toc35393794"/>
      <w:r/>
      <w:bookmarkStart w:id="23" w:name="_Toc28359084"/>
      <w:r/>
      <w:bookmarkStart w:id="24" w:name="_Toc28359007"/>
      <w:r/>
      <w:bookmarkStart w:id="25" w:name="_Toc35393625"/>
      <w:r/>
      <w:bookmarkStart w:id="26" w:name="_Toc38985267"/>
      <w:r/>
      <w:bookmarkStart w:id="27" w:name="_Toc35393793"/>
      <w:r/>
      <w:bookmarkStart w:id="28" w:name="_Toc35393624"/>
      <w:r/>
      <w:bookmarkStart w:id="29" w:name="_Toc28359082"/>
      <w:r/>
      <w:bookmarkStart w:id="30" w:name="_Toc28359005"/>
      <w:r/>
      <w:bookmarkStart w:id="31" w:name="_Toc38985266"/>
      <w:r>
        <w:rPr>
          <w:rFonts w:hint="eastAsia" w:ascii="方正黑体_GBK" w:hAnsi="方正黑体_GBK" w:eastAsia="方正黑体_GBK" w:cs="方正黑体_GBK"/>
          <w:color w:val="000000"/>
          <w:sz w:val="32"/>
          <w:szCs w:val="32"/>
        </w:rPr>
        <w:t xml:space="preserve">四、提交投标文件</w:t>
      </w:r>
      <w:bookmarkEnd w:id="29"/>
      <w:r/>
      <w:bookmarkEnd w:id="30"/>
      <w:r>
        <w:rPr>
          <w:rFonts w:hint="eastAsia" w:ascii="方正黑体_GBK" w:hAnsi="方正黑体_GBK" w:eastAsia="方正黑体_GBK" w:cs="方正黑体_GBK"/>
          <w:color w:val="000000"/>
          <w:sz w:val="32"/>
          <w:szCs w:val="32"/>
        </w:rPr>
        <w:t xml:space="preserve">截止时间、开标时间和地点</w:t>
      </w:r>
      <w:bookmarkEnd w:id="27"/>
      <w:r/>
      <w:bookmarkEnd w:id="28"/>
      <w:r/>
      <w:bookmarkEnd w:id="31"/>
      <w:r>
        <w:rPr>
          <w:rFonts w:hint="eastAsia" w:ascii="方正黑体_GBK" w:hAnsi="方正黑体_GBK" w:eastAsia="方正黑体_GBK" w:cs="方正黑体_GBK"/>
          <w:color w:val="000000"/>
          <w:sz w:val="32"/>
          <w:szCs w:val="32"/>
        </w:rPr>
      </w:r>
      <w:r/>
    </w:p>
    <w:p>
      <w:pPr>
        <w:pStyle w:val="945"/>
        <w:ind w:firstLine="640"/>
        <w:spacing w:line="560" w:lineRule="exact"/>
        <w:rPr>
          <w:rFonts w:ascii="宋体" w:hAnsi="宋体"/>
          <w:bCs/>
          <w:color w:val="000000"/>
          <w:sz w:val="24"/>
          <w:szCs w:val="24"/>
          <w:u w:val="single"/>
        </w:rPr>
      </w:pPr>
      <w:r>
        <w:rPr>
          <w:rFonts w:hint="eastAsia" w:ascii="方正仿宋_GBK" w:hAnsi="方正仿宋_GBK" w:eastAsia="方正仿宋_GBK" w:cs="方正仿宋_GBK"/>
          <w:sz w:val="32"/>
          <w:szCs w:val="32"/>
        </w:rPr>
        <w:t xml:space="preserve">1.</w:t>
      </w:r>
      <w:r>
        <w:rPr>
          <w:rFonts w:hint="eastAsia" w:eastAsia="方正仿宋_GBK"/>
          <w:color w:val="000000"/>
          <w:sz w:val="32"/>
          <w:szCs w:val="32"/>
        </w:rPr>
        <w:t xml:space="preserve">2026</w:t>
      </w:r>
      <w:r>
        <w:rPr>
          <w:rFonts w:hint="eastAsia" w:ascii="方正仿宋_GBK" w:hAnsi="方正仿宋_GBK" w:eastAsia="方正仿宋_GBK" w:cs="方正仿宋_GBK"/>
          <w:bCs/>
          <w:color w:val="000000"/>
          <w:sz w:val="32"/>
          <w:szCs w:val="32"/>
        </w:rPr>
        <w:t xml:space="preserve">年</w:t>
      </w:r>
      <w:r>
        <w:rPr>
          <w:rFonts w:hint="eastAsia" w:ascii="方正仿宋_GBK" w:hAnsi="方正仿宋_GBK" w:eastAsia="方正仿宋_GBK" w:cs="方正仿宋_GBK"/>
          <w:bCs/>
          <w:color w:val="000000"/>
          <w:sz w:val="32"/>
          <w:szCs w:val="32"/>
        </w:rPr>
        <w:t xml:space="preserve">6月</w:t>
      </w:r>
      <w:r>
        <w:rPr>
          <w:rFonts w:hint="eastAsia" w:ascii="方正仿宋_GBK" w:hAnsi="方正仿宋_GBK" w:eastAsia="方正仿宋_GBK" w:cs="方正仿宋_GBK"/>
          <w:bCs/>
          <w:color w:val="000000"/>
          <w:sz w:val="32"/>
          <w:szCs w:val="32"/>
        </w:rPr>
        <w:t xml:space="preserve">24日</w:t>
      </w:r>
      <w:r>
        <w:rPr>
          <w:rFonts w:hint="eastAsia" w:eastAsia="方正仿宋_GBK"/>
          <w:color w:val="000000"/>
          <w:sz w:val="32"/>
          <w:szCs w:val="32"/>
        </w:rPr>
        <w:t xml:space="preserve">9</w:t>
      </w:r>
      <w:r>
        <w:rPr>
          <w:rFonts w:hint="eastAsia" w:ascii="方正仿宋_GBK" w:hAnsi="方正仿宋_GBK" w:eastAsia="方正仿宋_GBK" w:cs="方正仿宋_GBK"/>
          <w:color w:val="000000"/>
          <w:sz w:val="32"/>
          <w:szCs w:val="32"/>
        </w:rPr>
        <w:t xml:space="preserve">时</w:t>
      </w:r>
      <w:r>
        <w:rPr>
          <w:rFonts w:hint="eastAsia" w:eastAsia="方正仿宋_GBK"/>
          <w:color w:val="000000"/>
          <w:sz w:val="32"/>
          <w:szCs w:val="32"/>
        </w:rPr>
        <w:t xml:space="preserve">30</w:t>
      </w:r>
      <w:r>
        <w:rPr>
          <w:rFonts w:hint="eastAsia" w:ascii="方正仿宋_GBK" w:hAnsi="方正仿宋_GBK" w:eastAsia="方正仿宋_GBK" w:cs="方正仿宋_GBK"/>
          <w:bCs/>
          <w:color w:val="000000"/>
          <w:sz w:val="32"/>
          <w:szCs w:val="32"/>
        </w:rPr>
        <w:t xml:space="preserve">分（北京时间）</w:t>
      </w:r>
      <w:r>
        <w:rPr>
          <w:rFonts w:hint="eastAsia" w:ascii="方正仿宋_GBK" w:hAnsi="方正仿宋_GBK" w:eastAsia="方正仿宋_GBK" w:cs="方正仿宋_GBK"/>
          <w:sz w:val="32"/>
          <w:szCs w:val="32"/>
        </w:rPr>
        <w:t xml:space="preserve">。</w:t>
      </w:r>
      <w:r>
        <w:rPr>
          <w:rFonts w:ascii="宋体" w:hAnsi="宋体"/>
          <w:bCs/>
          <w:color w:val="000000"/>
          <w:sz w:val="24"/>
          <w:szCs w:val="24"/>
          <w:u w:val="single"/>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2.地点：“苏采云”政府采购交易系统。</w:t>
      </w:r>
      <w:r/>
    </w:p>
    <w:p>
      <w:pPr>
        <w:pStyle w:val="945"/>
        <w:ind w:firstLine="640"/>
        <w:jc w:val="left"/>
        <w:keepNext/>
        <w:spacing w:line="560" w:lineRule="exact"/>
        <w:rPr>
          <w:rFonts w:hint="eastAsia" w:ascii="方正黑体_GBK" w:hAnsi="方正黑体_GBK" w:eastAsia="方正黑体_GBK" w:cs="方正黑体_GBK"/>
          <w:color w:val="000000"/>
          <w:sz w:val="32"/>
          <w:szCs w:val="32"/>
        </w:rPr>
        <w:outlineLvl w:val="0"/>
      </w:pPr>
      <w:r/>
      <w:bookmarkEnd w:id="22"/>
      <w:r/>
      <w:bookmarkEnd w:id="23"/>
      <w:r/>
      <w:bookmarkEnd w:id="24"/>
      <w:r/>
      <w:bookmarkEnd w:id="25"/>
      <w:r/>
      <w:bookmarkEnd w:id="26"/>
      <w:r/>
      <w:bookmarkStart w:id="32" w:name="_Toc38985268"/>
      <w:r/>
      <w:bookmarkStart w:id="33" w:name="_Toc35393626"/>
      <w:r/>
      <w:bookmarkStart w:id="34" w:name="_Toc35393795"/>
      <w:r>
        <w:rPr>
          <w:rFonts w:hint="eastAsia" w:ascii="方正黑体_GBK" w:hAnsi="方正黑体_GBK" w:eastAsia="方正黑体_GBK" w:cs="方正黑体_GBK"/>
          <w:color w:val="000000"/>
          <w:sz w:val="32"/>
          <w:szCs w:val="32"/>
        </w:rPr>
        <w:t xml:space="preserve">五、公告期限</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招标公告及招标文件公告期限为自本公告发布之日起5个工作日。</w:t>
      </w:r>
      <w:r/>
    </w:p>
    <w:p>
      <w:pPr>
        <w:pStyle w:val="945"/>
        <w:ind w:firstLine="640"/>
        <w:jc w:val="left"/>
        <w:keepNext/>
        <w:spacing w:line="560" w:lineRule="exact"/>
        <w:rPr>
          <w:rFonts w:hint="eastAsia" w:ascii="方正黑体_GBK" w:hAnsi="方正黑体_GBK" w:eastAsia="方正黑体_GBK" w:cs="方正黑体_GBK"/>
          <w:color w:val="000000"/>
          <w:sz w:val="32"/>
          <w:szCs w:val="32"/>
        </w:rPr>
        <w:outlineLvl w:val="0"/>
      </w:pPr>
      <w:r/>
      <w:bookmarkEnd w:id="32"/>
      <w:r/>
      <w:bookmarkEnd w:id="33"/>
      <w:r/>
      <w:bookmarkEnd w:id="34"/>
      <w:r/>
      <w:bookmarkStart w:id="35" w:name="_Toc28359085"/>
      <w:r/>
      <w:bookmarkStart w:id="36" w:name="_Toc28359008"/>
      <w:r/>
      <w:bookmarkStart w:id="37" w:name="_Toc35393627"/>
      <w:r/>
      <w:bookmarkStart w:id="38" w:name="_Toc38985269"/>
      <w:r/>
      <w:bookmarkStart w:id="39" w:name="_Toc35393796"/>
      <w:r>
        <w:rPr>
          <w:rFonts w:hint="eastAsia" w:ascii="方正黑体_GBK" w:hAnsi="方正黑体_GBK" w:eastAsia="方正黑体_GBK" w:cs="方正黑体_GBK"/>
          <w:color w:val="000000"/>
          <w:sz w:val="32"/>
          <w:szCs w:val="32"/>
        </w:rPr>
        <w:t xml:space="preserve">六、其他补充事宜</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无</w:t>
      </w:r>
      <w:r/>
    </w:p>
    <w:p>
      <w:pPr>
        <w:pStyle w:val="945"/>
        <w:ind w:firstLine="640"/>
        <w:jc w:val="left"/>
        <w:keepNext/>
        <w:spacing w:line="560" w:lineRule="exact"/>
        <w:rPr>
          <w:rFonts w:hint="eastAsia" w:ascii="方正黑体_GBK" w:hAnsi="方正黑体_GBK" w:eastAsia="方正黑体_GBK" w:cs="方正黑体_GBK"/>
          <w:color w:val="000000"/>
          <w:sz w:val="32"/>
          <w:szCs w:val="32"/>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32"/>
          <w:szCs w:val="32"/>
        </w:rPr>
        <w:t xml:space="preserve">七、本次招标联系方式</w:t>
      </w:r>
      <w:r/>
    </w:p>
    <w:p>
      <w:pPr>
        <w:pStyle w:val="945"/>
        <w:jc w:val="left"/>
        <w:spacing w:line="560" w:lineRule="exact"/>
        <w:widowControl/>
        <w:rPr>
          <w:rFonts w:hint="eastAsia" w:ascii="方正仿宋_GBK" w:hAnsi="方正仿宋_GBK" w:eastAsia="方正仿宋_GBK" w:cs="方正仿宋_GBK"/>
          <w:color w:val="000000"/>
          <w:sz w:val="32"/>
          <w:szCs w:val="32"/>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32"/>
          <w:szCs w:val="32"/>
        </w:rPr>
        <w:t xml:space="preserve">1.采购人信息</w:t>
      </w:r>
      <w:r/>
    </w:p>
    <w:p>
      <w:pPr>
        <w:pStyle w:val="945"/>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名 称：</w:t>
      </w:r>
      <w:r>
        <w:rPr>
          <w:rFonts w:hint="eastAsia" w:ascii="方正仿宋_GBK" w:hAnsi="方正仿宋_GBK" w:eastAsia="方正仿宋_GBK" w:cs="方正仿宋_GBK"/>
          <w:color w:val="000000"/>
          <w:sz w:val="32"/>
          <w:szCs w:val="32"/>
          <w:u w:val="single"/>
        </w:rPr>
        <w:t xml:space="preserve">江苏省中医院</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45"/>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 址：</w:t>
      </w:r>
      <w:r>
        <w:rPr>
          <w:rFonts w:hint="eastAsia" w:ascii="方正仿宋_GBK" w:hAnsi="方正仿宋_GBK" w:eastAsia="方正仿宋_GBK" w:cs="方正仿宋_GBK"/>
          <w:color w:val="000000"/>
          <w:sz w:val="32"/>
          <w:szCs w:val="32"/>
          <w:u w:val="single"/>
        </w:rPr>
        <w:t xml:space="preserve">南京市汉中路155号</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45"/>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联系人：</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single"/>
        </w:rPr>
        <w:t xml:space="preserve">诸老师</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45"/>
        <w:ind w:firstLine="640"/>
        <w:jc w:val="left"/>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联系方式：</w:t>
      </w:r>
      <w:r>
        <w:rPr>
          <w:rFonts w:hint="eastAsia" w:ascii="方正仿宋_GBK" w:hAnsi="方正仿宋_GBK" w:eastAsia="方正仿宋_GBK" w:cs="方正仿宋_GBK"/>
          <w:sz w:val="32"/>
          <w:szCs w:val="32"/>
          <w:u w:val="single"/>
        </w:rPr>
        <w:t xml:space="preserve">025-</w:t>
      </w:r>
      <w:r>
        <w:rPr>
          <w:rFonts w:hint="eastAsia" w:ascii="方正仿宋_GBK" w:hAnsi="方正仿宋_GBK" w:eastAsia="方正仿宋_GBK" w:cs="方正仿宋_GBK"/>
          <w:sz w:val="32"/>
          <w:szCs w:val="32"/>
          <w:u w:val="single"/>
        </w:rPr>
        <w:t xml:space="preserve">86558915</w:t>
      </w:r>
      <w:r>
        <w:rPr>
          <w:rFonts w:hint="eastAsia" w:ascii="方正仿宋_GBK" w:hAnsi="方正仿宋_GBK" w:eastAsia="方正仿宋_GBK" w:cs="方正仿宋_GBK"/>
          <w:sz w:val="32"/>
          <w:szCs w:val="32"/>
          <w:u w:val="single"/>
        </w:rPr>
        <w:t xml:space="preserve"> </w:t>
      </w:r>
      <w:bookmarkStart w:id="40" w:name="_Toc28359086"/>
      <w:r/>
      <w:bookmarkStart w:id="41" w:name="_Toc28359009"/>
      <w:r>
        <w:rPr>
          <w:rFonts w:hint="eastAsia" w:ascii="方正仿宋_GBK" w:hAnsi="方正仿宋_GBK" w:eastAsia="方正仿宋_GBK" w:cs="方正仿宋_GBK"/>
          <w:color w:val="000000"/>
          <w:sz w:val="32"/>
          <w:szCs w:val="32"/>
          <w:u w:val="single"/>
        </w:rPr>
      </w:r>
      <w:r/>
    </w:p>
    <w:p>
      <w:pPr>
        <w:pStyle w:val="945"/>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2.江苏省政府采购中心信息</w:t>
      </w:r>
      <w:bookmarkEnd w:id="40"/>
      <w:r/>
      <w:bookmarkEnd w:id="41"/>
      <w:r>
        <w:rPr>
          <w:rFonts w:hint="eastAsia" w:ascii="方正仿宋_GBK" w:hAnsi="方正仿宋_GBK" w:eastAsia="方正仿宋_GBK" w:cs="方正仿宋_GBK"/>
          <w:color w:val="000000"/>
          <w:sz w:val="32"/>
          <w:szCs w:val="32"/>
        </w:rPr>
      </w:r>
      <w:r/>
    </w:p>
    <w:p>
      <w:pPr>
        <w:pStyle w:val="945"/>
        <w:ind w:firstLine="640"/>
        <w:spacing w:line="360" w:lineRule="auto"/>
        <w:rPr>
          <w:rFonts w:hint="eastAsia" w:ascii="方正仿宋_GBK" w:hAnsi="方正仿宋_GBK" w:eastAsia="方正仿宋_GBK" w:cs="方正仿宋_GBK"/>
          <w:color w:val="000000"/>
          <w:sz w:val="32"/>
          <w:szCs w:val="32"/>
          <w:u w:val="single"/>
        </w:rPr>
      </w:pPr>
      <w:r/>
      <w:bookmarkStart w:id="42" w:name="_Toc28359087"/>
      <w:r/>
      <w:bookmarkStart w:id="43" w:name="_Toc28359010"/>
      <w:r>
        <w:rPr>
          <w:rFonts w:hint="eastAsia" w:ascii="方正仿宋_GBK" w:hAnsi="方正仿宋_GBK" w:eastAsia="方正仿宋_GBK" w:cs="方正仿宋_GBK"/>
          <w:color w:val="000000"/>
          <w:sz w:val="32"/>
          <w:szCs w:val="32"/>
        </w:rPr>
        <w:t xml:space="preserve">地　址：</w:t>
      </w:r>
      <w:r>
        <w:rPr>
          <w:rFonts w:hint="eastAsia" w:ascii="方正仿宋_GBK" w:hAnsi="方正仿宋_GBK" w:eastAsia="方正仿宋_GBK" w:cs="方正仿宋_GBK"/>
          <w:color w:val="000000"/>
          <w:sz w:val="32"/>
          <w:szCs w:val="32"/>
          <w:u w:val="single"/>
        </w:rPr>
        <w:t xml:space="preserve">南京市汉中门大街145号省政务中心二期3楼南区</w:t>
      </w:r>
      <w:r/>
    </w:p>
    <w:p>
      <w:pPr>
        <w:pStyle w:val="945"/>
        <w:ind w:firstLine="640"/>
        <w:spacing w:line="360" w:lineRule="auto"/>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联系人：</w:t>
      </w:r>
      <w:r>
        <w:rPr>
          <w:rFonts w:hint="eastAsia" w:ascii="方正仿宋_GBK" w:hAnsi="方正仿宋_GBK" w:eastAsia="方正仿宋_GBK" w:cs="方正仿宋_GBK"/>
          <w:color w:val="000000"/>
          <w:sz w:val="32"/>
          <w:szCs w:val="32"/>
          <w:u w:val="single"/>
        </w:rPr>
        <w:t xml:space="preserve">严晓薇 </w:t>
      </w:r>
      <w:r>
        <w:rPr>
          <w:rFonts w:hint="eastAsia" w:ascii="方正仿宋_GBK" w:hAnsi="方正仿宋_GBK" w:eastAsia="方正仿宋_GBK" w:cs="方正仿宋_GBK"/>
          <w:color w:val="000000"/>
          <w:sz w:val="32"/>
          <w:szCs w:val="32"/>
          <w:u w:val="single"/>
        </w:rPr>
        <w:t xml:space="preserve">、陈瑜</w:t>
      </w:r>
      <w:r>
        <w:rPr>
          <w:rFonts w:hint="eastAsia" w:ascii="方正仿宋_GBK" w:hAnsi="方正仿宋_GBK" w:eastAsia="方正仿宋_GBK" w:cs="方正仿宋_GBK"/>
          <w:color w:val="000000"/>
          <w:sz w:val="32"/>
          <w:szCs w:val="32"/>
          <w:u w:val="single"/>
        </w:rPr>
      </w:r>
      <w:r/>
    </w:p>
    <w:p>
      <w:pPr>
        <w:pStyle w:val="945"/>
        <w:ind w:firstLine="640"/>
        <w:spacing w:line="360" w:lineRule="auto"/>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联系方式：</w:t>
      </w:r>
      <w:r>
        <w:rPr>
          <w:rFonts w:hint="eastAsia" w:ascii="方正仿宋_GBK" w:hAnsi="方正仿宋_GBK" w:eastAsia="方正仿宋_GBK" w:cs="方正仿宋_GBK"/>
          <w:color w:val="000000"/>
          <w:sz w:val="32"/>
          <w:szCs w:val="32"/>
          <w:u w:val="single"/>
        </w:rPr>
        <w:t xml:space="preserve">025-83668537、</w:t>
      </w:r>
      <w:r>
        <w:rPr>
          <w:rFonts w:hint="eastAsia" w:ascii="方正仿宋_GBK" w:hAnsi="方正仿宋_GBK" w:eastAsia="方正仿宋_GBK" w:cs="方正仿宋_GBK"/>
          <w:color w:val="000000"/>
          <w:sz w:val="32"/>
          <w:szCs w:val="32"/>
          <w:u w:val="single"/>
        </w:rPr>
        <w:t xml:space="preserve">83668552</w:t>
      </w:r>
      <w:r>
        <w:rPr>
          <w:rFonts w:hint="eastAsia" w:ascii="方正仿宋_GBK" w:hAnsi="方正仿宋_GBK" w:eastAsia="方正仿宋_GBK" w:cs="方正仿宋_GBK"/>
          <w:color w:val="000000"/>
          <w:sz w:val="32"/>
          <w:szCs w:val="32"/>
          <w:u w:val="single"/>
        </w:rPr>
      </w:r>
      <w:r/>
    </w:p>
    <w:p>
      <w:pPr>
        <w:pStyle w:val="945"/>
        <w:ind w:firstLine="640"/>
        <w:jc w:val="left"/>
        <w:keepNext/>
        <w:spacing w:line="560" w:lineRule="exact"/>
        <w:rPr>
          <w:rFonts w:hint="eastAsia" w:ascii="方正黑体_GBK" w:hAnsi="方正黑体_GBK" w:eastAsia="方正黑体_GBK" w:cs="方正黑体_GBK"/>
          <w:color w:val="000000"/>
          <w:sz w:val="32"/>
          <w:szCs w:val="32"/>
        </w:rPr>
        <w:outlineLvl w:val="0"/>
      </w:pPr>
      <w:r/>
      <w:bookmarkEnd w:id="42"/>
      <w:r/>
      <w:bookmarkEnd w:id="43"/>
      <w:r>
        <w:rPr>
          <w:rFonts w:hint="eastAsia" w:ascii="方正黑体_GBK" w:hAnsi="方正黑体_GBK" w:eastAsia="方正黑体_GBK" w:cs="方正黑体_GBK"/>
          <w:color w:val="000000"/>
          <w:sz w:val="32"/>
          <w:szCs w:val="32"/>
        </w:rPr>
        <w:t xml:space="preserve">八、其他</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w:t>
      </w:r>
      <w:r>
        <w:rPr>
          <w:rFonts w:hint="eastAsia" w:ascii="方正仿宋_GBK" w:hAnsi="方正仿宋_GBK" w:eastAsia="方正仿宋_GBK" w:cs="方正仿宋_GBK"/>
          <w:bCs/>
          <w:sz w:val="32"/>
          <w:szCs w:val="32"/>
        </w:rPr>
        <w:t xml:space="preserve">根据省财政厅《关于更换全省政府采购交易系统CA数字证书和电子签章的通知》（苏财购〔2023〕101号），</w:t>
      </w:r>
      <w:r>
        <w:rPr>
          <w:rFonts w:hint="eastAsia" w:ascii="方正仿宋_GBK" w:hAnsi="方正仿宋_GBK" w:eastAsia="方正仿宋_GBK" w:cs="方正仿宋_GBK"/>
          <w:sz w:val="32"/>
          <w:szCs w:val="32"/>
        </w:rPr>
        <w:t xml:space="preserve">“苏采云”政府采购交易系统（以下简称苏采云系统）</w:t>
      </w:r>
      <w:r>
        <w:rPr>
          <w:rFonts w:hint="eastAsia" w:ascii="方正仿宋_GBK" w:hAnsi="方正仿宋_GBK" w:eastAsia="方正仿宋_GBK" w:cs="方正仿宋_GBK"/>
          <w:bCs/>
          <w:sz w:val="32"/>
          <w:szCs w:val="32"/>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32"/>
          <w:szCs w:val="32"/>
        </w:rPr>
        <w:t xml:space="preserve">http://www.ccgp-jiangsu.gov.cn/jiangsu/zlxz/ee/ee3a4bc5a3454aa2b0d9312230633ce9.html。</w:t>
      </w:r>
      <w:r>
        <w:rPr>
          <w:rFonts w:hint="eastAsia" w:ascii="方正仿宋_GBK" w:hAnsi="方正仿宋_GBK" w:eastAsia="方正仿宋_GBK" w:cs="方正仿宋_GBK"/>
          <w:bCs/>
          <w:sz w:val="32"/>
          <w:szCs w:val="32"/>
        </w:rPr>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2.有关本次招标的事项若存在变动或修改，敬请及时关注江苏省政府采购中心在“江苏政府采购网”发布的更正公告。</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3.本次招标不收取投标保证金。</w:t>
      </w:r>
      <w:r/>
    </w:p>
    <w:p>
      <w:pPr>
        <w:pStyle w:val="945"/>
        <w:ind w:right="840"/>
        <w:rPr>
          <w:rFonts w:hint="eastAsia" w:ascii="宋体" w:hAnsi="宋体"/>
          <w:color w:val="000000"/>
          <w:sz w:val="24"/>
          <w:szCs w:val="24"/>
        </w:rPr>
      </w:pPr>
      <w:r>
        <w:rPr>
          <w:rFonts w:hint="eastAsia" w:ascii="宋体" w:hAnsi="宋体"/>
          <w:color w:val="000000"/>
          <w:sz w:val="24"/>
          <w:szCs w:val="24"/>
        </w:rPr>
      </w:r>
      <w:r/>
    </w:p>
    <w:p>
      <w:pPr>
        <w:pStyle w:val="945"/>
        <w:ind w:right="839"/>
        <w:jc w:val="center"/>
        <w:spacing w:line="660" w:lineRule="exact"/>
        <w:rPr>
          <w:rFonts w:hint="eastAsia" w:ascii="宋体" w:hAnsi="宋体"/>
          <w:sz w:val="24"/>
          <w:szCs w:val="24"/>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32"/>
          <w:szCs w:val="32"/>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方正黑体_GBK" w:hAnsi="方正黑体_GBK" w:eastAsia="方正黑体_GBK" w:cs="方正黑体_GBK"/>
          <w:color w:val="000000"/>
          <w:sz w:val="32"/>
          <w:szCs w:val="32"/>
        </w:rPr>
        <w:t xml:space="preserve">投标人须知</w:t>
      </w:r>
      <w:bookmarkEnd w:id="45"/>
      <w:r/>
      <w:bookmarkEnd w:id="46"/>
      <w:r/>
      <w:bookmarkEnd w:id="47"/>
      <w:r/>
      <w:bookmarkEnd w:id="48"/>
      <w:r>
        <w:rPr>
          <w:rFonts w:hint="eastAsia" w:ascii="宋体" w:hAnsi="宋体"/>
          <w:sz w:val="24"/>
          <w:szCs w:val="24"/>
        </w:rPr>
      </w:r>
      <w:r/>
    </w:p>
    <w:p>
      <w:pPr>
        <w:pStyle w:val="945"/>
        <w:ind w:firstLine="640"/>
        <w:jc w:val="left"/>
        <w:keepNext/>
        <w:spacing w:line="5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一、总则</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1.招标方式</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 本次招标采取公开招标方式，本招标文件仅适用于招标公告中所述项目。</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2.合格的投标人</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2.1满足招标公告中供应商的资格要求的规定。</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 满足本文件实质性要求的规定。</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3.适用法律和标准</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3.1 本次招标及由此产生的合同受中华人民共和国有关的法律法规制约和保护。</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3.2 在本项目政府采购活动过程中，如果所执行的标准有更新的，按照最新标准执行。</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4.投标费用</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4.1 投标人应自行承担所有与参加投标有关的费用，无论投标过程中的做法和结果如何，江苏省政府采购中心（以下简称采购中心）在任何情况下均无义务和责任承担这些费用。</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4.2本次招标采购中心和采购人不收取标书工本费与中标服务费。</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5.招标文件的约束力</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5.1 投标人一旦参加本项目采购活动，即被认为接受了本招标文件的规定和约束。</w:t>
      </w:r>
      <w:r/>
    </w:p>
    <w:p>
      <w:pPr>
        <w:pStyle w:val="945"/>
        <w:ind w:firstLine="480"/>
        <w:spacing w:line="400" w:lineRule="exact"/>
        <w:rPr>
          <w:rFonts w:hint="eastAsia" w:ascii="宋体" w:hAnsi="宋体"/>
          <w:sz w:val="24"/>
          <w:szCs w:val="24"/>
        </w:rPr>
      </w:pPr>
      <w:r>
        <w:rPr>
          <w:rFonts w:hint="eastAsia" w:ascii="宋体" w:hAnsi="宋体"/>
          <w:sz w:val="24"/>
          <w:szCs w:val="24"/>
        </w:rPr>
      </w:r>
      <w:r/>
    </w:p>
    <w:p>
      <w:pPr>
        <w:pStyle w:val="945"/>
        <w:ind w:firstLine="480"/>
        <w:spacing w:line="400" w:lineRule="exact"/>
        <w:rPr>
          <w:rFonts w:hint="eastAsia" w:ascii="宋体" w:hAnsi="宋体"/>
          <w:sz w:val="24"/>
        </w:rPr>
      </w:pPr>
      <w:r>
        <w:rPr>
          <w:rFonts w:hint="eastAsia" w:ascii="宋体" w:hAnsi="宋体"/>
          <w:sz w:val="24"/>
        </w:rPr>
      </w:r>
      <w:r/>
    </w:p>
    <w:p>
      <w:pPr>
        <w:pStyle w:val="945"/>
        <w:ind w:firstLine="640"/>
        <w:jc w:val="left"/>
        <w:keepNext/>
        <w:spacing w:line="5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二、招标文件</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6.招标文件构成</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6.1 招标文件由以下部分组成：</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（1）投标邀请</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（2）投标人须知</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（3）合同文本</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（4）采购需求</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（5）评标方法与评标标准</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（6）投标文件格式</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请仔细检查招标文件是否齐全，如有缺漏请立即与采购中心联系解决。</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7.招标文件的修改</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7.1 在投标截止时间前，采购中心可以对招标文件进行修改。</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7.2 采购中心有权按照法定的要求推迟投标截止日期和开标日期。</w:t>
      </w:r>
      <w:r/>
    </w:p>
    <w:p>
      <w:pPr>
        <w:pStyle w:val="945"/>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7.3 招标文件的修改将在江苏政府采购网公布，补充文件将作为招标文件的组成部分，并对投标人具有约束力。</w:t>
      </w:r>
      <w:r/>
    </w:p>
    <w:p>
      <w:pPr>
        <w:pStyle w:val="945"/>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49" w:name="_Toc120614216"/>
      <w:r/>
      <w:bookmarkStart w:id="50" w:name="_Toc16938529"/>
      <w:r/>
      <w:bookmarkStart w:id="51" w:name="_Toc462564072"/>
      <w:r/>
      <w:bookmarkStart w:id="52" w:name="_Toc513029213"/>
      <w:r/>
      <w:bookmarkStart w:id="53" w:name="_Toc20823285"/>
      <w:r>
        <w:rPr>
          <w:rFonts w:hint="eastAsia" w:ascii="方正黑体_GBK" w:hAnsi="方正黑体_GBK" w:eastAsia="方正黑体_GBK" w:cs="方正黑体_GBK"/>
          <w:color w:val="000000"/>
          <w:sz w:val="32"/>
          <w:szCs w:val="32"/>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32"/>
          <w:szCs w:val="32"/>
        </w:rPr>
      </w:r>
      <w:r/>
    </w:p>
    <w:p>
      <w:pPr>
        <w:pStyle w:val="949"/>
        <w:ind w:firstLine="640"/>
        <w:spacing w:before="0" w:after="0" w:line="560" w:lineRule="exact"/>
        <w:rPr>
          <w:rFonts w:hint="eastAsia" w:ascii="方正仿宋_GBK" w:hAnsi="方正仿宋_GBK" w:eastAsia="方正仿宋_GBK" w:cs="方正仿宋_GBK"/>
          <w:bCs w:val="0"/>
          <w:sz w:val="32"/>
          <w:szCs w:val="32"/>
        </w:rPr>
      </w:pPr>
      <w:r/>
      <w:bookmarkStart w:id="54" w:name="_Toc462564073"/>
      <w:r/>
      <w:bookmarkStart w:id="55" w:name="_Toc16938530"/>
      <w:r/>
      <w:bookmarkStart w:id="56" w:name="_Toc513029214"/>
      <w:r/>
      <w:bookmarkStart w:id="57" w:name="_Toc20823286"/>
      <w:r>
        <w:rPr>
          <w:rFonts w:hint="eastAsia" w:ascii="方正仿宋_GBK" w:hAnsi="方正仿宋_GBK" w:eastAsia="方正仿宋_GBK" w:cs="方正仿宋_GBK"/>
          <w:b w:val="0"/>
          <w:bCs w:val="0"/>
          <w:sz w:val="32"/>
          <w:szCs w:val="32"/>
        </w:rPr>
        <w:t xml:space="preserve">8.投标文件的语言及度量衡单位</w:t>
      </w:r>
      <w:bookmarkEnd w:id="54"/>
      <w:r/>
      <w:bookmarkEnd w:id="55"/>
      <w:r/>
      <w:bookmarkEnd w:id="56"/>
      <w:r/>
      <w:bookmarkEnd w:id="57"/>
      <w:r>
        <w:rPr>
          <w:rFonts w:hint="eastAsia" w:ascii="方正仿宋_GBK" w:hAnsi="方正仿宋_GBK" w:eastAsia="方正仿宋_GBK" w:cs="方正仿宋_GBK"/>
          <w:bCs w:val="0"/>
          <w:sz w:val="32"/>
          <w:szCs w:val="32"/>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8.1</w:t>
      </w:r>
      <w:r>
        <w:rPr>
          <w:rFonts w:hint="eastAsia" w:ascii="方正仿宋_GBK" w:hAnsi="方正仿宋_GBK" w:eastAsia="方正仿宋_GBK" w:cs="方正仿宋_GBK"/>
          <w:sz w:val="32"/>
          <w:szCs w:val="32"/>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32"/>
          <w:szCs w:val="32"/>
        </w:rPr>
        <w:t xml:space="preserve">简体中文</w:t>
      </w:r>
      <w:r>
        <w:rPr>
          <w:rFonts w:hint="eastAsia" w:ascii="方正仿宋_GBK" w:hAnsi="方正仿宋_GBK" w:eastAsia="方正仿宋_GBK" w:cs="方正仿宋_GBK"/>
          <w:sz w:val="32"/>
          <w:szCs w:val="32"/>
        </w:rPr>
        <w:t xml:space="preserve">。</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8.2</w:t>
      </w:r>
      <w:r>
        <w:rPr>
          <w:rFonts w:hint="eastAsia" w:ascii="方正仿宋_GBK" w:hAnsi="方正仿宋_GBK" w:eastAsia="方正仿宋_GBK" w:cs="方正仿宋_GBK"/>
          <w:sz w:val="32"/>
          <w:szCs w:val="32"/>
        </w:rPr>
        <w:t xml:space="preserve"> 除技术性能另有规定外，投标文件所使用的度量衡单位，均须采用国家法定计量单位。</w:t>
      </w:r>
      <w:r/>
    </w:p>
    <w:p>
      <w:pPr>
        <w:pStyle w:val="949"/>
        <w:ind w:firstLine="640"/>
        <w:spacing w:before="0" w:after="0" w:line="560" w:lineRule="exact"/>
        <w:rPr>
          <w:rFonts w:hint="eastAsia" w:ascii="方正仿宋_GBK" w:hAnsi="方正仿宋_GBK" w:eastAsia="方正仿宋_GBK" w:cs="方正仿宋_GBK"/>
          <w:b w:val="0"/>
          <w:bCs w:val="0"/>
          <w:sz w:val="32"/>
          <w:szCs w:val="32"/>
        </w:rPr>
      </w:pPr>
      <w:r/>
      <w:bookmarkStart w:id="58" w:name="_Toc462564074"/>
      <w:r/>
      <w:bookmarkStart w:id="59" w:name="_Toc513029215"/>
      <w:r/>
      <w:bookmarkStart w:id="60" w:name="_Toc16938531"/>
      <w:r/>
      <w:bookmarkStart w:id="61" w:name="_Toc20823287"/>
      <w:r>
        <w:rPr>
          <w:rFonts w:hint="eastAsia" w:ascii="方正仿宋_GBK" w:hAnsi="方正仿宋_GBK" w:eastAsia="方正仿宋_GBK" w:cs="方正仿宋_GBK"/>
          <w:b w:val="0"/>
          <w:bCs w:val="0"/>
          <w:sz w:val="32"/>
          <w:szCs w:val="32"/>
        </w:rPr>
        <w:t xml:space="preserve">9.投标文件构成</w:t>
      </w:r>
      <w:bookmarkEnd w:id="58"/>
      <w:r/>
      <w:bookmarkEnd w:id="59"/>
      <w:r/>
      <w:bookmarkEnd w:id="60"/>
      <w:r/>
      <w:bookmarkEnd w:id="61"/>
      <w:r>
        <w:rPr>
          <w:rFonts w:hint="eastAsia" w:ascii="方正仿宋_GBK" w:hAnsi="方正仿宋_GBK" w:eastAsia="方正仿宋_GBK" w:cs="方正仿宋_GBK"/>
          <w:b w:val="0"/>
          <w:bCs w:val="0"/>
          <w:sz w:val="32"/>
          <w:szCs w:val="32"/>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9.1</w:t>
      </w:r>
      <w:r>
        <w:rPr>
          <w:rFonts w:hint="eastAsia" w:ascii="方正仿宋_GBK" w:hAnsi="方正仿宋_GBK" w:eastAsia="方正仿宋_GBK" w:cs="方正仿宋_GBK"/>
          <w:sz w:val="32"/>
          <w:szCs w:val="32"/>
        </w:rPr>
        <w:t xml:space="preserve"> 投标人编写的投标文件应包括资格证明文件、实质性要求响应及偏离表、投标分项报价表、技术要求响应及偏离表、商务要求响应及偏离表、其他证明文件、投标函、开标一览表等部分。</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9.2 如标书制作工具中格式和内容与“江苏政府采购网”发布的招标文件不一致，请以“江苏政府采购网”发布的招标文件为准。</w:t>
      </w:r>
      <w:r/>
    </w:p>
    <w:p>
      <w:pPr>
        <w:pStyle w:val="949"/>
        <w:ind w:firstLine="640"/>
        <w:spacing w:before="0" w:after="0" w:line="560" w:lineRule="exact"/>
        <w:rPr>
          <w:rFonts w:hint="eastAsia" w:ascii="方正仿宋_GBK" w:hAnsi="方正仿宋_GBK" w:eastAsia="方正仿宋_GBK" w:cs="方正仿宋_GBK"/>
          <w:b w:val="0"/>
          <w:bCs w:val="0"/>
          <w:sz w:val="32"/>
          <w:szCs w:val="32"/>
        </w:rPr>
      </w:pPr>
      <w:r/>
      <w:bookmarkStart w:id="62" w:name="_Hlt26670360"/>
      <w:r/>
      <w:bookmarkEnd w:id="62"/>
      <w:r/>
      <w:bookmarkStart w:id="63" w:name="_Hlt26668975"/>
      <w:r/>
      <w:bookmarkEnd w:id="63"/>
      <w:r/>
      <w:bookmarkStart w:id="64" w:name="_Hlt26954838"/>
      <w:r/>
      <w:bookmarkEnd w:id="64"/>
      <w:r/>
      <w:bookmarkStart w:id="65" w:name="_Toc513029219"/>
      <w:r/>
      <w:bookmarkStart w:id="66" w:name="_Toc14577357"/>
      <w:r/>
      <w:bookmarkStart w:id="67" w:name="_Toc49090509"/>
      <w:r/>
      <w:bookmarkStart w:id="68" w:name="_Toc513029216"/>
      <w:r/>
      <w:bookmarkStart w:id="69" w:name="_Toc49090507"/>
      <w:r/>
      <w:bookmarkStart w:id="70" w:name="_Toc14577354"/>
      <w:r>
        <w:rPr>
          <w:rFonts w:hint="eastAsia" w:ascii="方正仿宋_GBK" w:hAnsi="方正仿宋_GBK" w:eastAsia="方正仿宋_GBK" w:cs="方正仿宋_GBK"/>
          <w:b w:val="0"/>
          <w:bCs w:val="0"/>
          <w:sz w:val="32"/>
          <w:szCs w:val="32"/>
        </w:rPr>
        <w:t xml:space="preserve">10.证明投标人及投标标的符合招标文件规定的文件</w:t>
      </w:r>
      <w:bookmarkEnd w:id="65"/>
      <w:r/>
      <w:bookmarkEnd w:id="66"/>
      <w:r/>
      <w:bookmarkEnd w:id="67"/>
      <w:r>
        <w:rPr>
          <w:rFonts w:hint="eastAsia" w:ascii="方正仿宋_GBK" w:hAnsi="方正仿宋_GBK" w:eastAsia="方正仿宋_GBK" w:cs="方正仿宋_GBK"/>
          <w:b w:val="0"/>
          <w:bCs w:val="0"/>
          <w:sz w:val="32"/>
          <w:szCs w:val="32"/>
        </w:rPr>
      </w:r>
      <w:r/>
    </w:p>
    <w:p>
      <w:pPr>
        <w:pStyle w:val="945"/>
        <w:ind w:firstLine="640"/>
        <w:spacing w:line="560" w:lineRule="exact"/>
        <w:rPr>
          <w:rFonts w:hint="eastAsia" w:ascii="方正仿宋_GBK" w:hAnsi="方正仿宋_GBK" w:eastAsia="方正仿宋_GBK" w:cs="方正仿宋_GBK"/>
          <w:sz w:val="32"/>
          <w:szCs w:val="32"/>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sz w:val="32"/>
          <w:szCs w:val="32"/>
        </w:rPr>
        <w:t xml:space="preserve">10.1 投标人应按照法律、法规、规章和规范性文件以及招标文件要求提交证明文件，证明其及投标标的符合招标文件规定。</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10.2招标文件对证明文件无明确形式要求的，证明文件可以以文字资料、图纸和数据等形式提交。</w:t>
      </w:r>
      <w:r/>
    </w:p>
    <w:p>
      <w:pPr>
        <w:pStyle w:val="949"/>
        <w:ind w:firstLine="640"/>
        <w:spacing w:before="0" w:after="0" w:line="560" w:lineRule="exact"/>
        <w:rPr>
          <w:rFonts w:hint="eastAsia" w:ascii="方正仿宋_GBK" w:hAnsi="方正仿宋_GBK" w:eastAsia="方正仿宋_GBK" w:cs="方正仿宋_GBK"/>
          <w:b w:val="0"/>
          <w:bCs w:val="0"/>
          <w:sz w:val="32"/>
          <w:szCs w:val="32"/>
        </w:rPr>
      </w:pPr>
      <w:r>
        <w:rPr>
          <w:rFonts w:hint="eastAsia" w:ascii="方正仿宋_GBK" w:hAnsi="方正仿宋_GBK" w:eastAsia="方正仿宋_GBK" w:cs="方正仿宋_GBK"/>
          <w:b w:val="0"/>
          <w:bCs w:val="0"/>
          <w:sz w:val="32"/>
          <w:szCs w:val="32"/>
        </w:rPr>
        <w:t xml:space="preserve">11.投标分项报价</w:t>
      </w:r>
      <w:bookmarkEnd w:id="71"/>
      <w:r/>
      <w:bookmarkStart w:id="73" w:name="_Hlt26670373"/>
      <w:r/>
      <w:bookmarkEnd w:id="73"/>
      <w:r>
        <w:rPr>
          <w:rFonts w:hint="eastAsia" w:ascii="方正仿宋_GBK" w:hAnsi="方正仿宋_GBK" w:eastAsia="方正仿宋_GBK" w:cs="方正仿宋_GBK"/>
          <w:b w:val="0"/>
          <w:bCs w:val="0"/>
          <w:sz w:val="32"/>
          <w:szCs w:val="32"/>
        </w:rPr>
        <w:t xml:space="preserve">表</w:t>
      </w:r>
      <w:bookmarkEnd w:id="72"/>
      <w:r>
        <w:rPr>
          <w:rFonts w:hint="eastAsia" w:ascii="方正仿宋_GBK" w:hAnsi="方正仿宋_GBK" w:eastAsia="方正仿宋_GBK" w:cs="方正仿宋_GBK"/>
          <w:b w:val="0"/>
          <w:bCs w:val="0"/>
          <w:sz w:val="32"/>
          <w:szCs w:val="32"/>
        </w:rPr>
      </w:r>
      <w:r/>
    </w:p>
    <w:p>
      <w:pPr>
        <w:pStyle w:val="945"/>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11.1</w:t>
      </w:r>
      <w:r>
        <w:rPr>
          <w:rFonts w:hint="eastAsia" w:ascii="方正仿宋_GBK" w:hAnsi="方正仿宋_GBK" w:eastAsia="方正仿宋_GBK" w:cs="方正仿宋_GBK"/>
          <w:sz w:val="32"/>
          <w:szCs w:val="32"/>
        </w:rPr>
        <w:t xml:space="preserve"> 投</w:t>
      </w:r>
      <w:bookmarkStart w:id="74" w:name="_Hlt26954840"/>
      <w:r/>
      <w:bookmarkEnd w:id="74"/>
      <w:r>
        <w:rPr>
          <w:rFonts w:hint="eastAsia" w:ascii="方正仿宋_GBK" w:hAnsi="方正仿宋_GBK" w:eastAsia="方正仿宋_GBK" w:cs="方正仿宋_GBK"/>
          <w:sz w:val="32"/>
          <w:szCs w:val="32"/>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bCs/>
          <w:sz w:val="32"/>
          <w:szCs w:val="32"/>
        </w:rPr>
      </w:r>
      <w:r/>
    </w:p>
    <w:p>
      <w:pPr>
        <w:pStyle w:val="945"/>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11.2</w:t>
      </w:r>
      <w:r>
        <w:rPr>
          <w:rFonts w:hint="eastAsia" w:ascii="方正仿宋_GBK" w:hAnsi="方正仿宋_GBK" w:eastAsia="方正仿宋_GBK" w:cs="方正仿宋_GBK"/>
          <w:bCs/>
          <w:sz w:val="32"/>
          <w:szCs w:val="32"/>
        </w:rPr>
        <w:t xml:space="preserve">投标货币。投标文件中的单价和总价无特殊规定的采用人民币报价，以元为单位标注。</w:t>
      </w:r>
      <w:r>
        <w:rPr>
          <w:rFonts w:hint="eastAsia" w:ascii="方正仿宋_GBK" w:hAnsi="方正仿宋_GBK" w:eastAsia="方正仿宋_GBK" w:cs="方正仿宋_GBK"/>
          <w:sz w:val="32"/>
          <w:szCs w:val="32"/>
        </w:rPr>
        <w:t xml:space="preserve">招标文件中另有规定的按规定执行。</w:t>
      </w:r>
      <w:r>
        <w:rPr>
          <w:rFonts w:hint="eastAsia" w:ascii="方正仿宋_GBK" w:hAnsi="方正仿宋_GBK" w:eastAsia="方正仿宋_GBK" w:cs="方正仿宋_GBK"/>
          <w:bCs/>
          <w:sz w:val="32"/>
          <w:szCs w:val="32"/>
        </w:rPr>
      </w:r>
      <w:r/>
    </w:p>
    <w:p>
      <w:pPr>
        <w:pStyle w:val="949"/>
        <w:ind w:firstLine="640"/>
        <w:spacing w:before="0" w:after="0" w:line="560" w:lineRule="exact"/>
        <w:rPr>
          <w:rFonts w:hint="eastAsia" w:ascii="方正仿宋_GBK" w:hAnsi="方正仿宋_GBK" w:eastAsia="方正仿宋_GBK" w:cs="方正仿宋_GBK"/>
          <w:b w:val="0"/>
          <w:bCs w:val="0"/>
          <w:sz w:val="32"/>
          <w:szCs w:val="32"/>
        </w:rPr>
      </w:pPr>
      <w:r/>
      <w:bookmarkStart w:id="76" w:name="_Hlt26954844"/>
      <w:r/>
      <w:bookmarkEnd w:id="76"/>
      <w:r/>
      <w:bookmarkStart w:id="77" w:name="_Hlt26954842"/>
      <w:r/>
      <w:bookmarkEnd w:id="77"/>
      <w:r/>
      <w:bookmarkStart w:id="78" w:name="_Hlt26954846"/>
      <w:r/>
      <w:bookmarkEnd w:id="78"/>
      <w:r/>
      <w:bookmarkStart w:id="79" w:name="_Hlt26670482"/>
      <w:r/>
      <w:bookmarkEnd w:id="79"/>
      <w:r/>
      <w:bookmarkStart w:id="80" w:name="_Hlt26670486"/>
      <w:r/>
      <w:bookmarkEnd w:id="80"/>
      <w:r/>
      <w:bookmarkStart w:id="81" w:name="_Hlt26668983"/>
      <w:r/>
      <w:bookmarkEnd w:id="81"/>
      <w:r/>
      <w:bookmarkStart w:id="82" w:name="_Hlt26954731"/>
      <w:r/>
      <w:bookmarkEnd w:id="82"/>
      <w:r/>
      <w:bookmarkStart w:id="83" w:name="_Hlt26670425"/>
      <w:r/>
      <w:bookmarkEnd w:id="83"/>
      <w:r/>
      <w:bookmarkStart w:id="84" w:name="_Hlt26954848"/>
      <w:r/>
      <w:bookmarkEnd w:id="84"/>
      <w:r/>
      <w:bookmarkStart w:id="85" w:name="_Hlt26670403"/>
      <w:r/>
      <w:bookmarkEnd w:id="85"/>
      <w:r>
        <w:rPr>
          <w:rFonts w:hint="eastAsia" w:ascii="方正仿宋_GBK" w:hAnsi="方正仿宋_GBK" w:eastAsia="方正仿宋_GBK" w:cs="方正仿宋_GBK"/>
          <w:b w:val="0"/>
          <w:bCs w:val="0"/>
          <w:sz w:val="32"/>
          <w:szCs w:val="32"/>
        </w:rPr>
        <w:t xml:space="preserve">12.技术要求响应及偏离表、商务要求响应及偏离表</w:t>
      </w:r>
      <w:r/>
    </w:p>
    <w:p>
      <w:pPr>
        <w:pStyle w:val="945"/>
        <w:ind w:firstLine="640"/>
        <w:spacing w:line="560" w:lineRule="exact"/>
        <w:rPr>
          <w:rFonts w:hint="eastAsia" w:ascii="方正仿宋_GBK" w:hAnsi="方正仿宋_GBK" w:eastAsia="方正仿宋_GBK" w:cs="方正仿宋_GBK"/>
          <w:sz w:val="32"/>
          <w:szCs w:val="32"/>
          <w:lang w:val="zh-CN"/>
        </w:rPr>
      </w:pPr>
      <w:r>
        <w:rPr>
          <w:rFonts w:hint="eastAsia" w:ascii="方正仿宋_GBK" w:hAnsi="方正仿宋_GBK" w:eastAsia="方正仿宋_GBK" w:cs="方正仿宋_GBK"/>
          <w:bCs/>
          <w:sz w:val="32"/>
          <w:szCs w:val="32"/>
          <w:lang w:val="zh-CN"/>
        </w:rPr>
        <w:t xml:space="preserve">12.1</w:t>
      </w:r>
      <w:r>
        <w:rPr>
          <w:rFonts w:hint="eastAsia" w:ascii="方正仿宋_GBK" w:hAnsi="方正仿宋_GBK" w:eastAsia="方正仿宋_GBK" w:cs="方正仿宋_GBK"/>
          <w:sz w:val="32"/>
          <w:szCs w:val="32"/>
          <w:lang w:val="zh-CN"/>
        </w:rPr>
        <w:t xml:space="preserve"> 投标人需对招标文件中的技术要求与商务要求逐项作出响应或偏离，并说明原因。</w:t>
      </w:r>
      <w:r/>
    </w:p>
    <w:p>
      <w:pPr>
        <w:pStyle w:val="945"/>
        <w:ind w:firstLine="640"/>
        <w:spacing w:line="560" w:lineRule="exact"/>
        <w:rPr>
          <w:rFonts w:hint="eastAsia" w:ascii="方正仿宋_GBK" w:hAnsi="方正仿宋_GBK" w:eastAsia="方正仿宋_GBK" w:cs="方正仿宋_GBK"/>
          <w:sz w:val="32"/>
          <w:szCs w:val="32"/>
          <w:lang w:val="zh-CN"/>
        </w:rPr>
      </w:pPr>
      <w:r/>
      <w:bookmarkStart w:id="86" w:name="_Toc49090510"/>
      <w:r/>
      <w:bookmarkStart w:id="87" w:name="_Toc14577359"/>
      <w:r>
        <w:rPr>
          <w:rFonts w:hint="eastAsia" w:ascii="方正仿宋_GBK" w:hAnsi="方正仿宋_GBK" w:eastAsia="方正仿宋_GBK" w:cs="方正仿宋_GBK"/>
          <w:sz w:val="32"/>
          <w:szCs w:val="32"/>
          <w:lang w:val="zh-CN"/>
        </w:rPr>
        <w:t xml:space="preserve">12.2 投标人需按照招标文件要求，在投标文件中提供与技术要求和商务要求相关的证明材料。</w:t>
      </w:r>
      <w:r/>
    </w:p>
    <w:p>
      <w:pPr>
        <w:pStyle w:val="949"/>
        <w:ind w:firstLine="640"/>
        <w:spacing w:before="0" w:after="0" w:line="560" w:lineRule="exact"/>
        <w:rPr>
          <w:rFonts w:hint="eastAsia" w:ascii="方正仿宋_GBK" w:hAnsi="方正仿宋_GBK" w:eastAsia="方正仿宋_GBK" w:cs="方正仿宋_GBK"/>
          <w:b w:val="0"/>
          <w:bCs w:val="0"/>
          <w:sz w:val="32"/>
          <w:szCs w:val="32"/>
        </w:rPr>
      </w:pPr>
      <w:r>
        <w:rPr>
          <w:rFonts w:hint="eastAsia" w:ascii="方正仿宋_GBK" w:hAnsi="方正仿宋_GBK" w:eastAsia="方正仿宋_GBK" w:cs="方正仿宋_GBK"/>
          <w:b w:val="0"/>
          <w:bCs w:val="0"/>
          <w:sz w:val="32"/>
          <w:szCs w:val="32"/>
        </w:rPr>
        <w:t xml:space="preserve">13.投标函和开标一览表</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13.1</w:t>
      </w:r>
      <w:r>
        <w:rPr>
          <w:rFonts w:hint="eastAsia" w:ascii="方正仿宋_GBK" w:hAnsi="方正仿宋_GBK" w:eastAsia="方正仿宋_GBK" w:cs="方正仿宋_GBK"/>
          <w:sz w:val="32"/>
          <w:szCs w:val="32"/>
        </w:rPr>
        <w:t xml:space="preserve"> 投标人应按照招标文件中提供的格式完整、正确填写投标函、开标一览表。</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13.2</w:t>
      </w:r>
      <w:r>
        <w:rPr>
          <w:rFonts w:hint="eastAsia" w:ascii="方正仿宋_GBK" w:hAnsi="方正仿宋_GBK" w:eastAsia="方正仿宋_GBK" w:cs="方正仿宋_GBK"/>
          <w:sz w:val="32"/>
          <w:szCs w:val="32"/>
        </w:rPr>
        <w:t xml:space="preserve"> 对于采用货币报价的项目，</w:t>
      </w:r>
      <w:r>
        <w:rPr>
          <w:rFonts w:hint="eastAsia" w:ascii="方正仿宋_GBK" w:hAnsi="方正仿宋_GBK" w:eastAsia="方正仿宋_GBK" w:cs="方正仿宋_GBK"/>
          <w:bCs/>
          <w:sz w:val="32"/>
          <w:szCs w:val="32"/>
        </w:rPr>
        <w:t xml:space="preserve">开标一览表中的投标总报价应与投标分项报价表中的投标总报价一致，如不一致，</w:t>
      </w:r>
      <w:r>
        <w:rPr>
          <w:rFonts w:hint="eastAsia" w:ascii="方正仿宋_GBK" w:hAnsi="方正仿宋_GBK" w:eastAsia="方正仿宋_GBK" w:cs="方正仿宋_GBK"/>
          <w:sz w:val="32"/>
          <w:szCs w:val="32"/>
        </w:rPr>
        <w:t xml:space="preserve">不作为无效投标处理</w:t>
      </w:r>
      <w:r>
        <w:rPr>
          <w:rFonts w:hint="eastAsia" w:ascii="方正仿宋_GBK" w:hAnsi="方正仿宋_GBK" w:eastAsia="方正仿宋_GBK" w:cs="方正仿宋_GBK"/>
          <w:bCs/>
          <w:sz w:val="32"/>
          <w:szCs w:val="32"/>
        </w:rPr>
        <w:t xml:space="preserve">，但评标时按开标一览表中价格为准</w:t>
      </w:r>
      <w:r>
        <w:rPr>
          <w:rFonts w:hint="eastAsia" w:ascii="方正仿宋_GBK" w:hAnsi="方正仿宋_GBK" w:eastAsia="方正仿宋_GBK" w:cs="方正仿宋_GBK"/>
          <w:b/>
          <w:bCs/>
          <w:sz w:val="32"/>
          <w:szCs w:val="32"/>
        </w:rPr>
        <w:t xml:space="preserve">。</w:t>
      </w:r>
      <w:r>
        <w:rPr>
          <w:rFonts w:hint="eastAsia" w:ascii="方正仿宋_GBK" w:hAnsi="方正仿宋_GBK" w:eastAsia="方正仿宋_GBK" w:cs="方正仿宋_GBK"/>
          <w:sz w:val="32"/>
          <w:szCs w:val="32"/>
        </w:rPr>
      </w:r>
      <w:r/>
    </w:p>
    <w:p>
      <w:pPr>
        <w:pStyle w:val="949"/>
        <w:ind w:firstLine="640"/>
        <w:spacing w:before="0" w:after="0" w:line="560" w:lineRule="exact"/>
        <w:rPr>
          <w:rFonts w:hint="eastAsia" w:ascii="方正仿宋_GBK" w:hAnsi="方正仿宋_GBK" w:eastAsia="方正仿宋_GBK" w:cs="方正仿宋_GBK"/>
          <w:b w:val="0"/>
          <w:bCs w:val="0"/>
          <w:sz w:val="32"/>
          <w:szCs w:val="32"/>
        </w:rPr>
      </w:pPr>
      <w:r/>
      <w:bookmarkEnd w:id="86"/>
      <w:r/>
      <w:bookmarkEnd w:id="87"/>
      <w:r/>
      <w:bookmarkStart w:id="88" w:name="_Hlt26954734"/>
      <w:r/>
      <w:bookmarkEnd w:id="88"/>
      <w:r/>
      <w:bookmarkStart w:id="89" w:name="_Hlt26954850"/>
      <w:r/>
      <w:bookmarkEnd w:id="89"/>
      <w:r/>
      <w:bookmarkStart w:id="90" w:name="_Hlt26670489"/>
      <w:r/>
      <w:bookmarkEnd w:id="90"/>
      <w:r/>
      <w:bookmarkStart w:id="91" w:name="_Toc49090511"/>
      <w:r/>
      <w:bookmarkStart w:id="92" w:name="_Toc14577360"/>
      <w:r>
        <w:rPr>
          <w:rFonts w:hint="eastAsia" w:ascii="方正仿宋_GBK" w:hAnsi="方正仿宋_GBK" w:eastAsia="方正仿宋_GBK" w:cs="方正仿宋_GBK"/>
          <w:b w:val="0"/>
          <w:bCs w:val="0"/>
          <w:sz w:val="32"/>
          <w:szCs w:val="32"/>
        </w:rPr>
        <w:t xml:space="preserve">14.投标有效期</w:t>
      </w:r>
      <w:bookmarkEnd w:id="91"/>
      <w:r/>
      <w:bookmarkEnd w:id="92"/>
      <w:r>
        <w:rPr>
          <w:rFonts w:hint="eastAsia" w:ascii="方正仿宋_GBK" w:hAnsi="方正仿宋_GBK" w:eastAsia="方正仿宋_GBK" w:cs="方正仿宋_GBK"/>
          <w:b w:val="0"/>
          <w:bCs w:val="0"/>
          <w:sz w:val="32"/>
          <w:szCs w:val="32"/>
        </w:rPr>
      </w:r>
      <w:r/>
    </w:p>
    <w:p>
      <w:pPr>
        <w:pStyle w:val="945"/>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14.1</w:t>
      </w:r>
      <w:r>
        <w:rPr>
          <w:rFonts w:hint="eastAsia" w:ascii="方正仿宋_GBK" w:hAnsi="方正仿宋_GBK" w:eastAsia="方正仿宋_GBK" w:cs="方正仿宋_GBK"/>
          <w:bCs/>
          <w:sz w:val="32"/>
          <w:szCs w:val="32"/>
        </w:rPr>
        <w:t xml:space="preserve"> 投标有效期为采购中心规定的开标之日后</w:t>
      </w:r>
      <w:r>
        <w:rPr>
          <w:rFonts w:hint="eastAsia" w:ascii="方正仿宋_GBK" w:hAnsi="方正仿宋_GBK" w:eastAsia="方正仿宋_GBK" w:cs="方正仿宋_GBK"/>
          <w:b/>
          <w:sz w:val="32"/>
          <w:szCs w:val="32"/>
          <w:u w:val="single"/>
        </w:rPr>
        <w:t xml:space="preserve">六十（60）天</w:t>
      </w:r>
      <w:r>
        <w:rPr>
          <w:rFonts w:hint="eastAsia" w:ascii="方正仿宋_GBK" w:hAnsi="方正仿宋_GBK" w:eastAsia="方正仿宋_GBK" w:cs="方正仿宋_GBK"/>
          <w:bCs/>
          <w:sz w:val="32"/>
          <w:szCs w:val="32"/>
        </w:rPr>
        <w:t xml:space="preserve">。投标有效期比规定短的将被视为未实质性响应招标文件而予以拒绝。</w:t>
      </w:r>
      <w:r/>
    </w:p>
    <w:p>
      <w:pPr>
        <w:pStyle w:val="949"/>
        <w:ind w:firstLine="640"/>
        <w:spacing w:before="0" w:after="0" w:line="560" w:lineRule="exact"/>
        <w:rPr>
          <w:rFonts w:hint="eastAsia" w:ascii="方正仿宋_GBK" w:hAnsi="方正仿宋_GBK" w:eastAsia="方正仿宋_GBK" w:cs="方正仿宋_GBK"/>
          <w:b w:val="0"/>
          <w:bCs w:val="0"/>
          <w:sz w:val="32"/>
          <w:szCs w:val="32"/>
        </w:rPr>
      </w:pPr>
      <w:r>
        <w:rPr>
          <w:rFonts w:hint="eastAsia" w:ascii="方正仿宋_GBK" w:hAnsi="方正仿宋_GBK" w:eastAsia="方正仿宋_GBK" w:cs="方正仿宋_GBK"/>
          <w:b w:val="0"/>
          <w:bCs w:val="0"/>
          <w:sz w:val="32"/>
          <w:szCs w:val="32"/>
        </w:rPr>
        <w:t xml:space="preserve">15.投标有效期的延长</w:t>
      </w:r>
      <w:r/>
    </w:p>
    <w:p>
      <w:pPr>
        <w:pStyle w:val="945"/>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15.1</w:t>
      </w:r>
      <w:r>
        <w:rPr>
          <w:rFonts w:hint="eastAsia" w:ascii="方正仿宋_GBK" w:hAnsi="方正仿宋_GBK" w:eastAsia="方正仿宋_GBK" w:cs="方正仿宋_GBK"/>
          <w:bCs/>
          <w:sz w:val="32"/>
          <w:szCs w:val="32"/>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bCs/>
          <w:sz w:val="32"/>
          <w:szCs w:val="32"/>
        </w:rPr>
        <w:t xml:space="preserve">同意延长投标有效期的投标人既不能要求也不允许修改其投标文件</w:t>
      </w:r>
      <w:r>
        <w:rPr>
          <w:rFonts w:hint="eastAsia" w:ascii="方正仿宋_GBK" w:hAnsi="方正仿宋_GBK" w:eastAsia="方正仿宋_GBK" w:cs="方正仿宋_GBK"/>
          <w:sz w:val="32"/>
          <w:szCs w:val="32"/>
        </w:rPr>
        <w:t xml:space="preserve">，同时受投标有效期约束的所有权利与义务均延长至新的有效期</w:t>
      </w:r>
      <w:r>
        <w:rPr>
          <w:rFonts w:hint="eastAsia" w:ascii="方正仿宋_GBK" w:hAnsi="方正仿宋_GBK" w:eastAsia="方正仿宋_GBK" w:cs="方正仿宋_GBK"/>
          <w:bCs/>
          <w:sz w:val="32"/>
          <w:szCs w:val="32"/>
        </w:rPr>
        <w:t xml:space="preserve">。</w:t>
      </w:r>
      <w:r/>
    </w:p>
    <w:p>
      <w:pPr>
        <w:pStyle w:val="945"/>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93" w:name="_Hlt26954739"/>
      <w:r/>
      <w:bookmarkEnd w:id="93"/>
      <w:r/>
      <w:bookmarkStart w:id="94" w:name="_Hlt26954852"/>
      <w:r/>
      <w:bookmarkEnd w:id="94"/>
      <w:r/>
      <w:bookmarkStart w:id="95" w:name="_Toc513029224"/>
      <w:r/>
      <w:bookmarkStart w:id="96" w:name="_Toc20823296"/>
      <w:r/>
      <w:bookmarkStart w:id="97" w:name="_Toc16938540"/>
      <w:r/>
      <w:bookmarkStart w:id="98" w:name="_Toc120614217"/>
      <w:r>
        <w:rPr>
          <w:rFonts w:hint="eastAsia" w:ascii="方正黑体_GBK" w:hAnsi="方正黑体_GBK" w:eastAsia="方正黑体_GBK" w:cs="方正黑体_GBK"/>
          <w:color w:val="000000"/>
          <w:sz w:val="32"/>
          <w:szCs w:val="32"/>
        </w:rPr>
        <w:t xml:space="preserve">四、投标文件的递交</w:t>
      </w:r>
      <w:bookmarkEnd w:id="95"/>
      <w:r/>
      <w:bookmarkEnd w:id="96"/>
      <w:r/>
      <w:bookmarkEnd w:id="97"/>
      <w:r/>
      <w:bookmarkEnd w:id="98"/>
      <w:r>
        <w:rPr>
          <w:rFonts w:hint="eastAsia" w:ascii="方正黑体_GBK" w:hAnsi="方正黑体_GBK" w:eastAsia="方正黑体_GBK" w:cs="方正黑体_GBK"/>
          <w:color w:val="000000"/>
          <w:sz w:val="32"/>
          <w:szCs w:val="32"/>
        </w:rPr>
      </w:r>
      <w:r/>
    </w:p>
    <w:p>
      <w:pPr>
        <w:pStyle w:val="949"/>
        <w:ind w:firstLine="640"/>
        <w:spacing w:before="0" w:after="0" w:line="560" w:lineRule="exact"/>
        <w:rPr>
          <w:rFonts w:hint="eastAsia" w:ascii="方正仿宋_GBK" w:hAnsi="方正仿宋_GBK" w:eastAsia="方正仿宋_GBK" w:cs="方正仿宋_GBK"/>
          <w:b w:val="0"/>
          <w:bCs w:val="0"/>
          <w:sz w:val="32"/>
          <w:szCs w:val="32"/>
        </w:rPr>
      </w:pPr>
      <w:r/>
      <w:bookmarkStart w:id="99" w:name="_Toc513029225"/>
      <w:r/>
      <w:bookmarkStart w:id="100" w:name="_Toc462564084"/>
      <w:r/>
      <w:bookmarkStart w:id="101" w:name="_Toc16938541"/>
      <w:r/>
      <w:bookmarkStart w:id="102" w:name="_Toc20823297"/>
      <w:r>
        <w:rPr>
          <w:rFonts w:hint="eastAsia" w:ascii="方正仿宋_GBK" w:hAnsi="方正仿宋_GBK" w:eastAsia="方正仿宋_GBK" w:cs="方正仿宋_GBK"/>
          <w:b w:val="0"/>
          <w:bCs w:val="0"/>
          <w:sz w:val="32"/>
          <w:szCs w:val="32"/>
        </w:rPr>
        <w:t xml:space="preserve">16.投标文件</w:t>
      </w:r>
      <w:bookmarkEnd w:id="99"/>
      <w:r/>
      <w:bookmarkEnd w:id="100"/>
      <w:r/>
      <w:bookmarkEnd w:id="101"/>
      <w:r/>
      <w:bookmarkEnd w:id="102"/>
      <w:r>
        <w:rPr>
          <w:rFonts w:hint="eastAsia" w:ascii="方正仿宋_GBK" w:hAnsi="方正仿宋_GBK" w:eastAsia="方正仿宋_GBK" w:cs="方正仿宋_GBK"/>
          <w:b w:val="0"/>
          <w:bCs w:val="0"/>
          <w:sz w:val="32"/>
          <w:szCs w:val="32"/>
        </w:rPr>
        <w:t xml:space="preserve">的递交</w:t>
      </w:r>
      <w:r/>
    </w:p>
    <w:p>
      <w:pPr>
        <w:pStyle w:val="945"/>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16.1</w:t>
      </w:r>
      <w:r>
        <w:rPr>
          <w:rFonts w:hint="eastAsia" w:ascii="方正仿宋_GBK" w:hAnsi="方正仿宋_GBK" w:eastAsia="方正仿宋_GBK" w:cs="方正仿宋_GBK"/>
          <w:bCs/>
          <w:sz w:val="32"/>
          <w:szCs w:val="32"/>
        </w:rPr>
        <w:t xml:space="preserve"> 电子投标文件的递交</w:t>
      </w:r>
      <w:r/>
    </w:p>
    <w:p>
      <w:pPr>
        <w:pStyle w:val="1058"/>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投标人应当按照《操作手册》规定，在投标截止时间前制作并上传电子投标文件。</w:t>
      </w:r>
      <w:bookmarkStart w:id="103" w:name="_Toc513029226"/>
      <w:r/>
      <w:bookmarkStart w:id="104" w:name="_Toc20823298"/>
      <w:r/>
      <w:bookmarkStart w:id="105" w:name="_Toc16938542"/>
      <w:r>
        <w:rPr>
          <w:rFonts w:hint="eastAsia" w:ascii="方正仿宋_GBK" w:hAnsi="方正仿宋_GBK" w:eastAsia="方正仿宋_GBK" w:cs="方正仿宋_GBK"/>
          <w:bCs/>
          <w:sz w:val="32"/>
          <w:szCs w:val="32"/>
        </w:rPr>
      </w:r>
      <w:r/>
    </w:p>
    <w:p>
      <w:pPr>
        <w:pStyle w:val="945"/>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17.投标截止</w:t>
      </w:r>
      <w:bookmarkEnd w:id="103"/>
      <w:r/>
      <w:bookmarkEnd w:id="104"/>
      <w:r/>
      <w:bookmarkEnd w:id="105"/>
      <w:r>
        <w:rPr>
          <w:rFonts w:hint="eastAsia" w:ascii="方正仿宋_GBK" w:hAnsi="方正仿宋_GBK" w:eastAsia="方正仿宋_GBK" w:cs="方正仿宋_GBK"/>
          <w:bCs/>
          <w:sz w:val="32"/>
          <w:szCs w:val="32"/>
        </w:rPr>
        <w:t xml:space="preserve">时间</w:t>
      </w:r>
      <w:r/>
    </w:p>
    <w:p>
      <w:pPr>
        <w:pStyle w:val="945"/>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17.1</w:t>
      </w:r>
      <w:r>
        <w:rPr>
          <w:rFonts w:hint="eastAsia" w:ascii="方正仿宋_GBK" w:hAnsi="方正仿宋_GBK" w:eastAsia="方正仿宋_GBK" w:cs="方正仿宋_GBK"/>
          <w:bCs/>
          <w:sz w:val="32"/>
          <w:szCs w:val="32"/>
        </w:rPr>
        <w:t xml:space="preserve"> 投标人上传电子投标文件的时间不得迟于招标公告中规定的投标截止时间。</w:t>
      </w:r>
      <w:r/>
    </w:p>
    <w:p>
      <w:pPr>
        <w:pStyle w:val="945"/>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投标人应充分考虑到网络环境、网络带宽等风险因素，如因投标人自身原因造成的电子投标文件上传不成功的按照本招标文件第二章第25.1.2条规定做无效投标处理。</w:t>
      </w:r>
      <w:r/>
    </w:p>
    <w:p>
      <w:pPr>
        <w:pStyle w:val="945"/>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17.2</w:t>
      </w:r>
      <w:r>
        <w:rPr>
          <w:rFonts w:hint="eastAsia" w:ascii="方正仿宋_GBK" w:hAnsi="方正仿宋_GBK" w:eastAsia="方正仿宋_GBK" w:cs="方正仿宋_GBK"/>
          <w:bCs/>
          <w:sz w:val="32"/>
          <w:szCs w:val="32"/>
        </w:rPr>
        <w:t xml:space="preserve"> 采购中心可以按照规定，通过修改招标文件酌情延长投标截止时间，在此情况下，投标人的所有权利和义务以及投标人受制的截止时间均应以延长后新的截止时间为准。</w:t>
      </w:r>
      <w:r/>
    </w:p>
    <w:p>
      <w:pPr>
        <w:pStyle w:val="949"/>
        <w:ind w:firstLine="640"/>
        <w:spacing w:before="0" w:after="0" w:line="560" w:lineRule="exact"/>
        <w:rPr>
          <w:rFonts w:hint="eastAsia" w:ascii="方正仿宋_GBK" w:hAnsi="方正仿宋_GBK" w:eastAsia="方正仿宋_GBK" w:cs="方正仿宋_GBK"/>
          <w:b w:val="0"/>
          <w:bCs w:val="0"/>
          <w:sz w:val="32"/>
          <w:szCs w:val="32"/>
        </w:rPr>
      </w:pPr>
      <w:r/>
      <w:bookmarkStart w:id="106" w:name="_Toc20823299"/>
      <w:r/>
      <w:bookmarkStart w:id="107" w:name="_Toc513029227"/>
      <w:r/>
      <w:bookmarkStart w:id="108" w:name="_Toc16938543"/>
      <w:r>
        <w:rPr>
          <w:rFonts w:hint="eastAsia" w:ascii="方正仿宋_GBK" w:hAnsi="方正仿宋_GBK" w:eastAsia="方正仿宋_GBK" w:cs="方正仿宋_GBK"/>
          <w:b w:val="0"/>
          <w:bCs w:val="0"/>
          <w:sz w:val="32"/>
          <w:szCs w:val="32"/>
        </w:rPr>
        <w:t xml:space="preserve">18.投标文件</w:t>
      </w:r>
      <w:bookmarkEnd w:id="106"/>
      <w:r/>
      <w:bookmarkEnd w:id="107"/>
      <w:r/>
      <w:bookmarkEnd w:id="108"/>
      <w:r>
        <w:rPr>
          <w:rFonts w:hint="eastAsia" w:ascii="方正仿宋_GBK" w:hAnsi="方正仿宋_GBK" w:eastAsia="方正仿宋_GBK" w:cs="方正仿宋_GBK"/>
          <w:b w:val="0"/>
          <w:bCs w:val="0"/>
          <w:sz w:val="32"/>
          <w:szCs w:val="32"/>
        </w:rPr>
        <w:t xml:space="preserve">的拒收</w:t>
      </w:r>
      <w:r/>
    </w:p>
    <w:p>
      <w:pPr>
        <w:pStyle w:val="945"/>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18.1</w:t>
      </w:r>
      <w:r>
        <w:rPr>
          <w:rFonts w:hint="eastAsia" w:ascii="方正仿宋_GBK" w:hAnsi="方正仿宋_GBK" w:eastAsia="方正仿宋_GBK" w:cs="方正仿宋_GBK"/>
          <w:bCs/>
          <w:sz w:val="32"/>
          <w:szCs w:val="32"/>
        </w:rPr>
        <w:t xml:space="preserve">采购中心拒绝接收在其规定的投标截止时间后上传的任何投标文件。</w:t>
      </w:r>
      <w:r/>
    </w:p>
    <w:p>
      <w:pPr>
        <w:pStyle w:val="949"/>
        <w:ind w:firstLine="640"/>
        <w:spacing w:before="0" w:after="0" w:line="560" w:lineRule="exact"/>
        <w:rPr>
          <w:rFonts w:hint="eastAsia" w:ascii="方正仿宋_GBK" w:hAnsi="方正仿宋_GBK" w:eastAsia="方正仿宋_GBK" w:cs="方正仿宋_GBK"/>
          <w:b w:val="0"/>
          <w:bCs w:val="0"/>
          <w:sz w:val="32"/>
          <w:szCs w:val="32"/>
        </w:rPr>
      </w:pPr>
      <w:r/>
      <w:bookmarkStart w:id="109" w:name="_Toc16938544"/>
      <w:r/>
      <w:bookmarkStart w:id="110" w:name="_Toc20823300"/>
      <w:r/>
      <w:bookmarkStart w:id="111" w:name="_Toc513029228"/>
      <w:r>
        <w:rPr>
          <w:rFonts w:hint="eastAsia" w:ascii="方正仿宋_GBK" w:hAnsi="方正仿宋_GBK" w:eastAsia="方正仿宋_GBK" w:cs="方正仿宋_GBK"/>
          <w:b w:val="0"/>
          <w:bCs w:val="0"/>
          <w:sz w:val="32"/>
          <w:szCs w:val="32"/>
        </w:rPr>
        <w:t xml:space="preserve">19.投标文件的撤回和修改</w:t>
      </w:r>
      <w:bookmarkEnd w:id="109"/>
      <w:r/>
      <w:bookmarkEnd w:id="110"/>
      <w:r/>
      <w:bookmarkEnd w:id="111"/>
      <w:r>
        <w:rPr>
          <w:rFonts w:hint="eastAsia" w:ascii="方正仿宋_GBK" w:hAnsi="方正仿宋_GBK" w:eastAsia="方正仿宋_GBK" w:cs="方正仿宋_GBK"/>
          <w:b w:val="0"/>
          <w:bCs w:val="0"/>
          <w:sz w:val="32"/>
          <w:szCs w:val="32"/>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19.1 投标文件的撤回</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19.1.1 电子投标文件的撤回</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投标人可在投标截止时间前，撤回其电子投标文件，具体操作方法见《操作手册》。</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19.1.2 投标人撤回电子投标文件，则认为其不再参与本项目投标活动。</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19.2 投标文件的修改</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19.2.1投标人可在投标截止时间前，对其电子投标文件进行修改，具体操作方法见《操作手册》。</w:t>
      </w:r>
      <w:r/>
    </w:p>
    <w:p>
      <w:pPr>
        <w:pStyle w:val="945"/>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19.2.2</w:t>
      </w:r>
      <w:r>
        <w:rPr>
          <w:rFonts w:hint="eastAsia" w:ascii="方正仿宋_GBK" w:hAnsi="方正仿宋_GBK" w:eastAsia="方正仿宋_GBK" w:cs="方正仿宋_GBK"/>
          <w:bCs/>
          <w:sz w:val="32"/>
          <w:szCs w:val="32"/>
        </w:rPr>
        <w:t xml:space="preserve"> 在投标截止时间之后，投标人不得对其电子投标文件作任何修改。</w:t>
      </w:r>
      <w:r/>
    </w:p>
    <w:p>
      <w:pPr>
        <w:pStyle w:val="945"/>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19.3</w:t>
      </w:r>
      <w:r>
        <w:rPr>
          <w:rFonts w:hint="eastAsia" w:ascii="方正仿宋_GBK" w:hAnsi="方正仿宋_GBK" w:eastAsia="方正仿宋_GBK" w:cs="方正仿宋_GBK"/>
          <w:bCs/>
          <w:sz w:val="32"/>
          <w:szCs w:val="32"/>
        </w:rPr>
        <w:t xml:space="preserve"> 在投标截止时间至招标文件中规定的投标有效期满之间的这段时间内，投标人不得撤回其投标。</w:t>
      </w:r>
      <w:r/>
    </w:p>
    <w:p>
      <w:pPr>
        <w:pStyle w:val="945"/>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112" w:name="_Toc20823301"/>
      <w:r/>
      <w:bookmarkStart w:id="113" w:name="_Toc120614218"/>
      <w:r/>
      <w:bookmarkStart w:id="114" w:name="_Toc16938545"/>
      <w:r/>
      <w:bookmarkStart w:id="115" w:name="_Toc513029229"/>
      <w:r>
        <w:rPr>
          <w:rFonts w:hint="eastAsia" w:ascii="方正黑体_GBK" w:hAnsi="方正黑体_GBK" w:eastAsia="方正黑体_GBK" w:cs="方正黑体_GBK"/>
          <w:color w:val="000000"/>
          <w:sz w:val="32"/>
          <w:szCs w:val="32"/>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32"/>
          <w:szCs w:val="32"/>
        </w:rPr>
      </w:r>
      <w:r/>
    </w:p>
    <w:p>
      <w:pPr>
        <w:pStyle w:val="945"/>
        <w:ind w:firstLine="640"/>
        <w:spacing w:line="560" w:lineRule="exact"/>
        <w:rPr>
          <w:rFonts w:hint="eastAsia" w:ascii="方正仿宋_GBK" w:hAnsi="方正仿宋_GBK" w:eastAsia="方正仿宋_GBK" w:cs="方正仿宋_GBK"/>
          <w:sz w:val="32"/>
          <w:szCs w:val="32"/>
        </w:rPr>
      </w:pPr>
      <w:r/>
      <w:bookmarkStart w:id="116" w:name="_Toc20823302"/>
      <w:r/>
      <w:bookmarkStart w:id="117" w:name="_Toc16938546"/>
      <w:r/>
      <w:bookmarkStart w:id="118" w:name="_Toc513029230"/>
      <w:r>
        <w:rPr>
          <w:rFonts w:hint="eastAsia" w:ascii="方正仿宋_GBK" w:hAnsi="方正仿宋_GBK" w:eastAsia="方正仿宋_GBK" w:cs="方正仿宋_GBK"/>
          <w:sz w:val="32"/>
          <w:szCs w:val="32"/>
        </w:rPr>
        <w:t xml:space="preserve">20.开标</w:t>
      </w:r>
      <w:bookmarkEnd w:id="116"/>
      <w:r/>
      <w:bookmarkEnd w:id="117"/>
      <w:r/>
      <w:bookmarkEnd w:id="118"/>
      <w:r>
        <w:rPr>
          <w:rFonts w:hint="eastAsia" w:ascii="方正仿宋_GBK" w:hAnsi="方正仿宋_GBK" w:eastAsia="方正仿宋_GBK" w:cs="方正仿宋_GBK"/>
          <w:sz w:val="32"/>
          <w:szCs w:val="32"/>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20.1 采购中心将在招标公告中规定的时间和地点组织公开开标。投标人应当按照《操作手册》规定，参加开标活动和在苏采云系统规定的时间内对投标文件进行解密。</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20.2开标仪式由采购中心组织。苏采云系统将自动对项目进行开标，并宣布各投标人名称和投标价格。</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20.3投标人在开标过程中涉及到的投标文件解密、开标结果确认等工作，应按照《操作手册》规定执行。</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20.4投标人如果对开标过程和开标记录有疑义，应当根据《操作手册》规定提出，如苏采云系统中《开标记录表》宣布后5分钟内未提出的，视同认可开标结果。</w:t>
      </w:r>
      <w:r/>
    </w:p>
    <w:p>
      <w:pPr>
        <w:pStyle w:val="945"/>
        <w:ind w:firstLine="640"/>
        <w:spacing w:line="560" w:lineRule="exact"/>
        <w:rPr>
          <w:rFonts w:hint="eastAsia" w:ascii="方正仿宋_GBK" w:hAnsi="方正仿宋_GBK" w:eastAsia="方正仿宋_GBK" w:cs="方正仿宋_GBK"/>
          <w:sz w:val="32"/>
          <w:szCs w:val="32"/>
        </w:rPr>
      </w:pPr>
      <w:r/>
      <w:bookmarkStart w:id="119" w:name="_Toc513029231"/>
      <w:r/>
      <w:bookmarkStart w:id="120" w:name="_Toc20823303"/>
      <w:r/>
      <w:bookmarkStart w:id="121" w:name="_Toc16938547"/>
      <w:r>
        <w:rPr>
          <w:rFonts w:hint="eastAsia" w:ascii="方正仿宋_GBK" w:hAnsi="方正仿宋_GBK" w:eastAsia="方正仿宋_GBK" w:cs="方正仿宋_GBK"/>
          <w:sz w:val="32"/>
          <w:szCs w:val="32"/>
        </w:rPr>
        <w:t xml:space="preserve">21.评标委员会</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21.1 开标后，采购中心将立即组织评标委员会进行评标。</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21.2 评标委员会由采购人代表和有关技术、经济等方面的专家组成，且人员构成符合政府采购有关规定。</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21.3评标委员会独立工作，负责评审所有投标文件并确定中标侯选人。</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22.评标过程的保密与公正</w:t>
      </w:r>
      <w:r/>
    </w:p>
    <w:p>
      <w:pPr>
        <w:pStyle w:val="945"/>
        <w:ind w:firstLine="640"/>
        <w:spacing w:line="560" w:lineRule="exact"/>
        <w:rPr>
          <w:rFonts w:hint="eastAsia" w:ascii="方正仿宋_GBK" w:hAnsi="方正仿宋_GBK" w:eastAsia="方正仿宋_GBK" w:cs="方正仿宋_GBK"/>
          <w:sz w:val="32"/>
          <w:szCs w:val="32"/>
        </w:rPr>
      </w:pPr>
      <w:r/>
      <w:bookmarkEnd w:id="119"/>
      <w:r/>
      <w:bookmarkEnd w:id="120"/>
      <w:r/>
      <w:bookmarkEnd w:id="121"/>
      <w:r>
        <w:rPr>
          <w:rFonts w:hint="eastAsia" w:ascii="方正仿宋_GBK" w:hAnsi="方正仿宋_GBK" w:eastAsia="方正仿宋_GBK" w:cs="方正仿宋_GBK"/>
          <w:sz w:val="32"/>
          <w:szCs w:val="32"/>
        </w:rPr>
        <w:t xml:space="preserve">22.1凡是与审查、澄清、评价和比较投标的有关资料以及授标建议等，采购人、评委、采购中心均不得向投标人或与评标无关的其他人员透露。</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22.2在评标过程中，投标人不得以任何行为影响评标过程，否则其投标文件将被作为无效投标文件。</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22.3 采购中心和评标委员会不向未中标的投标人解释未中标原因，也不公布评标过程中的相关细节。</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22.4 采用综合评分法的项目，未中标的投标人可于中标结果公告期限届满之日起通过苏采云系统查看自己的评审得分及排序情况。</w:t>
      </w:r>
      <w:r/>
    </w:p>
    <w:p>
      <w:pPr>
        <w:pStyle w:val="945"/>
        <w:ind w:firstLine="640"/>
        <w:spacing w:line="560" w:lineRule="exact"/>
        <w:rPr>
          <w:rFonts w:hint="eastAsia" w:ascii="方正仿宋_GBK" w:hAnsi="方正仿宋_GBK" w:eastAsia="方正仿宋_GBK" w:cs="方正仿宋_GBK"/>
          <w:sz w:val="32"/>
          <w:szCs w:val="32"/>
        </w:rPr>
      </w:pPr>
      <w:r/>
      <w:bookmarkStart w:id="122" w:name="_Toc16938548"/>
      <w:r/>
      <w:bookmarkStart w:id="123" w:name="_Toc513029232"/>
      <w:r/>
      <w:bookmarkStart w:id="124" w:name="_Toc20823304"/>
      <w:r>
        <w:rPr>
          <w:rFonts w:hint="eastAsia" w:ascii="方正仿宋_GBK" w:hAnsi="方正仿宋_GBK" w:eastAsia="方正仿宋_GBK" w:cs="方正仿宋_GBK"/>
          <w:sz w:val="32"/>
          <w:szCs w:val="32"/>
        </w:rPr>
        <w:t xml:space="preserve">23.投标文件的澄清</w:t>
      </w:r>
      <w:bookmarkEnd w:id="122"/>
      <w:r/>
      <w:bookmarkEnd w:id="123"/>
      <w:r/>
      <w:bookmarkEnd w:id="124"/>
      <w:r>
        <w:rPr>
          <w:rFonts w:hint="eastAsia" w:ascii="方正仿宋_GBK" w:hAnsi="方正仿宋_GBK" w:eastAsia="方正仿宋_GBK" w:cs="方正仿宋_GBK"/>
          <w:sz w:val="32"/>
          <w:szCs w:val="32"/>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23.1评标期间，评标委员会对投标文件中含义不明确、同类问题表述不一致或者有明显文字和计算错误的内容 ，有权要求投标人作出必要的澄清、说明或者补正。</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投标人的澄清、说明或者补正不得超出投标文件的范围或者改变投标文件的实质性内容。</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评标委员会并非对每个投标人都做澄清要求。</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23.3 接到评标委员会澄清、说明和补正要求的投标人如未按规定做出澄清、说明和补正，其风险由投标人自行承担。</w:t>
      </w:r>
      <w:r/>
    </w:p>
    <w:p>
      <w:pPr>
        <w:pStyle w:val="945"/>
        <w:ind w:firstLine="640"/>
        <w:spacing w:line="560" w:lineRule="exact"/>
        <w:rPr>
          <w:rFonts w:hint="eastAsia" w:ascii="方正仿宋_GBK" w:hAnsi="方正仿宋_GBK" w:eastAsia="方正仿宋_GBK" w:cs="方正仿宋_GBK"/>
          <w:sz w:val="32"/>
          <w:szCs w:val="32"/>
        </w:rPr>
      </w:pPr>
      <w:r/>
      <w:bookmarkStart w:id="125" w:name="_Toc513029233"/>
      <w:r/>
      <w:bookmarkStart w:id="126" w:name="_Toc16938549"/>
      <w:r/>
      <w:bookmarkStart w:id="127" w:name="_Toc20823305"/>
      <w:r>
        <w:rPr>
          <w:rFonts w:hint="eastAsia" w:ascii="方正仿宋_GBK" w:hAnsi="方正仿宋_GBK" w:eastAsia="方正仿宋_GBK" w:cs="方正仿宋_GBK"/>
          <w:sz w:val="32"/>
          <w:szCs w:val="32"/>
        </w:rPr>
        <w:t xml:space="preserve">24.对投标文件的初审</w:t>
      </w:r>
      <w:bookmarkEnd w:id="125"/>
      <w:r/>
      <w:bookmarkEnd w:id="126"/>
      <w:r/>
      <w:bookmarkEnd w:id="127"/>
      <w:r>
        <w:rPr>
          <w:rFonts w:hint="eastAsia" w:ascii="方正仿宋_GBK" w:hAnsi="方正仿宋_GBK" w:eastAsia="方正仿宋_GBK" w:cs="方正仿宋_GBK"/>
          <w:sz w:val="32"/>
          <w:szCs w:val="32"/>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24.1投标文件初审分为资格审查和符合性审查。</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24.1.1 资格审查：依据法律法规和招标文件的规定，由采购人对投标文件中的资格证明文件进行审查。资格审查的结论，采购人以书面形式向评标委员会进行反馈。</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采购人在进行资格性审查的同时，将在“信用中国”网站（</w:t>
      </w:r>
      <w:r>
        <w:rPr>
          <w:rFonts w:hint="eastAsia" w:eastAsia="方正仿宋_GBK"/>
          <w:color w:val="000000"/>
          <w:sz w:val="32"/>
          <w:szCs w:val="32"/>
        </w:rPr>
        <w:t xml:space="preserve">www.creditchina.gov.cn</w:t>
      </w:r>
      <w:r>
        <w:rPr>
          <w:rFonts w:hint="eastAsia" w:ascii="方正仿宋_GBK" w:hAnsi="方正仿宋_GBK" w:eastAsia="方正仿宋_GBK" w:cs="方正仿宋_GBK"/>
          <w:sz w:val="32"/>
          <w:szCs w:val="32"/>
        </w:rPr>
        <w:t xml:space="preserve">）查询投标人的信用记录，以确定投标人是否具备投标资格,查询结果留存并归档。</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24.1.2 符合性审查：依据招标文件的规定，由评标委员会从投标文件的有效性、完整性和对招标文件的响应程度进行审查，以确定是否对招标文件的实质性要求作出响应。</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24.3如果投标文件实质上没有响应招标文件的要求，评标委员会将予以拒绝，投标人不得通过修改或撤销不符合要求的偏离或保留而使其投标成为实质性响应的投标。</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24.4评标委员会将对确定为实质性响应的投标进行进一步审核，确定其是否有计算上或累加上的算术错误，修正错误的原则如下：</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（1）投标文件中开标一览表内容与投标文件中相应内容不一致的，以开标一览表为准。</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（2）大写金额和小写金额不一致的，以大写金额为准。</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（3）单价金额小数点或者百分比有明显错位的，以开标一览表的总价为准，并修改单价。</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（4）总价金额与按单价汇总金额不一致的，以单价金额计算结果为准。</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同时出现两种以上错误的，按照前款规定的顺序修正。</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pStyle w:val="945"/>
        <w:ind w:firstLine="640"/>
        <w:spacing w:line="560" w:lineRule="exact"/>
        <w:rPr>
          <w:rFonts w:hint="eastAsia" w:ascii="方正仿宋_GBK" w:hAnsi="方正仿宋_GBK" w:eastAsia="方正仿宋_GBK" w:cs="方正仿宋_GBK"/>
          <w:sz w:val="32"/>
          <w:szCs w:val="32"/>
        </w:rPr>
      </w:pPr>
      <w:r/>
      <w:bookmarkStart w:id="128" w:name="_Toc20823306"/>
      <w:r/>
      <w:bookmarkStart w:id="129" w:name="_Toc16938550"/>
      <w:r/>
      <w:bookmarkStart w:id="130" w:name="_Toc513029234"/>
      <w:r>
        <w:rPr>
          <w:rFonts w:hint="eastAsia" w:ascii="方正仿宋_GBK" w:hAnsi="方正仿宋_GBK" w:eastAsia="方正仿宋_GBK" w:cs="方正仿宋_GBK"/>
          <w:sz w:val="32"/>
          <w:szCs w:val="32"/>
        </w:rPr>
        <w:t xml:space="preserve">24.6投标人在开、评标全过程中应保持通讯畅通，及时登录苏采云系统查阅、答复相关信息，并安排专人与采购中心及评标委员会联系。</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24.7 异常低价投标审查</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24.7.1 评标过程中出现下列情形之一的，评标委员会应当启动异常低价投标审查程序：</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（1）投标报价低于全部通过符合性审查供应商投标报价平均值50%的，即投标报价&lt;全部通过符合性审查供应商投标报价平均值×50%；</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（2）投标报价低于通过符合性审查的次低报价供应商投标报价50%的，即投标报价&lt;通过符合性审查的次低报价供应商投标报价×50%；</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（3）投标报价低于采购项目最高限价45%的，即投标报价&lt;采购项目最高限价×45%；</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32"/>
          <w:szCs w:val="32"/>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w:t>
      </w:r>
      <w:bookmarkEnd w:id="128"/>
      <w:r/>
      <w:bookmarkEnd w:id="129"/>
      <w:r/>
      <w:bookmarkEnd w:id="130"/>
      <w:r>
        <w:rPr>
          <w:rFonts w:hint="eastAsia" w:ascii="方正仿宋_GBK" w:hAnsi="方正仿宋_GBK" w:eastAsia="方正仿宋_GBK" w:cs="方正仿宋_GBK"/>
          <w:sz w:val="32"/>
          <w:szCs w:val="32"/>
        </w:rPr>
        <w:t xml:space="preserve">.无效投标条款和废标条款</w:t>
      </w:r>
      <w:r/>
    </w:p>
    <w:p>
      <w:pPr>
        <w:pStyle w:val="945"/>
        <w:ind w:firstLine="640"/>
        <w:spacing w:line="560" w:lineRule="exact"/>
        <w:rPr>
          <w:rFonts w:hint="eastAsia" w:ascii="方正仿宋_GBK" w:hAnsi="方正仿宋_GBK" w:eastAsia="方正仿宋_GBK" w:cs="方正仿宋_GBK"/>
          <w:sz w:val="32"/>
          <w:szCs w:val="32"/>
        </w:rPr>
      </w:pPr>
      <w:r/>
      <w:bookmarkStart w:id="131" w:name="_Toc20823307"/>
      <w:r/>
      <w:bookmarkStart w:id="132" w:name="_Toc513029235"/>
      <w:r/>
      <w:bookmarkStart w:id="133" w:name="_Toc16938551"/>
      <w:r>
        <w:rPr>
          <w:rFonts w:hint="eastAsia" w:ascii="方正仿宋_GBK" w:hAnsi="方正仿宋_GBK" w:eastAsia="方正仿宋_GBK" w:cs="方正仿宋_GBK"/>
          <w:sz w:val="32"/>
          <w:szCs w:val="32"/>
        </w:rPr>
        <w:t xml:space="preserve">25.1无效投标条款</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 投标人在苏采云系统规定的时间内未成功解密电子投标文件的。</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25.1.2 投标人未按照招标文件要求上传电子投标文件的。</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25.1.3 投标人同一采购包提交两个（含两个）以上不同的投标报价的。</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25.1.4投标人不具备招标文件中规定资格要求的。</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25.1.5投标人的报价超过了采购预算或最高限价的。</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25.1.6未通过符合性审查的。</w:t>
      </w:r>
      <w:r/>
    </w:p>
    <w:p>
      <w:pPr>
        <w:pStyle w:val="945"/>
        <w:ind w:firstLine="640"/>
        <w:spacing w:line="560" w:lineRule="exact"/>
        <w:rPr>
          <w:rFonts w:hint="eastAsia" w:ascii="方正仿宋_GBK" w:hAnsi="方正仿宋_GBK" w:eastAsia="方正仿宋_GBK" w:cs="方正仿宋_GBK"/>
          <w:bCs/>
          <w:i/>
          <w:sz w:val="32"/>
          <w:szCs w:val="32"/>
          <w:u w:val="single"/>
        </w:rPr>
      </w:pPr>
      <w:r>
        <w:rPr>
          <w:rFonts w:hint="eastAsia" w:ascii="方正仿宋_GBK" w:hAnsi="方正仿宋_GBK" w:eastAsia="方正仿宋_GBK" w:cs="方正仿宋_GBK"/>
          <w:bCs/>
          <w:sz w:val="32"/>
          <w:szCs w:val="32"/>
        </w:rPr>
        <w:t xml:space="preserve">25.1.7不符合招标文件中规定的实质性要求的</w:t>
      </w:r>
      <w:r>
        <w:rPr>
          <w:rFonts w:hint="eastAsia" w:ascii="方正仿宋_GBK" w:hAnsi="方正仿宋_GBK" w:eastAsia="方正仿宋_GBK" w:cs="方正仿宋_GBK"/>
          <w:b/>
          <w:bCs/>
          <w:sz w:val="32"/>
          <w:szCs w:val="32"/>
        </w:rPr>
        <w:t xml:space="preserve">（本招标文件中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或加*号条款为实质性要求）</w:t>
      </w:r>
      <w:r>
        <w:rPr>
          <w:rFonts w:hint="eastAsia" w:ascii="方正仿宋_GBK" w:hAnsi="方正仿宋_GBK" w:eastAsia="方正仿宋_GBK" w:cs="方正仿宋_GBK"/>
          <w:bCs/>
          <w:i/>
          <w:sz w:val="32"/>
          <w:szCs w:val="32"/>
          <w:u w:val="single"/>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25.1.8 投标人被 “信用中国”网站（</w:t>
      </w:r>
      <w:r>
        <w:rPr>
          <w:rFonts w:hint="eastAsia" w:eastAsia="方正仿宋_GBK"/>
          <w:color w:val="000000"/>
          <w:sz w:val="32"/>
          <w:szCs w:val="32"/>
        </w:rPr>
        <w:t xml:space="preserve">www.creditchina.gov.cn</w:t>
      </w:r>
      <w:r>
        <w:rPr>
          <w:rFonts w:hint="eastAsia" w:ascii="方正仿宋_GBK" w:hAnsi="方正仿宋_GBK" w:eastAsia="方正仿宋_GBK" w:cs="方正仿宋_GBK"/>
          <w:sz w:val="32"/>
          <w:szCs w:val="32"/>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25.1.9 投标文件含有采购人不能接受的附加条件的。</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25.1.10评标委员会按照本招标文件规定对投标人进行异常低价投标审查后，认为投标人不能证明其报价合理性的。</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25.1.11 投标文件未按照招标文件要求加盖CA电子公章的。</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25.1.12 投标人所提供的服务不符合招标文件中所列国家强制性标准的。</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25.1.13其他法律、法规及本招标文件规定的属无效投标的情形。</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25.2废标条款</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25.2.1符合专业条件的供应商或者对招标文件作实质响应的供应商不足三家的。</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25.2.2出现影响采购公正的违法、违规行为的。</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25.2.3因重大变故，采购任务取消的。</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25.2.4评标委员会认定招标文件存在歧义、重大缺陷导致评审工作无法进行。</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25.2.5 因苏采云系统故障原因造成开标不成功的。</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25.3 投标截止时间结束后参加投标的供应商不足三家的处理：</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25.3.1如出现投标截止时间结束后参加投标的供应商或者在评标期间对招标文件做出实质响应的供应商不足三家情况，按政府采购相关规定执行。</w:t>
      </w:r>
      <w:r/>
    </w:p>
    <w:p>
      <w:pPr>
        <w:pStyle w:val="945"/>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134" w:name="_Toc120614219"/>
      <w:r>
        <w:rPr>
          <w:rFonts w:hint="eastAsia" w:ascii="方正黑体_GBK" w:hAnsi="方正黑体_GBK" w:eastAsia="方正黑体_GBK" w:cs="方正黑体_GBK"/>
          <w:color w:val="000000"/>
          <w:sz w:val="32"/>
          <w:szCs w:val="32"/>
        </w:rPr>
        <w:t xml:space="preserve">六、</w:t>
      </w:r>
      <w:bookmarkEnd w:id="131"/>
      <w:r/>
      <w:bookmarkEnd w:id="132"/>
      <w:r/>
      <w:bookmarkEnd w:id="133"/>
      <w:r>
        <w:rPr>
          <w:rFonts w:hint="eastAsia" w:ascii="方正黑体_GBK" w:hAnsi="方正黑体_GBK" w:eastAsia="方正黑体_GBK" w:cs="方正黑体_GBK"/>
          <w:color w:val="000000"/>
          <w:sz w:val="32"/>
          <w:szCs w:val="32"/>
        </w:rPr>
        <w:t xml:space="preserve">定标</w:t>
      </w:r>
      <w:bookmarkEnd w:id="134"/>
      <w:r>
        <w:rPr>
          <w:rFonts w:hint="eastAsia" w:ascii="方正黑体_GBK" w:hAnsi="方正黑体_GBK" w:eastAsia="方正黑体_GBK" w:cs="方正黑体_GBK"/>
          <w:color w:val="000000"/>
          <w:sz w:val="32"/>
          <w:szCs w:val="32"/>
        </w:rPr>
      </w:r>
      <w:r/>
    </w:p>
    <w:p>
      <w:pPr>
        <w:pStyle w:val="945"/>
        <w:ind w:firstLine="640"/>
        <w:spacing w:line="560" w:lineRule="exact"/>
        <w:rPr>
          <w:rFonts w:hint="eastAsia" w:ascii="方正仿宋_GBK" w:hAnsi="方正仿宋_GBK" w:eastAsia="方正仿宋_GBK" w:cs="方正仿宋_GBK"/>
          <w:sz w:val="32"/>
          <w:szCs w:val="32"/>
        </w:rPr>
      </w:pPr>
      <w:r/>
      <w:bookmarkStart w:id="135" w:name="_Toc513029238"/>
      <w:r/>
      <w:bookmarkStart w:id="136" w:name="_Toc20823310"/>
      <w:r/>
      <w:bookmarkStart w:id="137" w:name="_Toc16938554"/>
      <w:r>
        <w:rPr>
          <w:rFonts w:hint="eastAsia" w:ascii="方正仿宋_GBK" w:hAnsi="方正仿宋_GBK" w:eastAsia="方正仿宋_GBK" w:cs="方正仿宋_GBK"/>
          <w:sz w:val="32"/>
          <w:szCs w:val="32"/>
        </w:rPr>
        <w:t xml:space="preserve">26</w:t>
      </w:r>
      <w:bookmarkEnd w:id="135"/>
      <w:r>
        <w:rPr>
          <w:rFonts w:hint="eastAsia" w:ascii="方正仿宋_GBK" w:hAnsi="方正仿宋_GBK" w:eastAsia="方正仿宋_GBK" w:cs="方正仿宋_GBK"/>
          <w:sz w:val="32"/>
          <w:szCs w:val="32"/>
        </w:rPr>
        <w:t xml:space="preserve">.确定</w:t>
      </w:r>
      <w:bookmarkEnd w:id="136"/>
      <w:r/>
      <w:bookmarkEnd w:id="137"/>
      <w:r>
        <w:rPr>
          <w:rFonts w:hint="eastAsia" w:ascii="方正仿宋_GBK" w:hAnsi="方正仿宋_GBK" w:eastAsia="方正仿宋_GBK" w:cs="方正仿宋_GBK"/>
          <w:sz w:val="32"/>
          <w:szCs w:val="32"/>
        </w:rPr>
        <w:t xml:space="preserve">中标单位</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26.1中标候选人的选取原则和数量见招标文件第五章规定。 </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26.2采购人应根据评标委员会推荐的中标候选人确定中标供应商。</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26.3 采购中心将在“江苏政府采购网”发布中标公告，公告期限为1个工作日。</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 若有充分证据证明，中标供应商出现下列情况之一的，一经查实，将被取消中标资格：</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26.4.1提供虚假材料谋取中标的。</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26.4.2向采购人、采购中心行贿或者提供其他不正当利益的。</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26.4.3属于本文件规定的无效条件，但在评标过程中又未被评标委员会发现的。</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26.4.4与采购人或者其他供应商恶意串通的。</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26.4.5采取不正当手段诋毁、排挤其他供应商的。</w:t>
      </w:r>
      <w:r/>
    </w:p>
    <w:p>
      <w:pPr>
        <w:pStyle w:val="945"/>
        <w:ind w:firstLine="640"/>
        <w:spacing w:line="560" w:lineRule="exact"/>
        <w:rPr>
          <w:rFonts w:hint="eastAsia" w:ascii="方正仿宋_GBK" w:hAnsi="方正仿宋_GBK" w:eastAsia="方正仿宋_GBK" w:cs="方正仿宋_GBK"/>
          <w:sz w:val="32"/>
          <w:szCs w:val="32"/>
        </w:rPr>
      </w:pPr>
      <w:r/>
      <w:bookmarkStart w:id="138" w:name="_Toc200451960"/>
      <w:r>
        <w:rPr>
          <w:rFonts w:hint="eastAsia" w:ascii="方正仿宋_GBK" w:hAnsi="方正仿宋_GBK" w:eastAsia="方正仿宋_GBK" w:cs="方正仿宋_GBK"/>
          <w:sz w:val="32"/>
          <w:szCs w:val="32"/>
        </w:rPr>
        <w:t xml:space="preserve">26.5有下列情形之一的，视为投标人串通投标，投标无效：</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26.5.1不同投标人的投标文件由同一单位或者个人编制。</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26.5.2不同投标人委托同一单位或者个人办理投标事宜。</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26.5.3 不同投标人的投标文件载明的项目管理成员或者联系人员为同一人。</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26.5.4不同投标人的投标文件异常一致或者投标报价呈规律性差异。</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27.质疑处理</w:t>
      </w:r>
      <w:bookmarkEnd w:id="138"/>
      <w:r>
        <w:rPr>
          <w:rFonts w:hint="eastAsia" w:ascii="方正仿宋_GBK" w:hAnsi="方正仿宋_GBK" w:eastAsia="方正仿宋_GBK" w:cs="方正仿宋_GBK"/>
          <w:sz w:val="32"/>
          <w:szCs w:val="32"/>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27.1 提出质疑的供应商应当是参与所质疑项目采购活动的供应商。潜在供应商依法获取其可质疑的采购文件的，可以对采购文件提出质疑。</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27.2.1对可以质疑的采购文件提出质疑的，为收到采购文件之日或者采购文件公告期限届满之日；</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27.2.2对采购过程提出质疑的，为各采购程序环节结束之日；</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27.2.3对中标或者成交结果提出质疑的，为中标或者成交结果公告期限届满之日。</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945"/>
        <w:ind w:firstLine="640"/>
        <w:spacing w:line="56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945"/>
        <w:ind w:firstLine="640"/>
        <w:spacing w:line="56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t xml:space="preserve">采购人及采购中心只接收以纸质原件形式送达的质疑,建议供应商尽量通过邮寄方式提交质疑（采购人和采购中心不接受无快递运单号的快递）。</w:t>
      </w:r>
      <w:r/>
    </w:p>
    <w:p>
      <w:pPr>
        <w:pStyle w:val="945"/>
        <w:ind w:firstLine="640"/>
        <w:spacing w:line="56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t xml:space="preserve">采购中心质疑接收部门为质疑处理科（快递运单上的收件人填写“质疑处理科”即可），联系地址：南京市汉中门大街145号省政务中心二期3楼南区3029室，联系电话：025-83668531。</w:t>
      </w:r>
      <w:r/>
    </w:p>
    <w:p>
      <w:pPr>
        <w:pStyle w:val="945"/>
        <w:ind w:firstLine="640"/>
        <w:spacing w:line="56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000000"/>
          <w:sz w:val="32"/>
          <w:szCs w:val="32"/>
        </w:rPr>
        <w:t xml:space="preserve">采购人质疑接收人及联系方式见招标文件第一章。</w:t>
      </w:r>
      <w:r>
        <w:rPr>
          <w:rFonts w:hint="eastAsia" w:ascii="方正魏碑_GBK" w:hAnsi="方正魏碑_GBK" w:eastAsia="方正魏碑_GBK" w:cs="方正魏碑_GBK"/>
          <w:color w:val="ff0000"/>
          <w:sz w:val="32"/>
          <w:szCs w:val="32"/>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 以下情形的质疑不予受理</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27.5.1 内容不符合《政府采购质疑和投诉办法》第十二条规定的质疑。</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27.5.2 超出政府采购法定期限的质疑。</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27.5.3 以传真、电子邮件等方式递交的非原件形式的质疑。</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27.5.4 未参加投标活动的供应商或在投标活动中自身权益未受到损害的供应商所提出的质疑。</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27.5.5供应商组成联合体参加投标，联合体中任何一方或多方未按要求签字、盖章、加盖公章的质疑。</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28.中标通知书</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45"/>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139" w:name="_Toc120614220"/>
      <w:r/>
      <w:bookmarkStart w:id="140" w:name="_Toc513029236"/>
      <w:r/>
      <w:bookmarkStart w:id="141" w:name="_Toc16938552"/>
      <w:r/>
      <w:bookmarkStart w:id="142" w:name="_Toc20823308"/>
      <w:r>
        <w:rPr>
          <w:rFonts w:hint="eastAsia" w:ascii="方正黑体_GBK" w:hAnsi="方正黑体_GBK" w:eastAsia="方正黑体_GBK" w:cs="方正黑体_GBK"/>
          <w:color w:val="000000"/>
          <w:sz w:val="32"/>
          <w:szCs w:val="32"/>
        </w:rPr>
        <w:t xml:space="preserve">七、授予合同</w:t>
      </w:r>
      <w:bookmarkEnd w:id="139"/>
      <w:r>
        <w:rPr>
          <w:rFonts w:hint="eastAsia" w:ascii="方正黑体_GBK" w:hAnsi="方正黑体_GBK" w:eastAsia="方正黑体_GBK" w:cs="方正黑体_GBK"/>
          <w:color w:val="000000"/>
          <w:sz w:val="32"/>
          <w:szCs w:val="32"/>
        </w:rPr>
      </w:r>
      <w:r/>
    </w:p>
    <w:p>
      <w:pPr>
        <w:pStyle w:val="945"/>
        <w:ind w:firstLine="640"/>
        <w:spacing w:line="560" w:lineRule="exact"/>
        <w:rPr>
          <w:rFonts w:hint="eastAsia" w:ascii="方正仿宋_GBK" w:hAnsi="方正仿宋_GBK" w:eastAsia="方正仿宋_GBK" w:cs="方正仿宋_GBK"/>
          <w:sz w:val="32"/>
          <w:szCs w:val="32"/>
        </w:rPr>
      </w:pPr>
      <w:r/>
      <w:bookmarkEnd w:id="140"/>
      <w:r/>
      <w:bookmarkEnd w:id="141"/>
      <w:r/>
      <w:bookmarkEnd w:id="142"/>
      <w:r/>
      <w:bookmarkStart w:id="143" w:name="_Toc16938553"/>
      <w:r/>
      <w:bookmarkStart w:id="144" w:name="_Toc20823309"/>
      <w:r/>
      <w:bookmarkStart w:id="145" w:name="_Toc513029237"/>
      <w:r>
        <w:rPr>
          <w:rFonts w:hint="eastAsia" w:ascii="方正仿宋_GBK" w:hAnsi="方正仿宋_GBK" w:eastAsia="方正仿宋_GBK" w:cs="方正仿宋_GBK"/>
          <w:sz w:val="32"/>
          <w:szCs w:val="32"/>
        </w:rPr>
        <w:t xml:space="preserve">29.签订合同</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29.l中标供应商应当在中标通知书发出之日起三十日内，按照招标文件确定的事项与采购人签订政府采购合同。</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29.2 招标文件、中标供应商的投标文件及招标过程中有关澄清、承诺文件均应作为合同附件。</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30.服务（包含与服务相关的货物）的追加</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945"/>
        <w:ind w:firstLine="640"/>
        <w:spacing w:line="560" w:lineRule="exact"/>
        <w:rPr>
          <w:rFonts w:hint="eastAsia" w:ascii="方正仿宋_GBK" w:hAnsi="方正仿宋_GBK" w:eastAsia="方正仿宋_GBK" w:cs="方正仿宋_GBK"/>
          <w:sz w:val="32"/>
          <w:szCs w:val="32"/>
        </w:rPr>
      </w:pPr>
      <w:r/>
      <w:bookmarkEnd w:id="143"/>
      <w:r/>
      <w:bookmarkEnd w:id="144"/>
      <w:r/>
      <w:bookmarkEnd w:id="145"/>
      <w:r/>
      <w:bookmarkStart w:id="146" w:name="_Toc479757207"/>
      <w:r/>
      <w:bookmarkStart w:id="147" w:name="_Toc16938558"/>
      <w:r/>
      <w:bookmarkStart w:id="148" w:name="_Toc513029242"/>
      <w:r/>
      <w:bookmarkStart w:id="149" w:name="_Toc20823314"/>
      <w:r/>
      <w:bookmarkStart w:id="150" w:name="_Toc120614221"/>
      <w:r>
        <w:rPr>
          <w:rFonts w:hint="eastAsia" w:ascii="方正仿宋_GBK" w:hAnsi="方正仿宋_GBK" w:eastAsia="方正仿宋_GBK" w:cs="方正仿宋_GBK"/>
          <w:sz w:val="32"/>
          <w:szCs w:val="32"/>
        </w:rPr>
        <w:t xml:space="preserve">31.政府采购履约资金扶持政策</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中标供应商可凭政府采购合同办理融资贷款，详情请见江苏政府采购网“政采贷”专栏。</w:t>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ind w:firstLine="0"/>
        <w:spacing w:line="400" w:lineRule="exact"/>
        <w:rPr>
          <w:rFonts w:hint="eastAsia" w:ascii="宋体" w:hAnsi="宋体"/>
          <w:bCs/>
          <w:sz w:val="24"/>
        </w:rPr>
      </w:pPr>
      <w:r>
        <w:rPr>
          <w:rFonts w:hint="eastAsia" w:ascii="宋体" w:hAnsi="宋体"/>
          <w:bCs/>
          <w:sz w:val="24"/>
        </w:rPr>
      </w:r>
      <w:r/>
    </w:p>
    <w:p>
      <w:pPr>
        <w:pStyle w:val="945"/>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32"/>
          <w:szCs w:val="32"/>
        </w:rPr>
        <w:t xml:space="preserve">文本</w:t>
      </w:r>
      <w:bookmarkStart w:id="151" w:name="_Toc20823315"/>
      <w:r/>
      <w:bookmarkStart w:id="152" w:name="_Toc16938559"/>
      <w:r/>
      <w:bookmarkStart w:id="153" w:name="_Toc513029243"/>
      <w:r>
        <w:rPr>
          <w:rFonts w:hint="eastAsia" w:ascii="方正黑体_GBK" w:hAnsi="方正黑体_GBK" w:eastAsia="方正黑体_GBK" w:cs="方正黑体_GBK"/>
          <w:color w:val="000000"/>
          <w:sz w:val="32"/>
          <w:szCs w:val="32"/>
        </w:rPr>
      </w:r>
      <w:r/>
    </w:p>
    <w:p>
      <w:pPr>
        <w:pStyle w:val="977"/>
        <w:jc w:val="center"/>
        <w:spacing w:line="660" w:lineRule="exact"/>
        <w:rPr>
          <w:rFonts w:hint="eastAsia" w:ascii="方正黑体_GBK" w:hAnsi="方正黑体_GBK" w:eastAsia="方正黑体_GBK" w:cs="方正黑体_GBK"/>
          <w:spacing w:val="-20"/>
          <w:sz w:val="32"/>
          <w:szCs w:val="32"/>
        </w:rPr>
      </w:pPr>
      <w:r>
        <w:rPr>
          <w:rFonts w:hint="eastAsia" w:ascii="方正黑体_GBK" w:hAnsi="方正黑体_GBK" w:eastAsia="方正黑体_GBK" w:cs="方正黑体_GBK"/>
          <w:spacing w:val="-20"/>
          <w:sz w:val="32"/>
          <w:szCs w:val="32"/>
        </w:rPr>
        <w:t xml:space="preserve">江苏省政府采购合同（服务）（合同编号）</w:t>
      </w:r>
      <w:r/>
    </w:p>
    <w:p>
      <w:pPr>
        <w:pStyle w:val="945"/>
        <w:ind w:firstLine="640"/>
        <w:spacing w:before="120" w:after="120"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项目名称：</w:t>
      </w:r>
      <w:r>
        <w:rPr>
          <w:rFonts w:eastAsia="方正仿宋_GBK"/>
          <w:color w:val="000000"/>
          <w:sz w:val="32"/>
          <w:szCs w:val="32"/>
        </w:rPr>
        <w:t xml:space="preserve">XXXX </w:t>
      </w:r>
      <w:r>
        <w:rPr>
          <w:rFonts w:hint="eastAsia" w:ascii="方正仿宋_GBK" w:hAnsi="方正仿宋_GBK" w:eastAsia="方正仿宋_GBK" w:cs="方正仿宋_GBK"/>
          <w:color w:val="000000"/>
          <w:sz w:val="32"/>
          <w:szCs w:val="32"/>
        </w:rPr>
        <w:t xml:space="preserve">                  </w:t>
      </w:r>
      <w:r/>
    </w:p>
    <w:p>
      <w:pPr>
        <w:pStyle w:val="945"/>
        <w:ind w:firstLine="640"/>
        <w:spacing w:before="120" w:after="120" w:line="560" w:lineRule="exact"/>
        <w:rPr>
          <w:rFonts w:hint="eastAsia" w:ascii="方正仿宋_GBK" w:hAnsi="方正仿宋_GBK" w:eastAsia="方正仿宋_GBK" w:cs="方正仿宋_GBK"/>
          <w:color w:val="ff0000"/>
          <w:sz w:val="32"/>
          <w:szCs w:val="32"/>
        </w:rPr>
      </w:pPr>
      <w:r>
        <w:rPr>
          <w:rFonts w:hint="eastAsia" w:ascii="方正仿宋_GBK" w:hAnsi="方正仿宋_GBK" w:eastAsia="方正仿宋_GBK" w:cs="方正仿宋_GBK"/>
          <w:color w:val="000000"/>
          <w:sz w:val="32"/>
          <w:szCs w:val="32"/>
        </w:rPr>
        <w:t xml:space="preserve">采购编号：</w:t>
      </w:r>
      <w:r>
        <w:rPr>
          <w:rFonts w:hint="eastAsia" w:eastAsia="方正仿宋_GBK"/>
          <w:color w:val="000000"/>
          <w:sz w:val="32"/>
          <w:szCs w:val="32"/>
        </w:rPr>
        <w:t xml:space="preserve">JSZC-320000-SCZX-G20XX-XXXX     </w:t>
      </w:r>
      <w:r>
        <w:rPr>
          <w:rFonts w:hint="eastAsia" w:ascii="方正仿宋_GBK" w:hAnsi="方正仿宋_GBK" w:eastAsia="方正仿宋_GBK" w:cs="方正仿宋_GBK"/>
          <w:color w:val="000000"/>
          <w:sz w:val="32"/>
          <w:szCs w:val="32"/>
        </w:rPr>
        <w:t xml:space="preserve">        </w:t>
      </w:r>
      <w:r>
        <w:rPr>
          <w:rFonts w:hint="eastAsia" w:ascii="方正仿宋_GBK" w:hAnsi="方正仿宋_GBK" w:eastAsia="方正仿宋_GBK" w:cs="方正仿宋_GBK"/>
          <w:color w:val="ff0000"/>
          <w:sz w:val="32"/>
          <w:szCs w:val="32"/>
        </w:rPr>
        <w:t xml:space="preserve"> </w:t>
      </w:r>
      <w:r/>
    </w:p>
    <w:p>
      <w:pPr>
        <w:pStyle w:val="945"/>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采购包号：</w:t>
      </w:r>
      <w:r>
        <w:rPr>
          <w:rFonts w:hint="eastAsia" w:eastAsia="方正仿宋_GBK"/>
          <w:color w:val="000000"/>
          <w:sz w:val="32"/>
          <w:szCs w:val="32"/>
        </w:rPr>
        <w:t xml:space="preserve">XX</w:t>
      </w:r>
      <w:r>
        <w:rPr>
          <w:rFonts w:hint="eastAsia" w:ascii="方正仿宋_GBK" w:hAnsi="方正仿宋_GBK" w:eastAsia="方正仿宋_GBK" w:cs="方正仿宋_GBK"/>
          <w:sz w:val="32"/>
          <w:szCs w:val="32"/>
        </w:rPr>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甲方：（买方/采购人）_________</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乙方：（卖方/中标供应商）_________</w:t>
      </w:r>
      <w:r/>
    </w:p>
    <w:p>
      <w:pPr>
        <w:pStyle w:val="984"/>
        <w:ind w:firstLine="640"/>
        <w:spacing w:before="120" w:after="120"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sz w:val="32"/>
          <w:szCs w:val="32"/>
        </w:rPr>
        <w:t xml:space="preserve">甲、乙双方根据江苏省政府采购中心</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项目公开招标的结果，签署本合同。</w:t>
      </w:r>
      <w:r>
        <w:rPr>
          <w:rFonts w:hint="eastAsia" w:ascii="方正仿宋_GBK" w:hAnsi="方正仿宋_GBK" w:eastAsia="方正仿宋_GBK" w:cs="方正仿宋_GBK"/>
          <w:b/>
          <w:sz w:val="32"/>
          <w:szCs w:val="32"/>
        </w:rPr>
      </w:r>
      <w:r/>
    </w:p>
    <w:p>
      <w:pPr>
        <w:pStyle w:val="984"/>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一、合同内容</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 标的名称：</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1.2标的质量：</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 标的数量（规模）：</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 履行时间（期限）：</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 履行地点：</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 履行方式：</w:t>
      </w:r>
      <w:r/>
    </w:p>
    <w:p>
      <w:pPr>
        <w:pStyle w:val="984"/>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二、合同金额</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 本合同金额为（大写）：________圆（________元）人民币或其他币种。</w:t>
      </w:r>
      <w:r/>
    </w:p>
    <w:p>
      <w:pPr>
        <w:pStyle w:val="984"/>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三、技术资料</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3.1乙方应按招标文件规定的时间向甲方提供服务（包含与服务相关的货物）的有关技术资料。</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4"/>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四、知识产权</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32"/>
          <w:szCs w:val="32"/>
        </w:rPr>
      </w:r>
      <w:r/>
    </w:p>
    <w:p>
      <w:pPr>
        <w:pStyle w:val="984"/>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五、产权担保</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5.1 乙方保证所交付的服务（包含与服务相关的货物）的所有权完全属于乙方且无任何抵押、查封等产权瑕疵。</w:t>
      </w:r>
      <w:r/>
    </w:p>
    <w:p>
      <w:pPr>
        <w:pStyle w:val="984"/>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六、履约保证金</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6.1 乙方交纳人民币______元作为本合同的履约保证金。（不得超过合同金额的10%）</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6.2合同履行结束后，甲方应及时退还交纳的履约保证金。</w:t>
      </w:r>
      <w:r/>
    </w:p>
    <w:p>
      <w:pPr>
        <w:pStyle w:val="984"/>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6.2.1履约保证金退还方式：</w:t>
      </w:r>
      <w:r>
        <w:rPr>
          <w:rFonts w:hint="eastAsia" w:ascii="Times New Roman" w:hAnsi="Times New Roman" w:eastAsia="方正仿宋_GBK" w:cs="Times New Roman"/>
          <w:color w:val="000000"/>
          <w:sz w:val="32"/>
          <w:szCs w:val="32"/>
        </w:rPr>
        <w:t xml:space="preserve">XXXX</w:t>
      </w:r>
      <w:r>
        <w:rPr>
          <w:rFonts w:ascii="方正仿宋_GBK" w:hAnsi="方正仿宋_GBK" w:eastAsia="方正仿宋_GBK" w:cs="方正仿宋_GBK"/>
          <w:sz w:val="32"/>
          <w:szCs w:val="32"/>
        </w:rPr>
      </w:r>
      <w:r/>
    </w:p>
    <w:p>
      <w:pPr>
        <w:pStyle w:val="984"/>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6.2.2履约保证金退还时间：</w:t>
      </w:r>
      <w:r>
        <w:rPr>
          <w:rFonts w:hint="eastAsia" w:ascii="Times New Roman" w:hAnsi="Times New Roman" w:eastAsia="方正仿宋_GBK" w:cs="Times New Roman"/>
          <w:color w:val="000000"/>
          <w:sz w:val="32"/>
          <w:szCs w:val="32"/>
        </w:rPr>
        <w:t xml:space="preserve">XXXX</w:t>
      </w:r>
      <w:r>
        <w:rPr>
          <w:rFonts w:ascii="方正仿宋_GBK" w:hAnsi="方正仿宋_GBK" w:eastAsia="方正仿宋_GBK" w:cs="方正仿宋_GBK"/>
          <w:sz w:val="32"/>
          <w:szCs w:val="32"/>
        </w:rPr>
      </w:r>
      <w:r/>
    </w:p>
    <w:p>
      <w:pPr>
        <w:pStyle w:val="984"/>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6.2.3履约保证金退还条件：</w:t>
      </w:r>
      <w:r>
        <w:rPr>
          <w:rFonts w:hint="eastAsia" w:ascii="Times New Roman" w:hAnsi="Times New Roman" w:eastAsia="方正仿宋_GBK" w:cs="Times New Roman"/>
          <w:color w:val="000000"/>
          <w:sz w:val="32"/>
          <w:szCs w:val="32"/>
        </w:rPr>
        <w:t xml:space="preserve">XXXX</w:t>
      </w:r>
      <w:r>
        <w:rPr>
          <w:rFonts w:ascii="方正仿宋_GBK" w:hAnsi="方正仿宋_GBK" w:eastAsia="方正仿宋_GBK" w:cs="方正仿宋_GBK"/>
          <w:sz w:val="32"/>
          <w:szCs w:val="32"/>
        </w:rPr>
      </w:r>
      <w:r/>
    </w:p>
    <w:p>
      <w:pPr>
        <w:pStyle w:val="984"/>
        <w:ind w:firstLine="640"/>
        <w:spacing w:before="120" w:after="120"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6.2.4履约保证金不予退还的情形：</w:t>
      </w:r>
      <w:r>
        <w:rPr>
          <w:rFonts w:hint="eastAsia" w:ascii="Times New Roman" w:hAnsi="Times New Roman" w:eastAsia="方正仿宋_GBK" w:cs="Times New Roman"/>
          <w:color w:val="000000"/>
          <w:sz w:val="32"/>
          <w:szCs w:val="32"/>
        </w:rPr>
        <w:t xml:space="preserve">XXXX</w:t>
      </w:r>
      <w:r>
        <w:rPr>
          <w:rFonts w:ascii="方正仿宋_GBK" w:hAnsi="方正仿宋_GBK" w:eastAsia="方正仿宋_GBK" w:cs="方正仿宋_GBK"/>
          <w:sz w:val="32"/>
          <w:szCs w:val="32"/>
        </w:rPr>
      </w:r>
      <w:r/>
    </w:p>
    <w:p>
      <w:pPr>
        <w:pStyle w:val="945"/>
        <w:ind w:firstLine="640"/>
        <w:spacing w:line="560" w:lineRule="exact"/>
        <w:rPr>
          <w:rFonts w:hint="eastAsia" w:ascii="方正仿宋_GBK" w:hAnsi="方正仿宋_GBK" w:eastAsia="方正仿宋_GBK" w:cs="方正仿宋_GBK"/>
          <w:bCs/>
          <w:sz w:val="32"/>
          <w:szCs w:val="32"/>
          <w:highlight w:val="yellow"/>
        </w:rPr>
      </w:pPr>
      <w:r>
        <w:rPr>
          <w:rFonts w:hint="eastAsia" w:ascii="方正仿宋_GBK" w:hAnsi="方正仿宋_GBK" w:eastAsia="方正仿宋_GBK" w:cs="方正仿宋_GBK"/>
          <w:bCs/>
          <w:sz w:val="32"/>
          <w:szCs w:val="32"/>
          <w:highlight w:val="yellow"/>
        </w:rPr>
      </w:r>
      <w:r/>
    </w:p>
    <w:p>
      <w:pPr>
        <w:pStyle w:val="984"/>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七、合同转包或分包</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7.1乙方不得将合同标的转包给他人履行。</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7.2乙方不得将合同标的分包给他人履行。</w:t>
      </w:r>
      <w:r>
        <w:rPr>
          <w:rFonts w:hint="eastAsia" w:ascii="方正仿宋_GBK" w:hAnsi="方正仿宋_GBK" w:eastAsia="方正仿宋_GBK" w:cs="方正仿宋_GBK"/>
          <w:sz w:val="32"/>
          <w:szCs w:val="32"/>
        </w:rPr>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7.3乙方如有转包或未经甲方同意的分包行为，甲方有权解除合同。</w:t>
      </w:r>
      <w:r/>
    </w:p>
    <w:p>
      <w:pPr>
        <w:pStyle w:val="984"/>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八、合同款项支付</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8.1合同款项的支付方式及进度安排</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8.1.1 预付款支付时间：合同签订后</w:t>
      </w:r>
      <w:r>
        <w:rPr>
          <w:rFonts w:hint="eastAsia" w:ascii="Times New Roman" w:hAnsi="Times New Roman" w:eastAsia="方正仿宋_GBK" w:cs="Times New Roman"/>
          <w:color w:val="000000"/>
          <w:sz w:val="32"/>
          <w:szCs w:val="32"/>
        </w:rPr>
        <w:t xml:space="preserve">XX</w:t>
      </w:r>
      <w:r>
        <w:rPr>
          <w:rFonts w:hint="eastAsia" w:ascii="方正仿宋_GBK" w:hAnsi="方正仿宋_GBK" w:eastAsia="方正仿宋_GBK" w:cs="方正仿宋_GBK"/>
          <w:sz w:val="32"/>
          <w:szCs w:val="32"/>
        </w:rPr>
        <w:t xml:space="preserve">工作日内，预付款支付比例：合同金额的</w:t>
      </w:r>
      <w:r>
        <w:rPr>
          <w:rFonts w:hint="eastAsia" w:ascii="Times New Roman" w:hAnsi="Times New Roman" w:eastAsia="方正仿宋_GBK" w:cs="Times New Roman"/>
          <w:color w:val="000000"/>
          <w:sz w:val="32"/>
          <w:szCs w:val="32"/>
          <w:u w:val="single"/>
        </w:rPr>
        <w:t xml:space="preserve">XX</w:t>
      </w:r>
      <w:r>
        <w:rPr>
          <w:rFonts w:hint="eastAsia" w:ascii="方正仿宋_GBK" w:hAnsi="方正仿宋_GBK" w:eastAsia="方正仿宋_GBK" w:cs="方正仿宋_GBK"/>
          <w:sz w:val="32"/>
          <w:szCs w:val="32"/>
        </w:rPr>
        <w:t xml:space="preserve">%。</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8.1.2 尾款支付时间：采购人收到发票后10个工作日内，尾款支付比例：合同金额的</w:t>
      </w:r>
      <w:r>
        <w:rPr>
          <w:rFonts w:hint="eastAsia" w:ascii="Times New Roman" w:hAnsi="Times New Roman" w:eastAsia="方正仿宋_GBK" w:cs="Times New Roman"/>
          <w:color w:val="000000"/>
          <w:sz w:val="32"/>
          <w:szCs w:val="32"/>
          <w:u w:val="single"/>
        </w:rPr>
        <w:t xml:space="preserve">XX</w:t>
      </w:r>
      <w:r>
        <w:rPr>
          <w:rFonts w:hint="eastAsia" w:ascii="方正仿宋_GBK" w:hAnsi="方正仿宋_GBK" w:eastAsia="方正仿宋_GBK" w:cs="方正仿宋_GBK"/>
          <w:sz w:val="32"/>
          <w:szCs w:val="32"/>
        </w:rPr>
        <w:t xml:space="preserve">%。</w:t>
      </w:r>
      <w:r/>
    </w:p>
    <w:p>
      <w:pPr>
        <w:pStyle w:val="984"/>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九、税费</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9.1本合同执行中相关的一切税费均由乙方负担。</w:t>
      </w:r>
      <w:r/>
    </w:p>
    <w:p>
      <w:pPr>
        <w:pStyle w:val="984"/>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十、项目验收</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10.1 甲方依法组织履约验收工作。</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10.3 对于实际使用人和甲方分离的项目，甲方邀请实际使用人参与验收。</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10.4 如有必要，甲方邀请参加本项目的其他供应商或第三方专业机构及专家参与验收，相关意见将作为验收书的参考资料。</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84"/>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十一、违约责任</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32"/>
          <w:szCs w:val="32"/>
          <w:u w:val="single"/>
        </w:rPr>
        <w:t xml:space="preserve">XX</w:t>
      </w:r>
      <w:r>
        <w:rPr>
          <w:rFonts w:hint="eastAsia" w:ascii="方正仿宋_GBK" w:hAnsi="方正仿宋_GBK" w:eastAsia="方正仿宋_GBK" w:cs="方正仿宋_GBK"/>
          <w:sz w:val="32"/>
          <w:szCs w:val="32"/>
          <w:u w:val="single"/>
        </w:rPr>
        <w:t xml:space="preserve">%</w:t>
      </w:r>
      <w:r>
        <w:rPr>
          <w:rFonts w:hint="eastAsia" w:ascii="方正仿宋_GBK" w:hAnsi="方正仿宋_GBK" w:eastAsia="方正仿宋_GBK" w:cs="方正仿宋_GBK"/>
          <w:sz w:val="32"/>
          <w:szCs w:val="32"/>
        </w:rPr>
        <w:t xml:space="preserve">的违约金。</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11.2 甲方无故逾期验收和办理合同款项支付手续的,甲方应按逾期付款总额</w:t>
      </w:r>
      <w:r>
        <w:rPr>
          <w:rFonts w:hint="eastAsia" w:ascii="Times New Roman" w:hAnsi="Times New Roman" w:eastAsia="方正仿宋_GBK" w:cs="Times New Roman"/>
          <w:color w:val="000000"/>
          <w:sz w:val="32"/>
          <w:szCs w:val="32"/>
          <w:u w:val="single"/>
        </w:rPr>
        <w:t xml:space="preserve">XX</w:t>
      </w:r>
      <w:r>
        <w:rPr>
          <w:rFonts w:hint="eastAsia" w:ascii="方正仿宋_GBK" w:hAnsi="方正仿宋_GBK" w:eastAsia="方正仿宋_GBK" w:cs="方正仿宋_GBK"/>
          <w:sz w:val="32"/>
          <w:szCs w:val="32"/>
          <w:u w:val="single"/>
        </w:rPr>
        <w:t xml:space="preserve">%</w:t>
      </w:r>
      <w:r>
        <w:rPr>
          <w:rFonts w:hint="eastAsia" w:ascii="方正仿宋_GBK" w:hAnsi="方正仿宋_GBK" w:eastAsia="方正仿宋_GBK" w:cs="方正仿宋_GBK"/>
          <w:sz w:val="32"/>
          <w:szCs w:val="32"/>
        </w:rPr>
        <w:t xml:space="preserve">每日向乙方支付违约金。</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32"/>
          <w:szCs w:val="32"/>
          <w:u w:val="single"/>
        </w:rPr>
        <w:t xml:space="preserve">XX</w:t>
      </w:r>
      <w:r>
        <w:rPr>
          <w:rFonts w:hint="eastAsia" w:ascii="方正仿宋_GBK" w:hAnsi="方正仿宋_GBK" w:eastAsia="方正仿宋_GBK" w:cs="方正仿宋_GBK"/>
          <w:sz w:val="32"/>
          <w:szCs w:val="32"/>
          <w:u w:val="single"/>
        </w:rPr>
        <w:t xml:space="preserve">%</w:t>
      </w:r>
      <w:r>
        <w:rPr>
          <w:rFonts w:hint="eastAsia" w:ascii="方正仿宋_GBK" w:hAnsi="方正仿宋_GBK" w:eastAsia="方正仿宋_GBK" w:cs="方正仿宋_GBK"/>
          <w:sz w:val="32"/>
          <w:szCs w:val="32"/>
        </w:rPr>
        <w:t xml:space="preserve">的违约金，如造成甲方损失超过违约金的，超出部分由乙方继续承担赔偿责任。 </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11.4 乙方所提供服务的标准不符合合同规定及招标文件规定标准的，甲方有权拒绝接受服务，并可单方面解除合同。</w:t>
      </w:r>
      <w:r/>
    </w:p>
    <w:p>
      <w:pPr>
        <w:pStyle w:val="984"/>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十二、不可抗力事件处理</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12.1 在合同有效期内，任何一方因不可抗力事件导致不能履行合同，则合同履行期可延长，其延长期与不可抗力影响 期相同。</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12.2 不可抗力事件发生后，应立即通知对方，并寄送有关权威机构出具的证明。</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12.3 不可抗力事件延续120天以上，双方应通过友好协商，确定是否继续履行合同。</w:t>
      </w:r>
      <w:r/>
    </w:p>
    <w:p>
      <w:pPr>
        <w:pStyle w:val="984"/>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十三、解决争议的方法</w:t>
      </w:r>
      <w:r/>
    </w:p>
    <w:p>
      <w:pPr>
        <w:pStyle w:val="984"/>
        <w:ind w:firstLine="640"/>
        <w:spacing w:before="120" w:after="120" w:line="560" w:lineRule="exact"/>
        <w:rPr>
          <w:rFonts w:hint="eastAsia" w:hAnsi="宋体"/>
          <w:sz w:val="24"/>
          <w:szCs w:val="24"/>
        </w:rPr>
      </w:pPr>
      <w:r>
        <w:rPr>
          <w:rFonts w:hint="eastAsia" w:ascii="方正仿宋_GBK" w:hAnsi="方正仿宋_GBK" w:eastAsia="方正仿宋_GBK" w:cs="方正仿宋_GBK"/>
          <w:sz w:val="32"/>
          <w:szCs w:val="32"/>
        </w:rPr>
        <w:t xml:space="preserve">13.1双方在签订、履行合同中所发生的一切争议，应通过友好协商解决。如协商不成，由甲方住所地人民法院管辖。</w:t>
      </w:r>
      <w:r>
        <w:rPr>
          <w:rFonts w:hint="eastAsia" w:hAnsi="宋体"/>
          <w:sz w:val="24"/>
          <w:szCs w:val="24"/>
        </w:rPr>
      </w:r>
      <w:r/>
    </w:p>
    <w:p>
      <w:pPr>
        <w:pStyle w:val="984"/>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十四、合同生效及其它</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14.1 合同经双方法定代表人或授权委托代表人签字并加盖单位公章后生效。</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14.2本合同未尽事宜，遵照中华人民共和国现行法律法规有关条文执行。</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14.3 本合同正本一式两份，具有同等法律效力，甲方、乙方各执一份。</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                        乙方： </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                        地址： </w:t>
      </w:r>
      <w:r/>
    </w:p>
    <w:p>
      <w:pPr>
        <w:pStyle w:val="984"/>
        <w:ind w:firstLine="640"/>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法定代表人或授权代表：        法定代表人或授权代表：</w:t>
      </w:r>
      <w:r/>
    </w:p>
    <w:p>
      <w:pPr>
        <w:pStyle w:val="984"/>
        <w:ind w:firstLine="640"/>
        <w:spacing w:before="120" w:after="120" w:line="560" w:lineRule="exact"/>
        <w:rPr>
          <w:rFonts w:hint="eastAsia"/>
        </w:rPr>
      </w:pPr>
      <w:r>
        <w:rPr>
          <w:rFonts w:hint="eastAsia" w:ascii="方正仿宋_GBK" w:hAnsi="方正仿宋_GBK" w:eastAsia="方正仿宋_GBK" w:cs="方正仿宋_GBK"/>
          <w:sz w:val="32"/>
          <w:szCs w:val="32"/>
        </w:rPr>
        <w:t xml:space="preserve">联系电话：                    联系电话：    </w:t>
      </w:r>
      <w:r>
        <w:rPr>
          <w:rFonts w:hint="eastAsia" w:hAnsi="宋体"/>
          <w:sz w:val="24"/>
          <w:szCs w:val="24"/>
        </w:rPr>
        <w:t xml:space="preserve">      </w:t>
      </w:r>
      <w:r>
        <w:rPr>
          <w:rFonts w:hint="eastAsia"/>
        </w:rPr>
      </w:r>
      <w:r/>
    </w:p>
    <w:p>
      <w:pPr>
        <w:pStyle w:val="984"/>
        <w:jc w:val="center"/>
        <w:spacing w:before="120" w:after="120" w:line="0" w:lineRule="atLeast"/>
      </w:pPr>
      <w:r>
        <w:rPr>
          <w:rFonts w:hint="eastAsia"/>
        </w:rPr>
        <w:t xml:space="preserve">                                         </w:t>
      </w:r>
      <w:r/>
    </w:p>
    <w:p>
      <w:pPr>
        <w:pStyle w:val="984"/>
        <w:jc w:val="right"/>
        <w:spacing w:before="120" w:after="120" w:line="0" w:lineRule="atLeast"/>
        <w:rPr>
          <w:sz w:val="24"/>
          <w:szCs w:val="24"/>
        </w:rPr>
      </w:pPr>
      <w:r>
        <w:rPr>
          <w:rFonts w:hint="eastAsia"/>
          <w:sz w:val="24"/>
          <w:szCs w:val="24"/>
        </w:rPr>
        <w:t xml:space="preserve"> </w:t>
      </w:r>
      <w:r>
        <w:rPr>
          <w:sz w:val="24"/>
          <w:szCs w:val="24"/>
        </w:rPr>
      </w:r>
      <w:r/>
    </w:p>
    <w:p>
      <w:pPr>
        <w:pStyle w:val="984"/>
        <w:jc w:val="center"/>
        <w:spacing w:before="120" w:after="120" w:line="660" w:lineRule="exact"/>
        <w:rPr>
          <w:rFonts w:hint="eastAsia" w:ascii="方正黑体_GBK" w:hAnsi="方正黑体_GBK" w:eastAsia="方正黑体_GBK" w:cs="方正黑体_GBK"/>
          <w:bCs/>
          <w:color w:val="000000"/>
          <w:sz w:val="32"/>
          <w:szCs w:val="32"/>
        </w:rPr>
      </w:pPr>
      <w:r>
        <w:rPr>
          <w:rFonts w:hint="eastAsia" w:ascii="方正仿宋_GBK" w:hAnsi="方正仿宋_GBK" w:eastAsia="方正仿宋_GBK" w:cs="方正仿宋_GBK"/>
          <w:sz w:val="32"/>
          <w:szCs w:val="32"/>
        </w:rPr>
        <w:t xml:space="preserve">签订日期：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日</w:t>
      </w:r>
      <w:bookmarkEnd w:id="151"/>
      <w:r/>
      <w:bookmarkEnd w:id="152"/>
      <w:r/>
      <w:bookmarkEnd w:id="153"/>
      <w:r/>
      <w:bookmarkStart w:id="154" w:name="_Hlt16619369"/>
      <w:r/>
      <w:bookmarkEnd w:id="154"/>
      <w:r/>
      <w:bookmarkStart w:id="155" w:name="_Hlt16619350"/>
      <w:r/>
      <w:bookmarkStart w:id="156" w:name="_Toc20823346"/>
      <w:r/>
      <w:bookmarkStart w:id="157" w:name="_Toc16938590"/>
      <w:r/>
      <w:bookmarkStart w:id="158" w:name="_Toc120614244"/>
      <w:r/>
      <w:bookmarkStart w:id="159" w:name="_Toc462564139"/>
      <w:r/>
      <w:bookmarkStart w:id="160" w:name="_Toc479757211"/>
      <w:r>
        <w:rPr>
          <w:rFonts w:ascii="黑体" w:eastAsia="黑体"/>
          <w:bCs/>
          <w:sz w:val="44"/>
        </w:rPr>
        <w:br w:type="page" w:clear="all"/>
      </w:r>
      <w:r>
        <w:rPr>
          <w:rFonts w:hint="eastAsia" w:ascii="方正黑体_GBK" w:hAnsi="方正黑体_GBK" w:eastAsia="方正黑体_GBK" w:cs="方正黑体_GBK"/>
          <w:color w:val="000000"/>
          <w:sz w:val="32"/>
          <w:szCs w:val="32"/>
        </w:rPr>
        <w:t xml:space="preserve">第</w:t>
      </w:r>
      <w:bookmarkEnd w:id="155"/>
      <w:r>
        <w:rPr>
          <w:rFonts w:hint="eastAsia" w:ascii="方正黑体_GBK" w:hAnsi="方正黑体_GBK" w:eastAsia="方正黑体_GBK" w:cs="方正黑体_GBK"/>
          <w:color w:val="000000"/>
          <w:sz w:val="32"/>
          <w:szCs w:val="32"/>
        </w:rPr>
        <w:t xml:space="preserve">四章 采购需求</w:t>
      </w:r>
      <w:bookmarkEnd w:id="156"/>
      <w:r/>
      <w:bookmarkEnd w:id="157"/>
      <w:r/>
      <w:bookmarkEnd w:id="158"/>
      <w:r>
        <w:rPr>
          <w:rFonts w:hint="eastAsia" w:ascii="方正黑体_GBK" w:hAnsi="方正黑体_GBK" w:eastAsia="方正黑体_GBK" w:cs="方正黑体_GBK"/>
          <w:bCs/>
          <w:color w:val="000000"/>
          <w:sz w:val="32"/>
          <w:szCs w:val="32"/>
        </w:rPr>
      </w:r>
      <w:r/>
    </w:p>
    <w:p>
      <w:pPr>
        <w:pStyle w:val="984"/>
        <w:ind w:firstLine="560"/>
        <w:spacing w:before="120" w:after="120" w:line="560" w:lineRule="exact"/>
        <w:rPr>
          <w:rFonts w:hint="eastAsia" w:hAnsi="宋体" w:cs="方正黑体_GBK"/>
          <w:bCs/>
          <w:sz w:val="28"/>
          <w:szCs w:val="28"/>
        </w:rPr>
      </w:pPr>
      <w:r/>
      <w:bookmarkStart w:id="161" w:name="_Toc26554093"/>
      <w:r/>
      <w:bookmarkStart w:id="162" w:name="_Toc49090575"/>
      <w:r>
        <w:rPr>
          <w:rFonts w:hint="eastAsia" w:hAnsi="宋体" w:cs="方正黑体_GBK"/>
          <w:bCs/>
          <w:sz w:val="28"/>
          <w:szCs w:val="28"/>
        </w:rPr>
        <w:t xml:space="preserve">一、采购标的清单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843"/>
        <w:gridCol w:w="1725"/>
        <w:gridCol w:w="2481"/>
      </w:tblGrid>
      <w:tr>
        <w:trPr>
          <w:cantSplit/>
          <w:trHeight w:val="698"/>
        </w:trPr>
        <w:tc>
          <w:tcPr>
            <w:tcW w:w="804" w:type="dxa"/>
            <w:vAlign w:val="top"/>
            <w:textDirection w:val="lrTb"/>
            <w:noWrap w:val="false"/>
          </w:tcPr>
          <w:p>
            <w:pPr>
              <w:pStyle w:val="945"/>
              <w:jc w:val="center"/>
              <w:spacing w:line="0" w:lineRule="atLeast"/>
              <w:rPr>
                <w:rFonts w:hint="eastAsia" w:ascii="宋体" w:hAnsi="宋体" w:cs="方正仿宋_GBK"/>
                <w:sz w:val="28"/>
                <w:szCs w:val="28"/>
              </w:rPr>
            </w:pPr>
            <w:r>
              <w:rPr>
                <w:rFonts w:hint="eastAsia" w:ascii="宋体" w:hAnsi="宋体" w:cs="方正仿宋_GBK"/>
                <w:sz w:val="28"/>
                <w:szCs w:val="28"/>
              </w:rPr>
              <w:t xml:space="preserve">采购</w:t>
            </w:r>
            <w:r/>
          </w:p>
          <w:p>
            <w:pPr>
              <w:pStyle w:val="945"/>
              <w:jc w:val="center"/>
              <w:spacing w:line="0" w:lineRule="atLeast"/>
              <w:rPr>
                <w:rFonts w:hint="eastAsia" w:ascii="宋体" w:hAnsi="宋体" w:cs="方正仿宋_GBK"/>
                <w:sz w:val="28"/>
                <w:szCs w:val="28"/>
              </w:rPr>
            </w:pPr>
            <w:r>
              <w:rPr>
                <w:rFonts w:hint="eastAsia" w:ascii="宋体" w:hAnsi="宋体" w:cs="方正仿宋_GBK"/>
                <w:sz w:val="28"/>
                <w:szCs w:val="28"/>
              </w:rPr>
              <w:t xml:space="preserve">包号</w:t>
            </w:r>
            <w:r/>
          </w:p>
        </w:tc>
        <w:tc>
          <w:tcPr>
            <w:tcW w:w="2843" w:type="dxa"/>
            <w:vAlign w:val="center"/>
            <w:textDirection w:val="lrTb"/>
            <w:noWrap w:val="false"/>
          </w:tcPr>
          <w:p>
            <w:pPr>
              <w:pStyle w:val="945"/>
              <w:jc w:val="center"/>
              <w:spacing w:line="0" w:lineRule="atLeast"/>
              <w:rPr>
                <w:rFonts w:hint="eastAsia" w:ascii="宋体" w:hAnsi="宋体" w:cs="方正仿宋_GBK"/>
                <w:sz w:val="28"/>
                <w:szCs w:val="28"/>
              </w:rPr>
            </w:pPr>
            <w:r>
              <w:rPr>
                <w:rFonts w:hint="eastAsia" w:ascii="宋体" w:hAnsi="宋体" w:cs="方正仿宋_GBK"/>
                <w:sz w:val="28"/>
                <w:szCs w:val="28"/>
              </w:rPr>
              <w:t xml:space="preserve">序号</w:t>
            </w:r>
            <w:r/>
          </w:p>
        </w:tc>
        <w:tc>
          <w:tcPr>
            <w:tcW w:w="1725" w:type="dxa"/>
            <w:vAlign w:val="center"/>
            <w:textDirection w:val="lrTb"/>
            <w:noWrap w:val="false"/>
          </w:tcPr>
          <w:p>
            <w:pPr>
              <w:pStyle w:val="945"/>
              <w:jc w:val="center"/>
              <w:spacing w:line="0" w:lineRule="atLeast"/>
              <w:rPr>
                <w:rFonts w:hint="eastAsia" w:ascii="宋体" w:hAnsi="宋体" w:cs="方正仿宋_GBK"/>
                <w:sz w:val="28"/>
                <w:szCs w:val="28"/>
              </w:rPr>
            </w:pPr>
            <w:r>
              <w:rPr>
                <w:rFonts w:hint="eastAsia" w:ascii="宋体" w:hAnsi="宋体" w:cs="方正仿宋_GBK"/>
                <w:sz w:val="28"/>
                <w:szCs w:val="28"/>
              </w:rPr>
              <w:t xml:space="preserve">采购标的</w:t>
            </w:r>
            <w:r/>
          </w:p>
        </w:tc>
        <w:tc>
          <w:tcPr>
            <w:tcW w:w="2481" w:type="dxa"/>
            <w:vAlign w:val="center"/>
            <w:textDirection w:val="lrTb"/>
            <w:noWrap w:val="false"/>
          </w:tcPr>
          <w:p>
            <w:pPr>
              <w:pStyle w:val="945"/>
              <w:jc w:val="center"/>
              <w:spacing w:line="0" w:lineRule="atLeast"/>
              <w:rPr>
                <w:rFonts w:hint="eastAsia" w:ascii="宋体" w:hAnsi="宋体" w:cs="方正仿宋_GBK"/>
                <w:sz w:val="28"/>
                <w:szCs w:val="28"/>
              </w:rPr>
            </w:pPr>
            <w:r>
              <w:rPr>
                <w:rFonts w:hint="eastAsia" w:ascii="宋体" w:hAnsi="宋体" w:cs="方正仿宋_GBK"/>
                <w:sz w:val="28"/>
                <w:szCs w:val="28"/>
              </w:rPr>
              <w:t xml:space="preserve">对应中小企业划分标准所属行业</w:t>
            </w:r>
            <w:r/>
          </w:p>
        </w:tc>
      </w:tr>
      <w:tr>
        <w:trPr>
          <w:cantSplit/>
          <w:trHeight w:val="290"/>
        </w:trPr>
        <w:tc>
          <w:tcPr>
            <w:tcW w:w="804" w:type="dxa"/>
            <w:vAlign w:val="top"/>
            <w:textDirection w:val="lrTb"/>
            <w:noWrap w:val="false"/>
          </w:tcPr>
          <w:p>
            <w:pPr>
              <w:pStyle w:val="945"/>
              <w:jc w:val="center"/>
              <w:spacing w:line="0" w:lineRule="atLeast"/>
              <w:rPr>
                <w:rFonts w:hint="eastAsia" w:ascii="宋体" w:hAnsi="宋体" w:cs="方正仿宋_GBK"/>
                <w:sz w:val="28"/>
                <w:szCs w:val="28"/>
              </w:rPr>
            </w:pPr>
            <w:r>
              <w:rPr>
                <w:rFonts w:hint="eastAsia" w:ascii="宋体" w:hAnsi="宋体"/>
                <w:color w:val="000000"/>
                <w:sz w:val="28"/>
                <w:szCs w:val="28"/>
              </w:rPr>
              <w:t xml:space="preserve">一</w:t>
            </w:r>
            <w:r>
              <w:rPr>
                <w:rFonts w:hint="eastAsia" w:ascii="宋体" w:hAnsi="宋体" w:cs="方正仿宋_GBK"/>
                <w:sz w:val="28"/>
                <w:szCs w:val="28"/>
              </w:rPr>
            </w:r>
            <w:r/>
          </w:p>
        </w:tc>
        <w:tc>
          <w:tcPr>
            <w:tcW w:w="2843" w:type="dxa"/>
            <w:vAlign w:val="top"/>
            <w:textDirection w:val="lrTb"/>
            <w:noWrap w:val="false"/>
          </w:tcPr>
          <w:p>
            <w:pPr>
              <w:pStyle w:val="945"/>
              <w:jc w:val="center"/>
              <w:spacing w:line="0" w:lineRule="atLeast"/>
              <w:rPr>
                <w:rFonts w:hint="eastAsia" w:ascii="宋体" w:hAnsi="宋体" w:cs="方正仿宋_GBK"/>
                <w:sz w:val="28"/>
                <w:szCs w:val="28"/>
              </w:rPr>
            </w:pPr>
            <w:r>
              <w:rPr>
                <w:rFonts w:hint="eastAsia" w:ascii="宋体" w:hAnsi="宋体" w:cs="方正仿宋_GBK"/>
                <w:sz w:val="28"/>
                <w:szCs w:val="28"/>
              </w:rPr>
              <w:t xml:space="preserve">1</w:t>
            </w:r>
            <w:r/>
          </w:p>
        </w:tc>
        <w:tc>
          <w:tcPr>
            <w:tcW w:w="1725" w:type="dxa"/>
            <w:vAlign w:val="top"/>
            <w:textDirection w:val="lrTb"/>
            <w:noWrap w:val="false"/>
          </w:tcPr>
          <w:p>
            <w:pPr>
              <w:pStyle w:val="945"/>
              <w:jc w:val="center"/>
              <w:spacing w:line="0" w:lineRule="atLeast"/>
              <w:rPr>
                <w:rFonts w:ascii="宋体" w:hAnsi="宋体" w:cs="方正仿宋_GBK"/>
                <w:sz w:val="28"/>
                <w:szCs w:val="28"/>
              </w:rPr>
            </w:pPr>
            <w:r>
              <w:rPr>
                <w:rFonts w:hint="eastAsia" w:ascii="宋体" w:hAnsi="宋体" w:cs="方正仿宋_GBK"/>
                <w:sz w:val="28"/>
                <w:szCs w:val="28"/>
              </w:rPr>
              <w:t xml:space="preserve">江苏省中医院本院职工医疗费用二次报销软件</w:t>
            </w:r>
            <w:r>
              <w:rPr>
                <w:rFonts w:ascii="宋体" w:hAnsi="宋体" w:cs="方正仿宋_GBK"/>
                <w:sz w:val="28"/>
                <w:szCs w:val="28"/>
              </w:rPr>
            </w:r>
            <w:r/>
          </w:p>
        </w:tc>
        <w:tc>
          <w:tcPr>
            <w:tcW w:w="2481" w:type="dxa"/>
            <w:vAlign w:val="top"/>
            <w:textDirection w:val="lrTb"/>
            <w:noWrap w:val="false"/>
          </w:tcPr>
          <w:p>
            <w:pPr>
              <w:pStyle w:val="945"/>
              <w:jc w:val="center"/>
              <w:spacing w:line="0" w:lineRule="atLeast"/>
              <w:rPr>
                <w:rFonts w:ascii="宋体" w:hAnsi="宋体" w:cs="方正仿宋_GBK"/>
                <w:sz w:val="28"/>
                <w:szCs w:val="28"/>
              </w:rPr>
            </w:pPr>
            <w:r>
              <w:rPr>
                <w:rFonts w:hint="eastAsia" w:ascii="宋体" w:hAnsi="宋体" w:cs="方正仿宋_GBK"/>
                <w:sz w:val="28"/>
                <w:szCs w:val="28"/>
              </w:rPr>
              <w:t xml:space="preserve">软件与信息服务业</w:t>
            </w:r>
            <w:r>
              <w:rPr>
                <w:rFonts w:ascii="宋体" w:hAnsi="宋体" w:cs="方正仿宋_GBK"/>
                <w:sz w:val="28"/>
                <w:szCs w:val="28"/>
              </w:rPr>
            </w:r>
            <w:r/>
          </w:p>
        </w:tc>
      </w:tr>
    </w:tbl>
    <w:p>
      <w:pPr>
        <w:pStyle w:val="945"/>
        <w:ind w:firstLine="562"/>
        <w:spacing w:line="560" w:lineRule="exact"/>
        <w:rPr>
          <w:rFonts w:hint="eastAsia" w:ascii="宋体" w:hAnsi="宋体" w:cs="方正魏碑_GBK"/>
          <w:b/>
          <w:color w:val="000000"/>
          <w:sz w:val="28"/>
          <w:szCs w:val="28"/>
        </w:rPr>
      </w:pPr>
      <w:r>
        <w:rPr>
          <w:rFonts w:hint="eastAsia" w:ascii="宋体" w:hAnsi="宋体" w:cs="方正魏碑_GBK"/>
          <w:b/>
          <w:color w:val="000000"/>
          <w:sz w:val="28"/>
          <w:szCs w:val="28"/>
        </w:rPr>
        <w:t xml:space="preserve">二、政府采购中实施本国产品标准及相关政策</w:t>
      </w:r>
      <w:r/>
    </w:p>
    <w:p>
      <w:pPr>
        <w:pStyle w:val="945"/>
        <w:ind w:firstLine="560"/>
        <w:spacing w:line="560" w:lineRule="exact"/>
        <w:rPr>
          <w:rFonts w:hint="eastAsia" w:ascii="宋体" w:hAnsi="宋体" w:cs="方正魏碑_GBK"/>
          <w:bCs/>
          <w:color w:val="000000"/>
          <w:sz w:val="28"/>
          <w:szCs w:val="28"/>
        </w:rPr>
      </w:pPr>
      <w:r>
        <w:rPr>
          <w:rFonts w:hint="eastAsia" w:ascii="宋体" w:hAnsi="宋体" w:cs="方正魏碑_GBK"/>
          <w:bCs/>
          <w:color w:val="000000"/>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945"/>
        <w:ind w:firstLine="562"/>
        <w:spacing w:line="560" w:lineRule="exact"/>
        <w:rPr>
          <w:rFonts w:hint="eastAsia" w:ascii="宋体" w:hAnsi="宋体" w:cs="方正魏碑_GBK"/>
          <w:bCs/>
          <w:color w:val="000000"/>
          <w:sz w:val="28"/>
          <w:szCs w:val="28"/>
        </w:rPr>
      </w:pPr>
      <w:r>
        <w:rPr>
          <w:rFonts w:hint="eastAsia" w:ascii="宋体" w:hAnsi="宋体" w:cs="方正魏碑_GBK"/>
          <w:b/>
          <w:color w:val="000000"/>
          <w:sz w:val="28"/>
          <w:szCs w:val="28"/>
        </w:rPr>
        <w:t xml:space="preserve">2.本国产品标准适用于服务项目中涉及的货物。</w:t>
      </w:r>
      <w:r>
        <w:rPr>
          <w:rFonts w:hint="eastAsia" w:ascii="宋体" w:hAnsi="宋体" w:cs="方正魏碑_GBK"/>
          <w:bCs/>
          <w:color w:val="000000"/>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5"/>
        <w:ind w:firstLine="560"/>
        <w:spacing w:line="560" w:lineRule="exact"/>
        <w:rPr>
          <w:rFonts w:hint="eastAsia" w:ascii="宋体" w:hAnsi="宋体" w:cs="方正魏碑_GBK"/>
          <w:bCs/>
          <w:color w:val="000000"/>
          <w:sz w:val="28"/>
          <w:szCs w:val="28"/>
        </w:rPr>
      </w:pPr>
      <w:r>
        <w:rPr>
          <w:rFonts w:hint="eastAsia" w:ascii="宋体" w:hAnsi="宋体" w:cs="方正魏碑_GBK"/>
          <w:bCs/>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45"/>
        <w:spacing w:line="0" w:lineRule="atLeast"/>
        <w:rPr>
          <w:rFonts w:ascii="宋体" w:hAnsi="宋体"/>
          <w:b/>
          <w:color w:val="000000"/>
          <w:sz w:val="28"/>
          <w:szCs w:val="28"/>
        </w:rPr>
      </w:pPr>
      <w:r>
        <w:rPr>
          <w:rFonts w:hint="eastAsia" w:ascii="宋体" w:hAnsi="宋体"/>
          <w:b/>
          <w:color w:val="000000"/>
          <w:sz w:val="28"/>
          <w:szCs w:val="28"/>
        </w:rPr>
        <w:t xml:space="preserve">三</w:t>
      </w:r>
      <w:r>
        <w:rPr>
          <w:rFonts w:ascii="宋体" w:hAnsi="宋体"/>
          <w:b/>
          <w:color w:val="000000"/>
          <w:sz w:val="28"/>
          <w:szCs w:val="28"/>
        </w:rPr>
        <w:t xml:space="preserve">、技术要求</w:t>
      </w:r>
      <w:r/>
    </w:p>
    <w:p>
      <w:pPr>
        <w:pStyle w:val="945"/>
        <w:spacing w:line="0" w:lineRule="atLeast"/>
        <w:rPr>
          <w:rFonts w:ascii="宋体" w:hAnsi="宋体"/>
          <w:bCs/>
          <w:color w:val="000000"/>
          <w:sz w:val="28"/>
          <w:szCs w:val="28"/>
        </w:rPr>
      </w:pPr>
      <w:r>
        <w:rPr>
          <w:rFonts w:hint="eastAsia" w:ascii="宋体" w:hAnsi="宋体"/>
          <w:bCs/>
          <w:color w:val="000000"/>
          <w:sz w:val="28"/>
          <w:szCs w:val="28"/>
        </w:rPr>
        <w:t xml:space="preserve">2.1功能、性能、配置</w:t>
      </w:r>
      <w:r>
        <w:rPr>
          <w:rFonts w:ascii="宋体" w:hAnsi="宋体"/>
          <w:bCs/>
          <w:color w:val="000000"/>
          <w:sz w:val="28"/>
          <w:szCs w:val="28"/>
        </w:rPr>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本次建设功能主要包括：基础信息、医疗票据管理、医疗费报销管理、支付入账反馈、系统对接、统计查询。</w:t>
      </w:r>
      <w:r/>
    </w:p>
    <w:p>
      <w:pPr>
        <w:pStyle w:val="945"/>
        <w:spacing w:line="0" w:lineRule="atLeast"/>
        <w:rPr>
          <w:rFonts w:hint="eastAsia" w:ascii="宋体" w:hAnsi="宋体"/>
          <w:bCs/>
          <w:color w:val="000000"/>
          <w:sz w:val="28"/>
          <w:szCs w:val="28"/>
        </w:rPr>
      </w:pPr>
      <w:r>
        <w:rPr>
          <w:rFonts w:hint="eastAsia" w:ascii="宋体" w:hAnsi="宋体" w:cs="宋体"/>
          <w:bCs/>
          <w:color w:val="000000"/>
          <w:sz w:val="28"/>
          <w:szCs w:val="28"/>
        </w:rPr>
        <w:t xml:space="preserve">▲</w:t>
      </w:r>
      <w:r>
        <w:rPr>
          <w:rFonts w:hint="eastAsia" w:ascii="宋体" w:hAnsi="宋体"/>
          <w:bCs/>
          <w:color w:val="000000"/>
          <w:sz w:val="28"/>
          <w:szCs w:val="28"/>
        </w:rPr>
        <w:t xml:space="preserve">2.1.1基础信息</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基础信息涵盖单位报销人员信息维护、个人隐私授权管理及医疗报销公式配置等设置。人员信息维护方面，需支持按类别（如在职人员（含在编、合同制）、退休人员、在编人员子女）进行精细化管理，并记录个人授权书的阅读确认状态及授权操作日志。报销公式设置需支持多维度差异化配置，即根据不同人员类别（在职、退休、子女）及不同医疗类型（门诊、住院、门特）分别设定专属的报销计算规则。此外，系统需提供专门的门特（门诊特殊病）信息维护功能，以满足特定病种的报销管理需求，在此基础之上，依据本院二次报销政策进行公式配置，直接核算。</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2.1.2医疗票据管理</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医疗票据管理包括：单位医疗票据库、个人（我的）医疗票据</w:t>
      </w:r>
      <w:r/>
    </w:p>
    <w:p>
      <w:pPr>
        <w:pStyle w:val="945"/>
        <w:spacing w:line="0" w:lineRule="atLeast"/>
        <w:rPr>
          <w:rFonts w:hint="eastAsia" w:ascii="宋体" w:hAnsi="宋体"/>
          <w:bCs/>
          <w:color w:val="000000"/>
          <w:sz w:val="28"/>
          <w:szCs w:val="28"/>
        </w:rPr>
      </w:pPr>
      <w:r>
        <w:rPr>
          <w:rFonts w:hint="eastAsia" w:ascii="宋体" w:hAnsi="宋体" w:cs="宋体"/>
          <w:bCs/>
          <w:color w:val="000000"/>
          <w:sz w:val="28"/>
          <w:szCs w:val="28"/>
        </w:rPr>
        <w:t xml:space="preserve">▲</w:t>
      </w:r>
      <w:r>
        <w:rPr>
          <w:rFonts w:hint="eastAsia" w:ascii="宋体" w:hAnsi="宋体"/>
          <w:bCs/>
          <w:color w:val="000000"/>
          <w:sz w:val="28"/>
          <w:szCs w:val="28"/>
        </w:rPr>
        <w:t xml:space="preserve">单位医疗票据库：系统需根据个人隐私信息授权情况，自动从院内HIS系统获取医疗票据并形成单位医疗票据库，同时支持外院医疗票据的上传及纳入票据库统一管理。医疗费报销的总负责人可管理和查询所有在职、退休、子女的医疗票据。</w:t>
      </w:r>
      <w:r/>
    </w:p>
    <w:p>
      <w:pPr>
        <w:pStyle w:val="945"/>
        <w:spacing w:line="0" w:lineRule="atLeast"/>
        <w:rPr>
          <w:rFonts w:hint="eastAsia" w:ascii="宋体" w:hAnsi="宋体"/>
          <w:bCs/>
          <w:color w:val="000000"/>
          <w:sz w:val="28"/>
          <w:szCs w:val="28"/>
        </w:rPr>
      </w:pPr>
      <w:r>
        <w:rPr>
          <w:rFonts w:hint="eastAsia" w:ascii="宋体" w:hAnsi="宋体" w:cs="宋体"/>
          <w:bCs/>
          <w:color w:val="000000"/>
          <w:sz w:val="28"/>
          <w:szCs w:val="28"/>
        </w:rPr>
        <w:t xml:space="preserve">▲</w:t>
      </w:r>
      <w:r>
        <w:rPr>
          <w:rFonts w:hint="eastAsia" w:ascii="宋体" w:hAnsi="宋体"/>
          <w:bCs/>
          <w:color w:val="000000"/>
          <w:sz w:val="28"/>
          <w:szCs w:val="28"/>
        </w:rPr>
        <w:t xml:space="preserve">个人（我的）医疗票据：系统根据个人隐私信息授权情况，自动从院内HIS系统获取医疗票据自动分发至个人的电子票夹中，个人可查询个人及子女的医疗电子票据信息。</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2.1.3医保数据管理</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通过医保部门提供数据形成单位医保数据库，和从HIS系统统计的医疗票据进行匹配核对。有误差部分进行人工校对。</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2.1.4医疗费报销管理</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医疗费报销管理主要包括：个人医疗费本院报销、个人医疗费外院报销、退休人员外院报销、医疗报销单审批和报销数据导出及打印。</w:t>
      </w:r>
      <w:r/>
    </w:p>
    <w:p>
      <w:pPr>
        <w:pStyle w:val="945"/>
        <w:spacing w:line="0" w:lineRule="atLeast"/>
        <w:rPr>
          <w:rFonts w:hint="eastAsia" w:ascii="宋体" w:hAnsi="宋体"/>
          <w:bCs/>
          <w:color w:val="000000"/>
          <w:sz w:val="28"/>
          <w:szCs w:val="28"/>
        </w:rPr>
      </w:pPr>
      <w:r>
        <w:rPr>
          <w:rFonts w:hint="eastAsia" w:ascii="宋体" w:hAnsi="宋体" w:cs="宋体"/>
          <w:bCs/>
          <w:color w:val="000000"/>
          <w:sz w:val="28"/>
          <w:szCs w:val="28"/>
        </w:rPr>
        <w:t xml:space="preserve">▲</w:t>
      </w:r>
      <w:r>
        <w:rPr>
          <w:rFonts w:hint="eastAsia" w:ascii="宋体" w:hAnsi="宋体"/>
          <w:bCs/>
          <w:color w:val="000000"/>
          <w:sz w:val="28"/>
          <w:szCs w:val="28"/>
        </w:rPr>
        <w:t xml:space="preserve">1）个人医疗费报销实现个人从我的医疗票据中选择职工本人或者子女的医疗电子票据，也可以上传纸质票据。由系统按照报销公式自动生成医疗费报销单。对于金额异常票要能够有明细的颜色提醒功能。个人报销界面能够看到报销公式和报销的票据信息（包括票据号、票据金额、医保统筹支付金额、个人自付金额等）。</w:t>
      </w:r>
      <w:r/>
    </w:p>
    <w:p>
      <w:pPr>
        <w:pStyle w:val="945"/>
        <w:spacing w:line="0" w:lineRule="atLeast"/>
        <w:rPr>
          <w:rFonts w:hint="eastAsia" w:ascii="宋体" w:hAnsi="宋体"/>
          <w:bCs/>
          <w:color w:val="000000"/>
          <w:sz w:val="28"/>
          <w:szCs w:val="28"/>
        </w:rPr>
      </w:pPr>
      <w:r>
        <w:rPr>
          <w:rFonts w:hint="eastAsia" w:ascii="宋体" w:hAnsi="宋体" w:cs="宋体"/>
          <w:bCs/>
          <w:color w:val="000000"/>
          <w:sz w:val="28"/>
          <w:szCs w:val="28"/>
        </w:rPr>
        <w:t xml:space="preserve">▲</w:t>
      </w:r>
      <w:r>
        <w:rPr>
          <w:rFonts w:hint="eastAsia" w:ascii="宋体" w:hAnsi="宋体"/>
          <w:bCs/>
          <w:color w:val="000000"/>
          <w:sz w:val="28"/>
          <w:szCs w:val="28"/>
        </w:rPr>
        <w:t xml:space="preserve">2）职工和子女的报销单要分别生成。报销单上要区分住院、门诊和门特等的计算合计，报销单在选择票据的过程中可以自动识别医疗发票明细中备注中的自付比例，自动计算报销应扣除金额，且院内票据可以识别到票据明细备注中的报销的金额上限。报销时报销金额要和医保数据进行核对匹配，一旦发现申报金额超过医保统筹基金实际支付部分，系统应自动拦截并提示，确保超出部分不予纳入报销范围，保障报销数据的准确性与合规性。</w:t>
      </w:r>
      <w:r/>
    </w:p>
    <w:p>
      <w:pPr>
        <w:pStyle w:val="945"/>
        <w:spacing w:line="0" w:lineRule="atLeast"/>
        <w:rPr>
          <w:rFonts w:hint="eastAsia" w:ascii="宋体" w:hAnsi="宋体"/>
          <w:bCs/>
          <w:color w:val="000000"/>
          <w:sz w:val="28"/>
          <w:szCs w:val="28"/>
        </w:rPr>
      </w:pPr>
      <w:r>
        <w:rPr>
          <w:rFonts w:hint="eastAsia" w:ascii="宋体" w:hAnsi="宋体" w:cs="宋体"/>
          <w:bCs/>
          <w:color w:val="000000"/>
          <w:sz w:val="28"/>
          <w:szCs w:val="28"/>
        </w:rPr>
        <w:t xml:space="preserve">▲</w:t>
      </w:r>
      <w:r>
        <w:rPr>
          <w:rFonts w:hint="eastAsia" w:ascii="宋体" w:hAnsi="宋体"/>
          <w:bCs/>
          <w:color w:val="000000"/>
          <w:sz w:val="28"/>
          <w:szCs w:val="28"/>
        </w:rPr>
        <w:t xml:space="preserve">3）退休人员外院报销主要实现由负责退休人员医疗费报销的人员按人对授权票据批量自动生成报销单。批量生成的每张报销单上要能够看到报销明细小计和报销对应的发票信息，对金额异常票据要进行提醒便于修改。对年中退休的人员，要按照在职状态分别生成报销单。</w:t>
      </w:r>
      <w:r/>
    </w:p>
    <w:p>
      <w:pPr>
        <w:pStyle w:val="945"/>
        <w:spacing w:line="0" w:lineRule="atLeast"/>
        <w:rPr>
          <w:rFonts w:hint="eastAsia" w:ascii="宋体" w:hAnsi="宋体"/>
          <w:bCs/>
          <w:color w:val="000000"/>
          <w:sz w:val="28"/>
          <w:szCs w:val="28"/>
        </w:rPr>
      </w:pPr>
      <w:r>
        <w:rPr>
          <w:rFonts w:hint="eastAsia" w:ascii="宋体" w:hAnsi="宋体" w:cs="宋体"/>
          <w:bCs/>
          <w:color w:val="000000"/>
          <w:sz w:val="28"/>
          <w:szCs w:val="28"/>
        </w:rPr>
        <w:t xml:space="preserve">▲</w:t>
      </w:r>
      <w:r>
        <w:rPr>
          <w:rFonts w:hint="eastAsia" w:ascii="宋体" w:hAnsi="宋体"/>
          <w:bCs/>
          <w:color w:val="000000"/>
          <w:sz w:val="28"/>
          <w:szCs w:val="28"/>
        </w:rPr>
        <w:t xml:space="preserve">4）医疗报销单审批和报销单打印主要实现医疗报销单的在线审批，对审批后的报销单提供报销凭证打印功能和报销发票明细打印功能，同时提供导出数据的打印功能。数据导出后提交计财部门审核后发放。</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2.1.5统计查询</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能够生成补充医疗保险费用结算报表、和各类统计查询报表。</w:t>
      </w:r>
      <w:r/>
    </w:p>
    <w:p>
      <w:pPr>
        <w:pStyle w:val="945"/>
        <w:spacing w:line="0" w:lineRule="atLeast"/>
        <w:rPr>
          <w:rFonts w:hint="eastAsia" w:ascii="宋体" w:hAnsi="宋体"/>
          <w:bCs/>
          <w:color w:val="000000"/>
          <w:sz w:val="28"/>
          <w:szCs w:val="28"/>
        </w:rPr>
      </w:pPr>
      <w:r>
        <w:rPr>
          <w:rFonts w:hint="eastAsia" w:ascii="宋体" w:hAnsi="宋体" w:cs="宋体"/>
          <w:bCs/>
          <w:color w:val="000000"/>
          <w:sz w:val="28"/>
          <w:szCs w:val="28"/>
        </w:rPr>
        <w:t xml:space="preserve">▲</w:t>
      </w:r>
      <w:r>
        <w:rPr>
          <w:rFonts w:hint="eastAsia" w:ascii="宋体" w:hAnsi="宋体"/>
          <w:bCs/>
          <w:color w:val="000000"/>
          <w:sz w:val="28"/>
          <w:szCs w:val="28"/>
        </w:rPr>
        <w:t xml:space="preserve">2.1.6系统对接</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系统需实现与院内HIS系统的对接，以每日自动获取经授权的职工及其子女的医疗票据信息；同时，需实现与院内OA系统的对接。</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2.1.7系统技术要求</w:t>
      </w:r>
      <w:r/>
    </w:p>
    <w:p>
      <w:pPr>
        <w:pStyle w:val="945"/>
        <w:numPr>
          <w:ilvl w:val="0"/>
          <w:numId w:val="4"/>
        </w:numPr>
        <w:spacing w:line="0" w:lineRule="atLeast"/>
        <w:tabs>
          <w:tab w:val="left" w:pos="312" w:leader="none"/>
        </w:tabs>
        <w:rPr>
          <w:rFonts w:ascii="宋体" w:hAnsi="宋体" w:cs="宋体"/>
          <w:sz w:val="28"/>
          <w:szCs w:val="28"/>
        </w:rPr>
      </w:pPr>
      <w:r>
        <w:rPr>
          <w:rFonts w:ascii="宋体" w:hAnsi="宋体" w:cs="宋体"/>
          <w:sz w:val="28"/>
          <w:szCs w:val="28"/>
        </w:rPr>
        <w:t xml:space="preserve">系统采用纯 B/S 架构，无需安装任何插件，实现零客户端运维，可扩展性强；兼容 Chrome、Firefox、360 等主流浏览器，适配性与通用性良好。</w:t>
      </w:r>
      <w:r/>
    </w:p>
    <w:p>
      <w:pPr>
        <w:pStyle w:val="945"/>
        <w:numPr>
          <w:ilvl w:val="0"/>
          <w:numId w:val="4"/>
        </w:numPr>
        <w:spacing w:line="0" w:lineRule="atLeast"/>
        <w:tabs>
          <w:tab w:val="left" w:pos="312" w:leader="none"/>
        </w:tabs>
        <w:rPr>
          <w:rFonts w:hint="eastAsia" w:ascii="宋体" w:hAnsi="宋体"/>
          <w:bCs/>
          <w:color w:val="000000"/>
          <w:sz w:val="28"/>
          <w:szCs w:val="28"/>
        </w:rPr>
      </w:pPr>
      <w:r>
        <w:rPr>
          <w:rFonts w:ascii="宋体" w:hAnsi="宋体" w:cs="宋体"/>
          <w:sz w:val="28"/>
          <w:szCs w:val="28"/>
        </w:rPr>
        <w:t xml:space="preserve">系统采用模块化设计架构，逻辑划分清晰，具备优良的易用性、开放性及后期功能扩展能力。</w:t>
      </w:r>
      <w:r>
        <w:rPr>
          <w:rFonts w:hint="eastAsia" w:ascii="宋体" w:hAnsi="宋体"/>
          <w:bCs/>
          <w:color w:val="000000"/>
          <w:sz w:val="28"/>
          <w:szCs w:val="28"/>
        </w:rPr>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2.2项目建设要求</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2.2.1重难点分析   </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投标人应围绕项目实施过程中存在的重难点问题进行分析，并就相关问题描述相关应对措施。（1）重难点问题分析：投标人根据项目需求，梳理项目实施过程中潜在的重难点问题，并提供重难点问题分析方案。（2）重难点问题应对措施：投标人围绕重难点问题分析内容，针对性提出各类实施过程重难点问题的解决措施，解决措施应科学合理。</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2.2.2总体设计方案   </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投标人应根据建设内容要求及本项目特点，制订项目总体设计方案，从总体系统架构、总体业务架构、总体功能架构、总体部署架构和总体业务流程等方面内容进行详细设计和阐述。</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2.2.3对接方案 </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投标人须完成与医院HIS系统及OA系统的对接</w:t>
      </w:r>
      <w:r>
        <w:rPr>
          <w:rFonts w:hint="eastAsia" w:ascii="宋体" w:hAnsi="宋体"/>
          <w:bCs/>
          <w:color w:val="000000"/>
          <w:sz w:val="28"/>
          <w:szCs w:val="28"/>
        </w:rPr>
        <w:t xml:space="preserve">（接口为标准接口，免费开放）</w:t>
      </w:r>
      <w:r>
        <w:rPr>
          <w:rFonts w:hint="eastAsia" w:ascii="宋体" w:hAnsi="宋体"/>
          <w:bCs/>
          <w:color w:val="000000"/>
          <w:sz w:val="28"/>
          <w:szCs w:val="28"/>
        </w:rPr>
        <w:t xml:space="preserve">，确保数据交互的实时性与业务流转的便捷性。</w:t>
      </w:r>
      <w:r/>
    </w:p>
    <w:p>
      <w:pPr>
        <w:pStyle w:val="945"/>
        <w:numPr>
          <w:ilvl w:val="0"/>
          <w:numId w:val="5"/>
        </w:numPr>
        <w:spacing w:line="0" w:lineRule="atLeast"/>
        <w:rPr>
          <w:rFonts w:hint="eastAsia" w:ascii="宋体" w:hAnsi="宋体"/>
          <w:bCs/>
          <w:color w:val="000000"/>
          <w:sz w:val="28"/>
          <w:szCs w:val="28"/>
        </w:rPr>
      </w:pPr>
      <w:r>
        <w:rPr>
          <w:rFonts w:hint="eastAsia" w:ascii="宋体" w:hAnsi="宋体"/>
          <w:bCs/>
          <w:color w:val="000000"/>
          <w:sz w:val="28"/>
          <w:szCs w:val="28"/>
        </w:rPr>
        <w:t xml:space="preserve">HIS系统（和仁）对接</w:t>
      </w:r>
      <w:r/>
    </w:p>
    <w:p>
      <w:pPr>
        <w:pStyle w:val="945"/>
        <w:ind w:firstLine="560"/>
        <w:spacing w:line="0" w:lineRule="atLeast"/>
        <w:rPr>
          <w:rFonts w:hint="eastAsia" w:ascii="宋体" w:hAnsi="宋体"/>
          <w:bCs/>
          <w:color w:val="000000"/>
          <w:sz w:val="28"/>
          <w:szCs w:val="28"/>
        </w:rPr>
      </w:pPr>
      <w:r>
        <w:rPr>
          <w:rFonts w:ascii="宋体" w:hAnsi="宋体" w:cs="宋体"/>
          <w:color w:val="000000"/>
          <w:sz w:val="28"/>
          <w:szCs w:val="28"/>
        </w:rPr>
        <w:t xml:space="preserve">本院现有和仁 HIS 系统运行稳定，涵盖门诊、住院全流程诊疗、收费结算、诊断信息及电子票据管理等核心业务，具备标准开放接口及电子票据影像存储能力。</w:t>
      </w:r>
      <w:r>
        <w:rPr>
          <w:rFonts w:hint="eastAsia" w:ascii="宋体" w:hAnsi="宋体"/>
          <w:bCs/>
          <w:color w:val="000000"/>
          <w:sz w:val="28"/>
          <w:szCs w:val="28"/>
        </w:rPr>
      </w:r>
      <w:r/>
    </w:p>
    <w:p>
      <w:pPr>
        <w:pStyle w:val="945"/>
        <w:spacing w:line="0" w:lineRule="atLeast"/>
        <w:rPr>
          <w:rFonts w:hint="eastAsia" w:ascii="宋体" w:hAnsi="宋体"/>
          <w:bCs/>
          <w:color w:val="000000"/>
          <w:sz w:val="28"/>
          <w:szCs w:val="28"/>
        </w:rPr>
      </w:pPr>
      <w:r>
        <w:rPr>
          <w:rFonts w:ascii="宋体" w:hAnsi="宋体" w:cs="宋体"/>
          <w:color w:val="000000"/>
          <w:sz w:val="28"/>
          <w:szCs w:val="28"/>
        </w:rPr>
        <w:t xml:space="preserve">投标人须通过标准接口自动抓取门诊、住院电子发票、费用明细、诊断信息等全量数据，确保与 HIS 源端数据完全一致，并支持异常数据识别与补同步；同时支持自动调阅、下载 HIS 系统内 PDF/OFD 格式电子票据影像，与报销单据自动匹配关联，实现无纸化归档管理。</w:t>
      </w:r>
      <w:r>
        <w:rPr>
          <w:rFonts w:hint="eastAsia" w:ascii="宋体" w:hAnsi="宋体"/>
          <w:bCs/>
          <w:color w:val="000000"/>
          <w:sz w:val="28"/>
          <w:szCs w:val="28"/>
        </w:rPr>
      </w:r>
      <w:r/>
    </w:p>
    <w:p>
      <w:pPr>
        <w:pStyle w:val="945"/>
        <w:numPr>
          <w:ilvl w:val="0"/>
          <w:numId w:val="5"/>
        </w:numPr>
        <w:spacing w:line="0" w:lineRule="atLeast"/>
        <w:rPr>
          <w:rFonts w:hint="eastAsia" w:ascii="宋体" w:hAnsi="宋体"/>
          <w:bCs/>
          <w:color w:val="000000"/>
          <w:sz w:val="28"/>
          <w:szCs w:val="28"/>
        </w:rPr>
      </w:pPr>
      <w:r>
        <w:rPr>
          <w:rFonts w:hint="eastAsia" w:ascii="宋体" w:hAnsi="宋体"/>
          <w:bCs/>
          <w:color w:val="000000"/>
          <w:sz w:val="28"/>
          <w:szCs w:val="28"/>
        </w:rPr>
        <w:t xml:space="preserve">OA系统对接</w:t>
      </w:r>
      <w:r/>
    </w:p>
    <w:p>
      <w:pPr>
        <w:pStyle w:val="945"/>
        <w:ind w:firstLine="560"/>
        <w:spacing w:line="0" w:lineRule="atLeast"/>
        <w:rPr>
          <w:rFonts w:hint="eastAsia" w:ascii="宋体" w:hAnsi="宋体" w:cs="宋体"/>
          <w:color w:val="000000"/>
          <w:sz w:val="28"/>
          <w:szCs w:val="28"/>
        </w:rPr>
      </w:pPr>
      <w:r>
        <w:rPr>
          <w:rFonts w:ascii="宋体" w:hAnsi="宋体" w:cs="宋体"/>
          <w:color w:val="000000"/>
          <w:sz w:val="28"/>
          <w:szCs w:val="28"/>
        </w:rPr>
        <w:t xml:space="preserve">本院 </w:t>
      </w:r>
      <w:r>
        <w:rPr>
          <w:rFonts w:hint="eastAsia" w:ascii="宋体" w:hAnsi="宋体" w:cs="宋体"/>
          <w:color w:val="000000"/>
          <w:sz w:val="28"/>
          <w:szCs w:val="28"/>
        </w:rPr>
        <w:t xml:space="preserve">现有</w:t>
      </w:r>
      <w:r>
        <w:rPr>
          <w:rFonts w:ascii="宋体" w:hAnsi="宋体" w:cs="宋体"/>
          <w:color w:val="000000"/>
          <w:sz w:val="28"/>
          <w:szCs w:val="28"/>
        </w:rPr>
        <w:t xml:space="preserve">OA 系统已具备成熟流程引擎与标准接口，覆盖日常办公及审批业务</w:t>
      </w:r>
      <w:r>
        <w:rPr>
          <w:rFonts w:hint="eastAsia" w:ascii="宋体" w:hAnsi="宋体" w:cs="宋体"/>
          <w:color w:val="000000"/>
          <w:sz w:val="28"/>
          <w:szCs w:val="28"/>
        </w:rPr>
        <w:t xml:space="preserve">。</w:t>
      </w:r>
      <w:r/>
    </w:p>
    <w:p>
      <w:pPr>
        <w:pStyle w:val="945"/>
        <w:ind w:firstLine="560"/>
        <w:spacing w:line="0" w:lineRule="atLeast"/>
        <w:rPr>
          <w:rFonts w:hint="eastAsia" w:ascii="宋体" w:hAnsi="宋体" w:cs="宋体"/>
          <w:color w:val="000000"/>
          <w:sz w:val="28"/>
          <w:szCs w:val="28"/>
        </w:rPr>
      </w:pPr>
      <w:r>
        <w:rPr>
          <w:rFonts w:ascii="宋体" w:hAnsi="宋体" w:cs="宋体"/>
          <w:color w:val="000000"/>
          <w:sz w:val="28"/>
          <w:szCs w:val="28"/>
        </w:rPr>
        <w:t xml:space="preserve">投标人需适配现有</w:t>
      </w:r>
      <w:r>
        <w:rPr>
          <w:rFonts w:hint="eastAsia" w:ascii="宋体" w:hAnsi="宋体" w:cs="宋体"/>
          <w:color w:val="000000"/>
          <w:sz w:val="28"/>
          <w:szCs w:val="28"/>
        </w:rPr>
        <w:t xml:space="preserve">系统</w:t>
      </w:r>
      <w:r>
        <w:rPr>
          <w:rFonts w:ascii="宋体" w:hAnsi="宋体" w:cs="宋体"/>
          <w:color w:val="000000"/>
          <w:sz w:val="28"/>
          <w:szCs w:val="28"/>
        </w:rPr>
        <w:t xml:space="preserve">架构</w:t>
      </w:r>
      <w:r>
        <w:rPr>
          <w:rFonts w:hint="eastAsia" w:ascii="宋体" w:hAnsi="宋体" w:cs="宋体"/>
          <w:color w:val="000000"/>
          <w:sz w:val="28"/>
          <w:szCs w:val="28"/>
        </w:rPr>
        <w:t xml:space="preserve">及</w:t>
      </w:r>
      <w:r>
        <w:rPr>
          <w:rFonts w:ascii="宋体" w:hAnsi="宋体" w:cs="宋体"/>
          <w:color w:val="000000"/>
          <w:sz w:val="28"/>
          <w:szCs w:val="28"/>
        </w:rPr>
        <w:t xml:space="preserve">接口</w:t>
      </w:r>
      <w:r>
        <w:rPr>
          <w:rFonts w:hint="eastAsia" w:ascii="宋体" w:hAnsi="宋体" w:cs="宋体"/>
          <w:color w:val="000000"/>
          <w:sz w:val="28"/>
          <w:szCs w:val="28"/>
        </w:rPr>
        <w:t xml:space="preserve">规范，</w:t>
      </w:r>
      <w:r>
        <w:rPr>
          <w:rFonts w:ascii="宋体" w:hAnsi="宋体" w:cs="宋体"/>
          <w:color w:val="000000"/>
          <w:sz w:val="28"/>
          <w:szCs w:val="28"/>
        </w:rPr>
        <w:t xml:space="preserve">开发</w:t>
      </w:r>
      <w:r>
        <w:rPr>
          <w:rFonts w:hint="eastAsia" w:ascii="宋体" w:hAnsi="宋体" w:cs="宋体"/>
          <w:color w:val="000000"/>
          <w:sz w:val="28"/>
          <w:szCs w:val="28"/>
        </w:rPr>
        <w:t xml:space="preserve">连通登入</w:t>
      </w:r>
      <w:r>
        <w:rPr>
          <w:rFonts w:ascii="宋体" w:hAnsi="宋体" w:cs="宋体"/>
          <w:color w:val="000000"/>
          <w:sz w:val="28"/>
          <w:szCs w:val="28"/>
        </w:rPr>
        <w:t xml:space="preserve">功能</w:t>
      </w:r>
      <w:r>
        <w:rPr>
          <w:rFonts w:hint="eastAsia" w:ascii="宋体" w:hAnsi="宋体" w:cs="宋体"/>
          <w:color w:val="000000"/>
          <w:sz w:val="28"/>
          <w:szCs w:val="28"/>
        </w:rPr>
        <w:t xml:space="preserve">。</w:t>
      </w:r>
      <w:r/>
    </w:p>
    <w:p>
      <w:pPr>
        <w:pStyle w:val="945"/>
        <w:ind w:firstLine="560"/>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所有接口需满足以下要求：</w:t>
      </w:r>
      <w:r/>
    </w:p>
    <w:p>
      <w:pPr>
        <w:pStyle w:val="945"/>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（1）标准化与兼容性：数据接口应遵循医疗行业或国际通用的数据交换标准（如HL7、DICOM、FHIR等），以确保数据的标准化和与其他系统的兼容性。</w:t>
      </w:r>
      <w:r/>
    </w:p>
    <w:p>
      <w:pPr>
        <w:pStyle w:val="945"/>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（2）安全性：数据接口应采用加密技术（如SSL/TLS）保护数据传输过程中的安全性，同时实施严格的身份认证和访问控制机制，确保只有授权用户能够访问敏感数据。</w:t>
      </w:r>
      <w:r/>
    </w:p>
    <w:p>
      <w:pPr>
        <w:pStyle w:val="945"/>
        <w:spacing w:line="0" w:lineRule="atLeast"/>
      </w:pPr>
      <w:r>
        <w:rPr>
          <w:rFonts w:hint="eastAsia" w:ascii="宋体" w:hAnsi="宋体" w:cs="宋体"/>
          <w:color w:val="000000"/>
          <w:sz w:val="28"/>
          <w:szCs w:val="28"/>
        </w:rPr>
        <w:t xml:space="preserve">（3）稳定性与可靠性：数据接口应具备高可用性和容错能力，确保在高峰时段或系统故障时仍能保持稳定运行，不丢失数据。</w:t>
      </w:r>
      <w:r/>
    </w:p>
    <w:p>
      <w:pPr>
        <w:pStyle w:val="945"/>
        <w:spacing w:line="0" w:lineRule="atLeast"/>
        <w:rPr>
          <w:rFonts w:ascii="宋体" w:hAnsi="宋体" w:cs="宋体"/>
          <w:color w:val="000000"/>
          <w:sz w:val="28"/>
          <w:szCs w:val="28"/>
        </w:rPr>
      </w:pPr>
      <w:r>
        <w:rPr>
          <w:rFonts w:hint="eastAsia" w:ascii="宋体" w:hAnsi="宋体" w:cs="宋体"/>
          <w:color w:val="000000"/>
          <w:sz w:val="28"/>
          <w:szCs w:val="28"/>
        </w:rPr>
        <w:t xml:space="preserve">（4）可扩展性：随着项目的深入和需求的变化，数据接口应能够灵活扩展，支持新增数据类型、数据字段或数据源的接入。</w:t>
      </w:r>
      <w:r>
        <w:rPr>
          <w:rFonts w:ascii="宋体" w:hAnsi="宋体" w:cs="宋体"/>
          <w:color w:val="000000"/>
          <w:sz w:val="28"/>
          <w:szCs w:val="28"/>
        </w:rPr>
      </w:r>
      <w:r/>
    </w:p>
    <w:p>
      <w:pPr>
        <w:pStyle w:val="945"/>
        <w:ind w:firstLine="560"/>
        <w:spacing w:line="0" w:lineRule="atLeast"/>
        <w:rPr>
          <w:rFonts w:hint="eastAsia" w:ascii="宋体" w:hAnsi="宋体" w:cs="宋体"/>
          <w:color w:val="000000"/>
          <w:sz w:val="28"/>
          <w:szCs w:val="28"/>
        </w:rPr>
      </w:pPr>
      <w:r>
        <w:rPr>
          <w:rFonts w:ascii="宋体" w:hAnsi="宋体" w:cs="宋体"/>
          <w:color w:val="000000"/>
          <w:sz w:val="28"/>
          <w:szCs w:val="28"/>
        </w:rPr>
        <w:t xml:space="preserve">若对系统对接要求有疑问，可与工作人员联系沟通，联系方式：</w:t>
      </w:r>
      <w:r>
        <w:rPr>
          <w:rFonts w:hint="eastAsia" w:ascii="宋体" w:hAnsi="宋体" w:cs="宋体"/>
          <w:color w:val="000000"/>
          <w:sz w:val="28"/>
          <w:szCs w:val="28"/>
        </w:rPr>
        <w:t xml:space="preserve">余</w:t>
      </w:r>
      <w:r>
        <w:rPr>
          <w:rFonts w:ascii="宋体" w:hAnsi="宋体" w:cs="宋体"/>
          <w:color w:val="000000"/>
          <w:sz w:val="28"/>
          <w:szCs w:val="28"/>
        </w:rPr>
        <w:t xml:space="preserve">老师，联系电话：025-86617141-80419</w:t>
      </w:r>
      <w:r>
        <w:rPr>
          <w:rFonts w:hint="eastAsia" w:ascii="宋体" w:hAnsi="宋体" w:cs="宋体"/>
          <w:color w:val="000000"/>
          <w:sz w:val="28"/>
          <w:szCs w:val="28"/>
        </w:rPr>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2.2.4实施方案   </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投标人应根据招标文件要求及本项目特点，制订项目实施方案，包括联合调试方案、各节点时间进度、人员配置安排等。</w:t>
      </w:r>
      <w:r>
        <w:rPr>
          <w:rFonts w:hint="eastAsia" w:ascii="宋体" w:hAnsi="宋体"/>
          <w:bCs/>
          <w:color w:val="000000"/>
          <w:sz w:val="28"/>
          <w:szCs w:val="28"/>
        </w:rPr>
        <w:t xml:space="preserve">实施方案应做到完整全面、科学可行，并有针对性，配备具有相应资质和经验的项目经理及技术服务人员，服从采购人管理要求，确保在规定的交付时限内完成；</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投标人应对项目的需求分析阶段、系</w:t>
      </w:r>
      <w:r>
        <w:rPr>
          <w:rFonts w:hint="eastAsia" w:ascii="宋体" w:hAnsi="宋体"/>
          <w:bCs/>
          <w:color w:val="000000"/>
          <w:sz w:val="28"/>
          <w:szCs w:val="28"/>
        </w:rPr>
        <w:t xml:space="preserve">统配置、系统集成实施准备阶段、系统培训阶段、系统部署阶段、硬件安装调试、系统试运行阶段、系统验收阶段做出详细的实施方案。对项目的组织机构、人员及职责、工作内容、进度计划做出详细的安排。</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项目实施流程需按照医院管理规定进行，详细记录系统开发上线的全过程，形成完善的工作文档（包括开发、测试、培训、发布等相关文档），并在信息管理系统中归档。</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需遵守医院的信息安全规章制度，未经许可不得泄露医院任何资料包括技术文档，数据文件，应用程序等，遵守患者隐私保护相关规定，不得泄露患者个人资料、医疗档案等。 </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投标人应具有完善的质量管理和控制体系。对本项目的风险预见以及风险规避有系统的解决方案，对项目进行中的突发事件有应急预案。</w:t>
      </w:r>
      <w:r/>
    </w:p>
    <w:p>
      <w:pPr>
        <w:pStyle w:val="945"/>
        <w:ind w:left="360" w:hanging="360"/>
        <w:spacing w:line="0" w:lineRule="atLeast"/>
        <w:rPr>
          <w:rFonts w:hint="eastAsia" w:ascii="宋体" w:hAnsi="宋体"/>
          <w:bCs/>
          <w:color w:val="000000"/>
          <w:sz w:val="28"/>
          <w:szCs w:val="28"/>
        </w:rPr>
      </w:pPr>
      <w:r>
        <w:rPr>
          <w:rFonts w:hint="eastAsia" w:ascii="宋体" w:hAnsi="宋体"/>
          <w:bCs/>
          <w:color w:val="000000"/>
          <w:sz w:val="28"/>
          <w:szCs w:val="28"/>
        </w:rPr>
        <w:t xml:space="preserve">2.2.5运维服务方案</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投标人需提供详细的运维服务方案，保障系统各项业务的连续性与高效性，及时处理系统故障与性能问题，满足医院不断发展的信息化需求，提高用户对信息化平台的满意度。方案包括但不限于维护目标、维护范围、组织机构、维护内容、维护流程等内容。</w:t>
      </w:r>
      <w:r/>
    </w:p>
    <w:p>
      <w:pPr>
        <w:pStyle w:val="945"/>
        <w:ind w:left="360" w:hanging="360"/>
        <w:spacing w:line="0" w:lineRule="atLeast"/>
        <w:rPr>
          <w:rFonts w:hint="eastAsia" w:ascii="宋体" w:hAnsi="宋体"/>
          <w:bCs/>
          <w:color w:val="000000"/>
          <w:sz w:val="28"/>
          <w:szCs w:val="28"/>
        </w:rPr>
      </w:pPr>
      <w:r>
        <w:rPr>
          <w:rFonts w:hint="eastAsia" w:ascii="宋体" w:hAnsi="宋体"/>
          <w:bCs/>
          <w:color w:val="000000"/>
          <w:sz w:val="28"/>
          <w:szCs w:val="28"/>
        </w:rPr>
        <w:t xml:space="preserve">2.2.6培训方案</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投标人应提供完善的培训方案，培训方案包含培训内容、培训课时等。系统的培训工作要在系统上线试运行前完成，并在培训前编制专门的培训材料。供应商应安排具备相应资质和经验的技术人员，对采购单位使用部门主要技术人员和骨干用户提供全流程使用及维护培训，对普通用户提供使用培训，确保相关人员能熟练掌握设备或系统的日常使用及维护。</w:t>
      </w:r>
      <w:r/>
    </w:p>
    <w:p>
      <w:pPr>
        <w:pStyle w:val="945"/>
        <w:ind w:left="360" w:hanging="360"/>
        <w:spacing w:line="0" w:lineRule="atLeast"/>
        <w:rPr>
          <w:rFonts w:hint="eastAsia" w:ascii="宋体" w:hAnsi="宋体"/>
          <w:bCs/>
          <w:color w:val="000000"/>
          <w:sz w:val="28"/>
          <w:szCs w:val="28"/>
        </w:rPr>
      </w:pPr>
      <w:r>
        <w:rPr>
          <w:rFonts w:hint="eastAsia" w:ascii="宋体" w:hAnsi="宋体"/>
          <w:bCs/>
          <w:color w:val="000000"/>
          <w:sz w:val="28"/>
          <w:szCs w:val="28"/>
        </w:rPr>
        <w:t xml:space="preserve">2.2.7医疗数据安全保障方案</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投标人需提供详细的医疗数据安全保障方案，通过分析数据安全目标、建立安全管理架构，采用数据安全措</w:t>
      </w:r>
      <w:r>
        <w:rPr>
          <w:rFonts w:hint="eastAsia" w:ascii="宋体" w:hAnsi="宋体"/>
          <w:bCs/>
          <w:color w:val="000000"/>
          <w:sz w:val="28"/>
          <w:szCs w:val="28"/>
        </w:rPr>
        <w:t xml:space="preserve">施实现数据分类分级管理。从而建立一套全面、多层次的医疗数据安全保障体系，确保数据在整个生命周期内的安全性、完整性和可用性。</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系统能够提供严格的安全及权限管理体系，能够支持权限的多级分配、多重角色权限分配。能够灵活设置功能权限，严格控制不同操作权限与数据访问权限，保证系统数据的安全性、可靠性。</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系统整体设计、开发、测试、上线、运维流程应符合等保2.0的规范要求，包括：安全物理环境、安全通信网络、安全管理制度、安全建设管理、安全运维管理等。</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2.2.8验收要求</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本项目正式上线稳定运行3个月并且达到院方的验收标准后，双方组织验收，共同签署验收合格同意书。</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在项目验收时应将系统全部有关技术文件、资料、及安装、测试、验收报告、数据结构等文档汇集成册交付院方。</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主要验收文档包括但不限于：</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安装程序</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项目计划书、报告、需求变更单等项目文档</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项目实施方案、项目实施计划</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系统解决方案</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系统应急预案</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系统软件说明书、用户手册</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系统安装手册（包括服务器数据库的安装）</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系统操作手册</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系统维护手册</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系统验收标准</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功能验收报告</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总体验收报告</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所有子系统后台数据字典（包括表名、主键、索引、字段名称、数据类型、长度、字段中文说明、表数据业务关系描述等）</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与第三方系统数据接口技术说明文档</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2.3投标人履约能力</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2.3.1类似软件著作权要求</w:t>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投标人需提供与本次建设内容相关的医疗费用报销类著作权证书（著作权人为投标人）。</w:t>
      </w:r>
      <w:r/>
    </w:p>
    <w:p>
      <w:pPr>
        <w:pStyle w:val="945"/>
        <w:spacing w:line="0" w:lineRule="atLeast"/>
        <w:rPr>
          <w:rFonts w:ascii="宋体" w:hAnsi="宋体"/>
          <w:bCs/>
          <w:color w:val="000000"/>
          <w:sz w:val="28"/>
          <w:szCs w:val="28"/>
        </w:rPr>
      </w:pPr>
      <w:r>
        <w:rPr>
          <w:rFonts w:hint="eastAsia" w:ascii="宋体" w:hAnsi="宋体"/>
          <w:bCs/>
          <w:color w:val="000000"/>
          <w:sz w:val="28"/>
          <w:szCs w:val="28"/>
        </w:rPr>
        <w:t xml:space="preserve">2.3.2人员配备</w:t>
      </w:r>
      <w:r>
        <w:rPr>
          <w:rFonts w:ascii="宋体" w:hAnsi="宋体"/>
          <w:bCs/>
          <w:color w:val="000000"/>
          <w:sz w:val="28"/>
          <w:szCs w:val="28"/>
        </w:rPr>
      </w:r>
      <w:r/>
    </w:p>
    <w:p>
      <w:pPr>
        <w:pStyle w:val="945"/>
        <w:spacing w:line="0" w:lineRule="atLeast"/>
        <w:widowControl/>
        <w:rPr>
          <w:rFonts w:hint="eastAsia" w:ascii="宋体" w:hAnsi="宋体"/>
          <w:bCs/>
          <w:color w:val="000000"/>
          <w:sz w:val="28"/>
          <w:szCs w:val="28"/>
          <w:highlight w:val="yellow"/>
        </w:rPr>
      </w:pPr>
      <w:r>
        <w:rPr>
          <w:rFonts w:hint="eastAsia" w:ascii="宋体" w:hAnsi="宋体"/>
          <w:bCs/>
          <w:color w:val="000000"/>
          <w:sz w:val="28"/>
          <w:szCs w:val="28"/>
        </w:rPr>
        <w:t xml:space="preserve">投标人拟派本项目的项目经理需提供国家主管部门颁发的信息系统项目管理师高级证书。其他项目团队成员（不含项目经理）具有国家主管部门颁发的软件工程师证书、系统架构师等证书。本项目的项目团队成员（含项目经理）具有类似项目经验的（需提供建设方出具的项目经验证明或具有明确人员信息的合同证明）。</w:t>
      </w:r>
      <w:r>
        <w:rPr>
          <w:rFonts w:hint="eastAsia" w:ascii="宋体" w:hAnsi="宋体"/>
          <w:bCs/>
          <w:color w:val="000000"/>
          <w:sz w:val="28"/>
          <w:szCs w:val="28"/>
          <w:highlight w:val="yellow"/>
        </w:rPr>
      </w:r>
      <w:r/>
    </w:p>
    <w:p>
      <w:pPr>
        <w:pStyle w:val="945"/>
        <w:spacing w:line="0" w:lineRule="atLeast"/>
        <w:rPr>
          <w:rFonts w:hint="eastAsia" w:ascii="宋体" w:hAnsi="宋体"/>
          <w:bCs/>
          <w:color w:val="000000"/>
          <w:sz w:val="28"/>
          <w:szCs w:val="28"/>
        </w:rPr>
      </w:pPr>
      <w:r>
        <w:rPr>
          <w:rFonts w:hint="eastAsia" w:ascii="宋体" w:hAnsi="宋体"/>
          <w:bCs/>
          <w:color w:val="000000"/>
          <w:sz w:val="28"/>
          <w:szCs w:val="28"/>
        </w:rPr>
        <w:t xml:space="preserve">2.3.3业绩要求</w:t>
      </w:r>
      <w:r/>
    </w:p>
    <w:p>
      <w:pPr>
        <w:pStyle w:val="945"/>
        <w:spacing w:line="0" w:lineRule="atLeast"/>
        <w:widowControl/>
        <w:rPr>
          <w:rFonts w:hint="eastAsia" w:ascii="宋体" w:hAnsi="宋体"/>
          <w:bCs/>
          <w:sz w:val="28"/>
          <w:szCs w:val="28"/>
        </w:rPr>
      </w:pPr>
      <w:r>
        <w:rPr>
          <w:rFonts w:hint="eastAsia" w:ascii="宋体" w:hAnsi="宋体"/>
          <w:bCs/>
          <w:color w:val="000000"/>
          <w:sz w:val="28"/>
          <w:szCs w:val="28"/>
        </w:rPr>
        <w:t xml:space="preserve">投标人提供自2023年1月1日以来（以合同签订时间为准）同类项目的业绩。（提供合同合同需体现签订双方名称、采购内容、签订日期、盖章页等主要信息，合同主要标的物需包括类似“费用报销”，签订时间和签章清晰可见）。</w:t>
      </w:r>
      <w:r>
        <w:rPr>
          <w:rFonts w:hint="eastAsia" w:ascii="宋体" w:hAnsi="宋体"/>
          <w:bCs/>
          <w:sz w:val="28"/>
          <w:szCs w:val="28"/>
        </w:rPr>
      </w:r>
      <w:r/>
    </w:p>
    <w:p>
      <w:pPr>
        <w:pStyle w:val="945"/>
        <w:spacing w:line="0" w:lineRule="atLeast"/>
        <w:rPr>
          <w:rFonts w:hint="eastAsia" w:ascii="宋体" w:hAnsi="宋体"/>
          <w:b/>
          <w:bCs/>
          <w:sz w:val="28"/>
          <w:szCs w:val="28"/>
        </w:rPr>
      </w:pPr>
      <w:r>
        <w:rPr>
          <w:rFonts w:hint="eastAsia" w:ascii="宋体" w:hAnsi="宋体"/>
          <w:b/>
          <w:bCs/>
          <w:sz w:val="28"/>
          <w:szCs w:val="28"/>
        </w:rPr>
        <w:t xml:space="preserve">四、</w:t>
      </w:r>
      <w:r>
        <w:rPr>
          <w:rFonts w:hint="eastAsia" w:ascii="宋体" w:hAnsi="宋体"/>
          <w:b/>
          <w:bCs/>
          <w:sz w:val="28"/>
          <w:szCs w:val="28"/>
        </w:rPr>
        <w:t xml:space="preserve">商务要求</w:t>
      </w:r>
      <w:r/>
    </w:p>
    <w:p>
      <w:pPr>
        <w:pStyle w:val="945"/>
        <w:spacing w:line="0" w:lineRule="atLeast"/>
        <w:rPr>
          <w:rFonts w:ascii="宋体" w:hAnsi="宋体"/>
          <w:b/>
          <w:bCs/>
          <w:color w:val="000000"/>
          <w:sz w:val="28"/>
          <w:szCs w:val="28"/>
          <w:u w:val="single"/>
        </w:rPr>
      </w:pPr>
      <w:r>
        <w:rPr>
          <w:rFonts w:hint="eastAsia" w:ascii="宋体" w:hAnsi="宋体"/>
          <w:b/>
          <w:bCs/>
          <w:sz w:val="28"/>
          <w:szCs w:val="28"/>
        </w:rPr>
        <w:t xml:space="preserve">  </w:t>
      </w:r>
      <w:r>
        <w:rPr>
          <w:rFonts w:hint="eastAsia" w:ascii="宋体" w:hAnsi="宋体"/>
          <w:bCs/>
          <w:color w:val="000000"/>
          <w:sz w:val="28"/>
          <w:szCs w:val="28"/>
        </w:rPr>
        <w:t xml:space="preserve"> </w:t>
      </w:r>
      <w:r>
        <w:rPr>
          <w:rFonts w:hint="eastAsia" w:ascii="宋体" w:hAnsi="宋体"/>
          <w:b/>
          <w:bCs/>
          <w:i/>
          <w:color w:val="000000"/>
          <w:sz w:val="28"/>
          <w:szCs w:val="28"/>
          <w:u w:val="single"/>
        </w:rPr>
        <w:t xml:space="preserve">斜体且有下划线部分</w:t>
      </w:r>
      <w:r>
        <w:rPr>
          <w:rFonts w:hint="eastAsia" w:ascii="宋体" w:hAnsi="宋体"/>
          <w:b/>
          <w:bCs/>
          <w:i/>
          <w:sz w:val="28"/>
          <w:szCs w:val="28"/>
          <w:u w:val="single"/>
        </w:rPr>
        <w:t xml:space="preserve">或加*号条款</w:t>
      </w:r>
      <w:r>
        <w:rPr>
          <w:rFonts w:hint="eastAsia" w:ascii="宋体" w:hAnsi="宋体"/>
          <w:b/>
          <w:bCs/>
          <w:color w:val="000000"/>
          <w:sz w:val="28"/>
          <w:szCs w:val="28"/>
          <w:u w:val="single"/>
        </w:rPr>
        <w:t xml:space="preserve">为实质性要求</w:t>
      </w:r>
      <w:r>
        <w:rPr>
          <w:rFonts w:hint="eastAsia" w:ascii="宋体" w:hAnsi="宋体"/>
          <w:b/>
          <w:i/>
          <w:color w:val="000000"/>
          <w:sz w:val="28"/>
          <w:szCs w:val="28"/>
          <w:u w:val="single"/>
        </w:rPr>
        <w:t xml:space="preserve">，</w:t>
      </w:r>
      <w:r>
        <w:rPr>
          <w:rFonts w:ascii="宋体" w:hAnsi="宋体"/>
          <w:b/>
          <w:i/>
          <w:color w:val="000000"/>
          <w:sz w:val="28"/>
          <w:szCs w:val="28"/>
          <w:u w:val="single"/>
        </w:rPr>
        <w:t xml:space="preserve">如不满足</w:t>
      </w:r>
      <w:r>
        <w:rPr>
          <w:rFonts w:hint="eastAsia" w:ascii="宋体" w:hAnsi="宋体"/>
          <w:b/>
          <w:i/>
          <w:color w:val="000000"/>
          <w:sz w:val="28"/>
          <w:szCs w:val="28"/>
          <w:u w:val="single"/>
        </w:rPr>
        <w:t xml:space="preserve">，</w:t>
      </w:r>
      <w:r>
        <w:rPr>
          <w:rFonts w:ascii="宋体" w:hAnsi="宋体"/>
          <w:b/>
          <w:i/>
          <w:color w:val="000000"/>
          <w:sz w:val="28"/>
          <w:szCs w:val="28"/>
          <w:u w:val="single"/>
        </w:rPr>
        <w:t xml:space="preserve">不能通过符合性审查</w:t>
      </w:r>
      <w:r>
        <w:rPr>
          <w:rFonts w:hint="eastAsia" w:ascii="宋体" w:hAnsi="宋体"/>
          <w:b/>
          <w:i/>
          <w:color w:val="000000"/>
          <w:sz w:val="28"/>
          <w:szCs w:val="28"/>
          <w:u w:val="single"/>
        </w:rPr>
        <w:t xml:space="preserve">。</w:t>
      </w:r>
      <w:r>
        <w:rPr>
          <w:rFonts w:ascii="宋体" w:hAnsi="宋体"/>
          <w:b/>
          <w:bCs/>
          <w:color w:val="000000"/>
          <w:sz w:val="28"/>
          <w:szCs w:val="28"/>
          <w:u w:val="single"/>
        </w:rPr>
      </w:r>
      <w:r/>
    </w:p>
    <w:p>
      <w:pPr>
        <w:pStyle w:val="945"/>
        <w:spacing w:line="0" w:lineRule="atLeast"/>
        <w:rPr>
          <w:rFonts w:hint="eastAsia" w:ascii="宋体" w:hAnsi="宋体"/>
          <w:bCs/>
          <w:sz w:val="28"/>
          <w:szCs w:val="28"/>
        </w:rPr>
      </w:pPr>
      <w:r>
        <w:rPr>
          <w:rFonts w:hint="eastAsia" w:ascii="宋体" w:hAnsi="宋体"/>
          <w:b/>
          <w:bCs/>
          <w:sz w:val="28"/>
          <w:szCs w:val="28"/>
        </w:rPr>
        <w:t xml:space="preserve">（一）质保及售后技术服务要求</w:t>
      </w:r>
      <w:r>
        <w:rPr>
          <w:rFonts w:hint="eastAsia" w:ascii="宋体" w:hAnsi="宋体"/>
          <w:bCs/>
          <w:sz w:val="28"/>
          <w:szCs w:val="28"/>
        </w:rPr>
      </w:r>
      <w:r/>
    </w:p>
    <w:p>
      <w:pPr>
        <w:pStyle w:val="945"/>
        <w:spacing w:line="0" w:lineRule="atLeast"/>
        <w:rPr>
          <w:rFonts w:hint="eastAsia" w:ascii="宋体" w:hAnsi="宋体"/>
          <w:bCs/>
          <w:sz w:val="28"/>
          <w:szCs w:val="28"/>
        </w:rPr>
      </w:pPr>
      <w:r>
        <w:rPr>
          <w:rFonts w:hint="eastAsia" w:ascii="宋体" w:hAnsi="宋体"/>
          <w:bCs/>
          <w:sz w:val="28"/>
          <w:szCs w:val="28"/>
        </w:rPr>
        <w:t xml:space="preserve">1.1提供原厂质保≥1年，自采购人验收合格，验收报告确认签字日起，开始进入质保期。</w:t>
      </w:r>
      <w:r/>
    </w:p>
    <w:p>
      <w:pPr>
        <w:pStyle w:val="945"/>
        <w:spacing w:line="0" w:lineRule="atLeast"/>
        <w:rPr>
          <w:rFonts w:hint="eastAsia" w:ascii="宋体" w:hAnsi="宋体"/>
          <w:bCs/>
          <w:color w:val="000000"/>
          <w:sz w:val="28"/>
          <w:szCs w:val="28"/>
        </w:rPr>
      </w:pPr>
      <w:r>
        <w:rPr>
          <w:rFonts w:hint="eastAsia" w:ascii="宋体" w:hAnsi="宋体"/>
          <w:bCs/>
          <w:iCs/>
          <w:sz w:val="28"/>
          <w:szCs w:val="28"/>
        </w:rPr>
        <w:t xml:space="preserve">1.2</w:t>
      </w:r>
      <w:r>
        <w:rPr>
          <w:rFonts w:hint="eastAsia" w:ascii="宋体" w:hAnsi="宋体"/>
          <w:bCs/>
          <w:sz w:val="28"/>
          <w:szCs w:val="28"/>
        </w:rPr>
        <w:t xml:space="preserve"> 质保期内，一旦发生质量问题</w:t>
      </w:r>
      <w:r>
        <w:rPr>
          <w:rFonts w:hint="eastAsia" w:ascii="宋体" w:hAnsi="宋体"/>
          <w:bCs/>
          <w:color w:val="000000"/>
          <w:sz w:val="28"/>
          <w:szCs w:val="28"/>
        </w:rPr>
        <w:t xml:space="preserve">，投标人在接到通知的1小时内响应，在4小时内到达现场，一切费用由投标人负责。更换部件时须保证与原有产品的规格、型号、颜色和结构的一致性，并不得影响已使用场所的正常工作的开展。</w:t>
      </w:r>
      <w:r/>
    </w:p>
    <w:p>
      <w:pPr>
        <w:pStyle w:val="945"/>
        <w:spacing w:line="0" w:lineRule="atLeast"/>
        <w:rPr>
          <w:rFonts w:hint="eastAsia" w:ascii="宋体" w:hAnsi="宋体"/>
          <w:bCs/>
          <w:i/>
          <w:iCs/>
          <w:color w:val="000000"/>
          <w:sz w:val="28"/>
          <w:szCs w:val="28"/>
          <w:u w:val="single"/>
        </w:rPr>
      </w:pPr>
      <w:r>
        <w:rPr>
          <w:rFonts w:hint="eastAsia" w:ascii="宋体" w:hAnsi="宋体"/>
          <w:bCs/>
          <w:i/>
          <w:iCs/>
          <w:color w:val="000000"/>
          <w:sz w:val="28"/>
          <w:szCs w:val="28"/>
          <w:u w:val="single"/>
        </w:rPr>
        <w:t xml:space="preserve">1.3 投标人需提供以下书面承诺：</w:t>
      </w:r>
      <w:r/>
    </w:p>
    <w:p>
      <w:pPr>
        <w:pStyle w:val="945"/>
        <w:spacing w:line="0" w:lineRule="atLeast"/>
        <w:rPr>
          <w:rFonts w:hint="eastAsia" w:ascii="宋体" w:hAnsi="宋体"/>
          <w:bCs/>
          <w:i/>
          <w:iCs/>
          <w:color w:val="000000"/>
          <w:sz w:val="28"/>
          <w:szCs w:val="28"/>
          <w:u w:val="single"/>
        </w:rPr>
      </w:pPr>
      <w:r>
        <w:rPr>
          <w:rFonts w:hint="eastAsia" w:ascii="宋体" w:hAnsi="宋体"/>
          <w:bCs/>
          <w:i/>
          <w:iCs/>
          <w:color w:val="000000"/>
          <w:sz w:val="28"/>
          <w:szCs w:val="28"/>
          <w:u w:val="single"/>
        </w:rPr>
        <w:t xml:space="preserve">（1）</w:t>
        <w:tab/>
        <w:t xml:space="preserve">本次采购的软件要求不影响现有的业务系统，投标人要负责平台的部署。本项目投标总报价包括本次采购、安装调试、数据和售后服务等所有费用；</w:t>
      </w:r>
      <w:r/>
    </w:p>
    <w:p>
      <w:pPr>
        <w:pStyle w:val="945"/>
        <w:spacing w:line="0" w:lineRule="atLeast"/>
        <w:rPr>
          <w:rFonts w:hint="eastAsia" w:ascii="宋体" w:hAnsi="宋体"/>
          <w:bCs/>
          <w:i/>
          <w:iCs/>
          <w:color w:val="000000"/>
          <w:sz w:val="28"/>
          <w:szCs w:val="28"/>
          <w:u w:val="single"/>
        </w:rPr>
      </w:pPr>
      <w:r>
        <w:rPr>
          <w:rFonts w:hint="eastAsia" w:ascii="宋体" w:hAnsi="宋体"/>
          <w:bCs/>
          <w:i/>
          <w:iCs/>
          <w:color w:val="000000"/>
          <w:sz w:val="28"/>
          <w:szCs w:val="28"/>
          <w:u w:val="single"/>
        </w:rPr>
        <w:t xml:space="preserve">（2）</w:t>
        <w:tab/>
        <w:t xml:space="preserve">供应商提供的软件平台（系统）与江苏省中医院现有HIS系统和OA系统无缝对接，包括系统所需所有信息。免费配合江苏省中医院以后的所有过级、评级改造需求。上述工作均含在此次报价中，且不再另行向采购人收费。</w:t>
      </w:r>
      <w:r/>
    </w:p>
    <w:p>
      <w:pPr>
        <w:pStyle w:val="945"/>
        <w:spacing w:line="0" w:lineRule="atLeast"/>
        <w:rPr>
          <w:rFonts w:hint="eastAsia" w:ascii="宋体" w:hAnsi="宋体"/>
          <w:bCs/>
          <w:i/>
          <w:iCs/>
          <w:sz w:val="28"/>
          <w:szCs w:val="28"/>
          <w:u w:val="single"/>
        </w:rPr>
      </w:pPr>
      <w:r>
        <w:rPr>
          <w:rFonts w:hint="eastAsia" w:ascii="宋体" w:hAnsi="宋体"/>
          <w:bCs/>
          <w:i/>
          <w:iCs/>
          <w:color w:val="000000"/>
          <w:sz w:val="28"/>
          <w:szCs w:val="28"/>
          <w:u w:val="single"/>
        </w:rPr>
        <w:t xml:space="preserve">（3）</w:t>
        <w:tab/>
        <w:t xml:space="preserve">投标人提供的软件平台（系统）终身免费开放软、硬件接口（硬件设备费用按报价收取），即无条件配合采购人增加软件工作站点、无条件配合采购人接入新的硬件设备、无条</w:t>
      </w:r>
      <w:r>
        <w:rPr>
          <w:rFonts w:hint="eastAsia" w:ascii="宋体" w:hAnsi="宋体"/>
          <w:bCs/>
          <w:i/>
          <w:iCs/>
          <w:sz w:val="28"/>
          <w:szCs w:val="28"/>
          <w:u w:val="single"/>
        </w:rPr>
        <w:t xml:space="preserve">件配合采购人的其他软件完成与本平台（系统）对接，如需接口开发，由于关联不确定的第三方，投标人承诺如产生接口费用投标人不再另行向采购人收费。上述工作均含在此次报价中，且不再另行向采购人收费。并保证所涉系统正常运行。</w:t>
      </w:r>
      <w:r/>
    </w:p>
    <w:p>
      <w:pPr>
        <w:pStyle w:val="945"/>
        <w:spacing w:line="0" w:lineRule="atLeast"/>
        <w:rPr>
          <w:rFonts w:hint="eastAsia" w:ascii="宋体" w:hAnsi="宋体"/>
          <w:bCs/>
          <w:i/>
          <w:iCs/>
          <w:sz w:val="28"/>
          <w:szCs w:val="28"/>
          <w:u w:val="single"/>
        </w:rPr>
      </w:pPr>
      <w:r>
        <w:rPr>
          <w:rFonts w:hint="eastAsia" w:ascii="宋体" w:hAnsi="宋体"/>
          <w:bCs/>
          <w:i/>
          <w:iCs/>
          <w:sz w:val="28"/>
          <w:szCs w:val="28"/>
          <w:u w:val="single"/>
        </w:rPr>
        <w:t xml:space="preserve">（4）</w:t>
        <w:tab/>
        <w:t xml:space="preserve">在不涉及大版本升级的情况下，无条件配合医院调整功能、需求。软件功能满足采购人个性化需求修改。且不再另行向采购人收费。并保证所涉系统正常运行。</w:t>
      </w:r>
      <w:r/>
    </w:p>
    <w:p>
      <w:pPr>
        <w:pStyle w:val="945"/>
        <w:spacing w:line="0" w:lineRule="atLeast"/>
        <w:rPr>
          <w:rFonts w:hint="eastAsia" w:ascii="宋体" w:hAnsi="宋体"/>
          <w:bCs/>
          <w:i/>
          <w:iCs/>
          <w:sz w:val="28"/>
          <w:szCs w:val="28"/>
          <w:u w:val="single"/>
        </w:rPr>
      </w:pPr>
      <w:r>
        <w:rPr>
          <w:rFonts w:hint="eastAsia" w:ascii="宋体" w:hAnsi="宋体"/>
          <w:bCs/>
          <w:i/>
          <w:iCs/>
          <w:sz w:val="28"/>
          <w:szCs w:val="28"/>
          <w:u w:val="single"/>
        </w:rPr>
        <w:t xml:space="preserve">（5）采购人只提供项目所需硬件资源基础设施，投标人为本项目提供的所有软件（含服务器端的操作系统、数据库等第三方软件），均需为正版软件，若由于未使用正版软件引起纠纷或处罚，由投标人负责。</w:t>
      </w:r>
      <w:r/>
    </w:p>
    <w:p>
      <w:pPr>
        <w:pStyle w:val="945"/>
        <w:spacing w:line="0" w:lineRule="atLeast"/>
        <w:rPr>
          <w:rFonts w:hint="eastAsia" w:ascii="宋体" w:hAnsi="宋体"/>
          <w:bCs/>
          <w:sz w:val="28"/>
          <w:szCs w:val="28"/>
        </w:rPr>
      </w:pPr>
      <w:r>
        <w:rPr>
          <w:rFonts w:hint="eastAsia" w:ascii="宋体" w:hAnsi="宋体"/>
          <w:bCs/>
          <w:sz w:val="28"/>
          <w:szCs w:val="28"/>
        </w:rPr>
      </w:r>
      <w:r/>
    </w:p>
    <w:p>
      <w:pPr>
        <w:pStyle w:val="945"/>
        <w:spacing w:line="0" w:lineRule="atLeast"/>
        <w:rPr>
          <w:rFonts w:hint="eastAsia" w:ascii="宋体" w:hAnsi="宋体"/>
          <w:b/>
          <w:bCs/>
          <w:sz w:val="28"/>
          <w:szCs w:val="28"/>
        </w:rPr>
      </w:pPr>
      <w:r>
        <w:rPr>
          <w:rFonts w:hint="eastAsia" w:ascii="宋体" w:hAnsi="宋体"/>
          <w:b/>
          <w:bCs/>
          <w:sz w:val="28"/>
          <w:szCs w:val="28"/>
        </w:rPr>
        <w:t xml:space="preserve">（二）交货期、交货方式及交货地点</w:t>
      </w:r>
      <w:r/>
    </w:p>
    <w:p>
      <w:pPr>
        <w:pStyle w:val="945"/>
        <w:spacing w:line="0" w:lineRule="atLeast"/>
        <w:rPr>
          <w:rFonts w:hint="eastAsia" w:ascii="宋体" w:hAnsi="宋体"/>
          <w:b/>
          <w:bCs/>
          <w:sz w:val="28"/>
          <w:szCs w:val="28"/>
        </w:rPr>
      </w:pPr>
      <w:r>
        <w:rPr>
          <w:rFonts w:hint="eastAsia" w:ascii="宋体" w:hAnsi="宋体"/>
          <w:bCs/>
          <w:sz w:val="28"/>
          <w:szCs w:val="28"/>
        </w:rPr>
        <w:t xml:space="preserve">2.1交货期：合同签订后30个工作日   </w:t>
      </w:r>
      <w:r>
        <w:rPr>
          <w:rFonts w:hint="eastAsia" w:ascii="宋体" w:hAnsi="宋体"/>
          <w:b/>
          <w:bCs/>
          <w:sz w:val="28"/>
          <w:szCs w:val="28"/>
        </w:rPr>
      </w:r>
      <w:r/>
    </w:p>
    <w:p>
      <w:pPr>
        <w:pStyle w:val="945"/>
        <w:spacing w:line="0" w:lineRule="atLeast"/>
        <w:rPr>
          <w:rFonts w:hint="eastAsia" w:ascii="宋体" w:hAnsi="宋体"/>
          <w:bCs/>
          <w:sz w:val="28"/>
          <w:szCs w:val="28"/>
        </w:rPr>
      </w:pPr>
      <w:r>
        <w:rPr>
          <w:rFonts w:hint="eastAsia" w:ascii="宋体" w:hAnsi="宋体"/>
          <w:bCs/>
          <w:sz w:val="28"/>
          <w:szCs w:val="28"/>
        </w:rPr>
        <w:t xml:space="preserve">2.2交货方式：供应商在采购人指定地点交货，并完成安装、调试。</w:t>
      </w:r>
      <w:r/>
    </w:p>
    <w:p>
      <w:pPr>
        <w:pStyle w:val="945"/>
        <w:spacing w:line="0" w:lineRule="atLeast"/>
        <w:rPr>
          <w:rFonts w:hint="eastAsia" w:ascii="宋体" w:hAnsi="宋体"/>
          <w:b/>
          <w:bCs/>
          <w:sz w:val="28"/>
          <w:szCs w:val="28"/>
        </w:rPr>
      </w:pPr>
      <w:r>
        <w:rPr>
          <w:rFonts w:hint="eastAsia" w:ascii="宋体" w:hAnsi="宋体"/>
          <w:bCs/>
          <w:sz w:val="28"/>
          <w:szCs w:val="28"/>
        </w:rPr>
        <w:t xml:space="preserve">2.3交货地点：采购人指定地点，由供应商负责办理运输和装卸等，费用由供应商负责，采购人组织验收，检验不合格或不符合质量要求，供应商除无条件退货、返工外，还应承担采购人由此造成的一切损失。</w:t>
      </w:r>
      <w:r>
        <w:rPr>
          <w:rFonts w:hint="eastAsia" w:ascii="宋体" w:hAnsi="宋体"/>
          <w:b/>
          <w:bCs/>
          <w:sz w:val="28"/>
          <w:szCs w:val="28"/>
        </w:rPr>
      </w:r>
      <w:r/>
    </w:p>
    <w:p>
      <w:pPr>
        <w:pStyle w:val="945"/>
        <w:spacing w:line="0" w:lineRule="atLeast"/>
        <w:rPr>
          <w:rFonts w:hint="eastAsia" w:ascii="宋体" w:hAnsi="宋体"/>
          <w:b/>
          <w:bCs/>
          <w:sz w:val="28"/>
          <w:szCs w:val="28"/>
        </w:rPr>
      </w:pPr>
      <w:r>
        <w:rPr>
          <w:rFonts w:hint="eastAsia" w:ascii="宋体" w:hAnsi="宋体"/>
          <w:b/>
          <w:bCs/>
          <w:sz w:val="28"/>
          <w:szCs w:val="28"/>
        </w:rPr>
        <w:t xml:space="preserve">（三）付款方式</w:t>
      </w:r>
      <w:r/>
    </w:p>
    <w:p>
      <w:pPr>
        <w:pStyle w:val="945"/>
        <w:spacing w:line="0" w:lineRule="atLeast"/>
        <w:rPr>
          <w:rFonts w:hint="eastAsia" w:ascii="宋体" w:hAnsi="宋体"/>
          <w:bCs/>
          <w:sz w:val="28"/>
          <w:szCs w:val="28"/>
        </w:rPr>
      </w:pPr>
      <w:r>
        <w:rPr>
          <w:rFonts w:hint="eastAsia" w:ascii="宋体" w:hAnsi="宋体"/>
          <w:bCs/>
          <w:sz w:val="28"/>
          <w:szCs w:val="28"/>
        </w:rPr>
        <w:t xml:space="preserve">3.1本项目合同签订完成后支付合同总价的30%的预付款，系统进入开发和实施阶段。乙方需提供不低于本次付款金额的发票。</w:t>
      </w:r>
      <w:r/>
    </w:p>
    <w:p>
      <w:pPr>
        <w:pStyle w:val="945"/>
        <w:spacing w:line="0" w:lineRule="atLeast"/>
        <w:rPr>
          <w:rFonts w:hint="eastAsia" w:ascii="宋体" w:hAnsi="宋体"/>
          <w:bCs/>
          <w:sz w:val="28"/>
          <w:szCs w:val="28"/>
        </w:rPr>
      </w:pPr>
      <w:r>
        <w:rPr>
          <w:rFonts w:hint="eastAsia" w:ascii="宋体" w:hAnsi="宋体"/>
          <w:bCs/>
          <w:sz w:val="28"/>
          <w:szCs w:val="28"/>
        </w:rPr>
        <w:t xml:space="preserve">3.2 整个系统经江苏省中医院验收合格后，支付合同总额的70%。系统进入免费维护阶段。乙方本次付款前需提供项目全额发票。</w:t>
      </w:r>
      <w:r/>
    </w:p>
    <w:p>
      <w:pPr>
        <w:pStyle w:val="945"/>
        <w:spacing w:line="0" w:lineRule="atLeast"/>
        <w:rPr>
          <w:rFonts w:hint="eastAsia" w:ascii="宋体" w:hAnsi="宋体"/>
          <w:bCs/>
          <w:sz w:val="28"/>
          <w:szCs w:val="28"/>
        </w:rPr>
      </w:pPr>
      <w:r>
        <w:rPr>
          <w:rFonts w:hint="eastAsia" w:ascii="宋体" w:hAnsi="宋体"/>
          <w:bCs/>
          <w:sz w:val="28"/>
          <w:szCs w:val="28"/>
        </w:rPr>
        <w:t xml:space="preserve">3.3履约保证金：本项目中标单位需在中标后，向医院支付履约保证金，履约保证金为合同总价的10%。乙方应当以支票、汇票、本票或者金融机构、担保机构出具的保函等非现金形式提交。</w:t>
      </w:r>
      <w:r/>
    </w:p>
    <w:p>
      <w:pPr>
        <w:pStyle w:val="945"/>
        <w:spacing w:line="0" w:lineRule="atLeast"/>
        <w:rPr>
          <w:rFonts w:hint="eastAsia" w:ascii="宋体" w:hAnsi="宋体"/>
          <w:bCs/>
          <w:sz w:val="28"/>
          <w:szCs w:val="28"/>
        </w:rPr>
      </w:pPr>
      <w:r>
        <w:rPr>
          <w:rFonts w:hint="eastAsia" w:ascii="宋体" w:hAnsi="宋体"/>
          <w:bCs/>
          <w:sz w:val="28"/>
          <w:szCs w:val="28"/>
        </w:rPr>
        <w:t xml:space="preserve">3.4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945"/>
        <w:spacing w:line="0" w:lineRule="atLeast"/>
        <w:rPr>
          <w:rFonts w:hint="eastAsia" w:ascii="宋体" w:hAnsi="宋体"/>
          <w:bCs/>
          <w:sz w:val="28"/>
          <w:szCs w:val="28"/>
        </w:rPr>
      </w:pPr>
      <w:r>
        <w:rPr>
          <w:rFonts w:hint="eastAsia" w:ascii="宋体" w:hAnsi="宋体"/>
          <w:bCs/>
          <w:sz w:val="28"/>
          <w:szCs w:val="28"/>
        </w:rPr>
        <w:t xml:space="preserve">3.5 甲方在项目通过验收后按照【政府采购合同专用条款】规定的时间内将履约保证金退还乙方；逾期退还的，乙方可要求甲方支付违约金，违约金按照【政府采购合同专用条款】规定支付。</w:t>
      </w:r>
      <w:r>
        <w:rPr>
          <w:rFonts w:hint="eastAsia" w:ascii="宋体" w:hAnsi="宋体"/>
          <w:bCs/>
          <w:sz w:val="28"/>
          <w:szCs w:val="28"/>
        </w:rPr>
      </w:r>
      <w:r/>
    </w:p>
    <w:p>
      <w:pPr>
        <w:pStyle w:val="945"/>
        <w:spacing w:line="0" w:lineRule="atLeast"/>
        <w:rPr>
          <w:rFonts w:hint="eastAsia" w:ascii="宋体" w:hAnsi="宋体"/>
          <w:b/>
          <w:bCs/>
          <w:sz w:val="28"/>
          <w:szCs w:val="28"/>
        </w:rPr>
      </w:pPr>
      <w:r>
        <w:rPr>
          <w:rFonts w:hint="eastAsia" w:ascii="宋体" w:hAnsi="宋体"/>
          <w:b/>
          <w:bCs/>
          <w:sz w:val="28"/>
          <w:szCs w:val="28"/>
        </w:rPr>
        <w:t xml:space="preserve">（四）货币</w:t>
      </w:r>
      <w:r/>
    </w:p>
    <w:p>
      <w:pPr>
        <w:pStyle w:val="945"/>
        <w:spacing w:line="0" w:lineRule="atLeast"/>
        <w:rPr>
          <w:rFonts w:hint="eastAsia" w:ascii="宋体" w:hAnsi="宋体"/>
          <w:bCs/>
          <w:sz w:val="28"/>
          <w:szCs w:val="28"/>
        </w:rPr>
      </w:pPr>
      <w:r>
        <w:rPr>
          <w:rFonts w:hint="eastAsia" w:ascii="宋体" w:hAnsi="宋体"/>
          <w:bCs/>
          <w:sz w:val="28"/>
          <w:szCs w:val="28"/>
        </w:rPr>
        <w:t xml:space="preserve">投标文件中的国产或进口货物单价和总价均采用</w:t>
      </w:r>
      <w:r>
        <w:rPr>
          <w:rFonts w:hint="eastAsia" w:ascii="宋体" w:hAnsi="宋体"/>
          <w:b/>
          <w:bCs/>
          <w:sz w:val="28"/>
          <w:szCs w:val="28"/>
        </w:rPr>
        <w:t xml:space="preserve">人民币</w:t>
      </w:r>
      <w:r>
        <w:rPr>
          <w:rFonts w:hint="eastAsia" w:ascii="宋体" w:hAnsi="宋体"/>
          <w:bCs/>
          <w:sz w:val="28"/>
          <w:szCs w:val="28"/>
        </w:rPr>
        <w:t xml:space="preserve">报价，以元为单位标注。</w:t>
      </w:r>
      <w:r/>
    </w:p>
    <w:p>
      <w:pPr>
        <w:pStyle w:val="945"/>
        <w:spacing w:line="0" w:lineRule="atLeast"/>
        <w:rPr>
          <w:rFonts w:hint="eastAsia" w:ascii="宋体" w:hAnsi="宋体"/>
          <w:b/>
          <w:bCs/>
          <w:sz w:val="28"/>
          <w:szCs w:val="28"/>
        </w:rPr>
      </w:pPr>
      <w:r>
        <w:rPr>
          <w:rFonts w:hint="eastAsia" w:ascii="宋体" w:hAnsi="宋体"/>
          <w:b/>
          <w:bCs/>
          <w:sz w:val="28"/>
          <w:szCs w:val="28"/>
        </w:rPr>
        <w:t xml:space="preserve">（五）出保后年维保价格要求 </w:t>
      </w:r>
      <w:r/>
    </w:p>
    <w:p>
      <w:pPr>
        <w:pStyle w:val="945"/>
        <w:spacing w:line="0" w:lineRule="atLeast"/>
        <w:rPr>
          <w:rFonts w:hint="eastAsia" w:ascii="宋体" w:hAnsi="宋体"/>
          <w:bCs/>
          <w:sz w:val="28"/>
          <w:szCs w:val="28"/>
        </w:rPr>
      </w:pPr>
      <w:r>
        <w:rPr>
          <w:rFonts w:hint="eastAsia" w:ascii="宋体" w:hAnsi="宋体"/>
          <w:bCs/>
          <w:sz w:val="28"/>
          <w:szCs w:val="28"/>
        </w:rPr>
        <w:t xml:space="preserve">质保期满后年维保费用不高于软件总价的7 %</w:t>
      </w:r>
      <w:r>
        <w:rPr>
          <w:rFonts w:hint="eastAsia" w:ascii="宋体" w:hAnsi="宋体"/>
          <w:bCs/>
          <w:sz w:val="28"/>
          <w:szCs w:val="28"/>
        </w:rPr>
        <w:t xml:space="preserve">。</w:t>
      </w:r>
      <w:r>
        <w:rPr>
          <w:rFonts w:hint="eastAsia" w:ascii="宋体" w:hAnsi="宋体"/>
          <w:bCs/>
          <w:sz w:val="28"/>
          <w:szCs w:val="28"/>
        </w:rPr>
      </w:r>
      <w:r/>
    </w:p>
    <w:p>
      <w:pPr>
        <w:pStyle w:val="984"/>
        <w:ind w:firstLine="560"/>
        <w:spacing w:before="120" w:after="120" w:line="560" w:lineRule="exact"/>
        <w:rPr>
          <w:rFonts w:hint="eastAsia" w:hAnsi="宋体" w:cs="方正黑体_GBK"/>
          <w:bCs/>
          <w:sz w:val="28"/>
          <w:szCs w:val="28"/>
        </w:rPr>
      </w:pPr>
      <w:r>
        <w:rPr>
          <w:rFonts w:hint="eastAsia" w:hAnsi="宋体" w:cs="方正黑体_GBK"/>
          <w:bCs/>
          <w:sz w:val="28"/>
          <w:szCs w:val="28"/>
        </w:rPr>
        <w:t xml:space="preserve">五、其他要求</w:t>
      </w:r>
      <w:r/>
    </w:p>
    <w:p>
      <w:pPr>
        <w:pStyle w:val="945"/>
        <w:ind w:firstLine="560"/>
        <w:spacing w:line="56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1.项目属性:服务类项目。</w:t>
      </w:r>
      <w:r/>
    </w:p>
    <w:p>
      <w:pPr>
        <w:pStyle w:val="945"/>
        <w:ind w:firstLine="560"/>
        <w:spacing w:line="560" w:lineRule="exact"/>
        <w:rPr>
          <w:rFonts w:hint="eastAsia" w:ascii="宋体" w:hAnsi="宋体" w:cs="方正仿宋_GBK"/>
          <w:bCs/>
          <w:sz w:val="28"/>
          <w:szCs w:val="28"/>
        </w:rPr>
      </w:pPr>
      <w:r>
        <w:rPr>
          <w:rFonts w:hint="eastAsia" w:ascii="宋体" w:hAnsi="宋体" w:cs="方正仿宋_GBK"/>
          <w:bCs/>
          <w:sz w:val="28"/>
          <w:szCs w:val="28"/>
        </w:rPr>
        <w:t xml:space="preserve">2.演示要求</w:t>
      </w:r>
      <w:r/>
    </w:p>
    <w:p>
      <w:pPr>
        <w:pStyle w:val="945"/>
        <w:ind w:firstLine="560"/>
        <w:spacing w:line="56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演示方式</w:t>
      </w:r>
      <w:r>
        <w:rPr>
          <w:rFonts w:hint="eastAsia" w:ascii="宋体" w:hAnsi="宋体" w:cs="方正仿宋_GBK"/>
          <w:bCs/>
          <w:color w:val="000000"/>
          <w:sz w:val="28"/>
          <w:szCs w:val="28"/>
        </w:rPr>
        <w:t xml:space="preserve">：</w:t>
      </w:r>
      <w:r>
        <w:rPr>
          <w:rFonts w:hint="eastAsia" w:ascii="宋体" w:hAnsi="宋体" w:cs="方正仿宋_GBK"/>
          <w:bCs/>
          <w:color w:val="000000"/>
          <w:sz w:val="28"/>
          <w:szCs w:val="28"/>
        </w:rPr>
        <w:t xml:space="preserve">上传视频演示</w:t>
      </w:r>
      <w:r/>
    </w:p>
    <w:p>
      <w:pPr>
        <w:pStyle w:val="945"/>
        <w:ind w:firstLine="560"/>
        <w:spacing w:line="560" w:lineRule="exact"/>
        <w:rPr>
          <w:rFonts w:ascii="宋体" w:hAnsi="宋体"/>
          <w:sz w:val="28"/>
          <w:szCs w:val="28"/>
        </w:rPr>
      </w:pPr>
      <w:r>
        <w:rPr>
          <w:rFonts w:hint="eastAsia" w:ascii="宋体" w:hAnsi="宋体" w:cs="方正仿宋_GBK"/>
          <w:bCs/>
          <w:color w:val="000000"/>
          <w:sz w:val="28"/>
          <w:szCs w:val="28"/>
        </w:rPr>
        <w:t xml:space="preserve">1.投标人需按照招标文件规定的演示内容制作演示视频文件，视频文件的格式为</w:t>
      </w:r>
      <w:r>
        <w:rPr>
          <w:rFonts w:hint="eastAsia" w:ascii="宋体" w:hAnsi="宋体"/>
          <w:color w:val="000000"/>
          <w:sz w:val="28"/>
          <w:szCs w:val="28"/>
        </w:rPr>
        <w:t xml:space="preserve">X.mp4</w:t>
      </w:r>
      <w:r>
        <w:rPr>
          <w:rFonts w:hint="eastAsia" w:ascii="宋体" w:hAnsi="宋体" w:cs="方正仿宋_GBK"/>
          <w:bCs/>
          <w:color w:val="000000"/>
          <w:sz w:val="28"/>
          <w:szCs w:val="28"/>
        </w:rPr>
        <w:t xml:space="preserve">或</w:t>
      </w:r>
      <w:r>
        <w:rPr>
          <w:rFonts w:hint="eastAsia" w:ascii="宋体" w:hAnsi="宋体"/>
          <w:color w:val="000000"/>
          <w:sz w:val="28"/>
          <w:szCs w:val="28"/>
        </w:rPr>
        <w:t xml:space="preserve">X.avi</w:t>
      </w:r>
      <w:r>
        <w:rPr>
          <w:rFonts w:hint="eastAsia" w:ascii="宋体" w:hAnsi="宋体" w:cs="方正仿宋_GBK"/>
          <w:bCs/>
          <w:color w:val="000000"/>
          <w:sz w:val="28"/>
          <w:szCs w:val="28"/>
        </w:rPr>
        <w:t xml:space="preserve">，投标人须将视频文件分段压缩为</w:t>
      </w:r>
      <w:r>
        <w:rPr>
          <w:rFonts w:hint="eastAsia" w:ascii="宋体" w:hAnsi="宋体"/>
          <w:color w:val="000000"/>
          <w:sz w:val="28"/>
          <w:szCs w:val="28"/>
        </w:rPr>
        <w:t xml:space="preserve">X.zip</w:t>
      </w:r>
      <w:r>
        <w:rPr>
          <w:rFonts w:hint="eastAsia" w:ascii="宋体" w:hAnsi="宋体" w:cs="方正仿宋_GBK"/>
          <w:bCs/>
          <w:color w:val="000000"/>
          <w:sz w:val="28"/>
          <w:szCs w:val="28"/>
        </w:rPr>
        <w:t xml:space="preserve">文件上传（单个文件不得大于</w:t>
      </w:r>
      <w:r>
        <w:rPr>
          <w:rFonts w:hint="eastAsia" w:ascii="宋体" w:hAnsi="宋体"/>
          <w:color w:val="000000"/>
          <w:sz w:val="28"/>
          <w:szCs w:val="28"/>
        </w:rPr>
        <w:t xml:space="preserve">50M</w:t>
      </w:r>
      <w:r>
        <w:rPr>
          <w:rFonts w:hint="eastAsia" w:ascii="宋体" w:hAnsi="宋体" w:cs="方正仿宋_GBK"/>
          <w:bCs/>
          <w:color w:val="000000"/>
          <w:sz w:val="28"/>
          <w:szCs w:val="28"/>
        </w:rPr>
        <w:t xml:space="preserve">，所有文件总共不得大于</w:t>
      </w:r>
      <w:r>
        <w:rPr>
          <w:rFonts w:hint="eastAsia" w:ascii="宋体" w:hAnsi="宋体"/>
          <w:color w:val="000000"/>
          <w:sz w:val="28"/>
          <w:szCs w:val="28"/>
        </w:rPr>
        <w:t xml:space="preserve">300M）</w:t>
      </w:r>
      <w:r>
        <w:rPr>
          <w:rFonts w:hint="eastAsia" w:ascii="宋体" w:hAnsi="宋体" w:cs="方正仿宋_GBK"/>
          <w:bCs/>
          <w:color w:val="000000"/>
          <w:sz w:val="28"/>
          <w:szCs w:val="28"/>
        </w:rPr>
        <w:t xml:space="preserve">。文件上传方式见《操作手册》规定，上传的演示视频将作为投标文件的组成部分，视频时长总计不超过15分钟</w:t>
      </w:r>
      <w:r>
        <w:rPr>
          <w:rFonts w:hint="eastAsia" w:ascii="宋体" w:hAnsi="宋体" w:cs="方正仿宋_GBK"/>
          <w:bCs/>
          <w:sz w:val="28"/>
          <w:szCs w:val="28"/>
        </w:rPr>
        <w:t xml:space="preserve">。</w:t>
      </w:r>
      <w:r>
        <w:rPr>
          <w:rFonts w:ascii="宋体" w:hAnsi="宋体"/>
          <w:sz w:val="28"/>
          <w:szCs w:val="28"/>
        </w:rPr>
      </w:r>
      <w:r/>
    </w:p>
    <w:p>
      <w:pPr>
        <w:pStyle w:val="945"/>
        <w:ind w:firstLine="560"/>
        <w:spacing w:line="56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2.演示内容如下：</w:t>
      </w:r>
      <w:r/>
    </w:p>
    <w:p>
      <w:pPr>
        <w:pStyle w:val="945"/>
        <w:ind w:firstLine="560"/>
        <w:spacing w:line="56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1）基础信息功能：演示单位报销人员信息维护，个人授权，医疗报销公式设置等基础信息及设置。维护中要有个人授权书阅读和授权记录，报销公式需要按照在职，退休，子女分医疗类型（门诊、住院和门特）分别设置，还需要能够维护门特信息。</w:t>
      </w:r>
      <w:r/>
    </w:p>
    <w:p>
      <w:pPr>
        <w:pStyle w:val="945"/>
        <w:ind w:firstLine="560"/>
        <w:spacing w:line="56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（2）在职职工报销功能：个人从我的医疗票据中选择职工本人或者子女的医疗电子票据，也可以手动上传票据。由系统按照报销公</w:t>
      </w:r>
      <w:r>
        <w:rPr>
          <w:rFonts w:hint="eastAsia" w:ascii="宋体" w:hAnsi="宋体" w:cs="方正仿宋_GBK"/>
          <w:bCs/>
          <w:color w:val="000000"/>
          <w:sz w:val="28"/>
          <w:szCs w:val="28"/>
        </w:rPr>
        <w:t xml:space="preserve">式自动生成医疗费报销单。对于金额异常票要能够有明细的颜色提醒功能。个人报销界面能够看到报销公式和报销的票据信息（包括票据号、票据金额、医保统筹支付金额、个人自付金额等）。报销单在选择票据的过程中可以自动识别医疗发票明细中备注中的自付比例，自动计算报销应扣除金额。报销时报销金额要和医保数据进行核对匹配，一旦发现申报金额超过医保统筹基金实际支付部分，系统应自动拦截并提示，确保超出部分不予纳入报销范围，保障报销数据的准确性与合规性。职工和子女的报销单要分别生成报销。报销单上要区分住院、门诊和门特等分别的计算合计。</w:t>
      </w:r>
      <w:r/>
    </w:p>
    <w:p>
      <w:pPr>
        <w:pStyle w:val="945"/>
        <w:ind w:firstLine="560"/>
        <w:spacing w:line="56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3）退休人员批量报销功能：负责退休人员医疗费报销的人员按人对授权票据批量自动生成报销单。批量生成的每张报销单上要能够看到报销明细小计和报销对应的发票信息，对金额异常票据要进行提醒便于修改。对年中退休的人员，要按照在职状态分别生成报销单。</w:t>
      </w:r>
      <w:r/>
    </w:p>
    <w:p>
      <w:pPr>
        <w:pStyle w:val="945"/>
        <w:ind w:firstLine="560"/>
        <w:spacing w:line="56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（4）医保数据库和医保数据匹配核对功能：演示医保数据库功能，以及报销时医保数据匹配核对功能。</w:t>
      </w:r>
      <w:r>
        <w:rPr>
          <w:rFonts w:hint="eastAsia" w:ascii="宋体" w:hAnsi="宋体" w:cs="方正仿宋_GBK"/>
          <w:bCs/>
          <w:color w:val="000000"/>
          <w:sz w:val="28"/>
          <w:szCs w:val="28"/>
        </w:rPr>
      </w:r>
      <w:r/>
    </w:p>
    <w:p>
      <w:pPr>
        <w:pStyle w:val="945"/>
        <w:ind w:firstLine="560"/>
        <w:spacing w:line="560" w:lineRule="exact"/>
        <w:rPr>
          <w:rFonts w:hint="eastAsia" w:ascii="宋体" w:hAnsi="宋体" w:cs="方正仿宋_GBK"/>
          <w:bCs/>
          <w:color w:val="000000"/>
          <w:sz w:val="28"/>
          <w:szCs w:val="28"/>
        </w:rPr>
      </w:pPr>
      <w:r>
        <w:rPr>
          <w:rFonts w:hint="eastAsia" w:ascii="宋体" w:hAnsi="宋体" w:cs="方正仿宋_GBK"/>
          <w:bCs/>
          <w:color w:val="000000"/>
          <w:sz w:val="28"/>
          <w:szCs w:val="28"/>
        </w:rPr>
      </w:r>
      <w:r/>
    </w:p>
    <w:p>
      <w:pPr>
        <w:pStyle w:val="945"/>
        <w:ind w:firstLine="560"/>
        <w:spacing w:line="560" w:lineRule="exact"/>
        <w:rPr>
          <w:rFonts w:hint="eastAsia" w:ascii="宋体" w:hAnsi="宋体" w:cs="方正仿宋_GBK"/>
          <w:bCs/>
          <w:color w:val="000000"/>
          <w:sz w:val="28"/>
          <w:szCs w:val="28"/>
        </w:rPr>
      </w:pPr>
      <w:r>
        <w:rPr>
          <w:rFonts w:hint="eastAsia" w:ascii="宋体" w:hAnsi="宋体" w:cs="方正仿宋_GBK"/>
          <w:bCs/>
          <w:color w:val="000000"/>
          <w:sz w:val="28"/>
          <w:szCs w:val="28"/>
        </w:rPr>
      </w:r>
      <w:r/>
    </w:p>
    <w:p>
      <w:pPr>
        <w:pStyle w:val="945"/>
        <w:rPr>
          <w:rFonts w:hint="eastAsia" w:ascii="黑体" w:eastAsia="黑体"/>
          <w:bCs/>
          <w:sz w:val="44"/>
        </w:rPr>
      </w:pPr>
      <w:r/>
      <w:bookmarkStart w:id="163" w:name="_Toc120614281"/>
      <w:r>
        <w:rPr>
          <w:rFonts w:hint="eastAsia" w:ascii="黑体" w:eastAsia="黑体"/>
          <w:bCs/>
          <w:sz w:val="44"/>
        </w:rPr>
      </w:r>
      <w:r/>
    </w:p>
    <w:p>
      <w:pPr>
        <w:pStyle w:val="945"/>
        <w:rPr>
          <w:rFonts w:hint="eastAsia" w:ascii="黑体" w:eastAsia="黑体"/>
          <w:bCs/>
          <w:sz w:val="44"/>
        </w:rPr>
      </w:pPr>
      <w:r>
        <w:rPr>
          <w:rFonts w:hint="eastAsia" w:ascii="黑体" w:eastAsia="黑体"/>
          <w:bCs/>
          <w:sz w:val="44"/>
        </w:rPr>
      </w:r>
      <w:r/>
    </w:p>
    <w:p>
      <w:pPr>
        <w:pStyle w:val="945"/>
        <w:rPr>
          <w:rFonts w:hint="eastAsia" w:ascii="黑体" w:eastAsia="黑体"/>
          <w:bCs/>
          <w:sz w:val="44"/>
        </w:rPr>
      </w:pPr>
      <w:r>
        <w:rPr>
          <w:rFonts w:hint="eastAsia" w:ascii="黑体" w:eastAsia="黑体"/>
          <w:bCs/>
          <w:sz w:val="44"/>
        </w:rPr>
      </w:r>
      <w:r/>
    </w:p>
    <w:p>
      <w:pPr>
        <w:pStyle w:val="945"/>
        <w:rPr>
          <w:rFonts w:hint="eastAsia" w:ascii="黑体" w:eastAsia="黑体"/>
          <w:bCs/>
          <w:sz w:val="44"/>
        </w:rPr>
      </w:pPr>
      <w:r>
        <w:rPr>
          <w:rFonts w:hint="eastAsia" w:ascii="黑体" w:eastAsia="黑体"/>
          <w:bCs/>
          <w:sz w:val="44"/>
        </w:rPr>
      </w:r>
      <w:r/>
    </w:p>
    <w:p>
      <w:pPr>
        <w:pStyle w:val="945"/>
        <w:rPr>
          <w:rFonts w:hint="eastAsia" w:ascii="黑体" w:eastAsia="黑体"/>
          <w:bCs/>
          <w:sz w:val="44"/>
        </w:rPr>
      </w:pPr>
      <w:r>
        <w:rPr>
          <w:rFonts w:hint="eastAsia" w:ascii="黑体" w:eastAsia="黑体"/>
          <w:bCs/>
          <w:sz w:val="44"/>
        </w:rPr>
      </w:r>
      <w:r/>
    </w:p>
    <w:p>
      <w:pPr>
        <w:pStyle w:val="945"/>
        <w:rPr>
          <w:rFonts w:hint="eastAsia" w:ascii="黑体" w:eastAsia="黑体"/>
          <w:bCs/>
          <w:sz w:val="44"/>
        </w:rPr>
      </w:pPr>
      <w:r>
        <w:rPr>
          <w:rFonts w:hint="eastAsia" w:ascii="黑体" w:eastAsia="黑体"/>
          <w:bCs/>
          <w:sz w:val="44"/>
        </w:rPr>
      </w:r>
      <w:r/>
    </w:p>
    <w:p>
      <w:pPr>
        <w:pStyle w:val="945"/>
        <w:rPr>
          <w:rFonts w:hint="eastAsia" w:ascii="黑体" w:eastAsia="黑体"/>
          <w:bCs/>
          <w:sz w:val="44"/>
        </w:rPr>
      </w:pPr>
      <w:r>
        <w:rPr>
          <w:rFonts w:hint="eastAsia" w:ascii="黑体" w:eastAsia="黑体"/>
          <w:bCs/>
          <w:sz w:val="44"/>
        </w:rPr>
      </w:r>
      <w:r/>
    </w:p>
    <w:p>
      <w:pPr>
        <w:pStyle w:val="945"/>
        <w:rPr>
          <w:rFonts w:hint="eastAsia" w:ascii="黑体" w:eastAsia="黑体"/>
          <w:bCs/>
          <w:sz w:val="44"/>
        </w:rPr>
      </w:pPr>
      <w:r>
        <w:rPr>
          <w:rFonts w:hint="eastAsia" w:ascii="黑体" w:eastAsia="黑体"/>
          <w:bCs/>
          <w:sz w:val="44"/>
        </w:rPr>
      </w:r>
      <w:r/>
    </w:p>
    <w:p>
      <w:pPr>
        <w:pStyle w:val="945"/>
        <w:rPr>
          <w:rFonts w:hint="eastAsia" w:ascii="黑体" w:eastAsia="黑体"/>
          <w:bCs/>
          <w:sz w:val="44"/>
        </w:rPr>
      </w:pPr>
      <w:r>
        <w:rPr>
          <w:rFonts w:hint="eastAsia" w:ascii="黑体" w:eastAsia="黑体"/>
          <w:bCs/>
          <w:sz w:val="44"/>
        </w:rPr>
      </w:r>
      <w:r/>
    </w:p>
    <w:p>
      <w:pPr>
        <w:pStyle w:val="945"/>
        <w:rPr>
          <w:rFonts w:hint="eastAsia" w:ascii="黑体" w:eastAsia="黑体"/>
          <w:bCs/>
          <w:sz w:val="44"/>
        </w:rPr>
      </w:pPr>
      <w:r>
        <w:rPr>
          <w:rFonts w:hint="eastAsia" w:ascii="黑体" w:eastAsia="黑体"/>
          <w:bCs/>
          <w:sz w:val="44"/>
        </w:rPr>
      </w:r>
      <w:r/>
    </w:p>
    <w:p>
      <w:pPr>
        <w:pStyle w:val="945"/>
        <w:rPr>
          <w:rFonts w:hint="eastAsia" w:ascii="黑体" w:eastAsia="黑体"/>
          <w:bCs/>
          <w:sz w:val="44"/>
        </w:rPr>
      </w:pPr>
      <w:r>
        <w:rPr>
          <w:rFonts w:hint="eastAsia" w:ascii="黑体" w:eastAsia="黑体"/>
          <w:bCs/>
          <w:sz w:val="44"/>
        </w:rPr>
      </w:r>
      <w:r/>
    </w:p>
    <w:p>
      <w:pPr>
        <w:pStyle w:val="945"/>
        <w:rPr>
          <w:rFonts w:hint="eastAsia" w:ascii="黑体" w:eastAsia="黑体"/>
          <w:bCs/>
          <w:sz w:val="44"/>
        </w:rPr>
      </w:pPr>
      <w:r>
        <w:rPr>
          <w:rFonts w:hint="eastAsia" w:ascii="黑体" w:eastAsia="黑体"/>
          <w:bCs/>
          <w:sz w:val="44"/>
        </w:rPr>
      </w:r>
      <w:r/>
    </w:p>
    <w:p>
      <w:pPr>
        <w:pStyle w:val="945"/>
        <w:rPr>
          <w:rFonts w:hint="eastAsia" w:ascii="黑体" w:eastAsia="黑体"/>
          <w:bCs/>
          <w:sz w:val="44"/>
        </w:rPr>
      </w:pPr>
      <w:r>
        <w:rPr>
          <w:rFonts w:hint="eastAsia" w:ascii="黑体" w:eastAsia="黑体"/>
          <w:bCs/>
          <w:sz w:val="44"/>
        </w:rPr>
      </w:r>
      <w:r/>
    </w:p>
    <w:p>
      <w:pPr>
        <w:pStyle w:val="945"/>
        <w:rPr>
          <w:rFonts w:hint="eastAsia" w:ascii="黑体" w:eastAsia="黑体"/>
          <w:bCs/>
          <w:sz w:val="44"/>
        </w:rPr>
      </w:pPr>
      <w:r>
        <w:rPr>
          <w:rFonts w:hint="eastAsia" w:ascii="黑体" w:eastAsia="黑体"/>
          <w:bCs/>
          <w:sz w:val="44"/>
        </w:rPr>
      </w:r>
      <w:r/>
    </w:p>
    <w:p>
      <w:pPr>
        <w:pStyle w:val="945"/>
        <w:rPr>
          <w:rFonts w:hint="eastAsia" w:ascii="黑体" w:eastAsia="黑体"/>
          <w:bCs/>
          <w:sz w:val="44"/>
        </w:rPr>
      </w:pPr>
      <w:r>
        <w:rPr>
          <w:rFonts w:hint="eastAsia" w:ascii="黑体" w:eastAsia="黑体"/>
          <w:bCs/>
          <w:sz w:val="44"/>
        </w:rPr>
      </w:r>
      <w:r/>
    </w:p>
    <w:p>
      <w:pPr>
        <w:pStyle w:val="947"/>
        <w:spacing w:line="400" w:lineRule="exact"/>
        <w:rPr>
          <w:rFonts w:hint="eastAsia" w:ascii="黑体" w:hAnsi="黑体" w:eastAsia="黑体"/>
          <w:sz w:val="32"/>
          <w:szCs w:val="32"/>
        </w:rPr>
      </w:pPr>
      <w:r>
        <w:rPr>
          <w:rFonts w:hint="eastAsia" w:ascii="黑体" w:hAnsi="黑体" w:eastAsia="黑体"/>
          <w:sz w:val="32"/>
          <w:szCs w:val="32"/>
        </w:rPr>
        <w:t xml:space="preserve">第五章  评标方法与评标标准</w:t>
      </w:r>
      <w:r/>
    </w:p>
    <w:p>
      <w:pPr>
        <w:pStyle w:val="945"/>
        <w:ind w:firstLine="56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p>
      <w:pPr>
        <w:pStyle w:val="945"/>
        <w:rPr>
          <w:rFonts w:hint="eastAsia"/>
          <w:sz w:val="28"/>
          <w:szCs w:val="28"/>
        </w:rPr>
      </w:pPr>
      <w:r>
        <w:rPr>
          <w:rFonts w:hint="eastAsia"/>
          <w:sz w:val="28"/>
          <w:szCs w:val="28"/>
        </w:rPr>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top"/>
            <w:textDirection w:val="lrTb"/>
            <w:noWrap w:val="false"/>
          </w:tcPr>
          <w:p>
            <w:pPr>
              <w:pStyle w:val="945"/>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1033"/>
        <w:ind w:firstLine="560"/>
        <w:spacing w:line="56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33"/>
        <w:ind w:firstLine="560"/>
        <w:spacing w:line="5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p>
    <w:p>
      <w:pPr>
        <w:pStyle w:val="1033"/>
        <w:ind w:firstLine="560"/>
        <w:spacing w:line="56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w:t>
      </w:r>
      <w:r>
        <w:rPr>
          <w:rFonts w:hint="eastAsia" w:ascii="宋体" w:hAnsi="宋体"/>
          <w:sz w:val="28"/>
          <w:szCs w:val="28"/>
        </w:rPr>
      </w:r>
      <w:r/>
    </w:p>
    <w:p>
      <w:pPr>
        <w:pStyle w:val="1033"/>
        <w:ind w:firstLine="560"/>
        <w:spacing w:line="5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p>
    <w:p>
      <w:pPr>
        <w:pStyle w:val="1033"/>
        <w:ind w:firstLine="560"/>
        <w:spacing w:line="5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p>
    <w:p>
      <w:pPr>
        <w:pStyle w:val="1033"/>
        <w:ind w:left="120" w:firstLine="560"/>
        <w:spacing w:line="56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1033"/>
        <w:ind w:left="120" w:firstLine="560"/>
        <w:spacing w:line="5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p>
    <w:p>
      <w:pPr>
        <w:pStyle w:val="1033"/>
        <w:ind w:left="120" w:firstLine="560"/>
        <w:spacing w:line="5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p>
    <w:p>
      <w:pPr>
        <w:pStyle w:val="1033"/>
        <w:ind w:firstLine="560"/>
        <w:spacing w:line="5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p>
    <w:p>
      <w:pPr>
        <w:pStyle w:val="1033"/>
        <w:ind w:firstLine="560"/>
        <w:spacing w:line="5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p>
    <w:p>
      <w:pPr>
        <w:pStyle w:val="1033"/>
        <w:ind w:firstLine="560"/>
        <w:spacing w:line="5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33"/>
        <w:ind w:firstLine="560"/>
        <w:spacing w:line="5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p>
    <w:p>
      <w:pPr>
        <w:pStyle w:val="1033"/>
        <w:ind w:firstLine="560"/>
        <w:spacing w:line="5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p>
    <w:p>
      <w:pPr>
        <w:pStyle w:val="1033"/>
        <w:ind w:firstLine="560"/>
        <w:spacing w:line="56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033"/>
        <w:ind w:firstLine="560"/>
        <w:spacing w:line="56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45"/>
        <w:ind w:firstLine="560"/>
        <w:jc w:val="left"/>
        <w:spacing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7.采购本国产品的支持政策</w:t>
      </w:r>
      <w:r/>
    </w:p>
    <w:p>
      <w:pPr>
        <w:pStyle w:val="945"/>
        <w:ind w:firstLine="560"/>
        <w:jc w:val="left"/>
        <w:spacing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7.1 当采购包中含有货物的，供应商为该采购包提供的符合本国产品标准的货物成本之和占该供应商提供的整个采购包成本之和的比例达到</w:t>
      </w:r>
      <w:r>
        <w:rPr>
          <w:rFonts w:hint="eastAsia" w:ascii="方正魏碑_GBK" w:hAnsi="方正魏碑_GBK" w:eastAsia="方正魏碑_GBK" w:cs="方正魏碑_GBK"/>
          <w:color w:val="000000"/>
          <w:sz w:val="28"/>
          <w:szCs w:val="28"/>
          <w:u w:val="single"/>
        </w:rPr>
        <w:t xml:space="preserve">80%</w:t>
      </w:r>
      <w:r>
        <w:rPr>
          <w:rFonts w:hint="eastAsia" w:ascii="方正魏碑_GBK" w:hAnsi="方正魏碑_GBK" w:eastAsia="方正魏碑_GBK" w:cs="方正魏碑_GBK"/>
          <w:color w:val="000000"/>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魏碑_GBK" w:hAnsi="方正魏碑_GBK" w:eastAsia="方正魏碑_GBK" w:cs="方正魏碑_GBK"/>
          <w:color w:val="000000"/>
          <w:sz w:val="28"/>
          <w:szCs w:val="28"/>
          <w:u w:val="single"/>
        </w:rPr>
        <w:t xml:space="preserve">20%</w:t>
      </w:r>
      <w:r>
        <w:rPr>
          <w:rFonts w:hint="eastAsia" w:ascii="方正魏碑_GBK" w:hAnsi="方正魏碑_GBK" w:eastAsia="方正魏碑_GBK" w:cs="方正魏碑_GBK"/>
          <w:color w:val="000000"/>
          <w:sz w:val="28"/>
          <w:szCs w:val="28"/>
        </w:rPr>
        <w:t xml:space="preserve">的价格扣除，用扣除后的价格参与评审。供应商未填写比例数值，或比例数值不足</w:t>
      </w:r>
      <w:r>
        <w:rPr>
          <w:rFonts w:hint="eastAsia" w:ascii="方正魏碑_GBK" w:hAnsi="方正魏碑_GBK" w:eastAsia="方正魏碑_GBK" w:cs="方正魏碑_GBK"/>
          <w:color w:val="000000"/>
          <w:sz w:val="28"/>
          <w:szCs w:val="28"/>
          <w:u w:val="single"/>
        </w:rPr>
        <w:t xml:space="preserve">80%</w:t>
      </w:r>
      <w:r>
        <w:rPr>
          <w:rFonts w:hint="eastAsia" w:ascii="方正魏碑_GBK" w:hAnsi="方正魏碑_GBK" w:eastAsia="方正魏碑_GBK" w:cs="方正魏碑_GBK"/>
          <w:color w:val="000000"/>
          <w:sz w:val="28"/>
          <w:szCs w:val="28"/>
        </w:rPr>
        <w:t xml:space="preserve">的，将不享受本国产品价格评审优惠。</w:t>
      </w:r>
      <w:r/>
    </w:p>
    <w:p>
      <w:pPr>
        <w:pStyle w:val="945"/>
        <w:ind w:firstLine="560"/>
        <w:jc w:val="left"/>
        <w:spacing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7.2 供应商需按照招标文件的要求提供《关于符合本国产品标准的声明函》（以下简称《声明函》），如不提供将不享受本国产品价格评审优惠。</w:t>
      </w:r>
      <w:r/>
    </w:p>
    <w:p>
      <w:pPr>
        <w:pStyle w:val="945"/>
        <w:ind w:firstLine="560"/>
        <w:jc w:val="left"/>
        <w:spacing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7.3 供应商需在《声明函》中逐一、准确填写产品名称、厂名、生产厂址三项信息（《声明函》中标注</w:t>
      </w:r>
      <w:r>
        <w:rPr>
          <w:rFonts w:hint="eastAsia" w:ascii="方正魏碑_GBK" w:hAnsi="方正魏碑_GBK" w:eastAsia="方正魏碑_GBK" w:cs="方正魏碑_GBK"/>
          <w:color w:val="000000"/>
          <w:sz w:val="28"/>
          <w:szCs w:val="28"/>
          <w:u w:val="single"/>
        </w:rPr>
        <w:t xml:space="preserve">“  /  ”</w:t>
      </w:r>
      <w:r>
        <w:rPr>
          <w:rFonts w:hint="eastAsia" w:ascii="方正魏碑_GBK" w:hAnsi="方正魏碑_GBK" w:eastAsia="方正魏碑_GBK" w:cs="方正魏碑_GBK"/>
          <w:color w:val="000000"/>
          <w:sz w:val="28"/>
          <w:szCs w:val="28"/>
        </w:rPr>
        <w:t xml:space="preserve">的地方无需填写），三项信息中任意一项未填写的视为该项产品不符合本国产品标准，不享受本国产品价格评审优惠。</w:t>
      </w:r>
      <w:r/>
    </w:p>
    <w:p>
      <w:pPr>
        <w:pStyle w:val="945"/>
        <w:ind w:firstLine="560"/>
        <w:jc w:val="left"/>
        <w:spacing w:line="56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000000"/>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魏碑_GBK" w:hAnsi="方正魏碑_GBK" w:eastAsia="方正魏碑_GBK" w:cs="方正魏碑_GBK"/>
          <w:color w:val="ff0000"/>
          <w:sz w:val="32"/>
          <w:szCs w:val="32"/>
        </w:rPr>
      </w:r>
      <w:r/>
    </w:p>
    <w:p>
      <w:pPr>
        <w:pStyle w:val="945"/>
        <w:ind w:firstLine="640"/>
        <w:jc w:val="left"/>
        <w:spacing w:before="120" w:after="120" w:line="0" w:lineRule="atLeas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 xml:space="preserve">评标方法与评标标准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一、价格报价（20分）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采用低价优先法计算，即满足采购文件要求且报价最低的供应商报价为评标基准价，其价格分为满分20分，其它投标人的价格分统一按照以下公式计算：投标报价得分=（评标基准价/该投标人的最终投标报价）×20分。分值保留小数点后2位。</w:t>
      </w:r>
      <w:r>
        <w:rPr>
          <w:rFonts w:hint="eastAsia" w:ascii="宋体" w:hAnsi="宋体"/>
          <w:bCs/>
          <w:color w:val="000000"/>
          <w:sz w:val="28"/>
          <w:szCs w:val="28"/>
        </w:rPr>
      </w:r>
      <w:r/>
    </w:p>
    <w:p>
      <w:pPr>
        <w:pStyle w:val="945"/>
        <w:ind w:firstLine="560"/>
        <w:spacing w:line="0" w:lineRule="atLeast"/>
        <w:widowControl/>
        <w:rPr>
          <w:rFonts w:hint="eastAsia" w:ascii="宋体" w:hAnsi="宋体"/>
          <w:bCs/>
          <w:color w:val="000000"/>
          <w:sz w:val="28"/>
          <w:szCs w:val="28"/>
        </w:rPr>
      </w:pPr>
      <w:r>
        <w:rPr>
          <w:rFonts w:hint="eastAsia" w:ascii="宋体" w:hAnsi="宋体"/>
          <w:bCs/>
          <w:color w:val="000000"/>
          <w:sz w:val="28"/>
          <w:szCs w:val="28"/>
        </w:rPr>
        <w:t xml:space="preserve">二、</w:t>
      </w:r>
      <w:r>
        <w:rPr>
          <w:rFonts w:hint="eastAsia" w:ascii="宋体" w:hAnsi="宋体"/>
          <w:bCs/>
          <w:color w:val="000000"/>
          <w:sz w:val="28"/>
          <w:szCs w:val="28"/>
        </w:rPr>
        <w:t xml:space="preserve">技术参数要求（10分）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根据招标要求逐条响应，完全响应即满足招标文件第四章中“二、技术要求”各项技术指标、参数要求的得8分。</w:t>
      </w:r>
      <w:r/>
    </w:p>
    <w:p>
      <w:pPr>
        <w:pStyle w:val="945"/>
        <w:ind w:firstLine="560"/>
        <w:spacing w:line="0" w:lineRule="atLeast"/>
        <w:widowControl/>
        <w:rPr>
          <w:rFonts w:hint="eastAsia" w:ascii="宋体" w:hAnsi="宋体"/>
          <w:bCs/>
          <w:color w:val="000000"/>
          <w:sz w:val="28"/>
          <w:szCs w:val="28"/>
        </w:rPr>
      </w:pPr>
      <w:r>
        <w:rPr>
          <w:rFonts w:hint="eastAsia" w:ascii="宋体" w:hAnsi="宋体"/>
          <w:bCs/>
          <w:color w:val="000000"/>
          <w:sz w:val="28"/>
          <w:szCs w:val="28"/>
        </w:rPr>
        <w:t xml:space="preserve">技术要求中加▲的指标项为重要指标项，共8项，投标人需在“技术参数响应及偏离表”中如实逐项填列所投产品的参数及承诺，不符合要求每项扣1分，总分8分，扣完为止。非加▲的技术参数指标项，共4项，不符合要求每项扣0.5分，总分2分，扣完为止。</w:t>
      </w:r>
      <w:r>
        <w:rPr>
          <w:rFonts w:hint="eastAsia" w:ascii="宋体" w:hAnsi="宋体"/>
          <w:bCs/>
          <w:color w:val="000000"/>
          <w:sz w:val="28"/>
          <w:szCs w:val="28"/>
        </w:rPr>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三、项目方案</w:t>
      </w:r>
      <w:r>
        <w:rPr>
          <w:rFonts w:hint="eastAsia" w:ascii="宋体" w:hAnsi="宋体"/>
          <w:bCs/>
          <w:color w:val="000000"/>
          <w:sz w:val="28"/>
          <w:szCs w:val="28"/>
        </w:rPr>
        <w:t xml:space="preserve">（</w:t>
      </w:r>
      <w:r>
        <w:rPr>
          <w:rFonts w:hint="eastAsia" w:ascii="宋体" w:hAnsi="宋体"/>
          <w:bCs/>
          <w:color w:val="000000"/>
          <w:sz w:val="28"/>
          <w:szCs w:val="28"/>
        </w:rPr>
        <w:t xml:space="preserve">35</w:t>
      </w:r>
      <w:r>
        <w:rPr>
          <w:rFonts w:hint="eastAsia" w:ascii="宋体" w:hAnsi="宋体"/>
          <w:bCs/>
          <w:color w:val="000000"/>
          <w:sz w:val="28"/>
          <w:szCs w:val="28"/>
        </w:rPr>
        <w:t xml:space="preserve">分）</w:t>
      </w:r>
      <w:r>
        <w:rPr>
          <w:rFonts w:hint="eastAsia" w:ascii="宋体" w:hAnsi="宋体"/>
          <w:bCs/>
          <w:color w:val="000000"/>
          <w:sz w:val="28"/>
          <w:szCs w:val="28"/>
        </w:rPr>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3.1</w:t>
      </w:r>
      <w:r>
        <w:rPr>
          <w:rFonts w:hint="eastAsia" w:ascii="宋体" w:hAnsi="宋体"/>
          <w:bCs/>
          <w:color w:val="000000"/>
          <w:sz w:val="28"/>
          <w:szCs w:val="28"/>
        </w:rPr>
        <w:t xml:space="preserve">、重难点分析（5分）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分析方案优于招标文件要求的得5分，满足招标文件要求得3分，不符合招标文件要求或未提供的不得分。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3.2</w:t>
      </w:r>
      <w:r>
        <w:rPr>
          <w:rFonts w:hint="eastAsia" w:ascii="宋体" w:hAnsi="宋体"/>
          <w:bCs/>
          <w:color w:val="000000"/>
          <w:sz w:val="28"/>
          <w:szCs w:val="28"/>
        </w:rPr>
        <w:t xml:space="preserve">总体设计方案（5分）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设计方案优于招标文件要求的得5分，满足招标文件要求得3分，不符合招标文件要求或未提供的不得分。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3.3</w:t>
      </w:r>
      <w:r>
        <w:rPr>
          <w:rFonts w:hint="eastAsia" w:ascii="宋体" w:hAnsi="宋体"/>
          <w:bCs/>
          <w:color w:val="000000"/>
          <w:sz w:val="28"/>
          <w:szCs w:val="28"/>
        </w:rPr>
        <w:t xml:space="preserve">对接方案（5分）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对接方案优于招标文件要求的得5分，满足招标文件要求得3分，不符合招标文件要求或未提供的不得分。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3.4</w:t>
      </w:r>
      <w:r>
        <w:rPr>
          <w:rFonts w:hint="eastAsia" w:ascii="宋体" w:hAnsi="宋体"/>
          <w:bCs/>
          <w:color w:val="000000"/>
          <w:sz w:val="28"/>
          <w:szCs w:val="28"/>
        </w:rPr>
        <w:t xml:space="preserve">实施方案（5分）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实施方案优于招标文件要求的得5分，满足招标文件要求得3分，不符合招标文件要求或未提供的不得分。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3.5</w:t>
      </w:r>
      <w:r>
        <w:rPr>
          <w:rFonts w:hint="eastAsia" w:ascii="宋体" w:hAnsi="宋体"/>
          <w:bCs/>
          <w:color w:val="000000"/>
          <w:sz w:val="28"/>
          <w:szCs w:val="28"/>
        </w:rPr>
        <w:t xml:space="preserve">运维服务方案（5分）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服务方案优于招标文件要求的得5分，满足招标文件要求得3分，不符合招标文件要求或未提供的不得分。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3.6</w:t>
      </w:r>
      <w:r>
        <w:rPr>
          <w:rFonts w:hint="eastAsia" w:ascii="宋体" w:hAnsi="宋体"/>
          <w:bCs/>
          <w:color w:val="000000"/>
          <w:sz w:val="28"/>
          <w:szCs w:val="28"/>
        </w:rPr>
        <w:t xml:space="preserve">培训方案（5分）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培训方案优于招标文件要求的得5分，满足招标文件要求得3分，不符合招标文件要求或未提供的不得分。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3.7</w:t>
      </w:r>
      <w:r>
        <w:rPr>
          <w:rFonts w:hint="eastAsia" w:ascii="宋体" w:hAnsi="宋体"/>
          <w:bCs/>
          <w:color w:val="000000"/>
          <w:sz w:val="28"/>
          <w:szCs w:val="28"/>
        </w:rPr>
        <w:t xml:space="preserve">医疗数据安全保障方案（5分）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保障方案优于招标文件要求的得5分，满足招标文件要求得3分，不符合招标文件要求或未提供的不得分。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四</w:t>
      </w:r>
      <w:r>
        <w:rPr>
          <w:rFonts w:hint="eastAsia" w:ascii="宋体" w:hAnsi="宋体"/>
          <w:bCs/>
          <w:color w:val="000000"/>
          <w:sz w:val="28"/>
          <w:szCs w:val="28"/>
        </w:rPr>
        <w:t xml:space="preserve">、履约能力（</w:t>
      </w:r>
      <w:r>
        <w:rPr>
          <w:rFonts w:hint="eastAsia" w:ascii="宋体" w:hAnsi="宋体"/>
          <w:bCs/>
          <w:color w:val="000000"/>
          <w:sz w:val="28"/>
          <w:szCs w:val="28"/>
        </w:rPr>
        <w:t xml:space="preserve">2</w:t>
      </w:r>
      <w:r>
        <w:rPr>
          <w:rFonts w:hint="eastAsia" w:ascii="宋体" w:hAnsi="宋体"/>
          <w:bCs/>
          <w:color w:val="000000"/>
          <w:sz w:val="28"/>
          <w:szCs w:val="28"/>
        </w:rPr>
        <w:t xml:space="preserve">5分）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4</w:t>
      </w:r>
      <w:r>
        <w:rPr>
          <w:rFonts w:hint="eastAsia" w:ascii="宋体" w:hAnsi="宋体"/>
          <w:bCs/>
          <w:color w:val="000000"/>
          <w:sz w:val="28"/>
          <w:szCs w:val="28"/>
        </w:rPr>
        <w:t xml:space="preserve">.1类似软件著作权 </w:t>
      </w:r>
      <w:bookmarkStart w:id="164" w:name="OLE_LINK14"/>
      <w:r>
        <w:rPr>
          <w:rFonts w:hint="eastAsia" w:ascii="宋体" w:hAnsi="宋体"/>
          <w:bCs/>
          <w:color w:val="000000"/>
          <w:sz w:val="28"/>
          <w:szCs w:val="28"/>
        </w:rPr>
        <w:t xml:space="preserve">（3分）</w:t>
      </w:r>
      <w:bookmarkEnd w:id="164"/>
      <w:r>
        <w:rPr>
          <w:rFonts w:hint="eastAsia" w:ascii="宋体" w:hAnsi="宋体"/>
          <w:bCs/>
          <w:color w:val="000000"/>
          <w:sz w:val="28"/>
          <w:szCs w:val="28"/>
        </w:rPr>
      </w:r>
      <w:r/>
    </w:p>
    <w:p>
      <w:pPr>
        <w:pStyle w:val="945"/>
        <w:ind w:firstLine="560"/>
        <w:spacing w:line="0" w:lineRule="atLeast"/>
        <w:widowControl/>
        <w:rPr>
          <w:rFonts w:hint="eastAsia" w:ascii="宋体" w:hAnsi="宋体"/>
          <w:bCs/>
          <w:color w:val="000000"/>
          <w:sz w:val="28"/>
          <w:szCs w:val="28"/>
        </w:rPr>
      </w:pPr>
      <w:r>
        <w:rPr>
          <w:rFonts w:hint="eastAsia" w:ascii="宋体" w:hAnsi="宋体"/>
          <w:bCs/>
          <w:color w:val="000000"/>
          <w:sz w:val="28"/>
          <w:szCs w:val="28"/>
        </w:rPr>
        <w:t xml:space="preserve">投标人需提供与本次建设内容相关的医疗费报销类著作权证书（著作权人为投标人），提供扫描件或复印件并加盖公章得3分。 （如投标文件中提供的著作权名称表述与招标文件描述的关键字样不一致，而该投标文件中能证明投标人拥有的软件著作权具有相同或相似功能和效果，且评标委员会认可的，视同符合要求。）</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4</w:t>
      </w:r>
      <w:r>
        <w:rPr>
          <w:rFonts w:hint="eastAsia" w:ascii="宋体" w:hAnsi="宋体"/>
          <w:bCs/>
          <w:color w:val="000000"/>
          <w:sz w:val="28"/>
          <w:szCs w:val="28"/>
        </w:rPr>
        <w:t xml:space="preserve">.2项目经理证书（3分）</w:t>
      </w:r>
      <w:r/>
    </w:p>
    <w:p>
      <w:pPr>
        <w:pStyle w:val="945"/>
        <w:ind w:firstLine="560"/>
        <w:spacing w:line="0" w:lineRule="atLeast"/>
        <w:widowControl/>
        <w:rPr>
          <w:rFonts w:hint="eastAsia" w:ascii="宋体" w:hAnsi="宋体"/>
          <w:bCs/>
          <w:color w:val="000000"/>
          <w:sz w:val="28"/>
          <w:szCs w:val="28"/>
        </w:rPr>
      </w:pPr>
      <w:r>
        <w:rPr>
          <w:rFonts w:hint="eastAsia" w:ascii="宋体" w:hAnsi="宋体"/>
          <w:bCs/>
          <w:color w:val="000000"/>
          <w:sz w:val="28"/>
          <w:szCs w:val="28"/>
        </w:rPr>
        <w:t xml:space="preserve">投标人拟派本项目的项目经理需提供国家主管部门颁发的信息系统项目管理师高级证书</w:t>
      </w:r>
      <w:r>
        <w:rPr>
          <w:rFonts w:hint="eastAsia" w:ascii="宋体" w:hAnsi="宋体" w:cs="宋体"/>
          <w:color w:val="000000"/>
          <w:sz w:val="28"/>
          <w:szCs w:val="28"/>
        </w:rPr>
        <w:t xml:space="preserve">（提供证书扫描件或复印件加盖公章）</w:t>
      </w:r>
      <w:r>
        <w:rPr>
          <w:rFonts w:hint="eastAsia" w:ascii="宋体" w:hAnsi="宋体"/>
          <w:bCs/>
          <w:color w:val="000000"/>
          <w:sz w:val="28"/>
          <w:szCs w:val="28"/>
        </w:rPr>
        <w:t xml:space="preserve">得3分，其他或未按要求提供有效证明材料的不得分。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4</w:t>
      </w:r>
      <w:r>
        <w:rPr>
          <w:rFonts w:hint="eastAsia" w:ascii="宋体" w:hAnsi="宋体"/>
          <w:bCs/>
          <w:color w:val="000000"/>
          <w:sz w:val="28"/>
          <w:szCs w:val="28"/>
        </w:rPr>
        <w:t xml:space="preserve">.3项目团队成员证书（3分）</w:t>
      </w:r>
      <w:r/>
    </w:p>
    <w:p>
      <w:pPr>
        <w:pStyle w:val="945"/>
        <w:ind w:firstLine="560"/>
        <w:spacing w:line="0" w:lineRule="atLeast"/>
        <w:rPr>
          <w:rFonts w:hint="eastAsia" w:ascii="宋体" w:hAnsi="宋体"/>
          <w:bCs/>
          <w:color w:val="000000"/>
          <w:sz w:val="28"/>
          <w:szCs w:val="28"/>
          <w:highlight w:val="yellow"/>
        </w:rPr>
      </w:pPr>
      <w:r>
        <w:rPr>
          <w:rFonts w:hint="eastAsia" w:ascii="宋体" w:hAnsi="宋体"/>
          <w:bCs/>
          <w:color w:val="000000"/>
          <w:sz w:val="28"/>
          <w:szCs w:val="28"/>
        </w:rPr>
        <w:t xml:space="preserve">投标人拟派本项目的项目团队成员（不含项目经理）具有国家主管部门颁发的软件工程师证书、系统架构师等</w:t>
      </w:r>
      <w:r>
        <w:rPr>
          <w:rFonts w:hint="eastAsia" w:ascii="宋体" w:hAnsi="宋体" w:cs="宋体"/>
          <w:color w:val="000000"/>
          <w:sz w:val="28"/>
          <w:szCs w:val="28"/>
        </w:rPr>
        <w:t xml:space="preserve">（提供证书扫描件或复印件加盖公章）</w:t>
      </w:r>
      <w:r>
        <w:rPr>
          <w:rFonts w:hint="eastAsia" w:ascii="宋体" w:hAnsi="宋体"/>
          <w:bCs/>
          <w:color w:val="000000"/>
          <w:sz w:val="28"/>
          <w:szCs w:val="28"/>
        </w:rPr>
        <w:t xml:space="preserve">，每项得1分，最多得3分，同一人不重复得分。其他或未按要求提供有效证明材料的不得分。</w:t>
      </w:r>
      <w:r>
        <w:rPr>
          <w:rFonts w:hint="eastAsia" w:ascii="宋体" w:hAnsi="宋体"/>
          <w:bCs/>
          <w:color w:val="000000"/>
          <w:sz w:val="28"/>
          <w:szCs w:val="28"/>
          <w:highlight w:val="yellow"/>
        </w:rPr>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4</w:t>
      </w:r>
      <w:r>
        <w:rPr>
          <w:rFonts w:hint="eastAsia" w:ascii="宋体" w:hAnsi="宋体"/>
          <w:bCs/>
          <w:color w:val="000000"/>
          <w:sz w:val="28"/>
          <w:szCs w:val="28"/>
        </w:rPr>
        <w:t xml:space="preserve">.4团队成员经验（6分）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投标人拟派本项目的项目团队成员（含项目经理）具有类似项目经验的（需提供建设方出具的项目经验证明或合同），每人得2分，最多得6分。其他或未按要求提供有效证明材料的不得分。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4.5</w:t>
      </w:r>
      <w:r>
        <w:rPr>
          <w:rFonts w:hint="eastAsia" w:ascii="宋体" w:hAnsi="宋体"/>
          <w:bCs/>
          <w:color w:val="000000"/>
          <w:sz w:val="28"/>
          <w:szCs w:val="28"/>
        </w:rPr>
        <w:t xml:space="preserve">、投标人业绩（10分）</w:t>
      </w:r>
      <w:r/>
    </w:p>
    <w:p>
      <w:pPr>
        <w:pStyle w:val="945"/>
        <w:ind w:firstLine="560"/>
        <w:spacing w:line="0" w:lineRule="atLeast"/>
        <w:widowControl/>
        <w:rPr>
          <w:rFonts w:hint="eastAsia" w:ascii="宋体" w:hAnsi="宋体"/>
          <w:bCs/>
          <w:color w:val="000000"/>
          <w:sz w:val="28"/>
          <w:szCs w:val="28"/>
        </w:rPr>
      </w:pPr>
      <w:r>
        <w:rPr>
          <w:rFonts w:hint="eastAsia" w:ascii="宋体" w:hAnsi="宋体"/>
          <w:bCs/>
          <w:color w:val="000000"/>
          <w:sz w:val="28"/>
          <w:szCs w:val="28"/>
        </w:rPr>
        <w:t xml:space="preserve">投标人提供自2023年1月1日以来（以合同签订时间为准）同类项目的业绩，每提供1项业绩得2分，本项最多得 10分。（提供合同合同需体现签订双方名称、采购内容、签订日期、盖章页等主要信息，合同主要标的物需包括类似“费用报销”，签订时间和签章清晰可见）。</w:t>
      </w:r>
      <w:r>
        <w:rPr>
          <w:rFonts w:hint="eastAsia" w:ascii="宋体" w:hAnsi="宋体"/>
          <w:bCs/>
          <w:color w:val="000000"/>
          <w:sz w:val="28"/>
          <w:szCs w:val="28"/>
        </w:rPr>
      </w:r>
      <w:r/>
    </w:p>
    <w:p>
      <w:pPr>
        <w:pStyle w:val="945"/>
        <w:ind w:firstLine="280"/>
        <w:spacing w:line="0" w:lineRule="atLeast"/>
        <w:widowControl/>
        <w:rPr>
          <w:rFonts w:hint="eastAsia" w:ascii="宋体" w:hAnsi="宋体"/>
          <w:bCs/>
          <w:color w:val="000000"/>
          <w:sz w:val="28"/>
          <w:szCs w:val="28"/>
        </w:rPr>
      </w:pPr>
      <w:r>
        <w:rPr>
          <w:rFonts w:hint="eastAsia" w:ascii="宋体" w:hAnsi="宋体"/>
          <w:bCs/>
          <w:color w:val="000000"/>
          <w:sz w:val="28"/>
          <w:szCs w:val="28"/>
        </w:rPr>
        <w:t xml:space="preserve">五、</w:t>
      </w:r>
      <w:r>
        <w:rPr>
          <w:rFonts w:hint="eastAsia" w:ascii="宋体" w:hAnsi="宋体"/>
          <w:bCs/>
          <w:color w:val="000000"/>
          <w:sz w:val="28"/>
          <w:szCs w:val="28"/>
        </w:rPr>
        <w:t xml:space="preserve">系统演示（10分）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评委根据投标人提供的演示视频（总演示时间不超过15分钟）综合评分。投标人根据招标文件演示要求提供相应的演示视频，以真实系统或系统原型呈现且演示内容完整，按照各项内容分值得分；以非真实系统方式（如PPT、图片、静态HTML等）呈现的得50%，不满足演示要求或未演示不得分。</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演示视频包括以下内容： </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5</w:t>
      </w:r>
      <w:r>
        <w:rPr>
          <w:rFonts w:hint="eastAsia" w:ascii="宋体" w:hAnsi="宋体"/>
          <w:bCs/>
          <w:color w:val="000000"/>
          <w:sz w:val="28"/>
          <w:szCs w:val="28"/>
        </w:rPr>
        <w:t xml:space="preserve">.1基础信息功能（3分）： </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5</w:t>
      </w:r>
      <w:r>
        <w:rPr>
          <w:rFonts w:hint="eastAsia" w:ascii="宋体" w:hAnsi="宋体"/>
          <w:bCs/>
          <w:color w:val="000000"/>
          <w:sz w:val="28"/>
          <w:szCs w:val="28"/>
        </w:rPr>
        <w:t xml:space="preserve">.2在职职工报销功能（3分）： </w:t>
      </w:r>
      <w:r/>
    </w:p>
    <w:p>
      <w:pPr>
        <w:pStyle w:val="945"/>
        <w:ind w:firstLine="560"/>
        <w:spacing w:line="0" w:lineRule="atLeast"/>
        <w:rPr>
          <w:rFonts w:hint="eastAsia" w:ascii="宋体" w:hAnsi="宋体"/>
          <w:bCs/>
          <w:color w:val="000000"/>
          <w:sz w:val="28"/>
          <w:szCs w:val="28"/>
        </w:rPr>
      </w:pPr>
      <w:r>
        <w:rPr>
          <w:rFonts w:hint="eastAsia" w:ascii="宋体" w:hAnsi="宋体"/>
          <w:bCs/>
          <w:color w:val="000000"/>
          <w:sz w:val="28"/>
          <w:szCs w:val="28"/>
        </w:rPr>
        <w:t xml:space="preserve">5</w:t>
      </w:r>
      <w:r>
        <w:rPr>
          <w:rFonts w:hint="eastAsia" w:ascii="宋体" w:hAnsi="宋体"/>
          <w:bCs/>
          <w:color w:val="000000"/>
          <w:sz w:val="28"/>
          <w:szCs w:val="28"/>
        </w:rPr>
        <w:t xml:space="preserve">.3退休人员批量报销功能（2分）： </w:t>
      </w:r>
      <w:r/>
    </w:p>
    <w:p>
      <w:pPr>
        <w:pStyle w:val="945"/>
        <w:ind w:firstLine="560"/>
        <w:rPr>
          <w:rFonts w:hint="eastAsia"/>
          <w:color w:val="000000"/>
          <w:sz w:val="28"/>
          <w:szCs w:val="28"/>
        </w:rPr>
      </w:pPr>
      <w:r>
        <w:rPr>
          <w:rFonts w:hint="eastAsia" w:ascii="宋体" w:hAnsi="宋体"/>
          <w:bCs/>
          <w:color w:val="000000"/>
          <w:sz w:val="28"/>
          <w:szCs w:val="28"/>
        </w:rPr>
        <w:t xml:space="preserve">5</w:t>
      </w:r>
      <w:r>
        <w:rPr>
          <w:rFonts w:hint="eastAsia" w:ascii="宋体" w:hAnsi="宋体"/>
          <w:bCs/>
          <w:color w:val="000000"/>
          <w:sz w:val="28"/>
          <w:szCs w:val="28"/>
        </w:rPr>
        <w:t xml:space="preserve">.4医保数据库和医保数据匹配核对功能（2分）：</w:t>
      </w:r>
      <w:r>
        <w:rPr>
          <w:rFonts w:hint="eastAsia"/>
          <w:color w:val="000000"/>
          <w:sz w:val="28"/>
          <w:szCs w:val="28"/>
        </w:rPr>
      </w:r>
      <w:r/>
    </w:p>
    <w:p>
      <w:pPr>
        <w:pStyle w:val="945"/>
        <w:rPr>
          <w:rFonts w:hint="eastAsia"/>
          <w:color w:val="000000"/>
          <w:sz w:val="28"/>
          <w:szCs w:val="28"/>
        </w:rPr>
      </w:pPr>
      <w:r>
        <w:rPr>
          <w:rFonts w:hint="eastAsia"/>
          <w:color w:val="000000"/>
          <w:sz w:val="28"/>
          <w:szCs w:val="28"/>
        </w:rPr>
      </w:r>
      <w:r/>
    </w:p>
    <w:p>
      <w:pPr>
        <w:pStyle w:val="946"/>
        <w:rPr>
          <w:rFonts w:ascii="黑体" w:eastAsia="黑体"/>
          <w:bCs/>
          <w:color w:val="000000"/>
        </w:rPr>
      </w:pPr>
      <w:r>
        <w:rPr>
          <w:rFonts w:ascii="黑体" w:eastAsia="黑体"/>
          <w:bCs/>
          <w:color w:val="000000"/>
        </w:rPr>
      </w:r>
      <w:r/>
    </w:p>
    <w:p>
      <w:pPr>
        <w:pStyle w:val="945"/>
        <w:rPr>
          <w:rFonts w:ascii="黑体" w:eastAsia="黑体"/>
          <w:bCs/>
          <w:color w:val="000000"/>
          <w:sz w:val="28"/>
          <w:szCs w:val="28"/>
        </w:rPr>
      </w:pPr>
      <w:r>
        <w:rPr>
          <w:rFonts w:ascii="黑体" w:eastAsia="黑体"/>
          <w:bCs/>
          <w:color w:val="000000"/>
          <w:sz w:val="28"/>
          <w:szCs w:val="28"/>
        </w:rPr>
      </w:r>
      <w:r/>
    </w:p>
    <w:p>
      <w:pPr>
        <w:pStyle w:val="945"/>
        <w:rPr>
          <w:rFonts w:ascii="黑体" w:eastAsia="黑体"/>
          <w:bCs/>
          <w:color w:val="000000"/>
          <w:sz w:val="28"/>
          <w:szCs w:val="28"/>
        </w:rPr>
      </w:pPr>
      <w:r>
        <w:rPr>
          <w:rFonts w:ascii="黑体" w:eastAsia="黑体"/>
          <w:bCs/>
          <w:color w:val="000000"/>
          <w:sz w:val="28"/>
          <w:szCs w:val="28"/>
        </w:rPr>
      </w:r>
      <w:r/>
    </w:p>
    <w:p>
      <w:pPr>
        <w:pStyle w:val="945"/>
        <w:rPr>
          <w:rFonts w:ascii="黑体" w:eastAsia="黑体"/>
          <w:bCs/>
          <w:color w:val="000000"/>
          <w:sz w:val="28"/>
          <w:szCs w:val="28"/>
        </w:rPr>
      </w:pPr>
      <w:r>
        <w:rPr>
          <w:rFonts w:ascii="黑体" w:eastAsia="黑体"/>
          <w:bCs/>
          <w:color w:val="000000"/>
          <w:sz w:val="28"/>
          <w:szCs w:val="28"/>
        </w:rPr>
      </w:r>
      <w:r/>
    </w:p>
    <w:p>
      <w:pPr>
        <w:pStyle w:val="945"/>
        <w:rPr>
          <w:rFonts w:ascii="黑体" w:eastAsia="黑体"/>
          <w:bCs/>
          <w:sz w:val="44"/>
        </w:rPr>
      </w:pPr>
      <w:r>
        <w:rPr>
          <w:rFonts w:ascii="黑体" w:eastAsia="黑体"/>
          <w:bCs/>
          <w:sz w:val="44"/>
        </w:rPr>
      </w:r>
      <w:r/>
    </w:p>
    <w:p>
      <w:pPr>
        <w:pStyle w:val="945"/>
        <w:rPr>
          <w:rFonts w:hint="eastAsia" w:ascii="黑体" w:eastAsia="黑体"/>
          <w:bCs/>
          <w:sz w:val="44"/>
        </w:rPr>
      </w:pPr>
      <w:r>
        <w:rPr>
          <w:rFonts w:hint="eastAsia" w:ascii="黑体" w:eastAsia="黑体"/>
          <w:bCs/>
          <w:sz w:val="44"/>
        </w:rPr>
      </w:r>
      <w:r/>
    </w:p>
    <w:p>
      <w:pPr>
        <w:pStyle w:val="945"/>
        <w:rPr>
          <w:rFonts w:hint="eastAsia" w:ascii="黑体" w:eastAsia="黑体"/>
          <w:bCs/>
          <w:sz w:val="44"/>
        </w:rPr>
      </w:pPr>
      <w:r>
        <w:rPr>
          <w:rFonts w:hint="eastAsia" w:ascii="黑体" w:eastAsia="黑体"/>
          <w:bCs/>
          <w:sz w:val="44"/>
        </w:rPr>
      </w:r>
      <w:r/>
    </w:p>
    <w:p>
      <w:pPr>
        <w:pStyle w:val="945"/>
        <w:rPr>
          <w:rFonts w:hint="eastAsia" w:ascii="黑体" w:eastAsia="黑体"/>
          <w:bCs/>
          <w:sz w:val="44"/>
        </w:rPr>
      </w:pPr>
      <w:r>
        <w:rPr>
          <w:rFonts w:hint="eastAsia" w:ascii="黑体" w:eastAsia="黑体"/>
          <w:bCs/>
          <w:sz w:val="44"/>
        </w:rPr>
      </w:r>
      <w:r/>
    </w:p>
    <w:p>
      <w:pPr>
        <w:pStyle w:val="945"/>
        <w:rPr>
          <w:rFonts w:hint="eastAsia" w:ascii="黑体" w:eastAsia="黑体"/>
          <w:bCs/>
          <w:sz w:val="44"/>
        </w:rPr>
      </w:pPr>
      <w:r>
        <w:rPr>
          <w:rFonts w:hint="eastAsia" w:ascii="黑体" w:eastAsia="黑体"/>
          <w:bCs/>
          <w:sz w:val="44"/>
        </w:rPr>
      </w:r>
      <w:r/>
    </w:p>
    <w:p>
      <w:pPr>
        <w:pStyle w:val="945"/>
        <w:rPr>
          <w:rFonts w:hint="eastAsia" w:ascii="黑体" w:eastAsia="黑体"/>
          <w:bCs/>
          <w:sz w:val="44"/>
        </w:rPr>
      </w:pPr>
      <w:r>
        <w:rPr>
          <w:rFonts w:hint="eastAsia" w:ascii="黑体" w:eastAsia="黑体"/>
          <w:bCs/>
          <w:sz w:val="44"/>
        </w:rPr>
      </w:r>
      <w:r/>
    </w:p>
    <w:p>
      <w:pPr>
        <w:pStyle w:val="945"/>
        <w:rPr>
          <w:rFonts w:hint="eastAsia" w:ascii="黑体" w:eastAsia="黑体"/>
          <w:bCs/>
          <w:sz w:val="44"/>
        </w:rPr>
      </w:pPr>
      <w:r>
        <w:rPr>
          <w:rFonts w:hint="eastAsia" w:ascii="黑体" w:eastAsia="黑体"/>
          <w:bCs/>
          <w:sz w:val="44"/>
        </w:rPr>
      </w:r>
      <w:r/>
    </w:p>
    <w:p>
      <w:pPr>
        <w:pStyle w:val="945"/>
        <w:rPr>
          <w:rFonts w:hint="eastAsia" w:ascii="黑体" w:eastAsia="黑体"/>
          <w:bCs/>
          <w:sz w:val="44"/>
        </w:rPr>
      </w:pPr>
      <w:r>
        <w:rPr>
          <w:rFonts w:hint="eastAsia" w:ascii="黑体" w:eastAsia="黑体"/>
          <w:bCs/>
          <w:sz w:val="44"/>
        </w:rPr>
      </w:r>
      <w:r/>
    </w:p>
    <w:p>
      <w:pPr>
        <w:pStyle w:val="945"/>
        <w:rPr>
          <w:rFonts w:ascii="黑体" w:eastAsia="黑体"/>
          <w:bCs/>
          <w:sz w:val="44"/>
        </w:rPr>
      </w:pPr>
      <w:r>
        <w:rPr>
          <w:rFonts w:ascii="黑体" w:eastAsia="黑体"/>
          <w:bCs/>
          <w:sz w:val="44"/>
        </w:rPr>
      </w:r>
      <w:r/>
    </w:p>
    <w:p>
      <w:pPr>
        <w:pStyle w:val="945"/>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第六章  投标</w:t>
      </w:r>
      <w:bookmarkEnd w:id="161"/>
      <w:r/>
      <w:bookmarkEnd w:id="162"/>
      <w:r/>
      <w:bookmarkEnd w:id="163"/>
      <w:r>
        <w:rPr>
          <w:rFonts w:hint="eastAsia" w:ascii="方正黑体_GBK" w:hAnsi="方正黑体_GBK" w:eastAsia="方正黑体_GBK" w:cs="方正黑体_GBK"/>
          <w:color w:val="000000"/>
          <w:sz w:val="32"/>
          <w:szCs w:val="32"/>
        </w:rPr>
        <w:t xml:space="preserve">文件格式 </w:t>
      </w:r>
      <w:r/>
    </w:p>
    <w:p>
      <w:pPr>
        <w:pStyle w:val="945"/>
        <w:jc w:val="center"/>
        <w:rPr>
          <w:rFonts w:hint="eastAsia" w:ascii="宋体" w:hAnsi="宋体"/>
          <w:b/>
          <w:sz w:val="72"/>
        </w:rPr>
      </w:pPr>
      <w:r/>
      <w:bookmarkStart w:id="165" w:name="_Hlt26955039"/>
      <w:r/>
      <w:bookmarkEnd w:id="165"/>
      <w:r/>
      <w:bookmarkStart w:id="166" w:name="_Hlt26671244"/>
      <w:r/>
      <w:bookmarkEnd w:id="166"/>
      <w:r/>
      <w:bookmarkStart w:id="167" w:name="_Toc120614282"/>
      <w:r/>
      <w:bookmarkStart w:id="168" w:name="_Toc49090576"/>
      <w:r/>
      <w:bookmarkStart w:id="169" w:name="_Toc26554094"/>
      <w:r>
        <w:rPr>
          <w:rFonts w:hint="eastAsia" w:ascii="宋体" w:hAnsi="宋体"/>
          <w:b/>
          <w:sz w:val="72"/>
        </w:rPr>
      </w:r>
      <w:r/>
    </w:p>
    <w:p>
      <w:pPr>
        <w:pStyle w:val="945"/>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 xml:space="preserve">投  标  文  件</w:t>
      </w:r>
      <w:r/>
    </w:p>
    <w:p>
      <w:pPr>
        <w:pStyle w:val="945"/>
        <w:jc w:val="center"/>
        <w:rPr>
          <w:rFonts w:hint="eastAsia" w:ascii="宋体" w:hAnsi="宋体"/>
          <w:b/>
          <w:sz w:val="72"/>
        </w:rPr>
      </w:pPr>
      <w:r>
        <w:rPr>
          <w:rFonts w:hint="eastAsia" w:ascii="宋体" w:hAnsi="宋体"/>
          <w:b/>
          <w:sz w:val="72"/>
        </w:rPr>
      </w:r>
      <w:r/>
    </w:p>
    <w:p>
      <w:pPr>
        <w:pStyle w:val="945"/>
        <w:jc w:val="center"/>
        <w:rPr>
          <w:rFonts w:hint="eastAsia" w:ascii="宋体" w:hAnsi="宋体"/>
          <w:b/>
          <w:sz w:val="72"/>
        </w:rPr>
      </w:pPr>
      <w:r>
        <w:rPr>
          <w:rFonts w:hint="eastAsia" w:ascii="宋体" w:hAnsi="宋体"/>
          <w:b/>
          <w:sz w:val="72"/>
        </w:rPr>
      </w:r>
      <w:r/>
    </w:p>
    <w:p>
      <w:pPr>
        <w:pStyle w:val="945"/>
        <w:jc w:val="center"/>
        <w:rPr>
          <w:rFonts w:hint="eastAsia" w:ascii="宋体" w:hAnsi="宋体"/>
          <w:b/>
          <w:sz w:val="36"/>
        </w:rPr>
      </w:pPr>
      <w:r>
        <w:rPr>
          <w:rFonts w:hint="eastAsia" w:ascii="宋体" w:hAnsi="宋体"/>
          <w:b/>
          <w:sz w:val="36"/>
        </w:rPr>
      </w:r>
      <w:r/>
    </w:p>
    <w:p>
      <w:pPr>
        <w:pStyle w:val="945"/>
        <w:jc w:val="center"/>
        <w:rPr>
          <w:rFonts w:hint="eastAsia" w:ascii="宋体" w:hAnsi="宋体"/>
          <w:b/>
          <w:sz w:val="36"/>
        </w:rPr>
      </w:pPr>
      <w:r>
        <w:rPr>
          <w:rFonts w:hint="eastAsia" w:ascii="宋体" w:hAnsi="宋体"/>
          <w:b/>
          <w:sz w:val="36"/>
        </w:rPr>
      </w:r>
      <w:r/>
    </w:p>
    <w:p>
      <w:pPr>
        <w:pStyle w:val="945"/>
        <w:jc w:val="center"/>
        <w:rPr>
          <w:rFonts w:hint="eastAsia" w:ascii="宋体" w:hAnsi="宋体"/>
          <w:b/>
          <w:sz w:val="36"/>
        </w:rPr>
      </w:pPr>
      <w:r>
        <w:rPr>
          <w:rFonts w:hint="eastAsia" w:ascii="宋体" w:hAnsi="宋体"/>
          <w:b/>
          <w:sz w:val="36"/>
        </w:rPr>
      </w:r>
      <w:r/>
    </w:p>
    <w:p>
      <w:pPr>
        <w:pStyle w:val="945"/>
        <w:ind w:firstLine="960"/>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项 目 名 称：</w:t>
      </w:r>
      <w:r>
        <w:rPr>
          <w:rFonts w:hint="eastAsia" w:ascii="方正黑体_GBK" w:hAnsi="方正黑体_GBK" w:eastAsia="方正黑体_GBK" w:cs="方正黑体_GBK"/>
          <w:bCs/>
          <w:sz w:val="32"/>
          <w:szCs w:val="32"/>
          <w:u w:val="single"/>
        </w:rPr>
        <w:t xml:space="preserve">               </w:t>
      </w:r>
      <w:r>
        <w:rPr>
          <w:rFonts w:hint="eastAsia" w:ascii="方正黑体_GBK" w:hAnsi="方正黑体_GBK" w:eastAsia="方正黑体_GBK" w:cs="方正黑体_GBK"/>
          <w:bCs/>
          <w:sz w:val="32"/>
          <w:szCs w:val="32"/>
        </w:rPr>
      </w:r>
      <w:r/>
    </w:p>
    <w:p>
      <w:pPr>
        <w:pStyle w:val="945"/>
        <w:ind w:firstLine="960"/>
        <w:rPr>
          <w:rFonts w:hint="eastAsia"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采 购 编 号：</w:t>
      </w:r>
      <w:r>
        <w:rPr>
          <w:rFonts w:hint="eastAsia" w:ascii="方正黑体_GBK" w:hAnsi="方正黑体_GBK" w:eastAsia="方正黑体_GBK" w:cs="方正黑体_GBK"/>
          <w:bCs/>
          <w:sz w:val="32"/>
          <w:szCs w:val="32"/>
          <w:u w:val="single"/>
        </w:rPr>
        <w:t xml:space="preserve">               </w:t>
      </w:r>
      <w:r/>
    </w:p>
    <w:p>
      <w:pPr>
        <w:pStyle w:val="945"/>
        <w:rPr>
          <w:rFonts w:hint="eastAsia"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      投标人名称 ：</w:t>
      </w:r>
      <w:r>
        <w:rPr>
          <w:rFonts w:hint="eastAsia" w:ascii="方正黑体_GBK" w:hAnsi="方正黑体_GBK" w:eastAsia="方正黑体_GBK" w:cs="方正黑体_GBK"/>
          <w:bCs/>
          <w:sz w:val="32"/>
          <w:szCs w:val="32"/>
          <w:u w:val="single"/>
        </w:rPr>
        <w:t xml:space="preserve">（加盖CA电子公章）</w:t>
      </w:r>
      <w:r/>
    </w:p>
    <w:p>
      <w:pPr>
        <w:pStyle w:val="945"/>
        <w:rPr>
          <w:rFonts w:hint="eastAsia"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      日      期 ：</w:t>
      </w:r>
      <w:r>
        <w:rPr>
          <w:rFonts w:hint="eastAsia" w:ascii="方正黑体_GBK" w:hAnsi="方正黑体_GBK" w:eastAsia="方正黑体_GBK" w:cs="方正黑体_GBK"/>
          <w:bCs/>
          <w:sz w:val="32"/>
          <w:szCs w:val="32"/>
          <w:u w:val="single"/>
        </w:rPr>
        <w:t xml:space="preserve">               </w:t>
      </w:r>
      <w:r/>
    </w:p>
    <w:p>
      <w:pPr>
        <w:pStyle w:val="945"/>
        <w:jc w:val="center"/>
        <w:spacing w:line="440" w:lineRule="exact"/>
        <w:rPr>
          <w:rFonts w:hint="eastAsia" w:ascii="宋体" w:hAnsi="宋体"/>
          <w:b/>
          <w:bCs/>
          <w:sz w:val="32"/>
          <w:szCs w:val="32"/>
        </w:rPr>
      </w:pPr>
      <w:r>
        <w:rPr>
          <w:rFonts w:hint="eastAsia" w:ascii="宋体" w:hAnsi="宋体"/>
          <w:b/>
          <w:bCs/>
          <w:sz w:val="32"/>
          <w:szCs w:val="32"/>
        </w:rPr>
      </w:r>
      <w:r/>
    </w:p>
    <w:p>
      <w:pPr>
        <w:pStyle w:val="945"/>
        <w:spacing w:line="440" w:lineRule="exact"/>
        <w:rPr>
          <w:rFonts w:ascii="宋体" w:hAnsi="宋体"/>
        </w:rPr>
      </w:pPr>
      <w:r>
        <w:rPr>
          <w:rFonts w:ascii="宋体" w:hAnsi="宋体"/>
        </w:rPr>
      </w:r>
      <w:r/>
    </w:p>
    <w:p>
      <w:pPr>
        <w:pStyle w:val="94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45"/>
        <w:jc w:val="cente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投标文件的组成</w:t>
      </w:r>
      <w:r/>
    </w:p>
    <w:p>
      <w:pPr>
        <w:pStyle w:val="945"/>
        <w:jc w:val="center"/>
        <w:spacing w:line="440" w:lineRule="exact"/>
        <w:rPr>
          <w:rFonts w:hint="eastAsia" w:ascii="宋体" w:hAnsi="宋体"/>
          <w:b/>
          <w:bCs/>
          <w:sz w:val="32"/>
          <w:szCs w:val="32"/>
        </w:rPr>
      </w:pPr>
      <w:r>
        <w:rPr>
          <w:rFonts w:hint="eastAsia" w:ascii="宋体" w:hAnsi="宋体"/>
          <w:b/>
          <w:bCs/>
          <w:sz w:val="32"/>
          <w:szCs w:val="32"/>
        </w:rPr>
      </w:r>
      <w:r/>
    </w:p>
    <w:p>
      <w:pPr>
        <w:pStyle w:val="945"/>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一、基本目录</w:t>
      </w:r>
      <w:r/>
    </w:p>
    <w:p>
      <w:pPr>
        <w:pStyle w:val="945"/>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1.开标一览表（格式见附件1）</w:t>
      </w:r>
      <w:r/>
    </w:p>
    <w:p>
      <w:pPr>
        <w:pStyle w:val="945"/>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2.投标分项报价表（格式见附件2）</w:t>
      </w:r>
      <w:r/>
    </w:p>
    <w:p>
      <w:pPr>
        <w:pStyle w:val="945"/>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3.技术要求响应及偏离表（格式见附件3）</w:t>
      </w:r>
      <w:r/>
    </w:p>
    <w:p>
      <w:pPr>
        <w:pStyle w:val="945"/>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4.商务要求响应及偏离表（格式见附件4）</w:t>
      </w:r>
      <w:r/>
    </w:p>
    <w:p>
      <w:pPr>
        <w:pStyle w:val="945"/>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二、资格审查内容</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1.法人或者其他组织的营业执照等证明文件，自然人的身份证明</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w:t>
      </w:r>
      <w:r>
        <w:rPr>
          <w:rFonts w:hint="eastAsia" w:ascii="方正仿宋_GBK" w:hAnsi="方正仿宋_GBK" w:eastAsia="方正仿宋_GBK" w:cs="方正仿宋_GBK"/>
          <w:sz w:val="32"/>
          <w:szCs w:val="32"/>
        </w:rPr>
        <w:t xml:space="preserve">2024或2025</w:t>
      </w:r>
      <w:r>
        <w:rPr>
          <w:rFonts w:hint="eastAsia" w:ascii="方正仿宋_GBK" w:hAnsi="方正仿宋_GBK" w:eastAsia="方正仿宋_GBK" w:cs="方正仿宋_GBK"/>
          <w:sz w:val="32"/>
          <w:szCs w:val="32"/>
        </w:rPr>
        <w:t xml:space="preserve">年度的财务状况报告（投标人成立不满一年无需提供）</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4.具备履行合同所必需的设备和专业技术能力的书面声明（格式见附件5）</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5.参加政府采购活动前 3 年内在经营活动中没有重大违法记录的书面声明（格式见附件6）</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6.特定资格要求的证明文件（如果本项目对投标人做出特定资格要求的，必须提供）</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7.在“信用中国”网站（</w:t>
      </w:r>
      <w:r>
        <w:rPr>
          <w:rFonts w:hint="eastAsia" w:eastAsia="方正仿宋_GBK"/>
          <w:color w:val="000000"/>
          <w:sz w:val="32"/>
          <w:szCs w:val="32"/>
        </w:rPr>
        <w:t xml:space="preserve">www.creditchina.gov.cn</w:t>
      </w:r>
      <w:r>
        <w:rPr>
          <w:rFonts w:hint="eastAsia" w:ascii="方正仿宋_GBK" w:hAnsi="方正仿宋_GBK" w:eastAsia="方正仿宋_GBK" w:cs="方正仿宋_GBK"/>
          <w:sz w:val="32"/>
          <w:szCs w:val="32"/>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8.法人授权书（格式见附件7）</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9.投标函（格式见附件8）</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10.中小微企业声明函（如果本项目专门面向中小微型企业采购，则必须提供。格式见附件9）</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11.残疾人福利性单位声明函（如果本项目专门面向中小微型企业采购，供应商为残疾人福利性单位并由本单位提供服务。格式见附件10）</w:t>
      </w:r>
      <w:r/>
    </w:p>
    <w:p>
      <w:pPr>
        <w:pStyle w:val="945"/>
        <w:ind w:firstLine="640"/>
        <w:spacing w:line="560" w:lineRule="exact"/>
        <w:rPr>
          <w:rFonts w:hint="eastAsia" w:ascii="方正仿宋_GBK" w:hAnsi="方正仿宋_GBK" w:eastAsia="方正仿宋_GBK" w:cs="方正仿宋_GBK"/>
          <w:sz w:val="32"/>
          <w:szCs w:val="32"/>
          <w:highlight w:val="yellow"/>
        </w:rPr>
      </w:pPr>
      <w:r>
        <w:rPr>
          <w:rFonts w:hint="eastAsia" w:ascii="方正仿宋_GBK" w:hAnsi="方正仿宋_GBK" w:eastAsia="方正仿宋_GBK" w:cs="方正仿宋_GBK"/>
          <w:sz w:val="32"/>
          <w:szCs w:val="32"/>
        </w:rPr>
        <w:t xml:space="preserve">12.联合体协议（如果本项目接受联合体参加投标，投标人是联合体的，则必须提供。格式见附件11）</w:t>
      </w:r>
      <w:r>
        <w:rPr>
          <w:rFonts w:hint="eastAsia" w:ascii="方正仿宋_GBK" w:hAnsi="方正仿宋_GBK" w:eastAsia="方正仿宋_GBK" w:cs="方正仿宋_GBK"/>
          <w:sz w:val="32"/>
          <w:szCs w:val="32"/>
          <w:highlight w:val="yellow"/>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总备注：上述“资格审查内容”中1-5条、8、9条投标人必须在投标文件中提供相关材料，否则作无效投标处理；6、10、11、12条如招标文件要求必须提供相关材料而未提供的，作无效投标处理。</w:t>
      </w:r>
      <w:r/>
    </w:p>
    <w:p>
      <w:pPr>
        <w:pStyle w:val="945"/>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三、符合性审查内容</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投标人必须对招标文件（含技术要求和商务要求）中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w:t>
      </w:r>
      <w:r>
        <w:rPr>
          <w:rFonts w:hint="eastAsia" w:ascii="方正仿宋_GBK" w:hAnsi="方正仿宋_GBK" w:eastAsia="方正仿宋_GBK" w:cs="方正仿宋_GBK"/>
          <w:sz w:val="32"/>
          <w:szCs w:val="32"/>
        </w:rPr>
        <w:t xml:space="preserve">的实质性要求逐条做出响应，并按照招标文件要求提供证明材料，否则作无效投标处理。（格式见附件12）</w:t>
      </w:r>
      <w:r/>
    </w:p>
    <w:p>
      <w:pPr>
        <w:pStyle w:val="945"/>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四、价格扣除证明文件</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1.中小微企业声明函（格式见附件9）</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2.残疾人福利性单位声明函（格式见附件10）</w:t>
      </w:r>
      <w:r/>
    </w:p>
    <w:p>
      <w:pPr>
        <w:pStyle w:val="945"/>
        <w:ind w:firstLine="640"/>
        <w:jc w:val="left"/>
        <w:spacing w:line="560" w:lineRule="exact"/>
        <w:rPr>
          <w:rFonts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t xml:space="preserve">3.关于符合本国产品标准的声明函（格式见附件13）</w:t>
      </w:r>
      <w:r>
        <w:rPr>
          <w:rFonts w:ascii="方正魏碑_GBK" w:hAnsi="方正魏碑_GBK" w:eastAsia="方正魏碑_GBK" w:cs="方正魏碑_GBK"/>
          <w:color w:val="000000"/>
          <w:sz w:val="32"/>
          <w:szCs w:val="32"/>
        </w:rPr>
      </w:r>
      <w:r/>
    </w:p>
    <w:p>
      <w:pPr>
        <w:pStyle w:val="945"/>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bCs/>
          <w:sz w:val="32"/>
          <w:szCs w:val="32"/>
        </w:rPr>
        <w:t xml:space="preserve">附件1 开标一览表</w:t>
      </w:r>
      <w:r>
        <w:rPr>
          <w:rFonts w:hint="eastAsia" w:ascii="方正黑体_GBK" w:hAnsi="方正黑体_GBK" w:eastAsia="方正黑体_GBK" w:cs="方正黑体_GBK"/>
          <w:sz w:val="32"/>
          <w:szCs w:val="32"/>
        </w:rPr>
      </w:r>
      <w:r/>
    </w:p>
    <w:p>
      <w:pPr>
        <w:pStyle w:val="945"/>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投标人全称（加盖CA电子签章）：</w:t>
      </w:r>
      <w:r/>
    </w:p>
    <w:p>
      <w:pPr>
        <w:pStyle w:val="945"/>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项目名称：</w:t>
      </w:r>
      <w:r>
        <w:rPr>
          <w:rFonts w:hint="eastAsia" w:eastAsia="方正仿宋_GBK"/>
          <w:color w:val="000000"/>
          <w:sz w:val="32"/>
          <w:szCs w:val="32"/>
        </w:rPr>
        <w:t xml:space="preserve">XXXX</w:t>
      </w:r>
      <w:r>
        <w:rPr>
          <w:rFonts w:ascii="方正仿宋_GBK" w:hAnsi="方正仿宋_GBK" w:eastAsia="方正仿宋_GBK" w:cs="方正仿宋_GBK"/>
          <w:sz w:val="32"/>
          <w:szCs w:val="32"/>
        </w:rPr>
      </w:r>
      <w:r/>
    </w:p>
    <w:p>
      <w:pPr>
        <w:pStyle w:val="945"/>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采购编号：</w:t>
      </w:r>
      <w:r>
        <w:rPr>
          <w:rFonts w:hint="eastAsia" w:eastAsia="方正仿宋_GBK"/>
          <w:color w:val="000000"/>
          <w:sz w:val="32"/>
          <w:szCs w:val="32"/>
        </w:rPr>
        <w:t xml:space="preserve">JSZC-320000-SCZX-G20XX-XXXX    </w:t>
      </w:r>
      <w:r>
        <w:rPr>
          <w:rFonts w:hint="eastAsia" w:ascii="方正仿宋_GBK" w:hAnsi="方正仿宋_GBK" w:eastAsia="方正仿宋_GBK" w:cs="方正仿宋_GBK"/>
          <w:sz w:val="32"/>
          <w:szCs w:val="32"/>
        </w:rPr>
        <w:t xml:space="preserve">                                  </w:t>
      </w:r>
      <w:r/>
    </w:p>
    <w:p>
      <w:pPr>
        <w:pStyle w:val="945"/>
        <w:ind w:firstLine="482"/>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采购包号：</w:t>
      </w:r>
      <w:r>
        <w:rPr>
          <w:rFonts w:hint="eastAsia" w:eastAsia="方正仿宋_GBK"/>
          <w:color w:val="000000"/>
          <w:sz w:val="32"/>
          <w:szCs w:val="32"/>
        </w:rPr>
        <w:t xml:space="preserve">XX</w:t>
      </w:r>
      <w:r>
        <w:rPr>
          <w:rFonts w:ascii="方正仿宋_GBK" w:hAnsi="方正仿宋_GBK" w:eastAsia="方正仿宋_GBK" w:cs="方正仿宋_GBK"/>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5"/>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1033"/>
              <w:ind w:firstLine="0"/>
              <w:spacing w:before="0" w:after="0"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45"/>
        <w:rPr>
          <w:rFonts w:ascii="宋体" w:hAnsi="宋体"/>
          <w:sz w:val="24"/>
          <w:szCs w:val="24"/>
        </w:rPr>
      </w:pPr>
      <w:r>
        <w:rPr>
          <w:rFonts w:ascii="宋体" w:hAnsi="宋体"/>
          <w:sz w:val="24"/>
          <w:szCs w:val="24"/>
        </w:rPr>
      </w:r>
      <w:r/>
    </w:p>
    <w:p>
      <w:pPr>
        <w:pStyle w:val="945"/>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附件2 投标分项报价表（采购包号：</w:t>
      </w:r>
      <w:r>
        <w:rPr>
          <w:rFonts w:hint="eastAsia" w:eastAsia="方正仿宋_GBK"/>
          <w:color w:val="000000"/>
          <w:sz w:val="32"/>
          <w:szCs w:val="32"/>
        </w:rPr>
        <w:t xml:space="preserve">XX</w:t>
      </w:r>
      <w:r>
        <w:rPr>
          <w:rFonts w:hint="eastAsia" w:ascii="方正黑体_GBK" w:hAnsi="方正黑体_GBK" w:eastAsia="方正黑体_GBK" w:cs="方正黑体_GBK"/>
          <w:bCs/>
          <w:sz w:val="32"/>
          <w:szCs w:val="32"/>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序号</w:t>
            </w:r>
            <w:r/>
          </w:p>
        </w:tc>
        <w:tc>
          <w:tcPr>
            <w:tcW w:w="1106"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1</w:t>
            </w:r>
            <w:r/>
          </w:p>
        </w:tc>
        <w:tc>
          <w:tcPr>
            <w:tcW w:w="1064"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2</w:t>
            </w:r>
            <w:r/>
          </w:p>
        </w:tc>
        <w:tc>
          <w:tcPr>
            <w:tcW w:w="106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3</w:t>
            </w:r>
            <w:r/>
          </w:p>
        </w:tc>
        <w:tc>
          <w:tcPr>
            <w:tcW w:w="98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4</w:t>
            </w:r>
            <w:r/>
          </w:p>
        </w:tc>
        <w:tc>
          <w:tcPr>
            <w:tcW w:w="104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5</w:t>
            </w:r>
            <w:r/>
          </w:p>
        </w:tc>
        <w:tc>
          <w:tcPr>
            <w:tcW w:w="125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6</w:t>
            </w:r>
            <w:r/>
          </w:p>
        </w:tc>
        <w:tc>
          <w:tcPr>
            <w:tcW w:w="86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7</w:t>
            </w:r>
            <w:r/>
          </w:p>
        </w:tc>
        <w:tc>
          <w:tcPr>
            <w:tcW w:w="92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8</w:t>
            </w:r>
            <w:r/>
          </w:p>
        </w:tc>
        <w:tc>
          <w:tcPr>
            <w:tcW w:w="861"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9</w:t>
            </w:r>
            <w:r/>
          </w:p>
        </w:tc>
      </w:tr>
      <w:tr>
        <w:trPr>
          <w:cantSplit/>
          <w:trHeight w:val="294"/>
        </w:trPr>
        <w:tc>
          <w:tcPr>
            <w:tcW w:w="72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1</w:t>
            </w:r>
            <w:r/>
          </w:p>
        </w:tc>
        <w:tc>
          <w:tcPr>
            <w:tcW w:w="1106" w:type="dxa"/>
            <w:vAlign w:val="center"/>
            <w:textDirection w:val="lrTb"/>
            <w:noWrap w:val="false"/>
          </w:tcPr>
          <w:p>
            <w:pPr>
              <w:pStyle w:val="945"/>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分项服务名称/货物名称</w:t>
            </w:r>
            <w:r/>
          </w:p>
        </w:tc>
        <w:tc>
          <w:tcPr>
            <w:tcW w:w="1064"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品牌</w:t>
            </w:r>
            <w:r/>
          </w:p>
        </w:tc>
        <w:tc>
          <w:tcPr>
            <w:tcW w:w="106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规格</w:t>
            </w:r>
            <w:r/>
          </w:p>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型号</w:t>
            </w:r>
            <w:r/>
          </w:p>
        </w:tc>
        <w:tc>
          <w:tcPr>
            <w:tcW w:w="98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制造商名称</w:t>
            </w:r>
            <w:r/>
          </w:p>
        </w:tc>
        <w:tc>
          <w:tcPr>
            <w:tcW w:w="104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产地</w:t>
            </w:r>
            <w:r/>
          </w:p>
        </w:tc>
        <w:tc>
          <w:tcPr>
            <w:tcW w:w="125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交付期/服务期</w:t>
            </w:r>
            <w:r/>
          </w:p>
        </w:tc>
        <w:tc>
          <w:tcPr>
            <w:tcW w:w="86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数量</w:t>
            </w:r>
            <w:r/>
          </w:p>
        </w:tc>
        <w:tc>
          <w:tcPr>
            <w:tcW w:w="92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分项</w:t>
            </w:r>
            <w:r/>
          </w:p>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单价</w:t>
            </w:r>
            <w:r/>
          </w:p>
        </w:tc>
        <w:tc>
          <w:tcPr>
            <w:tcW w:w="861"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分项</w:t>
            </w:r>
            <w:r/>
          </w:p>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总价</w:t>
            </w:r>
            <w:r/>
          </w:p>
        </w:tc>
      </w:tr>
      <w:tr>
        <w:trPr>
          <w:cantSplit/>
          <w:trHeight w:val="696"/>
        </w:trPr>
        <w:tc>
          <w:tcPr>
            <w:tcW w:w="72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2</w:t>
            </w:r>
            <w:r/>
          </w:p>
        </w:tc>
        <w:tc>
          <w:tcPr>
            <w:tcW w:w="1106"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4"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8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highlight w:val="cyan"/>
              </w:rPr>
            </w:pPr>
            <w:r>
              <w:rPr>
                <w:rFonts w:hint="eastAsia" w:ascii="方正魏碑_GBK" w:hAnsi="方正魏碑_GBK" w:eastAsia="方正魏碑_GBK" w:cs="方正魏碑_GBK"/>
                <w:color w:val="000000"/>
                <w:sz w:val="28"/>
                <w:szCs w:val="28"/>
                <w:highlight w:val="cyan"/>
              </w:rPr>
            </w:r>
            <w:r/>
          </w:p>
        </w:tc>
        <w:tc>
          <w:tcPr>
            <w:tcW w:w="1040" w:type="dxa"/>
            <w:vAlign w:val="top"/>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25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u w:val="single"/>
              </w:rPr>
            </w:pPr>
            <w:r>
              <w:rPr>
                <w:rFonts w:hint="eastAsia" w:ascii="方正魏碑_GBK" w:hAnsi="方正魏碑_GBK" w:eastAsia="方正魏碑_GBK" w:cs="方正魏碑_GBK"/>
                <w:color w:val="000000"/>
                <w:sz w:val="28"/>
                <w:szCs w:val="28"/>
              </w:rPr>
              <w:t xml:space="preserve">合同签订后</w:t>
            </w:r>
            <w:r>
              <w:rPr>
                <w:rFonts w:hint="eastAsia" w:ascii="方正魏碑_GBK" w:hAnsi="方正魏碑_GBK" w:eastAsia="方正魏碑_GBK" w:cs="方正魏碑_GBK"/>
                <w:color w:val="000000"/>
                <w:sz w:val="28"/>
                <w:szCs w:val="28"/>
                <w:u w:val="single"/>
              </w:rPr>
              <w:t xml:space="preserve">  </w:t>
            </w:r>
            <w:r>
              <w:rPr>
                <w:rFonts w:hint="eastAsia" w:ascii="方正魏碑_GBK" w:hAnsi="方正魏碑_GBK" w:eastAsia="方正魏碑_GBK" w:cs="方正魏碑_GBK"/>
                <w:color w:val="000000"/>
                <w:sz w:val="28"/>
                <w:szCs w:val="28"/>
              </w:rPr>
              <w:t xml:space="preserve">日</w:t>
            </w:r>
            <w:r>
              <w:rPr>
                <w:rFonts w:hint="eastAsia" w:ascii="方正魏碑_GBK" w:hAnsi="方正魏碑_GBK" w:eastAsia="方正魏碑_GBK" w:cs="方正魏碑_GBK"/>
                <w:color w:val="000000"/>
                <w:sz w:val="28"/>
                <w:szCs w:val="28"/>
                <w:u w:val="single"/>
              </w:rPr>
            </w:r>
            <w:r/>
          </w:p>
        </w:tc>
        <w:tc>
          <w:tcPr>
            <w:tcW w:w="86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2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1"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r>
      <w:tr>
        <w:trPr>
          <w:cantSplit/>
          <w:trHeight w:val="724"/>
        </w:trPr>
        <w:tc>
          <w:tcPr>
            <w:tcW w:w="72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3</w:t>
            </w:r>
            <w:r/>
          </w:p>
        </w:tc>
        <w:tc>
          <w:tcPr>
            <w:tcW w:w="1106"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4"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8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40" w:type="dxa"/>
            <w:vAlign w:val="top"/>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25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2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1"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r>
      <w:tr>
        <w:trPr>
          <w:cantSplit/>
          <w:trHeight w:val="640"/>
        </w:trPr>
        <w:tc>
          <w:tcPr>
            <w:tcW w:w="72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4</w:t>
            </w:r>
            <w:r/>
          </w:p>
        </w:tc>
        <w:tc>
          <w:tcPr>
            <w:tcW w:w="1106"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4"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8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40" w:type="dxa"/>
            <w:vAlign w:val="top"/>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25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2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1"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r>
      <w:tr>
        <w:trPr>
          <w:cantSplit/>
          <w:trHeight w:val="580"/>
        </w:trPr>
        <w:tc>
          <w:tcPr>
            <w:tcW w:w="72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w:t>
            </w:r>
            <w:r/>
          </w:p>
        </w:tc>
        <w:tc>
          <w:tcPr>
            <w:tcW w:w="1106"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w:t>
            </w:r>
            <w:r/>
          </w:p>
        </w:tc>
        <w:tc>
          <w:tcPr>
            <w:tcW w:w="1064"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8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40" w:type="dxa"/>
            <w:vAlign w:val="top"/>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25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20"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1" w:type="dxa"/>
            <w:vAlign w:val="center"/>
            <w:textDirection w:val="lrTb"/>
            <w:noWrap w:val="false"/>
          </w:tcPr>
          <w:p>
            <w:pPr>
              <w:pStyle w:val="945"/>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r>
      <w:tr>
        <w:trPr>
          <w:cantSplit/>
          <w:trHeight w:val="434"/>
        </w:trPr>
        <w:tc>
          <w:tcPr>
            <w:gridSpan w:val="10"/>
            <w:tcW w:w="9861" w:type="dxa"/>
            <w:vAlign w:val="top"/>
            <w:textDirection w:val="lrTb"/>
            <w:noWrap w:val="false"/>
          </w:tcPr>
          <w:p>
            <w:pPr>
              <w:pStyle w:val="945"/>
              <w:spacing w:line="0" w:lineRule="atLeast"/>
              <w:rPr>
                <w:rFonts w:hint="eastAsia" w:ascii="方正魏碑_GBK" w:hAnsi="方正魏碑_GBK" w:eastAsia="方正魏碑_GBK" w:cs="方正魏碑_GBK"/>
                <w:color w:val="000000"/>
                <w:sz w:val="28"/>
                <w:szCs w:val="28"/>
                <w:u w:val="single"/>
              </w:rPr>
            </w:pPr>
            <w:r>
              <w:rPr>
                <w:rFonts w:hint="eastAsia" w:ascii="方正魏碑_GBK" w:hAnsi="方正魏碑_GBK" w:eastAsia="方正魏碑_GBK" w:cs="方正魏碑_GBK"/>
                <w:color w:val="000000"/>
                <w:sz w:val="28"/>
                <w:szCs w:val="28"/>
              </w:rPr>
              <w:t xml:space="preserve">投标总报价（人民币：元）</w:t>
            </w:r>
            <w:r>
              <w:rPr>
                <w:rFonts w:hint="eastAsia" w:ascii="方正魏碑_GBK" w:hAnsi="方正魏碑_GBK" w:eastAsia="方正魏碑_GBK" w:cs="方正魏碑_GBK"/>
                <w:color w:val="000000"/>
                <w:sz w:val="28"/>
                <w:szCs w:val="28"/>
                <w:u w:val="single"/>
              </w:rPr>
              <w:t xml:space="preserve">                             </w:t>
            </w:r>
            <w:r/>
          </w:p>
        </w:tc>
      </w:tr>
      <w:tr>
        <w:trPr>
          <w:cantSplit/>
          <w:trHeight w:val="757"/>
        </w:trPr>
        <w:tc>
          <w:tcPr>
            <w:gridSpan w:val="10"/>
            <w:tcW w:w="9861" w:type="dxa"/>
            <w:vAlign w:val="top"/>
            <w:textDirection w:val="lrTb"/>
            <w:noWrap w:val="false"/>
          </w:tcPr>
          <w:p>
            <w:pPr>
              <w:pStyle w:val="1008"/>
              <w:spacing w:before="0" w:beforeAutospacing="0" w:after="0" w:afterAutospacing="0"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本采购包中提供的符合本国产品标准的货物成本之和占该采购包全部成本之和的比例为</w:t>
            </w:r>
            <w:r>
              <w:rPr>
                <w:rFonts w:hint="eastAsia" w:ascii="Times New Roman" w:hAnsi="Times New Roman" w:eastAsia="方正仿宋_GBK" w:cs="Times New Roman"/>
                <w:color w:val="000000"/>
                <w:sz w:val="32"/>
                <w:szCs w:val="32"/>
                <w:u w:val="single"/>
              </w:rPr>
              <w:t xml:space="preserve">XX</w:t>
            </w:r>
            <w:r>
              <w:rPr>
                <w:rFonts w:hint="eastAsia" w:ascii="方正魏碑_GBK" w:hAnsi="方正魏碑_GBK" w:eastAsia="方正魏碑_GBK" w:cs="方正魏碑_GBK"/>
                <w:color w:val="000000"/>
                <w:sz w:val="28"/>
                <w:szCs w:val="28"/>
              </w:rPr>
              <w:t xml:space="preserve">%。</w:t>
            </w:r>
            <w:r/>
          </w:p>
        </w:tc>
      </w:tr>
    </w:tbl>
    <w:p>
      <w:pPr>
        <w:pStyle w:val="945"/>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945"/>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945"/>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2.“投标分项报价表”中“投标总报价”数额应当与“开标一览表”中“投标总报价”数额一致。</w:t>
      </w:r>
      <w:r/>
    </w:p>
    <w:p>
      <w:pPr>
        <w:pStyle w:val="945"/>
        <w:ind w:firstLine="482"/>
        <w:spacing w:line="56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t xml:space="preserve">3.分项服务不需填写品牌、规格型号、制造商、产地。</w:t>
      </w:r>
      <w:r/>
    </w:p>
    <w:p>
      <w:pPr>
        <w:pStyle w:val="945"/>
        <w:ind w:firstLine="482"/>
        <w:spacing w:line="56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945"/>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5.项目经办人可以根据项目实际需要对表格结构进行调整。</w:t>
      </w:r>
      <w:r/>
    </w:p>
    <w:p>
      <w:pPr>
        <w:pStyle w:val="945"/>
        <w:spacing w:line="0" w:lineRule="atLeast"/>
        <w:rPr>
          <w:rFonts w:ascii="宋体" w:hAnsi="宋体"/>
          <w:sz w:val="24"/>
          <w:szCs w:val="24"/>
        </w:rPr>
      </w:pPr>
      <w:r>
        <w:rPr>
          <w:rFonts w:ascii="宋体" w:hAnsi="宋体"/>
          <w:sz w:val="24"/>
          <w:szCs w:val="24"/>
        </w:rPr>
      </w:r>
      <w:r/>
    </w:p>
    <w:p>
      <w:pPr>
        <w:pStyle w:val="945"/>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45"/>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附件3 技术要求响应及偏离表（采购包号：XX）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5"/>
        <w:jc w:val="left"/>
        <w:spacing w:line="0" w:lineRule="atLeast"/>
        <w:rPr>
          <w:rFonts w:ascii="宋体" w:hAnsi="宋体"/>
          <w:sz w:val="24"/>
          <w:szCs w:val="24"/>
        </w:rPr>
      </w:pPr>
      <w:r>
        <w:rPr>
          <w:rFonts w:hint="eastAsia" w:ascii="方正仿宋_GBK" w:hAnsi="方正仿宋_GBK" w:eastAsia="方正仿宋_GBK" w:cs="方正仿宋_GBK"/>
          <w:sz w:val="32"/>
          <w:szCs w:val="32"/>
        </w:rPr>
        <w:t xml:space="preserve">附件3-1  证明材料1，证明材料2，……</w:t>
      </w:r>
      <w:r>
        <w:rPr>
          <w:rFonts w:ascii="宋体" w:hAnsi="宋体"/>
          <w:sz w:val="24"/>
          <w:szCs w:val="24"/>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1.投标人需对招标文件技术要求中非实质性要求（</w:t>
      </w:r>
      <w:r>
        <w:rPr>
          <w:rFonts w:hint="eastAsia" w:ascii="方正仿宋_GBK" w:hAnsi="方正仿宋_GBK" w:eastAsia="方正仿宋_GBK" w:cs="方正仿宋_GBK"/>
          <w:b/>
          <w:sz w:val="32"/>
          <w:szCs w:val="32"/>
        </w:rPr>
        <w:t xml:space="preserve">未加</w:t>
      </w:r>
      <w:r>
        <w:rPr>
          <w:rFonts w:hint="eastAsia" w:ascii="方正仿宋_GBK" w:hAnsi="方正仿宋_GBK" w:eastAsia="方正仿宋_GBK" w:cs="方正仿宋_GBK"/>
          <w:b/>
          <w:i/>
          <w:sz w:val="32"/>
          <w:szCs w:val="32"/>
          <w:u w:val="single"/>
        </w:rPr>
        <w:t xml:space="preserve">斜体下划线</w:t>
      </w:r>
      <w:r>
        <w:rPr>
          <w:rFonts w:hint="eastAsia" w:ascii="方正仿宋_GBK" w:hAnsi="方正仿宋_GBK" w:eastAsia="方正仿宋_GBK" w:cs="方正仿宋_GBK"/>
          <w:b/>
          <w:iCs/>
          <w:sz w:val="32"/>
          <w:szCs w:val="32"/>
        </w:rPr>
        <w:t xml:space="preserve">部分</w:t>
      </w:r>
      <w:r>
        <w:rPr>
          <w:rFonts w:hint="eastAsia" w:ascii="方正仿宋_GBK" w:hAnsi="方正仿宋_GBK" w:eastAsia="方正仿宋_GBK" w:cs="方正仿宋_GBK"/>
          <w:b/>
          <w:sz w:val="32"/>
          <w:szCs w:val="32"/>
        </w:rPr>
        <w:t xml:space="preserve">或未加*号条款</w:t>
      </w:r>
      <w:r>
        <w:rPr>
          <w:rFonts w:hint="eastAsia" w:ascii="方正仿宋_GBK" w:hAnsi="方正仿宋_GBK" w:eastAsia="方正仿宋_GBK" w:cs="方正仿宋_GBK"/>
          <w:sz w:val="32"/>
          <w:szCs w:val="32"/>
        </w:rPr>
        <w:t xml:space="preserve">）逐条做出明确响应。</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2.如果招标文件要求提供证明材料，投标人需将证明材料列于该表之下。</w:t>
      </w:r>
      <w:r/>
    </w:p>
    <w:p>
      <w:pPr>
        <w:pStyle w:val="945"/>
        <w:spacing w:line="400" w:lineRule="exact"/>
        <w:rPr>
          <w:rFonts w:hint="eastAsia" w:ascii="宋体" w:hAnsi="宋体"/>
          <w:sz w:val="24"/>
          <w:szCs w:val="24"/>
        </w:rPr>
      </w:pPr>
      <w:r>
        <w:rPr>
          <w:rFonts w:hint="eastAsia" w:ascii="宋体" w:hAnsi="宋体"/>
          <w:sz w:val="24"/>
          <w:szCs w:val="24"/>
        </w:rPr>
      </w:r>
      <w:r/>
    </w:p>
    <w:p>
      <w:pPr>
        <w:pStyle w:val="945"/>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附件4 商务要求响应及偏离表（采购包号：XX）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5"/>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5"/>
        <w:jc w:val="left"/>
        <w:spacing w:line="0" w:lineRule="atLeas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附件4-1  证明材料1，证明材料2，……</w:t>
      </w:r>
      <w:r/>
    </w:p>
    <w:p>
      <w:pPr>
        <w:pStyle w:val="945"/>
        <w:spacing w:line="400" w:lineRule="exact"/>
        <w:rPr>
          <w:rFonts w:ascii="宋体" w:hAnsi="宋体"/>
          <w:sz w:val="24"/>
          <w:szCs w:val="24"/>
        </w:rPr>
      </w:pPr>
      <w:r>
        <w:rPr>
          <w:rFonts w:ascii="宋体" w:hAnsi="宋体"/>
          <w:sz w:val="24"/>
          <w:szCs w:val="24"/>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1.投标人需对招标文件商务要求中非实质性要求（</w:t>
      </w:r>
      <w:r>
        <w:rPr>
          <w:rFonts w:hint="eastAsia" w:ascii="方正仿宋_GBK" w:hAnsi="方正仿宋_GBK" w:eastAsia="方正仿宋_GBK" w:cs="方正仿宋_GBK"/>
          <w:b/>
          <w:sz w:val="32"/>
          <w:szCs w:val="32"/>
        </w:rPr>
        <w:t xml:space="preserve">未加</w:t>
      </w:r>
      <w:r>
        <w:rPr>
          <w:rFonts w:hint="eastAsia" w:ascii="方正仿宋_GBK" w:hAnsi="方正仿宋_GBK" w:eastAsia="方正仿宋_GBK" w:cs="方正仿宋_GBK"/>
          <w:b/>
          <w:i/>
          <w:sz w:val="32"/>
          <w:szCs w:val="32"/>
          <w:u w:val="single"/>
        </w:rPr>
        <w:t xml:space="preserve">斜体下划线</w:t>
      </w:r>
      <w:r>
        <w:rPr>
          <w:rFonts w:hint="eastAsia" w:ascii="方正仿宋_GBK" w:hAnsi="方正仿宋_GBK" w:eastAsia="方正仿宋_GBK" w:cs="方正仿宋_GBK"/>
          <w:b/>
          <w:iCs/>
          <w:sz w:val="32"/>
          <w:szCs w:val="32"/>
        </w:rPr>
        <w:t xml:space="preserve">部分</w:t>
      </w:r>
      <w:r>
        <w:rPr>
          <w:rFonts w:hint="eastAsia" w:ascii="方正仿宋_GBK" w:hAnsi="方正仿宋_GBK" w:eastAsia="方正仿宋_GBK" w:cs="方正仿宋_GBK"/>
          <w:b/>
          <w:sz w:val="32"/>
          <w:szCs w:val="32"/>
        </w:rPr>
        <w:t xml:space="preserve">或未加*号条款</w:t>
      </w:r>
      <w:r>
        <w:rPr>
          <w:rFonts w:hint="eastAsia" w:ascii="方正仿宋_GBK" w:hAnsi="方正仿宋_GBK" w:eastAsia="方正仿宋_GBK" w:cs="方正仿宋_GBK"/>
          <w:sz w:val="32"/>
          <w:szCs w:val="32"/>
        </w:rPr>
        <w:t xml:space="preserve">）逐条做出明确响应。</w:t>
      </w:r>
      <w:r/>
    </w:p>
    <w:p>
      <w:pPr>
        <w:pStyle w:val="945"/>
        <w:ind w:firstLine="640"/>
        <w:spacing w:line="560" w:lineRule="exact"/>
        <w:rPr>
          <w:rFonts w:ascii="宋体" w:hAnsi="宋体"/>
          <w:b/>
          <w:sz w:val="24"/>
        </w:rPr>
      </w:pPr>
      <w:r>
        <w:rPr>
          <w:rFonts w:hint="eastAsia" w:ascii="方正仿宋_GBK" w:hAnsi="方正仿宋_GBK" w:eastAsia="方正仿宋_GBK" w:cs="方正仿宋_GBK"/>
          <w:sz w:val="32"/>
          <w:szCs w:val="32"/>
        </w:rPr>
        <w:t xml:space="preserve">2.如果招标文件要求提供证明材料，投标人需将证明材料列于该表之下。</w:t>
      </w:r>
      <w:r>
        <w:rPr>
          <w:rFonts w:ascii="宋体" w:hAnsi="宋体"/>
          <w:b/>
          <w:sz w:val="24"/>
        </w:rPr>
      </w:r>
      <w:r/>
    </w:p>
    <w:p>
      <w:pPr>
        <w:pStyle w:val="945"/>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附件5 具备履行合同所必需的设备和专业技术能力的书面声明</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我单位郑重声明：我单位具备履行本项采购合同所必需的设备和专业技术能力，为履行本项采购合同我公司具备如下主要设备和主要专业技术能力：</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主要设备有：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主要专业技术能力有：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pStyle w:val="945"/>
        <w:spacing w:line="460" w:lineRule="exact"/>
        <w:rPr>
          <w:rFonts w:ascii="宋体" w:hAnsi="宋体"/>
          <w:b/>
          <w:color w:val="000000"/>
          <w:sz w:val="24"/>
        </w:rPr>
      </w:pPr>
      <w:r>
        <w:rPr>
          <w:rFonts w:hint="eastAsia" w:ascii="宋体" w:hAnsi="宋体"/>
          <w:bCs/>
          <w:color w:val="000000"/>
          <w:sz w:val="24"/>
        </w:rPr>
        <w:t xml:space="preserve">                                     </w:t>
      </w:r>
      <w:r>
        <w:rPr>
          <w:rFonts w:ascii="宋体" w:hAnsi="宋体"/>
          <w:b/>
          <w:color w:val="000000"/>
          <w:sz w:val="24"/>
        </w:rPr>
      </w:r>
      <w:r/>
    </w:p>
    <w:p>
      <w:pPr>
        <w:pStyle w:val="945"/>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5"/>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5"/>
        <w:jc w:val="center"/>
        <w:spacing w:line="560" w:lineRule="exact"/>
        <w:rPr>
          <w:rFonts w:ascii="宋体" w:hAnsi="宋体"/>
          <w:bCs/>
          <w:color w:val="000000"/>
          <w:sz w:val="24"/>
        </w:rPr>
      </w:pPr>
      <w:r>
        <w:rPr>
          <w:rFonts w:hint="eastAsia" w:ascii="方正黑体_GBK" w:hAnsi="方正黑体_GBK" w:eastAsia="方正黑体_GBK" w:cs="方正黑体_GBK"/>
          <w:bCs/>
          <w:sz w:val="32"/>
          <w:szCs w:val="32"/>
        </w:rPr>
        <w:t xml:space="preserve">附件6 参加政府采购活动前 3 年内在经营活动中没有重大违法记录的书面声明</w:t>
      </w:r>
      <w:r>
        <w:rPr>
          <w:rFonts w:ascii="宋体" w:hAnsi="宋体"/>
          <w:bCs/>
          <w:color w:val="000000"/>
          <w:sz w:val="24"/>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我单位郑重声明：参加本次政府采购活动前 3 年内，我单位在经营活动中没有因违法经营受到刑事处罚或者责令停产停业、吊销许可证或者执照、较大数额罚款等行政处罚。</w:t>
      </w:r>
      <w:r/>
    </w:p>
    <w:p>
      <w:pPr>
        <w:pStyle w:val="945"/>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5"/>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945"/>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附件7         法人授权书</w:t>
      </w:r>
      <w:r/>
    </w:p>
    <w:p>
      <w:pPr>
        <w:pStyle w:val="945"/>
        <w:ind w:firstLine="640"/>
        <w:spacing w:line="560" w:lineRule="exact"/>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本授权书声明：</w:t>
      </w:r>
      <w:r>
        <w:rPr>
          <w:rFonts w:eastAsia="方正仿宋_GBK"/>
          <w:color w:val="000000"/>
          <w:sz w:val="32"/>
          <w:szCs w:val="32"/>
          <w:u w:val="single"/>
        </w:rPr>
        <w:t xml:space="preserve">XXXX</w:t>
      </w:r>
      <w:r>
        <w:rPr>
          <w:rFonts w:hint="eastAsia" w:ascii="方正仿宋_GBK" w:hAnsi="方正仿宋_GBK" w:eastAsia="方正仿宋_GBK" w:cs="方正仿宋_GBK"/>
          <w:color w:val="000000"/>
          <w:sz w:val="32"/>
          <w:szCs w:val="32"/>
        </w:rPr>
        <w:t xml:space="preserve">（投标人名称）授权</w:t>
      </w:r>
      <w:r>
        <w:rPr>
          <w:rFonts w:hint="eastAsia"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（被授权人的姓名）为我方就采购编号为</w:t>
      </w:r>
      <w:r>
        <w:rPr>
          <w:rFonts w:eastAsia="方正仿宋_GBK"/>
          <w:color w:val="000000"/>
          <w:sz w:val="32"/>
          <w:szCs w:val="32"/>
        </w:rPr>
        <w:t xml:space="preserve">JSZC-320000-SCZX-G20XX-XXXX</w:t>
      </w:r>
      <w:r>
        <w:rPr>
          <w:rFonts w:hint="eastAsia" w:ascii="方正仿宋_GBK" w:hAnsi="方正仿宋_GBK" w:eastAsia="方正仿宋_GBK" w:cs="方正仿宋_GBK"/>
          <w:color w:val="000000"/>
          <w:sz w:val="32"/>
          <w:szCs w:val="32"/>
        </w:rPr>
        <w:t xml:space="preserve">，</w:t>
      </w:r>
      <w:r>
        <w:rPr>
          <w:rFonts w:hint="eastAsia" w:eastAsia="方正仿宋_GBK"/>
          <w:color w:val="000000"/>
          <w:sz w:val="32"/>
          <w:szCs w:val="32"/>
          <w:u w:val="single"/>
        </w:rPr>
        <w:t xml:space="preserve">XXXX</w:t>
      </w:r>
      <w:r>
        <w:rPr>
          <w:rFonts w:hint="eastAsia" w:ascii="方正仿宋_GBK" w:hAnsi="方正仿宋_GBK" w:eastAsia="方正仿宋_GBK" w:cs="方正仿宋_GBK"/>
          <w:color w:val="000000"/>
          <w:sz w:val="32"/>
          <w:szCs w:val="32"/>
        </w:rPr>
        <w:t xml:space="preserve">项目（项目名称）采购活动的合法代理人，以本单位名义全权处理一切与该项目采购有关的事务。</w:t>
      </w:r>
      <w:r/>
    </w:p>
    <w:p>
      <w:pPr>
        <w:pStyle w:val="945"/>
        <w:ind w:firstLine="640"/>
        <w:spacing w:line="560" w:lineRule="exact"/>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本授权书于</w:t>
      </w:r>
      <w:r>
        <w:rPr>
          <w:rFonts w:hint="eastAsia"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年</w:t>
      </w:r>
      <w:r>
        <w:rPr>
          <w:rFonts w:hint="eastAsia"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月</w:t>
      </w:r>
      <w:r>
        <w:rPr>
          <w:rFonts w:hint="eastAsia"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日起生效，特此声明。</w:t>
      </w:r>
      <w:r/>
    </w:p>
    <w:p>
      <w:pPr>
        <w:pStyle w:val="945"/>
        <w:ind w:firstLine="640"/>
        <w:spacing w:line="560" w:lineRule="exact"/>
        <w:tabs>
          <w:tab w:val="left" w:pos="360" w:leader="none"/>
        </w:tabs>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被授权人身份证号码：</w:t>
      </w:r>
      <w:r>
        <w:rPr>
          <w:rFonts w:hint="eastAsia" w:ascii="方正仿宋_GBK" w:hAnsi="方正仿宋_GBK" w:eastAsia="方正仿宋_GBK" w:cs="方正仿宋_GBK"/>
          <w:color w:val="000000"/>
          <w:sz w:val="32"/>
          <w:szCs w:val="32"/>
          <w:u w:val="single"/>
        </w:rPr>
        <w:t xml:space="preserve">                              </w:t>
      </w:r>
      <w:r/>
    </w:p>
    <w:p>
      <w:pPr>
        <w:pStyle w:val="945"/>
        <w:ind w:firstLine="640"/>
        <w:spacing w:line="560" w:lineRule="exact"/>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被授权人联系电话：（手机）</w:t>
      </w:r>
      <w:r>
        <w:rPr>
          <w:rFonts w:hint="eastAsia" w:ascii="方正仿宋_GBK" w:hAnsi="方正仿宋_GBK" w:eastAsia="方正仿宋_GBK" w:cs="方正仿宋_GBK"/>
          <w:sz w:val="32"/>
          <w:szCs w:val="32"/>
          <w:u w:val="single"/>
        </w:rPr>
        <w:t xml:space="preserve">                          </w:t>
      </w:r>
      <w:r/>
    </w:p>
    <w:p>
      <w:pPr>
        <w:pStyle w:val="945"/>
        <w:ind w:firstLine="640"/>
        <w:spacing w:line="560" w:lineRule="exact"/>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被授权人电子邮箱：</w:t>
      </w:r>
      <w:r>
        <w:rPr>
          <w:rFonts w:hint="eastAsia" w:ascii="方正仿宋_GBK" w:hAnsi="方正仿宋_GBK" w:eastAsia="方正仿宋_GBK" w:cs="方正仿宋_GBK"/>
          <w:sz w:val="32"/>
          <w:szCs w:val="32"/>
          <w:u w:val="single"/>
        </w:rPr>
        <w:t xml:space="preserve">            </w:t>
      </w:r>
      <w:r/>
    </w:p>
    <w:p>
      <w:pPr>
        <w:pStyle w:val="945"/>
        <w:ind w:firstLine="640"/>
        <w:spacing w:line="560" w:lineRule="exact"/>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授权单位名称：</w:t>
      </w:r>
      <w:r>
        <w:rPr>
          <w:rFonts w:hint="eastAsia" w:ascii="方正仿宋_GBK" w:hAnsi="方正仿宋_GBK" w:eastAsia="方正仿宋_GBK" w:cs="方正仿宋_GBK"/>
          <w:sz w:val="32"/>
          <w:szCs w:val="32"/>
          <w:u w:val="single"/>
        </w:rPr>
        <w:t xml:space="preserve">（加盖CA电子公章）</w:t>
      </w:r>
      <w:r>
        <w:rPr>
          <w:rFonts w:hint="eastAsia" w:ascii="方正仿宋_GBK" w:hAnsi="方正仿宋_GBK" w:eastAsia="方正仿宋_GBK" w:cs="方正仿宋_GBK"/>
          <w:sz w:val="32"/>
          <w:szCs w:val="32"/>
        </w:rPr>
      </w:r>
      <w:r/>
    </w:p>
    <w:p>
      <w:pPr>
        <w:pStyle w:val="945"/>
        <w:ind w:firstLine="640"/>
        <w:spacing w:line="560" w:lineRule="exact"/>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单位地址：</w:t>
      </w:r>
      <w:r>
        <w:rPr>
          <w:rFonts w:hint="eastAsia" w:ascii="方正仿宋_GBK" w:hAnsi="方正仿宋_GBK" w:eastAsia="方正仿宋_GBK" w:cs="方正仿宋_GBK"/>
          <w:sz w:val="32"/>
          <w:szCs w:val="32"/>
          <w:u w:val="single"/>
        </w:rPr>
        <w:t xml:space="preserve">                                         </w:t>
      </w:r>
      <w:r/>
    </w:p>
    <w:p>
      <w:pPr>
        <w:pStyle w:val="945"/>
        <w:ind w:firstLine="640"/>
        <w:spacing w:line="560" w:lineRule="exact"/>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    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5"/>
        <w:ind w:firstLine="640"/>
        <w:spacing w:line="560" w:lineRule="exact"/>
        <w:rPr>
          <w:rFonts w:hint="eastAsia" w:ascii="方正仿宋_GBK" w:hAnsi="方正仿宋_GBK" w:eastAsia="方正仿宋_GBK" w:cs="方正仿宋_GBK"/>
          <w:color w:val="000000"/>
          <w:sz w:val="32"/>
          <w:szCs w:val="32"/>
          <w:highlight w:val="yellow"/>
        </w:rPr>
      </w:pPr>
      <w:r>
        <w:rPr>
          <w:rFonts w:hint="eastAsia" w:ascii="方正仿宋_GBK" w:hAnsi="方正仿宋_GBK" w:eastAsia="方正仿宋_GBK" w:cs="方正仿宋_GBK"/>
          <w:color w:val="000000"/>
          <w:sz w:val="32"/>
          <w:szCs w:val="32"/>
          <w:highlight w:val="yellow"/>
        </w:rPr>
      </w:r>
      <w:r/>
    </w:p>
    <w:p>
      <w:pPr>
        <w:pStyle w:val="945"/>
        <w:jc w:val="center"/>
        <w:spacing w:line="560" w:lineRule="exact"/>
        <w:rPr>
          <w:rFonts w:ascii="黑体" w:hAnsi="黑体" w:eastAsia="黑体"/>
          <w:b/>
          <w:i/>
          <w:color w:val="000000"/>
          <w:sz w:val="32"/>
          <w:szCs w:val="32"/>
          <w:u w:val="single"/>
        </w:rPr>
      </w:pPr>
      <w:r>
        <w:rPr>
          <w:rFonts w:ascii="宋体" w:hAnsi="宋体" w:eastAsia="幼圆" w:cs="Arial"/>
          <w:b/>
          <w:color w:val="000000"/>
          <w:sz w:val="24"/>
          <w:szCs w:val="44"/>
        </w:rPr>
        <w:br w:type="page" w:clear="all"/>
      </w:r>
      <w:r>
        <w:rPr>
          <w:rFonts w:hint="eastAsia" w:ascii="方正黑体_GBK" w:hAnsi="方正黑体_GBK" w:eastAsia="方正黑体_GBK" w:cs="方正黑体_GBK"/>
          <w:bCs/>
          <w:sz w:val="32"/>
          <w:szCs w:val="32"/>
        </w:rPr>
        <w:t xml:space="preserve">附件8              投标函</w:t>
      </w:r>
      <w:r>
        <w:rPr>
          <w:rFonts w:ascii="黑体" w:hAnsi="黑体" w:eastAsia="黑体"/>
          <w:b/>
          <w:i/>
          <w:color w:val="000000"/>
          <w:sz w:val="32"/>
          <w:szCs w:val="32"/>
          <w:u w:val="single"/>
        </w:rPr>
      </w:r>
      <w:r/>
    </w:p>
    <w:p>
      <w:pPr>
        <w:pStyle w:val="945"/>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致：江苏省政府采购中心</w:t>
      </w:r>
      <w:r/>
    </w:p>
    <w:p>
      <w:pPr>
        <w:pStyle w:val="1033"/>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color w:val="000000"/>
          <w:sz w:val="32"/>
          <w:szCs w:val="32"/>
        </w:rPr>
        <w:t xml:space="preserve">根据贵方</w:t>
      </w:r>
      <w:r>
        <w:rPr>
          <w:rFonts w:hint="eastAsia" w:ascii="方正仿宋_GBK" w:hAnsi="方正仿宋_GBK" w:eastAsia="方正仿宋_GBK" w:cs="方正仿宋_GBK"/>
          <w:sz w:val="32"/>
          <w:szCs w:val="32"/>
        </w:rPr>
        <w:t xml:space="preserve">采购编号为</w:t>
      </w:r>
      <w:r>
        <w:rPr>
          <w:rFonts w:ascii="Times New Roman" w:hAnsi="Times New Roman" w:eastAsia="方正仿宋_GBK"/>
          <w:color w:val="000000"/>
          <w:sz w:val="32"/>
          <w:szCs w:val="32"/>
        </w:rPr>
        <w:t xml:space="preserve">JSZC-320000-SCZX-G20XX-XXXX</w:t>
      </w:r>
      <w:r>
        <w:rPr>
          <w:rFonts w:ascii="Times New Roman" w:hAnsi="Times New Roman" w:eastAsia="方正仿宋_GBK"/>
          <w:sz w:val="32"/>
          <w:szCs w:val="32"/>
        </w:rPr>
        <w:t xml:space="preserve">，</w:t>
      </w:r>
      <w:r>
        <w:rPr>
          <w:rFonts w:ascii="Times New Roman" w:hAnsi="Times New Roman" w:eastAsia="方正仿宋_GBK"/>
          <w:color w:val="000000"/>
          <w:sz w:val="32"/>
          <w:szCs w:val="32"/>
          <w:u w:val="single"/>
        </w:rPr>
        <w:t xml:space="preserve">XXXX</w:t>
      </w:r>
      <w:r>
        <w:rPr>
          <w:rFonts w:hint="eastAsia" w:ascii="方正仿宋_GBK" w:hAnsi="方正仿宋_GBK" w:eastAsia="方正仿宋_GBK" w:cs="方正仿宋_GBK"/>
          <w:sz w:val="32"/>
          <w:szCs w:val="32"/>
        </w:rPr>
        <w:t xml:space="preserve">项目（项目名称）的</w:t>
      </w:r>
      <w:r>
        <w:rPr>
          <w:rFonts w:hint="eastAsia" w:ascii="方正仿宋_GBK" w:hAnsi="方正仿宋_GBK" w:eastAsia="方正仿宋_GBK" w:cs="方正仿宋_GBK"/>
          <w:color w:val="000000"/>
          <w:sz w:val="32"/>
          <w:szCs w:val="32"/>
        </w:rPr>
        <w:t xml:space="preserve">招标文件</w:t>
      </w:r>
      <w:r>
        <w:rPr>
          <w:rFonts w:hint="eastAsia" w:ascii="方正仿宋_GBK" w:hAnsi="方正仿宋_GBK" w:eastAsia="方正仿宋_GBK" w:cs="方正仿宋_GBK"/>
          <w:sz w:val="32"/>
          <w:szCs w:val="32"/>
        </w:rPr>
        <w:t xml:space="preserve">，正式授权下述签字人</w:t>
      </w:r>
      <w:r>
        <w:rPr>
          <w:rFonts w:hint="eastAsia" w:ascii="Times New Roman" w:hAnsi="Times New Roman"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(姓名)代表我方</w:t>
      </w:r>
      <w:r>
        <w:rPr>
          <w:rFonts w:hint="eastAsia" w:ascii="Times New Roman" w:hAnsi="Times New Roman" w:eastAsia="方正仿宋_GBK"/>
          <w:color w:val="000000"/>
          <w:sz w:val="32"/>
          <w:szCs w:val="32"/>
          <w:u w:val="single"/>
        </w:rPr>
        <w:t xml:space="preserve">XXXX</w:t>
      </w:r>
      <w:r>
        <w:rPr>
          <w:rFonts w:hint="eastAsia" w:ascii="方正仿宋_GBK" w:hAnsi="方正仿宋_GBK" w:eastAsia="方正仿宋_GBK" w:cs="方正仿宋_GBK"/>
          <w:sz w:val="32"/>
          <w:szCs w:val="32"/>
        </w:rPr>
        <w:t xml:space="preserve">（投标人的名称），全权处理本次项目投标的有关事宜。</w:t>
      </w:r>
      <w:r/>
    </w:p>
    <w:p>
      <w:pPr>
        <w:pStyle w:val="1033"/>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据此函，</w:t>
      </w:r>
      <w:r>
        <w:rPr>
          <w:rFonts w:hint="eastAsia" w:ascii="Times New Roman" w:hAnsi="Times New Roman"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签字人兹宣布同意如下：</w:t>
      </w:r>
      <w:r/>
    </w:p>
    <w:p>
      <w:pPr>
        <w:pStyle w:val="1033"/>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1.按招标文件规定的各项要求，向买方提供所需服务（包含与服务相关的货物）。</w:t>
      </w:r>
      <w:r/>
    </w:p>
    <w:p>
      <w:pPr>
        <w:pStyle w:val="1033"/>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2.我们完全理解贵方不一定将合同授予最低报价的投标人。</w:t>
      </w:r>
      <w:r/>
    </w:p>
    <w:p>
      <w:pPr>
        <w:pStyle w:val="1033"/>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3.我们已详细审核全部招标文件及其有效补充文件，我们知道必须放弃提出含糊不清或误解问题的权利。</w:t>
      </w:r>
      <w:r/>
    </w:p>
    <w:p>
      <w:pPr>
        <w:pStyle w:val="1033"/>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4.我们同意从规定的开标日期起遵循本投标文件，并在规定的投标有效期期满之前均具有约束力。</w:t>
      </w:r>
      <w:r/>
    </w:p>
    <w:p>
      <w:pPr>
        <w:pStyle w:val="1033"/>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5.同意向贵方提供贵方可能另外要求的与投标有关的任何证据或资料，并保证我方已提供和将要提供的文件是真实的、准确的。</w:t>
      </w:r>
      <w:r/>
    </w:p>
    <w:p>
      <w:pPr>
        <w:pStyle w:val="1033"/>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6.一旦我方中标,我方将根据招标文件的规定，严格履行合同的责任和义务,并保证在招标文件规定的时间内完成项目，交付买方验收、使用。</w:t>
      </w:r>
      <w:r/>
    </w:p>
    <w:p>
      <w:pPr>
        <w:pStyle w:val="1033"/>
        <w:ind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7.与本投标有关的正式通讯地址为：</w:t>
      </w:r>
      <w:r/>
    </w:p>
    <w:p>
      <w:pPr>
        <w:pStyle w:val="1033"/>
        <w:ind w:firstLine="105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          址：</w:t>
      </w:r>
      <w:r/>
    </w:p>
    <w:p>
      <w:pPr>
        <w:pStyle w:val="1033"/>
        <w:ind w:left="420"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邮          编：</w:t>
      </w:r>
      <w:r/>
    </w:p>
    <w:p>
      <w:pPr>
        <w:pStyle w:val="1033"/>
        <w:ind w:left="420"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电          话：</w:t>
      </w:r>
      <w:r/>
    </w:p>
    <w:p>
      <w:pPr>
        <w:pStyle w:val="1033"/>
        <w:ind w:left="420"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传          真：</w:t>
      </w:r>
      <w:r/>
    </w:p>
    <w:p>
      <w:pPr>
        <w:pStyle w:val="1033"/>
        <w:ind w:left="420"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投标人开户行：</w:t>
      </w:r>
      <w:r/>
    </w:p>
    <w:p>
      <w:pPr>
        <w:pStyle w:val="1033"/>
        <w:ind w:left="420" w:firstLine="640"/>
        <w:spacing w:before="0"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账        号： </w:t>
      </w:r>
      <w:r/>
    </w:p>
    <w:p>
      <w:pPr>
        <w:pStyle w:val="1033"/>
        <w:ind w:left="420"/>
        <w:spacing w:before="0" w:after="0" w:line="420" w:lineRule="exact"/>
        <w:rPr>
          <w:rFonts w:hint="eastAsia" w:ascii="宋体" w:hAnsi="宋体"/>
          <w:szCs w:val="21"/>
        </w:rPr>
      </w:pPr>
      <w:r>
        <w:rPr>
          <w:rFonts w:hint="eastAsia" w:ascii="宋体" w:hAnsi="宋体"/>
          <w:szCs w:val="21"/>
        </w:rPr>
      </w:r>
      <w:r/>
    </w:p>
    <w:p>
      <w:pPr>
        <w:pStyle w:val="945"/>
        <w:jc w:val="right"/>
        <w:spacing w:line="420" w:lineRule="exact"/>
        <w:rPr>
          <w:rFonts w:hint="eastAsia" w:ascii="宋体" w:hAnsi="宋体"/>
          <w:color w:val="000000"/>
        </w:rPr>
      </w:pPr>
      <w:r>
        <w:rPr>
          <w:rFonts w:hint="eastAsia" w:ascii="方正魏碑_GBK" w:hAnsi="方正魏碑_GBK" w:eastAsia="方正魏碑_GBK" w:cs="方正魏碑_GBK"/>
          <w:color w:val="000000"/>
          <w:sz w:val="32"/>
          <w:szCs w:val="32"/>
        </w:rPr>
        <w:t xml:space="preserve">供应商全称（加盖CA电子公章）：</w:t>
      </w:r>
      <w:r>
        <w:rPr>
          <w:rFonts w:hint="eastAsia" w:ascii="宋体" w:hAnsi="宋体"/>
          <w:color w:val="000000"/>
        </w:rPr>
      </w:r>
      <w:r/>
    </w:p>
    <w:p>
      <w:pPr>
        <w:pStyle w:val="1033"/>
        <w:jc w:val="right"/>
        <w:spacing w:before="0" w:after="0" w:line="42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sz w:val="32"/>
          <w:szCs w:val="32"/>
        </w:rPr>
        <w:t xml:space="preserve">日      期：___年____月____日</w:t>
      </w:r>
      <w:r>
        <w:rPr>
          <w:rFonts w:hint="eastAsia" w:ascii="方正仿宋_GBK" w:hAnsi="方正仿宋_GBK" w:eastAsia="方正仿宋_GBK" w:cs="方正仿宋_GBK"/>
          <w:bCs/>
          <w:color w:val="000000"/>
          <w:sz w:val="32"/>
          <w:szCs w:val="32"/>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ind w:firstLine="480"/>
        <w:spacing w:line="440" w:lineRule="exact"/>
        <w:rPr>
          <w:rFonts w:ascii="宋体" w:hAnsi="宋体"/>
          <w:sz w:val="24"/>
        </w:rPr>
      </w:pPr>
      <w:r>
        <w:rPr>
          <w:rFonts w:ascii="宋体" w:hAnsi="宋体"/>
          <w:sz w:val="24"/>
        </w:rPr>
      </w:r>
      <w:r/>
    </w:p>
    <w:p>
      <w:pPr>
        <w:pStyle w:val="945"/>
        <w:spacing w:line="460" w:lineRule="exact"/>
        <w:rPr>
          <w:rFonts w:hint="eastAsia" w:ascii="黑体" w:hAnsi="黑体" w:eastAsia="黑体"/>
          <w:b/>
          <w:sz w:val="32"/>
          <w:szCs w:val="32"/>
        </w:rPr>
      </w:pPr>
      <w:r/>
      <w:bookmarkEnd w:id="167"/>
      <w:r/>
      <w:bookmarkEnd w:id="168"/>
      <w:r/>
      <w:bookmarkEnd w:id="169"/>
      <w:r/>
      <w:bookmarkStart w:id="170" w:name="_Toc120614284"/>
      <w:r>
        <w:rPr>
          <w:rFonts w:hint="eastAsia" w:ascii="黑体" w:hAnsi="黑体" w:eastAsia="黑体"/>
          <w:b/>
          <w:sz w:val="32"/>
          <w:szCs w:val="32"/>
        </w:rPr>
      </w:r>
      <w:r/>
    </w:p>
    <w:p>
      <w:pPr>
        <w:pStyle w:val="945"/>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附件9 中小微企业声明函（服务类项目）（采购包号：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（单位名称）采购编号为</w:t>
      </w:r>
      <w:r>
        <w:rPr>
          <w:rFonts w:hint="eastAsia" w:eastAsia="方正黑体_GBK"/>
          <w:bCs/>
          <w:sz w:val="32"/>
          <w:szCs w:val="32"/>
        </w:rPr>
        <w:t xml:space="preserve">JSZC-320000-SCZX-G20XX-XXXX</w:t>
      </w:r>
      <w:r>
        <w:rPr>
          <w:rFonts w:hint="eastAsia" w:ascii="方正仿宋_GBK" w:hAnsi="方正仿宋_GBK" w:eastAsia="方正仿宋_GBK" w:cs="方正仿宋_GBK"/>
          <w:sz w:val="32"/>
          <w:szCs w:val="32"/>
        </w:rPr>
        <w:t xml:space="preserve">，</w:t>
      </w:r>
      <w:r>
        <w:rPr>
          <w:rFonts w:hint="eastAsia" w:eastAsia="方正仿宋_GBK"/>
          <w:color w:val="000000"/>
          <w:sz w:val="32"/>
          <w:szCs w:val="32"/>
          <w:u w:val="single"/>
        </w:rPr>
        <w:t xml:space="preserve">XXXX</w:t>
      </w:r>
      <w:r>
        <w:rPr>
          <w:rFonts w:hint="eastAsia" w:ascii="方正仿宋_GBK" w:hAnsi="方正仿宋_GBK" w:eastAsia="方正仿宋_GBK" w:cs="方正仿宋_GBK"/>
          <w:sz w:val="32"/>
          <w:szCs w:val="32"/>
        </w:rPr>
        <w:t xml:space="preserve">项目（项目名称）（采购包号：XX）的采购活动，服务全部由符合政策的中小微企业承接。相关企业（含联合体中的中小微企业、签订采购包意向协议的中小微企业）的具体情况如下：</w:t>
      </w:r>
      <w:r/>
    </w:p>
    <w:p>
      <w:pPr>
        <w:pStyle w:val="945"/>
        <w:ind w:firstLine="640"/>
        <w:spacing w:line="560" w:lineRule="exact"/>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1.</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hint="eastAsia" w:eastAsia="方正仿宋_GBK"/>
          <w:color w:val="000000"/>
          <w:sz w:val="32"/>
          <w:szCs w:val="32"/>
          <w:u w:val="single"/>
        </w:rPr>
        <w:t xml:space="preserve">XX</w:t>
      </w:r>
      <w:r>
        <w:rPr>
          <w:rFonts w:hint="eastAsia" w:eastAsia="方正仿宋_GBK"/>
          <w:color w:val="000000"/>
          <w:sz w:val="32"/>
          <w:szCs w:val="32"/>
        </w:rPr>
        <w:t xml:space="preserve">（</w:t>
      </w:r>
      <w:r>
        <w:rPr>
          <w:rFonts w:hint="eastAsia" w:ascii="方正仿宋_GBK" w:hAnsi="方正仿宋_GBK" w:eastAsia="方正仿宋_GBK" w:cs="方正仿宋_GBK"/>
          <w:sz w:val="32"/>
          <w:szCs w:val="32"/>
        </w:rPr>
        <w:t xml:space="preserve">供应商填写招标文件中明确的所属行业）行业；承接企业为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（企业名称），从业人员</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人，营业收入为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万元，资产总额为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rPr>
          <w:rFonts w:hint="eastAsia" w:ascii="方正仿宋_GBK" w:hAnsi="方正仿宋_GBK" w:eastAsia="方正仿宋_GBK" w:cs="方正仿宋_GBK"/>
          <w:i/>
          <w:sz w:val="32"/>
          <w:szCs w:val="32"/>
          <w:u w:val="single"/>
        </w:rPr>
      </w:r>
      <w:r/>
    </w:p>
    <w:p>
      <w:pPr>
        <w:pStyle w:val="945"/>
        <w:ind w:firstLine="640"/>
        <w:spacing w:line="560" w:lineRule="exact"/>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2.</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（供应商填写招标文件中明确的所属行业）行业；承接企业为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（企业名称），从业人员</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人，营业收入为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万元，资产总额为</w:t>
      </w:r>
      <w:r>
        <w:rPr>
          <w:rFonts w:hint="eastAsia" w:eastAsia="方正仿宋_GBK"/>
          <w:color w:val="000000"/>
          <w:sz w:val="32"/>
          <w:szCs w:val="32"/>
          <w:u w:val="single"/>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rPr>
          <w:rFonts w:hint="eastAsia" w:ascii="方正仿宋_GBK" w:hAnsi="方正仿宋_GBK" w:eastAsia="方正仿宋_GBK" w:cs="方正仿宋_GBK"/>
          <w:i/>
          <w:sz w:val="32"/>
          <w:szCs w:val="32"/>
          <w:u w:val="single"/>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以上企业，不属于大企业的分支机构，不存在控股股东为大企业的情形，也不存在与大企业的负责人为同一人的情形。</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本企业对上述声明内容的真实性负责。如有虚假，将依法承担相应责任</w:t>
      </w:r>
      <w:r/>
    </w:p>
    <w:p>
      <w:pPr>
        <w:pStyle w:val="945"/>
        <w:ind w:right="720"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45"/>
        <w:ind w:right="180" w:firstLine="640"/>
        <w:jc w:val="center"/>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企业名称（加盖CA电子公章）：</w:t>
      </w:r>
      <w:r/>
    </w:p>
    <w:p>
      <w:pPr>
        <w:pStyle w:val="945"/>
        <w:ind w:right="180" w:firstLine="640"/>
        <w:jc w:val="center"/>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                    日     期：___年___月___日 </w:t>
      </w:r>
      <w:r>
        <w:rPr>
          <w:rFonts w:hint="eastAsia" w:ascii="方正仿宋_GBK" w:hAnsi="方正仿宋_GBK" w:eastAsia="方正仿宋_GBK" w:cs="方正仿宋_GBK"/>
          <w:sz w:val="32"/>
          <w:szCs w:val="32"/>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1.从业人员、营业收入、资产总额填报上一年度数据，无上一年度数据的新成立企业可不填报。</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2.专门面向中小微型企业采购的项目，供应商如不提供此声明函，则不能通过资格审查；非专门面向中小微型企业采购的项目，供应商如不提供此声明函，价格将不做相应扣除。</w:t>
      </w:r>
      <w:r/>
    </w:p>
    <w:p>
      <w:pPr>
        <w:pStyle w:val="945"/>
        <w:ind w:firstLine="640"/>
        <w:spacing w:line="560" w:lineRule="exact"/>
        <w:rPr>
          <w:rFonts w:hint="eastAsia" w:ascii="宋体" w:hAnsi="宋体"/>
          <w:color w:val="ff0000"/>
          <w:sz w:val="24"/>
          <w:szCs w:val="24"/>
        </w:rPr>
      </w:pPr>
      <w:r>
        <w:rPr>
          <w:rFonts w:hint="eastAsia" w:ascii="方正仿宋_GBK" w:hAnsi="方正仿宋_GBK" w:eastAsia="方正仿宋_GBK" w:cs="方正仿宋_GBK"/>
          <w:sz w:val="32"/>
          <w:szCs w:val="3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32"/>
          <w:szCs w:val="32"/>
        </w:rPr>
        <w:br w:type="page" w:clear="all"/>
      </w:r>
      <w:r>
        <w:rPr>
          <w:rFonts w:hint="eastAsia" w:ascii="方正黑体_GBK" w:hAnsi="方正黑体_GBK" w:eastAsia="方正黑体_GBK" w:cs="方正黑体_GBK"/>
          <w:bCs/>
          <w:sz w:val="32"/>
          <w:szCs w:val="32"/>
        </w:rPr>
        <w:t xml:space="preserve">附件10 残疾人福利性单位声明函（服务类项目）（采购包号：</w:t>
      </w:r>
      <w:r>
        <w:rPr>
          <w:rFonts w:hint="eastAsia" w:eastAsia="方正黑体_GBK"/>
          <w:bCs/>
          <w:sz w:val="32"/>
          <w:szCs w:val="32"/>
        </w:rPr>
        <w:t xml:space="preserve">XX</w:t>
      </w:r>
      <w:r>
        <w:rPr>
          <w:rFonts w:hint="eastAsia" w:ascii="方正黑体_GBK" w:hAnsi="方正黑体_GBK" w:eastAsia="方正黑体_GBK" w:cs="方正黑体_GBK"/>
          <w:bCs/>
          <w:sz w:val="32"/>
          <w:szCs w:val="32"/>
        </w:rPr>
        <w:t xml:space="preserve">）</w:t>
      </w:r>
      <w:r>
        <w:rPr>
          <w:rFonts w:hint="eastAsia" w:ascii="宋体" w:hAnsi="宋体"/>
          <w:color w:val="ff0000"/>
          <w:sz w:val="24"/>
          <w:szCs w:val="24"/>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单位采购编号为</w:t>
      </w:r>
      <w:r>
        <w:rPr>
          <w:rFonts w:hint="eastAsia" w:eastAsia="方正黑体_GBK"/>
          <w:bCs/>
          <w:sz w:val="32"/>
          <w:szCs w:val="32"/>
        </w:rPr>
        <w:t xml:space="preserve">JSZC-320000-SCZX-G20XX-XXXX</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u w:val="single"/>
        </w:rPr>
        <w:t xml:space="preserve">    </w:t>
      </w:r>
      <w:r>
        <w:rPr>
          <w:rFonts w:hint="eastAsia"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项目（项目名称）（采购包号：</w:t>
      </w:r>
      <w:r>
        <w:rPr>
          <w:rFonts w:hint="eastAsia" w:eastAsia="方正黑体_GBK"/>
          <w:bCs/>
          <w:sz w:val="32"/>
          <w:szCs w:val="32"/>
        </w:rPr>
        <w:t xml:space="preserve">XX</w:t>
      </w:r>
      <w:r>
        <w:rPr>
          <w:rFonts w:hint="eastAsia" w:ascii="方正仿宋_GBK" w:hAnsi="方正仿宋_GBK" w:eastAsia="方正仿宋_GBK" w:cs="方正仿宋_GBK"/>
          <w:sz w:val="32"/>
          <w:szCs w:val="32"/>
        </w:rPr>
        <w:t xml:space="preserve">）采购活动由本单位提供服务。</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本单位对上述声明的真实性负责。如有虚假，将依法承担相应责任。</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1.专门面向中小微型企业采购的项目，供应商为残疾人福利性单位并提供服务的必须提供此声明函，否则将不能通过资格审查。</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2.非专门面向中小微型企业采购的项目，供应商如不提供此声明函，价格将不做相应扣除。</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3.中标/成交供应商为残疾人福利性单位的，此声明函将随中标/成交结果同时公告，接受社会监督</w:t>
      </w:r>
      <w:r/>
    </w:p>
    <w:p>
      <w:pPr>
        <w:pStyle w:val="945"/>
        <w:ind w:firstLine="664"/>
        <w:spacing w:line="560" w:lineRule="exact"/>
        <w:rPr>
          <w:rFonts w:hint="eastAsia" w:ascii="方正仿宋_GBK" w:hAnsi="方正仿宋_GBK" w:eastAsia="方正仿宋_GBK" w:cs="方正仿宋_GBK"/>
          <w:spacing w:val="6"/>
          <w:sz w:val="32"/>
          <w:szCs w:val="32"/>
        </w:rPr>
      </w:pPr>
      <w:r>
        <w:rPr>
          <w:rFonts w:hint="eastAsia" w:ascii="方正仿宋_GBK" w:hAnsi="方正仿宋_GBK" w:eastAsia="方正仿宋_GBK" w:cs="方正仿宋_GBK"/>
          <w:spacing w:val="6"/>
          <w:sz w:val="32"/>
          <w:szCs w:val="32"/>
        </w:rPr>
      </w:r>
      <w:r/>
    </w:p>
    <w:p>
      <w:pPr>
        <w:pStyle w:val="945"/>
        <w:ind w:right="1559" w:firstLine="664"/>
        <w:jc w:val="center"/>
        <w:spacing w:line="560" w:lineRule="exact"/>
        <w:tabs>
          <w:tab w:val="left" w:pos="48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6"/>
          <w:sz w:val="32"/>
          <w:szCs w:val="32"/>
        </w:rPr>
        <w:t xml:space="preserve">             </w:t>
      </w:r>
      <w:r>
        <w:rPr>
          <w:rFonts w:hint="eastAsia" w:ascii="方正仿宋_GBK" w:hAnsi="方正仿宋_GBK" w:eastAsia="方正仿宋_GBK" w:cs="方正仿宋_GBK"/>
          <w:sz w:val="32"/>
          <w:szCs w:val="32"/>
        </w:rPr>
        <w:t xml:space="preserve">供应商全称（加盖CA电子公章）：</w:t>
      </w:r>
      <w:r/>
    </w:p>
    <w:p>
      <w:pPr>
        <w:pStyle w:val="945"/>
        <w:ind w:right="1559" w:firstLine="640"/>
        <w:jc w:val="center"/>
        <w:spacing w:line="560" w:lineRule="exact"/>
        <w:tabs>
          <w:tab w:val="left" w:pos="48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shd w:val="clear" w:color="auto" w:fill="ffffff"/>
        </w:rPr>
        <w:t xml:space="preserve">日     期：___年____月____日   </w:t>
      </w:r>
      <w:r>
        <w:rPr>
          <w:rFonts w:hint="eastAsia" w:ascii="方正仿宋_GBK" w:hAnsi="方正仿宋_GBK" w:eastAsia="方正仿宋_GBK" w:cs="方正仿宋_GBK"/>
          <w:sz w:val="32"/>
          <w:szCs w:val="32"/>
        </w:rPr>
      </w:r>
      <w:r/>
    </w:p>
    <w:p>
      <w:pPr>
        <w:pStyle w:val="94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5"/>
        <w:spacing w:line="560" w:lineRule="exact"/>
        <w:rPr>
          <w:rFonts w:hint="eastAsia" w:ascii="黑体" w:hAnsi="黑体" w:eastAsia="黑体"/>
          <w:b/>
          <w:sz w:val="32"/>
          <w:szCs w:val="32"/>
        </w:rPr>
      </w:pPr>
      <w:r>
        <w:rPr>
          <w:rFonts w:hint="eastAsia" w:ascii="黑体" w:hAnsi="黑体" w:eastAsia="黑体"/>
          <w:b/>
          <w:sz w:val="32"/>
          <w:szCs w:val="32"/>
        </w:rPr>
      </w:r>
      <w:r/>
    </w:p>
    <w:p>
      <w:pPr>
        <w:pStyle w:val="945"/>
        <w:ind w:firstLine="640"/>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附件11 联合体协议（参考格式）（采购包号：XX）</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（联合体中各供应商全称）在此达成以下协议：</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1.我们</w:t>
      </w:r>
      <w:r>
        <w:rPr>
          <w:rFonts w:hint="eastAsia" w:ascii="方正仿宋_GBK" w:hAnsi="方正仿宋_GBK" w:eastAsia="方正仿宋_GBK" w:cs="方正仿宋_GBK"/>
          <w:sz w:val="32"/>
          <w:szCs w:val="32"/>
          <w:u w:val="single"/>
        </w:rPr>
        <w:t xml:space="preserve"> （供应商1），（供应商2） ，……</w:t>
      </w:r>
      <w:r>
        <w:rPr>
          <w:rFonts w:hint="eastAsia" w:ascii="方正仿宋_GBK" w:hAnsi="方正仿宋_GBK" w:eastAsia="方正仿宋_GBK" w:cs="方正仿宋_GBK"/>
          <w:sz w:val="32"/>
          <w:szCs w:val="32"/>
        </w:rPr>
        <w:t xml:space="preserve">自愿组成联合体，参加江苏省政府采购中心组织的采购编号为</w:t>
      </w:r>
      <w:r>
        <w:rPr>
          <w:rFonts w:eastAsia="方正仿宋_GBK"/>
          <w:color w:val="000000"/>
          <w:sz w:val="32"/>
          <w:szCs w:val="32"/>
        </w:rPr>
        <w:t xml:space="preserve">JSZC-320000-SCZX-G20XX-XXXX</w:t>
      </w:r>
      <w:r>
        <w:rPr>
          <w:rFonts w:hint="eastAsia" w:ascii="方正仿宋_GBK" w:hAnsi="方正仿宋_GBK" w:eastAsia="方正仿宋_GBK" w:cs="方正仿宋_GBK"/>
          <w:sz w:val="32"/>
          <w:szCs w:val="32"/>
        </w:rPr>
        <w:t xml:space="preserve">，</w:t>
      </w:r>
      <w:r>
        <w:rPr>
          <w:rFonts w:hint="eastAsia"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项目（项目名称）（采购包号：XX）的政府采购活动，我联合体指定</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（供应商全称）为牵头单位（牵头单位必须为联合体成员）。</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2.若我们联合中标、成交，</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（供应商单位1全称）实施项目中</w:t>
      </w:r>
      <w:r>
        <w:rPr>
          <w:rFonts w:hint="eastAsia" w:eastAsia="方正仿宋_GBK"/>
          <w:sz w:val="32"/>
          <w:szCs w:val="32"/>
          <w:u w:val="single"/>
        </w:rPr>
        <w:t xml:space="preserve">XXXX</w:t>
      </w:r>
      <w:r>
        <w:rPr>
          <w:rFonts w:hint="eastAsia" w:ascii="方正仿宋_GBK" w:hAnsi="方正仿宋_GBK" w:eastAsia="方正仿宋_GBK" w:cs="方正仿宋_GBK"/>
          <w:sz w:val="32"/>
          <w:szCs w:val="32"/>
        </w:rPr>
        <w:t xml:space="preserve">（工作内容）部分工作，并承担相应的责任。</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（供应商单位2全称）实施项目中</w:t>
      </w:r>
      <w:r>
        <w:rPr>
          <w:rFonts w:hint="eastAsia" w:eastAsia="方正仿宋_GBK"/>
          <w:sz w:val="32"/>
          <w:szCs w:val="32"/>
          <w:u w:val="single"/>
        </w:rPr>
        <w:t xml:space="preserve">XXXX</w:t>
      </w:r>
      <w:r>
        <w:rPr>
          <w:rFonts w:hint="eastAsia" w:ascii="方正仿宋_GBK" w:hAnsi="方正仿宋_GBK" w:eastAsia="方正仿宋_GBK" w:cs="方正仿宋_GBK"/>
          <w:sz w:val="32"/>
          <w:szCs w:val="32"/>
        </w:rPr>
        <w:t xml:space="preserve">（工作内容）部分工作，并承担相应的责任……。（注：联合体中各供应商都应明示所承担的工作和相应的责任）。</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3.其中</w:t>
      </w:r>
      <w:r>
        <w:rPr>
          <w:rFonts w:hint="eastAsia" w:eastAsia="方正仿宋_GBK"/>
          <w:sz w:val="32"/>
          <w:szCs w:val="32"/>
          <w:u w:val="single"/>
        </w:rPr>
        <w:t xml:space="preserve">XX</w:t>
      </w:r>
      <w:r>
        <w:rPr>
          <w:rFonts w:hint="eastAsia" w:ascii="方正仿宋_GBK" w:hAnsi="方正仿宋_GBK" w:eastAsia="方正仿宋_GBK" w:cs="方正仿宋_GBK"/>
          <w:sz w:val="32"/>
          <w:szCs w:val="32"/>
        </w:rPr>
        <w:t xml:space="preserve">（小型、微型企业/残疾人福利性单位/监狱企业全称）为（</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小型、微型企业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残疾人福利性单位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监狱企业）企业，且我们约定该公司/单位所承担的合同金额将占本项目合同总金额的</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p>
    <w:p>
      <w:pPr>
        <w:pStyle w:val="945"/>
        <w:ind w:firstLine="640"/>
        <w:jc w:val="righ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联合体中各供应商全称（公章）：     </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shd w:val="clear" w:color="auto" w:fill="ffffff"/>
        </w:rPr>
        <w:t xml:space="preserve">日期：___年____月____日     </w:t>
      </w:r>
      <w:r>
        <w:rPr>
          <w:rFonts w:hint="eastAsia" w:ascii="方正仿宋_GBK" w:hAnsi="方正仿宋_GBK" w:eastAsia="方正仿宋_GBK" w:cs="方正仿宋_GBK"/>
          <w:sz w:val="32"/>
          <w:szCs w:val="32"/>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备注：本招标文件中要求加盖CA电子签章的地方，仅需加盖牵头单位的CA电子签章。</w:t>
      </w:r>
      <w:r/>
    </w:p>
    <w:p>
      <w:pPr>
        <w:pStyle w:val="945"/>
        <w:ind w:firstLine="645"/>
        <w:spacing w:line="560" w:lineRule="exact"/>
        <w:rPr>
          <w:rFonts w:hint="eastAsia" w:ascii="宋体" w:hAnsi="宋体"/>
          <w:sz w:val="24"/>
        </w:rPr>
      </w:pPr>
      <w:r>
        <w:rPr>
          <w:rFonts w:hint="eastAsia" w:ascii="宋体" w:hAnsi="宋体"/>
          <w:sz w:val="24"/>
        </w:rPr>
      </w:r>
      <w:r/>
    </w:p>
    <w:p>
      <w:pPr>
        <w:pStyle w:val="945"/>
        <w:spacing w:line="560" w:lineRule="exact"/>
        <w:rPr>
          <w:rFonts w:hint="eastAsia" w:ascii="宋体" w:hAnsi="宋体"/>
          <w:sz w:val="24"/>
        </w:rPr>
      </w:pPr>
      <w:r>
        <w:rPr>
          <w:rFonts w:hint="eastAsia" w:ascii="宋体" w:hAnsi="宋体"/>
          <w:sz w:val="24"/>
        </w:rPr>
      </w:r>
      <w:r/>
    </w:p>
    <w:p>
      <w:pPr>
        <w:pStyle w:val="945"/>
        <w:spacing w:line="560" w:lineRule="exact"/>
        <w:rPr>
          <w:rFonts w:hint="eastAsia" w:ascii="宋体" w:hAnsi="宋体"/>
          <w:sz w:val="24"/>
        </w:rPr>
      </w:pPr>
      <w:r>
        <w:rPr>
          <w:rFonts w:hint="eastAsia" w:ascii="宋体" w:hAnsi="宋体"/>
          <w:sz w:val="24"/>
        </w:rPr>
      </w:r>
      <w:r/>
    </w:p>
    <w:p>
      <w:pPr>
        <w:pStyle w:val="945"/>
        <w:ind w:firstLine="640"/>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附件12 实质性要求响应及偏离表（采购包号：XX）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pStyle w:val="945"/>
              <w:spacing w:line="0" w:lineRule="atLeast"/>
              <w:rPr>
                <w:rFonts w:hint="eastAsia" w:ascii="方正仿宋_GBK" w:hAnsi="方正仿宋_GBK" w:eastAsia="方正仿宋_GBK" w:cs="方正仿宋_GBK"/>
                <w:sz w:val="28"/>
                <w:szCs w:val="28"/>
              </w:rPr>
            </w:pPr>
            <w:r>
              <w:rPr>
                <w:rFonts w:hint="eastAsia" w:ascii="宋体" w:hAnsi="宋体"/>
                <w:bCs/>
                <w:i/>
                <w:iCs/>
                <w:sz w:val="28"/>
                <w:szCs w:val="28"/>
                <w:u w:val="single"/>
              </w:rPr>
              <w:t xml:space="preserve">（1）</w:t>
              <w:tab/>
              <w:t xml:space="preserve">本次采购的软件要求不影响现有的业务系统，投标人要负责平台的部署。本项目投标总报价包括本次采购、安装调试、数据和售后服务等所有费用；</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pStyle w:val="945"/>
              <w:spacing w:line="0" w:lineRule="atLeast"/>
              <w:rPr>
                <w:rFonts w:hint="eastAsia" w:ascii="方正仿宋_GBK" w:hAnsi="方正仿宋_GBK" w:eastAsia="方正仿宋_GBK" w:cs="方正仿宋_GBK"/>
                <w:sz w:val="28"/>
                <w:szCs w:val="28"/>
              </w:rPr>
            </w:pPr>
            <w:r>
              <w:rPr>
                <w:rFonts w:hint="eastAsia" w:ascii="宋体" w:hAnsi="宋体"/>
                <w:bCs/>
                <w:i/>
                <w:iCs/>
                <w:sz w:val="28"/>
                <w:szCs w:val="28"/>
                <w:u w:val="single"/>
              </w:rPr>
              <w:t xml:space="preserve">（2）</w:t>
              <w:tab/>
              <w:t xml:space="preserve">投标人提供的软件平台（系统）与江苏省中医院现有HIS系统和OA系统无缝对接，包括系统所需所有信息。免费配合江苏省中医院以后的所有过级、评级改造需求。上述工作均含在此次报价中，且不再另行向采购人收费。</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3609" w:type="dxa"/>
            <w:vAlign w:val="top"/>
            <w:textDirection w:val="lrTb"/>
            <w:noWrap w:val="false"/>
          </w:tcPr>
          <w:p>
            <w:pPr>
              <w:pStyle w:val="945"/>
              <w:spacing w:line="0" w:lineRule="atLeast"/>
              <w:rPr>
                <w:rFonts w:hint="eastAsia" w:ascii="宋体" w:hAnsi="宋体"/>
                <w:bCs/>
                <w:i/>
                <w:iCs/>
                <w:sz w:val="28"/>
                <w:szCs w:val="28"/>
                <w:u w:val="single"/>
              </w:rPr>
            </w:pPr>
            <w:r>
              <w:rPr>
                <w:rFonts w:hint="eastAsia" w:ascii="宋体" w:hAnsi="宋体"/>
                <w:bCs/>
                <w:i/>
                <w:iCs/>
                <w:sz w:val="28"/>
                <w:szCs w:val="28"/>
                <w:u w:val="single"/>
              </w:rPr>
              <w:t xml:space="preserve">（3）</w:t>
              <w:tab/>
              <w:t xml:space="preserve">投标人提供的软件平台（系统）终身免费开放软、硬件接口（硬件设备费用按报价收取），即无条件配合采购人增加软件工作站点、无条件配合采购人接入新的硬件设备、无条件配合采购人的其他软件完成与本平台（系统）对接，如需接口开发，由于关联不确定的第三方，投标人承诺如产生接口费用投标人不再另行向采购人收费。上述工作均含在此次报价中。并保证所涉系统正常运行。</w:t>
            </w:r>
            <w:r/>
          </w:p>
        </w:tc>
        <w:tc>
          <w:tcPr>
            <w:tcW w:w="3317"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3609" w:type="dxa"/>
            <w:vAlign w:val="top"/>
            <w:textDirection w:val="lrTb"/>
            <w:noWrap w:val="false"/>
          </w:tcPr>
          <w:p>
            <w:pPr>
              <w:pStyle w:val="945"/>
              <w:spacing w:line="0" w:lineRule="atLeast"/>
              <w:rPr>
                <w:rFonts w:hint="eastAsia" w:ascii="宋体" w:hAnsi="宋体"/>
                <w:bCs/>
                <w:i/>
                <w:iCs/>
                <w:sz w:val="28"/>
                <w:szCs w:val="28"/>
                <w:u w:val="single"/>
              </w:rPr>
            </w:pPr>
            <w:r>
              <w:rPr>
                <w:rFonts w:hint="eastAsia" w:ascii="宋体" w:hAnsi="宋体"/>
                <w:bCs/>
                <w:i/>
                <w:iCs/>
                <w:sz w:val="28"/>
                <w:szCs w:val="28"/>
                <w:u w:val="single"/>
              </w:rPr>
              <w:t xml:space="preserve">（4）</w:t>
              <w:tab/>
              <w:t xml:space="preserve">在不涉及大版本升级的情况下，无条件配合医院调整功能、需求。软件功能满足采购人个性化需求修改。且不再另行向采购人收费。并保证所涉系统正常运行。</w:t>
            </w:r>
            <w:r/>
          </w:p>
        </w:tc>
        <w:tc>
          <w:tcPr>
            <w:tcW w:w="3317"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3609" w:type="dxa"/>
            <w:vAlign w:val="top"/>
            <w:textDirection w:val="lrTb"/>
            <w:noWrap w:val="false"/>
          </w:tcPr>
          <w:p>
            <w:pPr>
              <w:pStyle w:val="945"/>
              <w:spacing w:line="0" w:lineRule="atLeast"/>
              <w:rPr>
                <w:rFonts w:hint="eastAsia" w:ascii="宋体" w:hAnsi="宋体"/>
                <w:bCs/>
                <w:i/>
                <w:iCs/>
                <w:sz w:val="28"/>
                <w:szCs w:val="28"/>
                <w:u w:val="single"/>
              </w:rPr>
            </w:pPr>
            <w:r>
              <w:rPr>
                <w:rFonts w:hint="eastAsia" w:ascii="宋体" w:hAnsi="宋体"/>
                <w:bCs/>
                <w:i/>
                <w:iCs/>
                <w:sz w:val="28"/>
                <w:szCs w:val="28"/>
                <w:u w:val="single"/>
              </w:rPr>
              <w:t xml:space="preserve">（5）采购人只提供项目所需硬件资源基础设施，投标人为本项目提供的所有软件（含服务器端的操作系统、数据库等第三方软件），均需为正版软件，若由于未使用正版软件引起纠纷或处罚，由投标人负责。</w:t>
            </w:r>
            <w:r/>
          </w:p>
        </w:tc>
        <w:tc>
          <w:tcPr>
            <w:tcW w:w="3317"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附件12-1 证明材料1，证明材料2，……</w:t>
      </w:r>
      <w:r/>
    </w:p>
    <w:p>
      <w:pPr>
        <w:pStyle w:val="945"/>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1.投标人必须对招标文件（含技术要求和商务要求）中的实质性要求</w:t>
      </w:r>
      <w:r>
        <w:rPr>
          <w:rFonts w:hint="eastAsia" w:ascii="方正仿宋_GBK" w:hAnsi="方正仿宋_GBK" w:eastAsia="方正仿宋_GBK" w:cs="方正仿宋_GBK"/>
          <w:b/>
          <w:bCs/>
          <w:sz w:val="32"/>
          <w:szCs w:val="32"/>
        </w:rPr>
        <w:t xml:space="preserve">（</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或加*号条款为实质性要求）</w:t>
      </w:r>
      <w:r>
        <w:rPr>
          <w:rFonts w:hint="eastAsia" w:ascii="方正仿宋_GBK" w:hAnsi="方正仿宋_GBK" w:eastAsia="方正仿宋_GBK" w:cs="方正仿宋_GBK"/>
          <w:sz w:val="32"/>
          <w:szCs w:val="32"/>
        </w:rPr>
        <w:t xml:space="preserve">逐条做出明确响应，否则作无效投标处理。</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2.如果招标文件要求提供证明材料，投标人必须将证明材料列于该表之下。</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3.投标人未对实质性要求逐条作出明确响应的，或未按招标文件要求提供证明材料的，该采购包作无效投标处理。</w:t>
      </w:r>
      <w:r/>
    </w:p>
    <w:p>
      <w:pPr>
        <w:pStyle w:val="945"/>
        <w:spacing w:line="400" w:lineRule="exact"/>
        <w:rPr>
          <w:rFonts w:hint="eastAsia" w:ascii="宋体" w:hAnsi="宋体"/>
          <w:color w:val="ff0000"/>
          <w:sz w:val="24"/>
          <w:szCs w:val="24"/>
        </w:rPr>
      </w:pPr>
      <w:r>
        <w:rPr>
          <w:rFonts w:hint="eastAsia" w:ascii="宋体" w:hAnsi="宋体"/>
          <w:color w:val="ff0000"/>
          <w:sz w:val="24"/>
          <w:szCs w:val="24"/>
        </w:rPr>
      </w:r>
      <w:r/>
    </w:p>
    <w:p>
      <w:pPr>
        <w:pStyle w:val="945"/>
        <w:jc w:val="center"/>
        <w:rPr>
          <w:rFonts w:hint="eastAsia" w:ascii="宋体" w:hAnsi="宋体" w:cs="宋体"/>
          <w:b/>
          <w:sz w:val="24"/>
          <w:szCs w:val="24"/>
        </w:rPr>
      </w:pPr>
      <w:r>
        <w:rPr>
          <w:rFonts w:hint="eastAsia" w:ascii="宋体" w:hAnsi="宋体" w:cs="宋体"/>
          <w:b/>
          <w:sz w:val="24"/>
          <w:szCs w:val="24"/>
        </w:rPr>
      </w:r>
      <w:r/>
    </w:p>
    <w:p>
      <w:pPr>
        <w:pStyle w:val="945"/>
        <w:jc w:val="center"/>
        <w:rPr>
          <w:rFonts w:hint="eastAsia" w:ascii="宋体" w:hAnsi="宋体" w:cs="宋体"/>
          <w:b/>
          <w:sz w:val="24"/>
          <w:szCs w:val="24"/>
        </w:rPr>
      </w:pPr>
      <w:r>
        <w:rPr>
          <w:rFonts w:hint="eastAsia" w:ascii="宋体" w:hAnsi="宋体" w:cs="宋体"/>
          <w:b/>
          <w:sz w:val="24"/>
          <w:szCs w:val="24"/>
        </w:rPr>
      </w:r>
      <w:r/>
    </w:p>
    <w:p>
      <w:pPr>
        <w:pStyle w:val="945"/>
        <w:jc w:val="center"/>
        <w:rPr>
          <w:rFonts w:hint="eastAsia" w:ascii="宋体" w:hAnsi="宋体" w:cs="宋体"/>
          <w:b/>
          <w:sz w:val="24"/>
          <w:szCs w:val="24"/>
        </w:rPr>
      </w:pPr>
      <w:r>
        <w:rPr>
          <w:rFonts w:hint="eastAsia" w:ascii="宋体" w:hAnsi="宋体" w:cs="宋体"/>
          <w:b/>
          <w:sz w:val="24"/>
          <w:szCs w:val="24"/>
        </w:rPr>
      </w:r>
      <w:r/>
    </w:p>
    <w:p>
      <w:pPr>
        <w:pStyle w:val="945"/>
        <w:jc w:val="center"/>
        <w:rPr>
          <w:rFonts w:hint="eastAsia" w:ascii="宋体" w:hAnsi="宋体" w:cs="宋体"/>
          <w:b/>
          <w:sz w:val="24"/>
          <w:szCs w:val="24"/>
        </w:rPr>
      </w:pPr>
      <w:r>
        <w:rPr>
          <w:rFonts w:hint="eastAsia" w:ascii="宋体" w:hAnsi="宋体" w:cs="宋体"/>
          <w:b/>
          <w:sz w:val="24"/>
          <w:szCs w:val="24"/>
        </w:rPr>
      </w:r>
      <w:r/>
    </w:p>
    <w:p>
      <w:pPr>
        <w:pStyle w:val="945"/>
        <w:jc w:val="center"/>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t xml:space="preserve">附件13  关于符合本国产品标准的声明函（采购包号：XX）</w:t>
      </w:r>
      <w:r/>
    </w:p>
    <w:p>
      <w:pPr>
        <w:pStyle w:val="1008"/>
        <w:ind w:firstLine="640"/>
        <w:spacing w:before="0" w:beforeAutospacing="0" w:after="0" w:afterAutospacing="0" w:line="56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8"/>
        <w:ind w:firstLine="640"/>
        <w:spacing w:before="30" w:beforeAutospacing="0" w:after="30" w:afterAutospacing="0" w:line="56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shd w:val="clear" w:color="auto" w:fill="ffffff"/>
        </w:rPr>
        <w:t xml:space="preserve">1.</w:t>
      </w:r>
      <w:r>
        <w:rPr>
          <w:rStyle w:val="1020"/>
          <w:rFonts w:hint="eastAsia" w:ascii="方正魏碑_GBK" w:hAnsi="方正魏碑_GBK" w:eastAsia="方正魏碑_GBK" w:cs="方正魏碑_GBK"/>
          <w:i w:val="0"/>
          <w:color w:val="000000"/>
          <w:sz w:val="32"/>
          <w:szCs w:val="32"/>
          <w:u w:val="single"/>
          <w:shd w:val="clear" w:color="auto" w:fill="ffffff"/>
        </w:rPr>
        <w:t xml:space="preserve">（产品名称1）</w:t>
      </w:r>
      <w:r>
        <w:rPr>
          <w:rStyle w:val="1020"/>
          <w:rFonts w:hint="eastAsia" w:ascii="方正魏碑_GBK" w:hAnsi="方正魏碑_GBK" w:eastAsia="方正魏碑_GBK" w:cs="方正魏碑_GBK"/>
          <w:i w:val="0"/>
          <w:color w:val="000000"/>
          <w:sz w:val="32"/>
          <w:szCs w:val="32"/>
          <w:shd w:val="clear" w:color="auto" w:fill="ffffff"/>
          <w:vertAlign w:val="superscript"/>
        </w:rPr>
        <w:t xml:space="preserve">1</w:t>
      </w:r>
      <w:r>
        <w:rPr>
          <w:rFonts w:hint="eastAsia" w:ascii="方正魏碑_GBK" w:hAnsi="方正魏碑_GBK" w:eastAsia="方正魏碑_GBK" w:cs="方正魏碑_GBK"/>
          <w:color w:val="000000"/>
          <w:sz w:val="32"/>
          <w:szCs w:val="32"/>
          <w:shd w:val="clear" w:color="auto" w:fill="ffffff"/>
        </w:rPr>
        <w:t xml:space="preserve">，生产厂为</w:t>
      </w:r>
      <w:r>
        <w:rPr>
          <w:rStyle w:val="1020"/>
          <w:rFonts w:hint="eastAsia" w:ascii="方正魏碑_GBK" w:hAnsi="方正魏碑_GBK" w:eastAsia="方正魏碑_GBK" w:cs="方正魏碑_GBK"/>
          <w:i w:val="0"/>
          <w:color w:val="000000"/>
          <w:sz w:val="32"/>
          <w:szCs w:val="32"/>
          <w:u w:val="single"/>
          <w:shd w:val="clear" w:color="auto" w:fill="ffffff"/>
        </w:rPr>
        <w:t xml:space="preserve">（厂名）</w:t>
      </w:r>
      <w:r>
        <w:rPr>
          <w:rStyle w:val="1020"/>
          <w:rFonts w:hint="eastAsia" w:ascii="方正魏碑_GBK" w:hAnsi="方正魏碑_GBK" w:eastAsia="方正魏碑_GBK" w:cs="方正魏碑_GBK"/>
          <w:i w:val="0"/>
          <w:color w:val="000000"/>
          <w:sz w:val="32"/>
          <w:szCs w:val="32"/>
          <w:shd w:val="clear" w:color="auto" w:fill="ffffff"/>
          <w:vertAlign w:val="superscript"/>
        </w:rPr>
        <w:t xml:space="preserve">2</w:t>
      </w:r>
      <w:r>
        <w:rPr>
          <w:rFonts w:hint="eastAsia" w:ascii="方正魏碑_GBK" w:hAnsi="方正魏碑_GBK" w:eastAsia="方正魏碑_GBK" w:cs="方正魏碑_GBK"/>
          <w:color w:val="000000"/>
          <w:sz w:val="32"/>
          <w:szCs w:val="32"/>
          <w:shd w:val="clear" w:color="auto" w:fill="ffffff"/>
        </w:rPr>
        <w:t xml:space="preserve">，厂址为</w:t>
      </w:r>
      <w:r>
        <w:rPr>
          <w:rStyle w:val="1020"/>
          <w:rFonts w:hint="eastAsia" w:ascii="方正魏碑_GBK" w:hAnsi="方正魏碑_GBK" w:eastAsia="方正魏碑_GBK" w:cs="方正魏碑_GBK"/>
          <w:i w:val="0"/>
          <w:color w:val="000000"/>
          <w:sz w:val="32"/>
          <w:szCs w:val="32"/>
          <w:u w:val="single"/>
          <w:shd w:val="clear" w:color="auto" w:fill="ffffff"/>
        </w:rPr>
        <w:t xml:space="preserve">（生产厂址）</w:t>
      </w:r>
      <w:r>
        <w:rPr>
          <w:rFonts w:hint="eastAsia" w:ascii="方正魏碑_GBK" w:hAnsi="方正魏碑_GBK" w:eastAsia="方正魏碑_GBK" w:cs="方正魏碑_GBK"/>
          <w:color w:val="000000"/>
          <w:sz w:val="32"/>
          <w:szCs w:val="32"/>
          <w:shd w:val="clear" w:color="auto" w:fill="ffffff"/>
        </w:rPr>
        <w:t xml:space="preserve">。</w:t>
      </w:r>
      <w:r>
        <w:rPr>
          <w:rFonts w:hint="eastAsia" w:ascii="方正魏碑_GBK" w:hAnsi="方正魏碑_GBK" w:eastAsia="方正魏碑_GBK" w:cs="方正魏碑_GBK"/>
          <w:color w:val="000000"/>
          <w:sz w:val="32"/>
          <w:szCs w:val="32"/>
          <w:u w:val="single"/>
          <w:shd w:val="clear" w:color="auto" w:fill="ffffff"/>
        </w:rPr>
        <w:t xml:space="preserve"> </w:t>
      </w:r>
      <w:r>
        <w:rPr>
          <w:rStyle w:val="1020"/>
          <w:rFonts w:hint="eastAsia" w:ascii="方正魏碑_GBK" w:hAnsi="方正魏碑_GBK" w:eastAsia="方正魏碑_GBK" w:cs="方正魏碑_GBK"/>
          <w:i w:val="0"/>
          <w:color w:val="000000"/>
          <w:sz w:val="32"/>
          <w:szCs w:val="32"/>
          <w:u w:val="single"/>
          <w:shd w:val="clear" w:color="auto" w:fill="ffffff"/>
        </w:rPr>
        <w:t xml:space="preserve">/ </w:t>
      </w:r>
      <w:r>
        <w:rPr>
          <w:rFonts w:hint="eastAsia" w:ascii="方正魏碑_GBK" w:hAnsi="方正魏碑_GBK" w:eastAsia="方正魏碑_GBK" w:cs="方正魏碑_GBK"/>
          <w:color w:val="000000"/>
          <w:sz w:val="32"/>
          <w:szCs w:val="32"/>
          <w:shd w:val="clear" w:color="auto" w:fill="ffffff"/>
        </w:rPr>
        <w:t xml:space="preserve">的中国境内生产的组件成本占比≥</w:t>
      </w:r>
      <w:r>
        <w:rPr>
          <w:rFonts w:hint="eastAsia" w:ascii="方正魏碑_GBK" w:hAnsi="方正魏碑_GBK" w:eastAsia="方正魏碑_GBK" w:cs="方正魏碑_GBK"/>
          <w:color w:val="000000"/>
          <w:sz w:val="32"/>
          <w:szCs w:val="32"/>
          <w:u w:val="single"/>
          <w:shd w:val="clear" w:color="auto" w:fill="ffffff"/>
        </w:rPr>
        <w:t xml:space="preserve">  </w:t>
      </w:r>
      <w:r>
        <w:rPr>
          <w:rStyle w:val="1020"/>
          <w:rFonts w:hint="eastAsia" w:ascii="方正魏碑_GBK" w:hAnsi="方正魏碑_GBK" w:eastAsia="方正魏碑_GBK" w:cs="方正魏碑_GBK"/>
          <w:i w:val="0"/>
          <w:color w:val="000000"/>
          <w:sz w:val="32"/>
          <w:szCs w:val="32"/>
          <w:u w:val="single"/>
          <w:shd w:val="clear" w:color="auto" w:fill="ffffff"/>
        </w:rPr>
        <w:t xml:space="preserve">/  </w:t>
      </w:r>
      <w:r>
        <w:rPr>
          <w:rStyle w:val="1020"/>
          <w:rFonts w:hint="eastAsia" w:ascii="方正魏碑_GBK" w:hAnsi="方正魏碑_GBK" w:eastAsia="方正魏碑_GBK" w:cs="方正魏碑_GBK"/>
          <w:i w:val="0"/>
          <w:color w:val="000000"/>
          <w:sz w:val="32"/>
          <w:szCs w:val="32"/>
          <w:shd w:val="clear" w:color="auto" w:fill="ffffff"/>
          <w:vertAlign w:val="superscript"/>
        </w:rPr>
        <w:t xml:space="preserve">3</w:t>
      </w:r>
      <w:r>
        <w:rPr>
          <w:rFonts w:hint="eastAsia" w:ascii="方正魏碑_GBK" w:hAnsi="方正魏碑_GBK" w:eastAsia="方正魏碑_GBK" w:cs="方正魏碑_GBK"/>
          <w:color w:val="000000"/>
          <w:sz w:val="32"/>
          <w:szCs w:val="32"/>
          <w:shd w:val="clear" w:color="auto" w:fill="ffffff"/>
        </w:rPr>
        <w:t xml:space="preserve">。</w:t>
      </w:r>
      <w:r>
        <w:rPr>
          <w:rFonts w:hint="eastAsia" w:ascii="方正魏碑_GBK" w:hAnsi="方正魏碑_GBK" w:eastAsia="方正魏碑_GBK" w:cs="方正魏碑_GBK"/>
          <w:color w:val="000000"/>
          <w:sz w:val="32"/>
          <w:szCs w:val="32"/>
          <w:u w:val="single"/>
          <w:shd w:val="clear" w:color="auto" w:fill="ffffff"/>
        </w:rPr>
        <w:t xml:space="preserve">  </w:t>
      </w:r>
      <w:r>
        <w:rPr>
          <w:rStyle w:val="1020"/>
          <w:rFonts w:hint="eastAsia" w:ascii="方正魏碑_GBK" w:hAnsi="方正魏碑_GBK" w:eastAsia="方正魏碑_GBK" w:cs="方正魏碑_GBK"/>
          <w:i w:val="0"/>
          <w:color w:val="000000"/>
          <w:sz w:val="32"/>
          <w:szCs w:val="32"/>
          <w:u w:val="single"/>
          <w:shd w:val="clear" w:color="auto" w:fill="ffffff"/>
        </w:rPr>
        <w:t xml:space="preserve">/  </w:t>
      </w:r>
      <w:r>
        <w:rPr>
          <w:rFonts w:hint="eastAsia" w:ascii="方正魏碑_GBK" w:hAnsi="方正魏碑_GBK" w:eastAsia="方正魏碑_GBK" w:cs="方正魏碑_GBK"/>
          <w:color w:val="000000"/>
          <w:sz w:val="32"/>
          <w:szCs w:val="32"/>
          <w:shd w:val="clear" w:color="auto" w:fill="ffffff"/>
        </w:rPr>
        <w:t xml:space="preserve">的</w:t>
      </w:r>
      <w:r>
        <w:rPr>
          <w:rFonts w:hint="eastAsia" w:ascii="方正魏碑_GBK" w:hAnsi="方正魏碑_GBK" w:eastAsia="方正魏碑_GBK" w:cs="方正魏碑_GBK"/>
          <w:color w:val="000000"/>
          <w:sz w:val="32"/>
          <w:szCs w:val="32"/>
          <w:u w:val="single"/>
          <w:shd w:val="clear" w:color="auto" w:fill="ffffff"/>
        </w:rPr>
        <w:t xml:space="preserve">  </w:t>
      </w:r>
      <w:r>
        <w:rPr>
          <w:rStyle w:val="1020"/>
          <w:rFonts w:hint="eastAsia" w:ascii="方正魏碑_GBK" w:hAnsi="方正魏碑_GBK" w:eastAsia="方正魏碑_GBK" w:cs="方正魏碑_GBK"/>
          <w:i w:val="0"/>
          <w:color w:val="000000"/>
          <w:sz w:val="32"/>
          <w:szCs w:val="32"/>
          <w:u w:val="single"/>
          <w:shd w:val="clear" w:color="auto" w:fill="ffffff"/>
        </w:rPr>
        <w:t xml:space="preserve">/  </w:t>
      </w:r>
      <w:r>
        <w:rPr>
          <w:rStyle w:val="1020"/>
          <w:rFonts w:hint="eastAsia" w:ascii="方正魏碑_GBK" w:hAnsi="方正魏碑_GBK" w:eastAsia="方正魏碑_GBK" w:cs="方正魏碑_GBK"/>
          <w:i w:val="0"/>
          <w:color w:val="000000"/>
          <w:sz w:val="32"/>
          <w:szCs w:val="32"/>
          <w:shd w:val="clear" w:color="auto" w:fill="ffffff"/>
          <w:vertAlign w:val="superscript"/>
        </w:rPr>
        <w:t xml:space="preserve">4</w:t>
      </w:r>
      <w:r>
        <w:rPr>
          <w:rFonts w:hint="eastAsia" w:ascii="方正魏碑_GBK" w:hAnsi="方正魏碑_GBK" w:eastAsia="方正魏碑_GBK" w:cs="方正魏碑_GBK"/>
          <w:color w:val="000000"/>
          <w:sz w:val="32"/>
          <w:szCs w:val="32"/>
          <w:shd w:val="clear" w:color="auto" w:fill="ffffff"/>
        </w:rPr>
        <w:t xml:space="preserve">在中国境内生产。</w:t>
      </w:r>
      <w:r>
        <w:rPr>
          <w:rFonts w:hint="eastAsia" w:ascii="方正魏碑_GBK" w:hAnsi="方正魏碑_GBK" w:eastAsia="方正魏碑_GBK" w:cs="方正魏碑_GBK"/>
          <w:color w:val="000000"/>
          <w:sz w:val="32"/>
          <w:szCs w:val="32"/>
          <w:u w:val="single"/>
          <w:shd w:val="clear" w:color="auto" w:fill="ffffff"/>
        </w:rPr>
        <w:t xml:space="preserve">  </w:t>
      </w:r>
      <w:r>
        <w:rPr>
          <w:rStyle w:val="1020"/>
          <w:rFonts w:hint="eastAsia" w:ascii="方正魏碑_GBK" w:hAnsi="方正魏碑_GBK" w:eastAsia="方正魏碑_GBK" w:cs="方正魏碑_GBK"/>
          <w:i w:val="0"/>
          <w:color w:val="000000"/>
          <w:sz w:val="32"/>
          <w:szCs w:val="32"/>
          <w:u w:val="single"/>
          <w:shd w:val="clear" w:color="auto" w:fill="ffffff"/>
        </w:rPr>
        <w:t xml:space="preserve">/  </w:t>
      </w:r>
      <w:r>
        <w:rPr>
          <w:rFonts w:hint="eastAsia" w:ascii="方正魏碑_GBK" w:hAnsi="方正魏碑_GBK" w:eastAsia="方正魏碑_GBK" w:cs="方正魏碑_GBK"/>
          <w:color w:val="000000"/>
          <w:sz w:val="32"/>
          <w:szCs w:val="32"/>
          <w:shd w:val="clear" w:color="auto" w:fill="ffffff"/>
        </w:rPr>
        <w:t xml:space="preserve">的</w:t>
      </w:r>
      <w:r>
        <w:rPr>
          <w:rFonts w:hint="eastAsia" w:ascii="方正魏碑_GBK" w:hAnsi="方正魏碑_GBK" w:eastAsia="方正魏碑_GBK" w:cs="方正魏碑_GBK"/>
          <w:color w:val="000000"/>
          <w:sz w:val="32"/>
          <w:szCs w:val="32"/>
          <w:u w:val="single"/>
          <w:shd w:val="clear" w:color="auto" w:fill="ffffff"/>
        </w:rPr>
        <w:t xml:space="preserve">  </w:t>
      </w:r>
      <w:r>
        <w:rPr>
          <w:rStyle w:val="1020"/>
          <w:rFonts w:hint="eastAsia" w:ascii="方正魏碑_GBK" w:hAnsi="方正魏碑_GBK" w:eastAsia="方正魏碑_GBK" w:cs="方正魏碑_GBK"/>
          <w:i w:val="0"/>
          <w:color w:val="000000"/>
          <w:sz w:val="32"/>
          <w:szCs w:val="32"/>
          <w:u w:val="single"/>
          <w:shd w:val="clear" w:color="auto" w:fill="ffffff"/>
        </w:rPr>
        <w:t xml:space="preserve">/  </w:t>
      </w:r>
      <w:r>
        <w:rPr>
          <w:rStyle w:val="1020"/>
          <w:rFonts w:hint="eastAsia" w:ascii="方正魏碑_GBK" w:hAnsi="方正魏碑_GBK" w:eastAsia="方正魏碑_GBK" w:cs="方正魏碑_GBK"/>
          <w:i w:val="0"/>
          <w:color w:val="000000"/>
          <w:sz w:val="32"/>
          <w:szCs w:val="32"/>
          <w:shd w:val="clear" w:color="auto" w:fill="ffffff"/>
          <w:vertAlign w:val="superscript"/>
        </w:rPr>
        <w:t xml:space="preserve">5</w:t>
      </w:r>
      <w:r>
        <w:rPr>
          <w:rFonts w:hint="eastAsia" w:ascii="方正魏碑_GBK" w:hAnsi="方正魏碑_GBK" w:eastAsia="方正魏碑_GBK" w:cs="方正魏碑_GBK"/>
          <w:color w:val="000000"/>
          <w:sz w:val="32"/>
          <w:szCs w:val="32"/>
          <w:shd w:val="clear" w:color="auto" w:fill="ffffff"/>
        </w:rPr>
        <w:t xml:space="preserve">在中国境内完成。</w:t>
      </w:r>
      <w:r>
        <w:rPr>
          <w:rFonts w:hint="eastAsia" w:ascii="方正魏碑_GBK" w:hAnsi="方正魏碑_GBK" w:eastAsia="方正魏碑_GBK" w:cs="方正魏碑_GBK"/>
          <w:color w:val="000000"/>
          <w:sz w:val="32"/>
          <w:szCs w:val="32"/>
        </w:rPr>
      </w:r>
      <w:r/>
    </w:p>
    <w:p>
      <w:pPr>
        <w:pStyle w:val="1008"/>
        <w:ind w:firstLine="640"/>
        <w:spacing w:before="30" w:beforeAutospacing="0" w:after="30" w:afterAutospacing="0" w:line="56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shd w:val="clear" w:color="auto" w:fill="ffffff"/>
        </w:rPr>
        <w:t xml:space="preserve">2.</w:t>
      </w:r>
      <w:r>
        <w:rPr>
          <w:rStyle w:val="1020"/>
          <w:rFonts w:hint="eastAsia" w:ascii="方正魏碑_GBK" w:hAnsi="方正魏碑_GBK" w:eastAsia="方正魏碑_GBK" w:cs="方正魏碑_GBK"/>
          <w:i w:val="0"/>
          <w:color w:val="000000"/>
          <w:sz w:val="32"/>
          <w:szCs w:val="32"/>
          <w:u w:val="single"/>
          <w:shd w:val="clear" w:color="auto" w:fill="ffffff"/>
        </w:rPr>
        <w:t xml:space="preserve">（产品名称2）</w:t>
      </w:r>
      <w:r>
        <w:rPr>
          <w:rFonts w:hint="eastAsia" w:ascii="方正魏碑_GBK" w:hAnsi="方正魏碑_GBK" w:eastAsia="方正魏碑_GBK" w:cs="方正魏碑_GBK"/>
          <w:color w:val="000000"/>
          <w:sz w:val="32"/>
          <w:szCs w:val="32"/>
          <w:shd w:val="clear" w:color="auto" w:fill="ffffff"/>
        </w:rPr>
        <w:t xml:space="preserve">，生产厂为</w:t>
      </w:r>
      <w:r>
        <w:rPr>
          <w:rStyle w:val="1020"/>
          <w:rFonts w:hint="eastAsia" w:ascii="方正魏碑_GBK" w:hAnsi="方正魏碑_GBK" w:eastAsia="方正魏碑_GBK" w:cs="方正魏碑_GBK"/>
          <w:i w:val="0"/>
          <w:color w:val="000000"/>
          <w:sz w:val="32"/>
          <w:szCs w:val="32"/>
          <w:u w:val="single"/>
          <w:shd w:val="clear" w:color="auto" w:fill="ffffff"/>
        </w:rPr>
        <w:t xml:space="preserve">（厂名）</w:t>
      </w:r>
      <w:r>
        <w:rPr>
          <w:rFonts w:hint="eastAsia" w:ascii="方正魏碑_GBK" w:hAnsi="方正魏碑_GBK" w:eastAsia="方正魏碑_GBK" w:cs="方正魏碑_GBK"/>
          <w:color w:val="000000"/>
          <w:sz w:val="32"/>
          <w:szCs w:val="32"/>
          <w:shd w:val="clear" w:color="auto" w:fill="ffffff"/>
        </w:rPr>
        <w:t xml:space="preserve">，厂址为</w:t>
      </w:r>
      <w:r>
        <w:rPr>
          <w:rStyle w:val="1020"/>
          <w:rFonts w:hint="eastAsia" w:ascii="方正魏碑_GBK" w:hAnsi="方正魏碑_GBK" w:eastAsia="方正魏碑_GBK" w:cs="方正魏碑_GBK"/>
          <w:i w:val="0"/>
          <w:color w:val="000000"/>
          <w:sz w:val="32"/>
          <w:szCs w:val="32"/>
          <w:u w:val="single"/>
          <w:shd w:val="clear" w:color="auto" w:fill="ffffff"/>
        </w:rPr>
        <w:t xml:space="preserve">（生产厂址）</w:t>
      </w:r>
      <w:r>
        <w:rPr>
          <w:rFonts w:hint="eastAsia" w:ascii="方正魏碑_GBK" w:hAnsi="方正魏碑_GBK" w:eastAsia="方正魏碑_GBK" w:cs="方正魏碑_GBK"/>
          <w:color w:val="000000"/>
          <w:sz w:val="32"/>
          <w:szCs w:val="32"/>
          <w:shd w:val="clear" w:color="auto" w:fill="ffffff"/>
        </w:rPr>
        <w:t xml:space="preserve">。</w:t>
      </w:r>
      <w:r>
        <w:rPr>
          <w:rFonts w:hint="eastAsia" w:ascii="方正魏碑_GBK" w:hAnsi="方正魏碑_GBK" w:eastAsia="方正魏碑_GBK" w:cs="方正魏碑_GBK"/>
          <w:color w:val="000000"/>
          <w:sz w:val="32"/>
          <w:szCs w:val="32"/>
          <w:u w:val="single"/>
          <w:shd w:val="clear" w:color="auto" w:fill="ffffff"/>
        </w:rPr>
        <w:t xml:space="preserve"> </w:t>
      </w:r>
      <w:r>
        <w:rPr>
          <w:rStyle w:val="1020"/>
          <w:rFonts w:hint="eastAsia" w:ascii="方正魏碑_GBK" w:hAnsi="方正魏碑_GBK" w:eastAsia="方正魏碑_GBK" w:cs="方正魏碑_GBK"/>
          <w:i w:val="0"/>
          <w:color w:val="000000"/>
          <w:sz w:val="32"/>
          <w:szCs w:val="32"/>
          <w:u w:val="single"/>
          <w:shd w:val="clear" w:color="auto" w:fill="ffffff"/>
        </w:rPr>
        <w:t xml:space="preserve">/  </w:t>
      </w:r>
      <w:r>
        <w:rPr>
          <w:rFonts w:hint="eastAsia" w:ascii="方正魏碑_GBK" w:hAnsi="方正魏碑_GBK" w:eastAsia="方正魏碑_GBK" w:cs="方正魏碑_GBK"/>
          <w:color w:val="000000"/>
          <w:sz w:val="32"/>
          <w:szCs w:val="32"/>
          <w:shd w:val="clear" w:color="auto" w:fill="ffffff"/>
        </w:rPr>
        <w:t xml:space="preserve">的中国境内生产的组件成本占比≥</w:t>
      </w:r>
      <w:r>
        <w:rPr>
          <w:rFonts w:hint="eastAsia" w:ascii="方正魏碑_GBK" w:hAnsi="方正魏碑_GBK" w:eastAsia="方正魏碑_GBK" w:cs="方正魏碑_GBK"/>
          <w:color w:val="000000"/>
          <w:sz w:val="32"/>
          <w:szCs w:val="32"/>
          <w:u w:val="single"/>
          <w:shd w:val="clear" w:color="auto" w:fill="ffffff"/>
        </w:rPr>
        <w:t xml:space="preserve">  </w:t>
      </w:r>
      <w:r>
        <w:rPr>
          <w:rStyle w:val="1020"/>
          <w:rFonts w:hint="eastAsia" w:ascii="方正魏碑_GBK" w:hAnsi="方正魏碑_GBK" w:eastAsia="方正魏碑_GBK" w:cs="方正魏碑_GBK"/>
          <w:i w:val="0"/>
          <w:color w:val="000000"/>
          <w:sz w:val="32"/>
          <w:szCs w:val="32"/>
          <w:u w:val="single"/>
          <w:shd w:val="clear" w:color="auto" w:fill="ffffff"/>
        </w:rPr>
        <w:t xml:space="preserve">/  </w:t>
      </w:r>
      <w:r>
        <w:rPr>
          <w:rFonts w:hint="eastAsia" w:ascii="方正魏碑_GBK" w:hAnsi="方正魏碑_GBK" w:eastAsia="方正魏碑_GBK" w:cs="方正魏碑_GBK"/>
          <w:color w:val="000000"/>
          <w:sz w:val="32"/>
          <w:szCs w:val="32"/>
          <w:shd w:val="clear" w:color="auto" w:fill="ffffff"/>
        </w:rPr>
        <w:t xml:space="preserve">。</w:t>
      </w:r>
      <w:r>
        <w:rPr>
          <w:rFonts w:hint="eastAsia" w:ascii="方正魏碑_GBK" w:hAnsi="方正魏碑_GBK" w:eastAsia="方正魏碑_GBK" w:cs="方正魏碑_GBK"/>
          <w:color w:val="000000"/>
          <w:sz w:val="32"/>
          <w:szCs w:val="32"/>
          <w:u w:val="single"/>
          <w:shd w:val="clear" w:color="auto" w:fill="ffffff"/>
        </w:rPr>
        <w:t xml:space="preserve">  </w:t>
      </w:r>
      <w:r>
        <w:rPr>
          <w:rStyle w:val="1020"/>
          <w:rFonts w:hint="eastAsia" w:ascii="方正魏碑_GBK" w:hAnsi="方正魏碑_GBK" w:eastAsia="方正魏碑_GBK" w:cs="方正魏碑_GBK"/>
          <w:i w:val="0"/>
          <w:color w:val="000000"/>
          <w:sz w:val="32"/>
          <w:szCs w:val="32"/>
          <w:u w:val="single"/>
          <w:shd w:val="clear" w:color="auto" w:fill="ffffff"/>
        </w:rPr>
        <w:t xml:space="preserve">/  </w:t>
      </w:r>
      <w:r>
        <w:rPr>
          <w:rFonts w:hint="eastAsia" w:ascii="方正魏碑_GBK" w:hAnsi="方正魏碑_GBK" w:eastAsia="方正魏碑_GBK" w:cs="方正魏碑_GBK"/>
          <w:color w:val="000000"/>
          <w:sz w:val="32"/>
          <w:szCs w:val="32"/>
          <w:shd w:val="clear" w:color="auto" w:fill="ffffff"/>
        </w:rPr>
        <w:t xml:space="preserve">的</w:t>
      </w:r>
      <w:r>
        <w:rPr>
          <w:rFonts w:hint="eastAsia" w:ascii="方正魏碑_GBK" w:hAnsi="方正魏碑_GBK" w:eastAsia="方正魏碑_GBK" w:cs="方正魏碑_GBK"/>
          <w:color w:val="000000"/>
          <w:sz w:val="32"/>
          <w:szCs w:val="32"/>
          <w:u w:val="single"/>
          <w:shd w:val="clear" w:color="auto" w:fill="ffffff"/>
        </w:rPr>
        <w:t xml:space="preserve">  </w:t>
      </w:r>
      <w:r>
        <w:rPr>
          <w:rStyle w:val="1020"/>
          <w:rFonts w:hint="eastAsia" w:ascii="方正魏碑_GBK" w:hAnsi="方正魏碑_GBK" w:eastAsia="方正魏碑_GBK" w:cs="方正魏碑_GBK"/>
          <w:i w:val="0"/>
          <w:color w:val="000000"/>
          <w:sz w:val="32"/>
          <w:szCs w:val="32"/>
          <w:u w:val="single"/>
          <w:shd w:val="clear" w:color="auto" w:fill="ffffff"/>
        </w:rPr>
        <w:t xml:space="preserve">/  </w:t>
      </w:r>
      <w:r>
        <w:rPr>
          <w:rFonts w:hint="eastAsia" w:ascii="方正魏碑_GBK" w:hAnsi="方正魏碑_GBK" w:eastAsia="方正魏碑_GBK" w:cs="方正魏碑_GBK"/>
          <w:color w:val="000000"/>
          <w:sz w:val="32"/>
          <w:szCs w:val="32"/>
          <w:shd w:val="clear" w:color="auto" w:fill="ffffff"/>
        </w:rPr>
        <w:t xml:space="preserve">在中国境内生产。</w:t>
      </w:r>
      <w:r>
        <w:rPr>
          <w:rFonts w:hint="eastAsia" w:ascii="方正魏碑_GBK" w:hAnsi="方正魏碑_GBK" w:eastAsia="方正魏碑_GBK" w:cs="方正魏碑_GBK"/>
          <w:color w:val="000000"/>
          <w:sz w:val="32"/>
          <w:szCs w:val="32"/>
          <w:u w:val="single"/>
          <w:shd w:val="clear" w:color="auto" w:fill="ffffff"/>
        </w:rPr>
        <w:t xml:space="preserve">  </w:t>
      </w:r>
      <w:r>
        <w:rPr>
          <w:rStyle w:val="1020"/>
          <w:rFonts w:hint="eastAsia" w:ascii="方正魏碑_GBK" w:hAnsi="方正魏碑_GBK" w:eastAsia="方正魏碑_GBK" w:cs="方正魏碑_GBK"/>
          <w:i w:val="0"/>
          <w:color w:val="000000"/>
          <w:sz w:val="32"/>
          <w:szCs w:val="32"/>
          <w:u w:val="single"/>
          <w:shd w:val="clear" w:color="auto" w:fill="ffffff"/>
        </w:rPr>
        <w:t xml:space="preserve">/  </w:t>
      </w:r>
      <w:r>
        <w:rPr>
          <w:rFonts w:hint="eastAsia" w:ascii="方正魏碑_GBK" w:hAnsi="方正魏碑_GBK" w:eastAsia="方正魏碑_GBK" w:cs="方正魏碑_GBK"/>
          <w:color w:val="000000"/>
          <w:sz w:val="32"/>
          <w:szCs w:val="32"/>
          <w:shd w:val="clear" w:color="auto" w:fill="ffffff"/>
        </w:rPr>
        <w:t xml:space="preserve">的</w:t>
      </w:r>
      <w:r>
        <w:rPr>
          <w:rFonts w:hint="eastAsia" w:ascii="方正魏碑_GBK" w:hAnsi="方正魏碑_GBK" w:eastAsia="方正魏碑_GBK" w:cs="方正魏碑_GBK"/>
          <w:color w:val="000000"/>
          <w:sz w:val="32"/>
          <w:szCs w:val="32"/>
          <w:u w:val="single"/>
          <w:shd w:val="clear" w:color="auto" w:fill="ffffff"/>
        </w:rPr>
        <w:t xml:space="preserve">  </w:t>
      </w:r>
      <w:r>
        <w:rPr>
          <w:rStyle w:val="1020"/>
          <w:rFonts w:hint="eastAsia" w:ascii="方正魏碑_GBK" w:hAnsi="方正魏碑_GBK" w:eastAsia="方正魏碑_GBK" w:cs="方正魏碑_GBK"/>
          <w:i w:val="0"/>
          <w:color w:val="000000"/>
          <w:sz w:val="32"/>
          <w:szCs w:val="32"/>
          <w:u w:val="single"/>
          <w:shd w:val="clear" w:color="auto" w:fill="ffffff"/>
        </w:rPr>
        <w:t xml:space="preserve">/  </w:t>
      </w:r>
      <w:r>
        <w:rPr>
          <w:rFonts w:hint="eastAsia" w:ascii="方正魏碑_GBK" w:hAnsi="方正魏碑_GBK" w:eastAsia="方正魏碑_GBK" w:cs="方正魏碑_GBK"/>
          <w:color w:val="000000"/>
          <w:sz w:val="32"/>
          <w:szCs w:val="32"/>
          <w:shd w:val="clear" w:color="auto" w:fill="ffffff"/>
        </w:rPr>
        <w:t xml:space="preserve">在中国境内完成。</w:t>
      </w:r>
      <w:r>
        <w:rPr>
          <w:rFonts w:hint="eastAsia" w:ascii="方正魏碑_GBK" w:hAnsi="方正魏碑_GBK" w:eastAsia="方正魏碑_GBK" w:cs="方正魏碑_GBK"/>
          <w:color w:val="000000"/>
          <w:sz w:val="32"/>
          <w:szCs w:val="32"/>
        </w:rPr>
      </w:r>
      <w:r/>
    </w:p>
    <w:p>
      <w:pPr>
        <w:pStyle w:val="1008"/>
        <w:ind w:firstLine="640"/>
        <w:spacing w:before="30" w:beforeAutospacing="0" w:after="30" w:afterAutospacing="0" w:line="56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shd w:val="clear" w:color="auto" w:fill="ffffff"/>
        </w:rPr>
        <w:t xml:space="preserve">……</w:t>
      </w:r>
      <w:r>
        <w:rPr>
          <w:rFonts w:hint="eastAsia" w:ascii="方正魏碑_GBK" w:hAnsi="方正魏碑_GBK" w:eastAsia="方正魏碑_GBK" w:cs="方正魏碑_GBK"/>
          <w:color w:val="000000"/>
          <w:sz w:val="32"/>
          <w:szCs w:val="32"/>
        </w:rPr>
      </w:r>
      <w:r/>
    </w:p>
    <w:p>
      <w:pPr>
        <w:pStyle w:val="1008"/>
        <w:ind w:firstLine="640"/>
        <w:spacing w:before="30" w:beforeAutospacing="0" w:after="30" w:afterAutospacing="0" w:line="56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sz w:val="32"/>
          <w:szCs w:val="32"/>
        </w:rPr>
      </w:r>
      <w:r/>
    </w:p>
    <w:p>
      <w:pPr>
        <w:pStyle w:val="1008"/>
        <w:ind w:firstLine="640"/>
        <w:spacing w:before="30" w:beforeAutospacing="0" w:after="30" w:afterAutospacing="0" w:line="56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r>
      <w:r/>
    </w:p>
    <w:p>
      <w:pPr>
        <w:pStyle w:val="1008"/>
        <w:ind w:firstLine="640"/>
        <w:jc w:val="right"/>
        <w:spacing w:before="30" w:beforeAutospacing="0" w:after="30" w:afterAutospacing="0" w:line="56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shd w:val="clear" w:color="auto" w:fill="ffffff"/>
        </w:rPr>
        <w:t xml:space="preserve">    公司（单位）名称（加盖CA电子公章）：　        </w:t>
      </w:r>
      <w:r>
        <w:rPr>
          <w:rFonts w:hint="eastAsia" w:ascii="方正魏碑_GBK" w:hAnsi="方正魏碑_GBK" w:eastAsia="方正魏碑_GBK" w:cs="方正魏碑_GBK"/>
          <w:color w:val="000000"/>
          <w:sz w:val="32"/>
          <w:szCs w:val="32"/>
        </w:rPr>
      </w:r>
      <w:r/>
    </w:p>
    <w:p>
      <w:pPr>
        <w:pStyle w:val="1008"/>
        <w:ind w:firstLine="640"/>
        <w:jc w:val="center"/>
        <w:spacing w:before="30" w:beforeAutospacing="0" w:after="30" w:afterAutospacing="0" w:line="56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shd w:val="clear" w:color="auto" w:fill="ffffff"/>
        </w:rPr>
        <w:t xml:space="preserve">          日期：</w:t>
      </w:r>
      <w:r>
        <w:rPr>
          <w:rFonts w:hint="eastAsia" w:ascii="方正魏碑_GBK" w:hAnsi="方正魏碑_GBK" w:eastAsia="方正魏碑_GBK" w:cs="方正魏碑_GBK"/>
          <w:color w:val="000000"/>
          <w:sz w:val="32"/>
          <w:szCs w:val="32"/>
        </w:rPr>
        <w:t xml:space="preserve">___年____月____日</w:t>
      </w:r>
      <w:r>
        <w:rPr>
          <w:rFonts w:hint="eastAsia" w:ascii="方正魏碑_GBK" w:hAnsi="方正魏碑_GBK" w:eastAsia="方正魏碑_GBK" w:cs="方正魏碑_GBK"/>
          <w:color w:val="000000"/>
          <w:sz w:val="32"/>
          <w:szCs w:val="32"/>
          <w:shd w:val="clear" w:color="auto" w:fill="ffffff"/>
        </w:rPr>
        <w:t xml:space="preserve">        </w:t>
      </w:r>
      <w:r>
        <w:rPr>
          <w:rFonts w:hint="eastAsia" w:ascii="方正魏碑_GBK" w:hAnsi="方正魏碑_GBK" w:eastAsia="方正魏碑_GBK" w:cs="方正魏碑_GBK"/>
          <w:color w:val="000000"/>
          <w:sz w:val="32"/>
          <w:szCs w:val="32"/>
        </w:rPr>
      </w:r>
      <w:r/>
    </w:p>
    <w:p>
      <w:pPr>
        <w:pStyle w:val="1008"/>
        <w:ind w:firstLine="640"/>
        <w:spacing w:before="30" w:beforeAutospacing="0" w:after="30" w:afterAutospacing="0" w:line="56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shd w:val="clear" w:color="auto" w:fill="ffffff"/>
        </w:rPr>
        <w:t xml:space="preserve">__________________</w:t>
      </w:r>
      <w:r>
        <w:rPr>
          <w:rFonts w:hint="eastAsia" w:ascii="方正魏碑_GBK" w:hAnsi="方正魏碑_GBK" w:eastAsia="方正魏碑_GBK" w:cs="方正魏碑_GBK"/>
          <w:color w:val="000000"/>
          <w:sz w:val="32"/>
          <w:szCs w:val="32"/>
        </w:rPr>
      </w:r>
      <w:r/>
    </w:p>
    <w:p>
      <w:pPr>
        <w:pStyle w:val="1008"/>
        <w:ind w:firstLine="640"/>
        <w:spacing w:before="30" w:beforeAutospacing="0" w:after="30" w:afterAutospacing="0" w:line="56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shd w:val="clear" w:color="auto" w:fill="ffffff"/>
        </w:rPr>
        <w:t xml:space="preserve">1.产品如有型号，请在“产品名称”栏一并填写。</w:t>
      </w:r>
      <w:r>
        <w:rPr>
          <w:rFonts w:hint="eastAsia" w:ascii="方正魏碑_GBK" w:hAnsi="方正魏碑_GBK" w:eastAsia="方正魏碑_GBK" w:cs="方正魏碑_GBK"/>
          <w:color w:val="000000"/>
          <w:sz w:val="32"/>
          <w:szCs w:val="32"/>
        </w:rPr>
      </w:r>
      <w:r/>
    </w:p>
    <w:p>
      <w:pPr>
        <w:pStyle w:val="1008"/>
        <w:ind w:firstLine="640"/>
        <w:spacing w:before="30" w:beforeAutospacing="0" w:after="30" w:afterAutospacing="0" w:line="56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32"/>
          <w:szCs w:val="32"/>
        </w:rPr>
      </w:r>
      <w:r/>
    </w:p>
    <w:p>
      <w:pPr>
        <w:pStyle w:val="1008"/>
        <w:ind w:firstLine="640"/>
        <w:spacing w:before="30" w:beforeAutospacing="0" w:after="30" w:afterAutospacing="0" w:line="56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32"/>
          <w:szCs w:val="32"/>
        </w:rPr>
      </w:r>
      <w:r/>
    </w:p>
    <w:p>
      <w:pPr>
        <w:pStyle w:val="1008"/>
        <w:ind w:firstLine="640"/>
        <w:spacing w:before="30" w:beforeAutospacing="0" w:after="30" w:afterAutospacing="0" w:line="56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32"/>
          <w:szCs w:val="32"/>
        </w:rPr>
      </w:r>
      <w:r/>
    </w:p>
    <w:p>
      <w:pPr>
        <w:pStyle w:val="1008"/>
        <w:ind w:firstLine="640"/>
        <w:spacing w:before="30" w:beforeAutospacing="0" w:after="30" w:afterAutospacing="0" w:line="560" w:lineRule="exact"/>
        <w:rPr>
          <w:rFonts w:hint="eastAsia" w:ascii="方正魏碑_GBK" w:hAnsi="方正魏碑_GBK" w:eastAsia="方正魏碑_GBK" w:cs="方正魏碑_GBK"/>
          <w:color w:val="000000"/>
          <w:sz w:val="32"/>
          <w:szCs w:val="32"/>
          <w:shd w:val="clear" w:color="auto" w:fill="ffffff"/>
        </w:rPr>
      </w:pPr>
      <w:r>
        <w:rPr>
          <w:rFonts w:hint="eastAsia" w:ascii="方正魏碑_GBK" w:hAnsi="方正魏碑_GBK" w:eastAsia="方正魏碑_GBK" w:cs="方正魏碑_GBK"/>
          <w:color w:val="000000"/>
          <w:sz w:val="32"/>
          <w:szCs w:val="32"/>
          <w:shd w:val="clear" w:color="auto" w:fill="ffffff"/>
        </w:rPr>
        <w:t xml:space="preserve">5.该产品的关键工序要求实施前，“关键工序”栏可不填，下同。</w:t>
      </w:r>
      <w:r/>
    </w:p>
    <w:p>
      <w:pPr>
        <w:pStyle w:val="1008"/>
        <w:ind w:firstLine="640"/>
        <w:spacing w:before="30" w:beforeAutospacing="0" w:after="30" w:afterAutospacing="0" w:line="560" w:lineRule="exact"/>
        <w:rPr>
          <w:rFonts w:hint="eastAsia" w:ascii="方正魏碑_GBK" w:hAnsi="方正魏碑_GBK" w:eastAsia="方正魏碑_GBK" w:cs="方正魏碑_GBK"/>
          <w:color w:val="000000"/>
          <w:sz w:val="32"/>
          <w:szCs w:val="32"/>
          <w:shd w:val="clear" w:color="auto" w:fill="ffffff"/>
        </w:rPr>
      </w:pPr>
      <w:r>
        <w:rPr>
          <w:rFonts w:hint="eastAsia" w:ascii="方正魏碑_GBK" w:hAnsi="方正魏碑_GBK" w:eastAsia="方正魏碑_GBK" w:cs="方正魏碑_GBK"/>
          <w:color w:val="000000"/>
          <w:sz w:val="32"/>
          <w:szCs w:val="32"/>
          <w:shd w:val="clear" w:color="auto" w:fill="ffffff"/>
        </w:rPr>
        <w:t xml:space="preserve">6.《声明函》中标注“</w:t>
      </w:r>
      <w:r>
        <w:rPr>
          <w:rFonts w:hint="eastAsia" w:ascii="方正魏碑_GBK" w:hAnsi="方正魏碑_GBK" w:eastAsia="方正魏碑_GBK" w:cs="方正魏碑_GBK"/>
          <w:color w:val="000000"/>
          <w:sz w:val="32"/>
          <w:szCs w:val="32"/>
          <w:u w:val="single"/>
          <w:shd w:val="clear" w:color="auto" w:fill="ffffff"/>
        </w:rPr>
        <w:t xml:space="preserve">  </w:t>
      </w:r>
      <w:r>
        <w:rPr>
          <w:rStyle w:val="1020"/>
          <w:rFonts w:hint="eastAsia" w:ascii="方正魏碑_GBK" w:hAnsi="方正魏碑_GBK" w:eastAsia="方正魏碑_GBK" w:cs="方正魏碑_GBK"/>
          <w:i w:val="0"/>
          <w:color w:val="000000"/>
          <w:sz w:val="32"/>
          <w:szCs w:val="32"/>
          <w:u w:val="single"/>
          <w:shd w:val="clear" w:color="auto" w:fill="ffffff"/>
        </w:rPr>
        <w:t xml:space="preserve">/  </w:t>
      </w:r>
      <w:r>
        <w:rPr>
          <w:rFonts w:hint="eastAsia" w:ascii="方正魏碑_GBK" w:hAnsi="方正魏碑_GBK" w:eastAsia="方正魏碑_GBK" w:cs="方正魏碑_GBK"/>
          <w:color w:val="000000"/>
          <w:sz w:val="32"/>
          <w:szCs w:val="32"/>
          <w:shd w:val="clear" w:color="auto" w:fill="ffffff"/>
        </w:rPr>
        <w:t xml:space="preserve">”的地方无需填写。</w:t>
      </w:r>
      <w:r/>
    </w:p>
    <w:p>
      <w:pPr>
        <w:pStyle w:val="945"/>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pStyle w:val="945"/>
        <w:spacing w:line="460" w:lineRule="exact"/>
        <w:rPr>
          <w:rFonts w:hint="eastAsia" w:ascii="宋体" w:hAnsi="宋体"/>
          <w:bCs/>
          <w:sz w:val="24"/>
        </w:rPr>
      </w:pPr>
      <w:r>
        <w:rPr>
          <w:rFonts w:hint="eastAsia" w:ascii="宋体" w:hAnsi="宋体"/>
          <w:bCs/>
          <w:sz w:val="24"/>
        </w:rPr>
      </w:r>
      <w:r/>
    </w:p>
    <w:p>
      <w:pPr>
        <w:pStyle w:val="945"/>
        <w:spacing w:line="460" w:lineRule="exact"/>
        <w:rPr>
          <w:rFonts w:hint="eastAsia" w:ascii="宋体" w:hAnsi="宋体"/>
          <w:bCs/>
          <w:sz w:val="24"/>
        </w:rPr>
      </w:pPr>
      <w:r>
        <w:rPr>
          <w:rFonts w:hint="eastAsia" w:ascii="宋体" w:hAnsi="宋体"/>
          <w:bCs/>
          <w:sz w:val="24"/>
        </w:rPr>
      </w:r>
      <w:r/>
    </w:p>
    <w:p>
      <w:pPr>
        <w:pStyle w:val="945"/>
        <w:spacing w:line="460" w:lineRule="exact"/>
        <w:rPr>
          <w:rFonts w:hint="eastAsia" w:ascii="宋体" w:hAnsi="宋体"/>
          <w:bCs/>
          <w:sz w:val="24"/>
        </w:rPr>
      </w:pPr>
      <w:r>
        <w:rPr>
          <w:rFonts w:hint="eastAsia" w:ascii="宋体" w:hAnsi="宋体"/>
          <w:bCs/>
          <w:sz w:val="24"/>
        </w:rPr>
      </w:r>
      <w:r/>
    </w:p>
    <w:p>
      <w:pPr>
        <w:pStyle w:val="945"/>
        <w:spacing w:line="460" w:lineRule="exact"/>
        <w:rPr>
          <w:rFonts w:hint="eastAsia" w:ascii="宋体" w:hAnsi="宋体"/>
          <w:bCs/>
          <w:sz w:val="24"/>
        </w:rPr>
      </w:pPr>
      <w:r>
        <w:rPr>
          <w:rFonts w:hint="eastAsia" w:ascii="宋体" w:hAnsi="宋体"/>
          <w:bCs/>
          <w:sz w:val="24"/>
        </w:rPr>
      </w:r>
      <w:r/>
    </w:p>
    <w:p>
      <w:pPr>
        <w:pStyle w:val="945"/>
        <w:rPr>
          <w:rFonts w:hint="eastAsia"/>
        </w:rPr>
      </w:pPr>
      <w:r>
        <w:rPr>
          <w:rFonts w:hint="eastAsia"/>
        </w:rPr>
      </w:r>
      <w:r/>
    </w:p>
    <w:p>
      <w:pPr>
        <w:pStyle w:val="945"/>
        <w:jc w:val="center"/>
        <w:rPr>
          <w:rFonts w:hint="eastAsia" w:ascii="黑体" w:hAnsi="黑体" w:eastAsia="黑体"/>
          <w:b/>
          <w:sz w:val="32"/>
          <w:szCs w:val="32"/>
        </w:rPr>
      </w:pPr>
      <w:r>
        <w:rPr>
          <w:rFonts w:hint="eastAsia" w:ascii="黑体" w:hAnsi="黑体" w:eastAsia="黑体"/>
          <w:b/>
          <w:sz w:val="32"/>
          <w:szCs w:val="32"/>
        </w:rPr>
      </w:r>
      <w:r/>
    </w:p>
    <w:p>
      <w:pPr>
        <w:pStyle w:val="945"/>
        <w:jc w:val="center"/>
        <w:rPr>
          <w:rFonts w:hint="eastAsia" w:ascii="黑体" w:hAnsi="黑体" w:eastAsia="黑体"/>
          <w:b/>
          <w:sz w:val="32"/>
          <w:szCs w:val="32"/>
        </w:rPr>
      </w:pPr>
      <w:r>
        <w:rPr>
          <w:rFonts w:hint="eastAsia" w:ascii="黑体" w:hAnsi="黑体" w:eastAsia="黑体"/>
          <w:b/>
          <w:sz w:val="32"/>
          <w:szCs w:val="32"/>
        </w:rPr>
      </w:r>
      <w:r/>
    </w:p>
    <w:p>
      <w:pPr>
        <w:pStyle w:val="945"/>
        <w:jc w:val="center"/>
        <w:rPr>
          <w:rFonts w:hint="eastAsia" w:ascii="黑体" w:hAnsi="黑体" w:eastAsia="黑体"/>
          <w:b/>
          <w:sz w:val="32"/>
          <w:szCs w:val="32"/>
        </w:rPr>
      </w:pPr>
      <w:r>
        <w:rPr>
          <w:rFonts w:hint="eastAsia" w:ascii="黑体" w:hAnsi="黑体" w:eastAsia="黑体"/>
          <w:b/>
          <w:sz w:val="32"/>
          <w:szCs w:val="32"/>
        </w:rPr>
      </w:r>
      <w:r/>
    </w:p>
    <w:p>
      <w:pPr>
        <w:pStyle w:val="945"/>
        <w:jc w:val="center"/>
        <w:rPr>
          <w:rFonts w:hint="eastAsia" w:ascii="黑体" w:hAnsi="黑体" w:eastAsia="黑体"/>
          <w:b/>
          <w:sz w:val="32"/>
          <w:szCs w:val="32"/>
        </w:rPr>
      </w:pPr>
      <w:r>
        <w:rPr>
          <w:rFonts w:hint="eastAsia" w:ascii="黑体" w:hAnsi="黑体" w:eastAsia="黑体"/>
          <w:b/>
          <w:sz w:val="32"/>
          <w:szCs w:val="32"/>
        </w:rPr>
      </w:r>
      <w:r/>
    </w:p>
    <w:p>
      <w:pPr>
        <w:pStyle w:val="945"/>
        <w:jc w:val="center"/>
        <w:rPr>
          <w:rFonts w:hint="eastAsia" w:ascii="黑体" w:hAnsi="黑体" w:eastAsia="黑体"/>
          <w:b/>
          <w:sz w:val="32"/>
          <w:szCs w:val="32"/>
        </w:rPr>
      </w:pPr>
      <w:r>
        <w:rPr>
          <w:rFonts w:hint="eastAsia" w:ascii="黑体" w:hAnsi="黑体" w:eastAsia="黑体"/>
          <w:b/>
          <w:sz w:val="32"/>
          <w:szCs w:val="32"/>
        </w:rPr>
      </w:r>
      <w:r/>
    </w:p>
    <w:p>
      <w:pPr>
        <w:pStyle w:val="945"/>
        <w:jc w:val="center"/>
        <w:rPr>
          <w:rFonts w:hint="eastAsia" w:ascii="黑体" w:hAnsi="黑体" w:eastAsia="黑体"/>
          <w:b/>
          <w:sz w:val="32"/>
          <w:szCs w:val="32"/>
        </w:rPr>
      </w:pPr>
      <w:r>
        <w:rPr>
          <w:rFonts w:hint="eastAsia" w:ascii="黑体" w:hAnsi="黑体" w:eastAsia="黑体"/>
          <w:b/>
          <w:sz w:val="32"/>
          <w:szCs w:val="32"/>
        </w:rPr>
      </w:r>
      <w:r/>
    </w:p>
    <w:p>
      <w:pPr>
        <w:pStyle w:val="945"/>
        <w:jc w:val="center"/>
        <w:rPr>
          <w:rFonts w:hint="eastAsia" w:ascii="黑体" w:hAnsi="黑体" w:eastAsia="黑体"/>
          <w:b/>
          <w:sz w:val="32"/>
          <w:szCs w:val="32"/>
        </w:rPr>
      </w:pPr>
      <w:r>
        <w:rPr>
          <w:rFonts w:hint="eastAsia" w:ascii="黑体" w:hAnsi="黑体" w:eastAsia="黑体"/>
          <w:b/>
          <w:sz w:val="32"/>
          <w:szCs w:val="32"/>
        </w:rPr>
      </w:r>
      <w:r/>
    </w:p>
    <w:p>
      <w:pPr>
        <w:pStyle w:val="945"/>
        <w:jc w:val="center"/>
        <w:rPr>
          <w:rFonts w:hint="eastAsia" w:ascii="黑体" w:hAnsi="黑体" w:eastAsia="黑体"/>
          <w:b/>
          <w:sz w:val="32"/>
          <w:szCs w:val="32"/>
        </w:rPr>
      </w:pPr>
      <w:r>
        <w:rPr>
          <w:rFonts w:hint="eastAsia" w:ascii="黑体" w:hAnsi="黑体" w:eastAsia="黑体"/>
          <w:b/>
          <w:sz w:val="32"/>
          <w:szCs w:val="32"/>
        </w:rPr>
      </w:r>
      <w:r/>
    </w:p>
    <w:p>
      <w:pPr>
        <w:pStyle w:val="945"/>
        <w:jc w:val="center"/>
        <w:rPr>
          <w:rFonts w:hint="eastAsia" w:ascii="黑体" w:hAnsi="黑体" w:eastAsia="黑体"/>
          <w:b/>
          <w:sz w:val="32"/>
          <w:szCs w:val="32"/>
        </w:rPr>
      </w:pPr>
      <w:r>
        <w:rPr>
          <w:rFonts w:hint="eastAsia" w:ascii="黑体" w:hAnsi="黑体" w:eastAsia="黑体"/>
          <w:b/>
          <w:sz w:val="32"/>
          <w:szCs w:val="32"/>
        </w:rPr>
      </w:r>
      <w:r/>
    </w:p>
    <w:p>
      <w:pPr>
        <w:pStyle w:val="945"/>
        <w:jc w:val="center"/>
        <w:rPr>
          <w:rFonts w:hint="eastAsia" w:ascii="黑体" w:hAnsi="黑体" w:eastAsia="黑体"/>
          <w:b/>
          <w:sz w:val="32"/>
          <w:szCs w:val="32"/>
        </w:rPr>
      </w:pPr>
      <w:r>
        <w:rPr>
          <w:rFonts w:hint="eastAsia" w:ascii="黑体" w:hAnsi="黑体" w:eastAsia="黑体"/>
          <w:b/>
          <w:sz w:val="32"/>
          <w:szCs w:val="32"/>
        </w:rPr>
      </w:r>
      <w:r/>
    </w:p>
    <w:p>
      <w:pPr>
        <w:pStyle w:val="945"/>
        <w:jc w:val="center"/>
        <w:rPr>
          <w:rFonts w:hint="eastAsia" w:ascii="黑体" w:hAnsi="黑体" w:eastAsia="黑体"/>
          <w:b/>
          <w:sz w:val="32"/>
          <w:szCs w:val="32"/>
        </w:rPr>
      </w:pPr>
      <w:r>
        <w:rPr>
          <w:rFonts w:hint="eastAsia" w:ascii="黑体" w:hAnsi="黑体" w:eastAsia="黑体"/>
          <w:b/>
          <w:sz w:val="32"/>
          <w:szCs w:val="32"/>
        </w:rPr>
      </w:r>
      <w:r/>
    </w:p>
    <w:p>
      <w:pPr>
        <w:pStyle w:val="945"/>
        <w:jc w:val="center"/>
        <w:rPr>
          <w:rFonts w:hint="eastAsia" w:ascii="黑体" w:hAnsi="黑体" w:eastAsia="黑体"/>
          <w:b/>
          <w:sz w:val="32"/>
          <w:szCs w:val="32"/>
        </w:rPr>
      </w:pPr>
      <w:r>
        <w:rPr>
          <w:rFonts w:hint="eastAsia" w:ascii="黑体" w:hAnsi="黑体" w:eastAsia="黑体"/>
          <w:b/>
          <w:sz w:val="32"/>
          <w:szCs w:val="32"/>
        </w:rPr>
      </w:r>
      <w:r/>
    </w:p>
    <w:p>
      <w:pPr>
        <w:pStyle w:val="945"/>
        <w:jc w:val="center"/>
        <w:rPr>
          <w:rFonts w:hint="eastAsia" w:ascii="黑体" w:hAnsi="黑体" w:eastAsia="黑体"/>
          <w:b/>
          <w:sz w:val="32"/>
          <w:szCs w:val="32"/>
        </w:rPr>
      </w:pPr>
      <w:r>
        <w:rPr>
          <w:rFonts w:hint="eastAsia" w:ascii="黑体" w:hAnsi="黑体" w:eastAsia="黑体"/>
          <w:b/>
          <w:sz w:val="32"/>
          <w:szCs w:val="32"/>
        </w:rPr>
      </w:r>
      <w:r/>
    </w:p>
    <w:p>
      <w:pPr>
        <w:pStyle w:val="945"/>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945"/>
        <w:rPr>
          <w:rFonts w:hint="eastAsia" w:ascii="黑体" w:hAnsi="黑体" w:eastAsia="黑体"/>
          <w:b/>
          <w:bCs/>
          <w:sz w:val="32"/>
          <w:szCs w:val="32"/>
        </w:rPr>
      </w:pPr>
      <w:r>
        <w:rPr>
          <w:rFonts w:hint="eastAsia" w:ascii="黑体" w:hAnsi="黑体" w:eastAsia="黑体"/>
          <w:b/>
          <w:sz w:val="32"/>
          <w:szCs w:val="32"/>
        </w:rPr>
      </w:r>
      <w:r/>
    </w:p>
    <w:p>
      <w:pPr>
        <w:pStyle w:val="945"/>
        <w:ind w:firstLine="640"/>
        <w:jc w:val="center"/>
        <w:spacing w:line="560" w:lineRule="exact"/>
        <w:rPr>
          <w:rFonts w:hint="eastAsia" w:ascii="方正黑体_GBK" w:hAnsi="方正黑体_GBK" w:eastAsia="方正黑体_GBK" w:cs="方正黑体_GBK"/>
          <w:bCs/>
          <w:sz w:val="32"/>
          <w:szCs w:val="32"/>
        </w:rPr>
      </w:pPr>
      <w:r/>
      <w:bookmarkEnd w:id="159"/>
      <w:r/>
      <w:bookmarkEnd w:id="160"/>
      <w:r/>
      <w:bookmarkEnd w:id="170"/>
      <w:r>
        <w:rPr>
          <w:rFonts w:hint="eastAsia" w:ascii="方正黑体_GBK" w:hAnsi="方正黑体_GBK" w:eastAsia="方正黑体_GBK" w:cs="方正黑体_GBK"/>
          <w:bCs/>
          <w:sz w:val="32"/>
          <w:szCs w:val="32"/>
        </w:rPr>
        <w:t xml:space="preserve">质疑函范本</w:t>
      </w:r>
      <w:r/>
    </w:p>
    <w:p>
      <w:pPr>
        <w:pStyle w:val="945"/>
        <w:ind w:firstLine="640"/>
        <w:spacing w:before="29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一、质疑供应商基本信息</w:t>
      </w:r>
      <w:r/>
    </w:p>
    <w:p>
      <w:pPr>
        <w:pStyle w:val="945"/>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质疑供应商：</w:t>
      </w:r>
      <w:r>
        <w:rPr>
          <w:rFonts w:hint="eastAsia" w:ascii="方正仿宋_GBK" w:hAnsi="方正仿宋_GBK" w:eastAsia="方正仿宋_GBK" w:cs="方正仿宋_GBK"/>
          <w:sz w:val="32"/>
          <w:szCs w:val="32"/>
          <w:u w:val="single"/>
        </w:rPr>
        <w:t xml:space="preserve">                                                              </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联系人：</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5"/>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授权代表：</w:t>
      </w:r>
      <w:r>
        <w:rPr>
          <w:rFonts w:hint="eastAsia" w:ascii="方正仿宋_GBK" w:hAnsi="方正仿宋_GBK" w:eastAsia="方正仿宋_GBK" w:cs="方正仿宋_GBK"/>
          <w:sz w:val="32"/>
          <w:szCs w:val="32"/>
          <w:u w:val="single"/>
        </w:rPr>
        <w:t xml:space="preserve">                                                                 </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5"/>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二、质疑项目基本情况</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质疑项目的编号：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包号：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5"/>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采购人名称：</w:t>
      </w:r>
      <w:r>
        <w:rPr>
          <w:rFonts w:hint="eastAsia" w:ascii="方正仿宋_GBK" w:hAnsi="方正仿宋_GBK" w:eastAsia="方正仿宋_GBK" w:cs="方正仿宋_GBK"/>
          <w:sz w:val="32"/>
          <w:szCs w:val="32"/>
          <w:u w:val="single"/>
        </w:rPr>
        <w:t xml:space="preserve">                                                              </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采购文件获取日期：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5"/>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三、质疑事项具体内容</w:t>
      </w:r>
      <w:r/>
    </w:p>
    <w:p>
      <w:pPr>
        <w:pStyle w:val="945"/>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质疑事项1：</w:t>
      </w:r>
      <w:r>
        <w:rPr>
          <w:rFonts w:hint="eastAsia" w:ascii="方正仿宋_GBK" w:hAnsi="方正仿宋_GBK" w:eastAsia="方正仿宋_GBK" w:cs="方正仿宋_GBK"/>
          <w:sz w:val="32"/>
          <w:szCs w:val="32"/>
          <w:u w:val="single"/>
        </w:rPr>
        <w:t xml:space="preserve">                                                              </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事实依据：</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5"/>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法律依据：</w:t>
      </w:r>
      <w:r>
        <w:rPr>
          <w:rFonts w:hint="eastAsia" w:ascii="方正仿宋_GBK" w:hAnsi="方正仿宋_GBK" w:eastAsia="方正仿宋_GBK" w:cs="方正仿宋_GBK"/>
          <w:sz w:val="32"/>
          <w:szCs w:val="32"/>
          <w:u w:val="single"/>
        </w:rPr>
        <w:t xml:space="preserve">                                                                 </w:t>
      </w:r>
      <w:r/>
    </w:p>
    <w:p>
      <w:pPr>
        <w:pStyle w:val="945"/>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质疑事项2</w:t>
      </w:r>
      <w:r>
        <w:rPr>
          <w:rFonts w:hint="eastAsia" w:ascii="方正仿宋_GBK" w:hAnsi="方正仿宋_GBK" w:eastAsia="方正仿宋_GBK" w:cs="方正仿宋_GBK"/>
          <w:sz w:val="32"/>
          <w:szCs w:val="32"/>
          <w:u w:val="single"/>
        </w:rPr>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pStyle w:val="945"/>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四、与质疑事项相关的质疑请求</w:t>
      </w:r>
      <w:r/>
    </w:p>
    <w:p>
      <w:pPr>
        <w:pStyle w:val="945"/>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请求：</w:t>
      </w:r>
      <w:r>
        <w:rPr>
          <w:rFonts w:hint="eastAsia" w:ascii="方正仿宋_GBK" w:hAnsi="方正仿宋_GBK" w:eastAsia="方正仿宋_GBK" w:cs="方正仿宋_GBK"/>
          <w:sz w:val="32"/>
          <w:szCs w:val="32"/>
          <w:u w:val="single"/>
        </w:rPr>
        <w:t xml:space="preserve">                                                                     </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签字(签章)：                   公章：                      </w:t>
      </w:r>
      <w:r/>
    </w:p>
    <w:p>
      <w:pPr>
        <w:pStyle w:val="945"/>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日期：    </w:t>
      </w:r>
      <w:r/>
    </w:p>
    <w:p>
      <w:pPr>
        <w:pStyle w:val="945"/>
        <w:ind w:firstLine="64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质疑函制作说明：</w:t>
      </w:r>
      <w:r/>
    </w:p>
    <w:p>
      <w:pPr>
        <w:pStyle w:val="945"/>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1.供应商提出质疑时，应提交质疑函和必要的证明材料。</w:t>
      </w:r>
      <w:r/>
    </w:p>
    <w:p>
      <w:pPr>
        <w:pStyle w:val="945"/>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32"/>
          <w:szCs w:val="32"/>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32"/>
          <w:szCs w:val="32"/>
        </w:rPr>
      </w:r>
      <w:r/>
    </w:p>
    <w:p>
      <w:pPr>
        <w:pStyle w:val="945"/>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3.质疑供应商若对项目的某一采购包进行质疑，质疑函中应列明具体采购包号。</w:t>
      </w:r>
      <w:r/>
    </w:p>
    <w:p>
      <w:pPr>
        <w:pStyle w:val="945"/>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4.质疑函的质疑事项应具体、明确，并有必要的事实依据和法律依据。</w:t>
      </w:r>
      <w:r/>
    </w:p>
    <w:p>
      <w:pPr>
        <w:pStyle w:val="945"/>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5.质疑函的质疑请求应与质疑事项相关。</w:t>
      </w:r>
      <w:r/>
    </w:p>
    <w:p>
      <w:pPr>
        <w:pStyle w:val="945"/>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6.质疑供应商为自然人的，质疑函应由本人签字；质疑供应商为法人或者其他组织的，质疑函应由法定代表人、主要负责人，或者其授权代表签字或者盖章，并加盖公章。</w:t>
      </w:r>
      <w:r/>
    </w:p>
    <w:p>
      <w:pPr>
        <w:pStyle w:val="960"/>
        <w:rPr>
          <w:rFonts w:hint="eastAsia"/>
          <w:sz w:val="24"/>
          <w:szCs w:val="24"/>
        </w:rPr>
      </w:pPr>
      <w:r>
        <w:rPr>
          <w:rFonts w:hint="eastAsia"/>
          <w:sz w:val="24"/>
          <w:szCs w:val="24"/>
        </w:rPr>
      </w:r>
      <w:r/>
    </w:p>
    <w:p>
      <w:pPr>
        <w:pStyle w:val="960"/>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61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61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5"/>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Style w:val="1018"/>
      </w:rPr>
      <w:framePr w:wrap="around" w:vAnchor="text" w:hAnchor="margin" w:xAlign="center" w:y="1"/>
    </w:pPr>
    <w:r>
      <w:fldChar w:fldCharType="begin"/>
    </w:r>
    <w:r>
      <w:rPr>
        <w:rStyle w:val="1018"/>
      </w:rPr>
      <w:instrText xml:space="preserve">PAGE  </w:instrText>
    </w:r>
    <w:r>
      <w:fldChar w:fldCharType="separate"/>
    </w:r>
    <w:r>
      <w:rPr>
        <w:rStyle w:val="1018"/>
      </w:rPr>
      <w:t xml:space="preserve">1</w:t>
    </w:r>
    <w:r>
      <w:fldChar w:fldCharType="end"/>
    </w:r>
    <w:r>
      <w:rPr>
        <w:rStyle w:val="1018"/>
      </w:rPr>
    </w:r>
    <w:r/>
  </w:p>
  <w:p>
    <w:pPr>
      <w:pStyle w:val="9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5"/>
                    </w:pPr>
                    <w:r/>
                    <w:r/>
                  </w:p>
                </w:txbxContent>
              </v:textbox>
            </v:shape>
          </w:pict>
        </mc:Fallback>
      </mc:AlternateContent>
    </w:r>
    <w:r/>
  </w:p>
  <w:p>
    <w:pPr>
      <w:pStyle w:val="9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5"/>
      <w:isLgl w:val="false"/>
      <w:suff w:val="tab"/>
      <w:lvlText w:val="附录%1."/>
      <w:lvlJc w:val="left"/>
      <w:pPr>
        <w:pStyle w:val="94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pStyle w:val="9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4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2"/>
      <w:isLgl w:val="false"/>
      <w:suff w:val="tab"/>
      <w:lvlText w:val="%1."/>
      <w:lvlJc w:val="left"/>
      <w:pPr>
        <w:pStyle w:val="945"/>
        <w:ind w:left="709" w:hanging="709"/>
        <w:tabs>
          <w:tab w:val="num" w:pos="709" w:leader="none"/>
        </w:tabs>
      </w:pPr>
      <w:rPr>
        <w:rFonts w:hint="eastAsia"/>
      </w:rPr>
    </w:lvl>
    <w:lvl w:ilvl="1">
      <w:start w:val="1"/>
      <w:numFmt w:val="decimal"/>
      <w:isLgl w:val="false"/>
      <w:suff w:val="tab"/>
      <w:lvlText w:val="%1.%2"/>
      <w:lvlJc w:val="left"/>
      <w:pPr>
        <w:pStyle w:val="945"/>
        <w:ind w:left="709" w:hanging="709"/>
        <w:tabs>
          <w:tab w:val="num" w:pos="709" w:leader="none"/>
        </w:tabs>
      </w:pPr>
      <w:rPr>
        <w:rFonts w:hint="eastAsia"/>
      </w:rPr>
    </w:lvl>
    <w:lvl w:ilvl="2">
      <w:start w:val="1"/>
      <w:numFmt w:val="decimal"/>
      <w:isLgl w:val="false"/>
      <w:suff w:val="tab"/>
      <w:lvlText w:val="%1.%2.%3."/>
      <w:lvlJc w:val="left"/>
      <w:pPr>
        <w:pStyle w:val="945"/>
        <w:ind w:left="425" w:hanging="425"/>
        <w:tabs>
          <w:tab w:val="num" w:pos="425" w:leader="none"/>
        </w:tabs>
      </w:pPr>
      <w:rPr>
        <w:rFonts w:hint="eastAsia"/>
      </w:rPr>
    </w:lvl>
    <w:lvl w:ilvl="3">
      <w:start w:val="1"/>
      <w:numFmt w:val="decimal"/>
      <w:isLgl w:val="false"/>
      <w:suff w:val="tab"/>
      <w:lvlText w:val="%1.%2.%3.%4."/>
      <w:lvlJc w:val="left"/>
      <w:pPr>
        <w:pStyle w:val="945"/>
        <w:ind w:left="851" w:hanging="851"/>
        <w:tabs>
          <w:tab w:val="num" w:pos="851" w:leader="none"/>
        </w:tabs>
      </w:pPr>
      <w:rPr>
        <w:rFonts w:hint="eastAsia"/>
      </w:rPr>
    </w:lvl>
    <w:lvl w:ilvl="4">
      <w:start w:val="1"/>
      <w:numFmt w:val="decimal"/>
      <w:isLgl w:val="false"/>
      <w:suff w:val="tab"/>
      <w:lvlText w:val="%1.%2.%3.%4.%5."/>
      <w:lvlJc w:val="left"/>
      <w:pPr>
        <w:pStyle w:val="945"/>
        <w:ind w:left="992" w:hanging="992"/>
        <w:tabs>
          <w:tab w:val="num" w:pos="992" w:leader="none"/>
        </w:tabs>
      </w:pPr>
      <w:rPr>
        <w:rFonts w:hint="eastAsia"/>
      </w:rPr>
    </w:lvl>
    <w:lvl w:ilvl="5">
      <w:start w:val="1"/>
      <w:numFmt w:val="decimal"/>
      <w:isLgl w:val="false"/>
      <w:suff w:val="tab"/>
      <w:lvlText w:val="%1.%2.%3.%4.%5.%6."/>
      <w:lvlJc w:val="left"/>
      <w:pPr>
        <w:pStyle w:val="945"/>
        <w:ind w:left="1134" w:hanging="1134"/>
        <w:tabs>
          <w:tab w:val="num" w:pos="1134" w:leader="none"/>
        </w:tabs>
      </w:pPr>
      <w:rPr>
        <w:rFonts w:hint="eastAsia"/>
      </w:rPr>
    </w:lvl>
    <w:lvl w:ilvl="6">
      <w:start w:val="1"/>
      <w:numFmt w:val="decimal"/>
      <w:isLgl w:val="false"/>
      <w:suff w:val="tab"/>
      <w:lvlText w:val="%1.%2.%3.%4.%5.%6.%7."/>
      <w:lvlJc w:val="left"/>
      <w:pPr>
        <w:pStyle w:val="945"/>
        <w:ind w:left="1276" w:hanging="1276"/>
        <w:tabs>
          <w:tab w:val="num" w:pos="1276" w:leader="none"/>
        </w:tabs>
      </w:pPr>
      <w:rPr>
        <w:rFonts w:hint="eastAsia"/>
      </w:rPr>
    </w:lvl>
    <w:lvl w:ilvl="7">
      <w:start w:val="1"/>
      <w:numFmt w:val="decimal"/>
      <w:isLgl w:val="false"/>
      <w:suff w:val="tab"/>
      <w:lvlText w:val="%1.%2.%3.%4.%5.%6.%7.%8."/>
      <w:lvlJc w:val="left"/>
      <w:pPr>
        <w:pStyle w:val="945"/>
        <w:ind w:left="1418" w:hanging="1418"/>
        <w:tabs>
          <w:tab w:val="num" w:pos="1418" w:leader="none"/>
        </w:tabs>
      </w:pPr>
      <w:rPr>
        <w:rFonts w:hint="eastAsia"/>
      </w:rPr>
    </w:lvl>
    <w:lvl w:ilvl="8">
      <w:start w:val="1"/>
      <w:numFmt w:val="decimal"/>
      <w:isLgl w:val="false"/>
      <w:suff w:val="tab"/>
      <w:lvlText w:val="%1.%2.%3.%4.%5.%6.%7.%8.%9."/>
      <w:lvlJc w:val="left"/>
      <w:pPr>
        <w:pStyle w:val="945"/>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45"/>
        <w:ind w:left="0" w:firstLine="0"/>
      </w:pPr>
      <w:rPr>
        <w:rFonts w:hint="eastAsia"/>
      </w:rPr>
    </w:lvl>
    <w:lvl w:ilvl="1">
      <w:start w:val="1"/>
      <w:numFmt w:val="decimal"/>
      <w:isLgl w:val="false"/>
      <w:suff w:val="nothing"/>
      <w:lvlText w:val="%2、"/>
      <w:lvlJc w:val="left"/>
      <w:pPr>
        <w:pStyle w:val="945"/>
        <w:ind w:left="0" w:firstLine="0"/>
      </w:pPr>
      <w:rPr>
        <w:rFonts w:hint="eastAsia"/>
      </w:rPr>
    </w:lvl>
    <w:lvl w:ilvl="2">
      <w:start w:val="1"/>
      <w:numFmt w:val="decimal"/>
      <w:isLgl w:val="false"/>
      <w:suff w:val="nothing"/>
      <w:lvlText w:val="%2.%3 "/>
      <w:lvlJc w:val="left"/>
      <w:pPr>
        <w:pStyle w:val="945"/>
        <w:ind w:left="0" w:firstLine="0"/>
      </w:pPr>
      <w:rPr>
        <w:rFonts w:hint="eastAsia"/>
      </w:rPr>
    </w:lvl>
    <w:lvl w:ilvl="3">
      <w:start w:val="1"/>
      <w:numFmt w:val="decimal"/>
      <w:isLgl w:val="false"/>
      <w:suff w:val="nothing"/>
      <w:lvlText w:val="%2.%3.%4 "/>
      <w:lvlJc w:val="left"/>
      <w:pPr>
        <w:pStyle w:val="945"/>
        <w:ind w:left="0" w:firstLine="0"/>
      </w:pPr>
      <w:rPr>
        <w:rFonts w:hint="eastAsia"/>
      </w:rPr>
    </w:lvl>
    <w:lvl w:ilvl="4">
      <w:start w:val="1"/>
      <w:numFmt w:val="decimal"/>
      <w:isLgl w:val="false"/>
      <w:suff w:val="nothing"/>
      <w:lvlText w:val="%2.%3.%4.%5 "/>
      <w:lvlJc w:val="left"/>
      <w:pPr>
        <w:pStyle w:val="945"/>
        <w:ind w:left="0" w:firstLine="0"/>
      </w:pPr>
      <w:rPr>
        <w:rFonts w:hint="eastAsia"/>
      </w:rPr>
    </w:lvl>
    <w:lvl w:ilvl="5">
      <w:start w:val="1"/>
      <w:numFmt w:val="decimal"/>
      <w:pStyle w:val="951"/>
      <w:isLgl w:val="false"/>
      <w:suff w:val="nothing"/>
      <w:lvlText w:val=""/>
      <w:lvlJc w:val="left"/>
      <w:pPr>
        <w:pStyle w:val="945"/>
        <w:ind w:left="0" w:firstLine="0"/>
      </w:pPr>
      <w:rPr>
        <w:rFonts w:hint="eastAsia"/>
      </w:rPr>
    </w:lvl>
    <w:lvl w:ilvl="6">
      <w:start w:val="1"/>
      <w:numFmt w:val="decimal"/>
      <w:pStyle w:val="952"/>
      <w:isLgl w:val="false"/>
      <w:suff w:val="nothing"/>
      <w:lvlText w:val=""/>
      <w:lvlJc w:val="left"/>
      <w:pPr>
        <w:pStyle w:val="945"/>
        <w:ind w:left="0" w:firstLine="0"/>
      </w:pPr>
      <w:rPr>
        <w:rFonts w:hint="eastAsia"/>
      </w:rPr>
    </w:lvl>
    <w:lvl w:ilvl="7">
      <w:start w:val="1"/>
      <w:numFmt w:val="decimal"/>
      <w:pStyle w:val="953"/>
      <w:isLgl w:val="false"/>
      <w:suff w:val="nothing"/>
      <w:lvlText w:val=""/>
      <w:lvlJc w:val="left"/>
      <w:pPr>
        <w:pStyle w:val="945"/>
        <w:ind w:left="0" w:firstLine="0"/>
      </w:pPr>
      <w:rPr>
        <w:rFonts w:hint="eastAsia"/>
      </w:rPr>
    </w:lvl>
    <w:lvl w:ilvl="8">
      <w:start w:val="1"/>
      <w:numFmt w:val="decimal"/>
      <w:pStyle w:val="954"/>
      <w:isLgl w:val="false"/>
      <w:suff w:val="nothing"/>
      <w:lvlText w:val=""/>
      <w:lvlJc w:val="left"/>
      <w:pPr>
        <w:pStyle w:val="945"/>
        <w:ind w:left="0" w:firstLine="0"/>
      </w:pPr>
      <w:rPr>
        <w:rFonts w:hint="eastAsia"/>
      </w:rPr>
    </w:lvl>
  </w:abstractNum>
  <w:abstractNum w:abstractNumId="6">
    <w:multiLevelType w:val="hybridMultilevel"/>
    <w:lvl w:ilvl="0">
      <w:start w:val="3"/>
      <w:numFmt w:val="chineseCounting"/>
      <w:isLgl w:val="false"/>
      <w:suff w:val="nothing"/>
      <w:lvlText w:val="%1、"/>
      <w:lvlJc w:val="left"/>
      <w:pPr>
        <w:pStyle w:val="9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4"/>
  </w:num>
  <w:num w:numId="4">
    <w:abstractNumId w:val="3"/>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name w:val="Heading 1"/>
    <w:basedOn w:val="945"/>
    <w:next w:val="945"/>
    <w:link w:val="768"/>
    <w:uiPriority w:val="9"/>
    <w:qFormat/>
    <w:pPr>
      <w:keepLines/>
      <w:keepNext/>
      <w:spacing w:before="480" w:after="200"/>
      <w:outlineLvl w:val="0"/>
    </w:pPr>
    <w:rPr>
      <w:rFonts w:ascii="Arial" w:hAnsi="Arial" w:eastAsia="Arial" w:cs="Arial"/>
      <w:sz w:val="40"/>
      <w:szCs w:val="40"/>
    </w:rPr>
  </w:style>
  <w:style w:type="character" w:styleId="768">
    <w:name w:val="Heading 1 Char"/>
    <w:link w:val="767"/>
    <w:uiPriority w:val="9"/>
    <w:rPr>
      <w:rFonts w:ascii="Arial" w:hAnsi="Arial" w:eastAsia="Arial" w:cs="Arial"/>
      <w:sz w:val="40"/>
      <w:szCs w:val="40"/>
    </w:rPr>
  </w:style>
  <w:style w:type="paragraph" w:styleId="769">
    <w:name w:val="Heading 2"/>
    <w:basedOn w:val="945"/>
    <w:next w:val="945"/>
    <w:link w:val="770"/>
    <w:uiPriority w:val="9"/>
    <w:unhideWhenUsed/>
    <w:qFormat/>
    <w:pPr>
      <w:keepLines/>
      <w:keepNext/>
      <w:spacing w:before="360" w:after="200"/>
      <w:outlineLvl w:val="1"/>
    </w:pPr>
    <w:rPr>
      <w:rFonts w:ascii="Arial" w:hAnsi="Arial" w:eastAsia="Arial" w:cs="Arial"/>
      <w:sz w:val="34"/>
    </w:rPr>
  </w:style>
  <w:style w:type="character" w:styleId="770">
    <w:name w:val="Heading 2 Char"/>
    <w:link w:val="769"/>
    <w:uiPriority w:val="9"/>
    <w:rPr>
      <w:rFonts w:ascii="Arial" w:hAnsi="Arial" w:eastAsia="Arial" w:cs="Arial"/>
      <w:sz w:val="34"/>
    </w:rPr>
  </w:style>
  <w:style w:type="paragraph" w:styleId="771">
    <w:name w:val="Heading 3"/>
    <w:basedOn w:val="945"/>
    <w:next w:val="945"/>
    <w:link w:val="772"/>
    <w:uiPriority w:val="9"/>
    <w:unhideWhenUsed/>
    <w:qFormat/>
    <w:pPr>
      <w:keepLines/>
      <w:keepNext/>
      <w:spacing w:before="320" w:after="200"/>
      <w:outlineLvl w:val="2"/>
    </w:pPr>
    <w:rPr>
      <w:rFonts w:ascii="Arial" w:hAnsi="Arial" w:eastAsia="Arial" w:cs="Arial"/>
      <w:sz w:val="30"/>
      <w:szCs w:val="30"/>
    </w:rPr>
  </w:style>
  <w:style w:type="character" w:styleId="772">
    <w:name w:val="Heading 3 Char"/>
    <w:link w:val="771"/>
    <w:uiPriority w:val="9"/>
    <w:rPr>
      <w:rFonts w:ascii="Arial" w:hAnsi="Arial" w:eastAsia="Arial" w:cs="Arial"/>
      <w:sz w:val="30"/>
      <w:szCs w:val="30"/>
    </w:rPr>
  </w:style>
  <w:style w:type="paragraph" w:styleId="773">
    <w:name w:val="Heading 4"/>
    <w:basedOn w:val="945"/>
    <w:next w:val="945"/>
    <w:link w:val="774"/>
    <w:uiPriority w:val="9"/>
    <w:unhideWhenUsed/>
    <w:qFormat/>
    <w:pPr>
      <w:keepLines/>
      <w:keepNext/>
      <w:spacing w:before="320" w:after="200"/>
      <w:outlineLvl w:val="3"/>
    </w:pPr>
    <w:rPr>
      <w:rFonts w:ascii="Arial" w:hAnsi="Arial" w:eastAsia="Arial" w:cs="Arial"/>
      <w:b/>
      <w:bCs/>
      <w:sz w:val="26"/>
      <w:szCs w:val="26"/>
    </w:rPr>
  </w:style>
  <w:style w:type="character" w:styleId="774">
    <w:name w:val="Heading 4 Char"/>
    <w:link w:val="773"/>
    <w:uiPriority w:val="9"/>
    <w:rPr>
      <w:rFonts w:ascii="Arial" w:hAnsi="Arial" w:eastAsia="Arial" w:cs="Arial"/>
      <w:b/>
      <w:bCs/>
      <w:sz w:val="26"/>
      <w:szCs w:val="26"/>
    </w:rPr>
  </w:style>
  <w:style w:type="paragraph" w:styleId="775">
    <w:name w:val="Heading 5"/>
    <w:basedOn w:val="945"/>
    <w:next w:val="945"/>
    <w:link w:val="776"/>
    <w:uiPriority w:val="9"/>
    <w:unhideWhenUsed/>
    <w:qFormat/>
    <w:pPr>
      <w:keepLines/>
      <w:keepNext/>
      <w:spacing w:before="320" w:after="200"/>
      <w:outlineLvl w:val="4"/>
    </w:pPr>
    <w:rPr>
      <w:rFonts w:ascii="Arial" w:hAnsi="Arial" w:eastAsia="Arial" w:cs="Arial"/>
      <w:b/>
      <w:bCs/>
      <w:sz w:val="24"/>
      <w:szCs w:val="24"/>
    </w:rPr>
  </w:style>
  <w:style w:type="character" w:styleId="776">
    <w:name w:val="Heading 5 Char"/>
    <w:link w:val="775"/>
    <w:uiPriority w:val="9"/>
    <w:rPr>
      <w:rFonts w:ascii="Arial" w:hAnsi="Arial" w:eastAsia="Arial" w:cs="Arial"/>
      <w:b/>
      <w:bCs/>
      <w:sz w:val="24"/>
      <w:szCs w:val="24"/>
    </w:rPr>
  </w:style>
  <w:style w:type="paragraph" w:styleId="777">
    <w:name w:val="Heading 6"/>
    <w:basedOn w:val="945"/>
    <w:next w:val="945"/>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link w:val="777"/>
    <w:uiPriority w:val="9"/>
    <w:rPr>
      <w:rFonts w:ascii="Arial" w:hAnsi="Arial" w:eastAsia="Arial" w:cs="Arial"/>
      <w:b/>
      <w:bCs/>
      <w:sz w:val="22"/>
      <w:szCs w:val="22"/>
    </w:rPr>
  </w:style>
  <w:style w:type="paragraph" w:styleId="779">
    <w:name w:val="Heading 7"/>
    <w:basedOn w:val="945"/>
    <w:next w:val="945"/>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link w:val="779"/>
    <w:uiPriority w:val="9"/>
    <w:rPr>
      <w:rFonts w:ascii="Arial" w:hAnsi="Arial" w:eastAsia="Arial" w:cs="Arial"/>
      <w:b/>
      <w:bCs/>
      <w:i/>
      <w:iCs/>
      <w:sz w:val="22"/>
      <w:szCs w:val="22"/>
    </w:rPr>
  </w:style>
  <w:style w:type="paragraph" w:styleId="781">
    <w:name w:val="Heading 8"/>
    <w:basedOn w:val="945"/>
    <w:next w:val="945"/>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link w:val="781"/>
    <w:uiPriority w:val="9"/>
    <w:rPr>
      <w:rFonts w:ascii="Arial" w:hAnsi="Arial" w:eastAsia="Arial" w:cs="Arial"/>
      <w:i/>
      <w:iCs/>
      <w:sz w:val="22"/>
      <w:szCs w:val="22"/>
    </w:rPr>
  </w:style>
  <w:style w:type="paragraph" w:styleId="783">
    <w:name w:val="Heading 9"/>
    <w:basedOn w:val="945"/>
    <w:next w:val="945"/>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link w:val="783"/>
    <w:uiPriority w:val="9"/>
    <w:rPr>
      <w:rFonts w:ascii="Arial" w:hAnsi="Arial" w:eastAsia="Arial" w:cs="Arial"/>
      <w:i/>
      <w:iCs/>
      <w:sz w:val="21"/>
      <w:szCs w:val="21"/>
    </w:rPr>
  </w:style>
  <w:style w:type="paragraph" w:styleId="785">
    <w:name w:val="List Paragraph"/>
    <w:basedOn w:val="945"/>
    <w:uiPriority w:val="34"/>
    <w:qFormat/>
    <w:pPr>
      <w:contextualSpacing/>
      <w:ind w:left="720"/>
    </w:pPr>
  </w:style>
  <w:style w:type="paragraph" w:styleId="786">
    <w:name w:val="No Spacing"/>
    <w:uiPriority w:val="1"/>
    <w:qFormat/>
    <w:pPr>
      <w:spacing w:before="0" w:after="0" w:line="240" w:lineRule="auto"/>
    </w:pPr>
  </w:style>
  <w:style w:type="paragraph" w:styleId="787">
    <w:name w:val="Title"/>
    <w:basedOn w:val="945"/>
    <w:next w:val="945"/>
    <w:link w:val="788"/>
    <w:uiPriority w:val="10"/>
    <w:qFormat/>
    <w:pPr>
      <w:contextualSpacing/>
      <w:spacing w:before="300" w:after="200"/>
    </w:pPr>
    <w:rPr>
      <w:sz w:val="48"/>
      <w:szCs w:val="48"/>
    </w:rPr>
  </w:style>
  <w:style w:type="character" w:styleId="788">
    <w:name w:val="Title Char"/>
    <w:link w:val="787"/>
    <w:uiPriority w:val="10"/>
    <w:rPr>
      <w:sz w:val="48"/>
      <w:szCs w:val="48"/>
    </w:rPr>
  </w:style>
  <w:style w:type="paragraph" w:styleId="789">
    <w:name w:val="Subtitle"/>
    <w:basedOn w:val="945"/>
    <w:next w:val="945"/>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Quote"/>
    <w:basedOn w:val="945"/>
    <w:next w:val="945"/>
    <w:link w:val="792"/>
    <w:uiPriority w:val="29"/>
    <w:qFormat/>
    <w:pPr>
      <w:ind w:left="720" w:right="720"/>
    </w:pPr>
    <w:rPr>
      <w:i/>
    </w:rPr>
  </w:style>
  <w:style w:type="character" w:styleId="792">
    <w:name w:val="Quote Char"/>
    <w:link w:val="791"/>
    <w:uiPriority w:val="29"/>
    <w:rPr>
      <w:i/>
    </w:rPr>
  </w:style>
  <w:style w:type="paragraph" w:styleId="793">
    <w:name w:val="Intense Quote"/>
    <w:basedOn w:val="945"/>
    <w:next w:val="945"/>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link w:val="793"/>
    <w:uiPriority w:val="30"/>
    <w:rPr>
      <w:i/>
    </w:rPr>
  </w:style>
  <w:style w:type="paragraph" w:styleId="795">
    <w:name w:val="Header"/>
    <w:basedOn w:val="945"/>
    <w:link w:val="796"/>
    <w:uiPriority w:val="99"/>
    <w:unhideWhenUsed/>
    <w:pPr>
      <w:spacing w:after="0" w:line="240" w:lineRule="auto"/>
      <w:tabs>
        <w:tab w:val="center" w:pos="7143" w:leader="none"/>
        <w:tab w:val="right" w:pos="14287" w:leader="none"/>
      </w:tabs>
    </w:pPr>
  </w:style>
  <w:style w:type="character" w:styleId="796">
    <w:name w:val="Header Char"/>
    <w:link w:val="795"/>
    <w:uiPriority w:val="99"/>
  </w:style>
  <w:style w:type="paragraph" w:styleId="797">
    <w:name w:val="Footer"/>
    <w:basedOn w:val="945"/>
    <w:link w:val="800"/>
    <w:uiPriority w:val="99"/>
    <w:unhideWhenUsed/>
    <w:pPr>
      <w:spacing w:after="0" w:line="240" w:lineRule="auto"/>
      <w:tabs>
        <w:tab w:val="center" w:pos="7143" w:leader="none"/>
        <w:tab w:val="right" w:pos="14287" w:leader="none"/>
      </w:tabs>
    </w:pPr>
  </w:style>
  <w:style w:type="character" w:styleId="798">
    <w:name w:val="Footer Char"/>
    <w:link w:val="797"/>
    <w:uiPriority w:val="99"/>
  </w:style>
  <w:style w:type="paragraph" w:styleId="799">
    <w:name w:val="Caption"/>
    <w:basedOn w:val="945"/>
    <w:next w:val="945"/>
    <w:uiPriority w:val="35"/>
    <w:semiHidden/>
    <w:unhideWhenUsed/>
    <w:qFormat/>
    <w:pPr>
      <w:spacing w:line="276" w:lineRule="auto"/>
    </w:pPr>
    <w:rPr>
      <w:b/>
      <w:bCs/>
      <w:color w:val="4f81bd" w:themeColor="accent1"/>
      <w:sz w:val="18"/>
      <w:szCs w:val="18"/>
    </w:rPr>
  </w:style>
  <w:style w:type="character" w:styleId="800">
    <w:name w:val="Caption Char"/>
    <w:basedOn w:val="799"/>
    <w:link w:val="797"/>
    <w:uiPriority w:val="99"/>
  </w:style>
  <w:style w:type="table" w:styleId="8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next w:val="945"/>
    <w:link w:val="945"/>
    <w:qFormat/>
    <w:pPr>
      <w:jc w:val="both"/>
      <w:widowControl w:val="off"/>
    </w:pPr>
    <w:rPr>
      <w:rFonts w:ascii="Times New Roman" w:hAnsi="Times New Roman"/>
      <w:sz w:val="21"/>
      <w:szCs w:val="21"/>
      <w:lang w:val="en-US" w:eastAsia="zh-CN" w:bidi="ar-SA"/>
    </w:rPr>
  </w:style>
  <w:style w:type="paragraph" w:styleId="946">
    <w:name w:val="标题 1"/>
    <w:basedOn w:val="945"/>
    <w:next w:val="945"/>
    <w:link w:val="958"/>
    <w:qFormat/>
    <w:pPr>
      <w:jc w:val="center"/>
      <w:keepNext/>
      <w:outlineLvl w:val="0"/>
    </w:pPr>
    <w:rPr>
      <w:rFonts w:ascii="楷体_GB2312" w:eastAsia="楷体_GB2312"/>
      <w:sz w:val="28"/>
      <w:szCs w:val="28"/>
    </w:rPr>
  </w:style>
  <w:style w:type="paragraph" w:styleId="947">
    <w:name w:val="标题 2"/>
    <w:basedOn w:val="945"/>
    <w:next w:val="960"/>
    <w:link w:val="959"/>
    <w:qFormat/>
    <w:pPr>
      <w:jc w:val="center"/>
      <w:keepLines/>
      <w:keepNext/>
      <w:spacing w:before="260" w:after="260" w:line="416" w:lineRule="auto"/>
      <w:outlineLvl w:val="1"/>
    </w:pPr>
    <w:rPr>
      <w:rFonts w:ascii="Arial" w:hAnsi="Arial" w:eastAsia="幼圆" w:cs="Arial"/>
      <w:b/>
      <w:bCs/>
      <w:sz w:val="44"/>
      <w:szCs w:val="44"/>
    </w:rPr>
  </w:style>
  <w:style w:type="paragraph" w:styleId="948">
    <w:name w:val="标题 3"/>
    <w:basedOn w:val="945"/>
    <w:next w:val="960"/>
    <w:link w:val="962"/>
    <w:qFormat/>
    <w:pPr>
      <w:keepLines/>
      <w:keepNext/>
      <w:spacing w:before="260" w:after="260" w:line="416" w:lineRule="auto"/>
      <w:outlineLvl w:val="2"/>
    </w:pPr>
    <w:rPr>
      <w:b/>
      <w:bCs/>
      <w:sz w:val="32"/>
      <w:szCs w:val="32"/>
    </w:rPr>
  </w:style>
  <w:style w:type="paragraph" w:styleId="949">
    <w:name w:val="标题 4"/>
    <w:basedOn w:val="945"/>
    <w:next w:val="960"/>
    <w:link w:val="963"/>
    <w:qFormat/>
    <w:pPr>
      <w:keepLines/>
      <w:keepNext/>
      <w:spacing w:before="280" w:after="290" w:line="376" w:lineRule="auto"/>
      <w:outlineLvl w:val="3"/>
    </w:pPr>
    <w:rPr>
      <w:rFonts w:ascii="Arial" w:hAnsi="Arial" w:eastAsia="黑体" w:cs="Arial"/>
      <w:b/>
      <w:bCs/>
      <w:sz w:val="28"/>
      <w:szCs w:val="28"/>
    </w:rPr>
  </w:style>
  <w:style w:type="paragraph" w:styleId="950">
    <w:name w:val="标题 5"/>
    <w:basedOn w:val="945"/>
    <w:next w:val="960"/>
    <w:link w:val="964"/>
    <w:qFormat/>
    <w:pPr>
      <w:keepNext/>
      <w:outlineLvl w:val="4"/>
    </w:pPr>
    <w:rPr>
      <w:rFonts w:ascii="宋体"/>
      <w:color w:val="000000"/>
      <w:sz w:val="28"/>
      <w:szCs w:val="28"/>
    </w:rPr>
  </w:style>
  <w:style w:type="paragraph" w:styleId="951">
    <w:name w:val="标题 6"/>
    <w:basedOn w:val="945"/>
    <w:next w:val="945"/>
    <w:link w:val="965"/>
    <w:qFormat/>
    <w:pPr>
      <w:numPr>
        <w:ilvl w:val="5"/>
        <w:numId w:val="1"/>
      </w:numPr>
      <w:keepLines/>
      <w:keepNext/>
      <w:spacing w:before="240" w:after="64" w:line="320" w:lineRule="auto"/>
      <w:outlineLvl w:val="5"/>
    </w:pPr>
    <w:rPr>
      <w:rFonts w:ascii="Arial" w:hAnsi="Arial" w:eastAsia="黑体"/>
      <w:b/>
      <w:bCs/>
      <w:sz w:val="24"/>
      <w:szCs w:val="24"/>
    </w:rPr>
  </w:style>
  <w:style w:type="paragraph" w:styleId="952">
    <w:name w:val="标题 7"/>
    <w:basedOn w:val="945"/>
    <w:next w:val="945"/>
    <w:link w:val="966"/>
    <w:qFormat/>
    <w:pPr>
      <w:numPr>
        <w:ilvl w:val="6"/>
        <w:numId w:val="1"/>
      </w:numPr>
      <w:keepLines/>
      <w:keepNext/>
      <w:spacing w:before="240" w:after="64" w:line="320" w:lineRule="auto"/>
      <w:outlineLvl w:val="6"/>
    </w:pPr>
    <w:rPr>
      <w:b/>
      <w:bCs/>
      <w:sz w:val="24"/>
      <w:szCs w:val="24"/>
    </w:rPr>
  </w:style>
  <w:style w:type="paragraph" w:styleId="953">
    <w:name w:val="标题 8"/>
    <w:basedOn w:val="945"/>
    <w:next w:val="945"/>
    <w:link w:val="967"/>
    <w:qFormat/>
    <w:pPr>
      <w:numPr>
        <w:ilvl w:val="7"/>
        <w:numId w:val="1"/>
      </w:numPr>
      <w:keepLines/>
      <w:keepNext/>
      <w:spacing w:before="240" w:after="64" w:line="320" w:lineRule="auto"/>
      <w:outlineLvl w:val="7"/>
    </w:pPr>
    <w:rPr>
      <w:rFonts w:ascii="Arial" w:hAnsi="Arial" w:eastAsia="黑体"/>
      <w:sz w:val="24"/>
      <w:szCs w:val="24"/>
    </w:rPr>
  </w:style>
  <w:style w:type="paragraph" w:styleId="954">
    <w:name w:val="标题 9"/>
    <w:basedOn w:val="945"/>
    <w:next w:val="945"/>
    <w:link w:val="968"/>
    <w:qFormat/>
    <w:pPr>
      <w:numPr>
        <w:ilvl w:val="8"/>
        <w:numId w:val="1"/>
      </w:numPr>
      <w:keepLines/>
      <w:keepNext/>
      <w:spacing w:before="240" w:after="64" w:line="320" w:lineRule="auto"/>
      <w:outlineLvl w:val="8"/>
    </w:pPr>
    <w:rPr>
      <w:rFonts w:ascii="Arial" w:hAnsi="Arial" w:eastAsia="黑体"/>
    </w:rPr>
  </w:style>
  <w:style w:type="character" w:styleId="955">
    <w:name w:val="默认段落字体"/>
    <w:next w:val="955"/>
    <w:link w:val="945"/>
    <w:uiPriority w:val="1"/>
    <w:unhideWhenUsed/>
  </w:style>
  <w:style w:type="table" w:styleId="956">
    <w:name w:val="普通表格"/>
    <w:next w:val="956"/>
    <w:link w:val="945"/>
    <w:uiPriority w:val="99"/>
    <w:unhideWhenUsed/>
    <w:tblPr/>
  </w:style>
  <w:style w:type="numbering" w:styleId="957">
    <w:name w:val="无列表"/>
    <w:next w:val="957"/>
    <w:link w:val="945"/>
    <w:uiPriority w:val="99"/>
    <w:semiHidden/>
    <w:unhideWhenUsed/>
  </w:style>
  <w:style w:type="character" w:styleId="958">
    <w:name w:val="标题 1 Char"/>
    <w:next w:val="958"/>
    <w:link w:val="946"/>
    <w:rPr>
      <w:rFonts w:ascii="楷体_GB2312" w:hAnsi="Times New Roman" w:eastAsia="楷体_GB2312" w:cs="Times New Roman"/>
      <w:sz w:val="28"/>
      <w:szCs w:val="28"/>
    </w:rPr>
  </w:style>
  <w:style w:type="character" w:styleId="959">
    <w:name w:val="标题 2 Char"/>
    <w:next w:val="959"/>
    <w:link w:val="947"/>
    <w:rPr>
      <w:rFonts w:ascii="Arial" w:hAnsi="Arial" w:eastAsia="幼圆" w:cs="Arial"/>
      <w:b/>
      <w:bCs/>
      <w:sz w:val="44"/>
      <w:szCs w:val="44"/>
    </w:rPr>
  </w:style>
  <w:style w:type="paragraph" w:styleId="960">
    <w:name w:val="正文缩进"/>
    <w:basedOn w:val="945"/>
    <w:next w:val="960"/>
    <w:link w:val="961"/>
    <w:pPr>
      <w:ind w:firstLine="420"/>
    </w:pPr>
  </w:style>
  <w:style w:type="character" w:styleId="961">
    <w:name w:val="正文缩进 Char"/>
    <w:next w:val="961"/>
    <w:link w:val="960"/>
    <w:rPr>
      <w:rFonts w:ascii="Times New Roman" w:hAnsi="Times New Roman" w:eastAsia="宋体" w:cs="Times New Roman"/>
      <w:szCs w:val="21"/>
    </w:rPr>
  </w:style>
  <w:style w:type="character" w:styleId="962">
    <w:name w:val="标题 3 Char"/>
    <w:next w:val="962"/>
    <w:link w:val="948"/>
    <w:rPr>
      <w:rFonts w:ascii="Times New Roman" w:hAnsi="Times New Roman" w:eastAsia="宋体" w:cs="Times New Roman"/>
      <w:b/>
      <w:bCs/>
      <w:sz w:val="32"/>
      <w:szCs w:val="32"/>
    </w:rPr>
  </w:style>
  <w:style w:type="character" w:styleId="963">
    <w:name w:val="标题 4 Char"/>
    <w:next w:val="963"/>
    <w:link w:val="949"/>
    <w:rPr>
      <w:rFonts w:ascii="Arial" w:hAnsi="Arial" w:eastAsia="黑体" w:cs="Arial"/>
      <w:b/>
      <w:bCs/>
      <w:sz w:val="28"/>
      <w:szCs w:val="28"/>
    </w:rPr>
  </w:style>
  <w:style w:type="character" w:styleId="964">
    <w:name w:val="标题 5 Char"/>
    <w:next w:val="964"/>
    <w:link w:val="950"/>
    <w:rPr>
      <w:rFonts w:ascii="宋体" w:hAnsi="Times New Roman" w:eastAsia="宋体" w:cs="Times New Roman"/>
      <w:color w:val="000000"/>
      <w:sz w:val="28"/>
      <w:szCs w:val="28"/>
    </w:rPr>
  </w:style>
  <w:style w:type="character" w:styleId="965">
    <w:name w:val="标题 6 Char"/>
    <w:next w:val="965"/>
    <w:link w:val="951"/>
    <w:rPr>
      <w:rFonts w:ascii="Arial" w:hAnsi="Arial" w:eastAsia="黑体" w:cs="Times New Roman"/>
      <w:b/>
      <w:bCs/>
      <w:sz w:val="24"/>
      <w:szCs w:val="24"/>
    </w:rPr>
  </w:style>
  <w:style w:type="character" w:styleId="966">
    <w:name w:val="标题 7 Char"/>
    <w:next w:val="966"/>
    <w:link w:val="952"/>
    <w:rPr>
      <w:rFonts w:ascii="Times New Roman" w:hAnsi="Times New Roman" w:eastAsia="宋体" w:cs="Times New Roman"/>
      <w:b/>
      <w:bCs/>
      <w:sz w:val="24"/>
      <w:szCs w:val="24"/>
    </w:rPr>
  </w:style>
  <w:style w:type="character" w:styleId="967">
    <w:name w:val="标题 8 Char"/>
    <w:next w:val="967"/>
    <w:link w:val="953"/>
    <w:rPr>
      <w:rFonts w:ascii="Arial" w:hAnsi="Arial" w:eastAsia="黑体" w:cs="Times New Roman"/>
      <w:sz w:val="24"/>
      <w:szCs w:val="24"/>
    </w:rPr>
  </w:style>
  <w:style w:type="character" w:styleId="968">
    <w:name w:val="标题 9 Char"/>
    <w:next w:val="968"/>
    <w:link w:val="954"/>
    <w:rPr>
      <w:rFonts w:ascii="Arial" w:hAnsi="Arial" w:eastAsia="黑体" w:cs="Times New Roman"/>
      <w:szCs w:val="21"/>
    </w:rPr>
  </w:style>
  <w:style w:type="paragraph" w:styleId="969">
    <w:name w:val="列表 3"/>
    <w:basedOn w:val="945"/>
    <w:next w:val="969"/>
    <w:link w:val="945"/>
    <w:pPr>
      <w:ind w:left="100" w:hanging="200"/>
    </w:pPr>
  </w:style>
  <w:style w:type="paragraph" w:styleId="970">
    <w:name w:val="目录 7"/>
    <w:basedOn w:val="945"/>
    <w:next w:val="945"/>
    <w:link w:val="945"/>
    <w:semiHidden/>
    <w:pPr>
      <w:ind w:left="1260"/>
      <w:jc w:val="left"/>
    </w:pPr>
  </w:style>
  <w:style w:type="paragraph" w:styleId="971">
    <w:name w:val="文档结构图"/>
    <w:basedOn w:val="945"/>
    <w:next w:val="971"/>
    <w:link w:val="972"/>
    <w:semiHidden/>
    <w:pPr>
      <w:shd w:val="clear" w:color="auto" w:fill="000080"/>
    </w:pPr>
  </w:style>
  <w:style w:type="character" w:styleId="972">
    <w:name w:val="文档结构图 Char"/>
    <w:next w:val="972"/>
    <w:link w:val="971"/>
    <w:semiHidden/>
    <w:rPr>
      <w:rFonts w:ascii="Times New Roman" w:hAnsi="Times New Roman" w:eastAsia="宋体" w:cs="Times New Roman"/>
      <w:szCs w:val="21"/>
      <w:shd w:val="clear" w:color="auto" w:fill="000080"/>
    </w:rPr>
  </w:style>
  <w:style w:type="paragraph" w:styleId="973">
    <w:name w:val="批注文字"/>
    <w:basedOn w:val="945"/>
    <w:next w:val="973"/>
    <w:link w:val="974"/>
    <w:semiHidden/>
    <w:pPr>
      <w:jc w:val="left"/>
    </w:pPr>
  </w:style>
  <w:style w:type="character" w:styleId="974">
    <w:name w:val="批注文字 Char"/>
    <w:next w:val="974"/>
    <w:link w:val="973"/>
    <w:semiHidden/>
    <w:rPr>
      <w:rFonts w:ascii="Times New Roman" w:hAnsi="Times New Roman" w:eastAsia="宋体" w:cs="Times New Roman"/>
      <w:szCs w:val="21"/>
    </w:rPr>
  </w:style>
  <w:style w:type="paragraph" w:styleId="975">
    <w:name w:val="正文文本 3"/>
    <w:basedOn w:val="945"/>
    <w:next w:val="975"/>
    <w:link w:val="976"/>
    <w:rPr>
      <w:rFonts w:ascii="仿宋_GB2312" w:hAnsi="Arial" w:eastAsia="仿宋_GB2312"/>
      <w:sz w:val="32"/>
      <w:szCs w:val="32"/>
    </w:rPr>
  </w:style>
  <w:style w:type="character" w:styleId="976">
    <w:name w:val="正文文本 3 Char"/>
    <w:next w:val="976"/>
    <w:link w:val="975"/>
    <w:rPr>
      <w:rFonts w:ascii="仿宋_GB2312" w:hAnsi="Arial" w:eastAsia="仿宋_GB2312" w:cs="Times New Roman"/>
      <w:sz w:val="32"/>
      <w:szCs w:val="32"/>
    </w:rPr>
  </w:style>
  <w:style w:type="paragraph" w:styleId="977">
    <w:name w:val="正文文本"/>
    <w:basedOn w:val="945"/>
    <w:next w:val="977"/>
    <w:link w:val="978"/>
    <w:rPr>
      <w:rFonts w:ascii="楷体_GB2312" w:hAnsi="Arial" w:eastAsia="楷体_GB2312"/>
      <w:sz w:val="28"/>
      <w:szCs w:val="28"/>
    </w:rPr>
  </w:style>
  <w:style w:type="character" w:styleId="978">
    <w:name w:val="正文文本 Char"/>
    <w:next w:val="978"/>
    <w:link w:val="977"/>
    <w:rPr>
      <w:rFonts w:ascii="楷体_GB2312" w:hAnsi="Arial" w:eastAsia="楷体_GB2312" w:cs="Times New Roman"/>
      <w:sz w:val="28"/>
      <w:szCs w:val="28"/>
    </w:rPr>
  </w:style>
  <w:style w:type="paragraph" w:styleId="979">
    <w:name w:val="正文文本缩进"/>
    <w:basedOn w:val="945"/>
    <w:next w:val="979"/>
    <w:link w:val="980"/>
    <w:pPr>
      <w:ind w:firstLine="645"/>
    </w:pPr>
    <w:rPr>
      <w:rFonts w:ascii="楷体_GB2312" w:eastAsia="楷体_GB2312"/>
      <w:sz w:val="32"/>
      <w:szCs w:val="32"/>
    </w:rPr>
  </w:style>
  <w:style w:type="character" w:styleId="980">
    <w:name w:val="正文文本缩进 Char"/>
    <w:next w:val="980"/>
    <w:link w:val="979"/>
    <w:rPr>
      <w:rFonts w:ascii="楷体_GB2312" w:hAnsi="Times New Roman" w:eastAsia="楷体_GB2312" w:cs="Times New Roman"/>
      <w:sz w:val="32"/>
      <w:szCs w:val="32"/>
    </w:rPr>
  </w:style>
  <w:style w:type="paragraph" w:styleId="981">
    <w:name w:val="列表 2"/>
    <w:basedOn w:val="945"/>
    <w:next w:val="981"/>
    <w:link w:val="945"/>
    <w:pPr>
      <w:ind w:left="100" w:hanging="200"/>
    </w:pPr>
  </w:style>
  <w:style w:type="paragraph" w:styleId="982">
    <w:name w:val="目录 5"/>
    <w:basedOn w:val="945"/>
    <w:next w:val="945"/>
    <w:link w:val="945"/>
    <w:semiHidden/>
    <w:pPr>
      <w:ind w:left="840"/>
      <w:jc w:val="left"/>
    </w:pPr>
  </w:style>
  <w:style w:type="paragraph" w:styleId="983">
    <w:name w:val="目录 3"/>
    <w:basedOn w:val="945"/>
    <w:next w:val="945"/>
    <w:link w:val="945"/>
    <w:semiHidden/>
    <w:pPr>
      <w:ind w:left="420"/>
      <w:jc w:val="left"/>
    </w:pPr>
    <w:rPr>
      <w:i/>
      <w:iCs/>
      <w:szCs w:val="24"/>
    </w:rPr>
  </w:style>
  <w:style w:type="paragraph" w:styleId="984">
    <w:name w:val="纯文本"/>
    <w:basedOn w:val="945"/>
    <w:next w:val="984"/>
    <w:link w:val="985"/>
    <w:rPr>
      <w:rFonts w:ascii="宋体" w:hAnsi="Courier New" w:cs="Courier New"/>
    </w:rPr>
  </w:style>
  <w:style w:type="character" w:styleId="985">
    <w:name w:val="纯文本 Char"/>
    <w:next w:val="985"/>
    <w:link w:val="984"/>
    <w:rPr>
      <w:rFonts w:ascii="宋体" w:hAnsi="Courier New" w:eastAsia="宋体" w:cs="Courier New"/>
      <w:szCs w:val="21"/>
    </w:rPr>
  </w:style>
  <w:style w:type="paragraph" w:styleId="986">
    <w:name w:val="目录 8"/>
    <w:basedOn w:val="945"/>
    <w:next w:val="945"/>
    <w:link w:val="945"/>
    <w:semiHidden/>
    <w:pPr>
      <w:ind w:left="1470"/>
      <w:jc w:val="left"/>
    </w:pPr>
  </w:style>
  <w:style w:type="paragraph" w:styleId="987">
    <w:name w:val="日期"/>
    <w:basedOn w:val="945"/>
    <w:next w:val="945"/>
    <w:link w:val="988"/>
    <w:rPr>
      <w:sz w:val="24"/>
      <w:szCs w:val="24"/>
    </w:rPr>
  </w:style>
  <w:style w:type="character" w:styleId="988">
    <w:name w:val="日期 Char"/>
    <w:next w:val="988"/>
    <w:link w:val="987"/>
    <w:rPr>
      <w:rFonts w:ascii="Times New Roman" w:hAnsi="Times New Roman" w:eastAsia="宋体" w:cs="Times New Roman"/>
      <w:sz w:val="24"/>
      <w:szCs w:val="24"/>
    </w:rPr>
  </w:style>
  <w:style w:type="paragraph" w:styleId="989">
    <w:name w:val="正文文本缩进 2"/>
    <w:basedOn w:val="945"/>
    <w:next w:val="989"/>
    <w:link w:val="990"/>
    <w:pPr>
      <w:ind w:left="630" w:firstLine="645"/>
    </w:pPr>
    <w:rPr>
      <w:rFonts w:ascii="Arial" w:hAnsi="Arial" w:eastAsia="仿宋_GB2312" w:cs="Arial"/>
      <w:sz w:val="32"/>
      <w:szCs w:val="32"/>
    </w:rPr>
  </w:style>
  <w:style w:type="character" w:styleId="990">
    <w:name w:val="正文文本缩进 2 Char"/>
    <w:next w:val="990"/>
    <w:link w:val="989"/>
    <w:rPr>
      <w:rFonts w:ascii="Arial" w:hAnsi="Arial" w:eastAsia="仿宋_GB2312" w:cs="Arial"/>
      <w:sz w:val="32"/>
      <w:szCs w:val="32"/>
    </w:rPr>
  </w:style>
  <w:style w:type="paragraph" w:styleId="991">
    <w:name w:val="批注框文本"/>
    <w:basedOn w:val="945"/>
    <w:next w:val="991"/>
    <w:link w:val="992"/>
    <w:semiHidden/>
    <w:rPr>
      <w:sz w:val="18"/>
      <w:szCs w:val="18"/>
    </w:rPr>
  </w:style>
  <w:style w:type="character" w:styleId="992">
    <w:name w:val="批注框文本 Char"/>
    <w:next w:val="992"/>
    <w:link w:val="991"/>
    <w:semiHidden/>
    <w:rPr>
      <w:rFonts w:ascii="Times New Roman" w:hAnsi="Times New Roman" w:eastAsia="宋体" w:cs="Times New Roman"/>
      <w:sz w:val="18"/>
      <w:szCs w:val="18"/>
    </w:rPr>
  </w:style>
  <w:style w:type="paragraph" w:styleId="993">
    <w:name w:val="页脚"/>
    <w:basedOn w:val="945"/>
    <w:next w:val="993"/>
    <w:link w:val="994"/>
    <w:uiPriority w:val="99"/>
    <w:pPr>
      <w:jc w:val="left"/>
      <w:tabs>
        <w:tab w:val="center" w:pos="4153" w:leader="none"/>
        <w:tab w:val="right" w:pos="8306" w:leader="none"/>
      </w:tabs>
    </w:pPr>
    <w:rPr>
      <w:sz w:val="18"/>
      <w:szCs w:val="18"/>
    </w:rPr>
  </w:style>
  <w:style w:type="character" w:styleId="994">
    <w:name w:val="页脚 Char"/>
    <w:next w:val="994"/>
    <w:link w:val="993"/>
    <w:uiPriority w:val="99"/>
    <w:rPr>
      <w:rFonts w:ascii="Times New Roman" w:hAnsi="Times New Roman" w:eastAsia="宋体" w:cs="Times New Roman"/>
      <w:sz w:val="18"/>
      <w:szCs w:val="18"/>
    </w:rPr>
  </w:style>
  <w:style w:type="paragraph" w:styleId="995">
    <w:name w:val="页眉"/>
    <w:basedOn w:val="945"/>
    <w:next w:val="995"/>
    <w:link w:val="996"/>
    <w:pPr>
      <w:jc w:val="center"/>
      <w:tabs>
        <w:tab w:val="center" w:pos="4153" w:leader="none"/>
        <w:tab w:val="right" w:pos="8306" w:leader="none"/>
      </w:tabs>
      <w:pBdr>
        <w:bottom w:val="single" w:color="000000" w:sz="6" w:space="1"/>
      </w:pBdr>
    </w:pPr>
    <w:rPr>
      <w:sz w:val="18"/>
      <w:szCs w:val="18"/>
    </w:rPr>
  </w:style>
  <w:style w:type="character" w:styleId="996">
    <w:name w:val="页眉 Char"/>
    <w:next w:val="996"/>
    <w:link w:val="995"/>
    <w:rPr>
      <w:rFonts w:ascii="Times New Roman" w:hAnsi="Times New Roman" w:eastAsia="宋体" w:cs="Times New Roman"/>
      <w:sz w:val="18"/>
      <w:szCs w:val="18"/>
    </w:rPr>
  </w:style>
  <w:style w:type="paragraph" w:styleId="997">
    <w:name w:val="目录 1"/>
    <w:basedOn w:val="945"/>
    <w:next w:val="945"/>
    <w:link w:val="945"/>
    <w:semiHidden/>
    <w:pPr>
      <w:jc w:val="left"/>
      <w:spacing w:before="120" w:after="120" w:line="400" w:lineRule="exact"/>
      <w:tabs>
        <w:tab w:val="right" w:pos="8720" w:leader="dot"/>
      </w:tabs>
    </w:pPr>
    <w:rPr>
      <w:rFonts w:ascii="宋体" w:hAnsi="宋体"/>
      <w:caps/>
      <w:sz w:val="24"/>
      <w:szCs w:val="24"/>
    </w:rPr>
  </w:style>
  <w:style w:type="paragraph" w:styleId="998">
    <w:name w:val="目录 4"/>
    <w:basedOn w:val="945"/>
    <w:next w:val="945"/>
    <w:link w:val="945"/>
    <w:semiHidden/>
    <w:pPr>
      <w:ind w:left="630"/>
      <w:jc w:val="left"/>
    </w:pPr>
  </w:style>
  <w:style w:type="paragraph" w:styleId="999">
    <w:name w:val="列表"/>
    <w:basedOn w:val="945"/>
    <w:next w:val="999"/>
    <w:link w:val="945"/>
    <w:pPr>
      <w:ind w:left="200" w:hanging="200"/>
    </w:pPr>
  </w:style>
  <w:style w:type="paragraph" w:styleId="1000">
    <w:name w:val="目录 6"/>
    <w:basedOn w:val="945"/>
    <w:next w:val="945"/>
    <w:link w:val="945"/>
    <w:semiHidden/>
    <w:pPr>
      <w:ind w:left="1050"/>
      <w:jc w:val="left"/>
    </w:pPr>
  </w:style>
  <w:style w:type="paragraph" w:styleId="1001">
    <w:name w:val="正文文本缩进 3"/>
    <w:basedOn w:val="945"/>
    <w:next w:val="1001"/>
    <w:link w:val="1002"/>
    <w:pPr>
      <w:ind w:left="645" w:firstLine="645"/>
    </w:pPr>
    <w:rPr>
      <w:rFonts w:ascii="Arial" w:hAnsi="Arial" w:eastAsia="仿宋_GB2312" w:cs="Arial"/>
      <w:color w:val="ffff00"/>
      <w:sz w:val="32"/>
      <w:szCs w:val="32"/>
    </w:rPr>
  </w:style>
  <w:style w:type="character" w:styleId="1002">
    <w:name w:val="正文文本缩进 3 Char"/>
    <w:next w:val="1002"/>
    <w:link w:val="1001"/>
    <w:rPr>
      <w:rFonts w:ascii="Arial" w:hAnsi="Arial" w:eastAsia="仿宋_GB2312" w:cs="Arial"/>
      <w:color w:val="ffff00"/>
      <w:sz w:val="32"/>
      <w:szCs w:val="32"/>
    </w:rPr>
  </w:style>
  <w:style w:type="paragraph" w:styleId="1003">
    <w:name w:val="图表目录"/>
    <w:basedOn w:val="945"/>
    <w:next w:val="945"/>
    <w:link w:val="945"/>
    <w:semiHidden/>
    <w:pPr>
      <w:ind w:left="840" w:hanging="420"/>
    </w:pPr>
  </w:style>
  <w:style w:type="paragraph" w:styleId="1004">
    <w:name w:val="目录 2"/>
    <w:basedOn w:val="945"/>
    <w:next w:val="945"/>
    <w:link w:val="945"/>
    <w:semiHidden/>
    <w:pPr>
      <w:ind w:left="210"/>
      <w:jc w:val="left"/>
    </w:pPr>
    <w:rPr>
      <w:smallCaps/>
      <w:szCs w:val="24"/>
    </w:rPr>
  </w:style>
  <w:style w:type="paragraph" w:styleId="1005">
    <w:name w:val="目录 9"/>
    <w:basedOn w:val="945"/>
    <w:next w:val="945"/>
    <w:link w:val="945"/>
    <w:semiHidden/>
    <w:pPr>
      <w:ind w:left="1680"/>
      <w:jc w:val="left"/>
    </w:pPr>
  </w:style>
  <w:style w:type="paragraph" w:styleId="1006">
    <w:name w:val="正文文本 2"/>
    <w:basedOn w:val="945"/>
    <w:next w:val="1006"/>
    <w:link w:val="1007"/>
    <w:pPr>
      <w:jc w:val="center"/>
      <w:widowControl/>
    </w:pPr>
    <w:rPr>
      <w:rFonts w:ascii="楷体_GB2312" w:eastAsia="楷体_GB2312"/>
      <w:sz w:val="28"/>
      <w:szCs w:val="28"/>
    </w:rPr>
  </w:style>
  <w:style w:type="character" w:styleId="1007">
    <w:name w:val="正文文本 2 Char"/>
    <w:next w:val="1007"/>
    <w:link w:val="1006"/>
    <w:rPr>
      <w:rFonts w:ascii="楷体_GB2312" w:hAnsi="Times New Roman" w:eastAsia="楷体_GB2312" w:cs="Times New Roman"/>
      <w:sz w:val="28"/>
      <w:szCs w:val="28"/>
    </w:rPr>
  </w:style>
  <w:style w:type="paragraph" w:styleId="1008">
    <w:name w:val="普通(网站)"/>
    <w:basedOn w:val="945"/>
    <w:next w:val="1008"/>
    <w:link w:val="945"/>
    <w:uiPriority w:val="99"/>
    <w:pPr>
      <w:jc w:val="left"/>
      <w:spacing w:before="100" w:beforeAutospacing="1" w:after="100" w:afterAutospacing="1"/>
      <w:widowControl/>
    </w:pPr>
    <w:rPr>
      <w:rFonts w:ascii="宋体" w:hAnsi="宋体" w:cs="宋体"/>
      <w:sz w:val="24"/>
      <w:szCs w:val="24"/>
    </w:rPr>
  </w:style>
  <w:style w:type="paragraph" w:styleId="1009">
    <w:name w:val="索引 1"/>
    <w:basedOn w:val="945"/>
    <w:next w:val="945"/>
    <w:link w:val="945"/>
    <w:semiHidden/>
    <w:pPr>
      <w:spacing w:line="240" w:lineRule="atLeast"/>
    </w:pPr>
    <w:rPr>
      <w:b/>
      <w:bCs/>
    </w:rPr>
  </w:style>
  <w:style w:type="paragraph" w:styleId="1010">
    <w:name w:val="批注主题"/>
    <w:basedOn w:val="973"/>
    <w:next w:val="973"/>
    <w:link w:val="1011"/>
    <w:semiHidden/>
    <w:rPr>
      <w:b/>
      <w:bCs/>
    </w:rPr>
  </w:style>
  <w:style w:type="character" w:styleId="1011">
    <w:name w:val="批注主题 Char"/>
    <w:next w:val="1011"/>
    <w:link w:val="1010"/>
    <w:semiHidden/>
    <w:rPr>
      <w:rFonts w:ascii="Times New Roman" w:hAnsi="Times New Roman" w:eastAsia="宋体" w:cs="Times New Roman"/>
      <w:b/>
      <w:bCs/>
      <w:szCs w:val="21"/>
    </w:rPr>
  </w:style>
  <w:style w:type="paragraph" w:styleId="1012">
    <w:name w:val="正文首行缩进"/>
    <w:basedOn w:val="945"/>
    <w:next w:val="1012"/>
    <w:link w:val="1013"/>
    <w:pPr>
      <w:ind w:firstLine="200"/>
      <w:spacing w:line="360" w:lineRule="auto"/>
    </w:pPr>
    <w:rPr>
      <w:rFonts w:ascii="仿宋_GB2312" w:eastAsia="仿宋_GB2312"/>
      <w:sz w:val="30"/>
      <w:szCs w:val="30"/>
    </w:rPr>
  </w:style>
  <w:style w:type="character" w:styleId="1013">
    <w:name w:val="正文首行缩进 Char"/>
    <w:next w:val="1013"/>
    <w:link w:val="1012"/>
    <w:rPr>
      <w:rFonts w:ascii="仿宋_GB2312" w:hAnsi="Times New Roman" w:eastAsia="仿宋_GB2312" w:cs="Times New Roman"/>
      <w:sz w:val="30"/>
      <w:szCs w:val="30"/>
    </w:rPr>
  </w:style>
  <w:style w:type="paragraph" w:styleId="1014">
    <w:name w:val="正文首行缩进 2"/>
    <w:basedOn w:val="979"/>
    <w:next w:val="1014"/>
    <w:link w:val="1015"/>
    <w:pPr>
      <w:ind w:firstLine="420"/>
      <w:spacing w:line="360" w:lineRule="auto"/>
    </w:pPr>
    <w:rPr>
      <w:rFonts w:ascii="宋体" w:hAnsi="宋体" w:eastAsia="宋体"/>
      <w:sz w:val="21"/>
      <w:szCs w:val="20"/>
    </w:rPr>
  </w:style>
  <w:style w:type="character" w:styleId="1015">
    <w:name w:val="正文首行缩进 2 Char"/>
    <w:next w:val="1015"/>
    <w:link w:val="1014"/>
    <w:rPr>
      <w:rFonts w:ascii="宋体" w:hAnsi="宋体" w:eastAsia="宋体" w:cs="Times New Roman"/>
      <w:sz w:val="32"/>
      <w:szCs w:val="20"/>
    </w:rPr>
  </w:style>
  <w:style w:type="table" w:styleId="1016">
    <w:name w:val="网格型"/>
    <w:basedOn w:val="956"/>
    <w:next w:val="1016"/>
    <w:link w:val="945"/>
    <w:pPr>
      <w:jc w:val="both"/>
      <w:widowControl w:val="off"/>
    </w:pPr>
    <w:rPr>
      <w:rFonts w:ascii="Times New Roman" w:hAnsi="Times New Roman" w:eastAsia="宋体" w:cs="Times New Roman"/>
      <w:sz w:val="20"/>
      <w:szCs w:val="20"/>
    </w:rPr>
    <w:tblPr/>
  </w:style>
  <w:style w:type="character" w:styleId="1017">
    <w:name w:val="要点"/>
    <w:next w:val="1017"/>
    <w:link w:val="945"/>
    <w:qFormat/>
    <w:rPr>
      <w:b/>
      <w:bCs/>
    </w:rPr>
  </w:style>
  <w:style w:type="character" w:styleId="1018">
    <w:name w:val="页码"/>
    <w:next w:val="1018"/>
    <w:link w:val="945"/>
  </w:style>
  <w:style w:type="character" w:styleId="1019">
    <w:name w:val="访问过的超链接"/>
    <w:next w:val="1019"/>
    <w:link w:val="945"/>
    <w:rPr>
      <w:color w:val="800080"/>
      <w:u w:val="single"/>
    </w:rPr>
  </w:style>
  <w:style w:type="character" w:styleId="1020">
    <w:name w:val="强调"/>
    <w:next w:val="1020"/>
    <w:link w:val="945"/>
    <w:qFormat/>
    <w:rPr>
      <w:i/>
    </w:rPr>
  </w:style>
  <w:style w:type="character" w:styleId="1021">
    <w:name w:val="超链接"/>
    <w:next w:val="1021"/>
    <w:link w:val="945"/>
    <w:rPr>
      <w:color w:val="0000ff"/>
      <w:u w:val="single"/>
    </w:rPr>
  </w:style>
  <w:style w:type="character" w:styleId="1022">
    <w:name w:val="批注引用"/>
    <w:next w:val="1022"/>
    <w:link w:val="945"/>
    <w:semiHidden/>
    <w:rPr>
      <w:sz w:val="21"/>
      <w:szCs w:val="21"/>
    </w:rPr>
  </w:style>
  <w:style w:type="character" w:styleId="1023">
    <w:name w:val="font5 Char"/>
    <w:next w:val="1023"/>
    <w:link w:val="945"/>
    <w:rPr>
      <w:rFonts w:ascii="宋体" w:hAnsi="宋体" w:eastAsia="宋体"/>
      <w:sz w:val="28"/>
      <w:szCs w:val="28"/>
      <w:lang w:val="en-US" w:eastAsia="zh-CN" w:bidi="ar-SA"/>
    </w:rPr>
  </w:style>
  <w:style w:type="character" w:styleId="1024">
    <w:name w:val="二级目录 Char"/>
    <w:next w:val="1024"/>
    <w:link w:val="1025"/>
    <w:rPr>
      <w:b/>
      <w:sz w:val="30"/>
      <w:szCs w:val="28"/>
    </w:rPr>
  </w:style>
  <w:style w:type="paragraph" w:styleId="1025">
    <w:name w:val="二级目录"/>
    <w:next w:val="945"/>
    <w:link w:val="1024"/>
    <w:pPr>
      <w:numPr>
        <w:ilvl w:val="0"/>
        <w:numId w:val="2"/>
      </w:numPr>
      <w:tabs>
        <w:tab w:val="left" w:pos="907" w:leader="none"/>
        <w:tab w:val="left" w:pos="1145" w:leader="none"/>
      </w:tabs>
      <w:outlineLvl w:val="1"/>
    </w:pPr>
    <w:rPr>
      <w:b/>
      <w:sz w:val="30"/>
      <w:szCs w:val="28"/>
      <w:lang w:val="en-US" w:eastAsia="zh-CN" w:bidi="ar-SA"/>
    </w:rPr>
  </w:style>
  <w:style w:type="character" w:styleId="1026">
    <w:name w:val="列出段落 Char,Bullet List Char,numbered Char,FooterText Char,List Paragraph1 Char,Paragraphe de liste1 Char"/>
    <w:next w:val="1026"/>
    <w:link w:val="1027"/>
    <w:rPr>
      <w:rFonts w:ascii="Calibri" w:hAnsi="Calibri"/>
      <w:sz w:val="24"/>
      <w:szCs w:val="24"/>
      <w:lang w:eastAsia="en-US" w:bidi="en-US"/>
    </w:rPr>
  </w:style>
  <w:style w:type="paragraph" w:styleId="1027">
    <w:name w:val="列出段落1"/>
    <w:basedOn w:val="945"/>
    <w:next w:val="1027"/>
    <w:link w:val="1026"/>
    <w:qFormat/>
    <w:pPr>
      <w:contextualSpacing/>
      <w:ind w:left="720"/>
      <w:jc w:val="left"/>
      <w:widowControl/>
    </w:pPr>
    <w:rPr>
      <w:rFonts w:ascii="Calibri" w:hAnsi="Calibri" w:eastAsia="宋体" w:cs="Times New Roman"/>
      <w:sz w:val="24"/>
      <w:szCs w:val="24"/>
      <w:lang w:eastAsia="en-US" w:bidi="en-US"/>
    </w:rPr>
  </w:style>
  <w:style w:type="paragraph" w:styleId="1028">
    <w:name w:val="Body Text(ch)"/>
    <w:basedOn w:val="945"/>
    <w:next w:val="977"/>
    <w:link w:val="945"/>
    <w:pPr>
      <w:spacing w:after="120"/>
    </w:pPr>
    <w:rPr>
      <w:rFonts w:ascii="宋体" w:hAnsi="Arial"/>
      <w:bCs/>
      <w:iCs/>
      <w:szCs w:val="24"/>
    </w:rPr>
  </w:style>
  <w:style w:type="paragraph" w:styleId="1029">
    <w:name w:val="xl27"/>
    <w:basedOn w:val="945"/>
    <w:next w:val="1029"/>
    <w:link w:val="9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name w:val="xl26"/>
    <w:basedOn w:val="945"/>
    <w:next w:val="1030"/>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1">
    <w:name w:val="Char"/>
    <w:basedOn w:val="945"/>
    <w:next w:val="1031"/>
    <w:link w:val="945"/>
    <w:pPr>
      <w:ind w:firstLine="200"/>
      <w:tabs>
        <w:tab w:val="left" w:pos="360" w:leader="none"/>
      </w:tabs>
    </w:pPr>
    <w:rPr>
      <w:sz w:val="28"/>
      <w:szCs w:val="30"/>
    </w:rPr>
  </w:style>
  <w:style w:type="paragraph" w:styleId="1032">
    <w:name w:val=" Char"/>
    <w:basedOn w:val="971"/>
    <w:next w:val="1032"/>
    <w:link w:val="945"/>
    <w:rPr>
      <w:rFonts w:ascii="Tahoma" w:hAnsi="Tahoma"/>
      <w:sz w:val="24"/>
      <w:szCs w:val="24"/>
    </w:rPr>
  </w:style>
  <w:style w:type="paragraph" w:styleId="1033">
    <w:name w:val="普通正文"/>
    <w:basedOn w:val="945"/>
    <w:next w:val="1033"/>
    <w:link w:val="945"/>
    <w:pPr>
      <w:ind w:firstLine="480"/>
      <w:jc w:val="left"/>
      <w:spacing w:before="120" w:after="120" w:line="360" w:lineRule="auto"/>
    </w:pPr>
    <w:rPr>
      <w:rFonts w:ascii="Arial" w:hAnsi="Arial"/>
      <w:sz w:val="24"/>
      <w:szCs w:val="24"/>
    </w:rPr>
  </w:style>
  <w:style w:type="paragraph" w:styleId="1034">
    <w:name w:val="table_lines"/>
    <w:basedOn w:val="945"/>
    <w:next w:val="1034"/>
    <w:link w:val="945"/>
    <w:pPr>
      <w:jc w:val="left"/>
      <w:widowControl/>
    </w:pPr>
    <w:rPr>
      <w:sz w:val="20"/>
      <w:szCs w:val="20"/>
      <w:lang w:val="de-DE" w:eastAsia="de-DE"/>
    </w:rPr>
  </w:style>
  <w:style w:type="paragraph" w:styleId="1035">
    <w:name w:val="附录1"/>
    <w:next w:val="1035"/>
    <w:link w:val="94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6">
    <w:name w:val="font7"/>
    <w:basedOn w:val="945"/>
    <w:next w:val="1036"/>
    <w:link w:val="945"/>
    <w:pPr>
      <w:jc w:val="left"/>
      <w:spacing w:before="100" w:beforeAutospacing="1" w:after="100" w:afterAutospacing="1"/>
      <w:widowControl/>
    </w:pPr>
    <w:rPr>
      <w:rFonts w:hint="eastAsia" w:ascii="宋体" w:hAnsi="宋体"/>
      <w:sz w:val="18"/>
      <w:szCs w:val="18"/>
    </w:rPr>
  </w:style>
  <w:style w:type="paragraph" w:styleId="1037">
    <w:name w:val=" Char Char Char Char"/>
    <w:basedOn w:val="971"/>
    <w:next w:val="1037"/>
    <w:link w:val="945"/>
    <w:pPr>
      <w:spacing w:line="360" w:lineRule="auto"/>
    </w:pPr>
    <w:rPr>
      <w:rFonts w:ascii="Tahoma" w:hAnsi="Tahoma"/>
      <w:sz w:val="24"/>
      <w:szCs w:val="24"/>
    </w:rPr>
  </w:style>
  <w:style w:type="paragraph" w:styleId="1038">
    <w:name w:val="列出段落"/>
    <w:basedOn w:val="945"/>
    <w:next w:val="1038"/>
    <w:link w:val="945"/>
    <w:qFormat/>
    <w:pPr>
      <w:contextualSpacing/>
      <w:ind w:left="720"/>
      <w:jc w:val="left"/>
      <w:widowControl/>
    </w:pPr>
    <w:rPr>
      <w:rFonts w:ascii="Calibri" w:hAnsi="Calibri"/>
      <w:sz w:val="24"/>
      <w:szCs w:val="24"/>
      <w:lang w:eastAsia="en-US" w:bidi="en-US"/>
    </w:rPr>
  </w:style>
  <w:style w:type="paragraph" w:styleId="1039">
    <w:name w:val="4"/>
    <w:basedOn w:val="945"/>
    <w:next w:val="1001"/>
    <w:link w:val="945"/>
    <w:pPr>
      <w:ind w:firstLine="420"/>
      <w:spacing w:line="360" w:lineRule="auto"/>
    </w:pPr>
    <w:rPr>
      <w:color w:val="ff0000"/>
      <w:sz w:val="24"/>
      <w:szCs w:val="24"/>
    </w:rPr>
  </w:style>
  <w:style w:type="paragraph" w:styleId="1040">
    <w:name w:val="普通 (Web)"/>
    <w:basedOn w:val="945"/>
    <w:next w:val="1040"/>
    <w:link w:val="945"/>
    <w:pPr>
      <w:jc w:val="left"/>
      <w:spacing w:before="100" w:beforeAutospacing="1" w:after="100" w:afterAutospacing="1"/>
      <w:widowControl/>
    </w:pPr>
    <w:rPr>
      <w:rFonts w:ascii="宋体" w:hAnsi="宋体"/>
      <w:sz w:val="24"/>
      <w:szCs w:val="24"/>
    </w:rPr>
  </w:style>
  <w:style w:type="paragraph" w:styleId="1041">
    <w:name w:val=" Char Char Char Char Char Char Char Char Char Char"/>
    <w:basedOn w:val="945"/>
    <w:next w:val="1041"/>
    <w:link w:val="945"/>
    <w:pPr>
      <w:spacing w:line="360" w:lineRule="auto"/>
    </w:pPr>
    <w:rPr>
      <w:sz w:val="24"/>
      <w:szCs w:val="20"/>
    </w:rPr>
  </w:style>
  <w:style w:type="paragraph" w:styleId="1042">
    <w:name w:val="样式1"/>
    <w:basedOn w:val="945"/>
    <w:next w:val="1042"/>
    <w:link w:val="945"/>
    <w:pPr>
      <w:numPr>
        <w:ilvl w:val="0"/>
        <w:numId w:val="3"/>
      </w:numPr>
      <w:tabs>
        <w:tab w:val="left" w:pos="709" w:leader="none"/>
      </w:tabs>
    </w:pPr>
    <w:rPr>
      <w:rFonts w:ascii="宋体" w:hAnsi="宋体"/>
    </w:rPr>
  </w:style>
  <w:style w:type="paragraph" w:styleId="1043">
    <w:name w:val="font6"/>
    <w:basedOn w:val="945"/>
    <w:next w:val="1043"/>
    <w:link w:val="945"/>
    <w:pPr>
      <w:jc w:val="left"/>
      <w:spacing w:before="100" w:beforeAutospacing="1" w:after="100" w:afterAutospacing="1"/>
      <w:widowControl/>
    </w:pPr>
    <w:rPr>
      <w:rFonts w:hint="eastAsia" w:ascii="宋体" w:hAnsi="宋体"/>
      <w:sz w:val="28"/>
      <w:szCs w:val="28"/>
      <w:u w:val="single"/>
    </w:rPr>
  </w:style>
  <w:style w:type="paragraph" w:styleId="1044">
    <w:name w:val="xl25"/>
    <w:basedOn w:val="945"/>
    <w:next w:val="1044"/>
    <w:link w:val="94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5">
    <w:name w:val="图标"/>
    <w:basedOn w:val="945"/>
    <w:next w:val="945"/>
    <w:link w:val="94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6">
    <w:name w:val="标题3"/>
    <w:basedOn w:val="945"/>
    <w:next w:val="945"/>
    <w:link w:val="945"/>
    <w:pPr>
      <w:ind w:firstLine="624"/>
      <w:spacing w:line="590" w:lineRule="atLeast"/>
    </w:pPr>
    <w:rPr>
      <w:rFonts w:ascii="方正黑体_GBK" w:eastAsia="方正黑体_GBK"/>
      <w:sz w:val="32"/>
      <w:szCs w:val="32"/>
    </w:rPr>
  </w:style>
  <w:style w:type="paragraph" w:styleId="1047">
    <w:name w:val="xl24"/>
    <w:basedOn w:val="945"/>
    <w:next w:val="1047"/>
    <w:link w:val="9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8">
    <w:name w:val="xl29"/>
    <w:basedOn w:val="945"/>
    <w:next w:val="1048"/>
    <w:link w:val="94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9">
    <w:name w:val="Char Char Char Char Char Char Char Char"/>
    <w:basedOn w:val="945"/>
    <w:next w:val="1049"/>
    <w:link w:val="945"/>
    <w:pPr>
      <w:jc w:val="left"/>
      <w:spacing w:after="160" w:line="240" w:lineRule="exact"/>
      <w:widowControl/>
    </w:pPr>
    <w:rPr>
      <w:rFonts w:ascii="Verdana" w:hAnsi="Verdana"/>
      <w:sz w:val="20"/>
      <w:szCs w:val="20"/>
      <w:lang w:eastAsia="en-US"/>
    </w:rPr>
  </w:style>
  <w:style w:type="paragraph" w:styleId="1050">
    <w:name w:val="xl28"/>
    <w:basedOn w:val="945"/>
    <w:next w:val="1050"/>
    <w:link w:val="94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1">
    <w:name w:val=" Char Char Char Char Char Char Char Char"/>
    <w:basedOn w:val="945"/>
    <w:next w:val="1051"/>
    <w:link w:val="945"/>
    <w:pPr>
      <w:jc w:val="left"/>
      <w:spacing w:after="160" w:line="240" w:lineRule="exact"/>
      <w:widowControl/>
    </w:pPr>
    <w:rPr>
      <w:rFonts w:ascii="Verdana" w:hAnsi="Verdana"/>
      <w:sz w:val="20"/>
      <w:szCs w:val="20"/>
      <w:lang w:eastAsia="en-US"/>
    </w:rPr>
  </w:style>
  <w:style w:type="paragraph" w:styleId="1052">
    <w:name w:val="xl30"/>
    <w:basedOn w:val="945"/>
    <w:next w:val="1052"/>
    <w:link w:val="945"/>
    <w:pPr>
      <w:jc w:val="center"/>
      <w:spacing w:before="100" w:beforeAutospacing="1" w:after="100" w:afterAutospacing="1"/>
      <w:widowControl/>
    </w:pPr>
    <w:rPr>
      <w:rFonts w:ascii="宋体" w:hAnsi="宋体"/>
      <w:b/>
      <w:bCs/>
      <w:sz w:val="36"/>
      <w:szCs w:val="36"/>
    </w:rPr>
  </w:style>
  <w:style w:type="paragraph" w:styleId="1053">
    <w:name w:val="Char Char Char Char"/>
    <w:basedOn w:val="971"/>
    <w:next w:val="1053"/>
    <w:link w:val="945"/>
    <w:pPr>
      <w:spacing w:line="360" w:lineRule="auto"/>
    </w:pPr>
    <w:rPr>
      <w:rFonts w:ascii="Tahoma" w:hAnsi="Tahoma"/>
      <w:sz w:val="24"/>
      <w:szCs w:val="24"/>
    </w:rPr>
  </w:style>
  <w:style w:type="paragraph" w:styleId="1054">
    <w:name w:val="table_1stline"/>
    <w:basedOn w:val="945"/>
    <w:next w:val="1054"/>
    <w:link w:val="945"/>
    <w:pPr>
      <w:jc w:val="left"/>
      <w:spacing w:before="120"/>
      <w:widowControl/>
    </w:pPr>
    <w:rPr>
      <w:bCs/>
      <w:sz w:val="20"/>
      <w:szCs w:val="20"/>
      <w:lang w:val="de-DE" w:eastAsia="de-DE"/>
    </w:rPr>
  </w:style>
  <w:style w:type="paragraph" w:styleId="1055">
    <w:name w:val="font5"/>
    <w:basedOn w:val="945"/>
    <w:next w:val="1055"/>
    <w:link w:val="945"/>
    <w:pPr>
      <w:jc w:val="left"/>
      <w:spacing w:before="100" w:beforeAutospacing="1" w:after="100" w:afterAutospacing="1"/>
      <w:widowControl/>
    </w:pPr>
    <w:rPr>
      <w:rFonts w:hint="eastAsia" w:ascii="宋体" w:hAnsi="宋体"/>
      <w:sz w:val="28"/>
      <w:szCs w:val="28"/>
    </w:rPr>
  </w:style>
  <w:style w:type="paragraph" w:styleId="1056">
    <w:name w:val="标题1"/>
    <w:basedOn w:val="945"/>
    <w:next w:val="945"/>
    <w:link w:val="94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7">
    <w:name w:val="修订"/>
    <w:next w:val="1057"/>
    <w:link w:val="945"/>
    <w:uiPriority w:val="99"/>
    <w:semiHidden/>
    <w:rPr>
      <w:rFonts w:ascii="Times New Roman" w:hAnsi="Times New Roman"/>
      <w:sz w:val="21"/>
      <w:szCs w:val="21"/>
      <w:lang w:val="en-US" w:eastAsia="zh-CN" w:bidi="ar-SA"/>
    </w:rPr>
  </w:style>
  <w:style w:type="paragraph" w:styleId="1058">
    <w:name w:val="无间隔"/>
    <w:next w:val="1058"/>
    <w:link w:val="945"/>
    <w:uiPriority w:val="99"/>
    <w:qFormat/>
    <w:pPr>
      <w:jc w:val="both"/>
      <w:widowControl w:val="off"/>
    </w:pPr>
    <w:rPr>
      <w:rFonts w:ascii="Times New Roman" w:hAnsi="Times New Roman"/>
      <w:sz w:val="21"/>
      <w:szCs w:val="21"/>
      <w:lang w:val="en-US" w:eastAsia="zh-CN" w:bidi="ar-SA"/>
    </w:rPr>
  </w:style>
  <w:style w:type="character" w:styleId="1059" w:default="1">
    <w:name w:val="Default Paragraph Font"/>
    <w:uiPriority w:val="1"/>
    <w:semiHidden/>
    <w:unhideWhenUsed/>
  </w:style>
  <w:style w:type="numbering" w:styleId="1060" w:default="1">
    <w:name w:val="No List"/>
    <w:uiPriority w:val="99"/>
    <w:semiHidden/>
    <w:unhideWhenUsed/>
  </w:style>
  <w:style w:type="table" w:styleId="10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严晓薇</cp:lastModifiedBy>
  <cp:revision>21</cp:revision>
  <dcterms:created xsi:type="dcterms:W3CDTF">2026-05-11T07:16:00Z</dcterms:created>
  <dcterms:modified xsi:type="dcterms:W3CDTF">2026-06-01T03:03:44Z</dcterms:modified>
  <cp:version>917504</cp:version>
</cp:coreProperties>
</file>