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47" w:name="_GoBack"/>
      <w:r/>
      <w:bookmarkEnd w:id="47"/>
      <w:r/>
      <w:r/>
    </w:p>
    <w:p>
      <w:pPr>
        <w:pStyle w:val="989"/>
        <w:ind w:firstLine="0"/>
        <w:jc w:val="center"/>
        <w:rPr>
          <w:rFonts w:eastAsia="黑体"/>
          <w:b/>
          <w:bCs/>
          <w:color w:val="000000"/>
          <w:sz w:val="84"/>
        </w:rPr>
      </w:pPr>
      <w:r>
        <w:rPr>
          <w:rFonts w:hint="eastAsia" w:eastAsia="黑体"/>
          <w:b/>
          <w:bCs/>
          <w:color w:val="000000"/>
          <w:sz w:val="84"/>
        </w:rPr>
        <w:t xml:space="preserve">竞争性磋商文件</w:t>
      </w:r>
      <w:r/>
    </w:p>
    <w:p>
      <w:pPr>
        <w:ind w:firstLine="1606"/>
        <w:rPr>
          <w:rFonts w:ascii="Arial" w:hAnsi="Arial"/>
          <w:b/>
          <w:bCs/>
          <w:color w:val="000000"/>
          <w:sz w:val="32"/>
          <w:szCs w:val="24"/>
          <w:u w:val="single"/>
        </w:rPr>
      </w:pPr>
      <w:r>
        <w:rPr>
          <w:rFonts w:hint="eastAsia" w:ascii="Arial" w:hAnsi="Arial"/>
          <w:b/>
          <w:bCs/>
          <w:color w:val="000000"/>
          <w:sz w:val="32"/>
          <w:szCs w:val="24"/>
        </w:rPr>
        <w:t xml:space="preserve">项目名称：六合区人民医院智慧化体检系统</w:t>
      </w:r>
      <w:r/>
    </w:p>
    <w:p>
      <w:pPr>
        <w:ind w:firstLine="1606"/>
        <w:jc w:val="left"/>
        <w:spacing w:before="120" w:after="120" w:line="360" w:lineRule="auto"/>
        <w:rPr>
          <w:color w:val="000000"/>
        </w:rPr>
      </w:pPr>
      <w:r>
        <w:rPr>
          <w:rFonts w:hint="eastAsia" w:ascii="Arial" w:hAnsi="Arial"/>
          <w:b/>
          <w:bCs/>
          <w:color w:val="000000"/>
          <w:sz w:val="32"/>
          <w:szCs w:val="24"/>
        </w:rPr>
        <w:t xml:space="preserve">项目编号：</w:t>
      </w:r>
      <w:r>
        <w:rPr>
          <w:b/>
          <w:color w:val="000000"/>
          <w:sz w:val="32"/>
          <w:szCs w:val="32"/>
        </w:rPr>
        <w:t xml:space="preserve">JSZC-320116-JZCG-C2026-0011</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line="480" w:lineRule="exact"/>
        <w:rPr>
          <w:rFonts w:ascii="宋体" w:hAnsi="宋体" w:cs="宋体"/>
          <w:b/>
          <w:bCs/>
          <w:color w:val="000000"/>
          <w:sz w:val="28"/>
          <w:szCs w:val="28"/>
        </w:rPr>
      </w:pPr>
      <w:r>
        <w:rPr>
          <w:rFonts w:ascii="宋体" w:hAnsi="宋体" w:cs="宋体"/>
          <w:b/>
          <w:bCs/>
          <w:color w:val="000000"/>
          <w:sz w:val="28"/>
          <w:szCs w:val="28"/>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89"/>
        <w:ind w:firstLine="0"/>
        <w:jc w:val="center"/>
        <w:rPr>
          <w:b/>
          <w:bCs/>
          <w:color w:val="000000"/>
          <w:sz w:val="32"/>
        </w:rPr>
      </w:pPr>
      <w:r>
        <w:rPr>
          <w:rFonts w:hint="eastAsia"/>
          <w:b/>
          <w:bCs/>
          <w:color w:val="000000"/>
          <w:sz w:val="32"/>
        </w:rPr>
        <w:t xml:space="preserve">南京市公共资源交易中心六合分中心</w:t>
      </w:r>
      <w:r/>
    </w:p>
    <w:p>
      <w:pPr>
        <w:jc w:val="center"/>
        <w:rPr>
          <w:b/>
          <w:color w:val="000000"/>
          <w:sz w:val="32"/>
          <w:szCs w:val="32"/>
        </w:rPr>
      </w:pPr>
      <w:r>
        <w:rPr>
          <w:rFonts w:hint="eastAsia"/>
          <w:b/>
          <w:color w:val="000000"/>
          <w:sz w:val="32"/>
          <w:szCs w:val="32"/>
        </w:rPr>
        <w:t xml:space="preserve">2026年6月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bookmarkStart w:id="0" w:name="_Toc120614210"/>
      <w:r/>
      <w:bookmarkStart w:id="1" w:name="_Toc513029200"/>
      <w:r/>
      <w:bookmarkStart w:id="2" w:name="_Toc523127445"/>
      <w:r/>
      <w:bookmarkStart w:id="3" w:name="_Toc16938516"/>
      <w:r/>
      <w:bookmarkStart w:id="4" w:name="_Toc479757206"/>
      <w:r/>
      <w:bookmarkStart w:id="5" w:name="_Toc20823272"/>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磋商邀请…………………………………… </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供应商须知………………………………… </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合同文本……………………………………</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采购需求……………………………………</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响应文件格式………………………………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受南京市六合区人民医院（采购单位）委托，南京市公共资源交易中心六合分中心（以下简称“交易中心”）就六合区人民医院智慧化体检系统（项目名称）进行竞争性磋商采购，欢迎符合条件的供应商参加磋商。</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JSZC-320116-JZCG-C2026-0011</w:t>
      </w:r>
      <w:r/>
    </w:p>
    <w:p>
      <w:pPr>
        <w:ind w:firstLine="480"/>
        <w:rPr>
          <w:rFonts w:ascii="宋体" w:hAnsi="宋体"/>
          <w:color w:val="000000"/>
          <w:sz w:val="24"/>
          <w:szCs w:val="24"/>
        </w:rPr>
      </w:pPr>
      <w:r>
        <w:rPr>
          <w:rFonts w:hint="eastAsia" w:ascii="宋体" w:hAnsi="宋体"/>
          <w:color w:val="000000"/>
          <w:sz w:val="24"/>
          <w:szCs w:val="24"/>
        </w:rPr>
        <w:t xml:space="preserve">2.项目名称：六合区人民医院智慧化体检系统</w:t>
      </w:r>
      <w:r/>
    </w:p>
    <w:p>
      <w:pPr>
        <w:ind w:firstLine="480"/>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s="宋体"/>
          <w:color w:val="000000"/>
          <w:sz w:val="24"/>
          <w:szCs w:val="24"/>
        </w:rPr>
        <w:t xml:space="preserve">120万元</w:t>
      </w:r>
      <w:r/>
    </w:p>
    <w:p>
      <w:pPr>
        <w:ind w:firstLine="480"/>
        <w:rPr>
          <w:rFonts w:ascii="宋体" w:hAnsi="宋体" w:cs="宋体"/>
          <w:color w:val="000000"/>
          <w:sz w:val="24"/>
          <w:szCs w:val="24"/>
        </w:rPr>
      </w:pPr>
      <w:r>
        <w:rPr>
          <w:rFonts w:hint="eastAsia" w:ascii="宋体" w:hAnsi="宋体"/>
          <w:color w:val="000000"/>
          <w:sz w:val="24"/>
          <w:szCs w:val="24"/>
        </w:rPr>
        <w:t xml:space="preserve">4.最高限价：</w:t>
      </w:r>
      <w:r>
        <w:rPr>
          <w:rFonts w:hint="eastAsia" w:ascii="宋体" w:hAnsi="宋体" w:cs="宋体"/>
          <w:color w:val="000000"/>
          <w:sz w:val="24"/>
          <w:szCs w:val="24"/>
        </w:rPr>
        <w:t xml:space="preserve">116万元</w:t>
      </w:r>
      <w:r/>
    </w:p>
    <w:p>
      <w:pPr>
        <w:ind w:firstLine="480"/>
        <w:rPr>
          <w:rFonts w:ascii="宋体" w:hAnsi="宋体"/>
          <w:color w:val="000000"/>
          <w:sz w:val="24"/>
          <w:szCs w:val="24"/>
          <w:u w:val="single"/>
        </w:rPr>
      </w:pPr>
      <w:r>
        <w:rPr>
          <w:rFonts w:hint="eastAsia" w:ascii="宋体" w:hAnsi="宋体"/>
          <w:color w:val="000000"/>
          <w:sz w:val="24"/>
          <w:szCs w:val="24"/>
        </w:rPr>
        <w:t xml:space="preserve">5.采购需求（简介）：采购智慧化体检系统一套，建设内容包括：检前预约排期、全流程智能导诊、检中体检系统、检后随访等。</w:t>
      </w:r>
      <w:r>
        <w:rPr>
          <w:rFonts w:hint="eastAsia" w:ascii="宋体" w:hAnsi="宋体" w:cs="宋体"/>
          <w:color w:val="000000"/>
          <w:sz w:val="24"/>
          <w:szCs w:val="24"/>
        </w:rPr>
        <w:t xml:space="preserve">（详细内容见本磋商文件第四章） </w:t>
      </w:r>
      <w:r/>
    </w:p>
    <w:p>
      <w:pPr>
        <w:ind w:firstLine="480"/>
        <w:rPr>
          <w:rFonts w:ascii="宋体" w:hAnsi="宋体" w:cs="宋体"/>
          <w:color w:val="000000"/>
          <w:sz w:val="24"/>
          <w:szCs w:val="24"/>
        </w:rPr>
      </w:pPr>
      <w:r>
        <w:rPr>
          <w:rFonts w:hint="eastAsia" w:ascii="宋体" w:hAnsi="宋体"/>
          <w:color w:val="000000"/>
          <w:sz w:val="24"/>
          <w:szCs w:val="24"/>
        </w:rPr>
        <w:t xml:space="preserve">6.合同履行期限：90天</w:t>
      </w:r>
      <w:r/>
    </w:p>
    <w:p>
      <w:pPr>
        <w:ind w:firstLine="480"/>
        <w:rPr>
          <w:rFonts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p>
    <w:p>
      <w:pPr>
        <w:ind w:firstLine="480"/>
        <w:widowControl/>
        <w:rPr>
          <w:rFonts w:ascii="宋体" w:hAnsi="宋体"/>
          <w:color w:val="000000"/>
          <w:sz w:val="24"/>
          <w:szCs w:val="24"/>
        </w:rPr>
      </w:pPr>
      <w:r>
        <w:rPr>
          <w:rFonts w:hint="eastAsia" w:ascii="宋体" w:hAnsi="宋体" w:cs="宋体"/>
          <w:color w:val="000000"/>
          <w:sz w:val="24"/>
          <w:szCs w:val="24"/>
        </w:rPr>
        <w:t xml:space="preserve">8.本项目不接受进口产品。</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rPr>
          <w:rFonts w:ascii="宋体" w:hAnsi="宋体"/>
          <w:color w:val="000000"/>
          <w:sz w:val="24"/>
          <w:szCs w:val="24"/>
        </w:rPr>
      </w:pPr>
      <w:r>
        <w:rPr>
          <w:rFonts w:hint="eastAsia" w:ascii="宋体" w:hAnsi="宋体"/>
          <w:color w:val="000000"/>
          <w:sz w:val="24"/>
          <w:szCs w:val="24"/>
          <w:lang w:val="zh-CN"/>
        </w:rPr>
        <w:t xml:space="preserve">2.落实政府采购政策需满足的资格要求：无</w:t>
      </w:r>
      <w:r/>
    </w:p>
    <w:p>
      <w:pPr>
        <w:ind w:firstLine="480"/>
        <w:rPr>
          <w:rFonts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ascii="宋体" w:hAnsi="宋体"/>
          <w:color w:val="000000"/>
          <w:sz w:val="24"/>
          <w:szCs w:val="24"/>
        </w:rPr>
      </w:pPr>
      <w:r>
        <w:rPr>
          <w:rFonts w:hint="eastAsia" w:ascii="宋体" w:hAnsi="宋体"/>
          <w:color w:val="000000"/>
          <w:sz w:val="24"/>
          <w:szCs w:val="24"/>
        </w:rPr>
        <w:t xml:space="preserve">（二）本项目的特定资格要求：无</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rPr>
          <w:rFonts w:ascii="宋体" w:hAnsi="宋体" w:cs="宋体"/>
          <w:color w:val="000000"/>
          <w:sz w:val="24"/>
          <w:szCs w:val="24"/>
        </w:rPr>
      </w:pPr>
      <w:r>
        <w:rPr>
          <w:rFonts w:hint="eastAsia" w:ascii="宋体" w:hAnsi="宋体" w:cs="宋体"/>
          <w:color w:val="000000"/>
          <w:sz w:val="24"/>
          <w:szCs w:val="24"/>
        </w:rPr>
        <w:t xml:space="preserve">1.时间：自磋商文件公告发布之日起。</w:t>
      </w:r>
      <w:r/>
    </w:p>
    <w:p>
      <w:pPr>
        <w:ind w:firstLine="480"/>
        <w:rPr>
          <w:rFonts w:ascii="宋体" w:hAnsi="宋体" w:cs="宋体"/>
          <w:color w:val="000000"/>
          <w:sz w:val="24"/>
          <w:szCs w:val="24"/>
        </w:rPr>
      </w:pPr>
      <w:r>
        <w:rPr>
          <w:rFonts w:hint="eastAsia" w:ascii="宋体" w:hAnsi="宋体" w:cs="宋体"/>
          <w:color w:val="000000"/>
          <w:sz w:val="24"/>
          <w:szCs w:val="24"/>
        </w:rPr>
        <w:t xml:space="preserve">2.方式：在“江苏政府采购网”免费下载。</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rPr>
          <w:rFonts w:ascii="宋体" w:hAnsi="宋体"/>
          <w:color w:val="000000"/>
          <w:sz w:val="24"/>
          <w:szCs w:val="24"/>
        </w:rPr>
      </w:pPr>
      <w:r>
        <w:rPr>
          <w:rFonts w:hint="eastAsia" w:ascii="宋体" w:hAnsi="宋体" w:cs="宋体"/>
          <w:color w:val="000000"/>
          <w:sz w:val="24"/>
          <w:szCs w:val="24"/>
        </w:rPr>
        <w:t xml:space="preserve">    2026</w:t>
      </w:r>
      <w:r>
        <w:rPr>
          <w:rFonts w:hint="eastAsia" w:ascii="宋体" w:hAnsi="宋体"/>
          <w:color w:val="000000"/>
          <w:sz w:val="24"/>
          <w:szCs w:val="24"/>
        </w:rPr>
        <w:t xml:space="preserve">年</w:t>
      </w:r>
      <w:r>
        <w:rPr>
          <w:rFonts w:hint="eastAsia" w:ascii="宋体" w:hAnsi="宋体" w:cs="宋体"/>
          <w:color w:val="000000"/>
          <w:sz w:val="24"/>
          <w:szCs w:val="24"/>
        </w:rPr>
        <w:t xml:space="preserve">6</w:t>
      </w:r>
      <w:r>
        <w:rPr>
          <w:rFonts w:hint="eastAsia" w:ascii="宋体" w:hAnsi="宋体"/>
          <w:color w:val="000000"/>
          <w:sz w:val="24"/>
          <w:szCs w:val="24"/>
        </w:rPr>
        <w:t xml:space="preserve">月17日</w:t>
      </w:r>
      <w:r>
        <w:rPr>
          <w:rFonts w:hint="eastAsia" w:ascii="宋体" w:hAnsi="宋体" w:cs="宋体"/>
          <w:color w:val="000000"/>
          <w:sz w:val="24"/>
          <w:szCs w:val="24"/>
        </w:rPr>
        <w:t xml:space="preserve">09</w:t>
      </w:r>
      <w:r>
        <w:rPr>
          <w:rFonts w:hint="eastAsia"/>
          <w:color w:val="000000"/>
          <w:sz w:val="24"/>
          <w:szCs w:val="24"/>
        </w:rPr>
        <w:t xml:space="preserve">时</w:t>
      </w:r>
      <w:r>
        <w:rPr>
          <w:rFonts w:hint="eastAsia" w:ascii="宋体" w:hAnsi="宋体" w:cs="宋体"/>
          <w:color w:val="000000"/>
          <w:sz w:val="24"/>
          <w:szCs w:val="24"/>
        </w:rPr>
        <w:t xml:space="preserve">00</w:t>
      </w:r>
      <w:r>
        <w:rPr>
          <w:rFonts w:hint="eastAsia" w:ascii="宋体" w:hAnsi="宋体"/>
          <w:color w:val="000000"/>
          <w:sz w:val="24"/>
          <w:szCs w:val="24"/>
        </w:rPr>
        <w:t xml:space="preserve">分（北京时间）。</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rPr>
          <w:rFonts w:ascii="宋体" w:hAnsi="宋体" w:cs="宋体"/>
          <w:color w:val="000000"/>
          <w:sz w:val="24"/>
          <w:szCs w:val="24"/>
        </w:rPr>
      </w:pPr>
      <w:r>
        <w:rPr>
          <w:rFonts w:hint="eastAsia" w:ascii="宋体" w:hAnsi="宋体" w:cs="宋体"/>
          <w:color w:val="000000"/>
          <w:sz w:val="24"/>
          <w:szCs w:val="24"/>
        </w:rPr>
        <w:t xml:space="preserve">1.本次磋商不收取磋商保证金。</w:t>
      </w:r>
      <w:r/>
    </w:p>
    <w:p>
      <w:pPr>
        <w:ind w:firstLine="480"/>
        <w:rPr>
          <w:rFonts w:ascii="宋体" w:hAnsi="宋体"/>
          <w:color w:val="000000"/>
          <w:sz w:val="24"/>
          <w:szCs w:val="24"/>
        </w:rPr>
      </w:pPr>
      <w:r>
        <w:rPr>
          <w:rFonts w:hint="eastAsia" w:ascii="宋体" w:hAnsi="宋体"/>
          <w:color w:val="000000"/>
          <w:sz w:val="24"/>
          <w:szCs w:val="24"/>
        </w:rPr>
        <w:t xml:space="preserve">2.本项目不组织勘察及答疑，供应商如对采购需求有疑问，请咨询采购单位联系人。 </w:t>
      </w:r>
      <w:r/>
    </w:p>
    <w:p>
      <w:pPr>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p>
    <w:p>
      <w:pPr>
        <w:ind w:firstLine="482"/>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spacing w:line="252" w:lineRule="auto"/>
        <w:rPr>
          <w:rFonts w:ascii="宋体" w:hAnsi="宋体"/>
          <w:color w:val="000000"/>
          <w:sz w:val="24"/>
        </w:rPr>
      </w:pPr>
      <w:r>
        <w:rPr>
          <w:rFonts w:hint="eastAsia" w:ascii="宋体" w:hAnsi="宋体"/>
          <w:color w:val="000000"/>
          <w:sz w:val="24"/>
        </w:rPr>
        <w:t xml:space="preserve">采购人《质疑函》收件人：伍老师，收件地址：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雄州街道健康巷9号</w:t>
      </w:r>
      <w:r>
        <w:rPr>
          <w:rFonts w:hint="eastAsia" w:ascii="宋体" w:hAnsi="宋体" w:cs="宋体"/>
          <w:color w:val="000000"/>
          <w:sz w:val="24"/>
          <w:szCs w:val="24"/>
        </w:rPr>
        <w:t xml:space="preserve">，</w:t>
      </w:r>
      <w:r>
        <w:rPr>
          <w:rFonts w:hint="eastAsia" w:ascii="宋体" w:hAnsi="宋体"/>
          <w:color w:val="000000"/>
          <w:sz w:val="24"/>
        </w:rPr>
        <w:t xml:space="preserve">联系电话：57123713。</w:t>
      </w:r>
      <w:r/>
    </w:p>
    <w:p>
      <w:pPr>
        <w:ind w:firstLine="480"/>
        <w:widowControl/>
        <w:rPr>
          <w:rFonts w:ascii="宋体" w:hAnsi="宋体"/>
          <w:color w:val="000000"/>
          <w:sz w:val="24"/>
          <w:lang w:val="zh-CN"/>
        </w:rPr>
      </w:pPr>
      <w:r>
        <w:rPr>
          <w:rFonts w:hint="eastAsia" w:ascii="宋体" w:hAnsi="宋体"/>
          <w:color w:val="000000"/>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rPr>
          <w:rFonts w:ascii="宋体" w:hAnsi="宋体"/>
          <w:color w:val="000000"/>
          <w:sz w:val="24"/>
          <w:szCs w:val="24"/>
        </w:rPr>
      </w:pPr>
      <w:r>
        <w:rPr>
          <w:rFonts w:hint="eastAsia" w:ascii="宋体" w:hAnsi="宋体"/>
          <w:color w:val="000000"/>
          <w:sz w:val="24"/>
          <w:szCs w:val="24"/>
        </w:rPr>
        <w:t xml:space="preserve">名  称：南京市六合区人民医院         </w:t>
      </w:r>
      <w:r/>
    </w:p>
    <w:p>
      <w:pPr>
        <w:ind w:firstLine="480"/>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雄州街道健康巷9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rPr>
          <w:rFonts w:ascii="宋体" w:hAnsi="宋体"/>
          <w:color w:val="000000"/>
          <w:sz w:val="24"/>
          <w:szCs w:val="24"/>
        </w:rPr>
      </w:pPr>
      <w:r>
        <w:rPr>
          <w:rFonts w:hint="eastAsia" w:ascii="宋体" w:hAnsi="宋体"/>
          <w:color w:val="000000"/>
          <w:sz w:val="24"/>
          <w:szCs w:val="24"/>
        </w:rPr>
        <w:t xml:space="preserve">联系人：伍老师 </w:t>
      </w:r>
      <w:r/>
    </w:p>
    <w:p>
      <w:pPr>
        <w:ind w:firstLine="480"/>
        <w:rPr>
          <w:rFonts w:ascii="宋体" w:hAnsi="宋体"/>
          <w:color w:val="000000"/>
          <w:sz w:val="24"/>
          <w:szCs w:val="24"/>
        </w:rPr>
      </w:pPr>
      <w:r>
        <w:rPr>
          <w:rFonts w:hint="eastAsia" w:ascii="宋体" w:hAnsi="宋体"/>
          <w:color w:val="000000"/>
          <w:sz w:val="24"/>
          <w:szCs w:val="24"/>
        </w:rPr>
        <w:t xml:space="preserve">联系电话：025-</w:t>
      </w:r>
      <w:bookmarkStart w:id="6" w:name="_Toc28359009"/>
      <w:r/>
      <w:bookmarkStart w:id="7" w:name="_Toc28359086"/>
      <w:r>
        <w:rPr>
          <w:rFonts w:hint="eastAsia" w:ascii="宋体" w:hAnsi="宋体"/>
          <w:color w:val="000000"/>
          <w:sz w:val="24"/>
          <w:szCs w:val="24"/>
        </w:rPr>
        <w:t xml:space="preserve">57123713</w:t>
      </w:r>
      <w:r/>
    </w:p>
    <w:p>
      <w:pPr>
        <w:ind w:firstLine="480"/>
        <w:rPr>
          <w:rFonts w:ascii="宋体" w:hAnsi="宋体"/>
          <w:color w:val="000000"/>
          <w:sz w:val="24"/>
          <w:szCs w:val="24"/>
        </w:rPr>
      </w:pPr>
      <w:r>
        <w:rPr>
          <w:rFonts w:hint="eastAsia" w:ascii="宋体" w:hAnsi="宋体"/>
          <w:color w:val="000000"/>
          <w:sz w:val="24"/>
          <w:szCs w:val="24"/>
        </w:rPr>
        <w:t xml:space="preserve">2.交易中心</w:t>
      </w:r>
      <w:bookmarkEnd w:id="6"/>
      <w:r/>
      <w:bookmarkEnd w:id="7"/>
      <w:r/>
      <w:r/>
    </w:p>
    <w:p>
      <w:pPr>
        <w:ind w:firstLine="480"/>
        <w:rPr>
          <w:rFonts w:ascii="宋体" w:hAnsi="宋体"/>
          <w:color w:val="000000"/>
          <w:sz w:val="24"/>
          <w:szCs w:val="24"/>
        </w:rPr>
      </w:pPr>
      <w:r>
        <w:rPr>
          <w:rFonts w:hint="eastAsia" w:ascii="宋体" w:hAnsi="宋体"/>
          <w:color w:val="000000"/>
          <w:sz w:val="24"/>
          <w:szCs w:val="24"/>
        </w:rPr>
        <w:t xml:space="preserve">地  址：南京市六合区雄州街道龙池路333号  </w:t>
      </w:r>
      <w:r/>
    </w:p>
    <w:p>
      <w:pPr>
        <w:ind w:firstLine="480"/>
        <w:rPr>
          <w:rFonts w:ascii="宋体" w:hAnsi="宋体"/>
          <w:color w:val="000000"/>
          <w:sz w:val="24"/>
          <w:szCs w:val="24"/>
        </w:rPr>
      </w:pPr>
      <w:r>
        <w:rPr>
          <w:rFonts w:hint="eastAsia" w:ascii="宋体" w:hAnsi="宋体"/>
          <w:color w:val="000000"/>
          <w:sz w:val="24"/>
          <w:szCs w:val="24"/>
        </w:rPr>
        <w:t xml:space="preserve">联系人：温老师</w:t>
      </w:r>
      <w:r/>
    </w:p>
    <w:p>
      <w:pPr>
        <w:ind w:firstLine="480"/>
        <w:rPr>
          <w:rFonts w:ascii="宋体" w:hAnsi="宋体"/>
          <w:color w:val="000000"/>
          <w:sz w:val="24"/>
          <w:szCs w:val="24"/>
        </w:rPr>
      </w:pPr>
      <w:r>
        <w:rPr>
          <w:rFonts w:hint="eastAsia" w:ascii="宋体" w:hAnsi="宋体"/>
          <w:color w:val="000000"/>
          <w:sz w:val="24"/>
          <w:szCs w:val="24"/>
        </w:rPr>
        <w:t xml:space="preserve">联系电话：025-57130501</w:t>
      </w:r>
      <w:r/>
    </w:p>
    <w:p>
      <w:pPr>
        <w:pStyle w:val="762"/>
        <w:rPr>
          <w:color w:val="000000"/>
        </w:rPr>
      </w:pPr>
      <w:r>
        <w:rPr>
          <w:color w:val="000000"/>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color w:val="000000"/>
          <w:sz w:val="30"/>
          <w:szCs w:val="30"/>
        </w:rPr>
        <w:t xml:space="preserve">一、总则</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1.采购方式</w:t>
      </w:r>
      <w:r/>
    </w:p>
    <w:p>
      <w:pPr>
        <w:ind w:firstLine="420"/>
        <w:rPr>
          <w:rFonts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2.合格的供应商</w:t>
      </w:r>
      <w:r/>
    </w:p>
    <w:p>
      <w:pPr>
        <w:ind w:firstLine="420"/>
        <w:rPr>
          <w:rFonts w:ascii="宋体" w:hAnsi="宋体"/>
          <w:color w:val="000000"/>
          <w:sz w:val="24"/>
          <w:szCs w:val="21"/>
        </w:rPr>
      </w:pPr>
      <w:r>
        <w:rPr>
          <w:rFonts w:hint="eastAsia" w:ascii="宋体" w:hAnsi="宋体"/>
          <w:color w:val="000000"/>
          <w:sz w:val="24"/>
          <w:szCs w:val="21"/>
        </w:rPr>
        <w:t xml:space="preserve">2.1 满足采购公告对供应商资格要求的规定。</w:t>
      </w:r>
      <w:r/>
    </w:p>
    <w:p>
      <w:pPr>
        <w:ind w:firstLine="420"/>
        <w:rPr>
          <w:rFonts w:ascii="宋体" w:hAnsi="宋体"/>
          <w:color w:val="000000"/>
          <w:sz w:val="24"/>
          <w:szCs w:val="21"/>
        </w:rPr>
      </w:pPr>
      <w:r>
        <w:rPr>
          <w:rFonts w:hint="eastAsia" w:ascii="宋体" w:hAnsi="宋体"/>
          <w:color w:val="000000"/>
          <w:sz w:val="24"/>
          <w:szCs w:val="21"/>
        </w:rPr>
        <w:t xml:space="preserve">2.2 满足磋商文件规定的实质性要求和条件。</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p>
    <w:p>
      <w:pPr>
        <w:ind w:firstLine="420"/>
        <w:rPr>
          <w:rFonts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4.磋商费用</w:t>
      </w:r>
      <w:r/>
    </w:p>
    <w:p>
      <w:pPr>
        <w:ind w:firstLine="420"/>
        <w:rPr>
          <w:rFonts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p>
    <w:p>
      <w:pPr>
        <w:ind w:firstLine="420"/>
        <w:rPr>
          <w:rFonts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p>
    <w:p>
      <w:pPr>
        <w:ind w:firstLine="420"/>
        <w:rPr>
          <w:rFonts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6.磋商文件构成</w:t>
      </w:r>
      <w:r/>
    </w:p>
    <w:p>
      <w:pPr>
        <w:ind w:firstLine="420"/>
        <w:rPr>
          <w:rFonts w:ascii="宋体" w:hAnsi="宋体"/>
          <w:color w:val="000000"/>
          <w:sz w:val="24"/>
          <w:szCs w:val="21"/>
        </w:rPr>
      </w:pPr>
      <w:r>
        <w:rPr>
          <w:rFonts w:hint="eastAsia" w:ascii="宋体" w:hAnsi="宋体"/>
          <w:color w:val="000000"/>
          <w:sz w:val="24"/>
          <w:szCs w:val="21"/>
        </w:rPr>
        <w:t xml:space="preserve">6.1 磋商文件由以下部分组成：</w:t>
      </w:r>
      <w:r/>
    </w:p>
    <w:p>
      <w:pPr>
        <w:ind w:firstLine="420"/>
        <w:rPr>
          <w:rFonts w:ascii="宋体" w:hAnsi="宋体"/>
          <w:color w:val="000000"/>
          <w:sz w:val="24"/>
          <w:szCs w:val="21"/>
        </w:rPr>
      </w:pPr>
      <w:r>
        <w:rPr>
          <w:rFonts w:hint="eastAsia" w:ascii="宋体" w:hAnsi="宋体"/>
          <w:color w:val="000000"/>
          <w:sz w:val="24"/>
          <w:szCs w:val="21"/>
        </w:rPr>
        <w:t xml:space="preserve">（1）磋商邀请</w:t>
      </w:r>
      <w:r/>
    </w:p>
    <w:p>
      <w:pPr>
        <w:ind w:firstLine="420"/>
        <w:rPr>
          <w:rFonts w:ascii="宋体" w:hAnsi="宋体"/>
          <w:color w:val="000000"/>
          <w:sz w:val="24"/>
          <w:szCs w:val="21"/>
        </w:rPr>
      </w:pPr>
      <w:r>
        <w:rPr>
          <w:rFonts w:hint="eastAsia" w:ascii="宋体" w:hAnsi="宋体"/>
          <w:color w:val="000000"/>
          <w:sz w:val="24"/>
          <w:szCs w:val="21"/>
        </w:rPr>
        <w:t xml:space="preserve">（2）供应商须知</w:t>
      </w:r>
      <w:r/>
    </w:p>
    <w:p>
      <w:pPr>
        <w:ind w:firstLine="420"/>
        <w:rPr>
          <w:rFonts w:ascii="宋体" w:hAnsi="宋体"/>
          <w:color w:val="000000"/>
          <w:sz w:val="24"/>
          <w:szCs w:val="21"/>
        </w:rPr>
      </w:pPr>
      <w:r>
        <w:rPr>
          <w:rFonts w:hint="eastAsia" w:ascii="宋体" w:hAnsi="宋体"/>
          <w:color w:val="000000"/>
          <w:sz w:val="24"/>
          <w:szCs w:val="21"/>
        </w:rPr>
        <w:t xml:space="preserve">（3）合同文本</w:t>
      </w:r>
      <w:r/>
    </w:p>
    <w:p>
      <w:pPr>
        <w:ind w:firstLine="420"/>
        <w:rPr>
          <w:rFonts w:ascii="宋体" w:hAnsi="宋体"/>
          <w:color w:val="000000"/>
          <w:sz w:val="24"/>
          <w:szCs w:val="21"/>
        </w:rPr>
      </w:pPr>
      <w:r>
        <w:rPr>
          <w:rFonts w:hint="eastAsia" w:ascii="宋体" w:hAnsi="宋体"/>
          <w:color w:val="000000"/>
          <w:sz w:val="24"/>
          <w:szCs w:val="21"/>
        </w:rPr>
        <w:t xml:space="preserve">（4）采购需求</w:t>
      </w:r>
      <w:r/>
    </w:p>
    <w:p>
      <w:pPr>
        <w:ind w:firstLine="420"/>
        <w:rPr>
          <w:rFonts w:ascii="宋体" w:hAnsi="宋体"/>
          <w:color w:val="000000"/>
          <w:sz w:val="24"/>
          <w:szCs w:val="21"/>
        </w:rPr>
      </w:pPr>
      <w:r>
        <w:rPr>
          <w:rFonts w:hint="eastAsia" w:ascii="宋体" w:hAnsi="宋体"/>
          <w:color w:val="000000"/>
          <w:sz w:val="24"/>
          <w:szCs w:val="21"/>
        </w:rPr>
        <w:t xml:space="preserve">（5）评审方法与评审标准</w:t>
      </w:r>
      <w:r/>
    </w:p>
    <w:p>
      <w:pPr>
        <w:ind w:firstLine="420"/>
        <w:rPr>
          <w:rFonts w:ascii="宋体" w:hAnsi="宋体"/>
          <w:color w:val="000000"/>
          <w:sz w:val="24"/>
          <w:szCs w:val="21"/>
        </w:rPr>
      </w:pPr>
      <w:r>
        <w:rPr>
          <w:rFonts w:hint="eastAsia" w:ascii="宋体" w:hAnsi="宋体"/>
          <w:color w:val="000000"/>
          <w:sz w:val="24"/>
          <w:szCs w:val="21"/>
        </w:rPr>
        <w:t xml:space="preserve">（6）响应文件格式</w:t>
      </w:r>
      <w:r/>
    </w:p>
    <w:p>
      <w:pPr>
        <w:ind w:firstLine="420"/>
        <w:rPr>
          <w:rFonts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p>
    <w:p>
      <w:pPr>
        <w:ind w:firstLine="420"/>
        <w:rPr>
          <w:rFonts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7.磋商文件的澄清</w:t>
      </w:r>
      <w:r/>
    </w:p>
    <w:p>
      <w:pPr>
        <w:ind w:firstLine="420"/>
        <w:rPr>
          <w:rFonts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任何要求对磋商文件进行澄清的供应商，应在磋商截止期五日前按采购公告中的通讯地址，以书面形式通知交易中心。</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8.磋商文件的修改</w:t>
      </w:r>
      <w:r/>
    </w:p>
    <w:p>
      <w:pPr>
        <w:ind w:firstLine="420"/>
        <w:rPr>
          <w:rFonts w:ascii="宋体" w:hAnsi="宋体"/>
          <w:color w:val="000000"/>
          <w:sz w:val="24"/>
          <w:szCs w:val="21"/>
        </w:rPr>
      </w:pPr>
      <w:r>
        <w:rPr>
          <w:rFonts w:hint="eastAsia" w:ascii="宋体" w:hAnsi="宋体"/>
          <w:color w:val="000000"/>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color w:val="000000"/>
          <w:sz w:val="24"/>
          <w:szCs w:val="21"/>
        </w:rPr>
      </w:pPr>
      <w:r>
        <w:rPr>
          <w:rFonts w:hint="eastAsia" w:ascii="宋体" w:hAnsi="宋体"/>
          <w:color w:val="000000"/>
          <w:sz w:val="24"/>
          <w:szCs w:val="21"/>
        </w:rPr>
        <w:t xml:space="preserve">8.3 交易中心有权按照法定的要求推迟提交响应文件截止时间，并在原公告媒体发布更正公告。</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9.响应文件的语言及度量衡单位</w:t>
      </w:r>
      <w:r/>
    </w:p>
    <w:p>
      <w:pPr>
        <w:ind w:firstLine="420"/>
        <w:rPr>
          <w:rFonts w:ascii="宋体" w:hAnsi="宋体"/>
          <w:color w:val="000000"/>
          <w:sz w:val="24"/>
          <w:szCs w:val="21"/>
        </w:rPr>
      </w:pPr>
      <w:r>
        <w:rPr>
          <w:rFonts w:hint="eastAsia" w:ascii="宋体" w:hAnsi="宋体"/>
          <w:color w:val="000000"/>
          <w:sz w:val="24"/>
          <w:szCs w:val="21"/>
        </w:rPr>
        <w:t xml:space="preserve">9.1 供应商提交的响应文件以及供应商与交易中心就有关磋商的所有来往通知、函件和文件均应使用简体中文。</w:t>
      </w:r>
      <w:r/>
    </w:p>
    <w:p>
      <w:pPr>
        <w:ind w:firstLine="420"/>
        <w:rPr>
          <w:rFonts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10.响应文件构成</w:t>
      </w:r>
      <w:r/>
    </w:p>
    <w:p>
      <w:pPr>
        <w:ind w:firstLine="420"/>
        <w:rPr>
          <w:rFonts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r/>
    </w:p>
    <w:p>
      <w:pPr>
        <w:ind w:firstLine="420"/>
        <w:rPr>
          <w:rFonts w:ascii="宋体" w:hAnsi="宋体"/>
          <w:color w:val="000000"/>
          <w:sz w:val="24"/>
          <w:szCs w:val="21"/>
        </w:rPr>
      </w:pPr>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p>
    <w:p>
      <w:pPr>
        <w:ind w:firstLine="420"/>
        <w:rPr>
          <w:rFonts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p>
    <w:p>
      <w:pPr>
        <w:ind w:firstLine="420"/>
        <w:rPr>
          <w:rFonts w:ascii="宋体" w:hAnsi="宋体"/>
          <w:color w:val="000000"/>
          <w:sz w:val="24"/>
          <w:szCs w:val="21"/>
        </w:rPr>
      </w:pPr>
      <w:r>
        <w:rPr>
          <w:rFonts w:hint="eastAsia" w:ascii="宋体" w:hAnsi="宋体"/>
          <w:color w:val="000000"/>
          <w:sz w:val="24"/>
          <w:szCs w:val="21"/>
        </w:rPr>
        <w:t xml:space="preserve">12.1 供应商应按照磋商文件规定格式填报分项报价表。</w:t>
      </w:r>
      <w:r/>
    </w:p>
    <w:p>
      <w:pPr>
        <w:ind w:firstLine="420"/>
        <w:rPr>
          <w:rFonts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13.响应及偏离表</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14.磋商响应函</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15.磋商有效期</w:t>
      </w:r>
      <w:r/>
    </w:p>
    <w:p>
      <w:pPr>
        <w:ind w:firstLine="420"/>
        <w:rPr>
          <w:rFonts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p>
    <w:p>
      <w:pPr>
        <w:ind w:firstLine="420"/>
        <w:rPr>
          <w:rFonts w:ascii="宋体" w:hAnsi="宋体"/>
          <w:color w:val="000000"/>
          <w:sz w:val="24"/>
          <w:szCs w:val="21"/>
        </w:rPr>
      </w:pPr>
      <w:r>
        <w:rPr>
          <w:rFonts w:hint="eastAsia" w:ascii="宋体" w:hAnsi="宋体"/>
          <w:color w:val="000000"/>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17.响应文件的递交</w:t>
      </w:r>
      <w:r/>
    </w:p>
    <w:p>
      <w:pPr>
        <w:ind w:firstLine="420"/>
        <w:rPr>
          <w:rFonts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r/>
    </w:p>
    <w:p>
      <w:pPr>
        <w:ind w:firstLine="420"/>
        <w:rPr>
          <w:rFonts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p>
    <w:p>
      <w:pPr>
        <w:ind w:firstLine="420"/>
        <w:rPr>
          <w:rFonts w:ascii="宋体" w:hAnsi="宋体"/>
          <w:color w:val="000000"/>
          <w:sz w:val="24"/>
          <w:szCs w:val="21"/>
        </w:rPr>
      </w:pPr>
      <w:r>
        <w:rPr>
          <w:rFonts w:hint="eastAsia" w:ascii="宋体" w:hAnsi="宋体"/>
          <w:color w:val="000000"/>
          <w:sz w:val="24"/>
          <w:szCs w:val="21"/>
        </w:rPr>
        <w:t xml:space="preserve">17.3 交易中心可以按照规定，通过修改磋商文件酌情延长提交响应文件截止日期，在此情况下，供应商的所有权利和义务均以延长后新的截止日期为准。</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18.响应文件的拒收</w:t>
      </w:r>
      <w:r/>
    </w:p>
    <w:p>
      <w:pPr>
        <w:ind w:firstLine="420"/>
        <w:rPr>
          <w:rFonts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19.响应文件的撤回和修改</w:t>
      </w:r>
      <w:r/>
    </w:p>
    <w:p>
      <w:pPr>
        <w:ind w:firstLine="420"/>
        <w:rPr>
          <w:rFonts w:ascii="宋体" w:hAnsi="宋体"/>
          <w:color w:val="000000"/>
          <w:sz w:val="24"/>
          <w:szCs w:val="21"/>
        </w:rPr>
      </w:pPr>
      <w:r>
        <w:rPr>
          <w:rFonts w:hint="eastAsia" w:ascii="宋体" w:hAnsi="宋体"/>
          <w:color w:val="000000"/>
          <w:sz w:val="24"/>
          <w:szCs w:val="21"/>
        </w:rPr>
        <w:t xml:space="preserve">19.1 响应文件的撤回</w:t>
      </w:r>
      <w:r/>
    </w:p>
    <w:p>
      <w:pPr>
        <w:ind w:firstLine="420"/>
        <w:rPr>
          <w:rFonts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p>
    <w:p>
      <w:pPr>
        <w:ind w:firstLine="420"/>
        <w:rPr>
          <w:rFonts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p>
    <w:p>
      <w:pPr>
        <w:ind w:firstLine="420"/>
        <w:rPr>
          <w:rFonts w:ascii="宋体" w:hAnsi="宋体"/>
          <w:color w:val="000000"/>
          <w:sz w:val="24"/>
          <w:szCs w:val="21"/>
        </w:rPr>
      </w:pPr>
      <w:r>
        <w:rPr>
          <w:rFonts w:hint="eastAsia" w:ascii="宋体" w:hAnsi="宋体"/>
          <w:color w:val="000000"/>
          <w:sz w:val="24"/>
          <w:szCs w:val="21"/>
        </w:rPr>
        <w:t xml:space="preserve">19.2 响应文件的修改</w:t>
      </w:r>
      <w:r/>
    </w:p>
    <w:p>
      <w:pPr>
        <w:ind w:firstLine="420"/>
        <w:rPr>
          <w:rFonts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p>
    <w:p>
      <w:pPr>
        <w:ind w:firstLine="420"/>
        <w:rPr>
          <w:rFonts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p>
    <w:p>
      <w:pPr>
        <w:ind w:firstLine="420"/>
        <w:rPr>
          <w:rFonts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20.响应文件解密</w:t>
      </w:r>
      <w:r/>
    </w:p>
    <w:p>
      <w:pPr>
        <w:ind w:firstLine="420"/>
        <w:rPr>
          <w:rFonts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21.磋商</w:t>
      </w:r>
      <w:r/>
    </w:p>
    <w:p>
      <w:pPr>
        <w:ind w:firstLine="420"/>
        <w:rPr>
          <w:rFonts w:ascii="宋体" w:hAnsi="宋体"/>
          <w:color w:val="000000"/>
          <w:sz w:val="24"/>
          <w:szCs w:val="21"/>
        </w:rPr>
      </w:pPr>
      <w:r>
        <w:rPr>
          <w:rFonts w:hint="eastAsia" w:ascii="宋体" w:hAnsi="宋体"/>
          <w:color w:val="000000"/>
          <w:sz w:val="24"/>
          <w:szCs w:val="21"/>
        </w:rPr>
        <w:t xml:space="preserve">21.1 依法组建的磋商小组对响应文件进行评审。</w:t>
      </w:r>
      <w:r/>
    </w:p>
    <w:p>
      <w:pPr>
        <w:ind w:firstLine="420"/>
        <w:rPr>
          <w:rFonts w:ascii="宋体" w:hAnsi="宋体"/>
          <w:color w:val="000000"/>
          <w:sz w:val="24"/>
          <w:szCs w:val="21"/>
        </w:rPr>
      </w:pPr>
      <w:r>
        <w:rPr>
          <w:rFonts w:hint="eastAsia" w:ascii="宋体" w:hAnsi="宋体"/>
          <w:color w:val="000000"/>
          <w:sz w:val="24"/>
          <w:szCs w:val="21"/>
        </w:rPr>
        <w:t xml:space="preserve">21.2 磋商小组由采购人代表和有关方面专家组成，人员构成符合政府采购有关规定。</w:t>
      </w:r>
      <w:r/>
    </w:p>
    <w:p>
      <w:pPr>
        <w:ind w:firstLine="420"/>
        <w:rPr>
          <w:rFonts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p>
    <w:p>
      <w:pPr>
        <w:ind w:firstLine="420"/>
        <w:rPr>
          <w:rFonts w:ascii="宋体" w:hAnsi="宋体"/>
          <w:color w:val="000000"/>
          <w:sz w:val="24"/>
          <w:szCs w:val="21"/>
        </w:rPr>
      </w:pPr>
      <w:r>
        <w:rPr>
          <w:rFonts w:hint="eastAsia" w:ascii="宋体" w:hAnsi="宋体"/>
          <w:color w:val="000000"/>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p>
    <w:p>
      <w:pPr>
        <w:ind w:firstLine="420"/>
        <w:rPr>
          <w:rFonts w:ascii="宋体" w:hAnsi="宋体"/>
          <w:color w:val="000000"/>
          <w:sz w:val="24"/>
          <w:szCs w:val="21"/>
        </w:rPr>
      </w:pPr>
      <w:r>
        <w:rPr>
          <w:rFonts w:hint="eastAsia" w:ascii="宋体" w:hAnsi="宋体"/>
          <w:color w:val="000000"/>
          <w:sz w:val="24"/>
          <w:szCs w:val="21"/>
        </w:rPr>
        <w:t xml:space="preserve">22.3 交易中心和磋商小组不向未成交的供应商解释未成交原因，也不公布评审过程中的相关细节。</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23.评审过程中的澄清</w:t>
      </w:r>
      <w:r/>
    </w:p>
    <w:p>
      <w:pPr>
        <w:ind w:firstLine="420"/>
        <w:rPr>
          <w:rFonts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p>
    <w:p>
      <w:pPr>
        <w:ind w:firstLine="420"/>
        <w:rPr>
          <w:rFonts w:ascii="宋体" w:hAnsi="宋体"/>
          <w:color w:val="000000"/>
          <w:sz w:val="24"/>
          <w:szCs w:val="21"/>
        </w:rPr>
      </w:pPr>
      <w:r>
        <w:rPr>
          <w:rFonts w:hint="eastAsia" w:ascii="宋体" w:hAnsi="宋体"/>
          <w:color w:val="000000"/>
          <w:sz w:val="24"/>
          <w:szCs w:val="21"/>
        </w:rPr>
        <w:t xml:space="preserve">磋商小组并非对每个供应商都做澄清要求。</w:t>
      </w:r>
      <w:r/>
    </w:p>
    <w:p>
      <w:pPr>
        <w:ind w:firstLine="420"/>
        <w:rPr>
          <w:rFonts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p>
    <w:p>
      <w:pPr>
        <w:ind w:firstLine="420"/>
        <w:rPr>
          <w:rFonts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24.响应文件的审查</w:t>
      </w:r>
      <w:r/>
    </w:p>
    <w:p>
      <w:pPr>
        <w:ind w:firstLine="420"/>
        <w:rPr>
          <w:rFonts w:ascii="宋体" w:hAnsi="宋体"/>
          <w:color w:val="000000"/>
          <w:sz w:val="24"/>
          <w:szCs w:val="21"/>
        </w:rPr>
      </w:pPr>
      <w:r>
        <w:rPr>
          <w:rFonts w:hint="eastAsia" w:ascii="宋体" w:hAnsi="宋体"/>
          <w:color w:val="000000"/>
          <w:sz w:val="24"/>
          <w:szCs w:val="21"/>
        </w:rPr>
        <w:t xml:space="preserve">24.1 响应文件审查分为资格审查和符合性审查。</w:t>
      </w:r>
      <w:r/>
    </w:p>
    <w:p>
      <w:pPr>
        <w:ind w:firstLine="420"/>
        <w:rPr>
          <w:rFonts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p>
    <w:p>
      <w:pPr>
        <w:ind w:firstLine="420"/>
        <w:rPr>
          <w:rFonts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24.</w:t>
      </w:r>
      <w:r>
        <w:rPr>
          <w:rFonts w:hint="eastAsia" w:ascii="宋体" w:hAnsi="宋体"/>
          <w:color w:val="000000"/>
          <w:sz w:val="24"/>
        </w:rPr>
        <w:t xml:space="preserve">3 </w:t>
      </w:r>
      <w:r>
        <w:rPr>
          <w:rFonts w:hint="eastAsia" w:ascii="宋体" w:hAnsi="宋体"/>
          <w:color w:val="000000"/>
          <w:sz w:val="24"/>
          <w:lang w:val="zh-CN"/>
        </w:rPr>
        <w:t xml:space="preserve">异常低价审查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应当启动异常低价审查程序：</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报价</w:t>
      </w:r>
      <w:r>
        <w:rPr>
          <w:rFonts w:hint="eastAsia" w:ascii="宋体" w:hAnsi="宋体"/>
          <w:color w:val="000000"/>
          <w:sz w:val="24"/>
          <w:lang w:val="zh-CN"/>
        </w:rPr>
        <w:t xml:space="preserve">×</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报价</w:t>
      </w:r>
      <w:r>
        <w:rPr>
          <w:rFonts w:hint="eastAsia" w:ascii="宋体" w:hAnsi="宋体"/>
          <w:color w:val="000000"/>
          <w:sz w:val="24"/>
          <w:lang w:val="zh-CN"/>
        </w:rPr>
        <w:t xml:space="preserve">低于采购项目最高限价</w:t>
      </w:r>
      <w:r>
        <w:rPr>
          <w:rFonts w:hint="eastAsia" w:ascii="宋体" w:hAnsi="宋体"/>
          <w:color w:val="000000"/>
          <w:sz w:val="24"/>
          <w:u w:val="single"/>
        </w:rPr>
        <w:t xml:space="preserve">45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&lt;采购项目最高限价×</w:t>
      </w:r>
      <w:r>
        <w:rPr>
          <w:rFonts w:hint="eastAsia" w:ascii="宋体" w:hAnsi="宋体"/>
          <w:color w:val="000000"/>
          <w:sz w:val="24"/>
          <w:u w:val="single"/>
        </w:rPr>
        <w:t xml:space="preserve">45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报价</w:t>
      </w:r>
      <w:r>
        <w:rPr>
          <w:rFonts w:hint="eastAsia" w:ascii="宋体" w:hAnsi="宋体"/>
          <w:color w:val="000000"/>
          <w:sz w:val="24"/>
          <w:lang w:val="zh-CN"/>
        </w:rPr>
        <w:t xml:space="preserve">过低，有可能影响产品质量或者不能诚信履约的其他情形。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启动异常低价审查后，属于前述第（1）项至第（4）项情形的，应当要求相关供应商在评审现场合理的时间内对</w:t>
      </w:r>
      <w:r>
        <w:rPr>
          <w:rFonts w:hint="eastAsia" w:ascii="宋体" w:hAnsi="宋体"/>
          <w:color w:val="000000"/>
          <w:sz w:val="24"/>
          <w:szCs w:val="21"/>
        </w:rPr>
        <w:t xml:space="preserve">报价</w:t>
      </w:r>
      <w:r>
        <w:rPr>
          <w:rFonts w:hint="eastAsia" w:ascii="宋体" w:hAnsi="宋体"/>
          <w:color w:val="000000"/>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000000"/>
          <w:sz w:val="24"/>
          <w:lang w:val="zh-CN"/>
        </w:rPr>
        <w:t xml:space="preserve">供应商已随</w:t>
      </w:r>
      <w:r>
        <w:rPr>
          <w:rFonts w:hint="eastAsia" w:ascii="宋体" w:hAnsi="宋体"/>
          <w:color w:val="000000"/>
          <w:sz w:val="24"/>
        </w:rPr>
        <w:t xml:space="preserve">响应</w:t>
      </w:r>
      <w:r>
        <w:rPr>
          <w:rFonts w:hint="eastAsia" w:ascii="宋体" w:hAnsi="宋体"/>
          <w:color w:val="000000"/>
          <w:sz w:val="24"/>
          <w:lang w:val="zh-CN"/>
        </w:rPr>
        <w:t xml:space="preserve">文件一并提交相关书面说明及必要的证明材料的，在评</w:t>
      </w:r>
      <w:r>
        <w:rPr>
          <w:rFonts w:hint="eastAsia" w:ascii="宋体" w:hAnsi="宋体"/>
          <w:color w:val="000000"/>
          <w:sz w:val="24"/>
        </w:rPr>
        <w:t xml:space="preserve">审</w:t>
      </w:r>
      <w:r>
        <w:rPr>
          <w:rFonts w:hint="eastAsia" w:ascii="宋体" w:hAnsi="宋体"/>
          <w:color w:val="000000"/>
          <w:sz w:val="24"/>
          <w:lang w:val="zh-CN"/>
        </w:rPr>
        <w:t xml:space="preserve">现场可不再重复提交</w:t>
      </w:r>
      <w:bookmarkEnd w:id="12"/>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szCs w:val="21"/>
        </w:rPr>
        <w:t xml:space="preserve">磋商小组</w:t>
      </w:r>
      <w:r>
        <w:rPr>
          <w:rFonts w:hint="eastAsia" w:ascii="宋体" w:hAnsi="宋体"/>
          <w:color w:val="000000"/>
          <w:sz w:val="24"/>
          <w:lang w:val="zh-CN"/>
        </w:rPr>
        <w:t xml:space="preserve">依据专业经验，参考同类项目</w:t>
      </w:r>
      <w:r>
        <w:rPr>
          <w:rFonts w:hint="eastAsia" w:ascii="宋体" w:hAnsi="宋体"/>
          <w:color w:val="000000"/>
          <w:sz w:val="24"/>
        </w:rPr>
        <w:t xml:space="preserve">成交</w:t>
      </w:r>
      <w:r>
        <w:rPr>
          <w:rFonts w:hint="eastAsia" w:ascii="宋体" w:hAnsi="宋体"/>
          <w:color w:val="000000"/>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w:t>
      </w:r>
      <w:r>
        <w:rPr>
          <w:rFonts w:hint="eastAsia" w:ascii="宋体" w:hAnsi="宋体"/>
          <w:color w:val="000000"/>
          <w:sz w:val="24"/>
        </w:rPr>
        <w:t xml:space="preserve">未实质性响应磋商文件</w:t>
      </w:r>
      <w:r>
        <w:rPr>
          <w:rFonts w:hint="eastAsia" w:ascii="宋体" w:hAnsi="宋体"/>
          <w:color w:val="000000"/>
          <w:sz w:val="24"/>
          <w:lang w:val="zh-CN"/>
        </w:rPr>
        <w:t xml:space="preserve">处理。</w:t>
      </w:r>
      <w:r/>
    </w:p>
    <w:p>
      <w:pPr>
        <w:ind w:firstLine="420"/>
        <w:rPr>
          <w:rFonts w:ascii="宋体" w:hAnsi="宋体"/>
          <w:color w:val="000000"/>
          <w:sz w:val="24"/>
          <w:szCs w:val="21"/>
        </w:rPr>
      </w:pPr>
      <w:r>
        <w:rPr>
          <w:rFonts w:hint="eastAsia" w:ascii="宋体" w:hAnsi="宋体"/>
          <w:color w:val="000000"/>
          <w:sz w:val="24"/>
          <w:szCs w:val="21"/>
        </w:rPr>
        <w:t xml:space="preserve">24.4 未实质性响应磋商文件的情形</w:t>
      </w:r>
      <w:r/>
    </w:p>
    <w:p>
      <w:pPr>
        <w:ind w:firstLine="420"/>
        <w:rPr>
          <w:rFonts w:ascii="宋体" w:hAnsi="宋体"/>
          <w:color w:val="000000"/>
          <w:sz w:val="24"/>
          <w:szCs w:val="21"/>
        </w:rPr>
      </w:pPr>
      <w:r>
        <w:rPr>
          <w:rFonts w:hint="eastAsia" w:ascii="宋体" w:hAnsi="宋体"/>
          <w:color w:val="000000"/>
          <w:sz w:val="24"/>
          <w:szCs w:val="21"/>
        </w:rPr>
        <w:t xml:space="preserve">24.4.1 供应商在苏采云系统规定的时间内未成功解密电子响应文件。</w:t>
      </w:r>
      <w:r/>
    </w:p>
    <w:p>
      <w:pPr>
        <w:ind w:firstLine="420"/>
        <w:rPr>
          <w:rFonts w:ascii="宋体" w:hAnsi="宋体"/>
          <w:color w:val="000000"/>
          <w:sz w:val="24"/>
          <w:szCs w:val="21"/>
        </w:rPr>
      </w:pPr>
      <w:r>
        <w:rPr>
          <w:rFonts w:hint="eastAsia" w:ascii="宋体" w:hAnsi="宋体"/>
          <w:color w:val="000000"/>
          <w:sz w:val="24"/>
          <w:szCs w:val="21"/>
        </w:rPr>
        <w:t xml:space="preserve">24.4.2 供应商未按照磋商文件要求上传电子响应文件。</w:t>
      </w:r>
      <w:r/>
    </w:p>
    <w:p>
      <w:pPr>
        <w:ind w:firstLine="420"/>
        <w:rPr>
          <w:rFonts w:ascii="宋体" w:hAnsi="宋体"/>
          <w:color w:val="000000"/>
          <w:sz w:val="24"/>
          <w:szCs w:val="21"/>
        </w:rPr>
      </w:pPr>
      <w:r>
        <w:rPr>
          <w:rFonts w:hint="eastAsia" w:ascii="宋体" w:hAnsi="宋体"/>
          <w:color w:val="000000"/>
          <w:sz w:val="24"/>
          <w:szCs w:val="21"/>
        </w:rPr>
        <w:t xml:space="preserve">24.4.3 同一供应商提交两个（含两个）以上不同的响应文件或者最后报价。</w:t>
      </w:r>
      <w:r/>
    </w:p>
    <w:p>
      <w:pPr>
        <w:ind w:firstLine="420"/>
        <w:rPr>
          <w:rFonts w:ascii="宋体" w:hAnsi="宋体"/>
          <w:color w:val="000000"/>
          <w:sz w:val="24"/>
          <w:szCs w:val="21"/>
        </w:rPr>
      </w:pPr>
      <w:r>
        <w:rPr>
          <w:rFonts w:hint="eastAsia" w:ascii="宋体" w:hAnsi="宋体"/>
          <w:color w:val="000000"/>
          <w:sz w:val="24"/>
          <w:szCs w:val="21"/>
        </w:rPr>
        <w:t xml:space="preserve">24.4.4 供应商不具备磋商文件中规定的资格要求。</w:t>
      </w:r>
      <w:r/>
    </w:p>
    <w:p>
      <w:pPr>
        <w:ind w:firstLine="420"/>
        <w:rPr>
          <w:rFonts w:ascii="宋体" w:hAnsi="宋体"/>
          <w:color w:val="000000"/>
          <w:sz w:val="24"/>
          <w:szCs w:val="21"/>
        </w:rPr>
      </w:pPr>
      <w:r>
        <w:rPr>
          <w:rFonts w:hint="eastAsia" w:ascii="宋体" w:hAnsi="宋体"/>
          <w:color w:val="000000"/>
          <w:sz w:val="24"/>
          <w:szCs w:val="21"/>
        </w:rPr>
        <w:t xml:space="preserve">24.4.5 供应商的最后报价超过了采购预算或最高限价或单价上限。</w:t>
      </w:r>
      <w:r/>
    </w:p>
    <w:p>
      <w:pPr>
        <w:ind w:firstLine="420"/>
        <w:rPr>
          <w:rFonts w:ascii="宋体" w:hAnsi="宋体"/>
          <w:color w:val="000000"/>
          <w:sz w:val="24"/>
          <w:szCs w:val="21"/>
        </w:rPr>
      </w:pPr>
      <w:r>
        <w:rPr>
          <w:rFonts w:hint="eastAsia" w:ascii="宋体" w:hAnsi="宋体"/>
          <w:color w:val="000000"/>
          <w:sz w:val="24"/>
          <w:szCs w:val="21"/>
        </w:rPr>
        <w:t xml:space="preserve">24.4.6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p>
    <w:p>
      <w:pPr>
        <w:ind w:firstLine="420"/>
        <w:rPr>
          <w:rFonts w:ascii="宋体" w:hAnsi="宋体"/>
          <w:color w:val="000000"/>
          <w:sz w:val="24"/>
          <w:szCs w:val="21"/>
        </w:rPr>
      </w:pPr>
      <w:r>
        <w:rPr>
          <w:rFonts w:hint="eastAsia" w:ascii="宋体" w:hAnsi="宋体"/>
          <w:color w:val="000000"/>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ascii="宋体" w:hAnsi="宋体"/>
          <w:color w:val="000000"/>
          <w:sz w:val="24"/>
          <w:szCs w:val="21"/>
        </w:rPr>
      </w:pPr>
      <w:r>
        <w:rPr>
          <w:rFonts w:hint="eastAsia" w:ascii="宋体" w:hAnsi="宋体"/>
          <w:color w:val="000000"/>
          <w:sz w:val="24"/>
          <w:szCs w:val="21"/>
        </w:rPr>
        <w:t xml:space="preserve">24.4.8 响应文件含有采购人不能接受的附加条件。</w:t>
      </w:r>
      <w:r/>
    </w:p>
    <w:p>
      <w:pPr>
        <w:ind w:firstLine="420"/>
        <w:rPr>
          <w:rFonts w:ascii="宋体" w:hAnsi="宋体"/>
          <w:color w:val="000000"/>
          <w:sz w:val="24"/>
          <w:szCs w:val="21"/>
        </w:rPr>
      </w:pPr>
      <w:r>
        <w:rPr>
          <w:rFonts w:hint="eastAsia" w:ascii="宋体" w:hAnsi="宋体"/>
          <w:color w:val="000000"/>
          <w:sz w:val="24"/>
          <w:szCs w:val="21"/>
        </w:rPr>
        <w:t xml:space="preserve">24.4.9 磋商小组按照本采购文件规定对供应商进行异常低价审查后，认为供应商不能证明其报价合理性的。</w:t>
      </w:r>
      <w:r/>
    </w:p>
    <w:p>
      <w:pPr>
        <w:ind w:firstLine="420"/>
        <w:rPr>
          <w:rFonts w:ascii="宋体" w:hAnsi="宋体"/>
          <w:color w:val="000000"/>
          <w:sz w:val="24"/>
          <w:szCs w:val="21"/>
        </w:rPr>
      </w:pPr>
      <w:r>
        <w:rPr>
          <w:rFonts w:hint="eastAsia" w:ascii="宋体" w:hAnsi="宋体"/>
          <w:color w:val="000000"/>
          <w:sz w:val="24"/>
          <w:szCs w:val="21"/>
        </w:rPr>
        <w:t xml:space="preserve">24.4.10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p>
    <w:p>
      <w:pPr>
        <w:ind w:firstLine="420"/>
        <w:rPr>
          <w:rFonts w:ascii="宋体" w:hAnsi="宋体"/>
          <w:color w:val="000000"/>
          <w:sz w:val="24"/>
          <w:szCs w:val="21"/>
        </w:rPr>
      </w:pPr>
      <w:r>
        <w:rPr>
          <w:rFonts w:hint="eastAsia" w:ascii="宋体" w:hAnsi="宋体"/>
          <w:color w:val="000000"/>
          <w:sz w:val="24"/>
          <w:szCs w:val="21"/>
        </w:rPr>
        <w:t xml:space="preserve">24.4.11 响应文件未按照磋商文件要求加盖电子公章。</w:t>
      </w:r>
      <w:r/>
    </w:p>
    <w:p>
      <w:pPr>
        <w:ind w:firstLine="420"/>
        <w:rPr>
          <w:rFonts w:ascii="宋体" w:hAnsi="宋体"/>
          <w:color w:val="000000"/>
          <w:sz w:val="24"/>
          <w:szCs w:val="21"/>
        </w:rPr>
      </w:pPr>
      <w:r>
        <w:rPr>
          <w:rFonts w:hint="eastAsia" w:ascii="宋体" w:hAnsi="宋体"/>
          <w:color w:val="000000"/>
          <w:sz w:val="24"/>
          <w:szCs w:val="21"/>
        </w:rPr>
        <w:t xml:space="preserve">24.4.12 法律法规及本磋商文件规定的其他无效响应的情形。</w:t>
      </w:r>
      <w:r/>
    </w:p>
    <w:p>
      <w:pPr>
        <w:ind w:firstLine="420"/>
        <w:rPr>
          <w:rFonts w:ascii="宋体" w:hAnsi="宋体"/>
          <w:color w:val="000000"/>
          <w:sz w:val="24"/>
          <w:szCs w:val="21"/>
        </w:rPr>
      </w:pPr>
      <w:r>
        <w:rPr>
          <w:rFonts w:hint="eastAsia" w:ascii="宋体" w:hAnsi="宋体"/>
          <w:color w:val="000000"/>
          <w:sz w:val="24"/>
          <w:szCs w:val="21"/>
        </w:rPr>
        <w:t xml:space="preserve">24.5 未实质性响应磋商文件的响应文件按无效响应处理。</w:t>
      </w:r>
      <w:r/>
    </w:p>
    <w:p>
      <w:pPr>
        <w:ind w:firstLine="420"/>
        <w:rPr>
          <w:rFonts w:ascii="宋体" w:hAnsi="宋体"/>
          <w:color w:val="000000"/>
          <w:sz w:val="24"/>
          <w:szCs w:val="21"/>
        </w:rPr>
      </w:pPr>
      <w:r>
        <w:rPr>
          <w:rFonts w:hint="eastAsia" w:ascii="宋体" w:hAnsi="宋体"/>
          <w:color w:val="000000"/>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ascii="宋体" w:hAnsi="宋体"/>
          <w:color w:val="000000"/>
          <w:sz w:val="24"/>
          <w:szCs w:val="21"/>
        </w:rPr>
      </w:pPr>
      <w:r>
        <w:rPr>
          <w:rFonts w:hint="eastAsia" w:ascii="宋体" w:hAnsi="宋体"/>
          <w:color w:val="000000"/>
          <w:sz w:val="24"/>
          <w:szCs w:val="21"/>
        </w:rPr>
        <w:t xml:space="preserve">24.7 供应商在项目评审全过程中应保持通讯畅通，</w:t>
      </w:r>
      <w:r>
        <w:rPr>
          <w:rFonts w:hint="eastAsia" w:ascii="宋体" w:hAnsi="宋体"/>
          <w:color w:val="000000"/>
          <w:sz w:val="24"/>
          <w:lang w:val="zh-CN"/>
        </w:rPr>
        <w:t xml:space="preserve">及时登录苏采云系统查阅、答复相关信息，并安排专人与交易中心及磋商小组联系。</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25.磋商程序及评审方法与评审标准</w:t>
      </w:r>
      <w:r/>
    </w:p>
    <w:p>
      <w:pPr>
        <w:ind w:firstLine="420"/>
        <w:rPr>
          <w:rFonts w:ascii="宋体" w:hAnsi="宋体"/>
          <w:color w:val="000000"/>
          <w:sz w:val="24"/>
          <w:szCs w:val="21"/>
        </w:rPr>
      </w:pPr>
      <w:r>
        <w:rPr>
          <w:rFonts w:hint="eastAsia" w:ascii="宋体" w:hAnsi="宋体"/>
          <w:color w:val="000000"/>
          <w:sz w:val="24"/>
          <w:szCs w:val="21"/>
        </w:rPr>
        <w:t xml:space="preserve">25.1 磋商程序</w:t>
      </w:r>
      <w:r/>
    </w:p>
    <w:p>
      <w:pPr>
        <w:ind w:firstLine="420"/>
        <w:rPr>
          <w:rFonts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color w:val="000000"/>
          <w:sz w:val="24"/>
          <w:szCs w:val="21"/>
        </w:rPr>
      </w:pPr>
      <w:r>
        <w:rPr>
          <w:rFonts w:hint="eastAsia" w:ascii="宋体" w:hAnsi="宋体"/>
          <w:color w:val="000000"/>
          <w:sz w:val="24"/>
          <w:szCs w:val="21"/>
        </w:rPr>
        <w:t xml:space="preserve">25.2 评审方法与评审标准</w:t>
      </w:r>
      <w:r/>
    </w:p>
    <w:p>
      <w:pPr>
        <w:ind w:firstLine="420"/>
        <w:rPr>
          <w:rFonts w:ascii="宋体" w:hAnsi="宋体"/>
          <w:color w:val="000000"/>
          <w:sz w:val="24"/>
          <w:szCs w:val="21"/>
        </w:rPr>
      </w:pPr>
      <w:r>
        <w:rPr>
          <w:rFonts w:hint="eastAsia" w:ascii="宋体" w:hAnsi="宋体"/>
          <w:color w:val="000000"/>
          <w:sz w:val="24"/>
          <w:szCs w:val="21"/>
        </w:rPr>
        <w:t xml:space="preserve">25.2.1 评审方法。见磋商文件第五章。</w:t>
      </w:r>
      <w:r/>
    </w:p>
    <w:p>
      <w:pPr>
        <w:ind w:firstLine="420"/>
        <w:rPr>
          <w:rFonts w:ascii="宋体" w:hAnsi="宋体"/>
          <w:color w:val="000000"/>
          <w:sz w:val="24"/>
          <w:szCs w:val="21"/>
        </w:rPr>
      </w:pPr>
      <w:r>
        <w:rPr>
          <w:rFonts w:hint="eastAsia" w:ascii="宋体" w:hAnsi="宋体"/>
          <w:color w:val="000000"/>
          <w:sz w:val="24"/>
          <w:szCs w:val="21"/>
        </w:rPr>
        <w:t xml:space="preserve">25.2.2 评审标准。见磋商文件第五章。</w:t>
      </w:r>
      <w:r/>
    </w:p>
    <w:p>
      <w:pPr>
        <w:ind w:firstLine="420"/>
        <w:rPr>
          <w:rFonts w:ascii="宋体" w:hAnsi="宋体"/>
          <w:color w:val="000000"/>
          <w:sz w:val="24"/>
          <w:szCs w:val="21"/>
        </w:rPr>
      </w:pPr>
      <w:r>
        <w:rPr>
          <w:rFonts w:hint="eastAsia" w:ascii="宋体" w:hAnsi="宋体"/>
          <w:color w:val="000000"/>
          <w:sz w:val="24"/>
          <w:szCs w:val="21"/>
        </w:rPr>
        <w:t xml:space="preserve">25.3 采购活动终止</w:t>
      </w:r>
      <w:r/>
    </w:p>
    <w:p>
      <w:pPr>
        <w:ind w:firstLine="422"/>
        <w:rPr>
          <w:rFonts w:ascii="宋体" w:hAnsi="宋体"/>
          <w:b/>
          <w:bCs/>
          <w:color w:val="000000"/>
          <w:sz w:val="24"/>
          <w:szCs w:val="21"/>
        </w:rPr>
      </w:pPr>
      <w:r>
        <w:rPr>
          <w:rFonts w:hint="eastAsia" w:ascii="宋体" w:hAnsi="宋体"/>
          <w:b/>
          <w:bCs/>
          <w:color w:val="000000"/>
          <w:sz w:val="24"/>
          <w:szCs w:val="21"/>
        </w:rPr>
        <w:t xml:space="preserve">出现下列情形之一的，本次采购活动终止：</w:t>
      </w:r>
      <w:r/>
    </w:p>
    <w:p>
      <w:pPr>
        <w:ind w:firstLine="420"/>
        <w:rPr>
          <w:rFonts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p>
    <w:p>
      <w:pPr>
        <w:ind w:firstLine="420"/>
        <w:rPr>
          <w:rFonts w:ascii="宋体" w:hAnsi="宋体"/>
          <w:color w:val="000000"/>
          <w:sz w:val="24"/>
          <w:szCs w:val="21"/>
        </w:rPr>
      </w:pPr>
      <w:r>
        <w:rPr>
          <w:rFonts w:hint="eastAsia" w:ascii="宋体" w:hAnsi="宋体"/>
          <w:color w:val="000000"/>
          <w:sz w:val="24"/>
          <w:szCs w:val="21"/>
        </w:rPr>
        <w:t xml:space="preserve">25.3.2 出现影响采购公正的违法、违规行为。</w:t>
      </w:r>
      <w:r/>
    </w:p>
    <w:p>
      <w:pPr>
        <w:ind w:firstLine="420"/>
        <w:rPr>
          <w:rFonts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p>
    <w:p>
      <w:pPr>
        <w:ind w:firstLine="420"/>
        <w:rPr>
          <w:rFonts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p>
    <w:p>
      <w:pPr>
        <w:ind w:firstLine="422"/>
        <w:rPr>
          <w:rFonts w:ascii="宋体" w:hAnsi="宋体"/>
          <w:b/>
          <w:bCs/>
          <w:color w:val="000000"/>
          <w:sz w:val="24"/>
        </w:rPr>
      </w:pPr>
      <w:r>
        <w:rPr>
          <w:rFonts w:hint="eastAsia" w:ascii="宋体" w:hAnsi="宋体"/>
          <w:b/>
          <w:bCs/>
          <w:color w:val="000000"/>
          <w:sz w:val="24"/>
          <w:lang w:val="zh-CN"/>
        </w:rPr>
        <w:t xml:space="preserve">25.4 如出现25.</w:t>
      </w:r>
      <w:r>
        <w:rPr>
          <w:rFonts w:hint="eastAsia" w:ascii="宋体" w:hAnsi="宋体"/>
          <w:b/>
          <w:bCs/>
          <w:color w:val="000000"/>
          <w:sz w:val="24"/>
        </w:rPr>
        <w:t xml:space="preserve">3</w:t>
      </w:r>
      <w:r>
        <w:rPr>
          <w:rFonts w:hint="eastAsia" w:ascii="宋体" w:hAnsi="宋体"/>
          <w:b/>
          <w:bCs/>
          <w:color w:val="000000"/>
          <w:sz w:val="24"/>
          <w:lang w:val="zh-CN"/>
        </w:rPr>
        <w:t xml:space="preserve">.</w:t>
      </w:r>
      <w:r>
        <w:rPr>
          <w:rFonts w:hint="eastAsia" w:ascii="宋体" w:hAnsi="宋体"/>
          <w:b/>
          <w:bCs/>
          <w:color w:val="000000"/>
          <w:sz w:val="24"/>
        </w:rPr>
        <w:t xml:space="preserve">3</w:t>
      </w:r>
      <w:r>
        <w:rPr>
          <w:rFonts w:hint="eastAsia" w:ascii="宋体" w:hAnsi="宋体"/>
          <w:b/>
          <w:bCs/>
          <w:color w:val="000000"/>
          <w:sz w:val="24"/>
          <w:lang w:val="zh-CN"/>
        </w:rPr>
        <w:t xml:space="preserve">或25.3</w:t>
      </w:r>
      <w:r>
        <w:rPr>
          <w:rFonts w:hint="eastAsia" w:ascii="宋体" w:hAnsi="宋体"/>
          <w:b/>
          <w:bCs/>
          <w:color w:val="000000"/>
          <w:sz w:val="24"/>
        </w:rPr>
        <w:t xml:space="preserve">.4</w:t>
      </w:r>
      <w:r>
        <w:rPr>
          <w:rFonts w:hint="eastAsia" w:ascii="宋体" w:hAnsi="宋体"/>
          <w:b/>
          <w:bCs/>
          <w:color w:val="000000"/>
          <w:sz w:val="24"/>
          <w:lang w:val="zh-CN"/>
        </w:rPr>
        <w:t xml:space="preserve">情形，</w:t>
      </w:r>
      <w:r>
        <w:rPr>
          <w:rFonts w:hint="eastAsia" w:ascii="宋体" w:hAnsi="宋体"/>
          <w:b/>
          <w:bCs/>
          <w:color w:val="000000"/>
          <w:sz w:val="24"/>
        </w:rPr>
        <w:t xml:space="preserve">采购</w:t>
      </w:r>
      <w:r>
        <w:rPr>
          <w:rFonts w:hint="eastAsia" w:ascii="宋体" w:hAnsi="宋体"/>
          <w:b/>
          <w:bCs/>
          <w:color w:val="000000"/>
          <w:sz w:val="24"/>
          <w:lang w:val="zh-CN"/>
        </w:rPr>
        <w:t xml:space="preserve">活动失败，</w:t>
      </w:r>
      <w:r>
        <w:rPr>
          <w:rFonts w:hint="eastAsia" w:ascii="宋体" w:hAnsi="宋体"/>
          <w:b/>
          <w:bCs/>
          <w:color w:val="000000"/>
          <w:sz w:val="24"/>
        </w:rPr>
        <w:t xml:space="preserve">磋商小组应</w:t>
      </w:r>
      <w:r>
        <w:rPr>
          <w:rFonts w:hint="eastAsia" w:ascii="宋体" w:hAnsi="宋体"/>
          <w:b/>
          <w:bCs/>
          <w:color w:val="000000"/>
          <w:sz w:val="24"/>
          <w:lang w:bidi="ar"/>
        </w:rPr>
        <w:t xml:space="preserve">对磋商</w:t>
      </w:r>
      <w:r>
        <w:rPr>
          <w:rFonts w:hint="eastAsia" w:ascii="宋体" w:hAnsi="宋体"/>
          <w:b/>
          <w:bCs/>
          <w:color w:val="000000"/>
          <w:sz w:val="24"/>
          <w:lang w:val="zh-CN" w:bidi="ar"/>
        </w:rPr>
        <w:t xml:space="preserve">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26.确定成交单位</w:t>
      </w:r>
      <w:r/>
    </w:p>
    <w:p>
      <w:pPr>
        <w:ind w:firstLine="420"/>
        <w:rPr>
          <w:rFonts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p>
    <w:p>
      <w:pPr>
        <w:ind w:firstLine="420"/>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ascii="宋体" w:hAnsi="宋体"/>
          <w:color w:val="000000"/>
          <w:sz w:val="24"/>
          <w:szCs w:val="21"/>
        </w:rPr>
      </w:pPr>
      <w:r>
        <w:rPr>
          <w:rFonts w:hint="eastAsia" w:ascii="宋体" w:hAnsi="宋体"/>
          <w:color w:val="000000"/>
          <w:sz w:val="24"/>
          <w:szCs w:val="21"/>
        </w:rPr>
        <w:t xml:space="preserve">26.3 交易中心将在“江苏政府采购网”发布成交结果公告，公告期限为1个工作日。</w:t>
      </w:r>
      <w:r/>
    </w:p>
    <w:p>
      <w:pPr>
        <w:ind w:firstLine="420"/>
        <w:rPr>
          <w:rFonts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p>
    <w:p>
      <w:pPr>
        <w:ind w:firstLine="420"/>
        <w:rPr>
          <w:rFonts w:ascii="宋体" w:hAnsi="宋体"/>
          <w:color w:val="000000"/>
          <w:sz w:val="24"/>
          <w:szCs w:val="21"/>
        </w:rPr>
      </w:pPr>
      <w:r>
        <w:rPr>
          <w:rFonts w:hint="eastAsia" w:ascii="宋体" w:hAnsi="宋体"/>
          <w:color w:val="000000"/>
          <w:sz w:val="24"/>
          <w:szCs w:val="21"/>
        </w:rPr>
        <w:t xml:space="preserve">26.4.1 提供虚假材料谋取成交。</w:t>
      </w:r>
      <w:r/>
    </w:p>
    <w:p>
      <w:pPr>
        <w:ind w:firstLine="420"/>
        <w:rPr>
          <w:rFonts w:ascii="宋体" w:hAnsi="宋体"/>
          <w:color w:val="000000"/>
          <w:sz w:val="24"/>
          <w:szCs w:val="21"/>
        </w:rPr>
      </w:pPr>
      <w:r>
        <w:rPr>
          <w:rFonts w:hint="eastAsia" w:ascii="宋体" w:hAnsi="宋体"/>
          <w:color w:val="000000"/>
          <w:sz w:val="24"/>
          <w:szCs w:val="21"/>
        </w:rPr>
        <w:t xml:space="preserve">26.4.2 向评审专家、采购人或交易中心工作人员行贿或者提供其他不正当利益。</w:t>
      </w:r>
      <w:r/>
    </w:p>
    <w:p>
      <w:pPr>
        <w:ind w:firstLine="420"/>
        <w:rPr>
          <w:rFonts w:ascii="宋体" w:hAnsi="宋体"/>
          <w:color w:val="000000"/>
          <w:sz w:val="24"/>
          <w:szCs w:val="21"/>
        </w:rPr>
      </w:pPr>
      <w:r>
        <w:rPr>
          <w:rFonts w:hint="eastAsia" w:ascii="宋体" w:hAnsi="宋体"/>
          <w:color w:val="000000"/>
          <w:sz w:val="24"/>
          <w:szCs w:val="21"/>
        </w:rPr>
        <w:t xml:space="preserve">26.4.3 与其他供应商、评审专家、采购人或交易中心工作人员恶意串通。</w:t>
      </w:r>
      <w:r/>
    </w:p>
    <w:p>
      <w:pPr>
        <w:ind w:firstLine="420"/>
        <w:rPr>
          <w:rFonts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p>
    <w:p>
      <w:pPr>
        <w:ind w:firstLine="420"/>
        <w:rPr>
          <w:rFonts w:ascii="宋体" w:hAnsi="宋体"/>
          <w:color w:val="000000"/>
          <w:sz w:val="24"/>
          <w:szCs w:val="21"/>
        </w:rPr>
      </w:pPr>
      <w:r>
        <w:rPr>
          <w:rFonts w:hint="eastAsia" w:ascii="宋体" w:hAnsi="宋体"/>
          <w:color w:val="000000"/>
          <w:sz w:val="24"/>
          <w:szCs w:val="21"/>
        </w:rPr>
        <w:t xml:space="preserve">26.4.5 采取不正当手段诋毁、排挤其他供应商。</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27.成交通知书</w:t>
      </w:r>
      <w:r/>
    </w:p>
    <w:p>
      <w:pPr>
        <w:ind w:firstLine="420"/>
        <w:rPr>
          <w:rFonts w:ascii="宋体" w:hAnsi="宋体"/>
          <w:color w:val="000000"/>
          <w:sz w:val="24"/>
          <w:szCs w:val="21"/>
        </w:rPr>
      </w:pPr>
      <w:r>
        <w:rPr>
          <w:rFonts w:hint="eastAsia" w:ascii="宋体" w:hAnsi="宋体"/>
          <w:color w:val="000000"/>
          <w:sz w:val="24"/>
          <w:szCs w:val="21"/>
        </w:rPr>
        <w:t xml:space="preserve">27.1 成交结果确定后，交易中心将向成交供应商发出《成交通知书》。成交供应商可在成交结果公告届满之日起三十日内，登录苏采云系统下载。    </w:t>
      </w:r>
      <w:r/>
    </w:p>
    <w:p>
      <w:pPr>
        <w:ind w:firstLine="420"/>
        <w:rPr>
          <w:rFonts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p>
    <w:p>
      <w:pPr>
        <w:ind w:firstLine="42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p>
    <w:p>
      <w:pPr>
        <w:ind w:firstLine="420"/>
        <w:rPr>
          <w:rFonts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p>
    <w:p>
      <w:pPr>
        <w:ind w:firstLine="420"/>
        <w:rPr>
          <w:rFonts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6"/>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p>
    <w:p>
      <w:pPr>
        <w:ind w:firstLine="420"/>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供应商根据质疑事项向相应的质疑答复主体提出质疑，具体详见采购文件第一章。由采购人负责答复的质疑，采购人将《质疑函》《质疑答复函》抄送交易中心。</w:t>
      </w:r>
      <w:r/>
    </w:p>
    <w:p>
      <w:pPr>
        <w:ind w:firstLine="420"/>
        <w:rPr>
          <w:rFonts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4"/>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bookmarkEnd w:id="8"/>
      <w:r/>
      <w:bookmarkEnd w:id="9"/>
      <w:r/>
      <w:bookmarkEnd w:id="10"/>
      <w:r/>
      <w:bookmarkEnd w:id="11"/>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39.节能环保产品</w:t>
      </w:r>
      <w:r/>
    </w:p>
    <w:p>
      <w:pPr>
        <w:ind w:firstLine="420"/>
        <w:rPr>
          <w:rFonts w:ascii="宋体" w:hAnsi="宋体"/>
          <w:color w:val="000000"/>
          <w:sz w:val="24"/>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rPr>
      </w:pPr>
      <w:r>
        <w:rPr>
          <w:rFonts w:hint="eastAsia" w:ascii="宋体" w:hAnsi="宋体"/>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000000"/>
          <w:sz w:val="24"/>
        </w:rPr>
      </w:pPr>
      <w:r>
        <w:rPr>
          <w:rFonts w:hint="eastAsia" w:ascii="宋体" w:hAnsi="宋体"/>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40.绿色采购</w:t>
      </w:r>
      <w:r/>
    </w:p>
    <w:p>
      <w:pPr>
        <w:ind w:firstLine="420"/>
        <w:rPr>
          <w:rFonts w:ascii="宋体" w:hAnsi="宋体"/>
          <w:color w:val="000000"/>
          <w:sz w:val="24"/>
        </w:rPr>
      </w:pPr>
      <w:r>
        <w:rPr>
          <w:rFonts w:hint="eastAsia" w:ascii="宋体" w:hAnsi="宋体"/>
          <w:color w:val="000000"/>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41.创新产品采购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42.网络产品、市场准入类产品采购</w:t>
      </w:r>
      <w:r/>
    </w:p>
    <w:p>
      <w:pPr>
        <w:ind w:firstLine="420"/>
        <w:widowControl/>
        <w:rPr>
          <w:rFonts w:ascii="宋体" w:hAnsi="宋体"/>
          <w:color w:val="000000"/>
          <w:sz w:val="24"/>
        </w:rPr>
      </w:pPr>
      <w:r>
        <w:rPr>
          <w:rFonts w:hint="eastAsia" w:ascii="宋体" w:hAnsi="宋体"/>
          <w:color w:val="000000"/>
          <w:sz w:val="24"/>
        </w:rPr>
        <w:t xml:space="preserve">42.1 本</w:t>
      </w:r>
      <w:r>
        <w:rPr>
          <w:rFonts w:hint="eastAsia" w:ascii="宋体" w:hAnsi="宋体"/>
          <w:color w:val="000000"/>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ascii="宋体" w:hAnsi="宋体"/>
          <w:color w:val="000000"/>
          <w:sz w:val="24"/>
        </w:rPr>
      </w:pPr>
      <w:r>
        <w:rPr>
          <w:rFonts w:hint="eastAsia" w:ascii="宋体" w:hAnsi="宋体"/>
          <w:color w:val="000000"/>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rPr>
      </w:pPr>
      <w:r>
        <w:rPr>
          <w:rFonts w:hint="eastAsia" w:ascii="宋体" w:hAnsi="宋体"/>
          <w:color w:val="000000"/>
          <w:sz w:val="24"/>
        </w:rPr>
        <w:t xml:space="preserve">43.4对本国产品的支持政策</w:t>
      </w:r>
      <w:r/>
    </w:p>
    <w:p>
      <w:pPr>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ascii="宋体" w:hAnsi="宋体"/>
          <w:color w:val="000000"/>
          <w:sz w:val="24"/>
        </w:rPr>
      </w:pPr>
      <w:r>
        <w:rPr>
          <w:rFonts w:hint="eastAsia" w:ascii="宋体" w:hAnsi="宋体"/>
          <w:color w:val="000000"/>
          <w:sz w:val="24"/>
        </w:rPr>
        <w:t xml:space="preserve">43.5政策执行要求</w:t>
      </w:r>
      <w:r/>
    </w:p>
    <w:p>
      <w:pPr>
        <w:ind w:firstLine="420"/>
        <w:rPr>
          <w:rFonts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6"/>
        <w:ind w:firstLine="420"/>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4</w:t>
      </w:r>
      <w:r>
        <w:rPr>
          <w:rFonts w:hint="eastAsia" w:ascii="方正楷体_GBK" w:hAnsi="方正楷体_GBK" w:eastAsia="方正楷体_GBK" w:cs="方正楷体_GBK"/>
          <w:color w:val="000000"/>
          <w:lang w:val="zh-CN"/>
        </w:rPr>
        <w:t xml:space="preserve">.数据交易说明</w:t>
      </w:r>
      <w:r/>
    </w:p>
    <w:p>
      <w:pPr>
        <w:ind w:firstLine="420"/>
        <w:widowControl/>
        <w:rPr>
          <w:rFonts w:ascii="宋体" w:hAnsi="宋体"/>
          <w:color w:val="000000"/>
          <w:sz w:val="24"/>
        </w:rPr>
      </w:pPr>
      <w:r>
        <w:rPr>
          <w:rFonts w:hint="eastAsia" w:ascii="宋体" w:hAnsi="宋体"/>
          <w:color w:val="000000"/>
          <w:sz w:val="24"/>
        </w:rPr>
        <w:t xml:space="preserve">数据交易标的包括数据产品、数据服务、数据工具。</w:t>
      </w:r>
      <w:r/>
    </w:p>
    <w:p>
      <w:pPr>
        <w:ind w:firstLine="420"/>
        <w:widowControl/>
        <w:rPr>
          <w:rFonts w:ascii="宋体" w:hAnsi="宋体"/>
          <w:color w:val="000000"/>
          <w:sz w:val="24"/>
        </w:rPr>
      </w:pPr>
      <w:r>
        <w:rPr>
          <w:rFonts w:hint="eastAsia" w:ascii="宋体" w:hAnsi="宋体"/>
          <w:color w:val="000000"/>
          <w:sz w:val="24"/>
        </w:rPr>
        <w:t xml:space="preserve">数据产品是指用于交易的数据和数据衍生产品，包括但不限于数据集、数据分析报告、数据可视化产品、数据指数、API 数据、加密数据等。</w:t>
      </w:r>
      <w:r/>
    </w:p>
    <w:p>
      <w:pPr>
        <w:ind w:firstLine="420"/>
        <w:widowControl/>
        <w:rPr>
          <w:rFonts w:ascii="宋体" w:hAnsi="宋体"/>
          <w:color w:val="000000"/>
          <w:sz w:val="24"/>
        </w:rPr>
      </w:pPr>
      <w:r>
        <w:rPr>
          <w:rFonts w:hint="eastAsia" w:ascii="宋体" w:hAnsi="宋体"/>
          <w:color w:val="000000"/>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ascii="宋体" w:hAnsi="宋体"/>
          <w:color w:val="000000"/>
          <w:sz w:val="24"/>
        </w:rPr>
      </w:pPr>
      <w:r>
        <w:rPr>
          <w:rFonts w:hint="eastAsia" w:ascii="宋体" w:hAnsi="宋体"/>
          <w:color w:val="000000"/>
          <w:sz w:val="24"/>
        </w:rPr>
        <w:t xml:space="preserve">数据工具是指可实现数据服务的软硬件工具，包括但不限于数据存储和管理工具、数据采集工具、数据清洗工具、数据分析工具、数据可视化工具、数据安全工具等。</w:t>
      </w:r>
      <w:r/>
    </w:p>
    <w:p>
      <w:pPr>
        <w:pStyle w:val="967"/>
        <w:ind w:firstLine="480"/>
        <w:rPr>
          <w:color w:val="000000"/>
          <w:sz w:val="24"/>
          <w:lang w:val="zh-CN"/>
        </w:rPr>
      </w:pPr>
      <w:r>
        <w:rPr>
          <w:color w:val="000000"/>
          <w:sz w:val="24"/>
          <w:lang w:val="zh-CN"/>
        </w:rPr>
      </w:r>
      <w:r/>
    </w:p>
    <w:p>
      <w:pPr>
        <w:rPr>
          <w:rFonts w:ascii="宋体" w:hAnsi="宋体"/>
          <w:color w:val="000000"/>
          <w:sz w:val="24"/>
          <w:lang w:val="zh-CN"/>
        </w:rPr>
      </w:pPr>
      <w:r>
        <w:rPr>
          <w:rFonts w:ascii="宋体" w:hAnsi="宋体"/>
          <w:color w:val="000000"/>
          <w:sz w:val="24"/>
          <w:lang w:val="zh-CN"/>
        </w:rPr>
      </w:r>
      <w:r/>
    </w:p>
    <w:p>
      <w:pPr>
        <w:pStyle w:val="967"/>
        <w:ind w:firstLine="480"/>
        <w:rPr>
          <w:color w:val="000000"/>
          <w:sz w:val="24"/>
          <w:lang w:val="zh-CN"/>
        </w:rPr>
      </w:pPr>
      <w:r>
        <w:rPr>
          <w:color w:val="000000"/>
          <w:sz w:val="24"/>
          <w:lang w:val="zh-CN"/>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76"/>
        <w:ind w:left="0"/>
        <w:rPr>
          <w:color w:val="000000"/>
        </w:rPr>
      </w:pPr>
      <w:r>
        <w:rPr>
          <w:color w:val="000000"/>
        </w:r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rPr>
          <w:rFonts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p>
    <w:p>
      <w:pPr>
        <w:rPr>
          <w:rFonts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37"/>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00"/>
          <w:sz w:val="24"/>
          <w:szCs w:val="24"/>
        </w:rPr>
        <w:outlineLvl w:val="2"/>
      </w:pPr>
      <w:r>
        <w:rPr>
          <w:rFonts w:hint="eastAsia" w:ascii="宋体" w:hAnsi="宋体" w:cs="Courier New"/>
          <w:color w:val="000000"/>
          <w:sz w:val="24"/>
          <w:szCs w:val="24"/>
        </w:rPr>
        <w:t xml:space="preserve">6.1 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37"/>
        <w:rPr>
          <w:rFonts w:hAnsi="宋体"/>
          <w:color w:val="000000"/>
          <w:sz w:val="24"/>
          <w:szCs w:val="24"/>
        </w:rPr>
        <w:outlineLvl w:val="2"/>
      </w:pPr>
      <w:r/>
      <w:bookmarkStart w:id="13" w:name="OLE_LINK11"/>
      <w:r/>
      <w:bookmarkStart w:id="14" w:name="OLE_LINK10"/>
      <w:r>
        <w:rPr>
          <w:rFonts w:hint="eastAsia" w:hAnsi="宋体"/>
          <w:color w:val="000000"/>
          <w:sz w:val="24"/>
          <w:szCs w:val="24"/>
        </w:rPr>
        <w:t xml:space="preserve">8.1 合同款项的支付方式及时间</w:t>
      </w:r>
      <w:r/>
    </w:p>
    <w:p>
      <w:pPr>
        <w:rPr>
          <w:rFonts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合同签订且服务团队人员到位后，甲方支付合同总价款的30%作为预付款，</w:t>
      </w:r>
      <w:r>
        <w:rPr>
          <w:rFonts w:hint="eastAsia" w:hAnsi="宋体"/>
          <w:color w:val="000000"/>
          <w:sz w:val="24"/>
          <w:szCs w:val="24"/>
        </w:rPr>
        <w:t xml:space="preserve">系统开发完成并验收合格后支付合同总价款的</w:t>
      </w:r>
      <w:r>
        <w:rPr>
          <w:rFonts w:hint="eastAsia" w:ascii="宋体" w:hAnsi="宋体" w:cs="Courier New"/>
          <w:color w:val="000000"/>
          <w:sz w:val="24"/>
          <w:szCs w:val="24"/>
        </w:rPr>
        <w:t xml:space="preserve">60%</w:t>
      </w:r>
      <w:r>
        <w:rPr>
          <w:rFonts w:hint="eastAsia" w:hAnsi="宋体"/>
          <w:color w:val="000000"/>
          <w:sz w:val="24"/>
          <w:szCs w:val="24"/>
        </w:rPr>
        <w:t xml:space="preserve">。</w:t>
      </w:r>
      <w:r/>
    </w:p>
    <w:p>
      <w:pPr>
        <w:pStyle w:val="937"/>
        <w:spacing w:line="264" w:lineRule="auto"/>
        <w:rPr>
          <w:color w:val="000000"/>
        </w:rPr>
      </w:pPr>
      <w:r>
        <w:rPr>
          <w:rFonts w:hint="eastAsia" w:hAnsi="宋体"/>
          <w:color w:val="000000"/>
          <w:sz w:val="24"/>
          <w:szCs w:val="24"/>
        </w:rPr>
        <w:t xml:space="preserve">8.1.2 免费维保期满后，甲方支付合同总价款的10%。</w:t>
      </w:r>
      <w:bookmarkEnd w:id="13"/>
      <w:r/>
      <w:bookmarkEnd w:id="14"/>
      <w:r/>
      <w:r/>
    </w:p>
    <w:p>
      <w:pPr>
        <w:pStyle w:val="937"/>
        <w:rPr>
          <w:rFonts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p>
    <w:p>
      <w:pPr>
        <w:pStyle w:val="937"/>
        <w:rPr>
          <w:rFonts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000000"/>
          <w:sz w:val="24"/>
          <w:szCs w:val="24"/>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）：无。</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p>
    <w:p>
      <w:pPr>
        <w:rPr>
          <w:rFonts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rPr>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37"/>
        <w:spacing w:before="120" w:after="120"/>
        <w:rPr>
          <w:rFonts w:hAnsi="宋体"/>
          <w:color w:val="000000"/>
          <w:sz w:val="24"/>
          <w:szCs w:val="24"/>
        </w:rPr>
      </w:pPr>
      <w:r>
        <w:rPr>
          <w:rFonts w:hint="eastAsia" w:hAnsi="宋体"/>
          <w:color w:val="000000"/>
          <w:sz w:val="24"/>
          <w:szCs w:val="24"/>
        </w:rPr>
        <w:t xml:space="preserve">  </w:t>
      </w:r>
      <w:r/>
    </w:p>
    <w:p>
      <w:pPr>
        <w:pStyle w:val="937"/>
        <w:ind w:firstLine="240"/>
        <w:spacing w:before="120" w:after="120"/>
        <w:rPr>
          <w:rFonts w:hAnsi="宋体"/>
          <w:color w:val="000000"/>
          <w:sz w:val="24"/>
          <w:szCs w:val="24"/>
        </w:rPr>
      </w:pPr>
      <w:r>
        <w:rPr>
          <w:rFonts w:hint="eastAsia" w:hAnsi="宋体"/>
          <w:color w:val="000000"/>
          <w:sz w:val="24"/>
          <w:szCs w:val="24"/>
        </w:rPr>
        <w:t xml:space="preserve">甲方：（公章）                       乙方：（公章） </w:t>
      </w:r>
      <w:r/>
    </w:p>
    <w:p>
      <w:pPr>
        <w:pStyle w:val="937"/>
        <w:spacing w:before="120" w:after="120"/>
        <w:rPr>
          <w:rFonts w:hAnsi="宋体"/>
          <w:color w:val="000000"/>
          <w:sz w:val="24"/>
          <w:szCs w:val="24"/>
        </w:rPr>
      </w:pPr>
      <w:r>
        <w:rPr>
          <w:rFonts w:hint="eastAsia" w:hAnsi="宋体"/>
          <w:color w:val="000000"/>
          <w:sz w:val="24"/>
          <w:szCs w:val="24"/>
        </w:rPr>
        <w:t xml:space="preserve">  地址：                               地址： </w:t>
      </w:r>
      <w:r/>
    </w:p>
    <w:p>
      <w:pPr>
        <w:pStyle w:val="937"/>
        <w:spacing w:before="120" w:after="120"/>
        <w:rPr>
          <w:rFonts w:hAnsi="宋体"/>
          <w:color w:val="000000"/>
          <w:sz w:val="24"/>
          <w:szCs w:val="24"/>
        </w:rPr>
      </w:pPr>
      <w:r>
        <w:rPr>
          <w:rFonts w:hint="eastAsia" w:hAnsi="宋体"/>
          <w:color w:val="000000"/>
          <w:sz w:val="24"/>
          <w:szCs w:val="24"/>
        </w:rPr>
        <w:t xml:space="preserve">  法定代表人或授权代表：               法定代表人或授权代表：</w:t>
      </w:r>
      <w:r/>
    </w:p>
    <w:p>
      <w:pPr>
        <w:pStyle w:val="937"/>
        <w:ind w:firstLine="240"/>
        <w:spacing w:before="120" w:after="120"/>
        <w:rPr>
          <w:rFonts w:hAnsi="宋体"/>
          <w:color w:val="000000"/>
          <w:sz w:val="24"/>
          <w:szCs w:val="24"/>
        </w:rPr>
      </w:pPr>
      <w:r>
        <w:rPr>
          <w:rFonts w:hint="eastAsia" w:hAnsi="宋体"/>
          <w:color w:val="000000"/>
          <w:sz w:val="24"/>
          <w:szCs w:val="24"/>
        </w:rPr>
        <w:t xml:space="preserve">联系电话：                           联系电话：          </w:t>
      </w:r>
      <w:r/>
    </w:p>
    <w:p>
      <w:pPr>
        <w:pStyle w:val="937"/>
        <w:spacing w:before="120" w:after="120"/>
        <w:rPr>
          <w:rFonts w:hAnsi="宋体"/>
          <w:color w:val="000000"/>
          <w:sz w:val="24"/>
          <w:szCs w:val="24"/>
        </w:rPr>
      </w:pPr>
      <w:r>
        <w:rPr>
          <w:rFonts w:hint="eastAsia" w:hAnsi="宋体"/>
          <w:color w:val="000000"/>
          <w:sz w:val="24"/>
          <w:szCs w:val="24"/>
        </w:rPr>
        <w:t xml:space="preserve">                                          </w:t>
      </w:r>
      <w:r/>
    </w:p>
    <w:p>
      <w:pPr>
        <w:pStyle w:val="937"/>
        <w:ind w:firstLine="5280"/>
        <w:spacing w:before="120" w:after="120"/>
        <w:rPr>
          <w:rFonts w:hAnsi="宋体"/>
          <w:color w:val="000000"/>
          <w:sz w:val="24"/>
          <w:szCs w:val="24"/>
        </w:rPr>
      </w:pPr>
      <w:r>
        <w:rPr>
          <w:rFonts w:hint="eastAsia" w:hAnsi="宋体"/>
          <w:color w:val="000000"/>
          <w:sz w:val="24"/>
          <w:szCs w:val="24"/>
        </w:rPr>
        <w:t xml:space="preserve">签订日期：      年    月   日</w:t>
      </w:r>
      <w:r/>
    </w:p>
    <w:p>
      <w:pPr>
        <w:pStyle w:val="937"/>
        <w:ind w:firstLine="4800"/>
        <w:spacing w:before="120" w:after="120"/>
        <w:rPr>
          <w:rFonts w:hAnsi="宋体"/>
          <w:color w:val="000000"/>
          <w:sz w:val="24"/>
          <w:szCs w:val="24"/>
        </w:rPr>
      </w:pPr>
      <w:r>
        <w:rPr>
          <w:rFonts w:hAnsi="宋体"/>
          <w:color w:val="000000"/>
          <w:sz w:val="24"/>
          <w:szCs w:val="24"/>
        </w:rPr>
      </w:r>
      <w:r/>
    </w:p>
    <w:p>
      <w:pPr>
        <w:jc w:val="center"/>
        <w:spacing w:before="145" w:after="145"/>
        <w:rPr>
          <w:rFonts w:ascii="宋体" w:hAnsi="宋体"/>
          <w:b/>
          <w:color w:val="000000"/>
          <w:sz w:val="30"/>
          <w:szCs w:val="21"/>
        </w:rPr>
        <w:outlineLvl w:val="1"/>
      </w:pPr>
      <w:r>
        <w:rPr>
          <w:rFonts w:hint="eastAsia" w:ascii="宋体" w:hAnsi="宋体"/>
          <w:b/>
          <w:color w:val="000000"/>
          <w:sz w:val="30"/>
          <w:szCs w:val="21"/>
        </w:rPr>
        <w:t xml:space="preserve">《*******合同》补充协议（合同附件）</w:t>
      </w:r>
      <w:r/>
    </w:p>
    <w:p>
      <w:pPr>
        <w:pStyle w:val="937"/>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1019"/>
        <w:jc w:val="center"/>
        <w:spacing w:before="120" w:after="120" w:line="0" w:lineRule="atLeast"/>
        <w:rPr>
          <w:rFonts w:ascii="方正小标宋简体" w:hAnsi="方正小标宋简体" w:eastAsia="方正小标宋简体" w:cs="方正小标宋简体"/>
          <w:color w:val="000000"/>
          <w:sz w:val="36"/>
          <w:szCs w:val="36"/>
        </w:rPr>
        <w:outlineLvl w:val="0"/>
      </w:pPr>
      <w:r/>
      <w:bookmarkStart w:id="15" w:name="_Toc120614244"/>
      <w:r/>
      <w:bookmarkStart w:id="16" w:name="_Toc20823346"/>
      <w:r/>
      <w:bookmarkStart w:id="17" w:name="_Hlt16619350"/>
      <w:r/>
      <w:bookmarkStart w:id="18" w:name="_Toc16938590"/>
      <w:r/>
      <w:bookmarkStart w:id="19" w:name="_Toc462564139"/>
      <w:r/>
      <w:bookmarkStart w:id="20" w:name="_Toc479757211"/>
      <w:r>
        <w:rPr>
          <w:rFonts w:hint="eastAsia" w:hAnsi="宋体"/>
          <w:color w:val="000000"/>
          <w:sz w:val="24"/>
          <w:szCs w:val="24"/>
        </w:rPr>
        <w:br w:type="page" w:clear="all"/>
      </w:r>
      <w:bookmarkEnd w:id="15"/>
      <w:r/>
      <w:bookmarkEnd w:id="16"/>
      <w:r/>
      <w:bookmarkEnd w:id="17"/>
      <w:r/>
      <w:bookmarkEnd w:id="18"/>
      <w:r/>
      <w:bookmarkStart w:id="21" w:name="_Toc26554093"/>
      <w:r/>
      <w:bookmarkStart w:id="22" w:name="_Toc49090575"/>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（一）项目背景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江苏省卫健委《关于进一步规范健康体检机构管理工作的通知》（苏卫医发〔2018〕33号）：健康体检机构需通过信息化建设实现核心目标：一是体检流程标准化，要求机构建立统一的操作规范和数据采集标准，确保服务流程可追溯、质量可控，二是数据管理规范化，强调体检信息的电子化存储与安全传输，需符合《健康体检管理暂行规定》中关于数据完整性和隐私保护的要求；《“健康中国2030”规划纲要》：明确提出“发展基于互联网的健康服务，促进个性化健康管理服务发展”。</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目前医院的体检中心发展需要更便捷的预约（如在线选时段/套餐）、更短的等待时间、更易懂的报告解读与持续的健康跟踪”；同时需要降低漏检和误检率、通过检后服务增强用户粘性；公立医院体检中心与民营机构均在向“智慧体检”转型。</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遵循国家、行业及地方现行的规范和标准要求，包括中华医学会健康管理学会《健康体检质量控制指南》要求。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以上标准如有更新，按更新后的标准执行。</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或：遵循国家、行业及地方现行的规范和标准。</w:t>
      </w:r>
      <w:r/>
    </w:p>
    <w:p>
      <w:pPr>
        <w:ind w:firstLine="480"/>
        <w:spacing w:line="264"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p>
    <w:tbl>
      <w:tblPr>
        <w:tblStyle w:val="67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4"/>
        <w:gridCol w:w="1273"/>
        <w:gridCol w:w="707"/>
        <w:gridCol w:w="671"/>
        <w:gridCol w:w="988"/>
        <w:gridCol w:w="1614"/>
        <w:gridCol w:w="1242"/>
        <w:gridCol w:w="1027"/>
        <w:gridCol w:w="1060"/>
        <w:gridCol w:w="945"/>
      </w:tblGrid>
      <w:tr>
        <w:trPr>
          <w:trHeight w:val="470"/>
        </w:trPr>
        <w:tc>
          <w:tcPr>
            <w:tcW w:w="273"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序号</w:t>
            </w:r>
            <w:r/>
          </w:p>
        </w:tc>
        <w:tc>
          <w:tcPr>
            <w:tcW w:w="675"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分项名称</w:t>
            </w:r>
            <w:r/>
          </w:p>
        </w:tc>
        <w:tc>
          <w:tcPr>
            <w:tcW w:w="375"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数量</w:t>
            </w:r>
            <w:r/>
          </w:p>
        </w:tc>
        <w:tc>
          <w:tcPr>
            <w:tcW w:w="356"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单位</w:t>
            </w:r>
            <w:r/>
          </w:p>
        </w:tc>
        <w:tc>
          <w:tcPr>
            <w:tcW w:w="524"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产品类型</w:t>
            </w:r>
            <w:r/>
          </w:p>
        </w:tc>
        <w:tc>
          <w:tcPr>
            <w:tcW w:w="530"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单价上限</w:t>
            </w:r>
            <w:r/>
          </w:p>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（元）</w:t>
            </w:r>
            <w:r/>
          </w:p>
        </w:tc>
        <w:tc>
          <w:tcPr>
            <w:tcW w:w="659"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所属行业</w:t>
            </w:r>
            <w:r/>
          </w:p>
        </w:tc>
        <w:tc>
          <w:tcPr>
            <w:tcW w:w="545"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属性</w:t>
            </w:r>
            <w:r/>
          </w:p>
        </w:tc>
        <w:tc>
          <w:tcPr>
            <w:tcW w:w="562"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数据交易类型（如有）</w:t>
            </w:r>
            <w:r/>
          </w:p>
        </w:tc>
        <w:tc>
          <w:tcPr>
            <w:tcW w:w="501"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政府强制采购节能产品（如有）</w:t>
            </w:r>
            <w:r/>
          </w:p>
        </w:tc>
      </w:tr>
      <w:tr>
        <w:trPr>
          <w:trHeight w:val="597"/>
        </w:trPr>
        <w:tc>
          <w:tcPr>
            <w:tcW w:w="273"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cs="宋体"/>
                <w:bCs/>
                <w:color w:val="000000"/>
                <w:sz w:val="24"/>
                <w:szCs w:val="24"/>
              </w:rPr>
              <w:t xml:space="preserve">1</w:t>
            </w:r>
            <w:r/>
          </w:p>
        </w:tc>
        <w:tc>
          <w:tcPr>
            <w:tcW w:w="675" w:type="dxa"/>
            <w:vAlign w:val="center"/>
            <w:textDirection w:val="lrTb"/>
            <w:noWrap w:val="false"/>
          </w:tcPr>
          <w:p>
            <w:pPr>
              <w:spacing w:line="264" w:lineRule="auto"/>
              <w:rPr>
                <w:rFonts w:ascii="宋体" w:hAnsi="宋体"/>
                <w:bCs/>
                <w:color w:val="000000"/>
                <w:sz w:val="24"/>
                <w:szCs w:val="24"/>
              </w:rPr>
            </w:pPr>
            <w:r>
              <w:rPr>
                <w:rFonts w:hint="eastAsia" w:ascii="宋体" w:hAnsi="宋体" w:cs="宋体"/>
                <w:bCs/>
                <w:color w:val="000000"/>
                <w:sz w:val="24"/>
                <w:szCs w:val="24"/>
              </w:rPr>
              <w:t xml:space="preserve">智慧化体检系统</w:t>
            </w:r>
            <w:r/>
          </w:p>
        </w:tc>
        <w:tc>
          <w:tcPr>
            <w:tcW w:w="375"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cs="宋体"/>
                <w:bCs/>
                <w:color w:val="000000"/>
                <w:sz w:val="24"/>
                <w:szCs w:val="24"/>
              </w:rPr>
              <w:t xml:space="preserve">1</w:t>
            </w:r>
            <w:r/>
          </w:p>
        </w:tc>
        <w:tc>
          <w:tcPr>
            <w:tcW w:w="356"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套</w:t>
            </w:r>
            <w:r/>
          </w:p>
        </w:tc>
        <w:tc>
          <w:tcPr>
            <w:tcW w:w="524"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bCs/>
                <w:color w:val="000000"/>
                <w:sz w:val="24"/>
                <w:szCs w:val="24"/>
              </w:rPr>
              <w:t xml:space="preserve">主要产品</w:t>
            </w:r>
            <w:r/>
          </w:p>
        </w:tc>
        <w:tc>
          <w:tcPr>
            <w:tcW w:w="530" w:type="dxa"/>
            <w:vAlign w:val="center"/>
            <w:textDirection w:val="lrTb"/>
            <w:noWrap w:val="false"/>
          </w:tcPr>
          <w:p>
            <w:pPr>
              <w:jc w:val="center"/>
              <w:spacing w:line="264" w:lineRule="auto"/>
              <w:rPr>
                <w:rFonts w:ascii="宋体" w:hAnsi="宋体"/>
                <w:bCs/>
                <w:color w:val="000000"/>
                <w:sz w:val="24"/>
                <w:szCs w:val="24"/>
              </w:rPr>
            </w:pPr>
            <w:r>
              <w:rPr>
                <w:rFonts w:hint="eastAsia" w:ascii="宋体" w:hAnsi="宋体" w:cs="宋体"/>
                <w:bCs/>
                <w:color w:val="000000"/>
                <w:sz w:val="24"/>
                <w:szCs w:val="24"/>
              </w:rPr>
              <w:t xml:space="preserve">1160000</w:t>
            </w:r>
            <w:r/>
          </w:p>
        </w:tc>
        <w:tc>
          <w:tcPr>
            <w:tcW w:w="659"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p>
        </w:tc>
        <w:tc>
          <w:tcPr>
            <w:tcW w:w="545"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p>
        </w:tc>
        <w:tc>
          <w:tcPr>
            <w:tcW w:w="562"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数据工具</w:t>
            </w:r>
            <w:r/>
          </w:p>
        </w:tc>
        <w:tc>
          <w:tcPr>
            <w:tcW w:w="501" w:type="dxa"/>
            <w:vAlign w:val="center"/>
            <w:textDirection w:val="lrTb"/>
            <w:noWrap w:val="false"/>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否</w:t>
            </w:r>
            <w:r/>
          </w:p>
        </w:tc>
      </w:tr>
    </w:tbl>
    <w:p>
      <w:pPr>
        <w:ind w:firstLine="480"/>
        <w:spacing w:line="264" w:lineRule="auto"/>
        <w:rPr>
          <w:rFonts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outlineLvl w:val="2"/>
      </w:pPr>
      <w:r/>
      <w:bookmarkStart w:id="23" w:name="_Toc120614281"/>
      <w:r>
        <w:rPr>
          <w:rFonts w:hint="eastAsia" w:ascii="宋体" w:hAnsi="宋体" w:cs="宋体"/>
          <w:bCs/>
          <w:color w:val="000000"/>
          <w:sz w:val="24"/>
          <w:szCs w:val="24"/>
        </w:rPr>
        <w:t xml:space="preserve">（一）技术要求</w:t>
      </w:r>
      <w:r/>
    </w:p>
    <w:p>
      <w:pPr>
        <w:ind w:firstLine="482"/>
        <w:spacing w:line="264" w:lineRule="auto"/>
        <w:rPr>
          <w:rFonts w:ascii="宋体" w:hAnsi="宋体"/>
          <w:b/>
          <w:sz w:val="24"/>
          <w:szCs w:val="24"/>
        </w:rPr>
      </w:pPr>
      <w:r>
        <w:rPr>
          <w:rFonts w:hint="eastAsia" w:ascii="宋体" w:hAnsi="宋体"/>
          <w:b/>
          <w:sz w:val="24"/>
          <w:szCs w:val="24"/>
        </w:rPr>
        <w:t xml:space="preserve">系统框架总体要求</w:t>
      </w:r>
      <w:r/>
    </w:p>
    <w:p>
      <w:pPr>
        <w:numPr>
          <w:ilvl w:val="0"/>
          <w:numId w:val="5"/>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国产化及性能要求：整个系统能够适配使用安全可控的国有知识产权的操作系统和数据库系统和中间件，支持平台保存20年的体检数据量的环境下，保证软件正常稳定、高效运行。（备注：出具系统制造商的国产化数据库适配证书。）</w:t>
      </w:r>
      <w:r/>
    </w:p>
    <w:p>
      <w:pPr>
        <w:numPr>
          <w:ilvl w:val="0"/>
          <w:numId w:val="5"/>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三级等保：满足医院三级等保要求，具备三级信息系统安全等级保护备案证明。（备注：需提供系统制造商的三级等保证书。）</w:t>
      </w:r>
      <w:r/>
    </w:p>
    <w:p>
      <w:pPr>
        <w:numPr>
          <w:ilvl w:val="0"/>
          <w:numId w:val="5"/>
        </w:numPr>
        <w:spacing w:line="264" w:lineRule="auto"/>
        <w:rPr>
          <w:rFonts w:ascii="宋体" w:hAnsi="宋体"/>
          <w:sz w:val="24"/>
          <w:szCs w:val="24"/>
        </w:rPr>
      </w:pPr>
      <w:r>
        <w:rPr>
          <w:rFonts w:hint="eastAsia" w:ascii="宋体" w:hAnsi="宋体"/>
          <w:sz w:val="24"/>
          <w:szCs w:val="24"/>
        </w:rPr>
        <w:t xml:space="preserve">开发框架：系统基于B/S架构开发，易扩展，易升级，性能好，服务器</w:t>
      </w:r>
      <w:r>
        <w:rPr>
          <w:rFonts w:ascii="宋体" w:hAnsi="宋体"/>
          <w:sz w:val="24"/>
          <w:szCs w:val="24"/>
        </w:rPr>
        <w:t xml:space="preserve">负载</w:t>
      </w:r>
      <w:r>
        <w:rPr>
          <w:rFonts w:hint="eastAsia" w:ascii="宋体" w:hAnsi="宋体"/>
          <w:sz w:val="24"/>
          <w:szCs w:val="24"/>
        </w:rPr>
        <w:t xml:space="preserve">均衡。能与自助机、移动端等平台达到无缝对接响应，最大限度的降低部署及使用成本，实现真正的互联网高性能。</w:t>
      </w:r>
      <w:r/>
    </w:p>
    <w:p>
      <w:pPr>
        <w:numPr>
          <w:ilvl w:val="0"/>
          <w:numId w:val="5"/>
        </w:numPr>
        <w:spacing w:line="264" w:lineRule="auto"/>
        <w:rPr>
          <w:rFonts w:ascii="宋体" w:hAnsi="宋体"/>
          <w:sz w:val="24"/>
          <w:szCs w:val="24"/>
        </w:rPr>
      </w:pPr>
      <w:r>
        <w:rPr>
          <w:rFonts w:hint="eastAsia" w:ascii="宋体" w:hAnsi="宋体"/>
          <w:sz w:val="24"/>
          <w:szCs w:val="24"/>
        </w:rPr>
        <w:t xml:space="preserve">分区管理模式：</w:t>
      </w:r>
      <w:r/>
    </w:p>
    <w:p>
      <w:pPr>
        <w:numPr>
          <w:ilvl w:val="1"/>
          <w:numId w:val="5"/>
        </w:numPr>
        <w:spacing w:line="264" w:lineRule="auto"/>
        <w:rPr>
          <w:rFonts w:ascii="宋体" w:hAnsi="宋体"/>
          <w:sz w:val="24"/>
          <w:szCs w:val="24"/>
        </w:rPr>
      </w:pPr>
      <w:r>
        <w:rPr>
          <w:rFonts w:hint="eastAsia" w:ascii="宋体" w:hAnsi="宋体"/>
          <w:sz w:val="24"/>
          <w:szCs w:val="24"/>
        </w:rPr>
        <w:t xml:space="preserve">系统支持体检中心分区管理模式，实现不同的人员在不同的区域体检。</w:t>
      </w:r>
      <w:r/>
    </w:p>
    <w:p>
      <w:pPr>
        <w:numPr>
          <w:ilvl w:val="1"/>
          <w:numId w:val="5"/>
        </w:numPr>
        <w:spacing w:line="264" w:lineRule="auto"/>
        <w:rPr>
          <w:rFonts w:ascii="宋体" w:hAnsi="宋体"/>
          <w:sz w:val="24"/>
          <w:szCs w:val="24"/>
        </w:rPr>
      </w:pPr>
      <w:r>
        <w:rPr>
          <w:rFonts w:hint="eastAsia" w:ascii="宋体" w:hAnsi="宋体"/>
          <w:sz w:val="24"/>
          <w:szCs w:val="24"/>
        </w:rPr>
        <w:t xml:space="preserve">支持微信端根据不同区域设置预约号源。预约完成后通知用户在哪个区域体检。能实现体检人员跨区体检。工作量统计可以按照不同的分区来统计。</w:t>
      </w:r>
      <w:r/>
    </w:p>
    <w:p>
      <w:pPr>
        <w:numPr>
          <w:ilvl w:val="0"/>
          <w:numId w:val="5"/>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大数据可视化平台（备注：内容需提供系统截图证明。）</w:t>
      </w:r>
      <w:r/>
    </w:p>
    <w:p>
      <w:pPr>
        <w:numPr>
          <w:ilvl w:val="1"/>
          <w:numId w:val="5"/>
        </w:numPr>
        <w:spacing w:line="264" w:lineRule="auto"/>
        <w:rPr>
          <w:rFonts w:ascii="宋体" w:hAnsi="宋体"/>
          <w:sz w:val="24"/>
          <w:szCs w:val="24"/>
        </w:rPr>
      </w:pPr>
      <w:r>
        <w:rPr>
          <w:rFonts w:hint="eastAsia" w:ascii="宋体" w:hAnsi="宋体"/>
          <w:sz w:val="24"/>
          <w:szCs w:val="24"/>
        </w:rPr>
        <w:t xml:space="preserve">支持通过大数据可视化平台，展示体检现场实时数据，为医院管理者提供实时可视化的现场监控平台。</w:t>
      </w:r>
      <w:r/>
    </w:p>
    <w:p>
      <w:pPr>
        <w:numPr>
          <w:ilvl w:val="1"/>
          <w:numId w:val="5"/>
        </w:numPr>
        <w:spacing w:line="264" w:lineRule="auto"/>
        <w:rPr>
          <w:rFonts w:ascii="宋体" w:hAnsi="宋体"/>
          <w:sz w:val="24"/>
          <w:szCs w:val="24"/>
        </w:rPr>
      </w:pPr>
      <w:r>
        <w:rPr>
          <w:rFonts w:hint="eastAsia" w:ascii="宋体" w:hAnsi="宋体"/>
          <w:sz w:val="24"/>
          <w:szCs w:val="24"/>
        </w:rPr>
        <w:t xml:space="preserve">支持个性化定制显示健康管理中心当天体检数据、月/季/年度报表，如登记人员套餐比例、年龄分布、体检者分类人数统计（团检个检人数、vip客户普通客户人数、登记人数、交表人数），人员密度、科室实时已检人数、当天体检者流量趋势、近期体检者趋势、财务月/季/年工作量/实时目标完成率等。</w:t>
      </w:r>
      <w:r/>
    </w:p>
    <w:p>
      <w:pPr>
        <w:numPr>
          <w:ilvl w:val="0"/>
          <w:numId w:val="5"/>
        </w:numPr>
        <w:spacing w:line="264" w:lineRule="auto"/>
        <w:rPr>
          <w:rFonts w:ascii="宋体" w:hAnsi="宋体"/>
          <w:sz w:val="24"/>
          <w:szCs w:val="24"/>
        </w:rPr>
      </w:pPr>
      <w:r>
        <w:rPr>
          <w:rFonts w:hint="eastAsia" w:ascii="宋体" w:hAnsi="宋体"/>
          <w:sz w:val="24"/>
          <w:szCs w:val="24"/>
        </w:rPr>
        <w:t xml:space="preserve">数据统计：</w:t>
      </w:r>
      <w:r/>
    </w:p>
    <w:p>
      <w:pPr>
        <w:numPr>
          <w:ilvl w:val="1"/>
          <w:numId w:val="5"/>
        </w:numPr>
        <w:spacing w:line="264" w:lineRule="auto"/>
        <w:rPr>
          <w:rFonts w:ascii="宋体" w:hAnsi="宋体"/>
          <w:sz w:val="24"/>
          <w:szCs w:val="24"/>
        </w:rPr>
      </w:pPr>
      <w:r>
        <w:rPr>
          <w:rFonts w:hint="eastAsia" w:ascii="宋体" w:hAnsi="宋体"/>
          <w:sz w:val="24"/>
          <w:szCs w:val="24"/>
        </w:rPr>
        <w:t xml:space="preserve">可通过自定义字段灵活生成各种统计报表，满足不同场景的统计需求。</w:t>
      </w:r>
      <w:r/>
    </w:p>
    <w:p>
      <w:pPr>
        <w:numPr>
          <w:ilvl w:val="1"/>
          <w:numId w:val="5"/>
        </w:numPr>
        <w:spacing w:line="264" w:lineRule="auto"/>
        <w:rPr>
          <w:rFonts w:ascii="宋体" w:hAnsi="宋体"/>
          <w:sz w:val="24"/>
          <w:szCs w:val="24"/>
        </w:rPr>
      </w:pPr>
      <w:r>
        <w:rPr>
          <w:rFonts w:hint="eastAsia" w:ascii="宋体" w:hAnsi="宋体"/>
          <w:sz w:val="24"/>
          <w:szCs w:val="24"/>
        </w:rPr>
        <w:t xml:space="preserve">体检人员查询：针对不同体检状态、体检时间或体检类型，查询体检人员名单，支持导出EXCEL文档。</w:t>
      </w:r>
      <w:r/>
    </w:p>
    <w:p>
      <w:pPr>
        <w:numPr>
          <w:ilvl w:val="1"/>
          <w:numId w:val="5"/>
        </w:numPr>
        <w:spacing w:line="264" w:lineRule="auto"/>
        <w:rPr>
          <w:rFonts w:ascii="宋体" w:hAnsi="宋体"/>
          <w:sz w:val="24"/>
          <w:szCs w:val="24"/>
        </w:rPr>
      </w:pPr>
      <w:r>
        <w:rPr>
          <w:rFonts w:hint="eastAsia" w:ascii="宋体" w:hAnsi="宋体"/>
          <w:sz w:val="24"/>
          <w:szCs w:val="24"/>
        </w:rPr>
        <w:t xml:space="preserve">团体体检查询统计：支持查询团体名单、团体报告、团体费用等统计结果，支持按照异常结果统计团体情况、输出综述报告。支持导出WORD 或 PDF 文档。</w:t>
      </w:r>
      <w:r/>
    </w:p>
    <w:p>
      <w:pPr>
        <w:numPr>
          <w:ilvl w:val="1"/>
          <w:numId w:val="5"/>
        </w:numPr>
        <w:spacing w:line="264" w:lineRule="auto"/>
        <w:rPr>
          <w:rFonts w:ascii="宋体" w:hAnsi="宋体"/>
          <w:sz w:val="24"/>
          <w:szCs w:val="24"/>
        </w:rPr>
      </w:pPr>
      <w:r>
        <w:rPr>
          <w:rFonts w:hint="eastAsia" w:ascii="宋体" w:hAnsi="宋体"/>
          <w:sz w:val="24"/>
          <w:szCs w:val="24"/>
        </w:rPr>
        <w:t xml:space="preserve">提供多种院内工作量统计报表，从各个角度进行体检工作量统计，从而优化各部门人员安排。包括医生工作量统计、科室工作量统计、科室工作压力统计等，辅助体检中心安排体检工作的展开。</w:t>
      </w:r>
      <w:r/>
    </w:p>
    <w:p>
      <w:pPr>
        <w:numPr>
          <w:ilvl w:val="0"/>
          <w:numId w:val="5"/>
        </w:numPr>
        <w:spacing w:line="264" w:lineRule="auto"/>
        <w:rPr>
          <w:rFonts w:ascii="宋体" w:hAnsi="宋体"/>
          <w:sz w:val="24"/>
          <w:szCs w:val="24"/>
        </w:rPr>
      </w:pPr>
      <w:r>
        <w:rPr>
          <w:rFonts w:hint="eastAsia" w:ascii="宋体" w:hAnsi="宋体"/>
          <w:sz w:val="24"/>
          <w:szCs w:val="24"/>
        </w:rPr>
        <w:t xml:space="preserve">操作日志：记录各科室业务功能流程产生的操作日志。</w:t>
      </w:r>
      <w:r/>
    </w:p>
    <w:p>
      <w:pPr>
        <w:ind w:firstLine="482"/>
        <w:spacing w:line="264" w:lineRule="auto"/>
        <w:rPr>
          <w:rFonts w:ascii="宋体" w:hAnsi="宋体"/>
          <w:sz w:val="24"/>
          <w:szCs w:val="24"/>
        </w:rPr>
      </w:pPr>
      <w:r>
        <w:rPr>
          <w:rFonts w:ascii="宋体" w:hAnsi="宋体"/>
          <w:sz w:val="24"/>
          <w:szCs w:val="24"/>
        </w:rPr>
      </w:r>
      <w:r/>
    </w:p>
    <w:p>
      <w:pPr>
        <w:ind w:firstLine="482"/>
        <w:spacing w:line="264" w:lineRule="auto"/>
        <w:rPr>
          <w:rFonts w:ascii="宋体" w:hAnsi="宋体"/>
          <w:b/>
          <w:sz w:val="24"/>
          <w:szCs w:val="24"/>
        </w:rPr>
      </w:pPr>
      <w:r>
        <w:rPr>
          <w:rFonts w:hint="eastAsia" w:ascii="宋体" w:hAnsi="宋体"/>
          <w:b/>
          <w:sz w:val="24"/>
          <w:szCs w:val="24"/>
        </w:rPr>
        <w:t xml:space="preserve">检前预约排期</w:t>
      </w:r>
      <w:r/>
    </w:p>
    <w:p>
      <w:pPr>
        <w:numPr>
          <w:ilvl w:val="0"/>
          <w:numId w:val="6"/>
        </w:numPr>
        <w:rPr>
          <w:rFonts w:ascii="宋体" w:hAnsi="宋体"/>
          <w:sz w:val="24"/>
          <w:szCs w:val="24"/>
        </w:rPr>
      </w:pPr>
      <w:r>
        <w:rPr>
          <w:rFonts w:hint="eastAsia" w:ascii="宋体" w:hAnsi="宋体"/>
          <w:sz w:val="24"/>
          <w:szCs w:val="24"/>
        </w:rPr>
        <w:t xml:space="preserve">微信预约</w:t>
      </w:r>
      <w:r/>
    </w:p>
    <w:p>
      <w:pPr>
        <w:numPr>
          <w:ilvl w:val="1"/>
          <w:numId w:val="6"/>
        </w:numPr>
        <w:rPr>
          <w:rFonts w:ascii="宋体" w:hAnsi="宋体"/>
          <w:sz w:val="24"/>
          <w:szCs w:val="24"/>
        </w:rPr>
      </w:pPr>
      <w:r>
        <w:rPr>
          <w:rFonts w:hint="eastAsia" w:ascii="宋体" w:hAnsi="宋体"/>
          <w:sz w:val="24"/>
          <w:szCs w:val="24"/>
        </w:rPr>
        <w:t xml:space="preserve">支持进行加项，改项，改期，撤单操作。支持通过“1+X“问卷自动推荐体检项目或套餐。</w:t>
      </w:r>
      <w:r/>
    </w:p>
    <w:p>
      <w:pPr>
        <w:numPr>
          <w:ilvl w:val="1"/>
          <w:numId w:val="6"/>
        </w:numPr>
        <w:rPr>
          <w:rFonts w:ascii="宋体" w:hAnsi="宋体"/>
          <w:sz w:val="24"/>
          <w:szCs w:val="24"/>
        </w:rPr>
      </w:pPr>
      <w:r>
        <w:rPr>
          <w:rFonts w:hint="eastAsia" w:ascii="宋体" w:hAnsi="宋体"/>
          <w:sz w:val="24"/>
          <w:szCs w:val="24"/>
        </w:rPr>
        <w:t xml:space="preserve">按科室，病症筛选项目：加项时，支持按照科室或按照病症筛查相关项目信息，并支持给项目信息配置解读，告知客户项目意义等信息。</w:t>
      </w:r>
      <w:r/>
    </w:p>
    <w:p>
      <w:pPr>
        <w:numPr>
          <w:ilvl w:val="1"/>
          <w:numId w:val="6"/>
        </w:numPr>
        <w:rPr>
          <w:rFonts w:ascii="宋体" w:hAnsi="宋体"/>
          <w:sz w:val="24"/>
          <w:szCs w:val="24"/>
        </w:rPr>
      </w:pPr>
      <w:r>
        <w:rPr>
          <w:rFonts w:hint="eastAsia" w:ascii="宋体" w:hAnsi="宋体"/>
          <w:sz w:val="24"/>
          <w:szCs w:val="24"/>
        </w:rPr>
        <w:t xml:space="preserve">套餐对比：支持选择最多5个套餐进行横向对比套餐差异。</w:t>
      </w:r>
      <w:r/>
    </w:p>
    <w:p>
      <w:pPr>
        <w:numPr>
          <w:ilvl w:val="1"/>
          <w:numId w:val="6"/>
        </w:numPr>
        <w:rPr>
          <w:rFonts w:ascii="宋体" w:hAnsi="宋体"/>
          <w:sz w:val="24"/>
          <w:szCs w:val="24"/>
        </w:rPr>
      </w:pPr>
      <w:r>
        <w:rPr>
          <w:rFonts w:hint="eastAsia" w:ascii="宋体" w:hAnsi="宋体"/>
          <w:sz w:val="24"/>
          <w:szCs w:val="24"/>
        </w:rPr>
        <w:t xml:space="preserve">二维码到检：预约成功后手机上生成到检二维码，扫描二维码，可以在体检中心前台做到检操作。</w:t>
      </w:r>
      <w:r/>
    </w:p>
    <w:p>
      <w:pPr>
        <w:numPr>
          <w:ilvl w:val="0"/>
          <w:numId w:val="6"/>
        </w:numPr>
        <w:rPr>
          <w:rFonts w:ascii="宋体" w:hAnsi="宋体"/>
          <w:sz w:val="24"/>
          <w:szCs w:val="24"/>
        </w:rPr>
      </w:pPr>
      <w:r>
        <w:rPr>
          <w:rFonts w:ascii="宋体" w:hAnsi="宋体"/>
          <w:sz w:val="24"/>
          <w:szCs w:val="24"/>
        </w:rPr>
        <w:t xml:space="preserve">▲预约支付</w:t>
      </w:r>
      <w:r>
        <w:rPr>
          <w:rFonts w:hint="eastAsia" w:ascii="宋体" w:hAnsi="宋体"/>
          <w:sz w:val="24"/>
          <w:szCs w:val="24"/>
        </w:rPr>
        <w:t xml:space="preserve">（备注：内容需提供系统截图证明。）</w:t>
      </w:r>
      <w:r/>
    </w:p>
    <w:p>
      <w:pPr>
        <w:pStyle w:val="676"/>
        <w:numPr>
          <w:ilvl w:val="1"/>
          <w:numId w:val="6"/>
        </w:numPr>
        <w:ind w:right="211" w:hanging="454"/>
        <w:spacing w:before="182"/>
        <w:rPr>
          <w:rFonts w:ascii="宋体" w:hAnsi="宋体" w:eastAsia="宋体" w:cs="Times New Roman"/>
          <w:lang w:eastAsia="zh-CN"/>
        </w:rPr>
      </w:pPr>
      <w:r>
        <w:rPr>
          <w:rFonts w:hint="eastAsia" w:ascii="宋体" w:hAnsi="宋体" w:eastAsia="宋体" w:cs="Times New Roman"/>
          <w:lang w:eastAsia="zh-CN"/>
        </w:rPr>
        <w:t xml:space="preserve">微信端预约体检可设置支付方式（移动支付或现场支付），可设置适用的订单类型（个人订单或单位订单）。</w:t>
      </w:r>
      <w:r/>
    </w:p>
    <w:p>
      <w:pPr>
        <w:pStyle w:val="676"/>
        <w:numPr>
          <w:ilvl w:val="1"/>
          <w:numId w:val="6"/>
        </w:numPr>
        <w:ind w:hanging="454"/>
        <w:spacing w:before="1"/>
        <w:rPr>
          <w:rFonts w:ascii="宋体" w:hAnsi="宋体" w:eastAsia="宋体" w:cs="Times New Roman"/>
          <w:lang w:eastAsia="zh-CN"/>
        </w:rPr>
      </w:pPr>
      <w:r>
        <w:rPr>
          <w:rFonts w:hint="eastAsia" w:ascii="宋体" w:hAnsi="宋体" w:eastAsia="宋体" w:cs="Times New Roman"/>
          <w:lang w:eastAsia="zh-CN"/>
        </w:rPr>
        <w:t xml:space="preserve">预约完成后支持选择线上支付或线下支付。</w:t>
      </w:r>
      <w:r/>
    </w:p>
    <w:p>
      <w:pPr>
        <w:pStyle w:val="676"/>
        <w:numPr>
          <w:ilvl w:val="1"/>
          <w:numId w:val="6"/>
        </w:numPr>
        <w:ind w:hanging="454"/>
        <w:spacing w:before="1"/>
        <w:rPr>
          <w:rFonts w:ascii="宋体" w:hAnsi="宋体" w:eastAsia="宋体" w:cs="Times New Roman"/>
          <w:lang w:eastAsia="zh-CN"/>
        </w:rPr>
      </w:pPr>
      <w:r>
        <w:rPr>
          <w:rFonts w:hint="eastAsia" w:ascii="宋体" w:hAnsi="宋体" w:eastAsia="宋体" w:cs="Times New Roman"/>
          <w:lang w:eastAsia="zh-CN"/>
        </w:rPr>
        <w:t xml:space="preserve">个人预约支持微信完成预约，在线下进行缴费；也可以在微信端选择到院支付后并提交预约，可设置是否允许继续使用微信支付。</w:t>
      </w:r>
      <w:r/>
    </w:p>
    <w:p>
      <w:pPr>
        <w:pStyle w:val="676"/>
        <w:numPr>
          <w:ilvl w:val="1"/>
          <w:numId w:val="6"/>
        </w:numPr>
        <w:ind w:right="208" w:hanging="454"/>
        <w:spacing w:before="3"/>
        <w:rPr>
          <w:rFonts w:ascii="宋体" w:hAnsi="宋体" w:eastAsia="宋体" w:cs="Times New Roman"/>
          <w:lang w:eastAsia="zh-CN"/>
        </w:rPr>
      </w:pPr>
      <w:r>
        <w:rPr>
          <w:rFonts w:hint="eastAsia" w:ascii="宋体" w:hAnsi="宋体" w:eastAsia="宋体" w:cs="Times New Roman"/>
          <w:lang w:eastAsia="zh-CN"/>
        </w:rPr>
        <w:t xml:space="preserve">单位预约根据单位情况设定收费模式，支持在订单总金额超出定额时客户直接在微信缴纳超出费用。</w:t>
      </w:r>
      <w:r/>
    </w:p>
    <w:p>
      <w:pPr>
        <w:numPr>
          <w:ilvl w:val="0"/>
          <w:numId w:val="6"/>
        </w:numPr>
        <w:rPr>
          <w:rFonts w:ascii="宋体" w:hAnsi="宋体"/>
          <w:sz w:val="24"/>
          <w:szCs w:val="24"/>
        </w:rPr>
      </w:pPr>
      <w:r>
        <w:rPr>
          <w:rFonts w:hint="eastAsia" w:ascii="宋体" w:hAnsi="宋体"/>
          <w:sz w:val="24"/>
          <w:szCs w:val="24"/>
        </w:rPr>
        <w:t xml:space="preserve">预约提醒：支持短信提醒来检人员预约成功、体检前注意事项提醒、体检重要结果进行短信推送，可以定时发送，也可以批量发送。（需具备短信平台）</w:t>
      </w:r>
      <w:r/>
    </w:p>
    <w:p>
      <w:pPr>
        <w:numPr>
          <w:ilvl w:val="0"/>
          <w:numId w:val="6"/>
        </w:numPr>
        <w:rPr>
          <w:rFonts w:ascii="宋体" w:hAnsi="宋体"/>
          <w:sz w:val="24"/>
          <w:szCs w:val="24"/>
        </w:rPr>
      </w:pPr>
      <w:r>
        <w:rPr>
          <w:rFonts w:ascii="宋体" w:hAnsi="宋体"/>
          <w:sz w:val="24"/>
          <w:szCs w:val="24"/>
        </w:rPr>
        <w:t xml:space="preserve">▲ 单位预约提醒及二维码</w:t>
      </w:r>
      <w:r>
        <w:rPr>
          <w:rFonts w:hint="eastAsia" w:ascii="宋体" w:hAnsi="宋体"/>
          <w:sz w:val="24"/>
          <w:szCs w:val="24"/>
        </w:rPr>
        <w:t xml:space="preserve">（备注：内容需提供系统截图证明。）：</w:t>
      </w:r>
      <w:r>
        <w:rPr>
          <w:rFonts w:ascii="宋体" w:hAnsi="宋体"/>
          <w:sz w:val="24"/>
          <w:szCs w:val="24"/>
        </w:rPr>
        <w:t xml:space="preserve"> 单位预约排期发布后，系统</w:t>
      </w:r>
      <w:r>
        <w:rPr>
          <w:rFonts w:hint="eastAsia" w:ascii="宋体" w:hAnsi="宋体"/>
          <w:sz w:val="24"/>
          <w:szCs w:val="24"/>
        </w:rPr>
        <w:t xml:space="preserve">可</w:t>
      </w:r>
      <w:r>
        <w:rPr>
          <w:rFonts w:ascii="宋体" w:hAnsi="宋体"/>
          <w:sz w:val="24"/>
          <w:szCs w:val="24"/>
        </w:rPr>
        <w:t xml:space="preserve">发送短信消息给单位人员，系统将自动生成单位预约二维码和预约详情，客户扫描二维码后可立即进入微信单位预约界面。</w:t>
      </w:r>
      <w:r/>
    </w:p>
    <w:p>
      <w:pPr>
        <w:numPr>
          <w:ilvl w:val="0"/>
          <w:numId w:val="6"/>
        </w:numPr>
        <w:rPr>
          <w:rFonts w:ascii="宋体" w:hAnsi="宋体"/>
          <w:sz w:val="24"/>
          <w:szCs w:val="24"/>
        </w:rPr>
      </w:pPr>
      <w:r>
        <w:rPr>
          <w:rFonts w:hint="eastAsia" w:ascii="宋体" w:hAnsi="宋体"/>
          <w:sz w:val="24"/>
          <w:szCs w:val="24"/>
        </w:rPr>
        <w:t xml:space="preserve">亲属预约</w:t>
      </w:r>
      <w:r/>
    </w:p>
    <w:p>
      <w:pPr>
        <w:numPr>
          <w:ilvl w:val="1"/>
          <w:numId w:val="6"/>
        </w:numPr>
        <w:rPr>
          <w:rFonts w:ascii="宋体" w:hAnsi="宋体"/>
          <w:sz w:val="24"/>
          <w:szCs w:val="24"/>
        </w:rPr>
      </w:pPr>
      <w:r>
        <w:rPr>
          <w:rFonts w:hint="eastAsia" w:ascii="宋体" w:hAnsi="宋体"/>
          <w:sz w:val="24"/>
          <w:szCs w:val="24"/>
        </w:rPr>
        <w:t xml:space="preserve">团检订单，亲属帮约，可以选择把单位的套餐给亲属选择，可设置亲属是否享受单位折扣支付、单位统一支付或者个人支付。</w:t>
      </w:r>
      <w:r/>
    </w:p>
    <w:p>
      <w:pPr>
        <w:numPr>
          <w:ilvl w:val="1"/>
          <w:numId w:val="6"/>
        </w:numPr>
        <w:rPr>
          <w:rFonts w:ascii="宋体" w:hAnsi="宋体"/>
          <w:sz w:val="24"/>
          <w:szCs w:val="24"/>
        </w:rPr>
      </w:pPr>
      <w:r>
        <w:rPr>
          <w:rFonts w:hint="eastAsia" w:ascii="宋体" w:hAnsi="宋体"/>
          <w:sz w:val="24"/>
          <w:szCs w:val="24"/>
        </w:rPr>
        <w:t xml:space="preserve">单位员工为自己亲属预约个人体检套餐。</w:t>
      </w:r>
      <w:r/>
    </w:p>
    <w:p>
      <w:pPr>
        <w:numPr>
          <w:ilvl w:val="0"/>
          <w:numId w:val="6"/>
        </w:numPr>
        <w:rPr>
          <w:rFonts w:ascii="宋体" w:hAnsi="宋体"/>
          <w:sz w:val="24"/>
          <w:szCs w:val="24"/>
        </w:rPr>
      </w:pPr>
      <w:r>
        <w:rPr>
          <w:rFonts w:hint="eastAsia" w:ascii="宋体" w:hAnsi="宋体"/>
          <w:sz w:val="24"/>
          <w:szCs w:val="24"/>
        </w:rPr>
        <w:t xml:space="preserve">报告查询</w:t>
      </w:r>
      <w:r/>
    </w:p>
    <w:p>
      <w:pPr>
        <w:numPr>
          <w:ilvl w:val="1"/>
          <w:numId w:val="6"/>
        </w:numPr>
        <w:rPr>
          <w:rFonts w:ascii="宋体" w:hAnsi="宋体"/>
          <w:sz w:val="24"/>
          <w:szCs w:val="24"/>
        </w:rPr>
      </w:pPr>
      <w:r>
        <w:rPr>
          <w:rFonts w:hint="eastAsia" w:ascii="宋体" w:hAnsi="宋体"/>
          <w:sz w:val="24"/>
          <w:szCs w:val="24"/>
        </w:rPr>
        <w:t xml:space="preserve">★支持微信端查询客户本人或他人电子报告，并支持将体检报告PDF文件保存在手机中，可图文显示。（备注：内容需提供系统截图证明，否则作无效投标处理。）</w:t>
      </w:r>
      <w:r/>
    </w:p>
    <w:p>
      <w:pPr>
        <w:numPr>
          <w:ilvl w:val="1"/>
          <w:numId w:val="6"/>
        </w:numPr>
        <w:rPr>
          <w:rFonts w:ascii="宋体" w:hAnsi="宋体"/>
          <w:sz w:val="24"/>
          <w:szCs w:val="24"/>
        </w:rPr>
      </w:pPr>
      <w:r>
        <w:rPr>
          <w:rFonts w:hint="eastAsia" w:ascii="宋体" w:hAnsi="宋体"/>
          <w:sz w:val="24"/>
          <w:szCs w:val="24"/>
        </w:rPr>
        <w:t xml:space="preserve">支持展示客户历次体检结果进行横向对比，支持数值类型结果生成体检趋势图。</w:t>
      </w:r>
      <w:r/>
    </w:p>
    <w:p>
      <w:pPr>
        <w:numPr>
          <w:ilvl w:val="1"/>
          <w:numId w:val="6"/>
        </w:numPr>
        <w:rPr>
          <w:rFonts w:ascii="宋体" w:hAnsi="宋体"/>
          <w:sz w:val="24"/>
          <w:szCs w:val="24"/>
        </w:rPr>
      </w:pPr>
      <w:r>
        <w:rPr>
          <w:rFonts w:hint="eastAsia" w:ascii="宋体" w:hAnsi="宋体"/>
          <w:sz w:val="24"/>
          <w:szCs w:val="24"/>
        </w:rPr>
        <w:t xml:space="preserve">支持查看报告的出具状态。</w:t>
      </w:r>
      <w:r/>
    </w:p>
    <w:p>
      <w:pPr>
        <w:numPr>
          <w:ilvl w:val="0"/>
          <w:numId w:val="6"/>
        </w:numPr>
        <w:rPr>
          <w:rFonts w:ascii="宋体" w:hAnsi="宋体"/>
          <w:sz w:val="24"/>
          <w:szCs w:val="24"/>
        </w:rPr>
      </w:pPr>
      <w:r>
        <w:rPr>
          <w:rFonts w:hint="eastAsia" w:ascii="宋体" w:hAnsi="宋体"/>
          <w:sz w:val="24"/>
          <w:szCs w:val="24"/>
        </w:rPr>
        <w:t xml:space="preserve">项目互斥/依赖：自动区分未婚、已婚项目；具有组合项目互斥功能和依赖功能。</w:t>
      </w:r>
      <w:r/>
    </w:p>
    <w:p>
      <w:pPr>
        <w:numPr>
          <w:ilvl w:val="0"/>
          <w:numId w:val="6"/>
        </w:numPr>
        <w:rPr>
          <w:rFonts w:ascii="宋体" w:hAnsi="宋体"/>
          <w:sz w:val="24"/>
          <w:szCs w:val="24"/>
        </w:rPr>
      </w:pPr>
      <w:r>
        <w:rPr>
          <w:rFonts w:hint="eastAsia" w:ascii="宋体" w:hAnsi="宋体"/>
          <w:sz w:val="24"/>
          <w:szCs w:val="24"/>
        </w:rPr>
        <w:t xml:space="preserve">预约详情：可设置微信端预约详情页面中字段填写规则，是否需要必填，支持与体检类型关联。</w:t>
      </w:r>
      <w:r/>
    </w:p>
    <w:p>
      <w:pPr>
        <w:numPr>
          <w:ilvl w:val="0"/>
          <w:numId w:val="6"/>
        </w:numPr>
        <w:rPr>
          <w:rFonts w:ascii="宋体" w:hAnsi="宋体"/>
          <w:sz w:val="24"/>
          <w:szCs w:val="24"/>
        </w:rPr>
      </w:pPr>
      <w:r>
        <w:rPr>
          <w:rFonts w:hint="eastAsia" w:ascii="宋体" w:hAnsi="宋体"/>
          <w:sz w:val="24"/>
          <w:szCs w:val="24"/>
        </w:rPr>
        <w:t xml:space="preserve">预约流程设置价格隐藏：可设置微信端个检流程和团检流程中套餐或项目的价格是否隐藏。</w:t>
      </w:r>
      <w:r/>
    </w:p>
    <w:p>
      <w:pPr>
        <w:numPr>
          <w:ilvl w:val="0"/>
          <w:numId w:val="6"/>
        </w:numPr>
        <w:rPr>
          <w:rFonts w:ascii="宋体" w:hAnsi="宋体"/>
          <w:sz w:val="24"/>
          <w:szCs w:val="24"/>
        </w:rPr>
      </w:pPr>
      <w:r>
        <w:rPr>
          <w:rFonts w:hint="eastAsia" w:ascii="宋体" w:hAnsi="宋体"/>
          <w:sz w:val="24"/>
          <w:szCs w:val="24"/>
        </w:rPr>
        <w:t xml:space="preserve">开发票</w:t>
      </w:r>
      <w:r/>
    </w:p>
    <w:p>
      <w:pPr>
        <w:numPr>
          <w:ilvl w:val="1"/>
          <w:numId w:val="6"/>
        </w:numPr>
        <w:rPr>
          <w:rFonts w:ascii="宋体" w:hAnsi="宋体"/>
          <w:sz w:val="24"/>
          <w:szCs w:val="24"/>
        </w:rPr>
      </w:pPr>
      <w:r>
        <w:rPr>
          <w:rFonts w:hint="eastAsia" w:ascii="宋体" w:hAnsi="宋体"/>
          <w:sz w:val="24"/>
          <w:szCs w:val="24"/>
        </w:rPr>
        <w:t xml:space="preserve">微信端个人订单和单位订单支付完成后可设置是否允许开具电子发票。</w:t>
      </w:r>
      <w:r/>
    </w:p>
    <w:p>
      <w:pPr>
        <w:numPr>
          <w:ilvl w:val="1"/>
          <w:numId w:val="6"/>
        </w:numPr>
        <w:rPr>
          <w:rFonts w:ascii="宋体" w:hAnsi="宋体"/>
          <w:sz w:val="24"/>
          <w:szCs w:val="24"/>
        </w:rPr>
      </w:pPr>
      <w:r>
        <w:rPr>
          <w:rFonts w:hint="eastAsia" w:ascii="宋体" w:hAnsi="宋体"/>
          <w:sz w:val="24"/>
          <w:szCs w:val="24"/>
        </w:rPr>
        <w:t xml:space="preserve">支持根据业务要求，按总金额进行开票。</w:t>
      </w:r>
      <w:r/>
    </w:p>
    <w:p>
      <w:pPr>
        <w:numPr>
          <w:ilvl w:val="1"/>
          <w:numId w:val="6"/>
        </w:numPr>
        <w:rPr>
          <w:rFonts w:ascii="宋体" w:hAnsi="宋体"/>
          <w:sz w:val="24"/>
          <w:szCs w:val="24"/>
        </w:rPr>
      </w:pPr>
      <w:r>
        <w:rPr>
          <w:rFonts w:hint="eastAsia" w:ascii="宋体" w:hAnsi="宋体"/>
          <w:sz w:val="24"/>
          <w:szCs w:val="24"/>
        </w:rPr>
        <w:t xml:space="preserve">支持查看未开发票的记录和开票历史。</w:t>
      </w:r>
      <w:r/>
    </w:p>
    <w:p>
      <w:pPr>
        <w:numPr>
          <w:ilvl w:val="1"/>
          <w:numId w:val="6"/>
        </w:numPr>
        <w:rPr>
          <w:rFonts w:ascii="宋体" w:hAnsi="宋体"/>
          <w:sz w:val="24"/>
          <w:szCs w:val="24"/>
        </w:rPr>
      </w:pPr>
      <w:r>
        <w:rPr>
          <w:rFonts w:hint="eastAsia" w:ascii="宋体" w:hAnsi="宋体"/>
          <w:sz w:val="24"/>
          <w:szCs w:val="24"/>
        </w:rPr>
        <w:t xml:space="preserve">支持多个单位、多次团检记录合并开票</w:t>
      </w:r>
      <w:r/>
    </w:p>
    <w:p>
      <w:pPr>
        <w:numPr>
          <w:ilvl w:val="1"/>
          <w:numId w:val="6"/>
        </w:numPr>
        <w:rPr>
          <w:rFonts w:ascii="宋体" w:hAnsi="宋体"/>
          <w:sz w:val="24"/>
          <w:szCs w:val="24"/>
        </w:rPr>
      </w:pPr>
      <w:r>
        <w:rPr>
          <w:rFonts w:hint="eastAsia" w:ascii="宋体" w:hAnsi="宋体"/>
          <w:sz w:val="24"/>
          <w:szCs w:val="24"/>
        </w:rPr>
        <w:t xml:space="preserve">支持维护抬头模版</w:t>
      </w:r>
      <w:r/>
    </w:p>
    <w:p>
      <w:pPr>
        <w:numPr>
          <w:ilvl w:val="0"/>
          <w:numId w:val="6"/>
        </w:numPr>
        <w:rPr>
          <w:rFonts w:ascii="宋体" w:hAnsi="宋体"/>
          <w:sz w:val="24"/>
          <w:szCs w:val="24"/>
        </w:rPr>
      </w:pPr>
      <w:r>
        <w:rPr>
          <w:rFonts w:hint="eastAsia" w:ascii="宋体" w:hAnsi="宋体"/>
          <w:sz w:val="24"/>
          <w:szCs w:val="24"/>
        </w:rPr>
        <w:t xml:space="preserve">预约渠道</w:t>
      </w:r>
      <w:r/>
    </w:p>
    <w:p>
      <w:pPr>
        <w:numPr>
          <w:ilvl w:val="1"/>
          <w:numId w:val="6"/>
        </w:numPr>
        <w:rPr>
          <w:rFonts w:ascii="宋体" w:hAnsi="宋体"/>
          <w:sz w:val="24"/>
          <w:szCs w:val="24"/>
        </w:rPr>
      </w:pPr>
      <w:r>
        <w:rPr>
          <w:rFonts w:hint="eastAsia" w:ascii="宋体" w:hAnsi="宋体"/>
          <w:sz w:val="24"/>
          <w:szCs w:val="24"/>
        </w:rPr>
        <w:t xml:space="preserve">支持通过支付宝小程序预约，预约完成之后支持支付宝缴费</w:t>
      </w:r>
      <w:r/>
    </w:p>
    <w:p>
      <w:pPr>
        <w:numPr>
          <w:ilvl w:val="1"/>
          <w:numId w:val="6"/>
        </w:numPr>
        <w:rPr>
          <w:rFonts w:ascii="宋体" w:hAnsi="宋体"/>
          <w:sz w:val="24"/>
          <w:szCs w:val="24"/>
        </w:rPr>
      </w:pPr>
      <w:r>
        <w:rPr>
          <w:rFonts w:hint="eastAsia" w:ascii="宋体" w:hAnsi="宋体"/>
          <w:sz w:val="24"/>
          <w:szCs w:val="24"/>
        </w:rPr>
        <w:t xml:space="preserve">支持集成到医院微信公众号，方便医院集中统一管理和对外服务。体检用户通过手机号+手机验证码登录。</w:t>
      </w:r>
      <w:r/>
    </w:p>
    <w:p>
      <w:pPr>
        <w:numPr>
          <w:ilvl w:val="0"/>
          <w:numId w:val="6"/>
        </w:numPr>
        <w:rPr>
          <w:rFonts w:ascii="宋体" w:hAnsi="宋体"/>
          <w:sz w:val="24"/>
          <w:szCs w:val="24"/>
        </w:rPr>
      </w:pPr>
      <w:r>
        <w:rPr>
          <w:rFonts w:ascii="宋体" w:hAnsi="宋体"/>
          <w:sz w:val="24"/>
          <w:szCs w:val="24"/>
        </w:rPr>
        <w:t xml:space="preserve">▲</w:t>
      </w:r>
      <w:r>
        <w:rPr>
          <w:rFonts w:hint="eastAsia" w:ascii="宋体" w:hAnsi="宋体"/>
          <w:sz w:val="24"/>
          <w:szCs w:val="24"/>
        </w:rPr>
        <w:t xml:space="preserve">预约排期设置（备注：内容需提供系统截图证明。）</w:t>
      </w:r>
      <w:r/>
    </w:p>
    <w:p>
      <w:pPr>
        <w:numPr>
          <w:ilvl w:val="1"/>
          <w:numId w:val="6"/>
        </w:numPr>
        <w:rPr>
          <w:rFonts w:ascii="宋体" w:hAnsi="宋体"/>
          <w:sz w:val="24"/>
          <w:szCs w:val="24"/>
        </w:rPr>
      </w:pPr>
      <w:r>
        <w:rPr>
          <w:rFonts w:hint="eastAsia" w:ascii="宋体" w:hAnsi="宋体"/>
          <w:sz w:val="24"/>
          <w:szCs w:val="24"/>
        </w:rPr>
        <w:t xml:space="preserve">支持对总人数排期。</w:t>
      </w:r>
      <w:r/>
    </w:p>
    <w:p>
      <w:pPr>
        <w:numPr>
          <w:ilvl w:val="1"/>
          <w:numId w:val="6"/>
        </w:numPr>
        <w:rPr>
          <w:rFonts w:ascii="宋体" w:hAnsi="宋体"/>
          <w:sz w:val="24"/>
          <w:szCs w:val="24"/>
        </w:rPr>
      </w:pPr>
      <w:r>
        <w:rPr>
          <w:rFonts w:hint="eastAsia" w:ascii="宋体" w:hAnsi="宋体"/>
          <w:sz w:val="24"/>
          <w:szCs w:val="24"/>
        </w:rPr>
        <w:t xml:space="preserve">支持精确至时间段排期。</w:t>
      </w:r>
      <w:r/>
    </w:p>
    <w:p>
      <w:pPr>
        <w:numPr>
          <w:ilvl w:val="1"/>
          <w:numId w:val="6"/>
        </w:numPr>
        <w:rPr>
          <w:rFonts w:ascii="宋体" w:hAnsi="宋体"/>
          <w:sz w:val="24"/>
          <w:szCs w:val="24"/>
        </w:rPr>
      </w:pPr>
      <w:r>
        <w:rPr>
          <w:rFonts w:hint="eastAsia" w:ascii="宋体" w:hAnsi="宋体"/>
          <w:sz w:val="24"/>
          <w:szCs w:val="24"/>
        </w:rPr>
        <w:t xml:space="preserve">可设置项目上限和特殊项目。</w:t>
      </w:r>
      <w:r/>
    </w:p>
    <w:p>
      <w:pPr>
        <w:numPr>
          <w:ilvl w:val="1"/>
          <w:numId w:val="6"/>
        </w:numPr>
        <w:rPr>
          <w:rFonts w:ascii="宋体" w:hAnsi="宋体"/>
          <w:sz w:val="24"/>
          <w:szCs w:val="24"/>
        </w:rPr>
      </w:pPr>
      <w:r>
        <w:rPr>
          <w:rFonts w:hint="eastAsia" w:ascii="宋体" w:hAnsi="宋体"/>
          <w:sz w:val="24"/>
          <w:szCs w:val="24"/>
        </w:rPr>
        <w:t xml:space="preserve">支持区分个人团体排期。</w:t>
      </w:r>
      <w:r/>
    </w:p>
    <w:p>
      <w:pPr>
        <w:numPr>
          <w:ilvl w:val="1"/>
          <w:numId w:val="6"/>
        </w:numPr>
        <w:rPr>
          <w:rFonts w:ascii="宋体" w:hAnsi="宋体"/>
          <w:sz w:val="24"/>
          <w:szCs w:val="24"/>
        </w:rPr>
      </w:pPr>
      <w:r>
        <w:rPr>
          <w:rFonts w:hint="eastAsia" w:ascii="宋体" w:hAnsi="宋体"/>
          <w:sz w:val="24"/>
          <w:szCs w:val="24"/>
        </w:rPr>
        <w:t xml:space="preserve">支持精确对不同单位客户进行排期。</w:t>
      </w:r>
      <w:r/>
    </w:p>
    <w:p>
      <w:pPr>
        <w:numPr>
          <w:ilvl w:val="1"/>
          <w:numId w:val="6"/>
        </w:numPr>
        <w:rPr>
          <w:rFonts w:ascii="宋体" w:hAnsi="宋体"/>
          <w:sz w:val="24"/>
          <w:szCs w:val="24"/>
        </w:rPr>
      </w:pPr>
      <w:r>
        <w:rPr>
          <w:rFonts w:hint="eastAsia" w:ascii="宋体" w:hAnsi="宋体"/>
          <w:sz w:val="24"/>
          <w:szCs w:val="24"/>
        </w:rPr>
        <w:t xml:space="preserve">支持特殊项目排期限号，特殊科室排期限号</w:t>
      </w:r>
      <w:r/>
    </w:p>
    <w:p>
      <w:pPr>
        <w:numPr>
          <w:ilvl w:val="1"/>
          <w:numId w:val="6"/>
        </w:numPr>
        <w:rPr>
          <w:rFonts w:ascii="宋体" w:hAnsi="宋体"/>
          <w:sz w:val="24"/>
          <w:szCs w:val="24"/>
        </w:rPr>
      </w:pPr>
      <w:r>
        <w:rPr>
          <w:rFonts w:hint="eastAsia" w:ascii="宋体" w:hAnsi="宋体"/>
          <w:sz w:val="24"/>
          <w:szCs w:val="24"/>
        </w:rPr>
        <w:t xml:space="preserve">排期渠道灵活控制：前台登记，线上预约分开控制是否限制号源。</w:t>
      </w:r>
      <w:r/>
    </w:p>
    <w:p>
      <w:pPr>
        <w:numPr>
          <w:ilvl w:val="0"/>
          <w:numId w:val="6"/>
        </w:numPr>
        <w:rPr>
          <w:rFonts w:ascii="宋体" w:hAnsi="宋体"/>
          <w:sz w:val="24"/>
          <w:szCs w:val="24"/>
        </w:rPr>
      </w:pPr>
      <w:r>
        <w:rPr>
          <w:rFonts w:hint="eastAsia" w:ascii="宋体" w:hAnsi="宋体"/>
          <w:sz w:val="24"/>
          <w:szCs w:val="24"/>
        </w:rPr>
        <w:t xml:space="preserve">团检信息批量导入</w:t>
      </w:r>
      <w:r/>
    </w:p>
    <w:p>
      <w:pPr>
        <w:numPr>
          <w:ilvl w:val="1"/>
          <w:numId w:val="6"/>
        </w:numPr>
        <w:rPr>
          <w:rFonts w:ascii="宋体" w:hAnsi="宋体"/>
          <w:sz w:val="24"/>
          <w:szCs w:val="24"/>
        </w:rPr>
      </w:pPr>
      <w:r>
        <w:rPr>
          <w:rFonts w:hint="eastAsia" w:ascii="宋体" w:hAnsi="宋体"/>
          <w:sz w:val="24"/>
          <w:szCs w:val="24"/>
        </w:rPr>
        <w:t xml:space="preserve">团检预约信息可通过Excel，批量的导入到系统，并支持对导入名单的证件号格式作标准校验，同时支持对人员的婚姻状况、性别、分组、年龄与对应套餐进行校验。</w:t>
      </w:r>
      <w:r/>
    </w:p>
    <w:p>
      <w:pPr>
        <w:numPr>
          <w:ilvl w:val="1"/>
          <w:numId w:val="6"/>
        </w:numPr>
        <w:rPr>
          <w:rFonts w:ascii="宋体" w:hAnsi="宋体"/>
          <w:sz w:val="24"/>
          <w:szCs w:val="24"/>
        </w:rPr>
      </w:pPr>
      <w:r>
        <w:rPr>
          <w:rFonts w:hint="eastAsia" w:ascii="宋体" w:hAnsi="宋体"/>
          <w:sz w:val="24"/>
          <w:szCs w:val="24"/>
        </w:rPr>
        <w:t xml:space="preserve">提供自动匹配导入模式，对人员的基础信息做匹配，自动将人员导入匹配套餐中。</w:t>
      </w:r>
      <w:r/>
    </w:p>
    <w:p>
      <w:pPr>
        <w:numPr>
          <w:ilvl w:val="0"/>
          <w:numId w:val="6"/>
        </w:numPr>
        <w:rPr>
          <w:rFonts w:ascii="宋体" w:hAnsi="宋体"/>
          <w:sz w:val="24"/>
          <w:szCs w:val="24"/>
        </w:rPr>
      </w:pPr>
      <w:r>
        <w:rPr>
          <w:rFonts w:hint="eastAsia" w:ascii="宋体" w:hAnsi="宋体"/>
          <w:sz w:val="24"/>
          <w:szCs w:val="24"/>
        </w:rPr>
        <w:t xml:space="preserve">预约看版</w:t>
      </w:r>
      <w:r/>
    </w:p>
    <w:p>
      <w:pPr>
        <w:numPr>
          <w:ilvl w:val="1"/>
          <w:numId w:val="6"/>
        </w:numPr>
        <w:rPr>
          <w:rFonts w:ascii="宋体" w:hAnsi="宋体"/>
          <w:sz w:val="24"/>
          <w:szCs w:val="24"/>
        </w:rPr>
      </w:pPr>
      <w:r>
        <w:rPr>
          <w:rFonts w:hint="eastAsia" w:ascii="宋体" w:hAnsi="宋体"/>
          <w:sz w:val="24"/>
          <w:szCs w:val="24"/>
        </w:rPr>
        <w:t xml:space="preserve">支持日历形式查看单位或者个人预约的已约、可约情况；已约人数，预留人数，个人余量，单位余量，添加备注，新增预约登记人员，对新增人员进行导医分配；</w:t>
      </w:r>
      <w:r/>
    </w:p>
    <w:p>
      <w:pPr>
        <w:numPr>
          <w:ilvl w:val="1"/>
          <w:numId w:val="6"/>
        </w:numPr>
        <w:rPr>
          <w:rFonts w:ascii="宋体" w:hAnsi="宋体"/>
          <w:sz w:val="24"/>
          <w:szCs w:val="24"/>
        </w:rPr>
      </w:pPr>
      <w:r>
        <w:rPr>
          <w:rFonts w:hint="eastAsia" w:ascii="宋体" w:hAnsi="宋体"/>
          <w:sz w:val="24"/>
          <w:szCs w:val="24"/>
        </w:rPr>
        <w:t xml:space="preserve">在体检安排表中，支持查看单位订单的预约情况，同时支持查看个人体检的预约情况。</w:t>
      </w:r>
      <w:r/>
    </w:p>
    <w:p>
      <w:pPr>
        <w:numPr>
          <w:ilvl w:val="1"/>
          <w:numId w:val="6"/>
        </w:numPr>
        <w:rPr>
          <w:rFonts w:ascii="宋体" w:hAnsi="宋体"/>
          <w:sz w:val="24"/>
          <w:szCs w:val="24"/>
        </w:rPr>
      </w:pPr>
      <w:r>
        <w:rPr>
          <w:rFonts w:hint="eastAsia" w:ascii="宋体" w:hAnsi="宋体"/>
          <w:sz w:val="24"/>
          <w:szCs w:val="24"/>
        </w:rPr>
        <w:t xml:space="preserve">可查看未来一周、科室或分类预约情况。</w:t>
      </w:r>
      <w:r/>
    </w:p>
    <w:p>
      <w:pPr>
        <w:numPr>
          <w:ilvl w:val="0"/>
          <w:numId w:val="6"/>
        </w:numPr>
        <w:rPr>
          <w:rFonts w:ascii="宋体" w:hAnsi="宋体"/>
          <w:sz w:val="24"/>
          <w:szCs w:val="24"/>
        </w:rPr>
      </w:pPr>
      <w:r>
        <w:rPr>
          <w:rFonts w:ascii="宋体" w:hAnsi="宋体"/>
          <w:sz w:val="24"/>
          <w:szCs w:val="24"/>
        </w:rPr>
        <w:t xml:space="preserve">▲</w:t>
      </w:r>
      <w:r>
        <w:rPr>
          <w:rFonts w:hint="eastAsia" w:ascii="宋体" w:hAnsi="宋体"/>
          <w:sz w:val="24"/>
          <w:szCs w:val="24"/>
        </w:rPr>
        <w:t xml:space="preserve">预约管理（备注：内容需提供系统截图证明。）</w:t>
      </w:r>
      <w:r/>
    </w:p>
    <w:p>
      <w:pPr>
        <w:numPr>
          <w:ilvl w:val="1"/>
          <w:numId w:val="6"/>
        </w:numPr>
        <w:rPr>
          <w:rFonts w:ascii="宋体" w:hAnsi="宋体"/>
          <w:sz w:val="24"/>
          <w:szCs w:val="24"/>
        </w:rPr>
      </w:pPr>
      <w:r>
        <w:rPr>
          <w:rFonts w:hint="eastAsia" w:ascii="宋体" w:hAnsi="宋体"/>
          <w:sz w:val="24"/>
          <w:szCs w:val="24"/>
        </w:rPr>
        <w:t xml:space="preserve">系统支持个人体检预约与团体体检预约，提供多院区选择功能， 支持自主选择体检时间，支持在线支付和退款。用户线上预约后，系统自动完成用户预约信息同步到体检系统。可帮助亲人朋友进行预约。</w:t>
      </w:r>
      <w:r/>
    </w:p>
    <w:p>
      <w:pPr>
        <w:numPr>
          <w:ilvl w:val="1"/>
          <w:numId w:val="6"/>
        </w:numPr>
        <w:rPr>
          <w:rFonts w:ascii="宋体" w:hAnsi="宋体"/>
          <w:sz w:val="24"/>
          <w:szCs w:val="24"/>
        </w:rPr>
      </w:pPr>
      <w:r>
        <w:rPr>
          <w:rFonts w:hint="eastAsia" w:ascii="宋体" w:hAnsi="宋体"/>
          <w:sz w:val="24"/>
          <w:szCs w:val="24"/>
        </w:rPr>
        <w:t xml:space="preserve">系统支持自动获取已在检中登记的团体用户及套餐信息，同时满足团队个体成员的个性化需求，团体成员预约时可在团体套餐基础上进行自主加项。</w:t>
      </w:r>
      <w:r/>
    </w:p>
    <w:p>
      <w:pPr>
        <w:numPr>
          <w:ilvl w:val="0"/>
          <w:numId w:val="6"/>
        </w:numPr>
        <w:rPr>
          <w:rFonts w:ascii="宋体" w:hAnsi="宋体"/>
          <w:sz w:val="24"/>
          <w:szCs w:val="24"/>
        </w:rPr>
      </w:pPr>
      <w:r>
        <w:rPr>
          <w:rFonts w:hint="eastAsia" w:ascii="宋体" w:hAnsi="宋体"/>
          <w:sz w:val="24"/>
          <w:szCs w:val="24"/>
        </w:rPr>
        <w:t xml:space="preserve">检前改项：系统支持查看所有的预约详情记录，并支持医护人员查看人员问卷，病史，提前联系客户对订单进行加项，减项处理，加项会在微信端体现，用户可直接在手机进行支付。</w:t>
      </w:r>
      <w:r/>
    </w:p>
    <w:p>
      <w:pPr>
        <w:numPr>
          <w:ilvl w:val="0"/>
          <w:numId w:val="6"/>
        </w:numPr>
        <w:rPr>
          <w:rFonts w:ascii="宋体" w:hAnsi="宋体"/>
          <w:sz w:val="24"/>
          <w:szCs w:val="24"/>
        </w:rPr>
      </w:pPr>
      <w:r>
        <w:rPr>
          <w:rFonts w:hint="eastAsia" w:ascii="宋体" w:hAnsi="宋体"/>
          <w:sz w:val="24"/>
          <w:szCs w:val="24"/>
        </w:rPr>
        <w:t xml:space="preserve">号源设置：可设置单位客户和个人客户不同可开放预约日期范围和时间范围，处于该日期范围或者时间范围内才能预约。</w:t>
      </w:r>
      <w:r/>
    </w:p>
    <w:p>
      <w:pPr>
        <w:numPr>
          <w:ilvl w:val="0"/>
          <w:numId w:val="6"/>
        </w:numPr>
        <w:rPr>
          <w:rFonts w:ascii="宋体" w:hAnsi="宋体"/>
          <w:sz w:val="24"/>
          <w:szCs w:val="24"/>
        </w:rPr>
      </w:pPr>
      <w:r>
        <w:rPr>
          <w:rFonts w:hint="eastAsia" w:ascii="宋体" w:hAnsi="宋体"/>
          <w:sz w:val="24"/>
          <w:szCs w:val="24"/>
        </w:rPr>
        <w:t xml:space="preserve">单位预约加项</w:t>
      </w:r>
      <w:r/>
    </w:p>
    <w:p>
      <w:pPr>
        <w:numPr>
          <w:ilvl w:val="1"/>
          <w:numId w:val="6"/>
        </w:numPr>
        <w:rPr>
          <w:rFonts w:ascii="宋体" w:hAnsi="宋体"/>
          <w:sz w:val="24"/>
          <w:szCs w:val="24"/>
        </w:rPr>
      </w:pPr>
      <w:r>
        <w:rPr>
          <w:rFonts w:hint="eastAsia" w:ascii="宋体" w:hAnsi="宋体"/>
          <w:sz w:val="24"/>
          <w:szCs w:val="24"/>
        </w:rPr>
        <w:t xml:space="preserve">可设置加项金额是否能超过定额金额。</w:t>
      </w:r>
      <w:r/>
    </w:p>
    <w:p>
      <w:pPr>
        <w:numPr>
          <w:ilvl w:val="1"/>
          <w:numId w:val="6"/>
        </w:numPr>
        <w:rPr>
          <w:rFonts w:ascii="宋体" w:hAnsi="宋体"/>
          <w:sz w:val="24"/>
          <w:szCs w:val="24"/>
        </w:rPr>
      </w:pPr>
      <w:r>
        <w:rPr>
          <w:rFonts w:hint="eastAsia" w:ascii="宋体" w:hAnsi="宋体"/>
          <w:sz w:val="24"/>
          <w:szCs w:val="24"/>
        </w:rPr>
        <w:t xml:space="preserve">可设置加项模式（禁用/使用加项，加项提示）。</w:t>
      </w:r>
      <w:r/>
    </w:p>
    <w:p>
      <w:pPr>
        <w:numPr>
          <w:ilvl w:val="1"/>
          <w:numId w:val="6"/>
        </w:numPr>
        <w:rPr>
          <w:rFonts w:ascii="宋体" w:hAnsi="宋体"/>
          <w:sz w:val="24"/>
          <w:szCs w:val="24"/>
        </w:rPr>
      </w:pPr>
      <w:r>
        <w:rPr>
          <w:rFonts w:hint="eastAsia" w:ascii="宋体" w:hAnsi="宋体"/>
          <w:sz w:val="24"/>
          <w:szCs w:val="24"/>
        </w:rPr>
        <w:t xml:space="preserve">可设置不需要加项提醒的套餐类型。</w:t>
      </w:r>
      <w:r/>
    </w:p>
    <w:p>
      <w:pPr>
        <w:numPr>
          <w:ilvl w:val="1"/>
          <w:numId w:val="6"/>
        </w:numPr>
        <w:rPr>
          <w:rFonts w:ascii="宋体" w:hAnsi="宋体"/>
          <w:sz w:val="24"/>
          <w:szCs w:val="24"/>
        </w:rPr>
      </w:pPr>
      <w:r>
        <w:rPr>
          <w:rFonts w:hint="eastAsia" w:ascii="宋体" w:hAnsi="宋体"/>
          <w:sz w:val="24"/>
          <w:szCs w:val="24"/>
        </w:rPr>
        <w:t xml:space="preserve">可设置禁止加项科室。</w:t>
      </w:r>
      <w:r/>
    </w:p>
    <w:p>
      <w:pPr>
        <w:numPr>
          <w:ilvl w:val="0"/>
          <w:numId w:val="6"/>
        </w:numPr>
        <w:rPr>
          <w:rFonts w:ascii="宋体" w:hAnsi="宋体"/>
          <w:sz w:val="24"/>
          <w:szCs w:val="24"/>
        </w:rPr>
      </w:pPr>
      <w:r>
        <w:rPr>
          <w:rFonts w:hint="eastAsia" w:ascii="宋体" w:hAnsi="宋体"/>
          <w:sz w:val="24"/>
          <w:szCs w:val="24"/>
        </w:rPr>
        <w:tab/>
      </w:r>
      <w:r>
        <w:rPr>
          <w:rFonts w:hint="eastAsia" w:ascii="宋体" w:hAnsi="宋体"/>
          <w:sz w:val="24"/>
          <w:szCs w:val="24"/>
        </w:rPr>
        <w:t xml:space="preserve">改期/撤单规则</w:t>
      </w:r>
      <w:r/>
    </w:p>
    <w:p>
      <w:pPr>
        <w:numPr>
          <w:ilvl w:val="1"/>
          <w:numId w:val="6"/>
        </w:numPr>
        <w:rPr>
          <w:rFonts w:ascii="宋体" w:hAnsi="宋体"/>
          <w:sz w:val="24"/>
          <w:szCs w:val="24"/>
        </w:rPr>
      </w:pPr>
      <w:r>
        <w:rPr>
          <w:rFonts w:hint="eastAsia" w:ascii="宋体" w:hAnsi="宋体"/>
          <w:sz w:val="24"/>
          <w:szCs w:val="24"/>
        </w:rPr>
        <w:t xml:space="preserve">可设置用户改期时间及改期次数。</w:t>
      </w:r>
      <w:r/>
    </w:p>
    <w:p>
      <w:pPr>
        <w:numPr>
          <w:ilvl w:val="1"/>
          <w:numId w:val="6"/>
        </w:numPr>
        <w:rPr>
          <w:rFonts w:ascii="宋体" w:hAnsi="宋体"/>
          <w:sz w:val="24"/>
          <w:szCs w:val="24"/>
        </w:rPr>
      </w:pPr>
      <w:r>
        <w:rPr>
          <w:rFonts w:hint="eastAsia" w:ascii="宋体" w:hAnsi="宋体"/>
          <w:sz w:val="24"/>
          <w:szCs w:val="24"/>
        </w:rPr>
        <w:t xml:space="preserve">可设置改期时是否提醒客户剩余改期次数和最迟改期时间</w:t>
      </w:r>
      <w:r/>
    </w:p>
    <w:p>
      <w:pPr>
        <w:numPr>
          <w:ilvl w:val="1"/>
          <w:numId w:val="6"/>
        </w:numPr>
        <w:rPr>
          <w:rFonts w:ascii="宋体" w:hAnsi="宋体"/>
          <w:sz w:val="24"/>
          <w:szCs w:val="24"/>
        </w:rPr>
      </w:pPr>
      <w:r>
        <w:rPr>
          <w:rFonts w:hint="eastAsia" w:ascii="宋体" w:hAnsi="宋体"/>
          <w:sz w:val="24"/>
          <w:szCs w:val="24"/>
        </w:rPr>
        <w:t xml:space="preserve">可设置周期内可撤单次数。</w:t>
      </w:r>
      <w:r/>
    </w:p>
    <w:p>
      <w:pPr>
        <w:rPr>
          <w:rFonts w:ascii="宋体" w:hAnsi="宋体"/>
          <w:sz w:val="24"/>
          <w:szCs w:val="24"/>
        </w:rPr>
      </w:pPr>
      <w:r>
        <w:rPr>
          <w:rFonts w:ascii="宋体" w:hAnsi="宋体"/>
          <w:sz w:val="24"/>
          <w:szCs w:val="24"/>
        </w:rPr>
      </w:r>
      <w:r/>
    </w:p>
    <w:p>
      <w:pPr>
        <w:ind w:firstLine="482"/>
        <w:spacing w:line="264" w:lineRule="auto"/>
        <w:rPr>
          <w:rFonts w:ascii="宋体" w:hAnsi="宋体"/>
          <w:b/>
          <w:sz w:val="24"/>
          <w:szCs w:val="24"/>
        </w:rPr>
      </w:pPr>
      <w:r>
        <w:rPr>
          <w:rFonts w:hint="eastAsia" w:ascii="宋体" w:hAnsi="宋体"/>
          <w:b/>
          <w:sz w:val="24"/>
          <w:szCs w:val="24"/>
        </w:rPr>
        <w:t xml:space="preserve">检中体检系统</w:t>
      </w:r>
      <w:r/>
    </w:p>
    <w:p>
      <w:pPr>
        <w:numPr>
          <w:ilvl w:val="0"/>
          <w:numId w:val="7"/>
        </w:numPr>
        <w:spacing w:line="264" w:lineRule="auto"/>
        <w:rPr>
          <w:rFonts w:ascii="宋体" w:hAnsi="宋体"/>
          <w:sz w:val="24"/>
          <w:szCs w:val="24"/>
        </w:rPr>
      </w:pPr>
      <w:r>
        <w:rPr>
          <w:rFonts w:hint="eastAsia" w:ascii="宋体" w:hAnsi="宋体"/>
          <w:sz w:val="24"/>
          <w:szCs w:val="24"/>
        </w:rPr>
        <w:t xml:space="preserve">提供多种字体：系统提供至少两种字体选择，可以让医生按需求选择字体的大小，以适应老年医生的操作习惯。</w:t>
      </w:r>
      <w:r/>
    </w:p>
    <w:p>
      <w:pPr>
        <w:numPr>
          <w:ilvl w:val="0"/>
          <w:numId w:val="7"/>
        </w:numPr>
        <w:spacing w:line="264" w:lineRule="auto"/>
        <w:rPr>
          <w:rFonts w:ascii="宋体" w:hAnsi="宋体"/>
          <w:sz w:val="24"/>
          <w:szCs w:val="24"/>
        </w:rPr>
      </w:pPr>
      <w:r>
        <w:rPr>
          <w:rFonts w:hint="eastAsia" w:ascii="宋体" w:hAnsi="宋体"/>
          <w:sz w:val="24"/>
          <w:szCs w:val="24"/>
        </w:rPr>
        <w:t xml:space="preserve">个性化首页显示：首页支持展示多种数据，多种样式的可视化统计图表，如未来七天体检人数，报告逾期统计，数据接收逾期统计，过去一周应收统计。并可按照角色权限，或者个人喜好调整图表是否展示以及展示顺序。</w:t>
      </w:r>
      <w:r/>
    </w:p>
    <w:p>
      <w:pPr>
        <w:numPr>
          <w:ilvl w:val="0"/>
          <w:numId w:val="7"/>
        </w:numPr>
        <w:spacing w:line="264" w:lineRule="auto"/>
        <w:rPr>
          <w:rFonts w:ascii="宋体" w:hAnsi="宋体"/>
          <w:sz w:val="24"/>
          <w:szCs w:val="24"/>
        </w:rPr>
      </w:pPr>
      <w:r>
        <w:rPr>
          <w:rFonts w:hint="eastAsia" w:ascii="宋体" w:hAnsi="宋体"/>
          <w:sz w:val="24"/>
          <w:szCs w:val="24"/>
        </w:rPr>
        <w:t xml:space="preserve">多屏展示数据：开单医生操作的信息，可通过第二个屏幕向体检者展示个人登记信息，套餐信息，体检项目信息，体检者可以对本人信息，项目及金额进行确认。</w:t>
      </w:r>
      <w:r/>
    </w:p>
    <w:p>
      <w:pPr>
        <w:numPr>
          <w:ilvl w:val="0"/>
          <w:numId w:val="7"/>
        </w:numPr>
        <w:spacing w:line="264" w:lineRule="auto"/>
        <w:rPr>
          <w:rFonts w:ascii="宋体" w:hAnsi="宋体"/>
          <w:sz w:val="24"/>
          <w:szCs w:val="24"/>
        </w:rPr>
      </w:pPr>
      <w:r>
        <w:rPr>
          <w:rFonts w:hint="eastAsia" w:ascii="宋体" w:hAnsi="宋体"/>
          <w:sz w:val="24"/>
          <w:szCs w:val="24"/>
        </w:rPr>
        <w:t xml:space="preserve">多等级VIP </w:t>
      </w:r>
      <w:r/>
    </w:p>
    <w:p>
      <w:pPr>
        <w:numPr>
          <w:ilvl w:val="1"/>
          <w:numId w:val="7"/>
        </w:numPr>
        <w:spacing w:line="264" w:lineRule="auto"/>
        <w:rPr>
          <w:rFonts w:ascii="宋体" w:hAnsi="宋体"/>
          <w:sz w:val="24"/>
          <w:szCs w:val="24"/>
        </w:rPr>
      </w:pPr>
      <w:r>
        <w:rPr>
          <w:rFonts w:hint="eastAsia" w:ascii="宋体" w:hAnsi="宋体"/>
          <w:sz w:val="24"/>
          <w:szCs w:val="24"/>
        </w:rPr>
        <w:t xml:space="preserve">支持体检客户标记 VIP，提供优先服务。</w:t>
      </w:r>
      <w:r/>
    </w:p>
    <w:p>
      <w:pPr>
        <w:numPr>
          <w:ilvl w:val="1"/>
          <w:numId w:val="7"/>
        </w:numPr>
        <w:spacing w:line="264" w:lineRule="auto"/>
        <w:rPr>
          <w:rFonts w:ascii="宋体" w:hAnsi="宋体"/>
          <w:sz w:val="24"/>
          <w:szCs w:val="24"/>
        </w:rPr>
      </w:pPr>
      <w:r>
        <w:rPr>
          <w:rFonts w:hint="eastAsia" w:ascii="宋体" w:hAnsi="宋体"/>
          <w:sz w:val="24"/>
          <w:szCs w:val="24"/>
        </w:rPr>
        <w:t xml:space="preserve">订单等级根据用户档案等级、套餐等级、价格范围等级综合考量；</w:t>
      </w:r>
      <w:r/>
    </w:p>
    <w:p>
      <w:pPr>
        <w:numPr>
          <w:ilvl w:val="1"/>
          <w:numId w:val="7"/>
        </w:numPr>
        <w:spacing w:line="264" w:lineRule="auto"/>
        <w:rPr>
          <w:rFonts w:ascii="宋体" w:hAnsi="宋体"/>
          <w:sz w:val="24"/>
          <w:szCs w:val="24"/>
        </w:rPr>
      </w:pPr>
      <w:r>
        <w:rPr>
          <w:rFonts w:hint="eastAsia" w:ascii="宋体" w:hAnsi="宋体"/>
          <w:sz w:val="24"/>
          <w:szCs w:val="24"/>
        </w:rPr>
        <w:t xml:space="preserve">用户档案等级支持同步更新。</w:t>
      </w:r>
      <w:r/>
    </w:p>
    <w:p>
      <w:pPr>
        <w:numPr>
          <w:ilvl w:val="0"/>
          <w:numId w:val="7"/>
        </w:numPr>
        <w:spacing w:line="264" w:lineRule="auto"/>
        <w:rPr>
          <w:rFonts w:ascii="宋体" w:hAnsi="宋体"/>
          <w:sz w:val="24"/>
          <w:szCs w:val="24"/>
        </w:rPr>
      </w:pPr>
      <w:r>
        <w:rPr>
          <w:rFonts w:hint="eastAsia" w:ascii="宋体" w:hAnsi="宋体"/>
          <w:sz w:val="24"/>
          <w:szCs w:val="24"/>
        </w:rPr>
        <w:t xml:space="preserve">可视化配置：系统提供多个功能模块的高自由自定义设置，适应不同医生的需求。</w:t>
      </w:r>
      <w:r/>
    </w:p>
    <w:p>
      <w:pPr>
        <w:numPr>
          <w:ilvl w:val="0"/>
          <w:numId w:val="7"/>
        </w:numPr>
        <w:spacing w:line="264" w:lineRule="auto"/>
        <w:rPr>
          <w:rFonts w:ascii="宋体" w:hAnsi="宋体"/>
          <w:sz w:val="24"/>
          <w:szCs w:val="24"/>
        </w:rPr>
      </w:pPr>
      <w:r>
        <w:rPr>
          <w:rFonts w:hint="eastAsia" w:ascii="宋体" w:hAnsi="宋体"/>
          <w:sz w:val="24"/>
          <w:szCs w:val="24"/>
        </w:rPr>
        <w:t xml:space="preserve">结果特殊字符提示：支持针对性别，婚姻情况设置结果中不能出现的关键字，一旦出现将进行错误提醒不允许保存。如男性项目结果不能出现子宫。</w:t>
      </w:r>
      <w:r/>
    </w:p>
    <w:p>
      <w:pPr>
        <w:numPr>
          <w:ilvl w:val="0"/>
          <w:numId w:val="7"/>
        </w:numPr>
        <w:spacing w:line="264" w:lineRule="auto"/>
        <w:rPr>
          <w:rFonts w:ascii="宋体" w:hAnsi="宋体"/>
          <w:sz w:val="24"/>
          <w:szCs w:val="24"/>
        </w:rPr>
      </w:pPr>
      <w:r>
        <w:rPr>
          <w:rFonts w:hint="eastAsia" w:ascii="宋体" w:hAnsi="宋体"/>
          <w:sz w:val="24"/>
          <w:szCs w:val="24"/>
        </w:rPr>
        <w:t xml:space="preserve">数据同步</w:t>
      </w:r>
      <w:r/>
    </w:p>
    <w:p>
      <w:pPr>
        <w:numPr>
          <w:ilvl w:val="1"/>
          <w:numId w:val="7"/>
        </w:numPr>
        <w:spacing w:line="264" w:lineRule="auto"/>
        <w:rPr>
          <w:rFonts w:ascii="宋体" w:hAnsi="宋体"/>
          <w:sz w:val="24"/>
          <w:szCs w:val="24"/>
        </w:rPr>
      </w:pPr>
      <w:r>
        <w:rPr>
          <w:rFonts w:hint="eastAsia" w:ascii="宋体" w:hAnsi="宋体"/>
          <w:sz w:val="24"/>
          <w:szCs w:val="24"/>
        </w:rPr>
        <w:t xml:space="preserve">系统提供数据同步模块，自动检测HIS科室信息，人员信息，物价数据变动。支持手动或自动同步体检项目价格，名称，编码等信息，并同步更新体检套餐。</w:t>
      </w:r>
      <w:r/>
    </w:p>
    <w:p>
      <w:pPr>
        <w:numPr>
          <w:ilvl w:val="1"/>
          <w:numId w:val="7"/>
        </w:numPr>
        <w:spacing w:line="264" w:lineRule="auto"/>
        <w:rPr>
          <w:rFonts w:ascii="宋体" w:hAnsi="宋体"/>
          <w:sz w:val="24"/>
          <w:szCs w:val="24"/>
        </w:rPr>
      </w:pPr>
      <w:r>
        <w:rPr>
          <w:rFonts w:hint="eastAsia" w:ascii="宋体" w:hAnsi="宋体"/>
          <w:sz w:val="24"/>
          <w:szCs w:val="24"/>
        </w:rPr>
        <w:t xml:space="preserve">支持消息预警和报错，针对如Lis、pacs的第三方平台的数据回传，如超期未收到或者接口异常将针对指定用户发送邮件预警消息。 </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结果/报告逾期提醒（备注：内容需提供系统截图证明。）</w:t>
      </w:r>
      <w:r/>
    </w:p>
    <w:p>
      <w:pPr>
        <w:numPr>
          <w:ilvl w:val="1"/>
          <w:numId w:val="7"/>
        </w:numPr>
        <w:spacing w:line="264" w:lineRule="auto"/>
        <w:rPr>
          <w:rFonts w:ascii="宋体" w:hAnsi="宋体"/>
          <w:sz w:val="24"/>
          <w:szCs w:val="24"/>
        </w:rPr>
      </w:pPr>
      <w:r>
        <w:rPr>
          <w:rFonts w:hint="eastAsia" w:ascii="宋体" w:hAnsi="宋体"/>
          <w:sz w:val="24"/>
          <w:szCs w:val="24"/>
        </w:rPr>
        <w:t xml:space="preserve">可单独配置单个体检类型/体检项目结果逾期情况，如果逾期未出总检报告/未接收或录入项目结果将在系统内提醒对应工作人员及时处理，逾期计算统计跳过相关法定节假日。</w:t>
      </w:r>
      <w:r/>
    </w:p>
    <w:p>
      <w:pPr>
        <w:numPr>
          <w:ilvl w:val="0"/>
          <w:numId w:val="7"/>
        </w:numPr>
        <w:spacing w:line="264" w:lineRule="auto"/>
        <w:rPr>
          <w:rFonts w:ascii="宋体" w:hAnsi="宋体"/>
          <w:sz w:val="24"/>
          <w:szCs w:val="24"/>
        </w:rPr>
      </w:pPr>
      <w:r>
        <w:rPr>
          <w:rFonts w:hint="eastAsia" w:ascii="宋体" w:hAnsi="宋体"/>
          <w:sz w:val="24"/>
          <w:szCs w:val="24"/>
        </w:rPr>
        <w:t xml:space="preserve">危重提醒：消息列表中可查看危急值消息。支持通过危重等级筛选消息。支持配置不同等级的危急值消息通知不通知。</w:t>
      </w:r>
      <w:r/>
    </w:p>
    <w:p>
      <w:pPr>
        <w:numPr>
          <w:ilvl w:val="0"/>
          <w:numId w:val="7"/>
        </w:numPr>
        <w:spacing w:line="264" w:lineRule="auto"/>
        <w:rPr>
          <w:rFonts w:ascii="宋体" w:hAnsi="宋体"/>
          <w:sz w:val="24"/>
          <w:szCs w:val="24"/>
        </w:rPr>
      </w:pPr>
      <w:r>
        <w:rPr>
          <w:rFonts w:hint="eastAsia" w:ascii="宋体" w:hAnsi="宋体"/>
          <w:sz w:val="24"/>
          <w:szCs w:val="24"/>
        </w:rPr>
        <w:tab/>
      </w:r>
      <w:r>
        <w:rPr>
          <w:rFonts w:hint="eastAsia" w:ascii="宋体" w:hAnsi="宋体"/>
          <w:sz w:val="24"/>
          <w:szCs w:val="24"/>
        </w:rPr>
        <w:t xml:space="preserve">护士工作台</w:t>
      </w:r>
      <w:r/>
    </w:p>
    <w:p>
      <w:pPr>
        <w:numPr>
          <w:ilvl w:val="1"/>
          <w:numId w:val="7"/>
        </w:numPr>
        <w:spacing w:line="264" w:lineRule="auto"/>
        <w:rPr>
          <w:rFonts w:ascii="宋体" w:hAnsi="宋体"/>
          <w:sz w:val="24"/>
          <w:szCs w:val="24"/>
        </w:rPr>
      </w:pPr>
      <w:r>
        <w:rPr>
          <w:rFonts w:hint="eastAsia" w:ascii="宋体" w:hAnsi="宋体"/>
          <w:sz w:val="24"/>
          <w:szCs w:val="24"/>
        </w:rPr>
        <w:t xml:space="preserve">体检轨迹：可在系统记录中自动记录客户的体检轨迹信息，针对如登记，选套餐，加减项，结算，收费，数据录入，总检，换套餐、报告出入柜各节点中的操作人员，操作时间以及操作内容信息。</w:t>
      </w:r>
      <w:r/>
    </w:p>
    <w:p>
      <w:pPr>
        <w:numPr>
          <w:ilvl w:val="1"/>
          <w:numId w:val="7"/>
        </w:numPr>
        <w:spacing w:line="264" w:lineRule="auto"/>
        <w:rPr>
          <w:rFonts w:ascii="宋体" w:hAnsi="宋体"/>
          <w:sz w:val="24"/>
          <w:szCs w:val="24"/>
        </w:rPr>
      </w:pPr>
      <w:r>
        <w:rPr>
          <w:rFonts w:hint="eastAsia" w:ascii="宋体" w:hAnsi="宋体"/>
          <w:sz w:val="24"/>
          <w:szCs w:val="24"/>
        </w:rPr>
        <w:t xml:space="preserve">体检报告：体检后支持查看生成的pdf报告地址，在列表中，支持点击按钮查看pdf报告内容，同时也支持扫描二维码来查看pdf报告。</w:t>
      </w:r>
      <w:r/>
    </w:p>
    <w:p>
      <w:pPr>
        <w:numPr>
          <w:ilvl w:val="0"/>
          <w:numId w:val="7"/>
        </w:numPr>
        <w:spacing w:line="264" w:lineRule="auto"/>
        <w:rPr>
          <w:rFonts w:ascii="宋体" w:hAnsi="宋体"/>
          <w:sz w:val="24"/>
          <w:szCs w:val="24"/>
        </w:rPr>
      </w:pPr>
      <w:r>
        <w:rPr>
          <w:rFonts w:hint="eastAsia" w:ascii="宋体" w:hAnsi="宋体"/>
          <w:sz w:val="24"/>
          <w:szCs w:val="24"/>
        </w:rPr>
        <w:t xml:space="preserve">登记信息</w:t>
      </w:r>
      <w:r/>
    </w:p>
    <w:p>
      <w:pPr>
        <w:pStyle w:val="676"/>
        <w:numPr>
          <w:ilvl w:val="1"/>
          <w:numId w:val="7"/>
        </w:numPr>
        <w:spacing w:line="216" w:lineRule="auto"/>
        <w:rPr>
          <w:rFonts w:ascii="宋体" w:hAnsi="宋体" w:eastAsia="宋体" w:cs="Times New Roman"/>
          <w:lang w:eastAsia="zh-CN"/>
        </w:rPr>
      </w:pPr>
      <w:r>
        <w:rPr>
          <w:rFonts w:hint="eastAsia" w:ascii="宋体" w:hAnsi="宋体" w:eastAsia="宋体" w:cs="Times New Roman"/>
          <w:lang w:eastAsia="zh-CN"/>
        </w:rPr>
        <w:t xml:space="preserve">可通过读取身份证、网络预约信息、手工登记等多种方式获取体检者信息。</w:t>
      </w:r>
      <w:r/>
    </w:p>
    <w:p>
      <w:pPr>
        <w:pStyle w:val="676"/>
        <w:numPr>
          <w:ilvl w:val="1"/>
          <w:numId w:val="7"/>
        </w:numPr>
        <w:spacing w:line="216" w:lineRule="auto"/>
        <w:rPr>
          <w:rFonts w:ascii="宋体" w:hAnsi="宋体" w:eastAsia="宋体" w:cs="Times New Roman"/>
          <w:lang w:eastAsia="zh-CN"/>
        </w:rPr>
      </w:pPr>
      <w:r>
        <w:rPr>
          <w:rFonts w:hint="eastAsia" w:ascii="宋体" w:hAnsi="宋体" w:eastAsia="宋体" w:cs="Times New Roman"/>
          <w:lang w:eastAsia="zh-CN"/>
        </w:rPr>
        <w:t xml:space="preserve">身份证识别： 提供第二代身份证信息识别与读取功能接口，自动提取电子照片、姓名、性别、出生年月等相关信息。</w:t>
      </w:r>
      <w:r/>
    </w:p>
    <w:p>
      <w:pPr>
        <w:pStyle w:val="676"/>
        <w:numPr>
          <w:ilvl w:val="1"/>
          <w:numId w:val="7"/>
        </w:numPr>
        <w:spacing w:line="216" w:lineRule="auto"/>
        <w:rPr>
          <w:rFonts w:ascii="宋体" w:hAnsi="宋体" w:eastAsia="宋体" w:cs="Times New Roman"/>
          <w:lang w:eastAsia="zh-CN"/>
        </w:rPr>
      </w:pPr>
      <w:r>
        <w:rPr>
          <w:rFonts w:hint="eastAsia" w:ascii="宋体" w:hAnsi="宋体" w:eastAsia="宋体" w:cs="Times New Roman"/>
          <w:lang w:eastAsia="zh-CN"/>
        </w:rPr>
        <w:t xml:space="preserve">拍照：支持用户现场登记时拍下该人员的照片，以防止替检。</w:t>
      </w:r>
      <w:r/>
    </w:p>
    <w:p>
      <w:pPr>
        <w:pStyle w:val="676"/>
        <w:numPr>
          <w:ilvl w:val="1"/>
          <w:numId w:val="7"/>
        </w:numPr>
        <w:spacing w:line="216" w:lineRule="auto"/>
        <w:rPr>
          <w:rFonts w:ascii="宋体" w:hAnsi="宋体" w:eastAsia="宋体" w:cs="Times New Roman"/>
          <w:lang w:eastAsia="zh-CN"/>
        </w:rPr>
      </w:pPr>
      <w:r>
        <w:rPr>
          <w:rFonts w:hint="eastAsia" w:ascii="宋体" w:hAnsi="宋体" w:eastAsia="宋体" w:cs="Times New Roman"/>
          <w:lang w:eastAsia="zh-CN"/>
        </w:rPr>
        <w:t xml:space="preserve">档案挂接： 提供体检者电子健康档案自动生成，支持查看及完善健康档案内容。</w:t>
      </w:r>
      <w:r/>
    </w:p>
    <w:p>
      <w:pPr>
        <w:pStyle w:val="676"/>
        <w:numPr>
          <w:ilvl w:val="1"/>
          <w:numId w:val="7"/>
        </w:numPr>
        <w:spacing w:line="216" w:lineRule="auto"/>
        <w:rPr>
          <w:rFonts w:ascii="宋体" w:hAnsi="宋体" w:eastAsia="宋体" w:cs="Times New Roman"/>
          <w:lang w:eastAsia="zh-CN"/>
        </w:rPr>
      </w:pPr>
      <w:r>
        <w:rPr>
          <w:rFonts w:hint="eastAsia" w:ascii="宋体" w:hAnsi="宋体" w:eastAsia="宋体" w:cs="Times New Roman"/>
          <w:lang w:eastAsia="zh-CN"/>
        </w:rPr>
        <w:t xml:space="preserve">对已登记或预约成功人员同时批量打印指引单、申请单及条形码，并提供补打功能。</w:t>
      </w:r>
      <w:r/>
    </w:p>
    <w:p>
      <w:pPr>
        <w:numPr>
          <w:ilvl w:val="0"/>
          <w:numId w:val="7"/>
        </w:numPr>
        <w:spacing w:line="264" w:lineRule="auto"/>
        <w:rPr>
          <w:rFonts w:ascii="宋体" w:hAnsi="宋体"/>
          <w:sz w:val="24"/>
          <w:szCs w:val="24"/>
        </w:rPr>
      </w:pPr>
      <w:r>
        <w:rPr>
          <w:rFonts w:hint="eastAsia" w:ascii="宋体" w:hAnsi="宋体"/>
          <w:sz w:val="24"/>
          <w:szCs w:val="24"/>
        </w:rPr>
        <w:t xml:space="preserve">登记信息校验</w:t>
      </w:r>
      <w:r/>
    </w:p>
    <w:p>
      <w:pPr>
        <w:numPr>
          <w:ilvl w:val="1"/>
          <w:numId w:val="7"/>
        </w:numPr>
        <w:spacing w:line="264" w:lineRule="auto"/>
        <w:rPr>
          <w:rFonts w:ascii="宋体" w:hAnsi="宋体"/>
          <w:sz w:val="24"/>
          <w:szCs w:val="24"/>
        </w:rPr>
      </w:pPr>
      <w:r>
        <w:rPr>
          <w:rFonts w:hint="eastAsia" w:ascii="宋体" w:hAnsi="宋体"/>
          <w:sz w:val="24"/>
          <w:szCs w:val="24"/>
        </w:rPr>
        <w:t xml:space="preserve">体检项目数据会根据体检者性别，婚姻、状态、年龄、电话、身份证号码进行过滤及校验，提示错误时进行提示，以防产生错误登记情况。</w:t>
      </w:r>
      <w:r/>
    </w:p>
    <w:p>
      <w:pPr>
        <w:numPr>
          <w:ilvl w:val="1"/>
          <w:numId w:val="7"/>
        </w:numPr>
        <w:spacing w:line="264" w:lineRule="auto"/>
        <w:rPr>
          <w:rFonts w:ascii="宋体" w:hAnsi="宋体"/>
          <w:sz w:val="24"/>
          <w:szCs w:val="24"/>
        </w:rPr>
      </w:pPr>
      <w:r>
        <w:rPr>
          <w:rFonts w:hint="eastAsia" w:ascii="宋体" w:hAnsi="宋体"/>
          <w:sz w:val="24"/>
          <w:szCs w:val="24"/>
        </w:rPr>
        <w:t xml:space="preserve">针对项目互斥/依赖提供自动校验及提醒，并且自动过滤重复项目，防止开单错误。</w:t>
      </w:r>
      <w:r/>
    </w:p>
    <w:p>
      <w:pPr>
        <w:numPr>
          <w:ilvl w:val="1"/>
          <w:numId w:val="7"/>
        </w:numPr>
        <w:spacing w:line="264" w:lineRule="auto"/>
        <w:rPr>
          <w:rFonts w:ascii="宋体" w:hAnsi="宋体"/>
          <w:sz w:val="24"/>
          <w:szCs w:val="24"/>
        </w:rPr>
      </w:pPr>
      <w:r>
        <w:rPr>
          <w:rFonts w:hint="eastAsia" w:ascii="宋体" w:hAnsi="宋体"/>
          <w:sz w:val="24"/>
          <w:szCs w:val="24"/>
        </w:rPr>
        <w:t xml:space="preserve">支持不同人员不同折扣权限，并低于折扣权限时给与提醒，防止误操作或乱开单。</w:t>
      </w:r>
      <w:r/>
    </w:p>
    <w:p>
      <w:pPr>
        <w:numPr>
          <w:ilvl w:val="1"/>
          <w:numId w:val="7"/>
        </w:numPr>
        <w:spacing w:line="264" w:lineRule="auto"/>
        <w:rPr>
          <w:rFonts w:ascii="宋体" w:hAnsi="宋体"/>
          <w:sz w:val="24"/>
          <w:szCs w:val="24"/>
        </w:rPr>
      </w:pPr>
      <w:r>
        <w:rPr>
          <w:rFonts w:hint="eastAsia" w:ascii="宋体" w:hAnsi="宋体"/>
          <w:sz w:val="24"/>
          <w:szCs w:val="24"/>
        </w:rPr>
        <w:t xml:space="preserve">登记页面收费时，支持对付款方式做账号校验，只有授权成功，才能使用这种特殊付款方式付款。</w:t>
      </w:r>
      <w:r/>
    </w:p>
    <w:p>
      <w:pPr>
        <w:numPr>
          <w:ilvl w:val="0"/>
          <w:numId w:val="7"/>
        </w:numPr>
        <w:spacing w:line="264" w:lineRule="auto"/>
        <w:rPr>
          <w:rFonts w:ascii="宋体" w:hAnsi="宋体"/>
          <w:sz w:val="24"/>
          <w:szCs w:val="24"/>
        </w:rPr>
      </w:pPr>
      <w:r>
        <w:rPr>
          <w:rFonts w:hint="eastAsia" w:ascii="宋体" w:hAnsi="宋体"/>
          <w:sz w:val="24"/>
          <w:szCs w:val="24"/>
        </w:rPr>
        <w:t xml:space="preserve">敏感信息保密</w:t>
      </w:r>
      <w:r/>
    </w:p>
    <w:p>
      <w:pPr>
        <w:numPr>
          <w:ilvl w:val="1"/>
          <w:numId w:val="7"/>
        </w:numPr>
        <w:spacing w:line="264" w:lineRule="auto"/>
        <w:rPr>
          <w:rFonts w:ascii="宋体" w:hAnsi="宋体"/>
          <w:sz w:val="24"/>
          <w:szCs w:val="24"/>
        </w:rPr>
      </w:pPr>
      <w:r>
        <w:rPr>
          <w:rFonts w:hint="eastAsia" w:ascii="宋体" w:hAnsi="宋体"/>
          <w:sz w:val="24"/>
          <w:szCs w:val="24"/>
        </w:rPr>
        <w:t xml:space="preserve">可对特殊客户隐藏敏感信息，并且只有特殊权限账号才能查看该敏感信息。</w:t>
      </w:r>
      <w:r/>
    </w:p>
    <w:p>
      <w:pPr>
        <w:numPr>
          <w:ilvl w:val="1"/>
          <w:numId w:val="7"/>
        </w:numPr>
        <w:spacing w:line="264" w:lineRule="auto"/>
        <w:rPr>
          <w:rFonts w:ascii="宋体" w:hAnsi="宋体"/>
          <w:sz w:val="24"/>
          <w:szCs w:val="24"/>
        </w:rPr>
      </w:pPr>
      <w:r>
        <w:rPr>
          <w:rFonts w:hint="eastAsia" w:ascii="宋体" w:hAnsi="宋体"/>
          <w:sz w:val="24"/>
          <w:szCs w:val="24"/>
        </w:rPr>
        <w:t xml:space="preserve">可选择在特殊环节或者系统全局隐藏用户订单，只有特殊权限账号能看到该订单。</w:t>
      </w:r>
      <w:r/>
    </w:p>
    <w:p>
      <w:pPr>
        <w:numPr>
          <w:ilvl w:val="0"/>
          <w:numId w:val="7"/>
        </w:numPr>
        <w:spacing w:line="264" w:lineRule="auto"/>
        <w:rPr>
          <w:rFonts w:ascii="宋体" w:hAnsi="宋体"/>
          <w:sz w:val="24"/>
          <w:szCs w:val="24"/>
        </w:rPr>
      </w:pPr>
      <w:r>
        <w:rPr>
          <w:rFonts w:hint="eastAsia" w:ascii="宋体" w:hAnsi="宋体"/>
          <w:sz w:val="24"/>
          <w:szCs w:val="24"/>
        </w:rPr>
        <w:t xml:space="preserve">打印功能</w:t>
      </w:r>
      <w:r/>
    </w:p>
    <w:p>
      <w:pPr>
        <w:numPr>
          <w:ilvl w:val="1"/>
          <w:numId w:val="7"/>
        </w:numPr>
        <w:spacing w:line="264" w:lineRule="auto"/>
        <w:rPr>
          <w:rFonts w:ascii="宋体" w:hAnsi="宋体"/>
          <w:sz w:val="24"/>
          <w:szCs w:val="24"/>
        </w:rPr>
      </w:pPr>
      <w:r>
        <w:rPr>
          <w:rFonts w:hint="eastAsia" w:ascii="宋体" w:hAnsi="宋体"/>
          <w:sz w:val="24"/>
          <w:szCs w:val="24"/>
        </w:rPr>
        <w:t xml:space="preserve">打印申请单：支持查询和打印申请单，提供补打功能。支持批量打印；</w:t>
      </w:r>
      <w:r/>
    </w:p>
    <w:p>
      <w:pPr>
        <w:numPr>
          <w:ilvl w:val="1"/>
          <w:numId w:val="7"/>
        </w:numPr>
        <w:spacing w:line="264" w:lineRule="auto"/>
        <w:rPr>
          <w:rFonts w:ascii="宋体" w:hAnsi="宋体"/>
          <w:sz w:val="24"/>
          <w:szCs w:val="24"/>
        </w:rPr>
      </w:pPr>
      <w:r>
        <w:rPr>
          <w:rFonts w:hint="eastAsia" w:ascii="宋体" w:hAnsi="宋体"/>
          <w:sz w:val="24"/>
          <w:szCs w:val="24"/>
        </w:rPr>
        <w:t xml:space="preserve">校验规则：针对未预约、提前报到、有多张未体检订单的客户与未收费的订单进行相关提醒。</w:t>
      </w:r>
      <w:r/>
    </w:p>
    <w:p>
      <w:pPr>
        <w:numPr>
          <w:ilvl w:val="1"/>
          <w:numId w:val="7"/>
        </w:numPr>
        <w:spacing w:line="264" w:lineRule="auto"/>
        <w:rPr>
          <w:rFonts w:ascii="宋体" w:hAnsi="宋体"/>
          <w:sz w:val="24"/>
          <w:szCs w:val="24"/>
        </w:rPr>
      </w:pPr>
      <w:r>
        <w:rPr>
          <w:rFonts w:hint="eastAsia" w:ascii="宋体" w:hAnsi="宋体"/>
          <w:sz w:val="24"/>
          <w:szCs w:val="24"/>
        </w:rPr>
        <w:t xml:space="preserve">打印指引单：支持查询和打印指引单，同时指引单排版界面可以通过医院个性化定制。提供补打功能。</w:t>
      </w:r>
      <w:r/>
    </w:p>
    <w:p>
      <w:pPr>
        <w:numPr>
          <w:ilvl w:val="1"/>
          <w:numId w:val="7"/>
        </w:numPr>
        <w:spacing w:line="264" w:lineRule="auto"/>
        <w:rPr>
          <w:rFonts w:ascii="宋体" w:hAnsi="宋体"/>
          <w:sz w:val="24"/>
          <w:szCs w:val="24"/>
        </w:rPr>
      </w:pPr>
      <w:r>
        <w:rPr>
          <w:rFonts w:hint="eastAsia" w:ascii="宋体" w:hAnsi="宋体"/>
          <w:sz w:val="24"/>
          <w:szCs w:val="24"/>
        </w:rPr>
        <w:t xml:space="preserve">登记综合打印：对已登记或者预约成功人员同时批量打印指引单和条形码。支持导出报表。</w:t>
      </w:r>
      <w:r/>
    </w:p>
    <w:p>
      <w:pPr>
        <w:numPr>
          <w:ilvl w:val="1"/>
          <w:numId w:val="7"/>
        </w:numPr>
        <w:spacing w:line="264" w:lineRule="auto"/>
        <w:rPr>
          <w:rFonts w:ascii="宋体" w:hAnsi="宋体"/>
          <w:sz w:val="24"/>
          <w:szCs w:val="24"/>
        </w:rPr>
      </w:pPr>
      <w:r>
        <w:rPr>
          <w:rFonts w:ascii="宋体" w:hAnsi="宋体"/>
          <w:sz w:val="24"/>
          <w:szCs w:val="24"/>
        </w:rPr>
      </w:r>
      <w:r/>
    </w:p>
    <w:p>
      <w:pPr>
        <w:numPr>
          <w:ilvl w:val="0"/>
          <w:numId w:val="7"/>
        </w:numPr>
        <w:spacing w:line="264" w:lineRule="auto"/>
        <w:rPr>
          <w:rFonts w:ascii="宋体" w:hAnsi="宋体"/>
          <w:sz w:val="24"/>
          <w:szCs w:val="24"/>
        </w:rPr>
      </w:pPr>
      <w:r>
        <w:rPr>
          <w:rFonts w:hint="eastAsia" w:ascii="宋体" w:hAnsi="宋体"/>
          <w:sz w:val="24"/>
          <w:szCs w:val="24"/>
        </w:rPr>
        <w:t xml:space="preserve">到检管理</w:t>
      </w:r>
      <w:r/>
    </w:p>
    <w:p>
      <w:pPr>
        <w:numPr>
          <w:ilvl w:val="1"/>
          <w:numId w:val="7"/>
        </w:numPr>
        <w:spacing w:line="264" w:lineRule="auto"/>
        <w:rPr>
          <w:rFonts w:ascii="宋体" w:hAnsi="宋体"/>
          <w:sz w:val="24"/>
          <w:szCs w:val="24"/>
        </w:rPr>
      </w:pPr>
      <w:r>
        <w:rPr>
          <w:rFonts w:hint="eastAsia" w:ascii="宋体" w:hAnsi="宋体"/>
          <w:sz w:val="24"/>
          <w:szCs w:val="24"/>
        </w:rPr>
        <w:t xml:space="preserve">支持回收已完成体检人员导引单的功能；</w:t>
      </w:r>
      <w:r/>
    </w:p>
    <w:p>
      <w:pPr>
        <w:numPr>
          <w:ilvl w:val="1"/>
          <w:numId w:val="7"/>
        </w:numPr>
        <w:spacing w:line="264" w:lineRule="auto"/>
        <w:rPr>
          <w:rFonts w:ascii="宋体" w:hAnsi="宋体"/>
          <w:sz w:val="24"/>
          <w:szCs w:val="24"/>
        </w:rPr>
      </w:pPr>
      <w:r>
        <w:rPr>
          <w:rFonts w:hint="eastAsia" w:ascii="宋体" w:hAnsi="宋体"/>
          <w:sz w:val="24"/>
          <w:szCs w:val="24"/>
        </w:rPr>
        <w:t xml:space="preserve">支持对体检人员组合项目进行来检、延检、弃检、补检操作。</w:t>
      </w:r>
      <w:r/>
    </w:p>
    <w:p>
      <w:pPr>
        <w:numPr>
          <w:ilvl w:val="0"/>
          <w:numId w:val="7"/>
        </w:numPr>
        <w:spacing w:line="264" w:lineRule="auto"/>
        <w:rPr>
          <w:rFonts w:ascii="宋体" w:hAnsi="宋体"/>
          <w:sz w:val="24"/>
          <w:szCs w:val="24"/>
        </w:rPr>
      </w:pPr>
      <w:r>
        <w:rPr>
          <w:rFonts w:hint="eastAsia" w:ascii="宋体" w:hAnsi="宋体"/>
          <w:sz w:val="24"/>
          <w:szCs w:val="24"/>
        </w:rPr>
        <w:t xml:space="preserve">检中加项：可在科室检查过程中，支持医生在数据录入页面直接进行加项操作。并且检中加项项目支持先付费后体检或先体检后付费。</w:t>
      </w:r>
      <w:r/>
    </w:p>
    <w:p>
      <w:pPr>
        <w:numPr>
          <w:ilvl w:val="0"/>
          <w:numId w:val="7"/>
        </w:numPr>
        <w:spacing w:line="264" w:lineRule="auto"/>
        <w:rPr>
          <w:rFonts w:ascii="宋体" w:hAnsi="宋体"/>
          <w:sz w:val="24"/>
          <w:szCs w:val="24"/>
        </w:rPr>
      </w:pPr>
      <w:r>
        <w:rPr>
          <w:rFonts w:hint="eastAsia" w:ascii="宋体" w:hAnsi="宋体"/>
          <w:sz w:val="24"/>
          <w:szCs w:val="24"/>
        </w:rPr>
        <w:t xml:space="preserve">检中加项线上缴费：支持</w:t>
      </w:r>
      <w:r>
        <w:rPr>
          <w:rFonts w:ascii="宋体" w:hAnsi="宋体"/>
          <w:sz w:val="24"/>
          <w:szCs w:val="24"/>
        </w:rPr>
        <w:t xml:space="preserve">检中科室加项并诊间线上支付，无需患者前往收费处付费。</w:t>
      </w:r>
      <w:r/>
    </w:p>
    <w:p>
      <w:pPr>
        <w:numPr>
          <w:ilvl w:val="0"/>
          <w:numId w:val="7"/>
        </w:numPr>
        <w:spacing w:line="264" w:lineRule="auto"/>
        <w:rPr>
          <w:rFonts w:ascii="宋体" w:hAnsi="宋体"/>
          <w:sz w:val="24"/>
          <w:szCs w:val="24"/>
        </w:rPr>
      </w:pPr>
      <w:r>
        <w:rPr>
          <w:rFonts w:hint="eastAsia" w:ascii="宋体" w:hAnsi="宋体"/>
          <w:sz w:val="24"/>
          <w:szCs w:val="24"/>
        </w:rPr>
        <w:t xml:space="preserve">协同会诊：医生在检查时，如发现体检者有异常情况，可以设置诊断提醒，如在内科检查时医生发现有问题，但不能确诊，可以设置提醒信息，提醒其它科室在检查时着重注意。</w:t>
      </w:r>
      <w:r/>
    </w:p>
    <w:p>
      <w:pPr>
        <w:numPr>
          <w:ilvl w:val="0"/>
          <w:numId w:val="7"/>
        </w:numPr>
        <w:spacing w:line="264" w:lineRule="auto"/>
        <w:rPr>
          <w:rFonts w:ascii="宋体" w:hAnsi="宋体"/>
          <w:sz w:val="24"/>
          <w:szCs w:val="24"/>
        </w:rPr>
      </w:pPr>
      <w:r>
        <w:rPr>
          <w:rFonts w:hint="eastAsia" w:ascii="宋体" w:hAnsi="宋体"/>
          <w:sz w:val="24"/>
          <w:szCs w:val="24"/>
        </w:rPr>
        <w:t xml:space="preserve">独占性：数据录入支持开启项目独占性，项目记录专有的检查医生和录入医生，后续该项目只能由对应的检查医生和录入医生修改、提交、取消提交</w:t>
      </w:r>
      <w:r/>
    </w:p>
    <w:p>
      <w:pPr>
        <w:numPr>
          <w:ilvl w:val="0"/>
          <w:numId w:val="7"/>
        </w:numPr>
        <w:spacing w:line="264" w:lineRule="auto"/>
        <w:rPr>
          <w:rFonts w:ascii="宋体" w:hAnsi="宋体"/>
          <w:sz w:val="24"/>
          <w:szCs w:val="24"/>
        </w:rPr>
      </w:pPr>
      <w:r>
        <w:rPr>
          <w:rFonts w:hint="eastAsia" w:ascii="宋体" w:hAnsi="宋体"/>
          <w:sz w:val="24"/>
          <w:szCs w:val="24"/>
        </w:rPr>
        <w:t xml:space="preserve">采样管理：</w:t>
      </w:r>
      <w:r/>
    </w:p>
    <w:p>
      <w:pPr>
        <w:numPr>
          <w:ilvl w:val="1"/>
          <w:numId w:val="7"/>
        </w:numPr>
        <w:spacing w:line="264" w:lineRule="auto"/>
        <w:rPr>
          <w:rFonts w:ascii="宋体" w:hAnsi="宋体"/>
          <w:sz w:val="24"/>
          <w:szCs w:val="24"/>
        </w:rPr>
      </w:pPr>
      <w:r>
        <w:rPr>
          <w:rFonts w:hint="eastAsia" w:ascii="宋体" w:hAnsi="宋体"/>
          <w:sz w:val="24"/>
          <w:szCs w:val="24"/>
        </w:rPr>
        <w:t xml:space="preserve">针对采血台提供专门的采样确认模块，支持自动打印样本条码。并针对条码信息可手动编辑，包括重新生成，拆分及合并。</w:t>
      </w:r>
      <w:r/>
    </w:p>
    <w:p>
      <w:pPr>
        <w:numPr>
          <w:ilvl w:val="1"/>
          <w:numId w:val="7"/>
        </w:numPr>
        <w:spacing w:line="264" w:lineRule="auto"/>
        <w:rPr>
          <w:rFonts w:ascii="宋体" w:hAnsi="宋体"/>
          <w:sz w:val="24"/>
          <w:szCs w:val="24"/>
        </w:rPr>
      </w:pPr>
      <w:r>
        <w:rPr>
          <w:rFonts w:hint="eastAsia" w:ascii="宋体" w:hAnsi="宋体"/>
          <w:sz w:val="24"/>
          <w:szCs w:val="24"/>
        </w:rPr>
        <w:t xml:space="preserve">支持进行样本交接，样本核收并记录详细时间及相关人员，管理样本流转记录。</w:t>
      </w:r>
      <w:r/>
    </w:p>
    <w:p>
      <w:pPr>
        <w:numPr>
          <w:ilvl w:val="1"/>
          <w:numId w:val="7"/>
        </w:numPr>
        <w:spacing w:line="264" w:lineRule="auto"/>
        <w:rPr>
          <w:rFonts w:ascii="宋体" w:hAnsi="宋体"/>
          <w:sz w:val="24"/>
          <w:szCs w:val="24"/>
        </w:rPr>
      </w:pPr>
      <w:r>
        <w:rPr>
          <w:rFonts w:hint="eastAsia" w:ascii="宋体" w:hAnsi="宋体"/>
          <w:sz w:val="24"/>
          <w:szCs w:val="24"/>
        </w:rPr>
        <w:t xml:space="preserve">体检系统内可以统计各科采样标本数据。条码号支持单独取消交接。</w:t>
      </w:r>
      <w:r/>
    </w:p>
    <w:p>
      <w:pPr>
        <w:numPr>
          <w:ilvl w:val="0"/>
          <w:numId w:val="7"/>
        </w:numPr>
        <w:spacing w:line="264" w:lineRule="auto"/>
        <w:rPr>
          <w:rFonts w:ascii="宋体" w:hAnsi="宋体"/>
          <w:sz w:val="24"/>
          <w:szCs w:val="24"/>
        </w:rPr>
      </w:pPr>
      <w:r>
        <w:rPr>
          <w:rFonts w:hint="eastAsia" w:ascii="宋体" w:hAnsi="宋体"/>
          <w:sz w:val="24"/>
          <w:szCs w:val="24"/>
        </w:rPr>
        <w:t xml:space="preserve">预总检：</w:t>
      </w:r>
      <w:r/>
    </w:p>
    <w:p>
      <w:pPr>
        <w:numPr>
          <w:ilvl w:val="1"/>
          <w:numId w:val="7"/>
        </w:numPr>
        <w:spacing w:line="264" w:lineRule="auto"/>
        <w:rPr>
          <w:rFonts w:ascii="宋体" w:hAnsi="宋体"/>
          <w:sz w:val="24"/>
          <w:szCs w:val="24"/>
        </w:rPr>
      </w:pPr>
      <w:r>
        <w:rPr>
          <w:rFonts w:hint="eastAsia" w:ascii="宋体" w:hAnsi="宋体"/>
          <w:sz w:val="24"/>
          <w:szCs w:val="24"/>
        </w:rPr>
        <w:t xml:space="preserve">总检分级：系统提供有预总检、总检、总审三级总检审核机制。三级审核：支持初审、总审、终审三级审核。</w:t>
      </w:r>
      <w:r/>
    </w:p>
    <w:p>
      <w:pPr>
        <w:numPr>
          <w:ilvl w:val="1"/>
          <w:numId w:val="7"/>
        </w:numPr>
        <w:spacing w:line="264" w:lineRule="auto"/>
        <w:rPr>
          <w:rFonts w:ascii="宋体" w:hAnsi="宋体"/>
          <w:sz w:val="24"/>
          <w:szCs w:val="24"/>
        </w:rPr>
      </w:pPr>
      <w:r>
        <w:rPr>
          <w:rFonts w:hint="eastAsia" w:ascii="宋体" w:hAnsi="宋体"/>
          <w:sz w:val="24"/>
          <w:szCs w:val="24"/>
        </w:rPr>
        <w:t xml:space="preserve">提供在总检前将订单数据统计查询，由体检中心的人员确认该体检者的项目结果是否正确，图文报告是否出错及各科室体检进度，同时提供操作项目的弃检，延检，补检。撤销预检的功能，对误操作通过预备总检的人员进行撤销操作。</w:t>
      </w:r>
      <w:r/>
    </w:p>
    <w:p>
      <w:pPr>
        <w:numPr>
          <w:ilvl w:val="1"/>
          <w:numId w:val="7"/>
        </w:numPr>
        <w:spacing w:line="264" w:lineRule="auto"/>
        <w:rPr>
          <w:rFonts w:ascii="宋体" w:hAnsi="宋体"/>
          <w:sz w:val="24"/>
          <w:szCs w:val="24"/>
        </w:rPr>
      </w:pPr>
      <w:r>
        <w:rPr>
          <w:rFonts w:hint="eastAsia" w:ascii="宋体" w:hAnsi="宋体"/>
          <w:sz w:val="24"/>
          <w:szCs w:val="24"/>
        </w:rPr>
        <w:t xml:space="preserve">审核通过后才生成预总检任务，并在出错时可操作退回至相关的结果录入员同时进行消息提醒。</w:t>
      </w:r>
      <w:r/>
    </w:p>
    <w:p>
      <w:pPr>
        <w:numPr>
          <w:ilvl w:val="1"/>
          <w:numId w:val="7"/>
        </w:numPr>
        <w:spacing w:line="264" w:lineRule="auto"/>
        <w:rPr>
          <w:rFonts w:ascii="宋体" w:hAnsi="宋体"/>
          <w:sz w:val="24"/>
          <w:szCs w:val="24"/>
        </w:rPr>
      </w:pPr>
      <w:r>
        <w:rPr>
          <w:rFonts w:hint="eastAsia" w:ascii="宋体" w:hAnsi="宋体"/>
          <w:sz w:val="24"/>
          <w:szCs w:val="24"/>
        </w:rPr>
        <w:t xml:space="preserve"> 提供指派会诊科室的功能，能根据当前体检人员的体检项目，同时勾选多个可以指派的会诊科室，相关会诊科室的医生就能在专家会诊界面查看到体检中心推送过来的人员及和本科室相关的体检项目结果。</w:t>
      </w:r>
      <w:r/>
    </w:p>
    <w:p>
      <w:pPr>
        <w:numPr>
          <w:ilvl w:val="1"/>
          <w:numId w:val="7"/>
        </w:numPr>
        <w:spacing w:line="264" w:lineRule="auto"/>
        <w:rPr>
          <w:rFonts w:ascii="宋体" w:hAnsi="宋体"/>
          <w:sz w:val="24"/>
          <w:szCs w:val="24"/>
        </w:rPr>
      </w:pPr>
      <w:r>
        <w:rPr>
          <w:rFonts w:hint="eastAsia" w:ascii="宋体" w:hAnsi="宋体"/>
          <w:sz w:val="24"/>
          <w:szCs w:val="24"/>
        </w:rPr>
        <w:t xml:space="preserve">对部分体检项目还没有结束的人员或者不需要体检报告的人，要有强制结束到科室结束、审核通过、已发报告、领取报告的功能。</w:t>
      </w:r>
      <w:r/>
    </w:p>
    <w:p>
      <w:pPr>
        <w:numPr>
          <w:ilvl w:val="1"/>
          <w:numId w:val="7"/>
        </w:numPr>
        <w:spacing w:line="264" w:lineRule="auto"/>
        <w:rPr>
          <w:rFonts w:ascii="宋体" w:hAnsi="宋体"/>
          <w:sz w:val="24"/>
          <w:szCs w:val="24"/>
        </w:rPr>
      </w:pPr>
      <w:r>
        <w:rPr>
          <w:rFonts w:hint="eastAsia" w:ascii="宋体" w:hAnsi="宋体"/>
          <w:sz w:val="24"/>
          <w:szCs w:val="24"/>
        </w:rPr>
        <w:t xml:space="preserve"> 提供延检处理的功能，对没有完成全部体检项目检查，离开体检中心时没有交导检单的体检人员，可以在该界面进行延检操作。</w:t>
      </w:r>
      <w:r/>
    </w:p>
    <w:p>
      <w:pPr>
        <w:numPr>
          <w:ilvl w:val="0"/>
          <w:numId w:val="7"/>
        </w:numPr>
        <w:spacing w:line="264" w:lineRule="auto"/>
        <w:rPr>
          <w:rFonts w:ascii="宋体" w:hAnsi="宋体"/>
          <w:sz w:val="24"/>
          <w:szCs w:val="24"/>
        </w:rPr>
      </w:pPr>
      <w:r>
        <w:rPr>
          <w:rFonts w:hint="eastAsia" w:ascii="宋体" w:hAnsi="宋体"/>
          <w:sz w:val="24"/>
          <w:szCs w:val="24"/>
        </w:rPr>
        <w:t xml:space="preserve">总检医生分配：</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支持设置预总检医生是否自动分配以及自动分配的规则是否按照体检类型来分配。</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支持设置预总检医生自动分配起止时间。</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支持设置触发预总检医生自动分配的订单体检状态。</w:t>
      </w:r>
      <w:r/>
    </w:p>
    <w:p>
      <w:pPr>
        <w:numPr>
          <w:ilvl w:val="1"/>
          <w:numId w:val="7"/>
        </w:numPr>
        <w:spacing w:line="264" w:lineRule="auto"/>
        <w:rPr>
          <w:rFonts w:ascii="宋体" w:hAnsi="宋体"/>
          <w:sz w:val="24"/>
          <w:szCs w:val="24"/>
        </w:rPr>
      </w:pPr>
      <w:r>
        <w:rPr>
          <w:rFonts w:hint="eastAsia" w:ascii="宋体" w:hAnsi="宋体"/>
          <w:sz w:val="24"/>
          <w:szCs w:val="24"/>
        </w:rPr>
        <w:t xml:space="preserve">自动分配、手动分配：可以批量选择总检任务，进行批量分配。重新分配：针对已分配的任务支持进行重新分配，选择其他总检老师。</w:t>
      </w:r>
      <w:r/>
    </w:p>
    <w:p>
      <w:pPr>
        <w:numPr>
          <w:ilvl w:val="1"/>
          <w:numId w:val="7"/>
        </w:numPr>
        <w:spacing w:line="264" w:lineRule="auto"/>
        <w:rPr>
          <w:rFonts w:ascii="宋体" w:hAnsi="宋体"/>
          <w:sz w:val="24"/>
          <w:szCs w:val="24"/>
        </w:rPr>
      </w:pPr>
      <w:r>
        <w:rPr>
          <w:rFonts w:hint="eastAsia" w:ascii="宋体" w:hAnsi="宋体"/>
          <w:sz w:val="24"/>
          <w:szCs w:val="24"/>
        </w:rPr>
        <w:t xml:space="preserve">手动领取：总检老师可自行查询，领取某位体检者的总检任务进行总检。</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总检：（备注：内容需提供系统截图证明。）</w:t>
      </w:r>
      <w:r/>
    </w:p>
    <w:p>
      <w:pPr>
        <w:numPr>
          <w:ilvl w:val="1"/>
          <w:numId w:val="7"/>
        </w:numPr>
        <w:spacing w:line="264" w:lineRule="auto"/>
        <w:rPr>
          <w:rFonts w:ascii="宋体" w:hAnsi="宋体"/>
          <w:sz w:val="24"/>
          <w:szCs w:val="24"/>
        </w:rPr>
      </w:pPr>
      <w:r>
        <w:rPr>
          <w:rFonts w:hint="eastAsia" w:ascii="宋体" w:hAnsi="宋体"/>
          <w:sz w:val="24"/>
          <w:szCs w:val="24"/>
        </w:rPr>
        <w:t xml:space="preserve">支持可查看本次体检各科室的检查结果、诊断及小结，以及可查看过往历史报告，并支持历史体检结果对比。</w:t>
      </w:r>
      <w:r/>
    </w:p>
    <w:p>
      <w:pPr>
        <w:numPr>
          <w:ilvl w:val="1"/>
          <w:numId w:val="7"/>
        </w:numPr>
        <w:spacing w:line="264" w:lineRule="auto"/>
        <w:rPr>
          <w:rFonts w:ascii="宋体" w:hAnsi="宋体"/>
          <w:sz w:val="24"/>
          <w:szCs w:val="24"/>
        </w:rPr>
      </w:pPr>
      <w:r>
        <w:rPr>
          <w:rFonts w:hint="eastAsia" w:ascii="宋体" w:hAnsi="宋体"/>
          <w:sz w:val="24"/>
          <w:szCs w:val="24"/>
        </w:rPr>
        <w:t xml:space="preserve">支持诊断智能分级展示，支持手动调整诊断等级，支持健康建议智能合并。确保诊断“一元论”。同时支持手动合并诊断。</w:t>
      </w:r>
      <w:r/>
    </w:p>
    <w:p>
      <w:pPr>
        <w:numPr>
          <w:ilvl w:val="1"/>
          <w:numId w:val="7"/>
        </w:numPr>
        <w:spacing w:line="264" w:lineRule="auto"/>
        <w:rPr>
          <w:rFonts w:ascii="宋体" w:hAnsi="宋体"/>
          <w:sz w:val="24"/>
          <w:szCs w:val="24"/>
        </w:rPr>
      </w:pPr>
      <w:r>
        <w:rPr>
          <w:rFonts w:hint="eastAsia" w:ascii="宋体" w:hAnsi="宋体"/>
          <w:sz w:val="24"/>
          <w:szCs w:val="24"/>
        </w:rPr>
        <w:t xml:space="preserve">手动添加的诊断支持手动关联体检结果。</w:t>
      </w:r>
      <w:r/>
    </w:p>
    <w:p>
      <w:pPr>
        <w:numPr>
          <w:ilvl w:val="1"/>
          <w:numId w:val="7"/>
        </w:numPr>
        <w:spacing w:line="264" w:lineRule="auto"/>
        <w:rPr>
          <w:rFonts w:ascii="宋体" w:hAnsi="宋体"/>
          <w:sz w:val="24"/>
          <w:szCs w:val="24"/>
        </w:rPr>
      </w:pPr>
      <w:r>
        <w:rPr>
          <w:rFonts w:hint="eastAsia" w:ascii="宋体" w:hAnsi="宋体"/>
          <w:sz w:val="24"/>
          <w:szCs w:val="24"/>
        </w:rPr>
        <w:t xml:space="preserve">支持通过AI大模型进行思考，生成智能主检结论和整体建议，结合客户档案，病史等情况输出个性化诊断内容。并自动检验总检中出现的错误诊断，错误关键字给与诊断优化建议。（甲方提供算力服务器）</w:t>
      </w:r>
      <w:r/>
    </w:p>
    <w:p>
      <w:pPr>
        <w:numPr>
          <w:ilvl w:val="1"/>
          <w:numId w:val="7"/>
        </w:numPr>
        <w:spacing w:line="264" w:lineRule="auto"/>
        <w:rPr>
          <w:rFonts w:ascii="宋体" w:hAnsi="宋体"/>
          <w:sz w:val="24"/>
          <w:szCs w:val="24"/>
        </w:rPr>
      </w:pPr>
      <w:r>
        <w:rPr>
          <w:rFonts w:hint="eastAsia" w:ascii="宋体" w:hAnsi="宋体"/>
          <w:sz w:val="24"/>
          <w:szCs w:val="24"/>
        </w:rPr>
        <w:t xml:space="preserve">自动将生成诊断建议的总结文本内容进行特殊颜色标注，确保医生不会遗漏重要异常指标。</w:t>
      </w:r>
      <w:r/>
    </w:p>
    <w:p>
      <w:pPr>
        <w:numPr>
          <w:ilvl w:val="1"/>
          <w:numId w:val="7"/>
        </w:numPr>
        <w:spacing w:line="264" w:lineRule="auto"/>
        <w:rPr>
          <w:rFonts w:ascii="宋体" w:hAnsi="宋体"/>
          <w:sz w:val="24"/>
          <w:szCs w:val="24"/>
        </w:rPr>
      </w:pPr>
      <w:r>
        <w:rPr>
          <w:rFonts w:hint="eastAsia" w:ascii="宋体" w:hAnsi="宋体"/>
          <w:sz w:val="24"/>
          <w:szCs w:val="24"/>
        </w:rPr>
        <w:t xml:space="preserve">支持手动调整（增、删、改）建议，修改建议顺序，以及合并建议。</w:t>
      </w:r>
      <w:r/>
    </w:p>
    <w:p>
      <w:pPr>
        <w:numPr>
          <w:ilvl w:val="1"/>
          <w:numId w:val="7"/>
        </w:numPr>
        <w:spacing w:line="264" w:lineRule="auto"/>
        <w:rPr>
          <w:rFonts w:ascii="宋体" w:hAnsi="宋体"/>
          <w:sz w:val="24"/>
          <w:szCs w:val="24"/>
        </w:rPr>
      </w:pPr>
      <w:r>
        <w:rPr>
          <w:rFonts w:hint="eastAsia" w:ascii="宋体" w:hAnsi="宋体"/>
          <w:sz w:val="24"/>
          <w:szCs w:val="24"/>
        </w:rPr>
        <w:t xml:space="preserve">支持查询历次的体检结果，近三年体检图片并进行横向预览对比。在体检结果中支持查看弃检的组合项目。</w:t>
      </w:r>
      <w:r/>
    </w:p>
    <w:p>
      <w:pPr>
        <w:numPr>
          <w:ilvl w:val="1"/>
          <w:numId w:val="7"/>
        </w:numPr>
        <w:spacing w:line="264" w:lineRule="auto"/>
        <w:rPr>
          <w:rFonts w:ascii="宋体" w:hAnsi="宋体"/>
          <w:sz w:val="24"/>
          <w:szCs w:val="24"/>
        </w:rPr>
      </w:pPr>
      <w:r>
        <w:rPr>
          <w:rFonts w:hint="eastAsia" w:ascii="宋体" w:hAnsi="宋体"/>
          <w:sz w:val="24"/>
          <w:szCs w:val="24"/>
        </w:rPr>
        <w:t xml:space="preserve">编辑区域支持鼠标拖动，自由放大缩小，方便总检医师编辑。</w:t>
      </w:r>
      <w:r/>
    </w:p>
    <w:p>
      <w:pPr>
        <w:numPr>
          <w:ilvl w:val="0"/>
          <w:numId w:val="7"/>
        </w:numPr>
        <w:spacing w:line="264" w:lineRule="auto"/>
        <w:rPr>
          <w:rFonts w:ascii="宋体" w:hAnsi="宋体"/>
          <w:sz w:val="24"/>
          <w:szCs w:val="24"/>
        </w:rPr>
      </w:pPr>
      <w:r>
        <w:rPr>
          <w:rFonts w:hint="eastAsia" w:ascii="宋体" w:hAnsi="宋体"/>
          <w:sz w:val="24"/>
          <w:szCs w:val="24"/>
        </w:rPr>
        <w:t xml:space="preserve">总检退回：</w:t>
      </w:r>
      <w:r/>
    </w:p>
    <w:p>
      <w:pPr>
        <w:numPr>
          <w:ilvl w:val="1"/>
          <w:numId w:val="7"/>
        </w:numPr>
        <w:spacing w:line="264" w:lineRule="auto"/>
        <w:rPr>
          <w:rFonts w:ascii="宋体" w:hAnsi="宋体"/>
          <w:sz w:val="24"/>
          <w:szCs w:val="24"/>
        </w:rPr>
      </w:pPr>
      <w:r>
        <w:rPr>
          <w:rFonts w:hint="eastAsia" w:ascii="宋体" w:hAnsi="宋体"/>
          <w:sz w:val="24"/>
          <w:szCs w:val="24"/>
        </w:rPr>
        <w:t xml:space="preserve">支持将总检订单退回，退回可选择多个分科检查医生、总检医生，并在退回时填写退回原因一次性对多个医生进行消息提醒。</w:t>
      </w:r>
      <w:r/>
    </w:p>
    <w:p>
      <w:pPr>
        <w:numPr>
          <w:ilvl w:val="1"/>
          <w:numId w:val="7"/>
        </w:numPr>
        <w:spacing w:line="264" w:lineRule="auto"/>
        <w:rPr>
          <w:rFonts w:ascii="宋体" w:hAnsi="宋体"/>
          <w:sz w:val="24"/>
          <w:szCs w:val="24"/>
        </w:rPr>
      </w:pPr>
      <w:r>
        <w:rPr>
          <w:rFonts w:hint="eastAsia" w:ascii="宋体" w:hAnsi="宋体"/>
          <w:sz w:val="24"/>
          <w:szCs w:val="24"/>
        </w:rPr>
        <w:t xml:space="preserve">具有完备的总检退回和重做功能，在总检未退回到检查前，各科室不能随意修改体检结果。</w:t>
      </w:r>
      <w:r/>
    </w:p>
    <w:p>
      <w:pPr>
        <w:numPr>
          <w:ilvl w:val="0"/>
          <w:numId w:val="7"/>
        </w:numPr>
        <w:spacing w:line="264" w:lineRule="auto"/>
        <w:rPr>
          <w:rFonts w:ascii="宋体" w:hAnsi="宋体"/>
          <w:sz w:val="24"/>
          <w:szCs w:val="24"/>
        </w:rPr>
      </w:pPr>
      <w:r>
        <w:rPr>
          <w:rFonts w:hint="eastAsia" w:ascii="宋体" w:hAnsi="宋体"/>
          <w:sz w:val="24"/>
          <w:szCs w:val="24"/>
        </w:rPr>
        <w:t xml:space="preserve">★智能生成就诊推荐：（备注：内容需提供系统截图证明，否则作无效投标处理。）</w:t>
      </w:r>
      <w:r/>
    </w:p>
    <w:p>
      <w:pPr>
        <w:numPr>
          <w:ilvl w:val="1"/>
          <w:numId w:val="7"/>
        </w:numPr>
        <w:spacing w:line="264" w:lineRule="auto"/>
        <w:rPr>
          <w:rFonts w:ascii="宋体" w:hAnsi="宋体"/>
          <w:sz w:val="24"/>
          <w:szCs w:val="24"/>
        </w:rPr>
      </w:pPr>
      <w:r>
        <w:rPr>
          <w:rFonts w:hint="eastAsia" w:ascii="宋体" w:hAnsi="宋体"/>
          <w:sz w:val="24"/>
          <w:szCs w:val="24"/>
        </w:rPr>
        <w:t xml:space="preserve">总检时，支持医生手动选择就诊科室、医生或根据体检诊断智能自动推荐就诊科室、医生。</w:t>
      </w:r>
      <w:r/>
    </w:p>
    <w:p>
      <w:pPr>
        <w:numPr>
          <w:ilvl w:val="1"/>
          <w:numId w:val="7"/>
        </w:numPr>
        <w:spacing w:line="264" w:lineRule="auto"/>
        <w:rPr>
          <w:rFonts w:ascii="宋体" w:hAnsi="宋体"/>
          <w:sz w:val="24"/>
          <w:szCs w:val="24"/>
        </w:rPr>
      </w:pPr>
      <w:r>
        <w:rPr>
          <w:rFonts w:hint="eastAsia" w:ascii="宋体" w:hAnsi="宋体"/>
          <w:sz w:val="24"/>
          <w:szCs w:val="24"/>
        </w:rPr>
        <w:t xml:space="preserve">内容支持展示在微信查询报告界面，与院内挂号平台、互联网医院快速跳转。</w:t>
      </w:r>
      <w:r/>
    </w:p>
    <w:p>
      <w:pPr>
        <w:numPr>
          <w:ilvl w:val="0"/>
          <w:numId w:val="7"/>
        </w:numPr>
        <w:spacing w:line="264" w:lineRule="auto"/>
        <w:rPr>
          <w:rFonts w:ascii="宋体" w:hAnsi="宋体"/>
          <w:sz w:val="24"/>
          <w:szCs w:val="24"/>
        </w:rPr>
      </w:pPr>
      <w:r>
        <w:rPr>
          <w:rFonts w:hint="eastAsia" w:ascii="宋体" w:hAnsi="宋体"/>
          <w:sz w:val="24"/>
          <w:szCs w:val="24"/>
        </w:rPr>
        <w:t xml:space="preserve">总检审核：</w:t>
      </w:r>
      <w:r/>
    </w:p>
    <w:p>
      <w:pPr>
        <w:numPr>
          <w:ilvl w:val="1"/>
          <w:numId w:val="7"/>
        </w:numPr>
        <w:spacing w:line="264" w:lineRule="auto"/>
        <w:rPr>
          <w:rFonts w:ascii="宋体" w:hAnsi="宋体"/>
          <w:sz w:val="24"/>
          <w:szCs w:val="24"/>
        </w:rPr>
      </w:pPr>
      <w:r>
        <w:rPr>
          <w:rFonts w:hint="eastAsia" w:ascii="宋体" w:hAnsi="宋体"/>
          <w:sz w:val="24"/>
          <w:szCs w:val="24"/>
        </w:rPr>
        <w:t xml:space="preserve">初检完成后可由审核老师进行总审，可批量分配总检审核医生。在审核时支持对该份报告操作退回到总检或结果录入流程，在退回时可选择多个退回人，填写退回原因，并在退回后给与相关人员消息提醒。</w:t>
      </w:r>
      <w:r/>
    </w:p>
    <w:p>
      <w:pPr>
        <w:numPr>
          <w:ilvl w:val="1"/>
          <w:numId w:val="7"/>
        </w:numPr>
        <w:spacing w:line="264" w:lineRule="auto"/>
        <w:rPr>
          <w:rFonts w:ascii="宋体" w:hAnsi="宋体"/>
          <w:sz w:val="24"/>
          <w:szCs w:val="24"/>
        </w:rPr>
      </w:pPr>
      <w:r>
        <w:rPr>
          <w:rFonts w:hint="eastAsia" w:ascii="宋体" w:hAnsi="宋体"/>
          <w:sz w:val="24"/>
          <w:szCs w:val="24"/>
        </w:rPr>
        <w:t xml:space="preserve">总检退回次数和原因支持进行记录和统计，作为绩效考核参考。</w:t>
      </w:r>
      <w:r/>
    </w:p>
    <w:p>
      <w:pPr>
        <w:numPr>
          <w:ilvl w:val="0"/>
          <w:numId w:val="7"/>
        </w:numPr>
        <w:spacing w:line="264" w:lineRule="auto"/>
        <w:rPr>
          <w:rFonts w:ascii="宋体" w:hAnsi="宋体"/>
          <w:sz w:val="24"/>
          <w:szCs w:val="24"/>
        </w:rPr>
      </w:pPr>
      <w:r>
        <w:rPr>
          <w:rFonts w:hint="eastAsia" w:ascii="宋体" w:hAnsi="宋体"/>
          <w:sz w:val="24"/>
          <w:szCs w:val="24"/>
        </w:rPr>
        <w:t xml:space="preserve">乙肝检查：提供乙肝项目专用的总检建议，支持单独维护乙肝诊断建议，并打印单独的乙肝诊断报告。</w:t>
      </w:r>
      <w:r/>
    </w:p>
    <w:p>
      <w:pPr>
        <w:numPr>
          <w:ilvl w:val="0"/>
          <w:numId w:val="7"/>
        </w:numPr>
        <w:spacing w:line="264" w:lineRule="auto"/>
        <w:rPr>
          <w:rFonts w:ascii="宋体" w:hAnsi="宋体"/>
          <w:sz w:val="24"/>
          <w:szCs w:val="24"/>
        </w:rPr>
      </w:pPr>
      <w:r>
        <w:rPr>
          <w:rFonts w:hint="eastAsia" w:ascii="宋体" w:hAnsi="宋体"/>
          <w:sz w:val="24"/>
          <w:szCs w:val="24"/>
        </w:rPr>
        <w:t xml:space="preserve">报告多样化：支持个性化定制各种报告，包括个人报告，乙肝报告，健康证报告等等。</w:t>
      </w:r>
      <w:r/>
    </w:p>
    <w:p>
      <w:pPr>
        <w:numPr>
          <w:ilvl w:val="0"/>
          <w:numId w:val="7"/>
        </w:numPr>
        <w:spacing w:line="264" w:lineRule="auto"/>
        <w:rPr>
          <w:rFonts w:ascii="宋体" w:hAnsi="宋体"/>
          <w:sz w:val="24"/>
          <w:szCs w:val="24"/>
        </w:rPr>
      </w:pPr>
      <w:r>
        <w:rPr>
          <w:rFonts w:hint="eastAsia" w:ascii="宋体" w:hAnsi="宋体"/>
          <w:sz w:val="24"/>
          <w:szCs w:val="24"/>
        </w:rPr>
        <w:t xml:space="preserve">收/退费管理：</w:t>
      </w:r>
      <w:r/>
    </w:p>
    <w:p>
      <w:pPr>
        <w:numPr>
          <w:ilvl w:val="1"/>
          <w:numId w:val="7"/>
        </w:numPr>
        <w:spacing w:line="264" w:lineRule="auto"/>
        <w:rPr>
          <w:rFonts w:ascii="宋体" w:hAnsi="宋体"/>
          <w:sz w:val="24"/>
          <w:szCs w:val="24"/>
        </w:rPr>
      </w:pPr>
      <w:r>
        <w:rPr>
          <w:rFonts w:hint="eastAsia" w:ascii="宋体" w:hAnsi="宋体"/>
          <w:sz w:val="24"/>
          <w:szCs w:val="24"/>
        </w:rPr>
        <w:t xml:space="preserve">订单支持多次、多种收费方式、任意金额缴费。流水结账方式，直至缴费完成。</w:t>
      </w:r>
      <w:r/>
    </w:p>
    <w:p>
      <w:pPr>
        <w:numPr>
          <w:ilvl w:val="1"/>
          <w:numId w:val="7"/>
        </w:numPr>
        <w:spacing w:line="264" w:lineRule="auto"/>
        <w:rPr>
          <w:rFonts w:ascii="宋体" w:hAnsi="宋体"/>
          <w:sz w:val="24"/>
          <w:szCs w:val="24"/>
        </w:rPr>
      </w:pPr>
      <w:r>
        <w:rPr>
          <w:rFonts w:hint="eastAsia" w:ascii="宋体" w:hAnsi="宋体"/>
          <w:sz w:val="24"/>
          <w:szCs w:val="24"/>
        </w:rPr>
        <w:t xml:space="preserve">可以管理消费卡、会员卡</w:t>
      </w:r>
      <w:r/>
    </w:p>
    <w:p>
      <w:pPr>
        <w:numPr>
          <w:ilvl w:val="1"/>
          <w:numId w:val="7"/>
        </w:numPr>
        <w:spacing w:line="264" w:lineRule="auto"/>
        <w:rPr>
          <w:rFonts w:ascii="宋体" w:hAnsi="宋体"/>
          <w:sz w:val="24"/>
          <w:szCs w:val="24"/>
        </w:rPr>
      </w:pPr>
      <w:r>
        <w:rPr>
          <w:rFonts w:ascii="宋体" w:hAnsi="宋体"/>
          <w:sz w:val="24"/>
          <w:szCs w:val="24"/>
        </w:rPr>
        <w:t xml:space="preserve">根据业务要求支持按总金额进行收款、退款</w:t>
      </w:r>
      <w:r>
        <w:rPr>
          <w:rFonts w:hint="eastAsia" w:ascii="宋体" w:hAnsi="宋体"/>
          <w:sz w:val="24"/>
          <w:szCs w:val="24"/>
        </w:rPr>
        <w:t xml:space="preserve">；</w:t>
      </w:r>
      <w:r>
        <w:rPr>
          <w:rFonts w:ascii="宋体" w:hAnsi="宋体"/>
          <w:sz w:val="24"/>
          <w:szCs w:val="24"/>
        </w:rPr>
        <w:t xml:space="preserve">业务要求支持按项目明细进行收款、退款</w:t>
      </w:r>
      <w:r>
        <w:rPr>
          <w:rFonts w:hint="eastAsia" w:ascii="宋体" w:hAnsi="宋体"/>
          <w:sz w:val="24"/>
          <w:szCs w:val="24"/>
        </w:rPr>
        <w:t xml:space="preserve">；</w:t>
      </w:r>
      <w:r>
        <w:rPr>
          <w:rFonts w:ascii="宋体" w:hAnsi="宋体"/>
          <w:sz w:val="24"/>
          <w:szCs w:val="24"/>
        </w:rPr>
        <w:t xml:space="preserve">支持按订单打折，按项目打折。</w:t>
      </w:r>
      <w:r/>
    </w:p>
    <w:p>
      <w:pPr>
        <w:pStyle w:val="676"/>
        <w:numPr>
          <w:ilvl w:val="0"/>
          <w:numId w:val="7"/>
        </w:numPr>
        <w:spacing w:before="187"/>
        <w:rPr>
          <w:rFonts w:ascii="宋体" w:hAnsi="宋体" w:eastAsia="宋体" w:cs="Times New Roman"/>
          <w:lang w:eastAsia="zh-CN"/>
        </w:rPr>
      </w:pPr>
      <w:r>
        <w:rPr>
          <w:rFonts w:hint="eastAsia" w:ascii="宋体" w:hAnsi="宋体" w:eastAsia="宋体" w:cs="Times New Roman"/>
          <w:lang w:eastAsia="zh-CN"/>
        </w:rPr>
        <w:t xml:space="preserve">单位收费。</w:t>
      </w:r>
      <w:r/>
    </w:p>
    <w:p>
      <w:pPr>
        <w:pStyle w:val="676"/>
        <w:numPr>
          <w:ilvl w:val="1"/>
          <w:numId w:val="7"/>
        </w:numPr>
        <w:ind w:right="98"/>
        <w:spacing w:before="186"/>
        <w:rPr>
          <w:rFonts w:ascii="宋体" w:hAnsi="宋体" w:eastAsia="宋体" w:cs="Times New Roman"/>
          <w:lang w:eastAsia="zh-CN"/>
        </w:rPr>
      </w:pPr>
      <w:r>
        <w:rPr>
          <w:rFonts w:hint="eastAsia" w:ascii="宋体" w:hAnsi="宋体" w:eastAsia="宋体" w:cs="Times New Roman"/>
          <w:lang w:eastAsia="zh-CN"/>
        </w:rPr>
        <w:t xml:space="preserve">按照实际体检项目收费，支持加项，加项项目可以设置用户自付或者单位结算。</w:t>
      </w:r>
      <w:r/>
    </w:p>
    <w:p>
      <w:pPr>
        <w:pStyle w:val="676"/>
        <w:numPr>
          <w:ilvl w:val="1"/>
          <w:numId w:val="7"/>
        </w:numPr>
        <w:ind w:right="15"/>
        <w:rPr>
          <w:rFonts w:ascii="宋体" w:hAnsi="宋体" w:eastAsia="宋体" w:cs="Times New Roman"/>
          <w:lang w:eastAsia="zh-CN"/>
        </w:rPr>
      </w:pPr>
      <w:r>
        <w:rPr>
          <w:rFonts w:hint="eastAsia" w:ascii="宋体" w:hAnsi="宋体" w:eastAsia="宋体" w:cs="Times New Roman"/>
          <w:lang w:eastAsia="zh-CN"/>
        </w:rPr>
        <w:t xml:space="preserve">按照单位人员对应的定额值进行收费。如果未达到定额值可以按实际项目收费也可按照定额值收费，超出定额值可由用户自付，也可配置由单位统一结算。</w:t>
      </w:r>
      <w:r/>
    </w:p>
    <w:p>
      <w:pPr>
        <w:pStyle w:val="676"/>
        <w:numPr>
          <w:ilvl w:val="1"/>
          <w:numId w:val="7"/>
        </w:numPr>
        <w:ind w:right="99"/>
        <w:spacing w:before="3"/>
        <w:rPr>
          <w:rFonts w:ascii="宋体" w:hAnsi="宋体" w:eastAsia="宋体" w:cs="Times New Roman"/>
          <w:lang w:eastAsia="zh-CN"/>
        </w:rPr>
      </w:pPr>
      <w:r>
        <w:rPr>
          <w:rFonts w:hint="eastAsia" w:ascii="宋体" w:hAnsi="宋体" w:eastAsia="宋体" w:cs="Times New Roman"/>
          <w:lang w:eastAsia="zh-CN"/>
        </w:rPr>
        <w:t xml:space="preserve">单位套餐定额，将套餐总金额作为定额金额。</w:t>
      </w:r>
      <w:r/>
    </w:p>
    <w:p>
      <w:pPr>
        <w:pStyle w:val="676"/>
        <w:numPr>
          <w:ilvl w:val="1"/>
          <w:numId w:val="7"/>
        </w:numPr>
        <w:ind w:right="15"/>
        <w:rPr>
          <w:rFonts w:ascii="宋体" w:hAnsi="宋体" w:eastAsia="宋体" w:cs="Times New Roman"/>
          <w:lang w:eastAsia="zh-CN"/>
        </w:rPr>
      </w:pPr>
      <w:r>
        <w:rPr>
          <w:rFonts w:hint="eastAsia" w:ascii="宋体" w:hAnsi="宋体" w:eastAsia="宋体" w:cs="Times New Roman"/>
          <w:lang w:eastAsia="zh-CN"/>
        </w:rPr>
        <w:t xml:space="preserve">可以设置免单额度，根据实际添加的项目金额进行结算收费，超出免单额度的金额需要用户进行自费。</w:t>
      </w:r>
      <w:r/>
    </w:p>
    <w:p>
      <w:pPr>
        <w:pStyle w:val="676"/>
        <w:numPr>
          <w:ilvl w:val="1"/>
          <w:numId w:val="7"/>
        </w:numPr>
        <w:ind w:right="15"/>
        <w:rPr>
          <w:rFonts w:ascii="宋体" w:hAnsi="宋体" w:eastAsia="宋体" w:cs="Times New Roman"/>
          <w:lang w:eastAsia="zh-CN"/>
        </w:rPr>
      </w:pPr>
      <w:r>
        <w:rPr>
          <w:rFonts w:hint="eastAsia" w:ascii="宋体" w:hAnsi="宋体" w:eastAsia="宋体" w:cs="Times New Roman"/>
          <w:lang w:eastAsia="zh-CN"/>
        </w:rPr>
        <w:t xml:space="preserve">系统可区分自费、公费项目，可打印清晰详细的团体结算单。</w:t>
      </w:r>
      <w:r/>
    </w:p>
    <w:p>
      <w:pPr>
        <w:pStyle w:val="676"/>
        <w:numPr>
          <w:ilvl w:val="1"/>
          <w:numId w:val="7"/>
        </w:numPr>
        <w:ind w:right="15"/>
        <w:rPr>
          <w:rFonts w:ascii="宋体" w:hAnsi="宋体" w:eastAsia="宋体" w:cs="Times New Roman"/>
          <w:lang w:eastAsia="zh-CN"/>
        </w:rPr>
      </w:pPr>
      <w:r>
        <w:rPr>
          <w:rFonts w:hint="eastAsia" w:ascii="宋体" w:hAnsi="宋体" w:eastAsia="宋体" w:cs="Times New Roman"/>
          <w:lang w:eastAsia="zh-CN"/>
        </w:rPr>
        <w:t xml:space="preserve">防漏费/检功能，可以很清晰的看到单位人员的缴费情况。通过回收指引单，确定该人员是否所有项目检查都已经结束，如果有项目未检，则确认是否拒检，防止漏检。</w:t>
      </w:r>
      <w:r/>
    </w:p>
    <w:p>
      <w:pPr>
        <w:numPr>
          <w:ilvl w:val="0"/>
          <w:numId w:val="7"/>
        </w:numPr>
        <w:spacing w:line="264" w:lineRule="auto"/>
        <w:rPr>
          <w:rFonts w:ascii="宋体" w:hAnsi="宋体"/>
          <w:sz w:val="24"/>
          <w:szCs w:val="24"/>
        </w:rPr>
      </w:pPr>
      <w:r>
        <w:rPr>
          <w:rFonts w:hint="eastAsia" w:ascii="宋体" w:hAnsi="宋体"/>
          <w:sz w:val="24"/>
          <w:szCs w:val="24"/>
        </w:rPr>
        <w:t xml:space="preserve">结算管理：系统支持收费员日结、收费处日结、收费处月结等结算报表输出。</w:t>
      </w:r>
      <w:r/>
    </w:p>
    <w:p>
      <w:pPr>
        <w:numPr>
          <w:ilvl w:val="0"/>
          <w:numId w:val="7"/>
        </w:numPr>
        <w:spacing w:line="264" w:lineRule="auto"/>
        <w:rPr>
          <w:rFonts w:ascii="宋体" w:hAnsi="宋体"/>
          <w:sz w:val="24"/>
          <w:szCs w:val="24"/>
        </w:rPr>
      </w:pPr>
      <w:r>
        <w:rPr>
          <w:rFonts w:hint="eastAsia" w:ascii="宋体" w:hAnsi="宋体"/>
          <w:sz w:val="24"/>
          <w:szCs w:val="24"/>
        </w:rPr>
        <w:t xml:space="preserve">消费卡：提供批量制作消费卡功能，消费卡可以当作一种支付方式抵扣体检费用。系统支持提供消费卡明细报表，方便对账。</w:t>
      </w:r>
      <w:r/>
    </w:p>
    <w:p>
      <w:pPr>
        <w:numPr>
          <w:ilvl w:val="0"/>
          <w:numId w:val="7"/>
        </w:numPr>
        <w:spacing w:line="264" w:lineRule="auto"/>
        <w:rPr>
          <w:rFonts w:ascii="宋体" w:hAnsi="宋体"/>
          <w:sz w:val="24"/>
          <w:szCs w:val="24"/>
        </w:rPr>
      </w:pPr>
      <w:r>
        <w:rPr>
          <w:rFonts w:hint="eastAsia" w:ascii="宋体" w:hAnsi="宋体"/>
          <w:sz w:val="24"/>
          <w:szCs w:val="24"/>
        </w:rPr>
        <w:t xml:space="preserve">会员卡：</w:t>
      </w:r>
      <w:r/>
    </w:p>
    <w:p>
      <w:pPr>
        <w:numPr>
          <w:ilvl w:val="1"/>
          <w:numId w:val="7"/>
        </w:numPr>
        <w:spacing w:line="264" w:lineRule="auto"/>
        <w:rPr>
          <w:rFonts w:ascii="宋体" w:hAnsi="宋体"/>
          <w:sz w:val="24"/>
          <w:szCs w:val="24"/>
        </w:rPr>
      </w:pPr>
      <w:r>
        <w:rPr>
          <w:rFonts w:hint="eastAsia" w:ascii="宋体" w:hAnsi="宋体"/>
          <w:sz w:val="24"/>
          <w:szCs w:val="24"/>
        </w:rPr>
        <w:t xml:space="preserve">支持建立客户个人会员卡，建卡后该客户在进行团检、个检、微信预约时都可以使用会员卡余额进行支付。</w:t>
      </w:r>
      <w:r/>
    </w:p>
    <w:p>
      <w:pPr>
        <w:numPr>
          <w:ilvl w:val="1"/>
          <w:numId w:val="7"/>
        </w:numPr>
        <w:spacing w:line="264" w:lineRule="auto"/>
        <w:rPr>
          <w:rFonts w:ascii="宋体" w:hAnsi="宋体"/>
          <w:sz w:val="24"/>
          <w:szCs w:val="24"/>
        </w:rPr>
      </w:pPr>
      <w:r>
        <w:rPr>
          <w:rFonts w:hint="eastAsia" w:ascii="宋体" w:hAnsi="宋体"/>
          <w:sz w:val="24"/>
          <w:szCs w:val="24"/>
        </w:rPr>
        <w:t xml:space="preserve">微信端可以看到会员卡使用记录。</w:t>
      </w:r>
      <w:r/>
    </w:p>
    <w:p>
      <w:pPr>
        <w:numPr>
          <w:ilvl w:val="0"/>
          <w:numId w:val="7"/>
        </w:numPr>
        <w:spacing w:line="264" w:lineRule="auto"/>
        <w:rPr>
          <w:rFonts w:ascii="宋体" w:hAnsi="宋体"/>
          <w:sz w:val="24"/>
          <w:szCs w:val="24"/>
        </w:rPr>
      </w:pPr>
      <w:r>
        <w:rPr>
          <w:rFonts w:hint="eastAsia" w:ascii="宋体" w:hAnsi="宋体"/>
          <w:sz w:val="24"/>
          <w:szCs w:val="24"/>
        </w:rPr>
        <w:t xml:space="preserve">发票管理：</w:t>
      </w:r>
      <w:r/>
    </w:p>
    <w:p>
      <w:pPr>
        <w:numPr>
          <w:ilvl w:val="1"/>
          <w:numId w:val="7"/>
        </w:numPr>
        <w:spacing w:line="264" w:lineRule="auto"/>
        <w:rPr>
          <w:rFonts w:ascii="宋体" w:hAnsi="宋体"/>
          <w:sz w:val="24"/>
          <w:szCs w:val="24"/>
        </w:rPr>
      </w:pPr>
      <w:r>
        <w:rPr>
          <w:rFonts w:hint="eastAsia" w:ascii="宋体" w:hAnsi="宋体"/>
          <w:sz w:val="24"/>
          <w:szCs w:val="24"/>
        </w:rPr>
        <w:t xml:space="preserve">每个收费员领取的发票号码会进行登记，在收费时,系统会自动显示该收费员领取的还未使用的发票号（以顺序自动增加）。收费员使用发票收费的时候，系统自动根据该收费号检索最近的发票号，收费后发票号自动与收据号对应。</w:t>
      </w:r>
      <w:r/>
    </w:p>
    <w:p>
      <w:pPr>
        <w:numPr>
          <w:ilvl w:val="1"/>
          <w:numId w:val="7"/>
        </w:numPr>
        <w:spacing w:line="264" w:lineRule="auto"/>
        <w:rPr>
          <w:rFonts w:ascii="宋体" w:hAnsi="宋体"/>
          <w:sz w:val="24"/>
          <w:szCs w:val="24"/>
        </w:rPr>
      </w:pPr>
      <w:r>
        <w:rPr>
          <w:rFonts w:hint="eastAsia" w:ascii="宋体" w:hAnsi="宋体"/>
          <w:sz w:val="24"/>
          <w:szCs w:val="24"/>
        </w:rPr>
        <w:t xml:space="preserve">支持对接发票系统，多人合并开票：支持对接第三方发票系统，在系统内可以多个订单合并开一张发票，支持退款自动冲红发票，查看历史发票记录。</w:t>
      </w:r>
      <w:r/>
    </w:p>
    <w:p>
      <w:pPr>
        <w:numPr>
          <w:ilvl w:val="1"/>
          <w:numId w:val="7"/>
        </w:numPr>
        <w:spacing w:line="264" w:lineRule="auto"/>
        <w:rPr>
          <w:rFonts w:ascii="宋体" w:hAnsi="宋体"/>
          <w:sz w:val="24"/>
          <w:szCs w:val="24"/>
        </w:rPr>
      </w:pPr>
      <w:r>
        <w:rPr>
          <w:rFonts w:hint="eastAsia" w:ascii="宋体" w:hAnsi="宋体"/>
          <w:sz w:val="24"/>
          <w:szCs w:val="24"/>
        </w:rPr>
        <w:t xml:space="preserve">配置付款方式不开发票：开发票支持配置付款方式不需要开发票，如消费卡付款的金额可以选择不需要开发票，则在开发票的时候可以开剩余金额的发票</w:t>
      </w:r>
      <w:r/>
    </w:p>
    <w:p>
      <w:pPr>
        <w:numPr>
          <w:ilvl w:val="0"/>
          <w:numId w:val="7"/>
        </w:numPr>
        <w:spacing w:line="264" w:lineRule="auto"/>
        <w:rPr>
          <w:rFonts w:ascii="宋体" w:hAnsi="宋体"/>
          <w:sz w:val="24"/>
          <w:szCs w:val="24"/>
        </w:rPr>
      </w:pPr>
      <w:r>
        <w:rPr>
          <w:rFonts w:hint="eastAsia" w:ascii="宋体" w:hAnsi="宋体"/>
          <w:sz w:val="24"/>
          <w:szCs w:val="24"/>
        </w:rPr>
        <w:t xml:space="preserve">餐厅管理：支持录入客户体检号/姓名确认客户是否可以领取早餐。</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短信管理：（备注：内容需提供系统截图证明。）</w:t>
      </w:r>
      <w:r/>
    </w:p>
    <w:p>
      <w:pPr>
        <w:numPr>
          <w:ilvl w:val="1"/>
          <w:numId w:val="7"/>
        </w:numPr>
        <w:spacing w:line="264" w:lineRule="auto"/>
        <w:rPr>
          <w:rFonts w:ascii="宋体" w:hAnsi="宋体"/>
          <w:sz w:val="24"/>
          <w:szCs w:val="24"/>
        </w:rPr>
      </w:pPr>
      <w:r>
        <w:rPr>
          <w:rFonts w:hint="eastAsia" w:ascii="宋体" w:hAnsi="宋体"/>
          <w:sz w:val="24"/>
          <w:szCs w:val="24"/>
        </w:rPr>
        <w:t xml:space="preserve">预约系统对接短信平台，实现预约相关短信发送功能。</w:t>
      </w:r>
      <w:r/>
    </w:p>
    <w:p>
      <w:pPr>
        <w:numPr>
          <w:ilvl w:val="1"/>
          <w:numId w:val="7"/>
        </w:numPr>
        <w:spacing w:line="264" w:lineRule="auto"/>
        <w:rPr>
          <w:rFonts w:ascii="宋体" w:hAnsi="宋体"/>
          <w:sz w:val="24"/>
          <w:szCs w:val="24"/>
        </w:rPr>
      </w:pPr>
      <w:r>
        <w:rPr>
          <w:rFonts w:hint="eastAsia" w:ascii="宋体" w:hAnsi="宋体"/>
          <w:sz w:val="24"/>
          <w:szCs w:val="24"/>
        </w:rPr>
        <w:t xml:space="preserve">支持短信提醒来检人员预约成功、体检前注意事项提醒、体检重要结果进行短信推送，可以定时发送，也可以批量发送。</w:t>
      </w:r>
      <w:r/>
    </w:p>
    <w:p>
      <w:pPr>
        <w:numPr>
          <w:ilvl w:val="1"/>
          <w:numId w:val="7"/>
        </w:numPr>
        <w:spacing w:line="264" w:lineRule="auto"/>
        <w:rPr>
          <w:rFonts w:ascii="宋体" w:hAnsi="宋体"/>
          <w:sz w:val="24"/>
          <w:szCs w:val="24"/>
        </w:rPr>
      </w:pPr>
      <w:r>
        <w:rPr>
          <w:rFonts w:hint="eastAsia" w:ascii="宋体" w:hAnsi="宋体"/>
          <w:sz w:val="24"/>
          <w:szCs w:val="24"/>
        </w:rPr>
        <w:t xml:space="preserve">短信模版支持文本搜索。</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定制化报表：（备注：内容需提供系统截图证明。）</w:t>
      </w:r>
      <w:r/>
    </w:p>
    <w:p>
      <w:pPr>
        <w:numPr>
          <w:ilvl w:val="1"/>
          <w:numId w:val="7"/>
        </w:numPr>
        <w:spacing w:line="264" w:lineRule="auto"/>
        <w:rPr>
          <w:rFonts w:ascii="宋体" w:hAnsi="宋体"/>
          <w:sz w:val="24"/>
          <w:szCs w:val="24"/>
        </w:rPr>
      </w:pPr>
      <w:r>
        <w:rPr>
          <w:rFonts w:hint="eastAsia" w:ascii="宋体" w:hAnsi="宋体"/>
          <w:sz w:val="24"/>
          <w:szCs w:val="24"/>
        </w:rPr>
        <w:t xml:space="preserve">快速的定制化报表，可进行多条件筛选，根据需求自定义报表。</w:t>
      </w:r>
      <w:r/>
    </w:p>
    <w:p>
      <w:pPr>
        <w:numPr>
          <w:ilvl w:val="1"/>
          <w:numId w:val="7"/>
        </w:numPr>
        <w:spacing w:line="264" w:lineRule="auto"/>
        <w:rPr>
          <w:rFonts w:ascii="宋体" w:hAnsi="宋体"/>
          <w:sz w:val="24"/>
          <w:szCs w:val="24"/>
        </w:rPr>
      </w:pPr>
      <w:r>
        <w:rPr>
          <w:rFonts w:hint="eastAsia" w:ascii="宋体" w:hAnsi="宋体"/>
          <w:sz w:val="24"/>
          <w:szCs w:val="24"/>
        </w:rPr>
        <w:t xml:space="preserve">支持报表个性化显示，可以通过图表等形式展示。</w:t>
      </w:r>
      <w:r/>
    </w:p>
    <w:p>
      <w:pPr>
        <w:numPr>
          <w:ilvl w:val="1"/>
          <w:numId w:val="7"/>
        </w:numPr>
        <w:spacing w:line="264" w:lineRule="auto"/>
        <w:rPr>
          <w:rFonts w:ascii="宋体" w:hAnsi="宋体"/>
          <w:sz w:val="24"/>
          <w:szCs w:val="24"/>
        </w:rPr>
      </w:pPr>
      <w:r>
        <w:rPr>
          <w:rFonts w:hint="eastAsia" w:ascii="宋体" w:hAnsi="宋体"/>
          <w:sz w:val="24"/>
          <w:szCs w:val="24"/>
        </w:rPr>
        <w:t xml:space="preserve">报表内超链接支持跳转与生成对应二维码</w:t>
      </w:r>
      <w:r/>
    </w:p>
    <w:p>
      <w:pPr>
        <w:numPr>
          <w:ilvl w:val="1"/>
          <w:numId w:val="7"/>
        </w:numPr>
        <w:spacing w:line="264" w:lineRule="auto"/>
        <w:rPr>
          <w:rFonts w:ascii="宋体" w:hAnsi="宋体"/>
          <w:sz w:val="24"/>
          <w:szCs w:val="24"/>
        </w:rPr>
      </w:pPr>
      <w:r>
        <w:rPr>
          <w:rFonts w:hint="eastAsia" w:ascii="宋体" w:hAnsi="宋体"/>
          <w:sz w:val="24"/>
          <w:szCs w:val="24"/>
        </w:rPr>
        <w:t xml:space="preserve">针对多个表格的报表，按报表查询结果导出Excel文件后，可以在Excel表格中对齐多个表格。</w:t>
      </w:r>
      <w:r/>
    </w:p>
    <w:p>
      <w:pPr>
        <w:numPr>
          <w:ilvl w:val="0"/>
          <w:numId w:val="7"/>
        </w:numPr>
        <w:spacing w:line="264" w:lineRule="auto"/>
        <w:rPr>
          <w:rFonts w:ascii="宋体" w:hAnsi="宋体"/>
          <w:sz w:val="24"/>
          <w:szCs w:val="24"/>
        </w:rPr>
      </w:pPr>
      <w:r>
        <w:rPr>
          <w:rFonts w:hint="eastAsia" w:ascii="宋体" w:hAnsi="宋体"/>
          <w:sz w:val="24"/>
          <w:szCs w:val="24"/>
        </w:rPr>
        <w:t xml:space="preserve">结节管理：</w:t>
      </w:r>
      <w:r/>
    </w:p>
    <w:p>
      <w:pPr>
        <w:numPr>
          <w:ilvl w:val="1"/>
          <w:numId w:val="7"/>
        </w:numPr>
        <w:spacing w:line="264" w:lineRule="auto"/>
        <w:rPr>
          <w:rFonts w:ascii="宋体" w:hAnsi="宋体"/>
          <w:sz w:val="24"/>
          <w:szCs w:val="24"/>
        </w:rPr>
      </w:pPr>
      <w:r>
        <w:rPr>
          <w:rFonts w:hint="eastAsia" w:ascii="宋体" w:hAnsi="宋体"/>
          <w:sz w:val="24"/>
          <w:szCs w:val="24"/>
        </w:rPr>
        <w:t xml:space="preserve">体检者如果检出结节，系统会自动在结节数据管理页面显示相关结果。支持医生管理维护结节数据包括结节形态，结节大小等各种属性以及随访记录、结果。结节数据可支持统计导出，用于科研数据支持。</w:t>
      </w:r>
      <w:r/>
    </w:p>
    <w:p>
      <w:pPr>
        <w:numPr>
          <w:ilvl w:val="1"/>
          <w:numId w:val="7"/>
        </w:numPr>
        <w:spacing w:line="264" w:lineRule="auto"/>
        <w:rPr>
          <w:rFonts w:ascii="宋体" w:hAnsi="宋体"/>
          <w:sz w:val="24"/>
          <w:szCs w:val="24"/>
        </w:rPr>
      </w:pPr>
      <w:r>
        <w:rPr>
          <w:rFonts w:hint="eastAsia" w:ascii="宋体" w:hAnsi="宋体"/>
          <w:sz w:val="24"/>
          <w:szCs w:val="24"/>
        </w:rPr>
        <w:t xml:space="preserve">支持在个人信息栏中维护“吸烟史”“既往史”“家族史”内容。</w:t>
      </w:r>
      <w:r/>
    </w:p>
    <w:p>
      <w:pPr>
        <w:numPr>
          <w:ilvl w:val="1"/>
          <w:numId w:val="7"/>
        </w:numPr>
        <w:spacing w:line="264" w:lineRule="auto"/>
        <w:rPr>
          <w:rFonts w:ascii="宋体" w:hAnsi="宋体"/>
          <w:sz w:val="24"/>
          <w:szCs w:val="24"/>
        </w:rPr>
      </w:pPr>
      <w:r>
        <w:rPr>
          <w:rFonts w:hint="eastAsia" w:ascii="宋体" w:hAnsi="宋体"/>
          <w:sz w:val="24"/>
          <w:szCs w:val="24"/>
        </w:rPr>
        <w:t xml:space="preserve">在可视化配置中维护项目后，支持在结节信息中获取并展示本次体检的对应项目的体检结果。</w:t>
      </w:r>
      <w:r/>
    </w:p>
    <w:p>
      <w:pPr>
        <w:numPr>
          <w:ilvl w:val="0"/>
          <w:numId w:val="7"/>
        </w:numPr>
        <w:spacing w:line="264" w:lineRule="auto"/>
        <w:rPr>
          <w:rFonts w:ascii="宋体" w:hAnsi="宋体"/>
          <w:sz w:val="24"/>
          <w:szCs w:val="24"/>
        </w:rPr>
      </w:pPr>
      <w:r>
        <w:rPr>
          <w:rFonts w:hint="eastAsia" w:ascii="宋体" w:hAnsi="宋体"/>
          <w:sz w:val="24"/>
          <w:szCs w:val="24"/>
        </w:rPr>
        <w:t xml:space="preserve">报告柜管理：可按实际需求建立电子报告柜，存取报告，对每份报告的存放位置，存取时间做记录，以便取报告时，可以查询出报告的所在位置，提高效率，降低出错率。方便工作人员管理报告和快速拿取。</w:t>
      </w:r>
      <w:r/>
    </w:p>
    <w:p>
      <w:pPr>
        <w:numPr>
          <w:ilvl w:val="0"/>
          <w:numId w:val="7"/>
        </w:numPr>
        <w:spacing w:line="264" w:lineRule="auto"/>
        <w:rPr>
          <w:rFonts w:ascii="宋体" w:hAnsi="宋体"/>
          <w:sz w:val="24"/>
          <w:szCs w:val="24"/>
        </w:rPr>
      </w:pPr>
      <w:r>
        <w:rPr>
          <w:rFonts w:hint="eastAsia" w:ascii="宋体" w:hAnsi="宋体"/>
          <w:sz w:val="24"/>
          <w:szCs w:val="24"/>
        </w:rPr>
        <w:t xml:space="preserve">重阳审核：</w:t>
      </w:r>
      <w:r/>
    </w:p>
    <w:p>
      <w:pPr>
        <w:numPr>
          <w:ilvl w:val="1"/>
          <w:numId w:val="7"/>
        </w:numPr>
        <w:spacing w:line="264" w:lineRule="auto"/>
        <w:rPr>
          <w:rFonts w:ascii="宋体" w:hAnsi="宋体"/>
          <w:sz w:val="24"/>
          <w:szCs w:val="24"/>
        </w:rPr>
      </w:pPr>
      <w:r>
        <w:rPr>
          <w:rFonts w:hint="eastAsia" w:ascii="宋体" w:hAnsi="宋体"/>
          <w:sz w:val="24"/>
          <w:szCs w:val="24"/>
        </w:rPr>
        <w:t xml:space="preserve">提供重阳配置功能，能实现临床类科室体检结果是 A 类或 B 类的结果；通过检验知识库能配置自动判断检验项目结果是 A 类或 B 类的判断条件；通过检查知识库能配置 B 超、放射、心电等检查项目结果关键字，是 A 类或 B类的判断条件；通过阳性配置功能设置多条件下，体检结果是 A 类或 B 类的判断条件。</w:t>
      </w:r>
      <w:r/>
    </w:p>
    <w:p>
      <w:pPr>
        <w:pStyle w:val="676"/>
        <w:numPr>
          <w:ilvl w:val="1"/>
          <w:numId w:val="7"/>
        </w:numPr>
        <w:ind w:left="420" w:firstLine="425"/>
        <w:spacing w:before="2"/>
        <w:rPr>
          <w:rFonts w:ascii="宋体" w:hAnsi="宋体" w:eastAsia="宋体" w:cs="Times New Roman"/>
          <w:lang w:eastAsia="zh-CN"/>
        </w:rPr>
      </w:pPr>
      <w:r>
        <w:rPr>
          <w:rFonts w:hint="eastAsia" w:ascii="宋体" w:hAnsi="宋体" w:eastAsia="宋体" w:cs="Times New Roman"/>
          <w:lang w:eastAsia="zh-CN"/>
        </w:rPr>
        <w:t xml:space="preserve">提供系统自动列出所有已经自动判断出来的 A 类或 B 类体检结果的人，生成随访任务，指派给随访医生后期进行随访处理。</w:t>
      </w:r>
      <w:r/>
    </w:p>
    <w:p>
      <w:pPr>
        <w:pStyle w:val="676"/>
        <w:numPr>
          <w:ilvl w:val="1"/>
          <w:numId w:val="7"/>
        </w:numPr>
        <w:ind w:left="420" w:right="191" w:firstLine="425"/>
        <w:spacing w:before="2"/>
        <w:rPr>
          <w:rFonts w:ascii="宋体" w:hAnsi="宋体" w:eastAsia="宋体" w:cs="Times New Roman"/>
          <w:lang w:eastAsia="zh-CN"/>
        </w:rPr>
      </w:pPr>
      <w:r>
        <w:rPr>
          <w:rFonts w:hint="eastAsia" w:ascii="宋体" w:hAnsi="宋体" w:eastAsia="宋体" w:cs="Times New Roman"/>
          <w:lang w:eastAsia="zh-CN"/>
        </w:rPr>
        <w:t xml:space="preserve">当体检人员此项目结果又回到正常值时，自动删除重阳和对应随访计划。</w:t>
      </w:r>
      <w:r/>
    </w:p>
    <w:p>
      <w:pPr>
        <w:numPr>
          <w:ilvl w:val="0"/>
          <w:numId w:val="7"/>
        </w:numPr>
        <w:spacing w:line="264" w:lineRule="auto"/>
        <w:rPr>
          <w:rFonts w:ascii="宋体" w:hAnsi="宋体"/>
          <w:sz w:val="24"/>
          <w:szCs w:val="24"/>
        </w:rPr>
      </w:pPr>
      <w:r>
        <w:rPr>
          <w:rFonts w:hint="eastAsia" w:ascii="宋体" w:hAnsi="宋体"/>
          <w:sz w:val="24"/>
          <w:szCs w:val="24"/>
        </w:rPr>
        <w:t xml:space="preserve">危急值：</w:t>
      </w:r>
      <w:r/>
    </w:p>
    <w:p>
      <w:pPr>
        <w:numPr>
          <w:ilvl w:val="1"/>
          <w:numId w:val="7"/>
        </w:numPr>
        <w:spacing w:line="264" w:lineRule="auto"/>
        <w:rPr>
          <w:rFonts w:ascii="宋体" w:hAnsi="宋体"/>
          <w:sz w:val="24"/>
          <w:szCs w:val="24"/>
        </w:rPr>
      </w:pPr>
      <w:r>
        <w:rPr>
          <w:rFonts w:hint="eastAsia" w:ascii="宋体" w:hAnsi="宋体"/>
          <w:sz w:val="24"/>
          <w:szCs w:val="24"/>
        </w:rPr>
        <w:t xml:space="preserve">提供全面的危机值解决方案。体检中发现有重大风险指标时，全体检查科室启动预警机制，引起体检医生高度重视。检查科室医生可根据本科检查项目进行危机值设置。当体检人员到本科室检查时会进行预警。</w:t>
      </w:r>
      <w:r/>
    </w:p>
    <w:p>
      <w:pPr>
        <w:numPr>
          <w:ilvl w:val="1"/>
          <w:numId w:val="7"/>
        </w:numPr>
        <w:spacing w:line="264" w:lineRule="auto"/>
        <w:rPr>
          <w:rFonts w:ascii="宋体" w:hAnsi="宋体"/>
          <w:sz w:val="24"/>
          <w:szCs w:val="24"/>
        </w:rPr>
      </w:pPr>
      <w:r>
        <w:rPr>
          <w:rFonts w:hint="eastAsia" w:ascii="宋体" w:hAnsi="宋体"/>
          <w:sz w:val="24"/>
          <w:szCs w:val="24"/>
        </w:rPr>
        <w:t xml:space="preserve">危急值支持选择对应的随访计划模板，生成危急值时会生成对应的随访计划。</w:t>
      </w:r>
      <w:r/>
    </w:p>
    <w:p>
      <w:pPr>
        <w:numPr>
          <w:ilvl w:val="1"/>
          <w:numId w:val="7"/>
        </w:numPr>
        <w:spacing w:line="264" w:lineRule="auto"/>
        <w:rPr>
          <w:rFonts w:ascii="宋体" w:hAnsi="宋体"/>
          <w:sz w:val="24"/>
          <w:szCs w:val="24"/>
        </w:rPr>
      </w:pPr>
      <w:r>
        <w:rPr>
          <w:rFonts w:hint="eastAsia" w:ascii="宋体" w:hAnsi="宋体"/>
          <w:sz w:val="24"/>
          <w:szCs w:val="24"/>
        </w:rPr>
        <w:t xml:space="preserve">当用户这个项目结果又回到正常值时，自动删除危急值和对应随访计划</w:t>
      </w:r>
      <w:r/>
    </w:p>
    <w:p>
      <w:pPr>
        <w:numPr>
          <w:ilvl w:val="0"/>
          <w:numId w:val="7"/>
        </w:numPr>
        <w:spacing w:line="264" w:lineRule="auto"/>
        <w:rPr>
          <w:rFonts w:ascii="宋体" w:hAnsi="宋体"/>
          <w:sz w:val="24"/>
          <w:szCs w:val="24"/>
        </w:rPr>
      </w:pPr>
      <w:r>
        <w:rPr>
          <w:rFonts w:hint="eastAsia" w:ascii="宋体" w:hAnsi="宋体"/>
          <w:sz w:val="24"/>
          <w:szCs w:val="24"/>
        </w:rPr>
        <w:t xml:space="preserve">公告管理：支持选择提醒人员在公告发布后给与相关账户进行消息提醒。</w:t>
      </w:r>
      <w:r/>
    </w:p>
    <w:p>
      <w:pPr>
        <w:numPr>
          <w:ilvl w:val="0"/>
          <w:numId w:val="7"/>
        </w:numPr>
        <w:spacing w:line="264" w:lineRule="auto"/>
        <w:rPr>
          <w:rFonts w:ascii="宋体" w:hAnsi="宋体"/>
          <w:sz w:val="24"/>
          <w:szCs w:val="24"/>
        </w:rPr>
      </w:pPr>
      <w:r>
        <w:rPr>
          <w:rFonts w:hint="eastAsia" w:ascii="宋体" w:hAnsi="宋体"/>
          <w:sz w:val="24"/>
          <w:szCs w:val="24"/>
        </w:rPr>
        <w:t xml:space="preserve">延检复查：</w:t>
      </w:r>
      <w:r/>
    </w:p>
    <w:p>
      <w:pPr>
        <w:numPr>
          <w:ilvl w:val="1"/>
          <w:numId w:val="7"/>
        </w:numPr>
        <w:spacing w:line="264" w:lineRule="auto"/>
        <w:rPr>
          <w:rFonts w:ascii="宋体" w:hAnsi="宋体"/>
          <w:sz w:val="24"/>
          <w:szCs w:val="24"/>
        </w:rPr>
      </w:pPr>
      <w:r>
        <w:rPr>
          <w:rFonts w:hint="eastAsia" w:ascii="宋体" w:hAnsi="宋体"/>
          <w:sz w:val="24"/>
          <w:szCs w:val="24"/>
        </w:rPr>
        <w:t xml:space="preserve">支持在复查管理中进行人员复查和通知操作；</w:t>
      </w:r>
      <w:r/>
    </w:p>
    <w:p>
      <w:pPr>
        <w:numPr>
          <w:ilvl w:val="1"/>
          <w:numId w:val="7"/>
        </w:numPr>
        <w:spacing w:line="264" w:lineRule="auto"/>
        <w:rPr>
          <w:rFonts w:ascii="宋体" w:hAnsi="宋体"/>
          <w:sz w:val="24"/>
          <w:szCs w:val="24"/>
        </w:rPr>
      </w:pPr>
      <w:r>
        <w:rPr>
          <w:rFonts w:hint="eastAsia" w:ascii="宋体" w:hAnsi="宋体"/>
          <w:sz w:val="24"/>
          <w:szCs w:val="24"/>
        </w:rPr>
        <w:t xml:space="preserve">支持在延检管理中对人员进行延检通知；</w:t>
      </w:r>
      <w:r/>
    </w:p>
    <w:p>
      <w:pPr>
        <w:numPr>
          <w:ilvl w:val="0"/>
          <w:numId w:val="7"/>
        </w:numPr>
        <w:spacing w:line="264" w:lineRule="auto"/>
        <w:rPr>
          <w:rFonts w:ascii="宋体" w:hAnsi="宋体"/>
          <w:sz w:val="24"/>
          <w:szCs w:val="24"/>
        </w:rPr>
      </w:pPr>
      <w:r>
        <w:rPr>
          <w:rFonts w:hint="eastAsia" w:ascii="宋体" w:hAnsi="宋体"/>
          <w:sz w:val="24"/>
          <w:szCs w:val="24"/>
        </w:rPr>
        <w:t xml:space="preserve">交接管理：支持记录交接导引单的接收人、操作人、交接时间等信息</w:t>
      </w:r>
      <w:r/>
    </w:p>
    <w:p>
      <w:pPr>
        <w:numPr>
          <w:ilvl w:val="0"/>
          <w:numId w:val="7"/>
        </w:numPr>
        <w:spacing w:line="264" w:lineRule="auto"/>
        <w:rPr>
          <w:rFonts w:ascii="宋体" w:hAnsi="宋体"/>
          <w:sz w:val="24"/>
          <w:szCs w:val="24"/>
        </w:rPr>
      </w:pPr>
      <w:r>
        <w:rPr>
          <w:rFonts w:hint="eastAsia" w:ascii="宋体" w:hAnsi="宋体"/>
          <w:sz w:val="24"/>
          <w:szCs w:val="24"/>
        </w:rPr>
        <w:t xml:space="preserve">现场录音：能够进行现场声音录制，上传到服务器。提供两个维度的录音播放功能：可在检查科室进行现场录音；可在登记台进行录音；支持电话录音保存、下载和播放，再次进入相关界面仍可查看录音。</w:t>
      </w:r>
      <w:r/>
    </w:p>
    <w:p>
      <w:pPr>
        <w:numPr>
          <w:ilvl w:val="0"/>
          <w:numId w:val="7"/>
        </w:numPr>
        <w:spacing w:line="264" w:lineRule="auto"/>
        <w:rPr>
          <w:rFonts w:ascii="宋体" w:hAnsi="宋体"/>
          <w:sz w:val="24"/>
          <w:szCs w:val="24"/>
        </w:rPr>
      </w:pPr>
      <w:r>
        <w:rPr>
          <w:rFonts w:hint="eastAsia" w:ascii="宋体" w:hAnsi="宋体"/>
          <w:sz w:val="24"/>
          <w:szCs w:val="24"/>
        </w:rPr>
        <w:t xml:space="preserve">支持接入特定型号的高拍仪：</w:t>
      </w:r>
      <w:r/>
    </w:p>
    <w:p>
      <w:pPr>
        <w:numPr>
          <w:ilvl w:val="1"/>
          <w:numId w:val="7"/>
        </w:numPr>
        <w:spacing w:line="264" w:lineRule="auto"/>
        <w:rPr>
          <w:rFonts w:ascii="宋体" w:hAnsi="宋体"/>
          <w:sz w:val="24"/>
          <w:szCs w:val="24"/>
        </w:rPr>
      </w:pPr>
      <w:r>
        <w:rPr>
          <w:rFonts w:hint="eastAsia" w:ascii="宋体" w:hAnsi="宋体"/>
          <w:sz w:val="24"/>
          <w:szCs w:val="24"/>
        </w:rPr>
        <w:t xml:space="preserve">支持使用高拍仪对引导单/弃检单/收费凭证/单位的合同或各种收费证据进行拍照保存到客户档案。</w:t>
      </w:r>
      <w:r/>
    </w:p>
    <w:p>
      <w:pPr>
        <w:numPr>
          <w:ilvl w:val="0"/>
          <w:numId w:val="7"/>
        </w:numPr>
        <w:spacing w:line="264" w:lineRule="auto"/>
        <w:rPr>
          <w:rFonts w:ascii="宋体" w:hAnsi="宋体"/>
          <w:sz w:val="24"/>
          <w:szCs w:val="24"/>
        </w:rPr>
      </w:pPr>
      <w:r>
        <w:rPr>
          <w:rFonts w:hint="eastAsia" w:ascii="宋体" w:hAnsi="宋体"/>
          <w:sz w:val="24"/>
          <w:szCs w:val="24"/>
        </w:rPr>
        <w:t xml:space="preserve">支持接入特定型号的电子签字笔：体检者弃检、拿报告、做特殊项目需要签署【知情同意书】时，可以用签字板电子签字确认，确认后的凭证保存到后台数据库的用户档案里面，以备查询，打印。</w:t>
      </w:r>
      <w:r/>
    </w:p>
    <w:p>
      <w:pPr>
        <w:numPr>
          <w:ilvl w:val="0"/>
          <w:numId w:val="7"/>
        </w:numPr>
        <w:spacing w:line="264" w:lineRule="auto"/>
        <w:rPr>
          <w:rFonts w:ascii="宋体" w:hAnsi="宋体"/>
          <w:sz w:val="24"/>
          <w:szCs w:val="24"/>
        </w:rPr>
      </w:pPr>
      <w:r>
        <w:rPr>
          <w:rFonts w:hint="eastAsia" w:ascii="宋体" w:hAnsi="宋体"/>
          <w:sz w:val="24"/>
          <w:szCs w:val="24"/>
        </w:rPr>
        <w:t xml:space="preserve">单位询价单管理：</w:t>
      </w:r>
      <w:r/>
    </w:p>
    <w:p>
      <w:pPr>
        <w:numPr>
          <w:ilvl w:val="1"/>
          <w:numId w:val="7"/>
        </w:numPr>
        <w:spacing w:line="264" w:lineRule="auto"/>
        <w:rPr>
          <w:rFonts w:ascii="宋体" w:hAnsi="宋体"/>
          <w:sz w:val="24"/>
          <w:szCs w:val="24"/>
        </w:rPr>
      </w:pPr>
      <w:r>
        <w:rPr>
          <w:rFonts w:hint="eastAsia" w:ascii="宋体" w:hAnsi="宋体"/>
          <w:sz w:val="24"/>
          <w:szCs w:val="24"/>
        </w:rPr>
        <w:t xml:space="preserve">针对单位订单提供专门的询价单制定模块，可自定义维护体检项目，调整折扣，项目意义，并导出Excel，PDF格式的询价单内容。</w:t>
      </w:r>
      <w:r/>
    </w:p>
    <w:p>
      <w:pPr>
        <w:numPr>
          <w:ilvl w:val="1"/>
          <w:numId w:val="7"/>
        </w:numPr>
        <w:spacing w:line="264" w:lineRule="auto"/>
        <w:rPr>
          <w:rFonts w:ascii="宋体" w:hAnsi="宋体"/>
          <w:sz w:val="24"/>
          <w:szCs w:val="24"/>
        </w:rPr>
      </w:pPr>
      <w:r>
        <w:rPr>
          <w:rFonts w:hint="eastAsia" w:ascii="宋体" w:hAnsi="宋体"/>
          <w:sz w:val="24"/>
          <w:szCs w:val="24"/>
        </w:rPr>
        <w:t xml:space="preserve">系统支持通过将单位询价单项目自动转化为套餐，无需二次维护套餐信息。</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CRM客户管理：（备注：内容需提供系统截图证明。）</w:t>
      </w:r>
      <w:r/>
    </w:p>
    <w:p>
      <w:pPr>
        <w:numPr>
          <w:ilvl w:val="1"/>
          <w:numId w:val="7"/>
        </w:numPr>
        <w:spacing w:line="264" w:lineRule="auto"/>
        <w:rPr>
          <w:rFonts w:ascii="宋体" w:hAnsi="宋体"/>
          <w:sz w:val="24"/>
          <w:szCs w:val="24"/>
        </w:rPr>
      </w:pPr>
      <w:r>
        <w:rPr>
          <w:rFonts w:hint="eastAsia" w:ascii="宋体" w:hAnsi="宋体"/>
          <w:sz w:val="24"/>
          <w:szCs w:val="24"/>
        </w:rPr>
        <w:t xml:space="preserve">商务过程管理：记录订单详情、合同签署的具体内容、回款计划的安排以及开票申请等关键信息。系统支持配置单位订单管理阶段，自定义制定如：立项，洽谈，签约，体检，结算等单位订单阶段。每个阶段支持上传附件，备注等内容。完成阶段时支持配置是否需要审核，相关人员收到审核提醒并审核通过后才可进入下一阶段。</w:t>
      </w:r>
      <w:r/>
    </w:p>
    <w:p>
      <w:pPr>
        <w:numPr>
          <w:ilvl w:val="1"/>
          <w:numId w:val="7"/>
        </w:numPr>
        <w:spacing w:line="264" w:lineRule="auto"/>
        <w:rPr>
          <w:rFonts w:ascii="宋体" w:hAnsi="宋体"/>
          <w:sz w:val="24"/>
          <w:szCs w:val="24"/>
        </w:rPr>
      </w:pPr>
      <w:r>
        <w:rPr>
          <w:rFonts w:hint="eastAsia" w:ascii="宋体" w:hAnsi="宋体"/>
          <w:sz w:val="24"/>
          <w:szCs w:val="24"/>
        </w:rPr>
        <w:t xml:space="preserve">客户信息管理：对单位/个人客户信息的集中统计，将分散在销售人员手中的客户信息集中管理，方便后续跟进管理，销售人员可以随时随地查询客户信息。支持限制业务员编辑非本人负责的单位订单信息。</w:t>
      </w:r>
      <w:r/>
    </w:p>
    <w:p>
      <w:pPr>
        <w:numPr>
          <w:ilvl w:val="1"/>
          <w:numId w:val="7"/>
        </w:numPr>
        <w:spacing w:line="264" w:lineRule="auto"/>
        <w:rPr>
          <w:rFonts w:ascii="宋体" w:hAnsi="宋体"/>
          <w:sz w:val="24"/>
          <w:szCs w:val="24"/>
        </w:rPr>
      </w:pPr>
      <w:r>
        <w:rPr>
          <w:rFonts w:hint="eastAsia" w:ascii="宋体" w:hAnsi="宋体"/>
          <w:sz w:val="24"/>
          <w:szCs w:val="24"/>
        </w:rPr>
        <w:t xml:space="preserve">客户跟进管理：销售在系统中录入订单后，在线填写跟进记录、包括跟进内容、跟进商机、跟进方式、跟进时间等，跟进记录一目了然。</w:t>
      </w:r>
      <w:r/>
    </w:p>
    <w:p>
      <w:pPr>
        <w:numPr>
          <w:ilvl w:val="1"/>
          <w:numId w:val="7"/>
        </w:numPr>
        <w:spacing w:line="264" w:lineRule="auto"/>
        <w:rPr>
          <w:rFonts w:ascii="宋体" w:hAnsi="宋体"/>
          <w:sz w:val="24"/>
          <w:szCs w:val="24"/>
        </w:rPr>
      </w:pPr>
      <w:r>
        <w:rPr>
          <w:rFonts w:hint="eastAsia" w:ascii="宋体" w:hAnsi="宋体"/>
          <w:sz w:val="24"/>
          <w:szCs w:val="24"/>
        </w:rPr>
        <w:t xml:space="preserve">客户套餐管理：为单位订单管理提供多种筛选方式；单位订单支持单独设置折扣，区别于个人订单。</w:t>
      </w:r>
      <w:r/>
    </w:p>
    <w:p>
      <w:pPr>
        <w:numPr>
          <w:ilvl w:val="0"/>
          <w:numId w:val="7"/>
        </w:numPr>
        <w:spacing w:line="264" w:lineRule="auto"/>
        <w:rPr>
          <w:rFonts w:ascii="宋体" w:hAnsi="宋体"/>
          <w:sz w:val="24"/>
          <w:szCs w:val="24"/>
        </w:rPr>
      </w:pPr>
      <w:r>
        <w:rPr>
          <w:rFonts w:hint="eastAsia" w:ascii="宋体" w:hAnsi="宋体"/>
          <w:sz w:val="24"/>
          <w:szCs w:val="24"/>
        </w:rPr>
        <w:t xml:space="preserve">单位套餐推荐包：</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支持设置套餐推荐包，在微信预约端、体检登记界面选择推荐包项目。</w:t>
      </w:r>
      <w:r/>
    </w:p>
    <w:p>
      <w:pPr>
        <w:numPr>
          <w:ilvl w:val="1"/>
          <w:numId w:val="7"/>
        </w:numPr>
        <w:spacing w:line="264" w:lineRule="auto"/>
        <w:rPr>
          <w:rFonts w:ascii="宋体" w:hAnsi="宋体"/>
          <w:sz w:val="24"/>
          <w:szCs w:val="24"/>
        </w:rPr>
      </w:pPr>
      <w:r>
        <w:rPr>
          <w:rFonts w:hint="eastAsia" w:ascii="宋体" w:hAnsi="宋体"/>
          <w:sz w:val="24"/>
          <w:szCs w:val="24"/>
        </w:rPr>
        <w:t xml:space="preserve">推荐包项目支持灵活定制多种方案。</w:t>
      </w:r>
      <w:r/>
    </w:p>
    <w:p>
      <w:pPr>
        <w:numPr>
          <w:ilvl w:val="0"/>
          <w:numId w:val="7"/>
        </w:numPr>
        <w:spacing w:line="264" w:lineRule="auto"/>
        <w:rPr>
          <w:rFonts w:ascii="宋体" w:hAnsi="宋体"/>
          <w:sz w:val="24"/>
          <w:szCs w:val="24"/>
        </w:rPr>
      </w:pPr>
      <w:r>
        <w:rPr>
          <w:rFonts w:hint="eastAsia" w:ascii="宋体" w:hAnsi="宋体"/>
          <w:sz w:val="24"/>
          <w:szCs w:val="24"/>
        </w:rPr>
        <w:t xml:space="preserve">单位订单自选包：</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支持设置订单自选包模式，在单位订单下配置导入包和选择包。</w:t>
      </w:r>
      <w:r/>
    </w:p>
    <w:p>
      <w:pPr>
        <w:numPr>
          <w:ilvl w:val="1"/>
          <w:numId w:val="7"/>
        </w:numPr>
        <w:spacing w:line="264" w:lineRule="auto"/>
        <w:rPr>
          <w:rFonts w:ascii="宋体" w:hAnsi="宋体"/>
          <w:sz w:val="24"/>
          <w:szCs w:val="24"/>
        </w:rPr>
      </w:pPr>
      <w:r>
        <w:rPr>
          <w:rFonts w:hint="eastAsia" w:ascii="宋体" w:hAnsi="宋体"/>
          <w:sz w:val="24"/>
          <w:szCs w:val="24"/>
        </w:rPr>
        <w:t xml:space="preserve">导入包支持自动匹配导入模式匹配校验人员信息导入自选包。</w:t>
      </w:r>
      <w:r/>
    </w:p>
    <w:p>
      <w:pPr>
        <w:numPr>
          <w:ilvl w:val="1"/>
          <w:numId w:val="7"/>
        </w:numPr>
        <w:spacing w:line="264" w:lineRule="auto"/>
        <w:rPr>
          <w:rFonts w:ascii="宋体" w:hAnsi="宋体"/>
          <w:sz w:val="24"/>
          <w:szCs w:val="24"/>
        </w:rPr>
      </w:pPr>
      <w:r>
        <w:rPr>
          <w:rFonts w:hint="eastAsia" w:ascii="宋体" w:hAnsi="宋体"/>
          <w:sz w:val="24"/>
          <w:szCs w:val="24"/>
        </w:rPr>
        <w:t xml:space="preserve">支持通过excel设置人员信息和对应的自选包名单，通过自动匹配导入的方式将人员直接导入对应套餐和自选包下，如后续需要更换，支持更换人员的套餐和自选包</w:t>
      </w:r>
      <w:r/>
    </w:p>
    <w:p>
      <w:pPr>
        <w:numPr>
          <w:ilvl w:val="0"/>
          <w:numId w:val="7"/>
        </w:numPr>
        <w:spacing w:line="264" w:lineRule="auto"/>
        <w:rPr>
          <w:rFonts w:ascii="宋体" w:hAnsi="宋体"/>
          <w:sz w:val="24"/>
          <w:szCs w:val="24"/>
        </w:rPr>
      </w:pPr>
      <w:r>
        <w:rPr>
          <w:rFonts w:hint="eastAsia" w:ascii="宋体" w:hAnsi="宋体"/>
          <w:sz w:val="24"/>
          <w:szCs w:val="24"/>
        </w:rPr>
        <w:t xml:space="preserve">团体备单：</w:t>
      </w:r>
      <w:r/>
    </w:p>
    <w:p>
      <w:pPr>
        <w:numPr>
          <w:ilvl w:val="1"/>
          <w:numId w:val="7"/>
        </w:numPr>
        <w:spacing w:line="264" w:lineRule="auto"/>
        <w:rPr>
          <w:rFonts w:ascii="宋体" w:hAnsi="宋体"/>
          <w:sz w:val="24"/>
          <w:szCs w:val="24"/>
        </w:rPr>
      </w:pPr>
      <w:r>
        <w:rPr>
          <w:rFonts w:hint="eastAsia" w:ascii="宋体" w:hAnsi="宋体"/>
          <w:sz w:val="24"/>
          <w:szCs w:val="24"/>
        </w:rPr>
        <w:t xml:space="preserve">支持团体备单功能，通过新建团体单位，设置多种单位套餐方式，系统配置体检模板，填写后直接批量导入单位人员信息及套餐分配，单位套餐设置后可生成预约二维码直接预约。订单下支持新建询价单直接转换成套餐。</w:t>
      </w:r>
      <w:r/>
    </w:p>
    <w:p>
      <w:pPr>
        <w:numPr>
          <w:ilvl w:val="1"/>
          <w:numId w:val="7"/>
        </w:numPr>
        <w:spacing w:line="264" w:lineRule="auto"/>
        <w:rPr>
          <w:rFonts w:ascii="宋体" w:hAnsi="宋体"/>
          <w:sz w:val="24"/>
          <w:szCs w:val="24"/>
        </w:rPr>
      </w:pPr>
      <w:r>
        <w:rPr>
          <w:rFonts w:hint="eastAsia" w:ascii="宋体" w:hAnsi="宋体"/>
          <w:sz w:val="24"/>
          <w:szCs w:val="24"/>
        </w:rPr>
        <w:t xml:space="preserve">支持设置不同的自选包，创建不同逻辑自选包的单位订单。</w:t>
      </w:r>
      <w:r/>
    </w:p>
    <w:p>
      <w:pPr>
        <w:numPr>
          <w:ilvl w:val="1"/>
          <w:numId w:val="7"/>
        </w:numPr>
        <w:spacing w:line="264" w:lineRule="auto"/>
        <w:rPr>
          <w:rFonts w:ascii="宋体" w:hAnsi="宋体"/>
          <w:sz w:val="24"/>
          <w:szCs w:val="24"/>
        </w:rPr>
      </w:pPr>
      <w:r>
        <w:rPr>
          <w:rFonts w:hint="eastAsia" w:ascii="宋体" w:hAnsi="宋体"/>
          <w:sz w:val="24"/>
          <w:szCs w:val="24"/>
        </w:rPr>
        <w:t xml:space="preserve">指定加项支持批量操作，设置加项折扣优先排序。</w:t>
      </w:r>
      <w:r/>
    </w:p>
    <w:p>
      <w:pPr>
        <w:numPr>
          <w:ilvl w:val="0"/>
          <w:numId w:val="7"/>
        </w:numPr>
        <w:spacing w:line="264" w:lineRule="auto"/>
        <w:rPr>
          <w:rFonts w:ascii="宋体" w:hAnsi="宋体"/>
          <w:sz w:val="24"/>
          <w:szCs w:val="24"/>
        </w:rPr>
      </w:pPr>
      <w:r>
        <w:rPr>
          <w:rFonts w:hint="eastAsia" w:ascii="宋体" w:hAnsi="宋体"/>
          <w:sz w:val="24"/>
          <w:szCs w:val="24"/>
        </w:rPr>
        <w:t xml:space="preserve">单位替检管理：支持单位订单替检，可转让单位体检名额，系统记录替检双方信息，并支持统计相关替检数据。替检订单可以进行项目变动。</w:t>
      </w:r>
      <w:r/>
    </w:p>
    <w:p>
      <w:pPr>
        <w:numPr>
          <w:ilvl w:val="0"/>
          <w:numId w:val="7"/>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ab/>
      </w:r>
      <w:r>
        <w:rPr>
          <w:rFonts w:hint="eastAsia" w:ascii="宋体" w:hAnsi="宋体"/>
          <w:sz w:val="24"/>
          <w:szCs w:val="24"/>
        </w:rPr>
        <w:t xml:space="preserve">单位账号：支持独立的单位账号，支持单位预交金的充值，消费，退费操作。（备注：内容需提供系统截图证明。）</w:t>
      </w:r>
      <w:r/>
    </w:p>
    <w:p>
      <w:pPr>
        <w:numPr>
          <w:ilvl w:val="0"/>
          <w:numId w:val="7"/>
        </w:numPr>
        <w:spacing w:line="264" w:lineRule="auto"/>
        <w:rPr>
          <w:rFonts w:ascii="宋体" w:hAnsi="宋体"/>
          <w:sz w:val="24"/>
          <w:szCs w:val="24"/>
        </w:rPr>
      </w:pPr>
      <w:r>
        <w:rPr>
          <w:rFonts w:hint="eastAsia" w:ascii="宋体" w:hAnsi="宋体"/>
          <w:sz w:val="24"/>
          <w:szCs w:val="24"/>
        </w:rPr>
        <w:t xml:space="preserve">人员管理：</w:t>
      </w:r>
      <w:r/>
    </w:p>
    <w:p>
      <w:pPr>
        <w:numPr>
          <w:ilvl w:val="1"/>
          <w:numId w:val="7"/>
        </w:numPr>
        <w:spacing w:line="264" w:lineRule="auto"/>
        <w:rPr>
          <w:rFonts w:ascii="宋体" w:hAnsi="宋体"/>
          <w:sz w:val="24"/>
          <w:szCs w:val="24"/>
        </w:rPr>
      </w:pPr>
      <w:r>
        <w:rPr>
          <w:rFonts w:hint="eastAsia" w:ascii="宋体" w:hAnsi="宋体"/>
          <w:sz w:val="24"/>
          <w:szCs w:val="24"/>
        </w:rPr>
        <w:t xml:space="preserve">支持根据分组名称和套餐名称进行筛选人员列表。</w:t>
      </w:r>
      <w:r/>
    </w:p>
    <w:p>
      <w:pPr>
        <w:numPr>
          <w:ilvl w:val="1"/>
          <w:numId w:val="7"/>
        </w:numPr>
        <w:spacing w:line="264" w:lineRule="auto"/>
        <w:rPr>
          <w:rFonts w:ascii="宋体" w:hAnsi="宋体"/>
          <w:sz w:val="24"/>
          <w:szCs w:val="24"/>
        </w:rPr>
      </w:pPr>
      <w:r>
        <w:rPr>
          <w:rFonts w:hint="eastAsia" w:ascii="宋体" w:hAnsi="宋体"/>
          <w:sz w:val="24"/>
          <w:szCs w:val="24"/>
        </w:rPr>
        <w:t xml:space="preserve">单位订单自选包模式下支持通过“换套餐”按钮对人员自选包方式、套餐、自选包进行修改。</w:t>
      </w:r>
      <w:r/>
    </w:p>
    <w:p>
      <w:pPr>
        <w:numPr>
          <w:ilvl w:val="1"/>
          <w:numId w:val="7"/>
        </w:numPr>
        <w:spacing w:line="264" w:lineRule="auto"/>
        <w:rPr>
          <w:rFonts w:ascii="宋体" w:hAnsi="宋体"/>
          <w:sz w:val="24"/>
          <w:szCs w:val="24"/>
        </w:rPr>
      </w:pPr>
      <w:r>
        <w:rPr>
          <w:rFonts w:hint="eastAsia" w:ascii="宋体" w:hAnsi="宋体"/>
          <w:sz w:val="24"/>
          <w:szCs w:val="24"/>
        </w:rPr>
        <w:t xml:space="preserve">支持人员列表显示人员选择自选包。</w:t>
      </w:r>
      <w:r/>
    </w:p>
    <w:p>
      <w:pPr>
        <w:numPr>
          <w:ilvl w:val="0"/>
          <w:numId w:val="7"/>
        </w:numPr>
        <w:spacing w:line="264" w:lineRule="auto"/>
        <w:rPr>
          <w:rFonts w:ascii="宋体" w:hAnsi="宋体"/>
          <w:sz w:val="24"/>
          <w:szCs w:val="24"/>
        </w:rPr>
      </w:pPr>
      <w:r>
        <w:rPr>
          <w:rFonts w:hint="eastAsia" w:ascii="宋体" w:hAnsi="宋体"/>
          <w:sz w:val="24"/>
          <w:szCs w:val="24"/>
        </w:rPr>
        <w:t xml:space="preserve">体检车外出体检：提供使用体检车模块，到单位所在地进行体检。</w:t>
      </w:r>
      <w:r/>
    </w:p>
    <w:p>
      <w:pPr>
        <w:numPr>
          <w:ilvl w:val="0"/>
          <w:numId w:val="7"/>
        </w:numPr>
        <w:spacing w:line="264" w:lineRule="auto"/>
        <w:rPr>
          <w:rFonts w:ascii="宋体" w:hAnsi="宋体"/>
          <w:sz w:val="24"/>
          <w:szCs w:val="24"/>
        </w:rPr>
      </w:pPr>
      <w:r/>
      <w:bookmarkStart w:id="24" w:name="OLE_LINK7"/>
      <w:r>
        <w:rPr>
          <w:rFonts w:hint="eastAsia" w:ascii="宋体" w:hAnsi="宋体"/>
          <w:sz w:val="24"/>
          <w:szCs w:val="24"/>
        </w:rPr>
        <w:t xml:space="preserve">接口： </w:t>
      </w:r>
      <w:r/>
    </w:p>
    <w:p>
      <w:pPr>
        <w:numPr>
          <w:ilvl w:val="1"/>
          <w:numId w:val="7"/>
        </w:numPr>
        <w:spacing w:line="264" w:lineRule="auto"/>
        <w:rPr>
          <w:rFonts w:ascii="宋体" w:hAnsi="宋体"/>
          <w:sz w:val="24"/>
          <w:szCs w:val="24"/>
        </w:rPr>
      </w:pPr>
      <w:r>
        <w:rPr>
          <w:rFonts w:hint="eastAsia" w:ascii="宋体" w:hAnsi="宋体"/>
          <w:sz w:val="24"/>
          <w:szCs w:val="24"/>
        </w:rPr>
        <w:t xml:space="preserve">实现医保接口对接。</w:t>
      </w:r>
      <w:r/>
    </w:p>
    <w:p>
      <w:pPr>
        <w:numPr>
          <w:ilvl w:val="1"/>
          <w:numId w:val="7"/>
        </w:numPr>
        <w:spacing w:line="264" w:lineRule="auto"/>
        <w:rPr>
          <w:rFonts w:ascii="宋体" w:hAnsi="宋体"/>
          <w:sz w:val="24"/>
          <w:szCs w:val="24"/>
        </w:rPr>
      </w:pPr>
      <w:r>
        <w:rPr>
          <w:rFonts w:hint="eastAsia" w:ascii="宋体" w:hAnsi="宋体"/>
          <w:sz w:val="24"/>
          <w:szCs w:val="24"/>
        </w:rPr>
        <w:t xml:space="preserve">院内接口：实现体检与HIS/LIS/PACS/病理/心电/CA电子签名系统/短信平台等接口对接。</w:t>
      </w:r>
      <w:r/>
    </w:p>
    <w:p>
      <w:pPr>
        <w:numPr>
          <w:ilvl w:val="1"/>
          <w:numId w:val="7"/>
        </w:numPr>
        <w:spacing w:line="264" w:lineRule="auto"/>
        <w:rPr>
          <w:rFonts w:ascii="宋体" w:hAnsi="宋体"/>
          <w:sz w:val="24"/>
          <w:szCs w:val="24"/>
        </w:rPr>
      </w:pPr>
      <w:r>
        <w:rPr>
          <w:rFonts w:hint="eastAsia" w:ascii="宋体" w:hAnsi="宋体"/>
          <w:sz w:val="24"/>
          <w:szCs w:val="24"/>
        </w:rPr>
        <w:t xml:space="preserve">院外接口: 实现区域平台、企退接口、健康证、江苏人社一体化对接。</w:t>
      </w:r>
      <w:r/>
    </w:p>
    <w:p>
      <w:pPr>
        <w:numPr>
          <w:ilvl w:val="1"/>
          <w:numId w:val="7"/>
        </w:numPr>
        <w:spacing w:line="264" w:lineRule="auto"/>
        <w:rPr>
          <w:rFonts w:ascii="宋体" w:hAnsi="宋体"/>
          <w:sz w:val="24"/>
          <w:szCs w:val="24"/>
        </w:rPr>
      </w:pPr>
      <w:r>
        <w:rPr>
          <w:rFonts w:hint="eastAsia" w:ascii="宋体" w:hAnsi="宋体"/>
          <w:sz w:val="24"/>
          <w:szCs w:val="24"/>
        </w:rPr>
        <w:t xml:space="preserve">设备接口：对接医院心理健康测试、碳13、血压仪、人体成分、骨密度、身高体重、动脉硬化等设备。</w:t>
      </w:r>
      <w:bookmarkEnd w:id="24"/>
      <w:r/>
      <w:r/>
    </w:p>
    <w:p>
      <w:pPr>
        <w:pStyle w:val="967"/>
        <w:rPr>
          <w:sz w:val="24"/>
          <w:szCs w:val="24"/>
        </w:rPr>
      </w:pPr>
      <w:r>
        <w:rPr>
          <w:sz w:val="24"/>
          <w:szCs w:val="24"/>
        </w:rPr>
      </w:r>
      <w:r/>
    </w:p>
    <w:p>
      <w:pPr>
        <w:ind w:firstLine="482"/>
        <w:spacing w:line="264" w:lineRule="auto"/>
        <w:rPr>
          <w:rFonts w:ascii="宋体" w:hAnsi="宋体"/>
          <w:b/>
          <w:sz w:val="24"/>
          <w:szCs w:val="24"/>
        </w:rPr>
      </w:pPr>
      <w:r>
        <w:rPr>
          <w:rFonts w:hint="eastAsia" w:ascii="宋体" w:hAnsi="宋体"/>
          <w:b/>
          <w:sz w:val="24"/>
          <w:szCs w:val="24"/>
        </w:rPr>
        <w:t xml:space="preserve">检后随访</w:t>
      </w:r>
      <w:r/>
    </w:p>
    <w:p>
      <w:pPr>
        <w:numPr>
          <w:ilvl w:val="0"/>
          <w:numId w:val="8"/>
        </w:numPr>
        <w:spacing w:line="264" w:lineRule="auto"/>
        <w:rPr>
          <w:rFonts w:ascii="宋体" w:hAnsi="宋体"/>
          <w:sz w:val="24"/>
          <w:szCs w:val="24"/>
        </w:rPr>
      </w:pPr>
      <w:r>
        <w:rPr>
          <w:rFonts w:hint="eastAsia" w:ascii="宋体" w:hAnsi="宋体"/>
          <w:sz w:val="24"/>
          <w:szCs w:val="24"/>
        </w:rPr>
        <w:t xml:space="preserve">客户档案</w:t>
      </w:r>
      <w:r/>
    </w:p>
    <w:p>
      <w:pPr>
        <w:numPr>
          <w:ilvl w:val="1"/>
          <w:numId w:val="8"/>
        </w:numPr>
        <w:spacing w:line="264" w:lineRule="auto"/>
        <w:rPr>
          <w:rFonts w:ascii="宋体" w:hAnsi="宋体"/>
          <w:sz w:val="24"/>
          <w:szCs w:val="24"/>
        </w:rPr>
      </w:pPr>
      <w:r>
        <w:rPr>
          <w:rFonts w:hint="eastAsia" w:ascii="宋体" w:hAnsi="宋体"/>
          <w:sz w:val="24"/>
          <w:szCs w:val="24"/>
        </w:rPr>
        <w:t xml:space="preserve">支持查看客户所有体检记录，就诊推荐记录，随访计划信息，随访预计跟踪天数，问卷等信息。</w:t>
      </w:r>
      <w:r/>
    </w:p>
    <w:p>
      <w:pPr>
        <w:numPr>
          <w:ilvl w:val="1"/>
          <w:numId w:val="8"/>
        </w:numPr>
        <w:spacing w:line="264" w:lineRule="auto"/>
        <w:rPr>
          <w:rFonts w:ascii="宋体" w:hAnsi="宋体"/>
          <w:sz w:val="24"/>
          <w:szCs w:val="24"/>
        </w:rPr>
      </w:pPr>
      <w:r>
        <w:rPr>
          <w:rFonts w:hint="eastAsia" w:ascii="宋体" w:hAnsi="宋体"/>
          <w:sz w:val="24"/>
          <w:szCs w:val="24"/>
        </w:rPr>
        <w:t xml:space="preserve">支持维护客户人际关系网络，并且人际关系支持自动进行双向绑定。</w:t>
      </w:r>
      <w:r/>
    </w:p>
    <w:p>
      <w:pPr>
        <w:numPr>
          <w:ilvl w:val="1"/>
          <w:numId w:val="8"/>
        </w:numPr>
        <w:spacing w:line="264" w:lineRule="auto"/>
        <w:rPr>
          <w:rFonts w:ascii="宋体" w:hAnsi="宋体"/>
          <w:sz w:val="24"/>
          <w:szCs w:val="24"/>
        </w:rPr>
      </w:pPr>
      <w:r>
        <w:rPr>
          <w:rFonts w:hint="eastAsia" w:ascii="宋体" w:hAnsi="宋体"/>
          <w:sz w:val="24"/>
          <w:szCs w:val="24"/>
        </w:rPr>
        <w:t xml:space="preserve">支持自定义建立标签分类，标签名称及标签颜色，对客户档案进行标记，对客户人群进行分类管理。</w:t>
      </w:r>
      <w:r/>
    </w:p>
    <w:p>
      <w:pPr>
        <w:numPr>
          <w:ilvl w:val="1"/>
          <w:numId w:val="8"/>
        </w:numPr>
        <w:spacing w:line="264" w:lineRule="auto"/>
        <w:rPr>
          <w:rFonts w:ascii="宋体" w:hAnsi="宋体"/>
          <w:sz w:val="24"/>
          <w:szCs w:val="24"/>
        </w:rPr>
      </w:pPr>
      <w:r>
        <w:rPr>
          <w:rFonts w:hint="eastAsia" w:ascii="宋体" w:hAnsi="宋体"/>
          <w:sz w:val="24"/>
          <w:szCs w:val="24"/>
        </w:rPr>
        <w:t xml:space="preserve">支持医护人员关注指定客户档案，并添加关注原因，支持在签下查看在其他流程中添加的关注原因。</w:t>
      </w:r>
      <w:r/>
    </w:p>
    <w:p>
      <w:pPr>
        <w:numPr>
          <w:ilvl w:val="0"/>
          <w:numId w:val="8"/>
        </w:numPr>
        <w:spacing w:line="264" w:lineRule="auto"/>
        <w:rPr>
          <w:rFonts w:ascii="宋体" w:hAnsi="宋体"/>
          <w:sz w:val="24"/>
          <w:szCs w:val="24"/>
        </w:rPr>
      </w:pPr>
      <w:r>
        <w:rPr>
          <w:rFonts w:hint="eastAsia" w:ascii="宋体" w:hAnsi="宋体"/>
          <w:sz w:val="24"/>
          <w:szCs w:val="24"/>
        </w:rPr>
        <w:t xml:space="preserve">黑名单：医生可以记录需要拉入黑名单的人员信息，记录后此人自带特殊人员属性，其他医生都能看到此人的黑名单标记及相关记录信息。</w:t>
      </w:r>
      <w:r/>
    </w:p>
    <w:p>
      <w:pPr>
        <w:numPr>
          <w:ilvl w:val="0"/>
          <w:numId w:val="8"/>
        </w:numPr>
        <w:spacing w:line="264" w:lineRule="auto"/>
        <w:rPr>
          <w:rFonts w:ascii="宋体" w:hAnsi="宋体"/>
          <w:sz w:val="24"/>
          <w:szCs w:val="24"/>
        </w:rPr>
      </w:pPr>
      <w:r>
        <w:rPr>
          <w:rFonts w:hint="eastAsia" w:ascii="宋体" w:hAnsi="宋体"/>
          <w:sz w:val="24"/>
          <w:szCs w:val="24"/>
        </w:rPr>
        <w:t xml:space="preserve">特别关注：医生可以记录特殊关注人员信息，记录以后此人自带特殊人员属性，其他医生都能看到此人的特别关注标记及相关记录信息。</w:t>
      </w:r>
      <w:r/>
    </w:p>
    <w:p>
      <w:pPr>
        <w:numPr>
          <w:ilvl w:val="0"/>
          <w:numId w:val="8"/>
        </w:numPr>
        <w:spacing w:line="264" w:lineRule="auto"/>
        <w:rPr>
          <w:rFonts w:ascii="宋体" w:hAnsi="宋体"/>
          <w:sz w:val="24"/>
          <w:szCs w:val="24"/>
        </w:rPr>
      </w:pPr>
      <w:r>
        <w:rPr>
          <w:rFonts w:hint="eastAsia" w:ascii="宋体" w:hAnsi="宋体"/>
          <w:sz w:val="24"/>
          <w:szCs w:val="24"/>
        </w:rPr>
        <w:t xml:space="preserve">随访干预模板管理</w:t>
      </w:r>
      <w:r/>
    </w:p>
    <w:p>
      <w:pPr>
        <w:numPr>
          <w:ilvl w:val="1"/>
          <w:numId w:val="8"/>
        </w:numPr>
        <w:spacing w:line="264" w:lineRule="auto"/>
        <w:rPr>
          <w:rFonts w:ascii="宋体" w:hAnsi="宋体"/>
          <w:sz w:val="24"/>
          <w:szCs w:val="24"/>
        </w:rPr>
      </w:pPr>
      <w:r>
        <w:rPr>
          <w:rFonts w:hint="eastAsia" w:ascii="宋体" w:hAnsi="宋体"/>
          <w:sz w:val="24"/>
          <w:szCs w:val="24"/>
        </w:rPr>
        <w:t xml:space="preserve">支持自定义维护随访干预模板，或不同等级重要异常结果的随访模板。可自定义设置随访模板的等级，标签，以及分类。</w:t>
      </w:r>
      <w:r/>
    </w:p>
    <w:p>
      <w:pPr>
        <w:numPr>
          <w:ilvl w:val="1"/>
          <w:numId w:val="8"/>
        </w:numPr>
        <w:spacing w:line="264" w:lineRule="auto"/>
        <w:rPr>
          <w:rFonts w:ascii="宋体" w:hAnsi="宋体"/>
          <w:sz w:val="24"/>
          <w:szCs w:val="24"/>
        </w:rPr>
      </w:pPr>
      <w:r>
        <w:rPr>
          <w:rFonts w:hint="eastAsia" w:ascii="宋体" w:hAnsi="宋体"/>
          <w:sz w:val="24"/>
          <w:szCs w:val="24"/>
        </w:rPr>
        <w:t xml:space="preserve">支持自定义配置每个模板的子任务，包含执行时间，执行方式，随访问卷，短信模板及指定执行人。</w:t>
      </w:r>
      <w:r/>
    </w:p>
    <w:p>
      <w:pPr>
        <w:numPr>
          <w:ilvl w:val="0"/>
          <w:numId w:val="8"/>
        </w:numPr>
        <w:spacing w:line="264" w:lineRule="auto"/>
        <w:rPr>
          <w:rFonts w:ascii="宋体" w:hAnsi="宋体"/>
          <w:sz w:val="24"/>
          <w:szCs w:val="24"/>
        </w:rPr>
      </w:pPr>
      <w:r>
        <w:rPr>
          <w:rFonts w:hint="eastAsia" w:ascii="宋体" w:hAnsi="宋体"/>
          <w:sz w:val="24"/>
          <w:szCs w:val="24"/>
        </w:rPr>
        <w:t xml:space="preserve">随访计划创建</w:t>
      </w:r>
      <w:r/>
    </w:p>
    <w:p>
      <w:pPr>
        <w:numPr>
          <w:ilvl w:val="1"/>
          <w:numId w:val="8"/>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支持根据客户订单或客户档案手动建立随访计划，计划可自定义配置医生交代，子任务，如指定每次任务的执行日期，执行方式（电话，短信，微信等），随访问卷，短信模板。（备注：内容需提供系统截图证明。）</w:t>
      </w:r>
      <w:r/>
    </w:p>
    <w:p>
      <w:pPr>
        <w:numPr>
          <w:ilvl w:val="1"/>
          <w:numId w:val="8"/>
        </w:numPr>
        <w:spacing w:line="264" w:lineRule="auto"/>
        <w:rPr>
          <w:rFonts w:ascii="宋体" w:hAnsi="宋体"/>
          <w:sz w:val="24"/>
          <w:szCs w:val="24"/>
        </w:rPr>
      </w:pPr>
      <w:r>
        <w:rPr>
          <w:rFonts w:hint="eastAsia" w:ascii="宋体" w:hAnsi="宋体"/>
          <w:sz w:val="24"/>
          <w:szCs w:val="24"/>
        </w:rPr>
        <w:t xml:space="preserve">支持设置随访等级，重大异常程度ABC类设置，支持人员类别设置，自动生成随访任务。</w:t>
      </w:r>
      <w:r/>
    </w:p>
    <w:p>
      <w:pPr>
        <w:numPr>
          <w:ilvl w:val="1"/>
          <w:numId w:val="8"/>
        </w:numPr>
        <w:spacing w:line="264" w:lineRule="auto"/>
        <w:rPr>
          <w:rFonts w:ascii="宋体" w:hAnsi="宋体"/>
          <w:sz w:val="24"/>
          <w:szCs w:val="24"/>
        </w:rPr>
      </w:pPr>
      <w:r>
        <w:rPr>
          <w:rFonts w:hint="eastAsia" w:ascii="宋体" w:hAnsi="宋体"/>
          <w:sz w:val="24"/>
          <w:szCs w:val="24"/>
        </w:rPr>
        <w:t xml:space="preserve">支持自定义配置每次随访子任务的询问内容以及需要发送的短信模板。</w:t>
      </w:r>
      <w:r/>
    </w:p>
    <w:p>
      <w:pPr>
        <w:numPr>
          <w:ilvl w:val="1"/>
          <w:numId w:val="8"/>
        </w:numPr>
        <w:spacing w:line="264" w:lineRule="auto"/>
        <w:rPr>
          <w:rFonts w:ascii="宋体" w:hAnsi="宋体"/>
          <w:sz w:val="24"/>
          <w:szCs w:val="24"/>
        </w:rPr>
      </w:pPr>
      <w:r>
        <w:rPr>
          <w:rFonts w:hint="eastAsia" w:ascii="宋体" w:hAnsi="宋体"/>
          <w:sz w:val="24"/>
          <w:szCs w:val="24"/>
        </w:rPr>
        <w:t xml:space="preserve">支持在手动创建随访时快捷选择随访模板，快捷填入随访子任务，无需手动添加。</w:t>
      </w:r>
      <w:r/>
    </w:p>
    <w:p>
      <w:pPr>
        <w:numPr>
          <w:ilvl w:val="1"/>
          <w:numId w:val="8"/>
        </w:numPr>
        <w:spacing w:line="264" w:lineRule="auto"/>
        <w:rPr>
          <w:rFonts w:ascii="宋体" w:hAnsi="宋体"/>
          <w:sz w:val="24"/>
          <w:szCs w:val="24"/>
        </w:rPr>
      </w:pPr>
      <w:r>
        <w:rPr>
          <w:rFonts w:hint="eastAsia" w:ascii="宋体" w:hAnsi="宋体"/>
          <w:sz w:val="24"/>
          <w:szCs w:val="24"/>
        </w:rPr>
        <w:t xml:space="preserve">支持根据客户结果自动创建随访计划，并根据不同等级的重要异常结果，按照不同规则创建随访计划。</w:t>
      </w:r>
      <w:r/>
    </w:p>
    <w:p>
      <w:pPr>
        <w:numPr>
          <w:ilvl w:val="1"/>
          <w:numId w:val="8"/>
        </w:numPr>
        <w:spacing w:line="264" w:lineRule="auto"/>
        <w:rPr>
          <w:rFonts w:ascii="宋体" w:hAnsi="宋体"/>
          <w:sz w:val="24"/>
          <w:szCs w:val="24"/>
        </w:rPr>
      </w:pPr>
      <w:r>
        <w:rPr>
          <w:rFonts w:hint="eastAsia" w:ascii="宋体" w:hAnsi="宋体"/>
          <w:sz w:val="24"/>
          <w:szCs w:val="24"/>
        </w:rPr>
        <w:t xml:space="preserve">支持通过绑定并填写问卷扩展随访计划属性，绑定更多客户信息如疾病史，结节详细信息等，方便后期跟踪随访时能够有更详细参考依据。</w:t>
      </w:r>
      <w:r/>
    </w:p>
    <w:p>
      <w:pPr>
        <w:numPr>
          <w:ilvl w:val="0"/>
          <w:numId w:val="8"/>
        </w:numPr>
        <w:spacing w:line="264" w:lineRule="auto"/>
        <w:rPr>
          <w:rFonts w:ascii="宋体" w:hAnsi="宋体"/>
          <w:sz w:val="24"/>
          <w:szCs w:val="24"/>
        </w:rPr>
      </w:pPr>
      <w:r>
        <w:rPr>
          <w:rFonts w:hint="eastAsia" w:ascii="宋体" w:hAnsi="宋体"/>
          <w:sz w:val="24"/>
          <w:szCs w:val="24"/>
        </w:rPr>
        <w:t xml:space="preserve">随访工作台</w:t>
      </w:r>
      <w:r/>
    </w:p>
    <w:p>
      <w:pPr>
        <w:numPr>
          <w:ilvl w:val="1"/>
          <w:numId w:val="8"/>
        </w:numPr>
        <w:spacing w:line="264" w:lineRule="auto"/>
        <w:rPr>
          <w:rFonts w:ascii="宋体" w:hAnsi="宋体"/>
          <w:sz w:val="24"/>
          <w:szCs w:val="24"/>
        </w:rPr>
      </w:pPr>
      <w:r>
        <w:rPr>
          <w:rFonts w:hint="eastAsia" w:ascii="宋体" w:hAnsi="宋体"/>
          <w:sz w:val="24"/>
          <w:szCs w:val="24"/>
        </w:rPr>
        <w:t xml:space="preserve">支持查看当前随访老师的待执行任务数量，已执行任务数量统计，以及未来任务数量趋势图。按照日期，分类快捷筛选指定随访计划。</w:t>
      </w:r>
      <w:r/>
    </w:p>
    <w:p>
      <w:pPr>
        <w:numPr>
          <w:ilvl w:val="1"/>
          <w:numId w:val="8"/>
        </w:numPr>
        <w:spacing w:line="264" w:lineRule="auto"/>
        <w:rPr>
          <w:rFonts w:ascii="宋体" w:hAnsi="宋体"/>
          <w:sz w:val="24"/>
          <w:szCs w:val="24"/>
        </w:rPr>
      </w:pPr>
      <w:r>
        <w:rPr>
          <w:rFonts w:hint="eastAsia" w:ascii="宋体" w:hAnsi="宋体"/>
          <w:sz w:val="24"/>
          <w:szCs w:val="24"/>
        </w:rPr>
        <w:t xml:space="preserve">支持自定义配置工作台需要展示的快捷功能如：客户档案，新建随访，干预模板，我的任务</w:t>
      </w:r>
      <w:r/>
    </w:p>
    <w:p>
      <w:pPr>
        <w:numPr>
          <w:ilvl w:val="1"/>
          <w:numId w:val="8"/>
        </w:numPr>
        <w:spacing w:line="264" w:lineRule="auto"/>
        <w:rPr>
          <w:rFonts w:ascii="宋体" w:hAnsi="宋体"/>
          <w:sz w:val="24"/>
          <w:szCs w:val="24"/>
        </w:rPr>
      </w:pPr>
      <w:r>
        <w:rPr>
          <w:rFonts w:hint="eastAsia" w:ascii="宋体" w:hAnsi="宋体"/>
          <w:sz w:val="24"/>
          <w:szCs w:val="24"/>
        </w:rPr>
        <w:t xml:space="preserve">支持在随访时查看客户体检总结信息，诊断建议，历史随访记录及所有问卷信息。</w:t>
      </w:r>
      <w:r/>
    </w:p>
    <w:p>
      <w:pPr>
        <w:numPr>
          <w:ilvl w:val="0"/>
          <w:numId w:val="8"/>
        </w:numPr>
        <w:spacing w:line="264" w:lineRule="auto"/>
        <w:rPr>
          <w:rFonts w:ascii="宋体" w:hAnsi="宋体"/>
          <w:sz w:val="24"/>
          <w:szCs w:val="24"/>
        </w:rPr>
      </w:pPr>
      <w:r>
        <w:rPr>
          <w:rFonts w:hint="eastAsia" w:ascii="宋体" w:hAnsi="宋体"/>
          <w:sz w:val="24"/>
          <w:szCs w:val="24"/>
        </w:rPr>
        <w:t xml:space="preserve">呼叫中心功能：系统内置呼叫中心，能够和指定厂家座机电话进行连接，控制座机电话拨号，挂断功能，在软件界面上鼠标点击打电话功能按钮就能自动拨号，解决传统手动拨号的繁琐和容易拨错电话的问题。</w:t>
      </w:r>
      <w:r/>
    </w:p>
    <w:p>
      <w:pPr>
        <w:numPr>
          <w:ilvl w:val="0"/>
          <w:numId w:val="8"/>
        </w:numPr>
        <w:spacing w:line="264" w:lineRule="auto"/>
        <w:rPr>
          <w:rFonts w:ascii="宋体" w:hAnsi="宋体"/>
          <w:sz w:val="24"/>
          <w:szCs w:val="24"/>
        </w:rPr>
      </w:pPr>
      <w:r>
        <w:rPr>
          <w:rFonts w:hint="eastAsia" w:ascii="宋体" w:hAnsi="宋体"/>
          <w:sz w:val="24"/>
          <w:szCs w:val="24"/>
        </w:rPr>
        <w:t xml:space="preserve">自动录音：随访电话拨出后自动开始录音，记录随访内容，方便追溯纠纷。</w:t>
      </w:r>
      <w:r/>
    </w:p>
    <w:p>
      <w:pPr>
        <w:numPr>
          <w:ilvl w:val="0"/>
          <w:numId w:val="8"/>
        </w:numPr>
        <w:spacing w:line="264" w:lineRule="auto"/>
        <w:rPr>
          <w:rFonts w:ascii="宋体" w:hAnsi="宋体"/>
          <w:sz w:val="24"/>
          <w:szCs w:val="24"/>
        </w:rPr>
      </w:pPr>
      <w:r>
        <w:rPr>
          <w:rFonts w:hint="eastAsia" w:ascii="宋体" w:hAnsi="宋体"/>
          <w:sz w:val="24"/>
          <w:szCs w:val="24"/>
        </w:rPr>
        <w:t xml:space="preserve">随访计划管理</w:t>
      </w:r>
      <w:r/>
    </w:p>
    <w:p>
      <w:pPr>
        <w:numPr>
          <w:ilvl w:val="1"/>
          <w:numId w:val="8"/>
        </w:numPr>
        <w:spacing w:line="264" w:lineRule="auto"/>
        <w:rPr>
          <w:rFonts w:ascii="宋体" w:hAnsi="宋体"/>
          <w:sz w:val="24"/>
          <w:szCs w:val="24"/>
        </w:rPr>
      </w:pPr>
      <w:r>
        <w:rPr>
          <w:rFonts w:hint="eastAsia" w:ascii="宋体" w:hAnsi="宋体"/>
          <w:sz w:val="24"/>
          <w:szCs w:val="24"/>
        </w:rPr>
        <w:t xml:space="preserve">支持根据操作员配置的随访科室自动进行分配。</w:t>
      </w:r>
      <w:r/>
    </w:p>
    <w:p>
      <w:pPr>
        <w:numPr>
          <w:ilvl w:val="1"/>
          <w:numId w:val="8"/>
        </w:numPr>
        <w:spacing w:line="264" w:lineRule="auto"/>
        <w:rPr>
          <w:rFonts w:ascii="宋体" w:hAnsi="宋体"/>
          <w:sz w:val="24"/>
          <w:szCs w:val="24"/>
        </w:rPr>
      </w:pPr>
      <w:r>
        <w:rPr>
          <w:rFonts w:hint="eastAsia" w:ascii="宋体" w:hAnsi="宋体"/>
          <w:sz w:val="24"/>
          <w:szCs w:val="24"/>
        </w:rPr>
        <w:t xml:space="preserve">支持批量选择随访计划进行手动分配。批量手动分配时将根据当前随访专员的任务数量，自动平均配置任务数量。</w:t>
      </w:r>
      <w:r/>
    </w:p>
    <w:p>
      <w:pPr>
        <w:numPr>
          <w:ilvl w:val="1"/>
          <w:numId w:val="8"/>
        </w:numPr>
        <w:spacing w:line="264" w:lineRule="auto"/>
        <w:rPr>
          <w:rFonts w:ascii="宋体" w:hAnsi="宋体"/>
          <w:sz w:val="24"/>
          <w:szCs w:val="24"/>
        </w:rPr>
      </w:pPr>
      <w:r>
        <w:rPr>
          <w:rFonts w:hint="eastAsia" w:ascii="宋体" w:hAnsi="宋体"/>
          <w:sz w:val="24"/>
          <w:szCs w:val="24"/>
        </w:rPr>
        <w:t xml:space="preserve">随访计划支持在随访过程中编辑子任务，删除某次任务，或根据随访情况继续新增随访子任务。</w:t>
      </w:r>
      <w:r/>
    </w:p>
    <w:p>
      <w:pPr>
        <w:numPr>
          <w:ilvl w:val="1"/>
          <w:numId w:val="8"/>
        </w:numPr>
        <w:spacing w:line="264" w:lineRule="auto"/>
        <w:rPr>
          <w:rFonts w:ascii="宋体" w:hAnsi="宋体"/>
          <w:sz w:val="24"/>
          <w:szCs w:val="24"/>
        </w:rPr>
      </w:pPr>
      <w:r>
        <w:rPr>
          <w:rFonts w:hint="eastAsia" w:ascii="宋体" w:hAnsi="宋体"/>
          <w:sz w:val="24"/>
          <w:szCs w:val="24"/>
        </w:rPr>
        <w:t xml:space="preserve">随访计划列表支持查看子任务处理状态，子任务处理方式。</w:t>
      </w:r>
      <w:r/>
    </w:p>
    <w:p>
      <w:pPr>
        <w:numPr>
          <w:ilvl w:val="1"/>
          <w:numId w:val="8"/>
        </w:numPr>
        <w:spacing w:line="264" w:lineRule="auto"/>
        <w:rPr>
          <w:rFonts w:ascii="宋体" w:hAnsi="宋体"/>
          <w:sz w:val="24"/>
          <w:szCs w:val="24"/>
        </w:rPr>
      </w:pPr>
      <w:r>
        <w:rPr>
          <w:rFonts w:hint="eastAsia" w:ascii="宋体" w:hAnsi="宋体"/>
          <w:sz w:val="24"/>
          <w:szCs w:val="24"/>
        </w:rPr>
        <w:t xml:space="preserve">在随访计划详情页中，体检结果页签支持查看展示所有状态的体检结果内容。</w:t>
      </w:r>
      <w:r/>
    </w:p>
    <w:p>
      <w:pPr>
        <w:numPr>
          <w:ilvl w:val="1"/>
          <w:numId w:val="8"/>
        </w:numPr>
        <w:spacing w:line="264" w:lineRule="auto"/>
        <w:rPr>
          <w:rFonts w:ascii="宋体" w:hAnsi="宋体"/>
          <w:sz w:val="24"/>
          <w:szCs w:val="24"/>
        </w:rPr>
      </w:pPr>
      <w:r>
        <w:rPr>
          <w:rFonts w:hint="eastAsia" w:ascii="宋体" w:hAnsi="宋体"/>
          <w:sz w:val="24"/>
          <w:szCs w:val="24"/>
        </w:rPr>
        <w:t xml:space="preserve">支持在随访进度发生更新，或者到达随访计划时间时对关注人员，随访人员发送系统内消息提醒。</w:t>
      </w:r>
      <w:r/>
    </w:p>
    <w:p>
      <w:pPr>
        <w:numPr>
          <w:ilvl w:val="1"/>
          <w:numId w:val="8"/>
        </w:numPr>
        <w:spacing w:line="264" w:lineRule="auto"/>
        <w:rPr>
          <w:rFonts w:ascii="宋体" w:hAnsi="宋体"/>
          <w:sz w:val="24"/>
          <w:szCs w:val="24"/>
        </w:rPr>
      </w:pPr>
      <w:r>
        <w:rPr>
          <w:rFonts w:hint="eastAsia" w:ascii="宋体" w:hAnsi="宋体"/>
          <w:sz w:val="24"/>
          <w:szCs w:val="24"/>
        </w:rPr>
        <w:t xml:space="preserve">针对危急值或重大异常结果或VIP客户或电话未接通的体检者，可手动添加随访关注，方便后期快速找到其信息。支持对vip客户自动添加随访任务。</w:t>
      </w:r>
      <w:r/>
    </w:p>
    <w:p>
      <w:pPr>
        <w:numPr>
          <w:ilvl w:val="0"/>
          <w:numId w:val="8"/>
        </w:numPr>
        <w:spacing w:line="264" w:lineRule="auto"/>
        <w:rPr>
          <w:rFonts w:ascii="宋体" w:hAnsi="宋体"/>
          <w:sz w:val="24"/>
          <w:szCs w:val="24"/>
        </w:rPr>
      </w:pPr>
      <w:r>
        <w:rPr>
          <w:rFonts w:hint="eastAsia" w:ascii="宋体" w:hAnsi="宋体"/>
          <w:sz w:val="24"/>
          <w:szCs w:val="24"/>
        </w:rPr>
        <w:t xml:space="preserve">短信随访：</w:t>
      </w:r>
      <w:r/>
    </w:p>
    <w:p>
      <w:pPr>
        <w:numPr>
          <w:ilvl w:val="1"/>
          <w:numId w:val="8"/>
        </w:numPr>
        <w:spacing w:line="264" w:lineRule="auto"/>
        <w:rPr>
          <w:rFonts w:ascii="宋体" w:hAnsi="宋体"/>
          <w:sz w:val="24"/>
          <w:szCs w:val="24"/>
        </w:rPr>
      </w:pPr>
      <w:r>
        <w:rPr>
          <w:rFonts w:hint="eastAsia" w:ascii="宋体" w:hAnsi="宋体"/>
          <w:sz w:val="24"/>
          <w:szCs w:val="24"/>
        </w:rPr>
        <w:t xml:space="preserve">支持执行方式为短信的随访子任务，自动执行，自动发送，无需人工触发。</w:t>
      </w:r>
      <w:r/>
    </w:p>
    <w:p>
      <w:pPr>
        <w:numPr>
          <w:ilvl w:val="1"/>
          <w:numId w:val="8"/>
        </w:numPr>
        <w:spacing w:line="264" w:lineRule="auto"/>
        <w:rPr>
          <w:rFonts w:ascii="宋体" w:hAnsi="宋体"/>
          <w:sz w:val="24"/>
          <w:szCs w:val="24"/>
        </w:rPr>
      </w:pPr>
      <w:r>
        <w:rPr>
          <w:rFonts w:hint="eastAsia" w:ascii="宋体" w:hAnsi="宋体"/>
          <w:sz w:val="24"/>
          <w:szCs w:val="24"/>
        </w:rPr>
        <w:t xml:space="preserve">支持对接医院短信管理平台，支持在每次随访时都可选择短信手动发送。</w:t>
      </w:r>
      <w:r/>
    </w:p>
    <w:p>
      <w:pPr>
        <w:numPr>
          <w:ilvl w:val="0"/>
          <w:numId w:val="8"/>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 微信随访：支持对接医院短信管理平台，支持根据子任务配置的执行时间，问卷信息，自动推送客户微信消息。并且可支持客户微信填写问卷完成并随访。（备注：内容需提供系统截图证明。）</w:t>
      </w:r>
      <w:r/>
    </w:p>
    <w:p>
      <w:pPr>
        <w:numPr>
          <w:ilvl w:val="0"/>
          <w:numId w:val="8"/>
        </w:numPr>
        <w:spacing w:line="264" w:lineRule="auto"/>
        <w:rPr>
          <w:rFonts w:ascii="宋体" w:hAnsi="宋体"/>
          <w:sz w:val="24"/>
          <w:szCs w:val="24"/>
        </w:rPr>
      </w:pPr>
      <w:r>
        <w:rPr>
          <w:rFonts w:hint="eastAsia" w:ascii="宋体" w:hAnsi="宋体"/>
          <w:sz w:val="24"/>
          <w:szCs w:val="24"/>
        </w:rPr>
        <w:t xml:space="preserve">随访任务管理：根据重大阳性结果、诊断分析的渠道，自动汇总到随访管理功能，由工作人员进行电话、短信、微信、网络、上门等方式的随访，并对随访的结果进行记录，对需要下一次随访的病人进行下一次随访计划的制订，及随访目的的登记。等到随访日期时，系统将自动提醒随访。</w:t>
      </w:r>
      <w:r/>
    </w:p>
    <w:p>
      <w:pPr>
        <w:pStyle w:val="762"/>
        <w:ind w:firstLine="0"/>
        <w:rPr>
          <w:sz w:val="24"/>
          <w:szCs w:val="24"/>
        </w:rPr>
      </w:pPr>
      <w:r>
        <w:rPr>
          <w:sz w:val="24"/>
          <w:szCs w:val="24"/>
        </w:rPr>
      </w:r>
      <w:r/>
    </w:p>
    <w:p>
      <w:pPr>
        <w:ind w:firstLine="482"/>
        <w:spacing w:line="264" w:lineRule="auto"/>
        <w:rPr>
          <w:rFonts w:ascii="宋体" w:hAnsi="宋体"/>
          <w:b/>
          <w:sz w:val="24"/>
          <w:szCs w:val="24"/>
        </w:rPr>
      </w:pPr>
      <w:r/>
      <w:bookmarkStart w:id="25" w:name="OLE_LINK6"/>
      <w:r>
        <w:rPr>
          <w:rFonts w:hint="eastAsia" w:ascii="宋体" w:hAnsi="宋体"/>
          <w:b/>
          <w:sz w:val="24"/>
          <w:szCs w:val="24"/>
        </w:rPr>
        <w:t xml:space="preserve">全流程智能导诊</w:t>
      </w:r>
      <w:bookmarkEnd w:id="25"/>
      <w:r>
        <w:rPr>
          <w:rFonts w:hint="eastAsia" w:ascii="宋体" w:hAnsi="宋体"/>
          <w:b/>
          <w:sz w:val="24"/>
          <w:szCs w:val="24"/>
        </w:rPr>
        <w:tab/>
      </w:r>
      <w:r/>
    </w:p>
    <w:p>
      <w:pPr>
        <w:numPr>
          <w:ilvl w:val="0"/>
          <w:numId w:val="9"/>
        </w:numPr>
        <w:spacing w:line="264" w:lineRule="auto"/>
        <w:rPr>
          <w:rFonts w:ascii="宋体" w:hAnsi="宋体"/>
          <w:sz w:val="24"/>
          <w:szCs w:val="24"/>
        </w:rPr>
      </w:pPr>
      <w:r>
        <w:rPr>
          <w:rFonts w:hint="eastAsia" w:ascii="宋体" w:hAnsi="宋体"/>
          <w:sz w:val="24"/>
          <w:szCs w:val="24"/>
        </w:rPr>
        <w:t xml:space="preserve">★微信端管理功能：提供管理者能在微信端查询、管控健康管理中心的日常运作，可统计日检量、性别比例、评价记录及回复等功能。（备注：内容需提供系统截图证明，否则作无效投标处理。）</w:t>
      </w:r>
      <w:r/>
    </w:p>
    <w:p>
      <w:pPr>
        <w:numPr>
          <w:ilvl w:val="0"/>
          <w:numId w:val="9"/>
        </w:numPr>
        <w:spacing w:line="264" w:lineRule="auto"/>
        <w:rPr>
          <w:rFonts w:ascii="宋体" w:hAnsi="宋体"/>
          <w:sz w:val="24"/>
          <w:szCs w:val="24"/>
        </w:rPr>
      </w:pPr>
      <w:r>
        <w:rPr>
          <w:rFonts w:hint="eastAsia" w:ascii="宋体" w:hAnsi="宋体"/>
          <w:sz w:val="24"/>
          <w:szCs w:val="24"/>
        </w:rPr>
        <w:t xml:space="preserve">风险预警提示：区域、业务、诊室、瓶颈项目饱和度超过阈值时管理者会收到预警信息，从而方便管理者调整人员应对现场状况。</w:t>
      </w:r>
      <w:r/>
    </w:p>
    <w:p>
      <w:pPr>
        <w:numPr>
          <w:ilvl w:val="0"/>
          <w:numId w:val="9"/>
        </w:numPr>
        <w:spacing w:line="264" w:lineRule="auto"/>
        <w:rPr>
          <w:rFonts w:ascii="宋体" w:hAnsi="宋体"/>
          <w:sz w:val="24"/>
          <w:szCs w:val="24"/>
        </w:rPr>
      </w:pPr>
      <w:r>
        <w:rPr>
          <w:rFonts w:hint="eastAsia" w:ascii="宋体" w:hAnsi="宋体"/>
          <w:sz w:val="24"/>
          <w:szCs w:val="24"/>
        </w:rPr>
        <w:t xml:space="preserve">弹性化设置：系统可自动触发更改当达到阈值时相关参数设置。</w:t>
      </w:r>
      <w:r/>
    </w:p>
    <w:p>
      <w:pPr>
        <w:numPr>
          <w:ilvl w:val="0"/>
          <w:numId w:val="9"/>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VIP优先原则：可设置优先人群，多级VIP、虚拟占位等，优先检查相关项目。（备注：内容需提供系统截图证明。）</w:t>
      </w:r>
      <w:r/>
    </w:p>
    <w:p>
      <w:pPr>
        <w:numPr>
          <w:ilvl w:val="0"/>
          <w:numId w:val="9"/>
        </w:numPr>
        <w:spacing w:line="264" w:lineRule="auto"/>
        <w:rPr>
          <w:rFonts w:ascii="宋体" w:hAnsi="宋体"/>
          <w:sz w:val="24"/>
          <w:szCs w:val="24"/>
        </w:rPr>
      </w:pPr>
      <w:r>
        <w:rPr>
          <w:rFonts w:hint="eastAsia" w:ascii="宋体" w:hAnsi="宋体"/>
          <w:sz w:val="24"/>
          <w:szCs w:val="24"/>
        </w:rPr>
        <w:t xml:space="preserve">瓶颈项目独立原则：瓶颈项目独立队列，并可设置检查上限。</w:t>
      </w:r>
      <w:r/>
    </w:p>
    <w:p>
      <w:pPr>
        <w:numPr>
          <w:ilvl w:val="0"/>
          <w:numId w:val="9"/>
        </w:numPr>
        <w:spacing w:line="264" w:lineRule="auto"/>
        <w:rPr>
          <w:rFonts w:ascii="宋体" w:hAnsi="宋体"/>
          <w:sz w:val="24"/>
          <w:szCs w:val="24"/>
        </w:rPr>
      </w:pPr>
      <w:r>
        <w:rPr>
          <w:rFonts w:hint="eastAsia" w:ascii="宋体" w:hAnsi="宋体"/>
          <w:sz w:val="24"/>
          <w:szCs w:val="24"/>
        </w:rPr>
        <w:t xml:space="preserve">检查科室多种告知方式：支持显示在大厅屏幕，并语音播报；支持利用手机短信、微信等发送首站检查科室信息；支持提供免费接口，打印到检查指引单。支持中文、数字的语音自动合成，叫号信息内容可灵活变更、设定；支持实时人名呼叫（如：“请患者张三到外科一室检查”）</w:t>
      </w:r>
      <w:r/>
    </w:p>
    <w:p>
      <w:pPr>
        <w:numPr>
          <w:ilvl w:val="0"/>
          <w:numId w:val="9"/>
        </w:numPr>
        <w:spacing w:line="264" w:lineRule="auto"/>
        <w:rPr>
          <w:rFonts w:ascii="宋体" w:hAnsi="宋体"/>
          <w:sz w:val="24"/>
          <w:szCs w:val="24"/>
        </w:rPr>
      </w:pPr>
      <w:r>
        <w:rPr>
          <w:rFonts w:hint="eastAsia" w:ascii="宋体" w:hAnsi="宋体"/>
          <w:sz w:val="24"/>
          <w:szCs w:val="24"/>
        </w:rPr>
        <w:t xml:space="preserve">客户偏好：支持根据体检者个人偏好，分配符合偏好的诊室，如男性医生或女性医生，或特定诊室。</w:t>
      </w:r>
      <w:r/>
    </w:p>
    <w:p>
      <w:pPr>
        <w:numPr>
          <w:ilvl w:val="0"/>
          <w:numId w:val="9"/>
        </w:numPr>
        <w:spacing w:line="264" w:lineRule="auto"/>
        <w:rPr>
          <w:rFonts w:ascii="宋体" w:hAnsi="宋体"/>
          <w:sz w:val="24"/>
          <w:szCs w:val="24"/>
        </w:rPr>
      </w:pPr>
      <w:r>
        <w:rPr>
          <w:rFonts w:hint="eastAsia" w:ascii="宋体" w:hAnsi="宋体"/>
          <w:sz w:val="24"/>
          <w:szCs w:val="24"/>
        </w:rPr>
        <w:t xml:space="preserve">多样化客户类型设定及标识：</w:t>
      </w:r>
      <w:r/>
    </w:p>
    <w:p>
      <w:pPr>
        <w:numPr>
          <w:ilvl w:val="1"/>
          <w:numId w:val="9"/>
        </w:numPr>
        <w:spacing w:line="264" w:lineRule="auto"/>
        <w:rPr>
          <w:rFonts w:ascii="宋体" w:hAnsi="宋体"/>
          <w:sz w:val="24"/>
          <w:szCs w:val="24"/>
        </w:rPr>
      </w:pPr>
      <w:r>
        <w:rPr>
          <w:rFonts w:hint="eastAsia" w:ascii="宋体" w:hAnsi="宋体"/>
          <w:sz w:val="24"/>
          <w:szCs w:val="24"/>
        </w:rPr>
        <w:t xml:space="preserve">支持自定义客户类型及标识，比如军人、老人孕妇、残疾人等群体；</w:t>
      </w:r>
      <w:r/>
    </w:p>
    <w:p>
      <w:pPr>
        <w:numPr>
          <w:ilvl w:val="1"/>
          <w:numId w:val="9"/>
        </w:numPr>
        <w:spacing w:line="264" w:lineRule="auto"/>
        <w:rPr>
          <w:rFonts w:ascii="宋体" w:hAnsi="宋体"/>
          <w:sz w:val="24"/>
          <w:szCs w:val="24"/>
        </w:rPr>
      </w:pPr>
      <w:r>
        <w:rPr>
          <w:rFonts w:hint="eastAsia" w:ascii="宋体" w:hAnsi="宋体"/>
          <w:sz w:val="24"/>
          <w:szCs w:val="24"/>
        </w:rPr>
        <w:t xml:space="preserve">支持客户类型配置相应的插队模式，比如空腹插队、直接插队、虚拟插队；</w:t>
      </w:r>
      <w:r/>
    </w:p>
    <w:p>
      <w:pPr>
        <w:numPr>
          <w:ilvl w:val="1"/>
          <w:numId w:val="9"/>
        </w:numPr>
        <w:spacing w:line="264" w:lineRule="auto"/>
        <w:rPr>
          <w:rFonts w:ascii="宋体" w:hAnsi="宋体"/>
          <w:sz w:val="24"/>
          <w:szCs w:val="24"/>
        </w:rPr>
      </w:pPr>
      <w:r>
        <w:rPr>
          <w:rFonts w:hint="eastAsia" w:ascii="宋体" w:hAnsi="宋体"/>
          <w:sz w:val="24"/>
          <w:szCs w:val="24"/>
        </w:rPr>
        <w:t xml:space="preserve">支持客户类型定义专属图标，并显示在导检台、呼叫器、显示屏等。</w:t>
      </w:r>
      <w:r/>
    </w:p>
    <w:p>
      <w:pPr>
        <w:numPr>
          <w:ilvl w:val="1"/>
          <w:numId w:val="9"/>
        </w:numPr>
        <w:spacing w:line="264" w:lineRule="auto"/>
        <w:rPr>
          <w:rFonts w:ascii="宋体" w:hAnsi="宋体"/>
          <w:sz w:val="24"/>
          <w:szCs w:val="24"/>
        </w:rPr>
      </w:pPr>
      <w:r>
        <w:rPr>
          <w:rFonts w:hint="eastAsia" w:ascii="宋体" w:hAnsi="宋体"/>
          <w:sz w:val="24"/>
          <w:szCs w:val="24"/>
        </w:rPr>
        <w:t xml:space="preserve">支持呼叫列表显示客户状态图标及文字，如正常、迟到、锁定、未签到、就餐状态等；</w:t>
      </w:r>
      <w:r/>
    </w:p>
    <w:p>
      <w:pPr>
        <w:numPr>
          <w:ilvl w:val="0"/>
          <w:numId w:val="9"/>
        </w:numPr>
        <w:spacing w:line="264" w:lineRule="auto"/>
        <w:rPr>
          <w:rFonts w:ascii="宋体" w:hAnsi="宋体"/>
          <w:sz w:val="24"/>
          <w:szCs w:val="24"/>
        </w:rPr>
      </w:pPr>
      <w:r>
        <w:rPr>
          <w:rFonts w:hint="eastAsia" w:ascii="宋体" w:hAnsi="宋体"/>
          <w:sz w:val="24"/>
          <w:szCs w:val="24"/>
        </w:rPr>
        <w:t xml:space="preserve">灵活过号处理：支持过号自动退位 N 位 N 次后冻结人员，解冻可在导检台、自助机等多种手段解除迟到状态。</w:t>
      </w:r>
      <w:r/>
    </w:p>
    <w:p>
      <w:pPr>
        <w:numPr>
          <w:ilvl w:val="0"/>
          <w:numId w:val="9"/>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独立队列排队：（备注：内容需提供系统截图证明。）</w:t>
      </w:r>
      <w:r/>
    </w:p>
    <w:p>
      <w:pPr>
        <w:numPr>
          <w:ilvl w:val="1"/>
          <w:numId w:val="9"/>
        </w:numPr>
        <w:spacing w:line="264" w:lineRule="auto"/>
        <w:rPr>
          <w:rFonts w:ascii="宋体" w:hAnsi="宋体"/>
          <w:sz w:val="24"/>
          <w:szCs w:val="24"/>
        </w:rPr>
      </w:pPr>
      <w:r>
        <w:rPr>
          <w:rFonts w:hint="eastAsia" w:ascii="宋体" w:hAnsi="宋体"/>
          <w:sz w:val="24"/>
          <w:szCs w:val="24"/>
        </w:rPr>
        <w:t xml:space="preserve">支持按照登记先后顺序独立排队；</w:t>
      </w:r>
      <w:r/>
    </w:p>
    <w:p>
      <w:pPr>
        <w:numPr>
          <w:ilvl w:val="1"/>
          <w:numId w:val="9"/>
        </w:numPr>
        <w:spacing w:line="264" w:lineRule="auto"/>
        <w:rPr>
          <w:rFonts w:ascii="宋体" w:hAnsi="宋体"/>
          <w:sz w:val="24"/>
          <w:szCs w:val="24"/>
        </w:rPr>
      </w:pPr>
      <w:r>
        <w:rPr>
          <w:rFonts w:hint="eastAsia" w:ascii="宋体" w:hAnsi="宋体"/>
          <w:sz w:val="24"/>
          <w:szCs w:val="24"/>
        </w:rPr>
        <w:t xml:space="preserve">支持按照预约号先后顺序排队；</w:t>
      </w:r>
      <w:r/>
    </w:p>
    <w:p>
      <w:pPr>
        <w:numPr>
          <w:ilvl w:val="1"/>
          <w:numId w:val="9"/>
        </w:numPr>
        <w:spacing w:line="264" w:lineRule="auto"/>
        <w:rPr>
          <w:rFonts w:ascii="宋体" w:hAnsi="宋体"/>
          <w:sz w:val="24"/>
          <w:szCs w:val="24"/>
        </w:rPr>
      </w:pPr>
      <w:r>
        <w:rPr>
          <w:rFonts w:hint="eastAsia" w:ascii="宋体" w:hAnsi="宋体"/>
          <w:sz w:val="24"/>
          <w:szCs w:val="24"/>
        </w:rPr>
        <w:t xml:space="preserve">独立排队的同时，在全流程并行排队，并能相互指引；</w:t>
      </w:r>
      <w:r/>
    </w:p>
    <w:p>
      <w:pPr>
        <w:numPr>
          <w:ilvl w:val="1"/>
          <w:numId w:val="9"/>
        </w:numPr>
        <w:spacing w:line="264" w:lineRule="auto"/>
        <w:rPr>
          <w:rFonts w:ascii="宋体" w:hAnsi="宋体"/>
          <w:sz w:val="24"/>
          <w:szCs w:val="24"/>
        </w:rPr>
      </w:pPr>
      <w:r>
        <w:rPr>
          <w:rFonts w:hint="eastAsia" w:ascii="宋体" w:hAnsi="宋体"/>
          <w:sz w:val="24"/>
          <w:szCs w:val="24"/>
        </w:rPr>
        <w:t xml:space="preserve">根据体检者喜好，自行从全流程切换到独立队列，切换途径有自助机、导检台、微信、带扫描功能的显示屏等。</w:t>
      </w:r>
      <w:r/>
    </w:p>
    <w:p>
      <w:pPr>
        <w:numPr>
          <w:ilvl w:val="0"/>
          <w:numId w:val="9"/>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复检功能：（备注：内容需提供系统截图证明。）</w:t>
      </w:r>
      <w:r/>
    </w:p>
    <w:p>
      <w:pPr>
        <w:numPr>
          <w:ilvl w:val="1"/>
          <w:numId w:val="9"/>
        </w:numPr>
        <w:spacing w:line="264" w:lineRule="auto"/>
        <w:rPr>
          <w:rFonts w:ascii="宋体" w:hAnsi="宋体"/>
          <w:sz w:val="24"/>
          <w:szCs w:val="24"/>
        </w:rPr>
      </w:pPr>
      <w:r>
        <w:rPr>
          <w:rFonts w:hint="eastAsia" w:ascii="宋体" w:hAnsi="宋体"/>
          <w:sz w:val="24"/>
          <w:szCs w:val="24"/>
        </w:rPr>
        <w:t xml:space="preserve">支持科室检查需要复检的功能，比如B超需要憋尿，等憋尿好了后再进入科室；</w:t>
      </w:r>
      <w:r/>
    </w:p>
    <w:p>
      <w:pPr>
        <w:numPr>
          <w:ilvl w:val="1"/>
          <w:numId w:val="9"/>
        </w:numPr>
        <w:spacing w:line="264" w:lineRule="auto"/>
        <w:rPr>
          <w:rFonts w:ascii="宋体" w:hAnsi="宋体"/>
          <w:sz w:val="24"/>
          <w:szCs w:val="24"/>
        </w:rPr>
      </w:pPr>
      <w:r>
        <w:rPr>
          <w:rFonts w:hint="eastAsia" w:ascii="宋体" w:hAnsi="宋体"/>
          <w:sz w:val="24"/>
          <w:szCs w:val="24"/>
        </w:rPr>
        <w:t xml:space="preserve">支持自助机，导检台、微信、带扫描的显示综合屏等多种途径复查进入复查科室的自定义的位置，并在导检台、呼叫器、显示屏等显示该客户复查的状态；</w:t>
      </w:r>
      <w:r/>
    </w:p>
    <w:p>
      <w:pPr>
        <w:numPr>
          <w:ilvl w:val="1"/>
          <w:numId w:val="9"/>
        </w:numPr>
        <w:spacing w:line="264" w:lineRule="auto"/>
        <w:rPr>
          <w:rFonts w:ascii="宋体" w:hAnsi="宋体"/>
          <w:sz w:val="24"/>
          <w:szCs w:val="24"/>
        </w:rPr>
      </w:pPr>
      <w:r>
        <w:rPr>
          <w:rFonts w:hint="eastAsia" w:ascii="宋体" w:hAnsi="宋体"/>
          <w:sz w:val="24"/>
          <w:szCs w:val="24"/>
        </w:rPr>
        <w:t xml:space="preserve">支持忘记复检的客户，完成最后一项检查后，自动按照复检规则返回科室；</w:t>
      </w:r>
      <w:r/>
    </w:p>
    <w:p>
      <w:pPr>
        <w:numPr>
          <w:ilvl w:val="1"/>
          <w:numId w:val="9"/>
        </w:numPr>
        <w:spacing w:line="264" w:lineRule="auto"/>
        <w:rPr>
          <w:rFonts w:ascii="宋体" w:hAnsi="宋体"/>
          <w:sz w:val="24"/>
          <w:szCs w:val="24"/>
        </w:rPr>
      </w:pPr>
      <w:r>
        <w:rPr>
          <w:rFonts w:hint="eastAsia" w:ascii="宋体" w:hAnsi="宋体"/>
          <w:sz w:val="24"/>
          <w:szCs w:val="24"/>
        </w:rPr>
        <w:t xml:space="preserve">支持设置复检间隔时间，达到时间后优先返回复检科室。</w:t>
      </w:r>
      <w:r/>
    </w:p>
    <w:p>
      <w:pPr>
        <w:numPr>
          <w:ilvl w:val="0"/>
          <w:numId w:val="9"/>
        </w:numPr>
        <w:spacing w:line="264" w:lineRule="auto"/>
        <w:rPr>
          <w:rFonts w:ascii="宋体" w:hAnsi="宋体"/>
          <w:sz w:val="24"/>
          <w:szCs w:val="24"/>
        </w:rPr>
      </w:pPr>
      <w:r>
        <w:rPr>
          <w:rFonts w:hint="eastAsia" w:ascii="宋体" w:hAnsi="宋体"/>
          <w:sz w:val="24"/>
          <w:szCs w:val="24"/>
        </w:rPr>
        <w:t xml:space="preserve">登记数量预警及控制：</w:t>
      </w:r>
      <w:r/>
    </w:p>
    <w:p>
      <w:pPr>
        <w:numPr>
          <w:ilvl w:val="1"/>
          <w:numId w:val="9"/>
        </w:numPr>
        <w:spacing w:line="264" w:lineRule="auto"/>
        <w:rPr>
          <w:rFonts w:ascii="宋体" w:hAnsi="宋体"/>
          <w:sz w:val="24"/>
          <w:szCs w:val="24"/>
        </w:rPr>
      </w:pPr>
      <w:r>
        <w:rPr>
          <w:rFonts w:hint="eastAsia" w:ascii="宋体" w:hAnsi="宋体"/>
          <w:sz w:val="24"/>
          <w:szCs w:val="24"/>
        </w:rPr>
        <w:t xml:space="preserve">支持导检台实时查看单个或多个业务的登记人数，超过预警人数在导检台对指定工作人员发送消息提醒。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支持触发预警后登记客户项目自动改期检查；在导检台临时关闭或开启业务自动改期</w:t>
      </w:r>
      <w:r/>
    </w:p>
    <w:p>
      <w:pPr>
        <w:numPr>
          <w:ilvl w:val="1"/>
          <w:numId w:val="9"/>
        </w:numPr>
        <w:spacing w:line="264" w:lineRule="auto"/>
        <w:rPr>
          <w:rFonts w:ascii="宋体" w:hAnsi="宋体"/>
          <w:sz w:val="24"/>
          <w:szCs w:val="24"/>
        </w:rPr>
      </w:pPr>
      <w:r>
        <w:rPr>
          <w:rFonts w:hint="eastAsia" w:ascii="宋体" w:hAnsi="宋体"/>
          <w:sz w:val="24"/>
          <w:szCs w:val="24"/>
        </w:rPr>
        <w:t xml:space="preserve">支持彩超根据部位总数或部位权重累计值来限制彩超的当天整体可检查数量；</w:t>
      </w:r>
      <w:r/>
    </w:p>
    <w:p>
      <w:pPr>
        <w:numPr>
          <w:ilvl w:val="0"/>
          <w:numId w:val="9"/>
        </w:numPr>
        <w:spacing w:line="264" w:lineRule="auto"/>
        <w:rPr>
          <w:rFonts w:ascii="宋体" w:hAnsi="宋体"/>
          <w:sz w:val="24"/>
          <w:szCs w:val="24"/>
        </w:rPr>
      </w:pPr>
      <w:r>
        <w:rPr>
          <w:rFonts w:hint="eastAsia" w:ascii="宋体" w:hAnsi="宋体"/>
          <w:sz w:val="24"/>
          <w:szCs w:val="24"/>
        </w:rPr>
        <w:t xml:space="preserve">二次分检功能：</w:t>
      </w:r>
      <w:r/>
    </w:p>
    <w:p>
      <w:pPr>
        <w:numPr>
          <w:ilvl w:val="1"/>
          <w:numId w:val="9"/>
        </w:numPr>
        <w:spacing w:line="264" w:lineRule="auto"/>
        <w:rPr>
          <w:rFonts w:ascii="宋体" w:hAnsi="宋体"/>
          <w:sz w:val="24"/>
          <w:szCs w:val="24"/>
        </w:rPr>
      </w:pPr>
      <w:r>
        <w:rPr>
          <w:rFonts w:hint="eastAsia" w:ascii="宋体" w:hAnsi="宋体"/>
          <w:sz w:val="24"/>
          <w:szCs w:val="24"/>
        </w:rPr>
        <w:t xml:space="preserve">支持自定义配置检查等候区（子队列），等候区的体检者自动分流到各个检查科室（等候区的子队列）；</w:t>
      </w:r>
      <w:r/>
    </w:p>
    <w:p>
      <w:pPr>
        <w:numPr>
          <w:ilvl w:val="1"/>
          <w:numId w:val="9"/>
        </w:numPr>
        <w:spacing w:line="264" w:lineRule="auto"/>
        <w:rPr>
          <w:rFonts w:ascii="宋体" w:hAnsi="宋体"/>
          <w:sz w:val="24"/>
          <w:szCs w:val="24"/>
        </w:rPr>
      </w:pPr>
      <w:r>
        <w:rPr>
          <w:rFonts w:hint="eastAsia" w:ascii="宋体" w:hAnsi="宋体"/>
          <w:sz w:val="24"/>
          <w:szCs w:val="24"/>
        </w:rPr>
        <w:t xml:space="preserve">等候区的体检者不能在一个科室一次检查完成，可以在该等候区的多个检查科室（子队列）分别检查后前往其他科室。</w:t>
      </w:r>
      <w:r/>
    </w:p>
    <w:p>
      <w:pPr>
        <w:numPr>
          <w:ilvl w:val="0"/>
          <w:numId w:val="9"/>
        </w:numPr>
        <w:spacing w:line="264" w:lineRule="auto"/>
        <w:rPr>
          <w:rFonts w:ascii="宋体" w:hAnsi="宋体"/>
          <w:sz w:val="24"/>
          <w:szCs w:val="24"/>
        </w:rPr>
      </w:pPr>
      <w:r>
        <w:rPr>
          <w:rFonts w:hint="eastAsia" w:ascii="宋体" w:hAnsi="宋体"/>
          <w:sz w:val="24"/>
          <w:szCs w:val="24"/>
        </w:rPr>
        <w:t xml:space="preserve">检查人数控制及提醒：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支持体检总数的控制及提醒；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支持自定义多个瓶颈项目/部分区域的体检人数的控制及提醒；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支持医生的检查部位的数量的控制及明细查看。</w:t>
      </w:r>
      <w:r/>
    </w:p>
    <w:p>
      <w:pPr>
        <w:numPr>
          <w:ilvl w:val="0"/>
          <w:numId w:val="9"/>
        </w:numPr>
        <w:spacing w:line="264"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组队体检：（备注：内容需提供系统截图证明。）</w:t>
      </w:r>
      <w:r/>
    </w:p>
    <w:p>
      <w:pPr>
        <w:numPr>
          <w:ilvl w:val="1"/>
          <w:numId w:val="9"/>
        </w:numPr>
        <w:spacing w:line="264" w:lineRule="auto"/>
        <w:rPr>
          <w:rFonts w:ascii="宋体" w:hAnsi="宋体"/>
          <w:sz w:val="24"/>
          <w:szCs w:val="24"/>
        </w:rPr>
      </w:pPr>
      <w:r>
        <w:rPr>
          <w:rFonts w:hint="eastAsia" w:ascii="宋体" w:hAnsi="宋体"/>
          <w:sz w:val="24"/>
          <w:szCs w:val="24"/>
        </w:rPr>
        <w:t xml:space="preserve">支持组队体检，设置领队及伴检人员，伴检人员跟随领队前往同一检查科室，适用于公务员招聘及家庭成员伴随体检；</w:t>
      </w:r>
      <w:r/>
    </w:p>
    <w:p>
      <w:pPr>
        <w:numPr>
          <w:ilvl w:val="1"/>
          <w:numId w:val="9"/>
        </w:numPr>
        <w:spacing w:line="264" w:lineRule="auto"/>
        <w:rPr>
          <w:rFonts w:ascii="宋体" w:hAnsi="宋体"/>
          <w:sz w:val="24"/>
          <w:szCs w:val="24"/>
        </w:rPr>
      </w:pPr>
      <w:r>
        <w:rPr>
          <w:rFonts w:hint="eastAsia" w:ascii="宋体" w:hAnsi="宋体"/>
          <w:sz w:val="24"/>
          <w:szCs w:val="24"/>
        </w:rPr>
        <w:t xml:space="preserve">支持队员的入队离队，队长更换。</w:t>
      </w:r>
      <w:r/>
    </w:p>
    <w:p>
      <w:pPr>
        <w:numPr>
          <w:ilvl w:val="0"/>
          <w:numId w:val="9"/>
        </w:numPr>
        <w:spacing w:line="264" w:lineRule="auto"/>
        <w:rPr>
          <w:rFonts w:ascii="宋体" w:hAnsi="宋体"/>
          <w:sz w:val="24"/>
          <w:szCs w:val="24"/>
        </w:rPr>
      </w:pPr>
      <w:r>
        <w:rPr>
          <w:rFonts w:ascii="宋体" w:hAnsi="宋体"/>
          <w:sz w:val="24"/>
          <w:szCs w:val="24"/>
        </w:rPr>
        <w:t xml:space="preserve">支持医生的拒检项目的设置，比如医生没心脏彩超的检查资质，支持诊室的拒检项目的设置，比如诊室的检查设备不支持，体检人员可以通过手机自行完成项目拒检。</w:t>
      </w:r>
      <w:r/>
    </w:p>
    <w:p>
      <w:pPr>
        <w:numPr>
          <w:ilvl w:val="0"/>
          <w:numId w:val="9"/>
        </w:numPr>
        <w:spacing w:line="264" w:lineRule="auto"/>
        <w:rPr>
          <w:rFonts w:ascii="宋体" w:hAnsi="宋体"/>
          <w:sz w:val="24"/>
          <w:szCs w:val="24"/>
        </w:rPr>
      </w:pPr>
      <w:r>
        <w:rPr>
          <w:rFonts w:hint="eastAsia" w:ascii="宋体" w:hAnsi="宋体"/>
          <w:sz w:val="24"/>
          <w:szCs w:val="24"/>
        </w:rPr>
        <w:t xml:space="preserve">消息提醒：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支持体检后自定义延时提醒；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支持进入科室发送检查科室的温馨提醒；</w:t>
      </w:r>
      <w:r/>
    </w:p>
    <w:p>
      <w:pPr>
        <w:numPr>
          <w:ilvl w:val="1"/>
          <w:numId w:val="9"/>
        </w:numPr>
        <w:spacing w:line="264" w:lineRule="auto"/>
        <w:rPr>
          <w:rFonts w:ascii="宋体" w:hAnsi="宋体"/>
          <w:sz w:val="24"/>
          <w:szCs w:val="24"/>
        </w:rPr>
      </w:pPr>
      <w:r>
        <w:rPr>
          <w:rFonts w:hint="eastAsia" w:ascii="宋体" w:hAnsi="宋体"/>
          <w:sz w:val="24"/>
          <w:szCs w:val="24"/>
        </w:rPr>
        <w:t xml:space="preserve">支持抵达指定位置后的即将检查的提醒信息；</w:t>
      </w:r>
      <w:r/>
    </w:p>
    <w:p>
      <w:pPr>
        <w:numPr>
          <w:ilvl w:val="1"/>
          <w:numId w:val="9"/>
        </w:numPr>
        <w:spacing w:line="264" w:lineRule="auto"/>
        <w:rPr>
          <w:rFonts w:ascii="宋体" w:hAnsi="宋体"/>
          <w:sz w:val="24"/>
          <w:szCs w:val="24"/>
        </w:rPr>
      </w:pPr>
      <w:r>
        <w:rPr>
          <w:rFonts w:hint="eastAsia" w:ascii="宋体" w:hAnsi="宋体"/>
          <w:sz w:val="24"/>
          <w:szCs w:val="24"/>
        </w:rPr>
        <w:t xml:space="preserve">支持进入指定区域后的信息提示；</w:t>
      </w:r>
      <w:r/>
    </w:p>
    <w:p>
      <w:pPr>
        <w:numPr>
          <w:ilvl w:val="0"/>
          <w:numId w:val="9"/>
        </w:numPr>
        <w:spacing w:line="264" w:lineRule="auto"/>
        <w:rPr>
          <w:rFonts w:ascii="宋体" w:hAnsi="宋体"/>
          <w:sz w:val="24"/>
          <w:szCs w:val="24"/>
        </w:rPr>
      </w:pPr>
      <w:r>
        <w:rPr>
          <w:rFonts w:hint="eastAsia" w:ascii="宋体" w:hAnsi="宋体"/>
          <w:sz w:val="24"/>
          <w:szCs w:val="24"/>
        </w:rPr>
        <w:t xml:space="preserve">呼叫功能：</w:t>
      </w:r>
      <w:r/>
    </w:p>
    <w:p>
      <w:pPr>
        <w:numPr>
          <w:ilvl w:val="1"/>
          <w:numId w:val="9"/>
        </w:numPr>
        <w:spacing w:line="264" w:lineRule="auto"/>
        <w:rPr>
          <w:rFonts w:ascii="宋体" w:hAnsi="宋体"/>
          <w:sz w:val="24"/>
          <w:szCs w:val="24"/>
        </w:rPr>
      </w:pPr>
      <w:r>
        <w:rPr>
          <w:rFonts w:hint="eastAsia" w:ascii="宋体" w:hAnsi="宋体"/>
          <w:sz w:val="24"/>
          <w:szCs w:val="24"/>
        </w:rPr>
        <w:t xml:space="preserve">支持多种呼叫模式，包括顺序依次呼叫、完成当前呼叫同时呼叫下一位、重呼、过号、重置状态依次呼叫；</w:t>
      </w:r>
      <w:r/>
    </w:p>
    <w:p>
      <w:pPr>
        <w:numPr>
          <w:ilvl w:val="1"/>
          <w:numId w:val="9"/>
        </w:numPr>
        <w:spacing w:line="264" w:lineRule="auto"/>
        <w:rPr>
          <w:rFonts w:ascii="宋体" w:hAnsi="宋体"/>
          <w:sz w:val="24"/>
          <w:szCs w:val="24"/>
        </w:rPr>
      </w:pPr>
      <w:r>
        <w:rPr>
          <w:rFonts w:hint="eastAsia" w:ascii="宋体" w:hAnsi="宋体"/>
          <w:sz w:val="24"/>
          <w:szCs w:val="24"/>
        </w:rPr>
        <w:t xml:space="preserve">支持选择性呼叫；支持一次同时呼叫多个体检者，可设置呼叫数量；</w:t>
      </w:r>
      <w:r/>
    </w:p>
    <w:p>
      <w:pPr>
        <w:numPr>
          <w:ilvl w:val="1"/>
          <w:numId w:val="9"/>
        </w:numPr>
        <w:spacing w:line="264" w:lineRule="auto"/>
        <w:rPr>
          <w:rFonts w:ascii="宋体" w:hAnsi="宋体"/>
          <w:sz w:val="24"/>
          <w:szCs w:val="24"/>
        </w:rPr>
      </w:pPr>
      <w:r>
        <w:rPr>
          <w:rFonts w:hint="eastAsia" w:ascii="宋体" w:hAnsi="宋体"/>
          <w:sz w:val="24"/>
          <w:szCs w:val="24"/>
        </w:rPr>
        <w:t xml:space="preserve">支持已完成体检者返回科室；支持不呼叫含特定项目的体检者；</w:t>
      </w:r>
      <w:r/>
    </w:p>
    <w:p>
      <w:pPr>
        <w:numPr>
          <w:ilvl w:val="1"/>
          <w:numId w:val="9"/>
        </w:numPr>
        <w:spacing w:line="264" w:lineRule="auto"/>
        <w:rPr>
          <w:rFonts w:ascii="宋体" w:hAnsi="宋体"/>
          <w:sz w:val="24"/>
          <w:szCs w:val="24"/>
        </w:rPr>
      </w:pPr>
      <w:r>
        <w:rPr>
          <w:rFonts w:hint="eastAsia" w:ascii="宋体" w:hAnsi="宋体"/>
          <w:sz w:val="24"/>
          <w:szCs w:val="24"/>
        </w:rPr>
        <w:t xml:space="preserve">支持自动呼叫，可自定义呼叫间隔时间。</w:t>
      </w:r>
      <w:r/>
    </w:p>
    <w:p>
      <w:pPr>
        <w:numPr>
          <w:ilvl w:val="0"/>
          <w:numId w:val="9"/>
        </w:numPr>
        <w:spacing w:line="264" w:lineRule="auto"/>
        <w:rPr>
          <w:rFonts w:ascii="宋体" w:hAnsi="宋体"/>
          <w:sz w:val="24"/>
          <w:szCs w:val="24"/>
        </w:rPr>
      </w:pPr>
      <w:r>
        <w:rPr>
          <w:rFonts w:hint="eastAsia" w:ascii="宋体" w:hAnsi="宋体"/>
          <w:sz w:val="24"/>
          <w:szCs w:val="24"/>
        </w:rPr>
        <w:t xml:space="preserve">医院科室评价：</w:t>
      </w:r>
      <w:r/>
    </w:p>
    <w:p>
      <w:pPr>
        <w:numPr>
          <w:ilvl w:val="1"/>
          <w:numId w:val="9"/>
        </w:numPr>
        <w:spacing w:line="264" w:lineRule="auto"/>
        <w:rPr>
          <w:rFonts w:ascii="宋体" w:hAnsi="宋体"/>
          <w:sz w:val="24"/>
          <w:szCs w:val="24"/>
        </w:rPr>
      </w:pPr>
      <w:r>
        <w:rPr>
          <w:rFonts w:hint="eastAsia" w:ascii="宋体" w:hAnsi="宋体"/>
          <w:sz w:val="24"/>
          <w:szCs w:val="24"/>
        </w:rPr>
        <w:t xml:space="preserve">支持对本次体检整体进行星级打分及评价；</w:t>
      </w:r>
      <w:r/>
    </w:p>
    <w:p>
      <w:pPr>
        <w:numPr>
          <w:ilvl w:val="1"/>
          <w:numId w:val="9"/>
        </w:numPr>
        <w:spacing w:line="264" w:lineRule="auto"/>
        <w:rPr>
          <w:rFonts w:ascii="宋体" w:hAnsi="宋体"/>
          <w:sz w:val="24"/>
          <w:szCs w:val="24"/>
        </w:rPr>
      </w:pPr>
      <w:r>
        <w:rPr>
          <w:rFonts w:hint="eastAsia" w:ascii="宋体" w:hAnsi="宋体"/>
          <w:sz w:val="24"/>
          <w:szCs w:val="24"/>
        </w:rPr>
        <w:t xml:space="preserve">支持对已检查科室进行多维星级打分及评价，匿名评价；</w:t>
      </w:r>
      <w:r/>
    </w:p>
    <w:p>
      <w:pPr>
        <w:numPr>
          <w:ilvl w:val="1"/>
          <w:numId w:val="9"/>
        </w:numPr>
        <w:spacing w:line="264" w:lineRule="auto"/>
        <w:rPr>
          <w:rFonts w:ascii="宋体" w:hAnsi="宋体"/>
          <w:sz w:val="24"/>
          <w:szCs w:val="24"/>
        </w:rPr>
      </w:pPr>
      <w:r>
        <w:rPr>
          <w:rFonts w:hint="eastAsia" w:ascii="宋体" w:hAnsi="宋体"/>
          <w:sz w:val="24"/>
          <w:szCs w:val="24"/>
        </w:rPr>
        <w:t xml:space="preserve">支持体检完成后提示体检者对本次体检进行评价</w:t>
      </w:r>
      <w:r/>
    </w:p>
    <w:p>
      <w:pPr>
        <w:numPr>
          <w:ilvl w:val="0"/>
          <w:numId w:val="9"/>
        </w:numPr>
        <w:spacing w:line="264" w:lineRule="auto"/>
        <w:rPr>
          <w:rFonts w:ascii="宋体" w:hAnsi="宋体"/>
          <w:sz w:val="24"/>
          <w:szCs w:val="24"/>
        </w:rPr>
      </w:pPr>
      <w:r>
        <w:rPr>
          <w:rFonts w:hint="eastAsia" w:ascii="宋体" w:hAnsi="宋体"/>
          <w:sz w:val="24"/>
          <w:szCs w:val="24"/>
        </w:rPr>
        <w:t xml:space="preserve">客户端评价管理：</w:t>
      </w:r>
      <w:r/>
    </w:p>
    <w:p>
      <w:pPr>
        <w:numPr>
          <w:ilvl w:val="1"/>
          <w:numId w:val="9"/>
        </w:numPr>
        <w:spacing w:line="264" w:lineRule="auto"/>
        <w:rPr>
          <w:rFonts w:ascii="宋体" w:hAnsi="宋体"/>
          <w:sz w:val="24"/>
          <w:szCs w:val="24"/>
        </w:rPr>
      </w:pPr>
      <w:r>
        <w:rPr>
          <w:rFonts w:hint="eastAsia" w:ascii="宋体" w:hAnsi="宋体"/>
          <w:sz w:val="24"/>
          <w:szCs w:val="24"/>
        </w:rPr>
        <w:t xml:space="preserve">支持医院及科室评价数据查看、回复及导出；</w:t>
      </w:r>
      <w:r/>
    </w:p>
    <w:p>
      <w:pPr>
        <w:numPr>
          <w:ilvl w:val="1"/>
          <w:numId w:val="9"/>
        </w:numPr>
        <w:spacing w:line="264" w:lineRule="auto"/>
        <w:rPr>
          <w:rFonts w:ascii="宋体" w:hAnsi="宋体"/>
          <w:sz w:val="24"/>
          <w:szCs w:val="24"/>
        </w:rPr>
      </w:pPr>
      <w:r>
        <w:rPr>
          <w:rFonts w:hint="eastAsia" w:ascii="宋体" w:hAnsi="宋体"/>
          <w:sz w:val="24"/>
          <w:szCs w:val="24"/>
        </w:rPr>
        <w:t xml:space="preserve">支持控评,未评价者默认好评；</w:t>
      </w:r>
      <w:r/>
    </w:p>
    <w:p>
      <w:pPr>
        <w:numPr>
          <w:ilvl w:val="1"/>
          <w:numId w:val="9"/>
        </w:numPr>
        <w:spacing w:line="264" w:lineRule="auto"/>
        <w:rPr>
          <w:rFonts w:ascii="宋体" w:hAnsi="宋体"/>
          <w:sz w:val="24"/>
          <w:szCs w:val="24"/>
        </w:rPr>
      </w:pPr>
      <w:r>
        <w:rPr>
          <w:rFonts w:hint="eastAsia" w:ascii="宋体" w:hAnsi="宋体"/>
          <w:sz w:val="24"/>
          <w:szCs w:val="24"/>
        </w:rPr>
        <w:t xml:space="preserve">支持查看微信评价、微信使用率，参与评价率趋势图；</w:t>
      </w:r>
      <w:r/>
    </w:p>
    <w:p>
      <w:pPr>
        <w:numPr>
          <w:ilvl w:val="1"/>
          <w:numId w:val="9"/>
        </w:numPr>
        <w:spacing w:line="264" w:lineRule="auto"/>
        <w:rPr>
          <w:rFonts w:ascii="宋体" w:hAnsi="宋体"/>
          <w:sz w:val="24"/>
          <w:szCs w:val="24"/>
        </w:rPr>
      </w:pPr>
      <w:r>
        <w:rPr>
          <w:rFonts w:hint="eastAsia" w:ascii="宋体" w:hAnsi="宋体"/>
          <w:sz w:val="24"/>
          <w:szCs w:val="24"/>
        </w:rPr>
        <w:t xml:space="preserve">支持查看医院及科室评价星级汇总图。</w:t>
      </w:r>
      <w:r/>
    </w:p>
    <w:p>
      <w:pPr>
        <w:numPr>
          <w:ilvl w:val="0"/>
          <w:numId w:val="9"/>
        </w:numPr>
        <w:spacing w:line="264" w:lineRule="auto"/>
        <w:rPr>
          <w:rFonts w:ascii="宋体" w:hAnsi="宋体"/>
          <w:sz w:val="24"/>
          <w:szCs w:val="24"/>
        </w:rPr>
      </w:pPr>
      <w:r>
        <w:rPr>
          <w:rFonts w:hint="eastAsia" w:ascii="宋体" w:hAnsi="宋体"/>
          <w:sz w:val="24"/>
          <w:szCs w:val="24"/>
        </w:rPr>
        <w:t xml:space="preserve">历史记录：</w:t>
      </w:r>
      <w:r/>
    </w:p>
    <w:p>
      <w:pPr>
        <w:numPr>
          <w:ilvl w:val="1"/>
          <w:numId w:val="9"/>
        </w:numPr>
        <w:spacing w:line="264" w:lineRule="auto"/>
        <w:rPr>
          <w:rFonts w:ascii="宋体" w:hAnsi="宋体"/>
          <w:sz w:val="24"/>
          <w:szCs w:val="24"/>
        </w:rPr>
      </w:pPr>
      <w:r>
        <w:rPr>
          <w:rFonts w:hint="eastAsia" w:ascii="宋体" w:hAnsi="宋体"/>
          <w:sz w:val="24"/>
          <w:szCs w:val="24"/>
        </w:rPr>
        <w:t xml:space="preserve">支持体检者查看过往的体检记录；</w:t>
      </w:r>
      <w:r/>
    </w:p>
    <w:p>
      <w:pPr>
        <w:ind w:left="397"/>
        <w:spacing w:line="264" w:lineRule="auto"/>
        <w:rPr>
          <w:rFonts w:ascii="宋体" w:hAnsi="宋体"/>
          <w:color w:val="000000"/>
          <w:sz w:val="24"/>
          <w:szCs w:val="24"/>
        </w:rPr>
      </w:pPr>
      <w:r>
        <w:rPr>
          <w:rFonts w:hint="eastAsia" w:ascii="宋体" w:hAnsi="宋体"/>
          <w:sz w:val="24"/>
          <w:szCs w:val="24"/>
        </w:rPr>
        <w:t xml:space="preserve">21.2   支持体检者查看过往的体检评价信息。</w:t>
      </w:r>
      <w:r/>
    </w:p>
    <w:p>
      <w:pPr>
        <w:ind w:firstLine="480"/>
        <w:spacing w:line="264" w:lineRule="auto"/>
        <w:rPr>
          <w:rFonts w:ascii="宋体" w:hAnsi="宋体"/>
          <w:color w:val="000000"/>
          <w:sz w:val="24"/>
          <w:szCs w:val="24"/>
        </w:rPr>
      </w:pPr>
      <w:r>
        <w:rPr>
          <w:rFonts w:ascii="宋体" w:hAnsi="宋体"/>
          <w:color w:val="000000"/>
          <w:sz w:val="24"/>
          <w:szCs w:val="24"/>
        </w:rPr>
      </w:r>
      <w:r/>
    </w:p>
    <w:p>
      <w:pPr>
        <w:ind w:firstLine="482"/>
        <w:spacing w:line="264" w:lineRule="auto"/>
        <w:rPr>
          <w:rFonts w:ascii="宋体" w:hAnsi="宋体"/>
          <w:b/>
          <w:color w:val="000000"/>
          <w:sz w:val="24"/>
          <w:szCs w:val="24"/>
        </w:rPr>
      </w:pPr>
      <w:r>
        <w:rPr>
          <w:rFonts w:ascii="宋体" w:hAnsi="宋体"/>
          <w:sz w:val="24"/>
          <w:szCs w:val="24"/>
        </w:rPr>
        <w:t xml:space="preserve">▲</w:t>
      </w:r>
      <w:r>
        <w:rPr>
          <w:rFonts w:hint="eastAsia" w:ascii="宋体" w:hAnsi="宋体"/>
          <w:b/>
          <w:color w:val="000000"/>
          <w:sz w:val="24"/>
          <w:szCs w:val="24"/>
        </w:rPr>
        <w:t xml:space="preserve">配套硬件参数（以下硬件参数为最低标准，厂家可以提供更高配置）</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1.</w:t>
      </w:r>
      <w:r>
        <w:rPr>
          <w:rFonts w:hint="eastAsia" w:ascii="宋体" w:hAnsi="宋体"/>
          <w:b/>
          <w:color w:val="000000"/>
          <w:sz w:val="24"/>
          <w:szCs w:val="24"/>
        </w:rPr>
        <w:tab/>
      </w:r>
      <w:r>
        <w:rPr>
          <w:rFonts w:hint="eastAsia" w:ascii="宋体" w:hAnsi="宋体"/>
          <w:b/>
          <w:color w:val="000000"/>
          <w:sz w:val="24"/>
          <w:szCs w:val="24"/>
        </w:rPr>
        <w:t xml:space="preserve">21.5寸体检导诊屏   22台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操作系统：Android 10.0及以上;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屏幕尺寸：21.5寸；</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最大分辨率：1920×1080；</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响应时间：&lt;5ms；</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接口：≥2×USB2.0, 1×TF, 1×HDMI,  1×LAN；</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电源：AC100V--240V  50/60Hz；功耗：≤48W；待机功耗：≤1W；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w:t>
      </w:r>
      <w:r>
        <w:rPr>
          <w:rFonts w:ascii="宋体" w:hAnsi="宋体"/>
          <w:color w:val="000000"/>
          <w:sz w:val="24"/>
          <w:szCs w:val="24"/>
        </w:rPr>
        <w:t xml:space="preserve">8Ω</w:t>
      </w:r>
      <w:r>
        <w:rPr>
          <w:rFonts w:hint="eastAsia" w:ascii="宋体" w:hAnsi="宋体"/>
          <w:color w:val="000000"/>
          <w:sz w:val="24"/>
          <w:szCs w:val="24"/>
        </w:rPr>
        <w:t xml:space="preserve">3W+</w:t>
      </w:r>
      <w:r>
        <w:rPr>
          <w:rFonts w:ascii="宋体" w:hAnsi="宋体"/>
          <w:color w:val="000000"/>
          <w:sz w:val="24"/>
          <w:szCs w:val="24"/>
        </w:rPr>
        <w:t xml:space="preserve">8Ω</w:t>
      </w:r>
      <w:r>
        <w:rPr>
          <w:rFonts w:hint="eastAsia" w:ascii="宋体" w:hAnsi="宋体"/>
          <w:color w:val="000000"/>
          <w:sz w:val="24"/>
          <w:szCs w:val="24"/>
        </w:rPr>
        <w:t xml:space="preserve">3W；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联网方式：有线；CPU：四核及以上；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内存：≥</w:t>
      </w:r>
      <w:r>
        <w:rPr>
          <w:rFonts w:hint="eastAsia" w:ascii="宋体" w:hAnsi="宋体"/>
          <w:b/>
          <w:color w:val="000000"/>
          <w:sz w:val="24"/>
          <w:szCs w:val="24"/>
        </w:rPr>
        <w:t xml:space="preserve">2G</w:t>
      </w:r>
      <w:r>
        <w:rPr>
          <w:rFonts w:hint="eastAsia" w:ascii="宋体" w:hAnsi="宋体"/>
          <w:color w:val="000000"/>
          <w:sz w:val="24"/>
          <w:szCs w:val="24"/>
        </w:rPr>
        <w:t xml:space="preserve">B；网卡：百兆；存储：≥3</w:t>
      </w:r>
      <w:r>
        <w:rPr>
          <w:rFonts w:hint="eastAsia" w:ascii="宋体" w:hAnsi="宋体"/>
          <w:b/>
          <w:color w:val="000000"/>
          <w:sz w:val="24"/>
          <w:szCs w:val="24"/>
        </w:rPr>
        <w:t xml:space="preserve">2GB</w:t>
      </w:r>
      <w:r>
        <w:rPr>
          <w:rFonts w:hint="eastAsia" w:ascii="宋体" w:hAnsi="宋体"/>
          <w:color w:val="000000"/>
          <w:sz w:val="24"/>
          <w:szCs w:val="24"/>
        </w:rPr>
        <w:t xml:space="preserve">；</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2.</w:t>
      </w:r>
      <w:r>
        <w:rPr>
          <w:rFonts w:hint="eastAsia" w:ascii="宋体" w:hAnsi="宋体"/>
          <w:b/>
          <w:color w:val="000000"/>
          <w:sz w:val="24"/>
          <w:szCs w:val="24"/>
        </w:rPr>
        <w:tab/>
      </w:r>
      <w:r>
        <w:rPr>
          <w:rFonts w:hint="eastAsia" w:ascii="宋体" w:hAnsi="宋体"/>
          <w:b/>
          <w:color w:val="000000"/>
          <w:sz w:val="24"/>
          <w:szCs w:val="24"/>
        </w:rPr>
        <w:t xml:space="preserve">10.1寸采血平板    3台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操作系统：Android  10.0及以上;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屏幕尺寸：10.1寸；10点电容式触摸；</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最大分辨率：800×1280；</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响应时间：&lt;5ms；</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接口：≥2×USB2.0, 1×TF, 1×HDMI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电源：DC 5V/2A  50/60Hz；功耗：≤30W；待机功耗：≤1W；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音响：1W+1W；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联网方式：有线/无线；CPU：四核及以上；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内存：</w:t>
      </w:r>
      <w:bookmarkStart w:id="26" w:name="OLE_LINK3"/>
      <w:r>
        <w:rPr>
          <w:rFonts w:hint="eastAsia" w:ascii="宋体" w:hAnsi="宋体"/>
          <w:color w:val="000000"/>
          <w:sz w:val="24"/>
          <w:szCs w:val="24"/>
        </w:rPr>
        <w:t xml:space="preserve">≥</w:t>
      </w:r>
      <w:bookmarkEnd w:id="26"/>
      <w:r>
        <w:rPr>
          <w:rFonts w:hint="eastAsia" w:ascii="宋体" w:hAnsi="宋体"/>
          <w:b/>
          <w:color w:val="000000"/>
          <w:sz w:val="24"/>
          <w:szCs w:val="24"/>
        </w:rPr>
        <w:t xml:space="preserve">2GB</w:t>
      </w:r>
      <w:r>
        <w:rPr>
          <w:rFonts w:hint="eastAsia" w:ascii="宋体" w:hAnsi="宋体"/>
          <w:color w:val="000000"/>
          <w:sz w:val="24"/>
          <w:szCs w:val="24"/>
        </w:rPr>
        <w:t xml:space="preserve">；网卡：千兆；存储：≥3</w:t>
      </w:r>
      <w:r>
        <w:rPr>
          <w:rFonts w:hint="eastAsia" w:ascii="宋体" w:hAnsi="宋体"/>
          <w:b/>
          <w:color w:val="000000"/>
          <w:sz w:val="24"/>
          <w:szCs w:val="24"/>
        </w:rPr>
        <w:t xml:space="preserve">2GB</w:t>
      </w:r>
      <w:r>
        <w:rPr>
          <w:rFonts w:hint="eastAsia" w:ascii="宋体" w:hAnsi="宋体"/>
          <w:color w:val="000000"/>
          <w:sz w:val="24"/>
          <w:szCs w:val="24"/>
        </w:rPr>
        <w:t xml:space="preserve">；前置200W摄像头。</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3.</w:t>
      </w:r>
      <w:r>
        <w:rPr>
          <w:rFonts w:hint="eastAsia" w:ascii="宋体" w:hAnsi="宋体"/>
          <w:b/>
          <w:color w:val="000000"/>
          <w:sz w:val="24"/>
          <w:szCs w:val="24"/>
        </w:rPr>
        <w:tab/>
      </w:r>
      <w:r>
        <w:rPr>
          <w:rFonts w:hint="eastAsia" w:ascii="宋体" w:hAnsi="宋体"/>
          <w:b/>
          <w:color w:val="000000"/>
          <w:sz w:val="24"/>
          <w:szCs w:val="24"/>
        </w:rPr>
        <w:t xml:space="preserve">55寸综合显示屏  2台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操作系统:Android  9.0及以上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屏幕尺寸：55寸；屏幕比例16:9;</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屏幕分辨率:超高清4K</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存储内存：≥3</w:t>
      </w:r>
      <w:r>
        <w:rPr>
          <w:rFonts w:hint="eastAsia" w:ascii="宋体" w:hAnsi="宋体"/>
          <w:b/>
          <w:color w:val="000000"/>
          <w:sz w:val="24"/>
          <w:szCs w:val="24"/>
        </w:rPr>
        <w:t xml:space="preserve">2G</w:t>
      </w:r>
      <w:r>
        <w:rPr>
          <w:rFonts w:hint="eastAsia" w:ascii="宋体" w:hAnsi="宋体"/>
          <w:color w:val="000000"/>
          <w:sz w:val="24"/>
          <w:szCs w:val="24"/>
        </w:rPr>
        <w:t xml:space="preserve">B   CPU架构：四核A35 运行内存：RAM:</w:t>
      </w:r>
      <w:r>
        <w:rPr>
          <w:rFonts w:hint="eastAsia" w:ascii="宋体" w:hAnsi="宋体"/>
          <w:b/>
          <w:color w:val="000000"/>
          <w:sz w:val="24"/>
          <w:szCs w:val="24"/>
        </w:rPr>
        <w:t xml:space="preserve">2G</w:t>
      </w:r>
      <w:r>
        <w:rPr>
          <w:rFonts w:hint="eastAsia" w:ascii="宋体" w:hAnsi="宋体"/>
          <w:color w:val="000000"/>
          <w:sz w:val="24"/>
          <w:szCs w:val="24"/>
        </w:rPr>
        <w:t xml:space="preserve">B</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功耗参数:工作电压220V 待机功率≤0.5W  整机功耗≤95W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接口：≥USB2.0×2   ≥HDMI2.0×2个</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音响功率:≥20W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网络参数:连接方式：无线/有线</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4.</w:t>
      </w:r>
      <w:r>
        <w:rPr>
          <w:rFonts w:hint="eastAsia" w:ascii="宋体" w:hAnsi="宋体"/>
          <w:b/>
          <w:color w:val="000000"/>
          <w:sz w:val="24"/>
          <w:szCs w:val="24"/>
        </w:rPr>
        <w:tab/>
      </w:r>
      <w:r>
        <w:rPr>
          <w:rFonts w:hint="eastAsia" w:ascii="宋体" w:hAnsi="宋体"/>
          <w:b/>
          <w:color w:val="000000"/>
          <w:sz w:val="24"/>
          <w:szCs w:val="24"/>
        </w:rPr>
        <w:t xml:space="preserve">32寸体检报告机  1台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操作系统：Windows10  64位专业版;</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屏幕尺寸：32寸；电容触摸屏；</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最大分辨率：1920×1080；</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响应时间：＜5ms；</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接口：≥10×USB2.0, 1×HDMI,6×COM,1×LAN；</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电源：AC100V--240V  50/60Hz；功耗：≤300W；待机功耗：≤1W；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音响：8Ω10W+8Ω10W；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联网方式：有线；CPU：Intel酷睿i5 12代及以上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内存：≥8GB；硬盘 ：SSD256G;网卡：百兆千兆自适应；功能模块：扫描模块、高清摄像头、A4激光打印机、电动订书机、身份证阅读器、logo丝印；</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5.</w:t>
      </w:r>
      <w:r>
        <w:rPr>
          <w:rFonts w:hint="eastAsia" w:ascii="宋体" w:hAnsi="宋体"/>
          <w:b/>
          <w:color w:val="000000"/>
          <w:sz w:val="24"/>
          <w:szCs w:val="24"/>
        </w:rPr>
        <w:tab/>
      </w:r>
      <w:r>
        <w:rPr>
          <w:rFonts w:hint="eastAsia" w:ascii="宋体" w:hAnsi="宋体"/>
          <w:b/>
          <w:color w:val="000000"/>
          <w:sz w:val="24"/>
          <w:szCs w:val="24"/>
        </w:rPr>
        <w:t xml:space="preserve">32寸自助终端机   1台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操作系统：Windows10 64位专业版;</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屏幕尺寸：32寸；电容触摸屏；</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最大分辨率：1920×1080；</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响应时间：&lt;5ms；</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接口：≥10×USB2.0, 1×HDMI,6×COM,1×LAN；</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电源：AC100V--240V  50/60Hz；功耗：≤300W；待机功耗：≤1W；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音响：8Ω10W+8Ω10W；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联网方式：有线；CPU：Intel酷睿i5 12代及以上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内存：≥16G；硬盘 ：SSD256G;网卡：百兆千兆自适应；功能模块：扫描模块、高清摄像头、A4激光打印机、标签打印机、身份证阅读器、金属键盘、logo丝印；</w:t>
      </w:r>
      <w:r/>
    </w:p>
    <w:p>
      <w:pPr>
        <w:ind w:firstLine="482"/>
        <w:spacing w:line="264" w:lineRule="auto"/>
        <w:rPr>
          <w:rFonts w:ascii="宋体" w:hAnsi="宋体"/>
          <w:b/>
          <w:color w:val="000000"/>
          <w:sz w:val="24"/>
          <w:szCs w:val="24"/>
        </w:rPr>
      </w:pPr>
      <w:r>
        <w:rPr>
          <w:rFonts w:hint="eastAsia" w:ascii="宋体" w:hAnsi="宋体"/>
          <w:b/>
          <w:color w:val="000000"/>
          <w:sz w:val="24"/>
          <w:szCs w:val="24"/>
        </w:rPr>
        <w:t xml:space="preserve">6. 75寸综合显示屏 1台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操作系统:Android 10及以上</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屏幕尺寸：75寸；屏幕比例16:9;</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屏幕分辨率:超高清4K</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存储内存：≥64GB   CPU架构：四核A73 运行内存：RAM:3GB</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功耗参数:工作电压220V 待机功率≤0.5W 电源功率≤95W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接口：≥USB2.0×2   ≥HDMI2.0×2个</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音响功率：≥30W</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网络参数:连接方式：无线/有线</w:t>
      </w:r>
      <w:r/>
    </w:p>
    <w:p>
      <w:pPr>
        <w:pStyle w:val="967"/>
        <w:rPr>
          <w:color w:val="000000"/>
        </w:rPr>
      </w:pPr>
      <w:r>
        <w:rPr>
          <w:color w:val="000000"/>
        </w:rPr>
      </w:r>
      <w:r/>
    </w:p>
    <w:p>
      <w:r/>
      <w:r/>
    </w:p>
    <w:p>
      <w:r/>
      <w:r/>
    </w:p>
    <w:p>
      <w:pPr>
        <w:ind w:firstLine="480"/>
        <w:spacing w:line="264"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2.实施要求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1.如果发生因供应商安全措施不力造成的事故责任，或者其他工作失误，由此所产生的一切责任由供应商承担。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 如因供应商投入人员过少原因，造成无法在承诺工期内完成服务，由此产生的一切责任由供应商承担。</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（3）验收要求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p>
    <w:p>
      <w:pPr>
        <w:ind w:firstLine="480"/>
        <w:spacing w:line="264" w:lineRule="auto"/>
        <w:rPr>
          <w:rFonts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（4）维保要求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在系统安装调试并经验收合格后，进入免费质保期，质保期1年。</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投标人投标时提供对应服务周期内的履约时长与响应时效7*24的承诺函。</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中标后，中标人须前往采购人指定地点，依据招标文件中明确的演示功能点进行现场演示，以验证并确保相关功能均能正常使用。 </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（5）知识产权及保密要求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满足采购人需求的、完整的、可最终良好运行的系统。</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提供项目的最终版本部署包及产品永久授权。</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（6）建设成果要求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①项目启动阶段：项目实施方案。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②业务需求分析阶段：需求调研方案、需求分析说明书。</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（7）网络安全等级保护测评要求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（8）网络安全和数据安全要求，外包网络安全管理要求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rPr>
        <w:t xml:space="preserve">90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w:t>
      </w:r>
      <w:r>
        <w:rPr>
          <w:rFonts w:ascii="宋体" w:hAnsi="宋体" w:cs="宋体"/>
          <w:color w:val="000000"/>
          <w:sz w:val="24"/>
          <w:szCs w:val="24"/>
        </w:rPr>
        <w:t xml:space="preserve">。</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ascii="宋体" w:hAnsi="宋体" w:cs="宋体"/>
          <w:color w:val="000000"/>
          <w:sz w:val="24"/>
          <w:szCs w:val="24"/>
        </w:rPr>
      </w:pPr>
      <w:r/>
      <w:bookmarkStart w:id="27" w:name="OLE_LINK1"/>
      <w:r>
        <w:rPr>
          <w:rFonts w:hint="eastAsia" w:ascii="宋体" w:hAnsi="宋体" w:cs="宋体"/>
          <w:color w:val="000000"/>
          <w:sz w:val="24"/>
          <w:szCs w:val="24"/>
        </w:rPr>
        <w:t xml:space="preserve">6.其他要求</w:t>
      </w:r>
      <w:bookmarkEnd w:id="27"/>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pStyle w:val="1019"/>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80"/>
        <w:rPr>
          <w:rFonts w:ascii="黑体" w:hAnsi="黑体" w:eastAsia="黑体" w:cs="黑体"/>
          <w:color w:val="000000"/>
          <w:sz w:val="24"/>
          <w:szCs w:val="24"/>
        </w:rPr>
      </w:pPr>
      <w:r>
        <w:rPr>
          <w:rFonts w:ascii="黑体" w:hAnsi="黑体" w:eastAsia="黑体" w:cs="黑体"/>
          <w:color w:val="000000"/>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rPr>
          <w:rFonts w:ascii="宋体" w:hAnsi="宋体" w:cs="宋体"/>
          <w:color w:val="000000"/>
          <w:sz w:val="24"/>
          <w:szCs w:val="24"/>
        </w:rPr>
      </w:pPr>
      <w:r>
        <w:rPr>
          <w:rFonts w:hint="eastAsia" w:ascii="宋体" w:hAnsi="宋体" w:cs="宋体"/>
          <w:color w:val="000000"/>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成交候选供应商，并编写评审报告。评审得分相同的，按照最后报价由低到高的顺序推荐。评审得分且最后报价相同的，按照“评审标准2.技术项”得分由高到低顺序推荐。</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color w:val="000000"/>
          <w:sz w:val="24"/>
          <w:lang w:val="zh-CN"/>
        </w:rPr>
      </w:pPr>
      <w:r>
        <w:rPr>
          <w:rFonts w:hint="eastAsia" w:ascii="宋体" w:hAnsi="宋体"/>
          <w:color w:val="000000"/>
          <w:sz w:val="24"/>
          <w:lang w:val="zh-CN"/>
        </w:rPr>
        <w:t xml:space="preserve">1.本</w:t>
      </w:r>
      <w:r>
        <w:rPr>
          <w:rFonts w:hint="eastAsia" w:ascii="宋体" w:hAnsi="宋体"/>
          <w:color w:val="000000"/>
          <w:sz w:val="24"/>
        </w:rPr>
        <w:t xml:space="preserve">项目如</w:t>
      </w:r>
      <w:r>
        <w:rPr>
          <w:rFonts w:hint="eastAsia" w:ascii="宋体" w:hAnsi="宋体"/>
          <w:color w:val="000000"/>
          <w:sz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000000"/>
          <w:sz w:val="24"/>
        </w:rPr>
      </w:pPr>
      <w:r>
        <w:rPr>
          <w:rFonts w:hint="eastAsia" w:ascii="宋体" w:hAnsi="宋体"/>
          <w:color w:val="000000"/>
          <w:sz w:val="24"/>
        </w:rPr>
        <w:t xml:space="preserve">2.如本</w:t>
      </w:r>
      <w:r>
        <w:rPr>
          <w:rFonts w:hint="eastAsia" w:ascii="宋体" w:hAnsi="宋体"/>
          <w:color w:val="000000"/>
          <w:sz w:val="24"/>
          <w:lang w:val="zh-CN"/>
        </w:rPr>
        <w:t xml:space="preserve">项目或者</w:t>
      </w:r>
      <w:r>
        <w:rPr>
          <w:rFonts w:hint="eastAsia" w:ascii="宋体" w:hAnsi="宋体"/>
          <w:color w:val="000000"/>
          <w:sz w:val="24"/>
        </w:rPr>
        <w:t xml:space="preserve">其中</w:t>
      </w:r>
      <w:r>
        <w:rPr>
          <w:rFonts w:hint="eastAsia" w:ascii="宋体" w:hAnsi="宋体"/>
          <w:color w:val="000000"/>
          <w:sz w:val="24"/>
          <w:lang w:val="zh-CN"/>
        </w:rPr>
        <w:t xml:space="preserve">采购包中含有多种产品，供应商为</w:t>
      </w:r>
      <w:r>
        <w:rPr>
          <w:rFonts w:hint="eastAsia" w:ascii="宋体" w:hAnsi="宋体"/>
          <w:color w:val="000000"/>
          <w:sz w:val="24"/>
        </w:rPr>
        <w:t xml:space="preserve">本</w:t>
      </w:r>
      <w:r>
        <w:rPr>
          <w:rFonts w:hint="eastAsia" w:ascii="宋体" w:hAnsi="宋体"/>
          <w:color w:val="000000"/>
          <w:sz w:val="24"/>
          <w:lang w:val="zh-CN"/>
        </w:rPr>
        <w:t xml:space="preserve">项目或者</w:t>
      </w:r>
      <w:r>
        <w:rPr>
          <w:rFonts w:hint="eastAsia" w:ascii="宋体" w:hAnsi="宋体"/>
          <w:color w:val="000000"/>
          <w:sz w:val="24"/>
        </w:rPr>
        <w:t xml:space="preserve">其中</w:t>
      </w:r>
      <w:r>
        <w:rPr>
          <w:rFonts w:hint="eastAsia" w:ascii="宋体" w:hAnsi="宋体"/>
          <w:color w:val="000000"/>
          <w:sz w:val="24"/>
          <w:lang w:val="zh-CN"/>
        </w:rPr>
        <w:t xml:space="preserve">采购包提供的符合本国产品标准的产品成本之和占该供应商提供的全部产品成本之和的比例达到80%以上时，依法</w:t>
      </w:r>
      <w:r>
        <w:rPr>
          <w:rFonts w:hint="eastAsia" w:ascii="宋体" w:hAnsi="宋体"/>
          <w:color w:val="000000"/>
          <w:sz w:val="24"/>
        </w:rPr>
        <w:t xml:space="preserve">对该供应商提供的全部产品给予价格评审优惠，即对该供应商提供的全部产品的总报价给予20%的价格扣除，用扣除后的价格参与评审。</w:t>
      </w:r>
      <w:r/>
    </w:p>
    <w:p>
      <w:pPr>
        <w:ind w:firstLine="420"/>
        <w:rPr>
          <w:rFonts w:ascii="宋体" w:hAnsi="宋体"/>
          <w:color w:val="000000"/>
          <w:sz w:val="24"/>
        </w:rPr>
      </w:pPr>
      <w:r>
        <w:rPr>
          <w:rFonts w:hint="eastAsia" w:ascii="宋体" w:hAnsi="宋体"/>
          <w:color w:val="000000"/>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00"/>
          <w:sz w:val="24"/>
          <w:szCs w:val="24"/>
        </w:rPr>
      </w:pPr>
      <w:r>
        <w:rPr>
          <w:rFonts w:hint="eastAsia" w:ascii="宋体" w:hAnsi="宋体"/>
          <w:b/>
          <w:bCs/>
          <w:color w:val="000000"/>
          <w:sz w:val="24"/>
        </w:rPr>
        <w:t xml:space="preserve">4.</w:t>
      </w:r>
      <w:r>
        <w:rPr>
          <w:rFonts w:hint="eastAsia" w:ascii="宋体" w:hAnsi="宋体"/>
          <w:b/>
          <w:bCs/>
          <w:color w:val="000000"/>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15</w:t>
      </w:r>
      <w:r>
        <w:rPr>
          <w:rFonts w:hint="eastAsia" w:ascii="宋体" w:hAnsi="宋体" w:cs="宋体"/>
          <w:color w:val="000000"/>
          <w:sz w:val="24"/>
          <w:szCs w:val="24"/>
        </w:rPr>
        <w:t xml:space="preserve">%的扣除，用扣除后的价格参与评审。</w:t>
      </w:r>
      <w:r/>
    </w:p>
    <w:p>
      <w:pPr>
        <w:ind w:firstLine="480"/>
        <w:rPr>
          <w:rFonts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pStyle w:val="762"/>
        <w:ind w:firstLine="0"/>
        <w:rPr>
          <w:color w:val="000000"/>
        </w:rPr>
      </w:pPr>
      <w:r>
        <w:rPr>
          <w:color w:val="000000"/>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四、评审标准</w:t>
      </w:r>
      <w:r/>
    </w:p>
    <w:tbl>
      <w:tblPr>
        <w:tblStyle w:val="67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p>
        </w:tc>
        <w:tc>
          <w:tcPr>
            <w:tcW w:w="1179" w:type="dxa"/>
            <w:vAlign w:val="center"/>
            <w:textDirection w:val="lrTb"/>
            <w:noWrap w:val="false"/>
          </w:tcPr>
          <w:p>
            <w:pPr>
              <w:jc w:val="left"/>
              <w:spacing w:before="68" w:line="264" w:lineRule="auto"/>
              <w:rPr>
                <w:rFonts w:ascii="宋体" w:hAnsi="宋体" w:cs="宋体"/>
                <w:color w:val="000000"/>
              </w:rPr>
            </w:pPr>
            <w:r>
              <w:rPr>
                <w:rFonts w:ascii="宋体" w:hAnsi="宋体" w:cs="宋体"/>
                <w:color w:val="000000"/>
                <w:spacing w:val="-2"/>
              </w:rPr>
              <w:t xml:space="preserve">价格分</w:t>
            </w:r>
            <w:r/>
          </w:p>
        </w:tc>
        <w:tc>
          <w:tcPr>
            <w:tcW w:w="6330" w:type="dxa"/>
            <w:vAlign w:val="center"/>
            <w:textDirection w:val="lrTb"/>
            <w:noWrap w:val="false"/>
          </w:tcPr>
          <w:p>
            <w:pPr>
              <w:jc w:val="left"/>
              <w:spacing w:line="264" w:lineRule="auto"/>
              <w:rPr>
                <w:rFonts w:ascii="宋体" w:hAnsi="宋体" w:cs="宋体"/>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p>
            <w:pPr>
              <w:jc w:val="left"/>
              <w:spacing w:line="264" w:lineRule="auto"/>
              <w:rPr>
                <w:color w:val="000000"/>
              </w:rPr>
            </w:pPr>
            <w:r>
              <w:rPr>
                <w:color w:val="000000"/>
              </w:rPr>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20</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p>
        </w:tc>
      </w:tr>
      <w:tr>
        <w:trPr>
          <w:jc w:val="center"/>
          <w:trHeight w:val="479"/>
        </w:trPr>
        <w:tc>
          <w:tcPr>
            <w:tcW w:w="519" w:type="dxa"/>
            <w:vAlign w:val="center"/>
            <w:textDirection w:val="lrTb"/>
            <w:noWrap w:val="false"/>
          </w:tcPr>
          <w:p>
            <w:pPr>
              <w:jc w:val="center"/>
              <w:spacing w:before="68" w:line="264" w:lineRule="auto"/>
              <w:rPr>
                <w:rFonts w:ascii="宋体" w:hAnsi="宋体" w:cs="宋体"/>
                <w:color w:val="000000"/>
                <w:spacing w:val="-2"/>
              </w:rPr>
            </w:pPr>
            <w:r>
              <w:rPr>
                <w:rFonts w:ascii="宋体" w:hAnsi="宋体" w:cs="宋体"/>
                <w:color w:val="000000"/>
                <w:spacing w:val="-2"/>
              </w:rPr>
              <w:t xml:space="preserve">2.1</w:t>
            </w:r>
            <w:r/>
          </w:p>
        </w:tc>
        <w:tc>
          <w:tcPr>
            <w:tcW w:w="1179" w:type="dxa"/>
            <w:vAlign w:val="center"/>
            <w:textDirection w:val="lrTb"/>
            <w:noWrap w:val="false"/>
          </w:tcPr>
          <w:p>
            <w:pPr>
              <w:jc w:val="left"/>
              <w:spacing w:before="68" w:line="264" w:lineRule="auto"/>
              <w:rPr>
                <w:rFonts w:ascii="宋体" w:hAnsi="宋体" w:cs="宋体"/>
                <w:color w:val="000000"/>
                <w:spacing w:val="-2"/>
              </w:rPr>
            </w:pPr>
            <w:r>
              <w:rPr>
                <w:rFonts w:hint="eastAsia"/>
                <w:color w:val="000000"/>
              </w:rPr>
              <w:t xml:space="preserve">产品技术参数</w:t>
            </w:r>
            <w:r/>
          </w:p>
        </w:tc>
        <w:tc>
          <w:tcPr>
            <w:tcW w:w="6330" w:type="dxa"/>
            <w:vAlign w:val="center"/>
            <w:textDirection w:val="lrTb"/>
            <w:noWrap w:val="false"/>
          </w:tcPr>
          <w:p>
            <w:pPr>
              <w:jc w:val="left"/>
              <w:spacing w:line="264" w:lineRule="auto"/>
              <w:widowControl/>
              <w:rPr>
                <w:rFonts w:ascii="宋体" w:hAnsi="宋体" w:cs="宋体"/>
                <w:color w:val="000000"/>
              </w:rP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磋商文件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szCs w:val="21"/>
              </w:rPr>
              <w:t xml:space="preserve">有1项负偏离，</w:t>
            </w:r>
            <w:r>
              <w:rPr>
                <w:rFonts w:hint="eastAsia" w:ascii="宋体" w:hAnsi="宋体" w:cs="宋体"/>
                <w:color w:val="000000"/>
              </w:rPr>
              <w:t xml:space="preserve">作无效投标处理</w:t>
            </w:r>
            <w:r>
              <w:rPr>
                <w:rFonts w:hint="eastAsia" w:ascii="宋体" w:hAnsi="宋体" w:cs="宋体"/>
                <w:color w:val="000000"/>
                <w:szCs w:val="21"/>
              </w:rPr>
              <w:t xml:space="preserve">；</w:t>
            </w:r>
            <w:r>
              <w:rPr>
                <w:rFonts w:ascii="宋体" w:hAnsi="宋体" w:cs="宋体"/>
                <w:color w:val="000000"/>
                <w:sz w:val="22"/>
              </w:rPr>
              <w:t xml:space="preserve">打▲</w:t>
            </w:r>
            <w:r>
              <w:rPr>
                <w:rFonts w:hint="eastAsia" w:ascii="宋体" w:hAnsi="宋体" w:cs="宋体"/>
                <w:color w:val="000000"/>
              </w:rPr>
              <w:t xml:space="preserve">指标为重要指标，有1项负偏离扣1分；其余指标有1项负偏离扣0.5分。</w:t>
            </w:r>
            <w:r/>
          </w:p>
          <w:p>
            <w:pPr>
              <w:jc w:val="left"/>
              <w:spacing w:line="264" w:lineRule="auto"/>
              <w:widowControl/>
              <w:rPr>
                <w:rFonts w:ascii="宋体" w:hAnsi="宋体" w:cs="宋体"/>
                <w:color w:val="000000"/>
              </w:rPr>
            </w:pPr>
            <w:r>
              <w:rPr>
                <w:rFonts w:hint="eastAsia" w:ascii="宋体" w:hAnsi="宋体" w:cs="宋体"/>
                <w:color w:val="000000"/>
              </w:rPr>
              <w:t xml:space="preserve">注：</w:t>
            </w:r>
            <w:r/>
          </w:p>
          <w:p>
            <w:pPr>
              <w:jc w:val="left"/>
              <w:spacing w:line="264" w:lineRule="auto"/>
              <w:widowControl/>
              <w:rPr>
                <w:color w:val="000000"/>
              </w:rPr>
            </w:pPr>
            <w:r>
              <w:rPr>
                <w:rFonts w:hint="eastAsia" w:ascii="宋体" w:hAnsi="宋体" w:cs="宋体"/>
                <w:color w:val="000000"/>
              </w:rPr>
              <w:t xml:space="preserve">其中标注“★”的内容需提供系统截图证明或相关证明、证书，否则作无效投标处理；“</w:t>
            </w:r>
            <w:r>
              <w:rPr>
                <w:rFonts w:ascii="宋体" w:hAnsi="宋体" w:cs="宋体"/>
                <w:color w:val="000000"/>
                <w:sz w:val="22"/>
              </w:rPr>
              <w:t xml:space="preserve">▲</w:t>
            </w:r>
            <w:r>
              <w:rPr>
                <w:rFonts w:hint="eastAsia" w:ascii="宋体" w:hAnsi="宋体" w:cs="宋体"/>
                <w:color w:val="000000"/>
              </w:rPr>
              <w:t xml:space="preserve">”的内容需提供系统截图证明或相关证明、证书。</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20</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p>
        </w:tc>
      </w:tr>
      <w:tr>
        <w:trPr>
          <w:jc w:val="center"/>
          <w:trHeight w:val="315"/>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p>
        </w:tc>
        <w:tc>
          <w:tcPr>
            <w:tcW w:w="1179" w:type="dxa"/>
            <w:vAlign w:val="center"/>
            <w:textDirection w:val="lrTb"/>
            <w:noWrap w:val="false"/>
          </w:tcPr>
          <w:p>
            <w:pPr>
              <w:spacing w:line="264" w:lineRule="auto"/>
              <w:rPr>
                <w:color w:val="000000"/>
              </w:rPr>
            </w:pPr>
            <w:r>
              <w:rPr>
                <w:rFonts w:hint="eastAsia"/>
                <w:color w:val="000000"/>
              </w:rPr>
              <w:t xml:space="preserve">需求理解</w:t>
            </w:r>
            <w:r/>
          </w:p>
        </w:tc>
        <w:tc>
          <w:tcPr>
            <w:tcW w:w="6330" w:type="dxa"/>
            <w:vAlign w:val="center"/>
            <w:textDirection w:val="lrTb"/>
            <w:noWrap w:val="false"/>
          </w:tcPr>
          <w:p>
            <w:pPr>
              <w:pStyle w:val="1024"/>
              <w:spacing w:line="264" w:lineRule="auto"/>
              <w:rPr>
                <w:color w:val="000000"/>
                <w:sz w:val="21"/>
                <w:lang w:bidi="ar-SA"/>
              </w:rPr>
            </w:pPr>
            <w:r/>
            <w:bookmarkStart w:id="28" w:name="OLE_LINK5"/>
            <w:r>
              <w:rPr>
                <w:rFonts w:hint="eastAsia"/>
                <w:color w:val="000000"/>
                <w:sz w:val="21"/>
                <w:lang w:bidi="ar-SA"/>
              </w:rPr>
              <w:t xml:space="preserve">投标人提供针对本项目的项目服务实施方案，包括（每项内容逐条阐述）</w:t>
            </w:r>
            <w:r>
              <w:rPr>
                <w:rFonts w:hint="eastAsia"/>
                <w:color w:val="000000"/>
                <w:sz w:val="21"/>
                <w:lang w:val="en-US" w:bidi="ar-SA"/>
              </w:rPr>
              <w:t xml:space="preserve">1、项目实施节点；2、项目流程规划；3、项目实施应急方案；4、项目上线验收规划。</w:t>
            </w:r>
            <w:r/>
          </w:p>
          <w:p>
            <w:pPr>
              <w:spacing w:line="264" w:lineRule="auto"/>
              <w:rPr>
                <w:rFonts w:ascii="宋体" w:hAnsi="宋体" w:cs="宋体"/>
                <w:color w:val="000000"/>
              </w:rPr>
            </w:pPr>
            <w:r>
              <w:rPr>
                <w:rFonts w:hint="eastAsia" w:ascii="宋体" w:hAnsi="宋体" w:cs="宋体"/>
                <w:color w:val="000000"/>
              </w:rPr>
              <w:t xml:space="preserve">（1）上述每项内容，分析准确、细致完整，应对措施有力、科学可行，与采购需求高度吻合的，每项得2分；</w:t>
            </w:r>
            <w:r/>
          </w:p>
          <w:p>
            <w:pPr>
              <w:spacing w:line="264" w:lineRule="auto"/>
              <w:rPr>
                <w:rFonts w:ascii="宋体" w:hAnsi="宋体" w:cs="宋体"/>
                <w:color w:val="000000"/>
              </w:rPr>
            </w:pPr>
            <w:r>
              <w:rPr>
                <w:rFonts w:hint="eastAsia" w:ascii="宋体" w:hAnsi="宋体" w:cs="宋体"/>
                <w:color w:val="000000"/>
              </w:rPr>
              <w:t xml:space="preserve">（2）上述每项内容，分析较为准确完整，应对措施可行，与采购需求较为吻合的，每项得1分；</w:t>
            </w:r>
            <w:r/>
          </w:p>
          <w:p>
            <w:pPr>
              <w:rPr>
                <w:color w:val="000000"/>
              </w:rPr>
            </w:pPr>
            <w:r>
              <w:rPr>
                <w:rFonts w:hint="eastAsia" w:ascii="宋体" w:hAnsi="宋体" w:cs="宋体"/>
                <w:color w:val="000000"/>
              </w:rPr>
              <w:t xml:space="preserve">（3）上述每项内容，分析不完整，应对措施不可行，脱离采购需求实际或未提供的，不得分。</w:t>
            </w:r>
            <w:bookmarkEnd w:id="28"/>
            <w:r/>
            <w:r/>
          </w:p>
          <w:p>
            <w:pPr>
              <w:pStyle w:val="924"/>
              <w:spacing w:line="264" w:lineRule="auto"/>
              <w:rPr>
                <w:color w:val="000000"/>
              </w:rPr>
            </w:pPr>
            <w:r>
              <w:rPr>
                <w:color w:val="000000"/>
              </w:rPr>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8</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spacing w:val="-4"/>
              </w:rPr>
              <w:t xml:space="preserve">主观分</w:t>
            </w:r>
            <w:r/>
          </w:p>
        </w:tc>
      </w:tr>
      <w:tr>
        <w:trPr>
          <w:jc w:val="center"/>
          <w:trHeight w:val="315"/>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rPr>
              <w:t xml:space="preserve">2.3</w:t>
            </w:r>
            <w:r/>
          </w:p>
        </w:tc>
        <w:tc>
          <w:tcPr>
            <w:tcW w:w="1179" w:type="dxa"/>
            <w:vAlign w:val="center"/>
            <w:textDirection w:val="lrTb"/>
            <w:noWrap w:val="false"/>
          </w:tcPr>
          <w:p>
            <w:pPr>
              <w:spacing w:line="264" w:lineRule="auto"/>
              <w:rPr>
                <w:color w:val="000000"/>
              </w:rPr>
            </w:pPr>
            <w:r>
              <w:rPr>
                <w:rFonts w:hint="eastAsia"/>
                <w:color w:val="000000"/>
              </w:rPr>
              <w:t xml:space="preserve">项目技术方案</w:t>
            </w:r>
            <w:r/>
          </w:p>
        </w:tc>
        <w:tc>
          <w:tcPr>
            <w:tcW w:w="6330" w:type="dxa"/>
            <w:vAlign w:val="center"/>
            <w:textDirection w:val="lrTb"/>
            <w:noWrap w:val="false"/>
          </w:tcPr>
          <w:p>
            <w:pPr>
              <w:jc w:val="left"/>
              <w:spacing w:line="264" w:lineRule="auto"/>
              <w:rPr>
                <w:color w:val="000000"/>
              </w:rPr>
            </w:pPr>
            <w:r>
              <w:rPr>
                <w:rFonts w:hint="eastAsia"/>
                <w:color w:val="000000"/>
              </w:rPr>
              <w:t xml:space="preserve">评委根据供应商提供的项目总体技术方案</w:t>
            </w:r>
            <w:r>
              <w:rPr>
                <w:rFonts w:hint="eastAsia" w:ascii="宋体" w:hAnsi="宋体" w:cs="宋体"/>
                <w:color w:val="000000"/>
              </w:rPr>
              <w:t xml:space="preserve">综合评分，包括：</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技术路线和业务逻辑流程设计；</w:t>
            </w:r>
            <w:r>
              <w:rPr>
                <w:rFonts w:ascii="宋体" w:hAnsi="宋体" w:cs="宋体"/>
                <w:color w:val="000000"/>
              </w:rPr>
              <w:t xml:space="preserve">3.</w:t>
            </w:r>
            <w:r>
              <w:rPr>
                <w:rFonts w:hint="eastAsia" w:ascii="宋体" w:hAnsi="宋体" w:cs="宋体"/>
                <w:color w:val="000000"/>
              </w:rPr>
              <w:t xml:space="preserve">用户界面和应用功能设计；</w:t>
            </w:r>
            <w:r>
              <w:rPr>
                <w:rFonts w:ascii="宋体" w:hAnsi="宋体" w:cs="宋体"/>
                <w:color w:val="000000"/>
              </w:rPr>
              <w:t xml:space="preserve">4.</w:t>
            </w:r>
            <w:r>
              <w:rPr>
                <w:rFonts w:hint="eastAsia" w:ascii="宋体" w:hAnsi="宋体" w:cs="宋体"/>
                <w:color w:val="000000"/>
              </w:rPr>
              <w:t xml:space="preserve">系统部署和安全防护设计。</w:t>
            </w:r>
            <w:r>
              <w:rPr>
                <w:rFonts w:hint="eastAsia" w:ascii="宋体" w:hAnsi="宋体" w:cs="宋体"/>
                <w:color w:val="000000"/>
                <w:szCs w:val="21"/>
              </w:rPr>
              <w:t xml:space="preserve">以上每项内容逐条阐述。</w:t>
            </w:r>
            <w:r/>
          </w:p>
          <w:p>
            <w:pPr>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设计思路科学、前瞻性、技术先进可行</w:t>
            </w:r>
            <w:r>
              <w:rPr>
                <w:rFonts w:hint="eastAsia" w:ascii="宋体" w:hAnsi="宋体" w:cs="宋体"/>
                <w:color w:val="000000"/>
              </w:rPr>
              <w:t xml:space="preserve">、</w:t>
            </w:r>
            <w:r>
              <w:rPr>
                <w:rFonts w:ascii="宋体" w:hAnsi="宋体" w:cs="宋体"/>
                <w:color w:val="000000"/>
              </w:rPr>
              <w:t xml:space="preserve">紧贴采购需求的，得</w:t>
            </w:r>
            <w:r>
              <w:rPr>
                <w:rFonts w:hint="eastAsia" w:ascii="宋体" w:hAnsi="宋体" w:cs="宋体"/>
                <w:color w:val="000000"/>
              </w:rPr>
              <w:t xml:space="preserve">3</w:t>
            </w:r>
            <w:r>
              <w:rPr>
                <w:rFonts w:ascii="宋体" w:hAnsi="宋体" w:cs="宋体"/>
                <w:color w:val="000000"/>
              </w:rPr>
              <w:t xml:space="preserve">分； </w:t>
            </w:r>
            <w:r/>
          </w:p>
          <w:p>
            <w:pPr>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设计思路较科学、前瞻性、技术较先进可行、能够满足采购需求的，得</w:t>
            </w:r>
            <w:r>
              <w:rPr>
                <w:rFonts w:hint="eastAsia" w:ascii="宋体" w:hAnsi="宋体" w:cs="宋体"/>
                <w:color w:val="000000"/>
              </w:rPr>
              <w:t xml:space="preserve">2</w:t>
            </w:r>
            <w:r>
              <w:rPr>
                <w:rFonts w:ascii="宋体" w:hAnsi="宋体" w:cs="宋体"/>
                <w:color w:val="000000"/>
              </w:rPr>
              <w:t xml:space="preserve">分； </w:t>
            </w:r>
            <w:r/>
          </w:p>
          <w:p>
            <w:pPr>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设计思路基本满足采购需求、具有一定可行性的，得</w:t>
            </w:r>
            <w:r>
              <w:rPr>
                <w:rFonts w:hint="eastAsia" w:ascii="宋体" w:hAnsi="宋体" w:cs="宋体"/>
                <w:color w:val="000000"/>
              </w:rPr>
              <w:t xml:space="preserve">1</w:t>
            </w:r>
            <w:r>
              <w:rPr>
                <w:rFonts w:ascii="宋体" w:hAnsi="宋体" w:cs="宋体"/>
                <w:color w:val="000000"/>
              </w:rPr>
              <w:t xml:space="preserve">分； </w:t>
            </w:r>
            <w:r/>
          </w:p>
          <w:p>
            <w:pPr>
              <w:jc w:val="left"/>
              <w:spacing w:line="264" w:lineRule="auto"/>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设计思路不能满足采购需求或未提供方案的不得分。 </w:t>
            </w:r>
            <w:r/>
          </w:p>
          <w:p>
            <w:pPr>
              <w:spacing w:line="264" w:lineRule="auto"/>
              <w:rPr>
                <w:color w:val="000000"/>
              </w:rPr>
            </w:pPr>
            <w:r>
              <w:rPr>
                <w:color w:val="000000"/>
              </w:rPr>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12</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4"/>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000000"/>
              </w:rPr>
            </w:pPr>
            <w:r>
              <w:rPr>
                <w:rFonts w:hint="eastAsia" w:ascii="宋体" w:hAnsi="宋体" w:cs="宋体"/>
                <w:b/>
                <w:bCs/>
                <w:color w:val="000000"/>
                <w:spacing w:val="-3"/>
              </w:rPr>
              <w:t xml:space="preserve">3.服务</w:t>
            </w:r>
            <w:r/>
          </w:p>
        </w:tc>
      </w:tr>
      <w:tr>
        <w:trPr>
          <w:jc w:val="center"/>
          <w:trHeight w:val="430"/>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p>
        </w:tc>
        <w:tc>
          <w:tcPr>
            <w:tcW w:w="1179" w:type="dxa"/>
            <w:vAlign w:val="center"/>
            <w:textDirection w:val="lrTb"/>
            <w:noWrap w:val="false"/>
          </w:tcPr>
          <w:p>
            <w:pPr>
              <w:spacing w:line="264" w:lineRule="auto"/>
              <w:rPr>
                <w:color w:val="000000"/>
              </w:rPr>
            </w:pPr>
            <w:r>
              <w:rPr>
                <w:rFonts w:hint="eastAsia"/>
                <w:color w:val="000000"/>
              </w:rPr>
              <w:t xml:space="preserve">售后服务方案</w:t>
            </w:r>
            <w:r/>
          </w:p>
        </w:tc>
        <w:tc>
          <w:tcPr>
            <w:tcW w:w="6330" w:type="dxa"/>
            <w:vAlign w:val="center"/>
            <w:textDirection w:val="lrTb"/>
            <w:noWrap w:val="false"/>
          </w:tcPr>
          <w:p>
            <w:pPr>
              <w:pStyle w:val="1024"/>
              <w:spacing w:line="264" w:lineRule="auto"/>
              <w:rPr>
                <w:color w:val="000000"/>
                <w:sz w:val="21"/>
                <w:lang w:val="en-US" w:bidi="ar-SA"/>
              </w:rPr>
            </w:pPr>
            <w:r>
              <w:rPr>
                <w:rFonts w:hint="eastAsia"/>
                <w:color w:val="000000"/>
                <w:sz w:val="21"/>
                <w:lang w:bidi="ar-SA"/>
              </w:rPr>
              <w:t xml:space="preserve">投标人提供针对本项目的</w:t>
            </w:r>
            <w:r>
              <w:rPr>
                <w:rFonts w:hint="eastAsia"/>
                <w:color w:val="000000"/>
                <w:szCs w:val="21"/>
              </w:rPr>
              <w:t xml:space="preserve">售后服务方案，包括（每项内容逐条阐述）</w:t>
            </w:r>
            <w:r>
              <w:rPr>
                <w:rFonts w:hint="eastAsia"/>
                <w:color w:val="000000"/>
                <w:sz w:val="21"/>
                <w:lang w:val="en-US" w:bidi="ar-SA"/>
              </w:rPr>
              <w:t xml:space="preserve">1、售后服务流程安排；2、售后实现方式；3、服务人员配置。</w:t>
            </w:r>
            <w:r/>
          </w:p>
          <w:p>
            <w:pPr>
              <w:spacing w:line="264" w:lineRule="auto"/>
              <w:rPr>
                <w:rFonts w:ascii="宋体" w:hAnsi="宋体" w:cs="宋体"/>
                <w:color w:val="000000"/>
              </w:rPr>
            </w:pPr>
            <w:r>
              <w:rPr>
                <w:rFonts w:hint="eastAsia" w:ascii="宋体" w:hAnsi="宋体" w:cs="宋体"/>
                <w:color w:val="000000"/>
              </w:rPr>
              <w:t xml:space="preserve">（1）上述每项内容，分析准确、细致完整，应对措施有力、科学可行，与采购需求高度吻合的，每项得3分；</w:t>
            </w:r>
            <w:r/>
          </w:p>
          <w:p>
            <w:pPr>
              <w:spacing w:line="264" w:lineRule="auto"/>
              <w:rPr>
                <w:rFonts w:ascii="宋体" w:hAnsi="宋体" w:cs="宋体"/>
                <w:color w:val="000000"/>
              </w:rPr>
            </w:pPr>
            <w:r>
              <w:rPr>
                <w:rFonts w:hint="eastAsia" w:ascii="宋体" w:hAnsi="宋体" w:cs="宋体"/>
                <w:color w:val="000000"/>
              </w:rPr>
              <w:t xml:space="preserve">（2）上述每项内容，分析较为准确完整，应对措施可行，与采购需求较为吻合的，每项得1分；</w:t>
            </w:r>
            <w:r/>
          </w:p>
          <w:p>
            <w:pPr>
              <w:pStyle w:val="976"/>
              <w:ind w:left="0"/>
              <w:spacing w:line="264" w:lineRule="auto"/>
              <w:rPr>
                <w:color w:val="000000"/>
              </w:rPr>
            </w:pPr>
            <w:r>
              <w:rPr>
                <w:rFonts w:hint="eastAsia" w:ascii="宋体" w:hAnsi="宋体" w:eastAsia="宋体"/>
                <w:color w:val="000000"/>
                <w:sz w:val="21"/>
                <w:lang w:val="en-US"/>
              </w:rPr>
              <w:t xml:space="preserve">（3）上述每项内容，分析不完整，应对措施不可行，脱离采购需求实际或未提供的，不得分。</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9</w:t>
            </w:r>
            <w:r/>
          </w:p>
        </w:tc>
        <w:tc>
          <w:tcPr>
            <w:tcW w:w="900" w:type="dxa"/>
            <w:vAlign w:val="center"/>
            <w:textDirection w:val="lrTb"/>
            <w:noWrap w:val="false"/>
          </w:tcPr>
          <w:p>
            <w:pPr>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p>
        </w:tc>
        <w:tc>
          <w:tcPr>
            <w:tcW w:w="1179" w:type="dxa"/>
            <w:vAlign w:val="center"/>
            <w:textDirection w:val="lrTb"/>
            <w:noWrap w:val="false"/>
          </w:tcPr>
          <w:p>
            <w:pPr>
              <w:spacing w:line="264" w:lineRule="auto"/>
              <w:rPr>
                <w:color w:val="000000"/>
              </w:rPr>
            </w:pPr>
            <w:r>
              <w:rPr>
                <w:rFonts w:hint="eastAsia" w:ascii="宋体" w:hAnsi="宋体" w:cs="宋体"/>
                <w:color w:val="000000"/>
                <w:szCs w:val="21"/>
              </w:rPr>
              <w:t xml:space="preserve">培训方案</w:t>
            </w:r>
            <w:r/>
          </w:p>
        </w:tc>
        <w:tc>
          <w:tcPr>
            <w:tcW w:w="6330" w:type="dxa"/>
            <w:vAlign w:val="center"/>
            <w:textDirection w:val="lrTb"/>
            <w:noWrap w:val="false"/>
          </w:tcPr>
          <w:p>
            <w:pPr>
              <w:pStyle w:val="1024"/>
              <w:spacing w:line="264" w:lineRule="auto"/>
              <w:rPr>
                <w:color w:val="000000"/>
                <w:sz w:val="21"/>
                <w:lang w:val="en-US" w:bidi="ar-SA"/>
              </w:rPr>
            </w:pPr>
            <w:r>
              <w:rPr>
                <w:rFonts w:hint="eastAsia"/>
                <w:color w:val="000000"/>
                <w:sz w:val="21"/>
                <w:lang w:bidi="ar-SA"/>
              </w:rPr>
              <w:t xml:space="preserve">投标人提供针对本项目的</w:t>
            </w:r>
            <w:r>
              <w:rPr>
                <w:rFonts w:hint="eastAsia"/>
                <w:color w:val="000000"/>
                <w:szCs w:val="21"/>
              </w:rPr>
              <w:t xml:space="preserve">培训方案，</w:t>
            </w:r>
            <w:r>
              <w:rPr>
                <w:rFonts w:hint="eastAsia"/>
                <w:color w:val="000000"/>
                <w:sz w:val="21"/>
                <w:lang w:bidi="ar-SA"/>
              </w:rPr>
              <w:t xml:space="preserve">包括（</w:t>
            </w:r>
            <w:r>
              <w:rPr>
                <w:rFonts w:hint="eastAsia"/>
                <w:color w:val="000000"/>
                <w:spacing w:val="1"/>
                <w:lang w:bidi="ar-SA"/>
              </w:rPr>
              <w:t xml:space="preserve">每项内容逐条阐述</w:t>
            </w:r>
            <w:r>
              <w:rPr>
                <w:rFonts w:hint="eastAsia"/>
                <w:color w:val="000000"/>
                <w:sz w:val="21"/>
                <w:lang w:bidi="ar-SA"/>
              </w:rPr>
              <w:t xml:space="preserve">）</w:t>
            </w:r>
            <w:r>
              <w:rPr>
                <w:rFonts w:hint="eastAsia"/>
                <w:color w:val="000000"/>
                <w:sz w:val="21"/>
                <w:lang w:val="en-US" w:bidi="ar-SA"/>
              </w:rPr>
              <w:t xml:space="preserve">1、培训准备工作；2、功能内容培训；3、培训计划规划；4、科室人员培训安排。</w:t>
            </w:r>
            <w:r/>
          </w:p>
          <w:p>
            <w:pPr>
              <w:spacing w:line="264" w:lineRule="auto"/>
              <w:rPr>
                <w:rFonts w:ascii="宋体" w:hAnsi="宋体" w:cs="宋体"/>
                <w:color w:val="000000"/>
              </w:rPr>
            </w:pPr>
            <w:r>
              <w:rPr>
                <w:rFonts w:hint="eastAsia" w:ascii="宋体" w:hAnsi="宋体" w:cs="宋体"/>
                <w:color w:val="000000"/>
              </w:rPr>
              <w:t xml:space="preserve">（1）上述每项内容，分析准确、细致完整，应对措施有力、科学可行，与采购需求高度吻合的，每项得2分；</w:t>
            </w:r>
            <w:r/>
          </w:p>
          <w:p>
            <w:pPr>
              <w:spacing w:line="264" w:lineRule="auto"/>
              <w:rPr>
                <w:rFonts w:ascii="宋体" w:hAnsi="宋体" w:cs="宋体"/>
                <w:color w:val="000000"/>
              </w:rPr>
            </w:pPr>
            <w:r>
              <w:rPr>
                <w:rFonts w:hint="eastAsia" w:ascii="宋体" w:hAnsi="宋体" w:cs="宋体"/>
                <w:color w:val="000000"/>
              </w:rPr>
              <w:t xml:space="preserve">（2）上述每项内容，分析较为准确完整，应对措施可行，与采购需求较为吻合的，每项得1分；</w:t>
            </w:r>
            <w:r/>
          </w:p>
          <w:p>
            <w:pPr>
              <w:pStyle w:val="976"/>
              <w:ind w:left="0"/>
              <w:spacing w:line="264" w:lineRule="auto"/>
              <w:rPr>
                <w:rFonts w:ascii="宋体" w:hAnsi="宋体" w:eastAsia="宋体"/>
                <w:color w:val="000000"/>
                <w:sz w:val="21"/>
                <w:lang w:val="en-US"/>
              </w:rPr>
            </w:pPr>
            <w:r>
              <w:rPr>
                <w:rFonts w:hint="eastAsia" w:ascii="宋体" w:hAnsi="宋体" w:eastAsia="宋体"/>
                <w:color w:val="000000"/>
                <w:sz w:val="21"/>
                <w:lang w:val="en-US"/>
              </w:rPr>
              <w:t xml:space="preserve">（3）上述每项内容，分析不完整，应对措施不可行，脱离采购需求实际或未提供的，不得分。</w:t>
            </w:r>
            <w:r/>
          </w:p>
          <w:p>
            <w:pPr>
              <w:rPr>
                <w:color w:val="000000"/>
              </w:rPr>
            </w:pPr>
            <w:r>
              <w:rPr>
                <w:color w:val="000000"/>
              </w:rPr>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8</w:t>
            </w:r>
            <w:r/>
          </w:p>
        </w:tc>
        <w:tc>
          <w:tcPr>
            <w:tcW w:w="900" w:type="dxa"/>
            <w:vAlign w:val="center"/>
            <w:textDirection w:val="lrTb"/>
            <w:noWrap w:val="false"/>
          </w:tcPr>
          <w:p>
            <w:pPr>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3.3</w:t>
            </w:r>
            <w:r/>
          </w:p>
        </w:tc>
        <w:tc>
          <w:tcPr>
            <w:tcW w:w="1179" w:type="dxa"/>
            <w:vAlign w:val="center"/>
            <w:textDirection w:val="lrTb"/>
            <w:noWrap w:val="false"/>
          </w:tcPr>
          <w:p>
            <w:pPr>
              <w:jc w:val="left"/>
              <w:spacing w:before="68" w:line="264" w:lineRule="auto"/>
              <w:rPr>
                <w:rFonts w:ascii="宋体" w:hAnsi="宋体" w:cs="宋体"/>
                <w:color w:val="000000"/>
                <w:spacing w:val="-2"/>
              </w:rPr>
            </w:pPr>
            <w:r>
              <w:rPr>
                <w:rFonts w:hint="eastAsia"/>
                <w:color w:val="000000"/>
                <w:szCs w:val="21"/>
              </w:rPr>
              <w:t xml:space="preserve">本地化服务能力</w:t>
            </w:r>
            <w:r/>
          </w:p>
        </w:tc>
        <w:tc>
          <w:tcPr>
            <w:tcW w:w="6330" w:type="dxa"/>
            <w:vAlign w:val="center"/>
            <w:textDirection w:val="lrTb"/>
            <w:noWrap w:val="false"/>
          </w:tcPr>
          <w:p>
            <w:pPr>
              <w:jc w:val="left"/>
              <w:spacing w:line="264" w:lineRule="auto"/>
              <w:rPr>
                <w:rFonts w:ascii="宋体" w:hAnsi="宋体" w:cs="宋体"/>
                <w:color w:val="000000"/>
                <w:spacing w:val="-2"/>
              </w:rPr>
            </w:pPr>
            <w:r>
              <w:rPr>
                <w:rFonts w:hint="eastAsia" w:ascii="宋体" w:hAnsi="宋体" w:cs="宋体"/>
                <w:color w:val="000000"/>
              </w:rPr>
              <w:t xml:space="preserve">供应商具有本地化服务能力或承诺提供本地化服务的，得3分。（提供有效证明材料或承诺书）</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3</w:t>
            </w:r>
            <w:r/>
          </w:p>
        </w:tc>
        <w:tc>
          <w:tcPr>
            <w:tcW w:w="900" w:type="dxa"/>
            <w:vAlign w:val="center"/>
            <w:textDirection w:val="lrTb"/>
            <w:noWrap w:val="false"/>
          </w:tcPr>
          <w:p>
            <w:pPr>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000000"/>
              </w:rPr>
            </w:pPr>
            <w:r>
              <w:rPr>
                <w:rFonts w:hint="eastAsia" w:ascii="宋体" w:hAnsi="宋体" w:cs="宋体"/>
                <w:b/>
                <w:bCs/>
                <w:color w:val="000000"/>
                <w:spacing w:val="-3"/>
              </w:rPr>
              <w:t xml:space="preserve">4.业绩</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p>
        </w:tc>
        <w:tc>
          <w:tcPr>
            <w:tcW w:w="1179" w:type="dxa"/>
            <w:vAlign w:val="center"/>
            <w:textDirection w:val="lrTb"/>
            <w:noWrap w:val="false"/>
          </w:tcPr>
          <w:p>
            <w:pPr>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p>
        </w:tc>
        <w:tc>
          <w:tcPr>
            <w:tcW w:w="6330" w:type="dxa"/>
            <w:vAlign w:val="center"/>
            <w:textDirection w:val="lrTb"/>
            <w:noWrap w:val="false"/>
          </w:tcPr>
          <w:p>
            <w:pPr>
              <w:spacing w:line="264" w:lineRule="auto"/>
              <w:rPr>
                <w:rFonts w:eastAsia="方正仿宋_GBK"/>
                <w:color w:val="000000"/>
                <w:szCs w:val="21"/>
                <w:lang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6</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w:t>
            </w:r>
            <w:r>
              <w:rPr>
                <w:rFonts w:hint="eastAsia" w:ascii="宋体" w:hAnsi="宋体" w:cs="宋体"/>
                <w:color w:val="000000"/>
              </w:rPr>
              <w:t xml:space="preserve">医疗信息化相关业绩（如：智慧医院信息化项目、LIS、HIS、PACS系统、体检管理系统、前置审方系统、国考绩效管理系统等）</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rPr>
              <w:t xml:space="preserve">2</w:t>
            </w:r>
            <w:r>
              <w:rPr>
                <w:rFonts w:ascii="宋体" w:hAnsi="宋体" w:cs="宋体"/>
                <w:color w:val="000000"/>
              </w:rPr>
              <w:t xml:space="preserve">分，最多得</w:t>
            </w:r>
            <w:r>
              <w:rPr>
                <w:rFonts w:hint="eastAsia" w:ascii="宋体" w:hAnsi="宋体" w:cs="宋体"/>
                <w:color w:val="000000"/>
              </w:rPr>
              <w:t xml:space="preserve">6分</w:t>
            </w:r>
            <w:r>
              <w:rPr>
                <w:rFonts w:ascii="宋体" w:hAnsi="宋体" w:cs="宋体"/>
                <w:color w:val="000000"/>
              </w:rPr>
              <w:t xml:space="preserve">。（</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p>
        </w:tc>
        <w:tc>
          <w:tcPr>
            <w:tcW w:w="647" w:type="dxa"/>
            <w:vAlign w:val="center"/>
            <w:textDirection w:val="lrTb"/>
            <w:noWrap w:val="false"/>
          </w:tcPr>
          <w:p>
            <w:pPr>
              <w:jc w:val="center"/>
              <w:spacing w:line="264" w:lineRule="auto"/>
              <w:rPr>
                <w:color w:val="000000"/>
                <w:szCs w:val="21"/>
              </w:rPr>
            </w:pPr>
            <w:r>
              <w:rPr>
                <w:rFonts w:hint="eastAsia"/>
                <w:color w:val="000000"/>
                <w:szCs w:val="21"/>
              </w:rPr>
              <w:t xml:space="preserve">6</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p>
        </w:tc>
      </w:tr>
      <w:tr>
        <w:trPr>
          <w:jc w:val="center"/>
          <w:trHeight w:val="269"/>
        </w:trPr>
        <w:tc>
          <w:tcPr>
            <w:gridSpan w:val="5"/>
            <w:tcW w:w="9575" w:type="dxa"/>
            <w:textDirection w:val="lrTb"/>
            <w:noWrap w:val="false"/>
          </w:tcPr>
          <w:p>
            <w:pPr>
              <w:spacing w:before="123" w:line="264" w:lineRule="auto"/>
              <w:rPr>
                <w:rFonts w:ascii="宋体" w:hAnsi="宋体" w:cs="宋体"/>
                <w:color w:val="000000"/>
              </w:rPr>
            </w:pPr>
            <w:r>
              <w:rPr>
                <w:rFonts w:hint="eastAsia" w:ascii="宋体" w:hAnsi="宋体" w:cs="宋体"/>
                <w:b/>
                <w:bCs/>
                <w:color w:val="000000"/>
                <w:spacing w:val="-3"/>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p>
        </w:tc>
        <w:tc>
          <w:tcPr>
            <w:tcW w:w="1179" w:type="dxa"/>
            <w:vAlign w:val="center"/>
            <w:textDirection w:val="lrTb"/>
            <w:noWrap w:val="false"/>
          </w:tcPr>
          <w:p>
            <w:pPr>
              <w:spacing w:line="264" w:lineRule="auto"/>
              <w:rPr>
                <w:color w:val="000000"/>
              </w:rPr>
            </w:pPr>
            <w:r>
              <w:rPr>
                <w:rFonts w:hint="eastAsia"/>
                <w:color w:val="000000"/>
              </w:rPr>
              <w:t xml:space="preserve">履约能力1</w:t>
            </w:r>
            <w:r/>
          </w:p>
        </w:tc>
        <w:tc>
          <w:tcPr>
            <w:tcW w:w="6330" w:type="dxa"/>
            <w:vAlign w:val="center"/>
            <w:textDirection w:val="lrTb"/>
            <w:noWrap w:val="false"/>
          </w:tcPr>
          <w:p>
            <w:pPr>
              <w:spacing w:line="264" w:lineRule="auto"/>
              <w:rPr>
                <w:rFonts w:ascii="宋体" w:hAnsi="宋体" w:cs="宋体"/>
                <w:color w:val="000000"/>
              </w:rPr>
            </w:pPr>
            <w:r>
              <w:rPr>
                <w:rFonts w:hint="eastAsia" w:ascii="宋体" w:hAnsi="宋体" w:cs="宋体"/>
                <w:color w:val="000000"/>
              </w:rPr>
              <w:t xml:space="preserve">（1）项目经理能力：</w:t>
            </w:r>
            <w:r/>
          </w:p>
          <w:p>
            <w:pPr>
              <w:pStyle w:val="762"/>
              <w:ind w:firstLine="0"/>
              <w:rPr>
                <w:color w:val="000000"/>
              </w:rPr>
            </w:pPr>
            <w:r>
              <w:rPr>
                <w:rFonts w:hint="eastAsia"/>
                <w:color w:val="000000"/>
              </w:rPr>
              <w:t xml:space="preserve">具有注册信息安全专业人员（CISP）</w:t>
            </w:r>
            <w:r>
              <w:rPr>
                <w:rFonts w:hint="eastAsia" w:cs="宋体"/>
                <w:color w:val="000000"/>
                <w:sz w:val="22"/>
              </w:rPr>
              <w:t xml:space="preserve">证书；</w:t>
            </w:r>
            <w:r/>
          </w:p>
          <w:p>
            <w:pPr>
              <w:pStyle w:val="762"/>
              <w:ind w:firstLine="0"/>
              <w:rPr>
                <w:color w:val="000000"/>
              </w:rPr>
            </w:pPr>
            <w:r>
              <w:rPr>
                <w:rFonts w:hint="eastAsia"/>
                <w:color w:val="000000"/>
              </w:rPr>
              <w:t xml:space="preserve">具有ITSS-IT服务项目经理</w:t>
            </w:r>
            <w:r>
              <w:rPr>
                <w:rFonts w:hint="eastAsia" w:cs="宋体"/>
                <w:color w:val="000000"/>
                <w:sz w:val="22"/>
              </w:rPr>
              <w:t xml:space="preserve">证书；</w:t>
            </w:r>
            <w:r/>
          </w:p>
          <w:p>
            <w:pPr>
              <w:pStyle w:val="762"/>
              <w:ind w:firstLine="0"/>
              <w:rPr>
                <w:color w:val="000000"/>
              </w:rPr>
            </w:pPr>
            <w:r>
              <w:rPr>
                <w:rFonts w:hint="eastAsia"/>
                <w:color w:val="000000"/>
              </w:rPr>
              <w:t xml:space="preserve">具有信息系统项目管理师</w:t>
            </w:r>
            <w:r>
              <w:rPr>
                <w:rFonts w:hint="eastAsia" w:cs="宋体"/>
                <w:color w:val="000000"/>
                <w:sz w:val="22"/>
              </w:rPr>
              <w:t xml:space="preserve">证书；</w:t>
            </w:r>
            <w:r/>
          </w:p>
          <w:p>
            <w:pPr>
              <w:pStyle w:val="762"/>
              <w:ind w:firstLine="0"/>
              <w:rPr>
                <w:color w:val="000000"/>
              </w:rPr>
            </w:pPr>
            <w:r>
              <w:rPr>
                <w:rFonts w:hint="eastAsia"/>
                <w:color w:val="000000"/>
              </w:rPr>
              <w:t xml:space="preserve">每提供1个证书得2分，最多得6分。</w:t>
            </w:r>
            <w:r/>
          </w:p>
          <w:p>
            <w:pPr>
              <w:spacing w:line="264" w:lineRule="auto"/>
              <w:rPr>
                <w:color w:val="000000"/>
              </w:rPr>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lang w:val="zh-CN"/>
              </w:rPr>
              <w:t xml:space="preserve">，</w:t>
            </w:r>
            <w:r>
              <w:rPr>
                <w:rFonts w:hint="eastAsia" w:ascii="宋体" w:hAnsi="宋体" w:cs="宋体"/>
                <w:color w:val="000000"/>
              </w:rPr>
              <w:t xml:space="preserve">供应商为其缴纳的2025年6月以来任意1个月的社保证明材料，缺一不可）</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6</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p>
        </w:tc>
        <w:tc>
          <w:tcPr>
            <w:tcW w:w="1179" w:type="dxa"/>
            <w:vAlign w:val="center"/>
            <w:textDirection w:val="lrTb"/>
            <w:noWrap w:val="false"/>
          </w:tcPr>
          <w:p>
            <w:pPr>
              <w:spacing w:line="264" w:lineRule="auto"/>
              <w:rPr>
                <w:color w:val="000000"/>
              </w:rPr>
            </w:pPr>
            <w:r>
              <w:rPr>
                <w:rFonts w:hint="eastAsia"/>
                <w:color w:val="000000"/>
              </w:rPr>
              <w:t xml:space="preserve">履约能力2</w:t>
            </w:r>
            <w:r/>
          </w:p>
        </w:tc>
        <w:tc>
          <w:tcPr>
            <w:tcW w:w="6330" w:type="dxa"/>
            <w:vAlign w:val="center"/>
            <w:textDirection w:val="lrTb"/>
            <w:noWrap w:val="false"/>
          </w:tcPr>
          <w:p>
            <w:pPr>
              <w:spacing w:line="264" w:lineRule="auto"/>
              <w:rPr>
                <w:rFonts w:ascii="宋体" w:hAnsi="宋体" w:cs="宋体"/>
                <w:color w:val="000000"/>
              </w:rPr>
            </w:pPr>
            <w:r>
              <w:rPr>
                <w:rFonts w:hint="eastAsia" w:ascii="宋体" w:hAnsi="宋体" w:cs="宋体"/>
                <w:color w:val="000000"/>
              </w:rPr>
              <w:t xml:space="preserve">（2）技术负责人（非项目经理）能力：</w:t>
            </w:r>
            <w:r/>
          </w:p>
          <w:p>
            <w:pPr>
              <w:pStyle w:val="762"/>
              <w:ind w:firstLine="0"/>
              <w:rPr>
                <w:color w:val="000000"/>
              </w:rPr>
            </w:pPr>
            <w:r>
              <w:rPr>
                <w:rFonts w:hint="eastAsia"/>
                <w:color w:val="000000"/>
              </w:rPr>
              <w:t xml:space="preserve">具有ITSS-信息技术应用创新服务经理</w:t>
            </w:r>
            <w:r>
              <w:rPr>
                <w:rFonts w:hint="eastAsia" w:cs="宋体"/>
                <w:color w:val="000000"/>
                <w:sz w:val="22"/>
              </w:rPr>
              <w:t xml:space="preserve">证书；</w:t>
            </w:r>
            <w:r/>
          </w:p>
          <w:p>
            <w:pPr>
              <w:pStyle w:val="762"/>
              <w:ind w:firstLine="0"/>
              <w:rPr>
                <w:color w:val="000000"/>
              </w:rPr>
            </w:pPr>
            <w:r>
              <w:rPr>
                <w:rFonts w:hint="eastAsia"/>
                <w:color w:val="000000"/>
              </w:rPr>
              <w:t xml:space="preserve">具有信息系统项目管理师</w:t>
            </w:r>
            <w:r>
              <w:rPr>
                <w:rFonts w:hint="eastAsia" w:cs="宋体"/>
                <w:color w:val="000000"/>
                <w:sz w:val="22"/>
              </w:rPr>
              <w:t xml:space="preserve">证书；</w:t>
            </w:r>
            <w:r/>
          </w:p>
          <w:p>
            <w:pPr>
              <w:pStyle w:val="762"/>
              <w:ind w:firstLine="0"/>
              <w:rPr>
                <w:color w:val="000000"/>
              </w:rPr>
            </w:pPr>
            <w:r>
              <w:rPr>
                <w:rFonts w:hint="eastAsia"/>
                <w:color w:val="000000"/>
              </w:rPr>
              <w:t xml:space="preserve">每提供1个证书得2分，最高4分.</w:t>
            </w:r>
            <w:r/>
          </w:p>
          <w:p>
            <w:pPr>
              <w:spacing w:line="264" w:lineRule="auto"/>
              <w:rPr>
                <w:rFonts w:ascii="宋体" w:hAnsi="宋体" w:cs="宋体"/>
                <w:color w:val="000000"/>
              </w:rPr>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lang w:val="zh-CN"/>
              </w:rPr>
              <w:t xml:space="preserve">，</w:t>
            </w:r>
            <w:r>
              <w:rPr>
                <w:rFonts w:hint="eastAsia" w:ascii="宋体" w:hAnsi="宋体" w:cs="宋体"/>
                <w:color w:val="000000"/>
              </w:rPr>
              <w:t xml:space="preserve">供应商为其缴纳的2025年6月以来任意1个月的社保证明材料，缺一不可）</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4</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p>
        </w:tc>
        <w:tc>
          <w:tcPr>
            <w:tcW w:w="1179" w:type="dxa"/>
            <w:vAlign w:val="center"/>
            <w:textDirection w:val="lrTb"/>
            <w:noWrap w:val="false"/>
          </w:tcPr>
          <w:p>
            <w:pPr>
              <w:spacing w:line="264" w:lineRule="auto"/>
              <w:rPr>
                <w:color w:val="000000"/>
              </w:rPr>
            </w:pPr>
            <w:r>
              <w:rPr>
                <w:rFonts w:hint="eastAsia"/>
                <w:color w:val="000000"/>
              </w:rPr>
              <w:t xml:space="preserve">履约能力3</w:t>
            </w:r>
            <w:r/>
          </w:p>
        </w:tc>
        <w:tc>
          <w:tcPr>
            <w:tcW w:w="6330" w:type="dxa"/>
            <w:vAlign w:val="center"/>
            <w:textDirection w:val="lrTb"/>
            <w:noWrap w:val="false"/>
          </w:tcPr>
          <w:p>
            <w:pPr>
              <w:spacing w:line="62"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rPr>
                <w:rFonts w:ascii="宋体" w:hAnsi="宋体" w:cs="宋体"/>
                <w:color w:val="000000"/>
                <w:sz w:val="22"/>
              </w:rPr>
              <w:t xml:space="preserve">团队成员能力</w:t>
            </w:r>
            <w:r>
              <w:rPr>
                <w:rFonts w:hint="eastAsia" w:ascii="宋体" w:hAnsi="宋体" w:cs="宋体"/>
                <w:color w:val="000000"/>
              </w:rPr>
              <w:t xml:space="preserve">（不含项目经理和技术负责人）</w:t>
            </w:r>
            <w:r>
              <w:rPr>
                <w:rFonts w:ascii="宋体" w:hAnsi="宋体" w:cs="宋体"/>
                <w:color w:val="000000"/>
                <w:sz w:val="22"/>
              </w:rPr>
              <w:t xml:space="preserve">：</w:t>
            </w:r>
            <w:r/>
          </w:p>
          <w:p>
            <w:pPr>
              <w:pStyle w:val="762"/>
              <w:ind w:firstLine="0"/>
              <w:rPr>
                <w:color w:val="000000"/>
              </w:rPr>
            </w:pPr>
            <w:r>
              <w:rPr>
                <w:rFonts w:hint="eastAsia"/>
                <w:color w:val="000000"/>
              </w:rPr>
              <w:t xml:space="preserve">具有系统规划与管理师证书；</w:t>
            </w:r>
            <w:r/>
          </w:p>
          <w:p>
            <w:pPr>
              <w:pStyle w:val="762"/>
              <w:ind w:firstLine="0"/>
              <w:rPr>
                <w:color w:val="000000"/>
              </w:rPr>
            </w:pPr>
            <w:r>
              <w:rPr>
                <w:rFonts w:hint="eastAsia"/>
                <w:color w:val="000000"/>
              </w:rPr>
              <w:t xml:space="preserve">具有网络规划设计师证书；</w:t>
            </w:r>
            <w:r/>
          </w:p>
          <w:p>
            <w:pPr>
              <w:pStyle w:val="762"/>
              <w:ind w:firstLine="0"/>
              <w:rPr>
                <w:color w:val="000000"/>
              </w:rPr>
            </w:pPr>
            <w:r>
              <w:rPr>
                <w:rFonts w:hint="eastAsia"/>
                <w:color w:val="000000"/>
              </w:rPr>
              <w:t xml:space="preserve">具有系统分析师证书；</w:t>
            </w:r>
            <w:r/>
          </w:p>
          <w:p>
            <w:pPr>
              <w:pStyle w:val="762"/>
              <w:ind w:firstLine="0"/>
              <w:rPr>
                <w:color w:val="000000"/>
              </w:rPr>
            </w:pPr>
            <w:r>
              <w:rPr>
                <w:rFonts w:hint="eastAsia"/>
                <w:color w:val="000000"/>
              </w:rPr>
              <w:t xml:space="preserve">具有高级工程师（电子信息）证书；</w:t>
            </w:r>
            <w:r/>
          </w:p>
          <w:p>
            <w:pPr>
              <w:rPr>
                <w:color w:val="000000"/>
              </w:rPr>
            </w:pPr>
            <w:r>
              <w:rPr>
                <w:rFonts w:ascii="宋体" w:hAnsi="宋体" w:cs="宋体"/>
                <w:color w:val="000000"/>
                <w:sz w:val="22"/>
              </w:rPr>
              <w:t xml:space="preserve">每提供1个证书得</w:t>
            </w:r>
            <w:r>
              <w:rPr>
                <w:rFonts w:hint="eastAsia" w:ascii="宋体" w:hAnsi="宋体" w:cs="宋体"/>
                <w:color w:val="000000"/>
                <w:sz w:val="22"/>
              </w:rPr>
              <w:t xml:space="preserve">1</w:t>
            </w:r>
            <w:r>
              <w:rPr>
                <w:rFonts w:ascii="宋体" w:hAnsi="宋体" w:cs="宋体"/>
                <w:color w:val="000000"/>
                <w:sz w:val="22"/>
              </w:rPr>
              <w:t xml:space="preserve">分，最多得</w:t>
            </w:r>
            <w:r>
              <w:rPr>
                <w:rFonts w:hint="eastAsia" w:ascii="宋体" w:hAnsi="宋体" w:cs="宋体"/>
                <w:color w:val="000000"/>
                <w:sz w:val="22"/>
              </w:rPr>
              <w:t xml:space="preserve">4</w:t>
            </w:r>
            <w:r>
              <w:rPr>
                <w:rFonts w:ascii="宋体" w:hAnsi="宋体" w:cs="宋体"/>
                <w:color w:val="000000"/>
                <w:sz w:val="22"/>
              </w:rPr>
              <w:t xml:space="preserve">分。</w:t>
            </w:r>
            <w:r/>
          </w:p>
          <w:p>
            <w:pPr>
              <w:spacing w:line="62"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（多人一证、一人多证不重复计分，提供团队成员证书、</w:t>
            </w:r>
            <w:r>
              <w:rPr>
                <w:rFonts w:hint="eastAsia" w:ascii="宋体" w:hAnsi="宋体" w:cs="宋体"/>
                <w:color w:val="000000"/>
                <w:sz w:val="22"/>
              </w:rPr>
              <w:t xml:space="preserve">供应商为其缴纳的2025年6月以来任意1个月的社保证明材料，缺一不可</w:t>
            </w:r>
            <w:r>
              <w:rPr>
                <w:rFonts w:hint="eastAsia" w:ascii="宋体" w:hAnsi="宋体" w:cs="宋体"/>
                <w:color w:val="000000"/>
              </w:rPr>
              <w:t xml:space="preserve">）</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4</w:t>
            </w:r>
            <w:r/>
          </w:p>
        </w:tc>
        <w:tc>
          <w:tcPr>
            <w:tcW w:w="900"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p>
        </w:tc>
      </w:tr>
      <w:tr>
        <w:trPr>
          <w:jc w:val="center"/>
          <w:trHeight w:val="464"/>
        </w:trPr>
        <w:tc>
          <w:tcPr>
            <w:tcW w:w="519" w:type="dxa"/>
            <w:vAlign w:val="center"/>
            <w:textDirection w:val="lrTb"/>
            <w:noWrap w:val="false"/>
          </w:tcPr>
          <w:p>
            <w:pPr>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jc w:val="center"/>
              <w:spacing w:line="264" w:lineRule="auto"/>
              <w:rPr>
                <w:color w:val="000000"/>
              </w:rPr>
            </w:pPr>
            <w:r>
              <w:rPr>
                <w:rFonts w:ascii="宋体" w:hAnsi="宋体" w:cs="宋体"/>
                <w:color w:val="000000"/>
                <w:spacing w:val="-11"/>
              </w:rPr>
              <w:t xml:space="preserve">100分</w:t>
            </w:r>
            <w:r/>
          </w:p>
        </w:tc>
      </w:tr>
    </w:tbl>
    <w:p>
      <w:pPr>
        <w:ind w:right="840"/>
        <w:jc w:val="center"/>
        <w:rPr>
          <w:rFonts w:ascii="方正小标宋简体" w:hAnsi="方正小标宋简体" w:eastAsia="方正小标宋简体" w:cs="方正小标宋简体"/>
          <w:color w:val="000000"/>
          <w:sz w:val="36"/>
          <w:szCs w:val="36"/>
        </w:rPr>
        <w:outlineLvl w:val="0"/>
      </w:pPr>
      <w:r>
        <w:rPr>
          <w:rFonts w:hint="eastAsia" w:ascii="黑体"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21"/>
      <w:r/>
      <w:bookmarkEnd w:id="22"/>
      <w:r/>
      <w:bookmarkEnd w:id="23"/>
      <w:r>
        <w:rPr>
          <w:rFonts w:hint="eastAsia" w:ascii="方正小标宋简体" w:hAnsi="方正小标宋简体" w:eastAsia="方正小标宋简体" w:cs="方正小标宋简体"/>
          <w:color w:val="000000"/>
          <w:sz w:val="36"/>
          <w:szCs w:val="36"/>
        </w:rPr>
        <w:t xml:space="preserve">响应文件格式 </w:t>
      </w:r>
      <w:r/>
    </w:p>
    <w:p>
      <w:pPr>
        <w:jc w:val="center"/>
        <w:rPr>
          <w:rFonts w:ascii="宋体" w:hAnsi="宋体"/>
          <w:b/>
          <w:color w:val="000000"/>
          <w:sz w:val="72"/>
          <w:szCs w:val="21"/>
        </w:rPr>
      </w:pPr>
      <w:r/>
      <w:bookmarkStart w:id="29" w:name="_Hlt26955039"/>
      <w:r/>
      <w:bookmarkEnd w:id="29"/>
      <w:r/>
      <w:bookmarkStart w:id="30" w:name="_Hlt26671244"/>
      <w:r/>
      <w:bookmarkEnd w:id="30"/>
      <w:r/>
      <w:bookmarkStart w:id="31" w:name="_Toc49090576"/>
      <w:r/>
      <w:bookmarkStart w:id="32" w:name="_Toc26554094"/>
      <w:r/>
      <w:bookmarkStart w:id="33" w:name="_Toc120614282"/>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一、供应商信用承诺函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四、磋商响应函</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五、报价一览表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六、分项报价表（如有）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七、技术要求响应及偏离表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八、商务要求响应及偏离表</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九、中小企业声明函（如有）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十、残疾人福利性单位声明函（如有）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十一、联合体协议（如有）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十二、分包承诺书（如有）</w:t>
      </w:r>
      <w:r/>
    </w:p>
    <w:p>
      <w:pPr>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十三、关于符合本国产品标准的声明函（如有）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南京市公共资源交易中心六合分中心：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6"/>
        <w:rPr>
          <w:color w:val="000000"/>
          <w:sz w:val="24"/>
          <w:szCs w:val="24"/>
        </w:rPr>
      </w:pPr>
      <w:r>
        <w:rPr>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bookmarkEnd w:id="31"/>
      <w:bookmarkEnd w:id="32"/>
      <w:bookmarkEnd w:id="33"/>
      <w:r/>
    </w:p>
    <w:p>
      <w:pPr>
        <w:pStyle w:val="976"/>
        <w:ind w:left="0"/>
        <w:rPr>
          <w:color w:val="000000"/>
        </w:rPr>
      </w:pPr>
      <w:r>
        <w:rPr>
          <w:color w:val="000000"/>
        </w:rPr>
      </w:r>
      <w:r/>
    </w:p>
    <w:p>
      <w:pPr>
        <w:rPr>
          <w:rFonts w:ascii="黑体" w:hAnsi="黑体" w:eastAsia="黑体"/>
          <w:color w:val="000000"/>
          <w:sz w:val="32"/>
          <w:szCs w:val="32"/>
        </w:rPr>
      </w:pPr>
      <w:r/>
      <w:bookmarkStart w:id="34" w:name="_Toc120614284"/>
      <w:r>
        <w:rPr>
          <w:rFonts w:hint="eastAsia" w:ascii="黑体" w:hAnsi="黑体" w:eastAsia="黑体"/>
          <w:color w:val="000000"/>
          <w:sz w:val="32"/>
          <w:szCs w:val="32"/>
        </w:rPr>
        <w:t xml:space="preserve">二、特定资格要求的证明文件</w:t>
      </w:r>
      <w:r/>
    </w:p>
    <w:p>
      <w:pPr>
        <w:spacing w:line="460" w:lineRule="exact"/>
        <w:rPr>
          <w:rFonts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p>
    <w:p>
      <w:pPr>
        <w:spacing w:line="460" w:lineRule="exact"/>
        <w:rPr>
          <w:rFonts w:ascii="宋体" w:hAnsi="宋体"/>
          <w:bCs/>
          <w:color w:val="000000"/>
          <w:sz w:val="24"/>
          <w:szCs w:val="21"/>
        </w:rPr>
      </w:pPr>
      <w:r>
        <w:rPr>
          <w:rFonts w:ascii="宋体" w:hAnsi="宋体"/>
          <w:bCs/>
          <w:color w:val="000000"/>
          <w:sz w:val="24"/>
          <w:szCs w:val="21"/>
        </w:rPr>
      </w:r>
      <w:r/>
    </w:p>
    <w:p>
      <w:pPr>
        <w:jc w:val="left"/>
        <w:rPr>
          <w:rFonts w:ascii="黑体" w:hAnsi="黑体" w:eastAsia="黑体"/>
          <w:i/>
          <w:color w:val="000000"/>
          <w:sz w:val="32"/>
          <w:szCs w:val="32"/>
          <w:u w:val="single"/>
        </w:rPr>
      </w:pPr>
      <w:r>
        <w:rPr>
          <w:rFonts w:ascii="黑体" w:hAnsi="黑体" w:eastAsia="黑体"/>
          <w:i/>
          <w:color w:val="000000"/>
          <w:sz w:val="32"/>
          <w:szCs w:val="32"/>
          <w:u w:val="single"/>
        </w:rPr>
      </w:r>
      <w:r/>
    </w:p>
    <w:p>
      <w:pPr>
        <w:jc w:val="left"/>
        <w:rPr>
          <w:rFonts w:ascii="黑体" w:hAnsi="黑体" w:eastAsia="黑体"/>
          <w:i/>
          <w:color w:val="000000"/>
          <w:sz w:val="32"/>
          <w:szCs w:val="32"/>
          <w:u w:val="single"/>
        </w:rPr>
      </w:pPr>
      <w:r>
        <w:rPr>
          <w:rFonts w:ascii="黑体" w:hAnsi="黑体" w:eastAsia="黑体"/>
          <w:i/>
          <w:color w:val="000000"/>
          <w:sz w:val="32"/>
          <w:szCs w:val="32"/>
          <w:u w:val="single"/>
        </w:rPr>
      </w:r>
      <w:r/>
    </w:p>
    <w:p>
      <w:pPr>
        <w:jc w:val="left"/>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87"/>
        <w:ind w:firstLine="480"/>
        <w:spacing w:line="480" w:lineRule="auto"/>
        <w:rPr>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p>
    <w:p>
      <w:pPr>
        <w:pStyle w:val="987"/>
        <w:ind w:firstLine="480"/>
        <w:spacing w:line="480" w:lineRule="auto"/>
        <w:rPr>
          <w:color w:val="000000"/>
          <w:sz w:val="24"/>
          <w:szCs w:val="24"/>
        </w:rPr>
      </w:pPr>
      <w:r>
        <w:rPr>
          <w:rFonts w:hint="eastAsia"/>
          <w:color w:val="000000"/>
          <w:sz w:val="24"/>
          <w:szCs w:val="24"/>
        </w:rPr>
        <w:t xml:space="preserve">本授权书于______年____月____日起生效，特此声明。</w:t>
      </w:r>
      <w:r/>
    </w:p>
    <w:p>
      <w:pPr>
        <w:pStyle w:val="987"/>
        <w:ind w:firstLine="0"/>
        <w:spacing w:line="480" w:lineRule="auto"/>
        <w:rPr>
          <w:color w:val="000000"/>
          <w:sz w:val="24"/>
          <w:szCs w:val="24"/>
          <w:u w:val="single"/>
        </w:rPr>
      </w:pPr>
      <w:r>
        <w:rPr>
          <w:rFonts w:hint="eastAsia"/>
          <w:color w:val="000000"/>
          <w:sz w:val="24"/>
          <w:szCs w:val="24"/>
        </w:rPr>
        <w:t xml:space="preserve">    被授权人身份证号码：</w:t>
      </w:r>
      <w:r/>
    </w:p>
    <w:p>
      <w:pPr>
        <w:pStyle w:val="987"/>
        <w:ind w:firstLine="480"/>
        <w:spacing w:line="480" w:lineRule="auto"/>
        <w:rPr>
          <w:rFonts w:ascii="宋体" w:hAnsi="宋体" w:cs="宋体"/>
          <w:color w:val="000000"/>
          <w:sz w:val="24"/>
          <w:szCs w:val="24"/>
          <w:u w:val="single"/>
        </w:rPr>
      </w:pPr>
      <w:r>
        <w:rPr>
          <w:rFonts w:hint="eastAsia"/>
          <w:color w:val="000000"/>
          <w:sz w:val="24"/>
          <w:szCs w:val="24"/>
        </w:rPr>
        <w:t xml:space="preserve">被授权人联系电话：（手机）</w:t>
      </w:r>
      <w:r/>
    </w:p>
    <w:p>
      <w:pPr>
        <w:pStyle w:val="987"/>
        <w:ind w:firstLine="480"/>
        <w:spacing w:line="480" w:lineRule="auto"/>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p>
    <w:p>
      <w:pPr>
        <w:pStyle w:val="987"/>
        <w:ind w:firstLine="480"/>
        <w:spacing w:line="480" w:lineRule="auto"/>
        <w:rPr>
          <w:color w:val="000000"/>
          <w:sz w:val="24"/>
          <w:szCs w:val="24"/>
          <w:u w:val="single"/>
        </w:rPr>
      </w:pPr>
      <w:r>
        <w:rPr>
          <w:rFonts w:hint="eastAsia"/>
          <w:color w:val="000000"/>
          <w:sz w:val="24"/>
          <w:szCs w:val="24"/>
        </w:rPr>
        <w:t xml:space="preserve">单位地址：</w:t>
      </w:r>
      <w:r/>
    </w:p>
    <w:p>
      <w:pPr>
        <w:pStyle w:val="987"/>
        <w:ind w:firstLine="480"/>
        <w:spacing w:line="480" w:lineRule="auto"/>
        <w:rPr>
          <w:color w:val="000000"/>
          <w:sz w:val="24"/>
          <w:szCs w:val="24"/>
        </w:rPr>
      </w:pPr>
      <w:r>
        <w:rPr>
          <w:rFonts w:hint="eastAsia"/>
          <w:color w:val="000000"/>
          <w:sz w:val="24"/>
          <w:szCs w:val="24"/>
        </w:rPr>
        <w:t xml:space="preserve">日    期：</w:t>
      </w:r>
      <w:bookmarkStart w:id="35" w:name="_Hlt26671380"/>
      <w:r/>
      <w:bookmarkEnd w:id="35"/>
      <w:r/>
      <w:bookmarkStart w:id="36" w:name="_Hlt26955070"/>
      <w:r/>
      <w:bookmarkEnd w:id="36"/>
      <w:r/>
      <w:bookmarkStart w:id="37" w:name="_格式3__银行出具的资信证明"/>
      <w:r/>
      <w:bookmarkEnd w:id="37"/>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u w:val="single"/>
        </w:rPr>
      </w:pPr>
      <w:r>
        <w:rPr>
          <w:color w:val="000000"/>
          <w:sz w:val="24"/>
          <w:szCs w:val="24"/>
          <w:u w:val="single"/>
        </w:rPr>
      </w:r>
      <w:r/>
    </w:p>
    <w:p>
      <w:pPr>
        <w:rPr>
          <w:rFonts w:ascii="黑体" w:hAnsi="黑体" w:eastAsia="黑体"/>
          <w:color w:val="000000"/>
          <w:sz w:val="32"/>
          <w:szCs w:val="32"/>
        </w:rPr>
      </w:pPr>
      <w:r>
        <w:rPr>
          <w:rFonts w:hint="eastAsia" w:ascii="黑体" w:hAnsi="黑体" w:eastAsia="黑体"/>
          <w:color w:val="000000"/>
          <w:sz w:val="32"/>
          <w:szCs w:val="32"/>
        </w:rPr>
        <w:t xml:space="preserve">四、磋商响应函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ascii="宋体" w:hAnsi="宋体"/>
          <w:color w:val="000000"/>
          <w:sz w:val="24"/>
          <w:szCs w:val="21"/>
        </w:rPr>
      </w:pPr>
      <w:r>
        <w:rPr>
          <w:rFonts w:hint="eastAsia" w:ascii="宋体" w:hAnsi="宋体"/>
          <w:color w:val="000000"/>
          <w:sz w:val="24"/>
          <w:szCs w:val="21"/>
        </w:rPr>
        <w:t xml:space="preserve">致：南京市公共资源交易中心六合分中心</w:t>
      </w:r>
      <w:r/>
    </w:p>
    <w:p>
      <w:pPr>
        <w:pStyle w:val="989"/>
        <w:spacing w:before="0" w:after="0"/>
        <w:rPr>
          <w:rFonts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1.按磋商文件规定的各项要求，向买方提供所需服务（包含与货物相关的服务及与服务相关的货物）。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967"/>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p>
    <w:p>
      <w:pPr>
        <w:ind w:firstLine="480"/>
        <w:jc w:val="left"/>
        <w:spacing w:line="360" w:lineRule="auto"/>
        <w:rPr>
          <w:rFonts w:ascii="宋体" w:hAnsi="宋体"/>
          <w:color w:val="000000"/>
          <w:sz w:val="24"/>
          <w:szCs w:val="21"/>
        </w:rPr>
      </w:pPr>
      <w:r>
        <w:rPr>
          <w:rFonts w:hint="eastAsia" w:ascii="宋体" w:hAnsi="宋体"/>
          <w:color w:val="000000"/>
          <w:szCs w:val="21"/>
        </w:rPr>
        <w:t xml:space="preserve">9.</w:t>
      </w:r>
      <w:r>
        <w:rPr>
          <w:rFonts w:hint="eastAsia" w:ascii="宋体" w:hAnsi="宋体"/>
          <w:color w:val="000000"/>
          <w:sz w:val="24"/>
          <w:szCs w:val="21"/>
        </w:rPr>
        <w:t xml:space="preserve">我方与本磋商有关的正式通讯地址为：</w:t>
      </w:r>
      <w:r/>
    </w:p>
    <w:p>
      <w:pPr>
        <w:pStyle w:val="989"/>
        <w:spacing w:before="0" w:after="0"/>
        <w:rPr>
          <w:rFonts w:ascii="宋体" w:hAnsi="宋体"/>
          <w:color w:val="000000"/>
          <w:szCs w:val="21"/>
        </w:rPr>
      </w:pPr>
      <w:r>
        <w:rPr>
          <w:rFonts w:hint="eastAsia" w:ascii="宋体" w:hAnsi="宋体"/>
          <w:color w:val="000000"/>
          <w:szCs w:val="21"/>
        </w:rPr>
        <w:t xml:space="preserve">地  址：</w:t>
      </w:r>
      <w:r/>
    </w:p>
    <w:p>
      <w:pPr>
        <w:pStyle w:val="989"/>
        <w:spacing w:before="0" w:after="0"/>
        <w:rPr>
          <w:rFonts w:ascii="宋体" w:hAnsi="宋体"/>
          <w:color w:val="000000"/>
          <w:szCs w:val="21"/>
        </w:rPr>
      </w:pPr>
      <w:r>
        <w:rPr>
          <w:rFonts w:hint="eastAsia" w:ascii="宋体" w:hAnsi="宋体"/>
          <w:color w:val="000000"/>
          <w:szCs w:val="21"/>
        </w:rPr>
        <w:t xml:space="preserve">邮  编：</w:t>
      </w:r>
      <w:r/>
    </w:p>
    <w:p>
      <w:pPr>
        <w:pStyle w:val="989"/>
        <w:spacing w:before="0" w:after="0"/>
        <w:rPr>
          <w:rFonts w:ascii="宋体" w:hAnsi="宋体"/>
          <w:color w:val="000000"/>
          <w:szCs w:val="21"/>
          <w:u w:val="single"/>
        </w:rPr>
      </w:pPr>
      <w:r>
        <w:rPr>
          <w:rFonts w:hint="eastAsia" w:ascii="宋体" w:hAnsi="宋体"/>
          <w:color w:val="000000"/>
          <w:szCs w:val="21"/>
        </w:rPr>
        <w:t xml:space="preserve">电  话：</w:t>
      </w:r>
      <w:r/>
    </w:p>
    <w:p>
      <w:pPr>
        <w:pStyle w:val="989"/>
        <w:spacing w:before="0" w:after="0"/>
        <w:rPr>
          <w:rFonts w:ascii="宋体" w:hAnsi="宋体"/>
          <w:color w:val="000000"/>
          <w:szCs w:val="21"/>
          <w:u w:val="single"/>
        </w:rPr>
      </w:pPr>
      <w:r>
        <w:rPr>
          <w:rFonts w:hint="eastAsia" w:ascii="宋体" w:hAnsi="宋体"/>
          <w:color w:val="000000"/>
          <w:szCs w:val="21"/>
        </w:rPr>
        <w:t xml:space="preserve">传  真：</w:t>
      </w:r>
      <w:r/>
    </w:p>
    <w:p>
      <w:pPr>
        <w:pStyle w:val="989"/>
        <w:spacing w:before="0" w:after="0"/>
        <w:rPr>
          <w:rFonts w:ascii="宋体" w:hAnsi="宋体"/>
          <w:color w:val="000000"/>
          <w:szCs w:val="21"/>
          <w:u w:val="single"/>
        </w:rPr>
      </w:pPr>
      <w:r>
        <w:rPr>
          <w:rFonts w:hint="eastAsia" w:ascii="宋体" w:hAnsi="宋体"/>
          <w:color w:val="000000"/>
          <w:szCs w:val="21"/>
        </w:rPr>
        <w:t xml:space="preserve">开户行：</w:t>
      </w:r>
      <w:r/>
    </w:p>
    <w:p>
      <w:pPr>
        <w:pStyle w:val="989"/>
        <w:spacing w:before="0" w:after="0"/>
        <w:rPr>
          <w:rFonts w:ascii="宋体" w:hAnsi="宋体"/>
          <w:color w:val="000000"/>
          <w:szCs w:val="21"/>
          <w:u w:val="single"/>
        </w:rPr>
      </w:pPr>
      <w:r>
        <w:rPr>
          <w:rFonts w:hint="eastAsia" w:ascii="宋体" w:hAnsi="宋体"/>
          <w:color w:val="000000"/>
          <w:szCs w:val="21"/>
        </w:rPr>
        <w:t xml:space="preserve">账  号：</w:t>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供应商名称：（加盖电子公章）</w:t>
      </w:r>
      <w:r/>
    </w:p>
    <w:p>
      <w:pPr>
        <w:pStyle w:val="989"/>
        <w:spacing w:before="0" w:after="0"/>
        <w:rPr>
          <w:rFonts w:ascii="宋体" w:hAnsi="宋体"/>
          <w:color w:val="000000"/>
          <w:szCs w:val="21"/>
        </w:rPr>
      </w:pPr>
      <w:r>
        <w:rPr>
          <w:rFonts w:hint="eastAsia" w:ascii="宋体" w:hAnsi="宋体"/>
          <w:color w:val="000000"/>
          <w:szCs w:val="21"/>
        </w:rPr>
        <w:t xml:space="preserve">日  期：</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五、报价一览表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报价一览表</w:t>
      </w:r>
      <w:r/>
    </w:p>
    <w:p>
      <w:pPr>
        <w:rPr>
          <w:rFonts w:ascii="宋体" w:hAnsi="宋体"/>
          <w:color w:val="000000"/>
          <w:sz w:val="24"/>
          <w:szCs w:val="24"/>
        </w:rPr>
      </w:pPr>
      <w:r>
        <w:rPr>
          <w:rFonts w:hint="eastAsia" w:ascii="宋体" w:hAnsi="宋体"/>
          <w:color w:val="000000"/>
          <w:sz w:val="24"/>
          <w:szCs w:val="24"/>
        </w:rPr>
        <w:t xml:space="preserve">供应商名称：（加盖电子公章） </w:t>
      </w:r>
      <w:r/>
    </w:p>
    <w:p>
      <w:pPr>
        <w:spacing w:line="480" w:lineRule="auto"/>
        <w:rPr>
          <w:rFonts w:ascii="宋体" w:hAnsi="宋体"/>
          <w:color w:val="000000"/>
          <w:sz w:val="24"/>
          <w:szCs w:val="24"/>
        </w:rPr>
      </w:pPr>
      <w:r>
        <w:rPr>
          <w:rFonts w:hint="eastAsia" w:ascii="宋体" w:hAnsi="宋体"/>
          <w:color w:val="000000"/>
          <w:sz w:val="24"/>
          <w:szCs w:val="24"/>
        </w:rPr>
        <w:t xml:space="preserve">项目编号：                                   采购包号：                                 </w:t>
      </w:r>
      <w:r/>
    </w:p>
    <w:tbl>
      <w:tblPr>
        <w:tblStyle w:val="673"/>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989"/>
              <w:ind w:firstLine="0"/>
              <w:spacing w:before="0" w:after="0" w:line="480" w:lineRule="auto"/>
              <w:rPr>
                <w:rFonts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spacing w:line="480" w:lineRule="auto"/>
        <w:rPr>
          <w:rFonts w:ascii="黑体" w:hAnsi="黑体" w:eastAsia="黑体"/>
          <w:b/>
          <w:i/>
          <w:color w:val="000000"/>
          <w:sz w:val="32"/>
          <w:szCs w:val="32"/>
          <w:u w:val="single"/>
        </w:rPr>
      </w:pPr>
      <w:r>
        <w:rPr>
          <w:rFonts w:hint="eastAsia" w:ascii="宋体" w:hAnsi="宋体"/>
          <w:color w:val="000000"/>
          <w:sz w:val="24"/>
          <w:szCs w:val="24"/>
        </w:rPr>
        <w:t xml:space="preserve">                                              日  期：</w:t>
      </w:r>
      <w:r/>
    </w:p>
    <w:p>
      <w:pPr>
        <w:ind w:firstLine="480"/>
        <w:rPr>
          <w:rFonts w:ascii="黑体" w:hAnsi="黑体" w:eastAsia="黑体"/>
          <w:b/>
          <w:i/>
          <w:color w:val="000000"/>
          <w:sz w:val="32"/>
          <w:szCs w:val="32"/>
          <w:u w:val="single"/>
        </w:rPr>
      </w:pPr>
      <w:r>
        <w:rPr>
          <w:rFonts w:ascii="黑体" w:hAnsi="黑体" w:eastAsia="黑体"/>
          <w:b/>
          <w:i/>
          <w:color w:val="000000"/>
          <w:sz w:val="32"/>
          <w:szCs w:val="32"/>
          <w:u w:val="single"/>
        </w:rPr>
      </w:r>
      <w:r/>
    </w:p>
    <w:p>
      <w:pPr>
        <w:spacing w:line="480" w:lineRule="exact"/>
        <w:rPr>
          <w:rFonts w:ascii="宋体" w:hAnsi="宋体"/>
          <w:b/>
          <w:bCs/>
          <w:color w:val="000000"/>
          <w:sz w:val="24"/>
          <w:szCs w:val="24"/>
        </w:rPr>
      </w:pPr>
      <w:r>
        <w:rPr>
          <w:rFonts w:ascii="宋体" w:hAnsi="宋体"/>
          <w:b/>
          <w:bCs/>
          <w:color w:val="000000"/>
          <w:sz w:val="24"/>
          <w:szCs w:val="24"/>
        </w:rPr>
      </w:r>
      <w:r/>
    </w:p>
    <w:p>
      <w:pPr>
        <w:spacing w:line="480" w:lineRule="exact"/>
        <w:rPr>
          <w:rFonts w:ascii="宋体" w:hAnsi="宋体"/>
          <w:b/>
          <w:bCs/>
          <w:color w:val="000000"/>
          <w:sz w:val="24"/>
          <w:szCs w:val="24"/>
        </w:rPr>
      </w:pPr>
      <w:r>
        <w:rPr>
          <w:rFonts w:ascii="宋体" w:hAnsi="宋体"/>
          <w:b/>
          <w:bCs/>
          <w:color w:val="000000"/>
          <w:sz w:val="24"/>
          <w:szCs w:val="24"/>
        </w:rPr>
      </w:r>
      <w:r/>
    </w:p>
    <w:p>
      <w:pPr>
        <w:spacing w:line="480" w:lineRule="exact"/>
        <w:rPr>
          <w:rFonts w:ascii="宋体" w:hAnsi="宋体"/>
          <w:b/>
          <w:bCs/>
          <w:color w:val="000000"/>
          <w:sz w:val="24"/>
          <w:szCs w:val="24"/>
        </w:rPr>
      </w:pPr>
      <w:r>
        <w:rPr>
          <w:rFonts w:ascii="宋体" w:hAnsi="宋体"/>
          <w:b/>
          <w:bCs/>
          <w:color w:val="000000"/>
          <w:sz w:val="24"/>
          <w:szCs w:val="24"/>
        </w:rPr>
      </w:r>
      <w:r/>
    </w:p>
    <w:p>
      <w:pPr>
        <w:spacing w:line="480" w:lineRule="exact"/>
        <w:rPr>
          <w:rFonts w:ascii="宋体" w:hAnsi="宋体"/>
          <w:b/>
          <w:bCs/>
          <w:color w:val="000000"/>
          <w:sz w:val="24"/>
          <w:szCs w:val="24"/>
        </w:rPr>
      </w:pPr>
      <w:r>
        <w:rPr>
          <w:rFonts w:ascii="宋体" w:hAnsi="宋体"/>
          <w:b/>
          <w:bCs/>
          <w:color w:val="000000"/>
          <w:sz w:val="24"/>
          <w:szCs w:val="24"/>
        </w:rPr>
      </w:r>
      <w:r/>
    </w:p>
    <w:p>
      <w:pPr>
        <w:spacing w:line="480" w:lineRule="exact"/>
        <w:rPr>
          <w:rFonts w:ascii="宋体" w:hAnsi="宋体"/>
          <w:b/>
          <w:bCs/>
          <w:color w:val="000000"/>
          <w:sz w:val="24"/>
          <w:szCs w:val="24"/>
        </w:rPr>
      </w:pPr>
      <w:r>
        <w:rPr>
          <w:rFonts w:ascii="宋体" w:hAnsi="宋体"/>
          <w:b/>
          <w:bCs/>
          <w:color w:val="000000"/>
          <w:sz w:val="24"/>
          <w:szCs w:val="24"/>
        </w:rPr>
      </w:r>
      <w:r/>
    </w:p>
    <w:p>
      <w:pPr>
        <w:pStyle w:val="967"/>
        <w:ind w:firstLine="0"/>
        <w:rPr>
          <w:color w:val="000000"/>
        </w:rPr>
      </w:pPr>
      <w:r>
        <w:rPr>
          <w:color w:val="000000"/>
        </w:rPr>
      </w:r>
      <w:r/>
    </w:p>
    <w:p>
      <w:pPr>
        <w:pStyle w:val="976"/>
        <w:rPr>
          <w:rFonts w:ascii="黑体" w:hAnsi="黑体" w:eastAsia="黑体"/>
          <w:b/>
          <w:i/>
          <w:color w:val="000000"/>
          <w:sz w:val="32"/>
          <w:szCs w:val="32"/>
          <w:u w:val="single"/>
        </w:rPr>
      </w:pPr>
      <w:r>
        <w:rPr>
          <w:rFonts w:ascii="黑体" w:hAnsi="黑体" w:eastAsia="黑体"/>
          <w:b/>
          <w:i/>
          <w:color w:val="000000"/>
          <w:sz w:val="32"/>
          <w:szCs w:val="32"/>
          <w:u w:val="single"/>
        </w:rPr>
      </w:r>
      <w:r/>
    </w:p>
    <w:p>
      <w:pPr>
        <w:rPr>
          <w:color w:val="000000"/>
        </w:rPr>
      </w:pPr>
      <w:r>
        <w:rPr>
          <w:color w:val="000000"/>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rPr>
          <w:rFonts w:ascii="黑体" w:hAnsi="黑体" w:eastAsia="黑体"/>
          <w:color w:val="000000"/>
          <w:sz w:val="32"/>
          <w:szCs w:val="32"/>
        </w:rPr>
      </w:pPr>
      <w:r>
        <w:rPr>
          <w:rFonts w:ascii="黑体" w:hAnsi="黑体" w:eastAsia="黑体"/>
          <w:color w:val="000000"/>
          <w:sz w:val="32"/>
          <w:szCs w:val="32"/>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pStyle w:val="976"/>
        <w:rPr>
          <w:rFonts w:ascii="黑体" w:hAnsi="黑体" w:eastAsia="黑体" w:cs="Times New Roman"/>
          <w:color w:val="000000"/>
          <w:sz w:val="32"/>
          <w:szCs w:val="32"/>
          <w:lang w:val="en-US"/>
        </w:rPr>
      </w:pPr>
      <w:r>
        <w:rPr>
          <w:rFonts w:ascii="黑体" w:hAnsi="黑体" w:eastAsia="黑体" w:cs="Times New Roman"/>
          <w:color w:val="000000"/>
          <w:sz w:val="32"/>
          <w:szCs w:val="32"/>
          <w:lang w:val="en-US"/>
        </w:rPr>
      </w:r>
      <w:r/>
    </w:p>
    <w:p>
      <w:pPr>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tbl>
      <w:tblPr>
        <w:tblStyle w:val="673"/>
        <w:tblW w:w="96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206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45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15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35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32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69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570"/>
        </w:trPr>
        <w:tc>
          <w:tcPr>
            <w:tcW w:w="581"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206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分项名称</w:t>
            </w:r>
            <w:r/>
          </w:p>
        </w:tc>
        <w:tc>
          <w:tcPr>
            <w:tcW w:w="145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交付期（天）</w:t>
            </w:r>
            <w:r/>
          </w:p>
        </w:tc>
        <w:tc>
          <w:tcPr>
            <w:tcW w:w="115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5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1320" w:type="dxa"/>
            <w:vAlign w:val="center"/>
            <w:textDirection w:val="lrTb"/>
            <w:noWrap w:val="false"/>
          </w:tcPr>
          <w:p>
            <w:pPr>
              <w:jc w:val="center"/>
              <w:spacing w:line="0" w:lineRule="atLeast"/>
              <w:rPr>
                <w:color w:val="000000"/>
              </w:rPr>
            </w:pPr>
            <w:r>
              <w:rPr>
                <w:rFonts w:hint="eastAsia" w:ascii="宋体" w:hAnsi="宋体"/>
                <w:color w:val="000000"/>
                <w:sz w:val="24"/>
                <w:szCs w:val="24"/>
              </w:rPr>
              <w:t xml:space="preserve">单价（元）</w:t>
            </w:r>
            <w:r/>
          </w:p>
        </w:tc>
        <w:tc>
          <w:tcPr>
            <w:tcW w:w="169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206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1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206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1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2062"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15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3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69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206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总报价（元）</w:t>
            </w:r>
            <w:r/>
          </w:p>
        </w:tc>
        <w:tc>
          <w:tcPr>
            <w:gridSpan w:val="5"/>
            <w:tcW w:w="697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bl>
    <w:p>
      <w:pPr>
        <w:pStyle w:val="961"/>
        <w:jc w:val="both"/>
        <w:spacing w:before="0" w:beforeAutospacing="0" w:after="0" w:afterAutospacing="0"/>
        <w:rPr>
          <w:color w:val="000000"/>
        </w:rPr>
      </w:pPr>
      <w:r>
        <w:rPr>
          <w:color w:val="000000"/>
        </w:rPr>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供应商名称：（加盖电子公章）</w:t>
      </w:r>
      <w:r/>
    </w:p>
    <w:p>
      <w:pPr>
        <w:spacing w:line="360" w:lineRule="auto"/>
        <w:rPr>
          <w:rFonts w:ascii="宋体" w:hAnsi="宋体"/>
          <w:color w:val="000000"/>
          <w:sz w:val="24"/>
        </w:rPr>
      </w:pPr>
      <w:r>
        <w:rPr>
          <w:rFonts w:ascii="宋体" w:hAnsi="宋体"/>
          <w:color w:val="000000"/>
          <w:sz w:val="24"/>
        </w:rPr>
      </w:r>
      <w:r/>
    </w:p>
    <w:p>
      <w:pPr>
        <w:pStyle w:val="961"/>
        <w:ind w:firstLine="480"/>
        <w:jc w:val="both"/>
        <w:spacing w:before="0" w:beforeAutospacing="0" w:after="0" w:afterAutospacing="0" w:line="360" w:lineRule="auto"/>
        <w:rPr>
          <w:color w:val="000000"/>
        </w:rPr>
      </w:pPr>
      <w:r>
        <w:rPr>
          <w:color w:val="000000"/>
        </w:rPr>
        <w:t xml:space="preserve">备注： </w:t>
      </w:r>
      <w:r/>
    </w:p>
    <w:p>
      <w:pPr>
        <w:pStyle w:val="961"/>
        <w:ind w:firstLine="480"/>
        <w:jc w:val="both"/>
        <w:spacing w:before="0" w:beforeAutospacing="0" w:after="0" w:afterAutospacing="0" w:line="360" w:lineRule="auto"/>
        <w:rPr>
          <w:color w:val="000000"/>
        </w:rPr>
      </w:pPr>
      <w:r>
        <w:rPr>
          <w:rFonts w:hint="eastAsia"/>
          <w:color w:val="000000"/>
        </w:rPr>
        <w:t xml:space="preserve">1.“总报价”应包括为完成整个项目所产生的所有费用，采购文件另有规定的除外。</w:t>
      </w:r>
      <w:r/>
    </w:p>
    <w:p>
      <w:pPr>
        <w:pStyle w:val="961"/>
        <w:ind w:firstLine="480"/>
        <w:jc w:val="both"/>
        <w:spacing w:before="0" w:beforeAutospacing="0" w:after="0" w:afterAutospacing="0" w:line="360" w:lineRule="auto"/>
        <w:rPr>
          <w:color w:val="000000"/>
        </w:rPr>
      </w:pPr>
      <w:r>
        <w:rPr>
          <w:rFonts w:hint="eastAsia"/>
          <w:color w:val="000000"/>
        </w:rPr>
        <w:t xml:space="preserve">2.《分项报价表》中“总报价”应当与《报价一览表》中“总报价”一致。</w:t>
      </w:r>
      <w:r/>
    </w:p>
    <w:p>
      <w:pPr>
        <w:pStyle w:val="961"/>
        <w:ind w:firstLine="480"/>
        <w:jc w:val="both"/>
        <w:spacing w:before="0" w:beforeAutospacing="0" w:after="0" w:afterAutospacing="0" w:line="360" w:lineRule="auto"/>
        <w:rPr>
          <w:color w:val="000000"/>
        </w:rPr>
      </w:pPr>
      <w:r>
        <w:rPr>
          <w:rFonts w:hint="eastAsia"/>
          <w:color w:val="000000"/>
        </w:rPr>
        <w:t xml:space="preserve">3.《分项报价表》中的分项名称须与“第四章-项目清单”中的名称一一对应，如有缺项、漏项或者超出单价上限的，视为无效响应。“项目清单”中分项仅为一项的，此表无需提供。</w:t>
      </w:r>
      <w:r/>
    </w:p>
    <w:p>
      <w:pPr>
        <w:pStyle w:val="961"/>
        <w:ind w:firstLine="480"/>
        <w:jc w:val="both"/>
        <w:spacing w:before="0" w:beforeAutospacing="0" w:after="0" w:afterAutospacing="0" w:line="360" w:lineRule="auto"/>
        <w:rPr>
          <w:color w:val="000000"/>
        </w:rPr>
      </w:pPr>
      <w:r>
        <w:rPr>
          <w:rFonts w:hint="eastAsia"/>
          <w:color w:val="000000"/>
        </w:rPr>
        <w:t xml:space="preserve">4.行数不够，可自行添加。</w:t>
      </w:r>
      <w:r/>
    </w:p>
    <w:p>
      <w:pPr>
        <w:rPr>
          <w:rFonts w:ascii="黑体" w:hAnsi="黑体" w:eastAsia="黑体"/>
          <w:iCs/>
          <w:color w:val="000000"/>
          <w:sz w:val="32"/>
          <w:szCs w:val="32"/>
        </w:rPr>
      </w:pPr>
      <w:r>
        <w:rPr>
          <w:rFonts w:hint="eastAsia" w:ascii="黑体" w:hAnsi="黑体" w:eastAsia="黑体"/>
          <w:i/>
          <w:color w:val="000000"/>
          <w:sz w:val="32"/>
          <w:szCs w:val="32"/>
          <w:u w:val="single"/>
        </w:rPr>
        <w:br w:type="page" w:clear="all"/>
      </w:r>
      <w:bookmarkEnd w:id="19"/>
      <w:r/>
      <w:bookmarkEnd w:id="20"/>
      <w:r/>
      <w:bookmarkEnd w:id="34"/>
      <w:r>
        <w:rPr>
          <w:rFonts w:hint="eastAsia" w:ascii="黑体" w:hAnsi="黑体" w:eastAsia="黑体"/>
          <w:iCs/>
          <w:color w:val="000000"/>
          <w:sz w:val="32"/>
          <w:szCs w:val="32"/>
        </w:rPr>
        <w:t xml:space="preserve">七、技术要求响应及偏离表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67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92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pStyle w:val="961"/>
        <w:jc w:val="both"/>
        <w:spacing w:before="0" w:beforeAutospacing="0" w:after="0" w:afterAutospacing="0"/>
        <w:rPr>
          <w:color w:val="000000"/>
        </w:rPr>
      </w:pPr>
      <w:r>
        <w:rPr>
          <w:color w:val="000000"/>
        </w:rPr>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供应商名称：（加盖电子公章）</w:t>
      </w:r>
      <w:r/>
    </w:p>
    <w:p>
      <w:pPr>
        <w:rPr>
          <w:rFonts w:ascii="宋体" w:hAnsi="宋体"/>
          <w:color w:val="000000"/>
          <w:sz w:val="24"/>
          <w:szCs w:val="24"/>
        </w:rPr>
      </w:pPr>
      <w:r>
        <w:rPr>
          <w:rFonts w:ascii="宋体" w:hAnsi="宋体"/>
          <w:color w:val="000000"/>
          <w:sz w:val="24"/>
          <w:szCs w:val="24"/>
        </w:rPr>
      </w:r>
      <w:r/>
    </w:p>
    <w:p>
      <w:pPr>
        <w:pStyle w:val="961"/>
        <w:ind w:firstLine="480"/>
        <w:jc w:val="both"/>
        <w:spacing w:before="0" w:beforeAutospacing="0" w:after="0" w:afterAutospacing="0" w:line="360" w:lineRule="auto"/>
        <w:rPr>
          <w:color w:val="000000"/>
        </w:rPr>
      </w:pPr>
      <w:r>
        <w:rPr>
          <w:color w:val="000000"/>
        </w:rPr>
        <w:t xml:space="preserve">备注： </w:t>
      </w:r>
      <w:r/>
    </w:p>
    <w:p>
      <w:pPr>
        <w:pStyle w:val="961"/>
        <w:ind w:firstLine="480"/>
        <w:jc w:val="both"/>
        <w:spacing w:before="0" w:beforeAutospacing="0" w:after="0" w:afterAutospacing="0" w:line="360" w:lineRule="auto"/>
        <w:rPr>
          <w:color w:val="000000"/>
        </w:rPr>
      </w:pPr>
      <w:r>
        <w:rPr>
          <w:rFonts w:hint="eastAsia"/>
          <w:color w:val="000000"/>
        </w:rPr>
        <w:t xml:space="preserve">1.供应商须对磋商文件技术要求中的实质性要求（斜体下划线内容或打“★”内容）及其他要求做出明确响应，否则视为无效响应。</w:t>
      </w:r>
      <w:r/>
    </w:p>
    <w:p>
      <w:pPr>
        <w:pStyle w:val="961"/>
        <w:ind w:firstLine="480"/>
        <w:jc w:val="both"/>
        <w:spacing w:before="0" w:beforeAutospacing="0" w:after="0" w:afterAutospacing="0" w:line="360" w:lineRule="auto"/>
        <w:rPr>
          <w:color w:val="000000"/>
        </w:rPr>
      </w:pPr>
      <w:r>
        <w:rPr>
          <w:rFonts w:hint="eastAsia"/>
          <w:color w:val="000000"/>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61"/>
        <w:ind w:firstLine="480"/>
        <w:jc w:val="both"/>
        <w:spacing w:before="0" w:beforeAutospacing="0" w:after="0" w:afterAutospacing="0" w:line="360" w:lineRule="auto"/>
        <w:rPr>
          <w:color w:val="000000"/>
        </w:rPr>
      </w:pPr>
      <w:r>
        <w:rPr>
          <w:rFonts w:hint="eastAsia"/>
          <w:color w:val="000000"/>
        </w:rPr>
        <w:t xml:space="preserve">3.行数不够，可自行添加。</w:t>
      </w:r>
      <w:r/>
    </w:p>
    <w:p>
      <w:pPr>
        <w:rPr>
          <w:rFonts w:ascii="黑体" w:hAnsi="黑体" w:eastAsia="黑体"/>
          <w:iCs/>
          <w:color w:val="000000"/>
          <w:sz w:val="32"/>
          <w:szCs w:val="32"/>
        </w:rPr>
      </w:pPr>
      <w:r/>
      <w:bookmarkStart w:id="38" w:name="_Hlt26955054"/>
      <w:r/>
      <w:bookmarkEnd w:id="38"/>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67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000000"/>
                <w:sz w:val="24"/>
                <w:szCs w:val="24"/>
              </w:rPr>
            </w:pPr>
            <w:r/>
            <w:bookmarkStart w:id="39" w:name="_Hlt26955064"/>
            <w:r/>
            <w:bookmarkEnd w:id="39"/>
            <w:r/>
            <w:bookmarkStart w:id="40" w:name="_Hlt26671343"/>
            <w:r/>
            <w:bookmarkEnd w:id="40"/>
            <w:r/>
            <w:bookmarkStart w:id="41" w:name="_Hlt26782999"/>
            <w:r/>
            <w:bookmarkEnd w:id="41"/>
            <w:r/>
            <w:bookmarkStart w:id="42" w:name="_Hlt26671372"/>
            <w:r/>
            <w:bookmarkEnd w:id="42"/>
            <w:r/>
            <w:bookmarkStart w:id="43" w:name="_Hlt24879081"/>
            <w:r/>
            <w:bookmarkEnd w:id="43"/>
            <w:r/>
            <w:bookmarkStart w:id="44" w:name="_Hlt26609391"/>
            <w:r/>
            <w:bookmarkEnd w:id="44"/>
            <w:r/>
            <w:bookmarkStart w:id="45" w:name="_Hlt26580838"/>
            <w:r/>
            <w:bookmarkEnd w:id="45"/>
            <w:r/>
            <w:bookmarkStart w:id="46" w:name="_Hlt26955056"/>
            <w:r/>
            <w:bookmarkEnd w:id="46"/>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3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5"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pStyle w:val="961"/>
        <w:jc w:val="both"/>
        <w:spacing w:before="0" w:beforeAutospacing="0" w:after="0" w:afterAutospacing="0"/>
        <w:rPr>
          <w:color w:val="000000"/>
        </w:rPr>
      </w:pPr>
      <w:r>
        <w:rPr>
          <w:color w:val="000000"/>
        </w:rPr>
      </w:r>
      <w:r/>
    </w:p>
    <w:p>
      <w:pPr>
        <w:ind w:right="180" w:firstLine="480"/>
        <w:spacing w:line="360" w:lineRule="auto"/>
        <w:rPr>
          <w:rFonts w:ascii="宋体" w:hAnsi="宋体"/>
          <w:color w:val="000000"/>
          <w:sz w:val="24"/>
          <w:szCs w:val="24"/>
        </w:rPr>
      </w:pPr>
      <w:r>
        <w:rPr>
          <w:rFonts w:hint="eastAsia" w:ascii="宋体" w:hAnsi="宋体"/>
          <w:color w:val="000000"/>
          <w:sz w:val="24"/>
          <w:szCs w:val="24"/>
        </w:rPr>
        <w:t xml:space="preserve">供应商名称：（加盖电子公章）</w:t>
      </w:r>
      <w:r/>
    </w:p>
    <w:p>
      <w:pPr>
        <w:rPr>
          <w:rFonts w:ascii="宋体" w:hAnsi="宋体"/>
          <w:color w:val="000000"/>
          <w:sz w:val="24"/>
          <w:szCs w:val="24"/>
        </w:rPr>
      </w:pPr>
      <w:r>
        <w:rPr>
          <w:rFonts w:ascii="宋体" w:hAnsi="宋体"/>
          <w:color w:val="000000"/>
          <w:sz w:val="24"/>
          <w:szCs w:val="24"/>
        </w:rPr>
      </w:r>
      <w:r/>
    </w:p>
    <w:p>
      <w:pPr>
        <w:pStyle w:val="961"/>
        <w:ind w:firstLine="480"/>
        <w:jc w:val="both"/>
        <w:spacing w:before="0" w:beforeAutospacing="0" w:after="0" w:afterAutospacing="0" w:line="360" w:lineRule="auto"/>
        <w:rPr>
          <w:color w:val="000000"/>
        </w:rPr>
      </w:pPr>
      <w:r>
        <w:rPr>
          <w:rFonts w:hint="eastAsia"/>
          <w:color w:val="000000"/>
        </w:rPr>
        <w:t xml:space="preserve">备注： </w:t>
      </w:r>
      <w:r/>
    </w:p>
    <w:p>
      <w:pPr>
        <w:pStyle w:val="961"/>
        <w:ind w:firstLine="480"/>
        <w:jc w:val="both"/>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p>
    <w:p>
      <w:pPr>
        <w:pStyle w:val="961"/>
        <w:ind w:firstLine="480"/>
        <w:jc w:val="both"/>
        <w:spacing w:before="0" w:beforeAutospacing="0" w:after="0" w:afterAutospacing="0" w:line="360" w:lineRule="auto"/>
        <w:rPr>
          <w:color w:val="000000"/>
        </w:rPr>
      </w:pPr>
      <w:r>
        <w:rPr>
          <w:rFonts w:hint="eastAsia"/>
          <w:color w:val="000000"/>
        </w:rPr>
        <w:t xml:space="preserve">2.行数不够，可自行添加。</w:t>
      </w:r>
      <w:r/>
    </w:p>
    <w:p>
      <w:pPr>
        <w:rPr>
          <w:color w:val="000000"/>
        </w:rPr>
      </w:pPr>
      <w:r>
        <w:rPr>
          <w:color w:val="000000"/>
        </w:rPr>
      </w:r>
      <w:r/>
    </w:p>
    <w:p>
      <w:pPr>
        <w:pStyle w:val="967"/>
        <w:rPr>
          <w:color w:val="000000"/>
        </w:rPr>
      </w:pPr>
      <w:r>
        <w:rPr>
          <w:color w:val="000000"/>
        </w:rPr>
      </w:r>
      <w:r/>
    </w:p>
    <w:p>
      <w:pPr>
        <w:rPr>
          <w:color w:val="000000"/>
        </w:rPr>
      </w:pPr>
      <w:r>
        <w:rPr>
          <w:color w:val="000000"/>
        </w:rPr>
      </w:r>
      <w:r/>
    </w:p>
    <w:p>
      <w:pPr>
        <w:pStyle w:val="967"/>
        <w:rPr>
          <w:color w:val="000000"/>
        </w:rPr>
      </w:pPr>
      <w:r>
        <w:rPr>
          <w:color w:val="000000"/>
        </w:rPr>
      </w:r>
      <w:r/>
    </w:p>
    <w:p>
      <w:pPr>
        <w:jc w:val="center"/>
        <w:rPr>
          <w:rFonts w:ascii="宋体" w:hAnsi="宋体" w:cs="仿宋"/>
          <w:b/>
          <w:bCs/>
          <w:color w:val="000000"/>
          <w:sz w:val="32"/>
          <w:szCs w:val="32"/>
        </w:rPr>
      </w:pPr>
      <w:r>
        <w:rPr>
          <w:rFonts w:ascii="宋体" w:hAnsi="宋体" w:cs="仿宋"/>
          <w:b/>
          <w:bCs/>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iCs/>
          <w:color w:val="000000"/>
          <w:sz w:val="32"/>
          <w:szCs w:val="32"/>
        </w:rPr>
      </w:pPr>
      <w:r>
        <w:rPr>
          <w:rFonts w:ascii="黑体" w:hAnsi="黑体" w:eastAsia="黑体"/>
          <w:iCs/>
          <w:color w:val="000000"/>
          <w:sz w:val="32"/>
          <w:szCs w:val="32"/>
        </w:rPr>
      </w:r>
      <w:r/>
    </w:p>
    <w:p>
      <w:pPr>
        <w:pStyle w:val="762"/>
        <w:rPr>
          <w:color w:val="000000"/>
        </w:rPr>
      </w:pPr>
      <w:r>
        <w:rPr>
          <w:color w:val="000000"/>
        </w:rPr>
      </w:r>
      <w:r/>
    </w:p>
    <w:p>
      <w:pPr>
        <w:rPr>
          <w:rFonts w:ascii="黑体" w:hAnsi="黑体" w:eastAsia="黑体"/>
          <w:iCs/>
          <w:color w:val="000000"/>
          <w:sz w:val="32"/>
          <w:szCs w:val="32"/>
        </w:rPr>
      </w:pPr>
      <w:r>
        <w:rPr>
          <w:rFonts w:hint="eastAsia" w:ascii="黑体" w:hAnsi="黑体" w:eastAsia="黑体"/>
          <w:iCs/>
          <w:color w:val="000000"/>
          <w:sz w:val="32"/>
          <w:szCs w:val="32"/>
        </w:rPr>
        <w:t xml:space="preserve">九、中小企业声明函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p>
    <w:p>
      <w:pPr>
        <w:ind w:firstLine="480"/>
        <w:spacing w:line="240" w:lineRule="atLeas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p>
    <w:p>
      <w:pPr>
        <w:ind w:firstLine="480"/>
        <w:spacing w:line="240" w:lineRule="atLeas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480"/>
        <w:spacing w:line="240" w:lineRule="atLeast"/>
        <w:rPr>
          <w:rFonts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240" w:lineRule="atLeast"/>
        <w:rPr>
          <w:rFonts w:ascii="宋体" w:hAnsi="宋体"/>
          <w:color w:val="000000"/>
          <w:sz w:val="24"/>
          <w:szCs w:val="24"/>
        </w:rPr>
      </w:pPr>
      <w:r>
        <w:rPr>
          <w:rFonts w:hint="eastAsia" w:ascii="宋体" w:hAnsi="宋体"/>
          <w:color w:val="000000"/>
          <w:sz w:val="24"/>
          <w:szCs w:val="24"/>
        </w:rPr>
        <w:t xml:space="preserve">……</w:t>
      </w:r>
      <w:r/>
    </w:p>
    <w:p>
      <w:pPr>
        <w:ind w:firstLine="480"/>
        <w:spacing w:line="240" w:lineRule="atLeas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240" w:lineRule="atLeas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76"/>
        <w:spacing w:line="240" w:lineRule="atLeast"/>
        <w:rPr>
          <w:rFonts w:ascii="宋体" w:hAnsi="宋体"/>
          <w:color w:val="000000"/>
          <w:sz w:val="24"/>
          <w:szCs w:val="24"/>
        </w:rPr>
      </w:pPr>
      <w:r>
        <w:rPr>
          <w:rFonts w:ascii="宋体" w:hAnsi="宋体"/>
          <w:color w:val="000000"/>
          <w:sz w:val="24"/>
          <w:szCs w:val="24"/>
        </w:rPr>
      </w:r>
      <w:r/>
    </w:p>
    <w:p>
      <w:pPr>
        <w:spacing w:line="240" w:lineRule="atLeast"/>
        <w:rPr>
          <w:color w:val="000000"/>
        </w:rPr>
      </w:pPr>
      <w:r>
        <w:rPr>
          <w:color w:val="000000"/>
        </w:rPr>
      </w:r>
      <w:r/>
    </w:p>
    <w:p>
      <w:pPr>
        <w:ind w:right="180" w:firstLine="360"/>
        <w:jc w:val="center"/>
        <w:spacing w:line="240" w:lineRule="atLeast"/>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240" w:lineRule="atLeast"/>
        <w:rPr>
          <w:rFonts w:ascii="宋体" w:hAnsi="宋体"/>
          <w:color w:val="000000"/>
          <w:sz w:val="24"/>
          <w:szCs w:val="24"/>
        </w:rPr>
      </w:pPr>
      <w:r>
        <w:rPr>
          <w:rFonts w:hint="eastAsia"/>
          <w:color w:val="000000"/>
          <w:sz w:val="24"/>
          <w:szCs w:val="24"/>
        </w:rPr>
        <w:t xml:space="preserve">日    期：</w:t>
      </w:r>
      <w:r/>
    </w:p>
    <w:p>
      <w:pPr>
        <w:ind w:firstLine="480"/>
        <w:spacing w:line="240" w:lineRule="atLeast"/>
        <w:widowControl/>
        <w:rPr>
          <w:rFonts w:ascii="宋体" w:hAnsi="宋体"/>
          <w:color w:val="000000"/>
          <w:sz w:val="24"/>
          <w:szCs w:val="24"/>
        </w:rPr>
      </w:pPr>
      <w:r>
        <w:rPr>
          <w:rFonts w:ascii="宋体" w:hAnsi="宋体"/>
          <w:color w:val="000000"/>
          <w:sz w:val="24"/>
          <w:szCs w:val="24"/>
        </w:rPr>
      </w:r>
      <w:r/>
    </w:p>
    <w:p>
      <w:pPr>
        <w:ind w:firstLine="480"/>
        <w:spacing w:line="240" w:lineRule="atLeas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p>
    <w:p>
      <w:pPr>
        <w:jc w:val="left"/>
        <w:spacing w:line="360" w:lineRule="auto"/>
        <w:rPr>
          <w:rFonts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976"/>
        <w:spacing w:line="360" w:lineRule="auto"/>
        <w:rPr>
          <w:rFonts w:ascii="宋体" w:hAnsi="宋体"/>
          <w:color w:val="000000"/>
          <w:sz w:val="24"/>
          <w:szCs w:val="24"/>
        </w:rPr>
      </w:pPr>
      <w:r>
        <w:rPr>
          <w:rFonts w:ascii="宋体" w:hAnsi="宋体"/>
          <w:color w:val="000000"/>
          <w:sz w:val="24"/>
          <w:szCs w:val="24"/>
        </w:rPr>
      </w:r>
      <w:r/>
    </w:p>
    <w:p>
      <w:pPr>
        <w:spacing w:line="360" w:lineRule="auto"/>
        <w:rPr>
          <w:color w:val="000000"/>
        </w:rPr>
      </w:pPr>
      <w:r>
        <w:rPr>
          <w:color w:val="000000"/>
        </w:rPr>
      </w:r>
      <w:r/>
    </w:p>
    <w:p>
      <w:pPr>
        <w:ind w:right="180" w:firstLine="360"/>
        <w:jc w:val="center"/>
        <w:spacing w:line="360"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60" w:lineRule="auto"/>
        <w:rPr>
          <w:rFonts w:ascii="宋体" w:hAnsi="宋体"/>
          <w:color w:val="000000"/>
          <w:sz w:val="24"/>
          <w:szCs w:val="24"/>
        </w:rPr>
      </w:pPr>
      <w:r>
        <w:rPr>
          <w:rFonts w:hint="eastAsia"/>
          <w:color w:val="000000"/>
          <w:sz w:val="24"/>
          <w:szCs w:val="24"/>
        </w:rPr>
        <w:t xml:space="preserve">日    期：</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备注：</w:t>
      </w:r>
      <w:r/>
    </w:p>
    <w:p>
      <w:pPr>
        <w:ind w:firstLine="480"/>
        <w:spacing w:line="360" w:lineRule="auto"/>
        <w:rPr>
          <w:rFonts w:ascii="宋体" w:hAnsi="宋体"/>
          <w:color w:val="000000"/>
          <w:sz w:val="24"/>
        </w:rPr>
      </w:pPr>
      <w:r>
        <w:rPr>
          <w:rFonts w:hint="eastAsia" w:ascii="宋体" w:hAnsi="宋体"/>
          <w:color w:val="000000"/>
          <w:sz w:val="24"/>
        </w:rPr>
        <w:t xml:space="preserve">1.供应商如不提供此声明函，价格将不做相应扣除。</w:t>
      </w:r>
      <w:r/>
    </w:p>
    <w:p>
      <w:pPr>
        <w:ind w:firstLine="48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p>
    <w:p>
      <w:pPr>
        <w:ind w:firstLine="480"/>
        <w:spacing w:line="480" w:lineRule="exact"/>
        <w:rPr>
          <w:rFonts w:ascii="宋体" w:hAnsi="宋体"/>
          <w:color w:val="000000"/>
          <w:sz w:val="24"/>
        </w:rPr>
      </w:pPr>
      <w:r>
        <w:rPr>
          <w:rFonts w:ascii="宋体" w:hAnsi="宋体"/>
          <w:color w:val="000000"/>
          <w:sz w:val="24"/>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color w:val="000000"/>
          <w:sz w:val="32"/>
          <w:szCs w:val="32"/>
        </w:rPr>
      </w:pPr>
      <w:r>
        <w:rPr>
          <w:rFonts w:ascii="黑体" w:hAnsi="黑体" w:eastAsia="黑体"/>
          <w:color w:val="000000"/>
          <w:sz w:val="32"/>
          <w:szCs w:val="32"/>
        </w:rPr>
      </w:r>
      <w:r/>
    </w:p>
    <w:p>
      <w:pPr>
        <w:jc w:val="left"/>
        <w:spacing w:line="360" w:lineRule="auto"/>
        <w:rPr>
          <w:rFonts w:ascii="黑体" w:hAnsi="黑体" w:eastAsia="黑体"/>
          <w:iCs/>
          <w:color w:val="000000"/>
          <w:sz w:val="32"/>
          <w:szCs w:val="32"/>
        </w:rPr>
      </w:pPr>
      <w:r>
        <w:rPr>
          <w:rFonts w:hint="eastAsia" w:ascii="黑体" w:hAnsi="黑体" w:eastAsia="黑体"/>
          <w:iCs/>
          <w:color w:val="000000"/>
          <w:sz w:val="32"/>
          <w:szCs w:val="32"/>
        </w:rPr>
        <w:t xml:space="preserve">十一、联合体协议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p>
    <w:p>
      <w:pPr>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360" w:lineRule="auto"/>
        <w:rPr>
          <w:rFonts w:ascii="宋体" w:hAnsi="宋体"/>
          <w:color w:val="000000"/>
          <w:sz w:val="24"/>
        </w:rPr>
      </w:pPr>
      <w:r>
        <w:rPr>
          <w:rFonts w:ascii="宋体" w:hAnsi="宋体"/>
          <w:color w:val="000000"/>
          <w:sz w:val="24"/>
        </w:rPr>
      </w:r>
      <w:r/>
    </w:p>
    <w:p>
      <w:pPr>
        <w:ind w:firstLine="645"/>
        <w:spacing w:line="360" w:lineRule="auto"/>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360" w:lineRule="auto"/>
        <w:rPr>
          <w:rFonts w:ascii="宋体" w:hAnsi="宋体"/>
          <w:color w:val="000000"/>
          <w:sz w:val="24"/>
          <w:szCs w:val="24"/>
        </w:rPr>
      </w:pPr>
      <w:r>
        <w:rPr>
          <w:rFonts w:hint="eastAsia"/>
          <w:color w:val="000000"/>
          <w:sz w:val="24"/>
          <w:szCs w:val="24"/>
        </w:rPr>
        <w:t xml:space="preserve">日   期：</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备注：</w:t>
      </w:r>
      <w:r/>
    </w:p>
    <w:p>
      <w:pPr>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3.除另有说明外，本采购文件要求加盖电子公章之处，加盖牵头单位的电子公章即可。</w:t>
      </w:r>
      <w:r/>
    </w:p>
    <w:p>
      <w:pPr>
        <w:pStyle w:val="967"/>
        <w:ind w:firstLine="480"/>
        <w:rPr>
          <w:color w:val="000000"/>
          <w:sz w:val="24"/>
        </w:rPr>
      </w:pPr>
      <w:r>
        <w:rPr>
          <w:color w:val="000000"/>
          <w:sz w:val="24"/>
        </w:rPr>
      </w:r>
      <w:r/>
    </w:p>
    <w:p>
      <w:pPr>
        <w:rPr>
          <w:color w:val="000000"/>
        </w:rPr>
      </w:pPr>
      <w:r>
        <w:rPr>
          <w:color w:val="000000"/>
        </w:rPr>
      </w:r>
      <w:r/>
    </w:p>
    <w:p>
      <w:pPr>
        <w:ind w:firstLine="645"/>
        <w:spacing w:line="560" w:lineRule="exact"/>
        <w:rPr>
          <w:rFonts w:ascii="宋体" w:hAnsi="宋体"/>
          <w:color w:val="000000"/>
          <w:sz w:val="24"/>
          <w:szCs w:val="24"/>
        </w:rPr>
      </w:pPr>
      <w:r>
        <w:rPr>
          <w:rFonts w:ascii="宋体" w:hAnsi="宋体"/>
          <w:color w:val="000000"/>
          <w:sz w:val="24"/>
          <w:szCs w:val="24"/>
        </w:rPr>
      </w:r>
      <w:r/>
    </w:p>
    <w:p>
      <w:pPr>
        <w:ind w:firstLine="645"/>
        <w:spacing w:line="560" w:lineRule="exact"/>
        <w:rPr>
          <w:rFonts w:ascii="宋体" w:hAnsi="宋体"/>
          <w:color w:val="000000"/>
          <w:sz w:val="24"/>
          <w:szCs w:val="24"/>
        </w:rPr>
      </w:pPr>
      <w:r>
        <w:rPr>
          <w:rFonts w:ascii="宋体" w:hAnsi="宋体"/>
          <w:color w:val="000000"/>
          <w:sz w:val="24"/>
          <w:szCs w:val="24"/>
        </w:rPr>
      </w:r>
      <w:r/>
    </w:p>
    <w:p>
      <w:pPr>
        <w:ind w:firstLine="645"/>
        <w:spacing w:line="560" w:lineRule="exact"/>
        <w:rPr>
          <w:rFonts w:ascii="宋体" w:hAnsi="宋体"/>
          <w:color w:val="000000"/>
          <w:sz w:val="24"/>
          <w:szCs w:val="24"/>
        </w:rPr>
      </w:pPr>
      <w:r>
        <w:rPr>
          <w:rFonts w:ascii="宋体" w:hAnsi="宋体"/>
          <w:color w:val="000000"/>
          <w:sz w:val="24"/>
          <w:szCs w:val="24"/>
        </w:rPr>
      </w:r>
      <w:r/>
    </w:p>
    <w:p>
      <w:pPr>
        <w:ind w:firstLine="645"/>
        <w:spacing w:line="560" w:lineRule="exact"/>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pStyle w:val="976"/>
        <w:rPr>
          <w:color w:val="000000"/>
        </w:rPr>
      </w:pPr>
      <w:r>
        <w:rPr>
          <w:color w:val="000000"/>
        </w:rPr>
      </w:r>
      <w:r/>
    </w:p>
    <w:p>
      <w:pPr>
        <w:jc w:val="left"/>
        <w:spacing w:line="360" w:lineRule="auto"/>
        <w:rPr>
          <w:rFonts w:ascii="黑体" w:hAnsi="黑体" w:eastAsia="黑体"/>
          <w:iCs/>
          <w:color w:val="000000"/>
          <w:sz w:val="32"/>
          <w:szCs w:val="32"/>
        </w:rPr>
      </w:pPr>
      <w:r>
        <w:rPr>
          <w:rFonts w:hint="eastAsia" w:ascii="黑体" w:hAnsi="黑体" w:eastAsia="黑体"/>
          <w:iCs/>
          <w:color w:val="000000"/>
          <w:sz w:val="32"/>
          <w:szCs w:val="32"/>
        </w:rPr>
        <w:t xml:space="preserve">十二、分包承诺书</w:t>
      </w:r>
      <w:r/>
    </w:p>
    <w:p>
      <w:pPr>
        <w:rPr>
          <w:color w:val="000000"/>
        </w:rPr>
      </w:pPr>
      <w:r>
        <w:rPr>
          <w:color w:val="000000"/>
        </w:rPr>
      </w:r>
      <w:r/>
    </w:p>
    <w:p>
      <w:pPr>
        <w:jc w:val="center"/>
        <w:spacing w:line="360" w:lineRule="auto"/>
        <w:rPr>
          <w:rFonts w:ascii="方正小标宋简体" w:hAnsi="方正小标宋简体" w:eastAsia="方正小标宋简体" w:cs="方正小标宋简体"/>
          <w:color w:val="000000"/>
          <w:sz w:val="32"/>
          <w:szCs w:val="32"/>
          <w:lang w:val="zh-CN"/>
        </w:rPr>
      </w:pPr>
      <w:r>
        <w:rPr>
          <w:rFonts w:hint="eastAsia" w:ascii="方正小标宋简体" w:hAnsi="方正小标宋简体" w:eastAsia="方正小标宋简体" w:cs="方正小标宋简体"/>
          <w:color w:val="000000"/>
          <w:sz w:val="32"/>
          <w:szCs w:val="32"/>
          <w:lang w:val="zh-CN"/>
        </w:rPr>
        <w:t xml:space="preserve">分包承诺书</w:t>
      </w:r>
      <w:r/>
    </w:p>
    <w:p>
      <w:pPr>
        <w:ind w:firstLine="2640"/>
        <w:spacing w:line="480" w:lineRule="auto"/>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spacing w:line="48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ind w:firstLine="480"/>
        <w:jc w:val="left"/>
        <w:spacing w:line="480" w:lineRule="auto"/>
        <w:rPr>
          <w:rFonts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ind w:firstLine="480"/>
        <w:jc w:val="left"/>
        <w:spacing w:line="480" w:lineRule="auto"/>
        <w:rPr>
          <w:rFonts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jc w:val="left"/>
        <w:spacing w:line="48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spacing w:line="480" w:lineRule="auto"/>
        <w:rPr>
          <w:rFonts w:ascii="宋体" w:hAnsi="宋体" w:cs="宋体"/>
          <w:color w:val="000000"/>
          <w:sz w:val="24"/>
          <w:szCs w:val="24"/>
        </w:rPr>
      </w:pPr>
      <w:r>
        <w:rPr>
          <w:rFonts w:ascii="宋体" w:hAnsi="宋体" w:cs="宋体"/>
          <w:color w:val="000000"/>
          <w:sz w:val="24"/>
          <w:szCs w:val="24"/>
        </w:rPr>
      </w:r>
      <w:r/>
    </w:p>
    <w:p>
      <w:pPr>
        <w:ind w:right="180" w:firstLine="360"/>
        <w:jc w:val="right"/>
        <w:spacing w:line="480" w:lineRule="auto"/>
        <w:rPr>
          <w:rFonts w:ascii="宋体" w:hAnsi="宋体" w:cs="宋体"/>
          <w:color w:val="000000"/>
          <w:sz w:val="24"/>
          <w:szCs w:val="24"/>
        </w:rPr>
      </w:pPr>
      <w:r>
        <w:rPr>
          <w:rFonts w:hint="eastAsia" w:ascii="宋体" w:hAnsi="宋体" w:cs="宋体"/>
          <w:color w:val="000000"/>
          <w:sz w:val="24"/>
          <w:szCs w:val="24"/>
        </w:rPr>
        <w:t xml:space="preserve">供应商名称：（加盖电子公章）</w:t>
      </w:r>
      <w:r/>
    </w:p>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                              日  期：</w:t>
      </w:r>
      <w:r/>
    </w:p>
    <w:p>
      <w:pPr>
        <w:jc w:val="center"/>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pStyle w:val="967"/>
        <w:ind w:firstLine="640"/>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pStyle w:val="967"/>
        <w:ind w:firstLine="640"/>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pStyle w:val="967"/>
        <w:ind w:firstLine="640"/>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rPr>
          <w:rFonts w:ascii="方正小标宋简体" w:hAnsi="方正小标宋简体" w:eastAsia="方正小标宋简体" w:cs="方正小标宋简体"/>
          <w:color w:val="000000"/>
          <w:sz w:val="32"/>
          <w:szCs w:val="32"/>
        </w:rPr>
      </w:pPr>
      <w:r>
        <w:rPr>
          <w:rFonts w:ascii="方正小标宋简体" w:hAnsi="方正小标宋简体" w:eastAsia="方正小标宋简体" w:cs="方正小标宋简体"/>
          <w:color w:val="000000"/>
          <w:sz w:val="32"/>
          <w:szCs w:val="32"/>
        </w:rPr>
      </w:r>
      <w:r/>
    </w:p>
    <w:p>
      <w:pPr>
        <w:jc w:val="left"/>
        <w:spacing w:line="360" w:lineRule="auto"/>
        <w:rPr>
          <w:rFonts w:ascii="宋体" w:hAnsi="宋体"/>
          <w:color w:val="000000"/>
          <w:sz w:val="24"/>
        </w:rPr>
      </w:pPr>
      <w:r>
        <w:rPr>
          <w:rFonts w:hint="eastAsia" w:ascii="方正小标宋简体" w:hAnsi="方正小标宋简体" w:eastAsia="方正小标宋简体" w:cs="方正小标宋简体"/>
          <w:color w:val="000000"/>
          <w:sz w:val="32"/>
          <w:szCs w:val="32"/>
        </w:rPr>
        <w:br w:type="page" w:clear="all"/>
      </w:r>
      <w:r>
        <w:rPr>
          <w:rFonts w:hint="eastAsia" w:ascii="黑体" w:hAnsi="黑体" w:eastAsia="黑体"/>
          <w:color w:val="000000"/>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61"/>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61"/>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1.</w:t>
      </w:r>
      <w:r>
        <w:rPr>
          <w:rStyle w:val="973"/>
          <w:rFonts w:hint="eastAsia"/>
          <w:i w:val="0"/>
          <w:color w:val="000000"/>
          <w:u w:val="single"/>
          <w:shd w:val="clear" w:color="auto" w:fill="ffffff"/>
        </w:rPr>
        <w:t xml:space="preserve">（产品名称1）</w:t>
      </w:r>
      <w:r>
        <w:rPr>
          <w:rStyle w:val="973"/>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73"/>
          <w:rFonts w:hint="eastAsia"/>
          <w:i w:val="0"/>
          <w:color w:val="000000"/>
          <w:u w:val="single"/>
          <w:shd w:val="clear" w:color="auto" w:fill="ffffff"/>
        </w:rPr>
        <w:t xml:space="preserve">（厂名）</w:t>
      </w:r>
      <w:r>
        <w:rPr>
          <w:rStyle w:val="97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73"/>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73"/>
          <w:rFonts w:hint="eastAsia"/>
          <w:i w:val="0"/>
          <w:color w:val="000000"/>
          <w:u w:val="single"/>
          <w:shd w:val="clear" w:color="auto" w:fill="ffffff"/>
        </w:rPr>
        <w:t xml:space="preserve">（产品名称1）</w:t>
      </w:r>
      <w:r>
        <w:rPr>
          <w:rFonts w:hint="eastAsia"/>
          <w:color w:val="000000"/>
          <w:shd w:val="clear" w:color="auto" w:fill="ffffff"/>
        </w:rPr>
        <w:t xml:space="preserve">的中国境内生产的组件成本占比≥</w:t>
      </w:r>
      <w:r>
        <w:rPr>
          <w:rStyle w:val="973"/>
          <w:rFonts w:hint="eastAsia"/>
          <w:i w:val="0"/>
          <w:color w:val="000000"/>
          <w:u w:val="single"/>
          <w:shd w:val="clear" w:color="auto" w:fill="ffffff"/>
        </w:rPr>
        <w:t xml:space="preserve">（规定比例）</w:t>
      </w:r>
      <w:r>
        <w:rPr>
          <w:rStyle w:val="973"/>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973"/>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973"/>
          <w:rFonts w:hint="eastAsia"/>
          <w:i w:val="0"/>
          <w:color w:val="000000"/>
          <w:u w:val="single"/>
          <w:shd w:val="clear" w:color="auto" w:fill="ffffff"/>
        </w:rPr>
        <w:t xml:space="preserve">（关键组件）</w:t>
      </w:r>
      <w:r>
        <w:rPr>
          <w:rStyle w:val="97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973"/>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973"/>
          <w:rFonts w:hint="eastAsia"/>
          <w:i w:val="0"/>
          <w:color w:val="000000"/>
          <w:u w:val="single"/>
          <w:shd w:val="clear" w:color="auto" w:fill="ffffff"/>
        </w:rPr>
        <w:t xml:space="preserve">（关键工序）</w:t>
      </w:r>
      <w:r>
        <w:rPr>
          <w:rStyle w:val="97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p>
    <w:p>
      <w:pPr>
        <w:pStyle w:val="961"/>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2.</w:t>
      </w:r>
      <w:r>
        <w:rPr>
          <w:rStyle w:val="97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7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73"/>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73"/>
          <w:rFonts w:hint="eastAsia"/>
          <w:i w:val="0"/>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973"/>
          <w:rFonts w:hint="eastAsia"/>
          <w:i w:val="0"/>
          <w:color w:val="000000"/>
          <w:u w:val="single"/>
          <w:shd w:val="clear" w:color="auto" w:fill="ffffff"/>
        </w:rPr>
        <w:t xml:space="preserve">（规定比例）</w:t>
      </w:r>
      <w:r>
        <w:rPr>
          <w:rFonts w:hint="eastAsia"/>
          <w:color w:val="000000"/>
          <w:shd w:val="clear" w:color="auto" w:fill="ffffff"/>
        </w:rPr>
        <w:t xml:space="preserve">。</w:t>
      </w:r>
      <w:r>
        <w:rPr>
          <w:rStyle w:val="973"/>
          <w:rFonts w:hint="eastAsia"/>
          <w:i w:val="0"/>
          <w:color w:val="000000"/>
          <w:u w:val="single"/>
          <w:shd w:val="clear" w:color="auto" w:fill="ffffff"/>
        </w:rPr>
        <w:t xml:space="preserve">（产品名称2）</w:t>
      </w:r>
      <w:r>
        <w:rPr>
          <w:rFonts w:hint="eastAsia"/>
          <w:color w:val="000000"/>
          <w:shd w:val="clear" w:color="auto" w:fill="ffffff"/>
        </w:rPr>
        <w:t xml:space="preserve">的</w:t>
      </w:r>
      <w:r>
        <w:rPr>
          <w:rStyle w:val="973"/>
          <w:rFonts w:hint="eastAsia"/>
          <w:i w:val="0"/>
          <w:color w:val="000000"/>
          <w:u w:val="single"/>
          <w:shd w:val="clear" w:color="auto" w:fill="ffffff"/>
        </w:rPr>
        <w:t xml:space="preserve">（关键组件）</w:t>
      </w:r>
      <w:r>
        <w:rPr>
          <w:rFonts w:hint="eastAsia"/>
          <w:color w:val="000000"/>
          <w:shd w:val="clear" w:color="auto" w:fill="ffffff"/>
        </w:rPr>
        <w:t xml:space="preserve">在中国境内生产。</w:t>
      </w:r>
      <w:r>
        <w:rPr>
          <w:rStyle w:val="973"/>
          <w:rFonts w:hint="eastAsia"/>
          <w:i w:val="0"/>
          <w:color w:val="000000"/>
          <w:u w:val="single"/>
          <w:shd w:val="clear" w:color="auto" w:fill="ffffff"/>
        </w:rPr>
        <w:t xml:space="preserve">（产品名称2）</w:t>
      </w:r>
      <w:r>
        <w:rPr>
          <w:rFonts w:hint="eastAsia"/>
          <w:color w:val="000000"/>
          <w:shd w:val="clear" w:color="auto" w:fill="ffffff"/>
        </w:rPr>
        <w:t xml:space="preserve">的</w:t>
      </w:r>
      <w:r>
        <w:rPr>
          <w:rStyle w:val="973"/>
          <w:rFonts w:hint="eastAsia"/>
          <w:i w:val="0"/>
          <w:color w:val="000000"/>
          <w:u w:val="single"/>
          <w:shd w:val="clear" w:color="auto" w:fill="ffffff"/>
        </w:rPr>
        <w:t xml:space="preserve">（关键工序）</w:t>
      </w:r>
      <w:r>
        <w:rPr>
          <w:rFonts w:hint="eastAsia"/>
          <w:color w:val="000000"/>
          <w:shd w:val="clear" w:color="auto" w:fill="ffffff"/>
        </w:rPr>
        <w:t xml:space="preserve">在中国境内完成。</w:t>
      </w:r>
      <w:r/>
    </w:p>
    <w:p>
      <w:pPr>
        <w:pStyle w:val="961"/>
        <w:ind w:firstLine="420"/>
        <w:spacing w:before="24" w:beforeAutospacing="0" w:after="24" w:afterAutospacing="0" w:line="360" w:lineRule="auto"/>
        <w:shd w:val="clear" w:color="auto" w:fill="ffffff"/>
        <w:rPr>
          <w:color w:val="000000"/>
          <w:shd w:val="clear" w:color="auto" w:fill="ffffff"/>
        </w:rPr>
      </w:pPr>
      <w:r>
        <w:rPr>
          <w:rFonts w:hint="eastAsia"/>
          <w:color w:val="000000"/>
          <w:shd w:val="clear" w:color="auto" w:fill="ffffff"/>
        </w:rPr>
        <w:t xml:space="preserve">……</w:t>
      </w:r>
      <w:r/>
    </w:p>
    <w:p>
      <w:pPr>
        <w:pStyle w:val="961"/>
        <w:ind w:firstLine="420"/>
        <w:spacing w:before="24" w:beforeAutospacing="0" w:after="24" w:afterAutospacing="0" w:line="360" w:lineRule="auto"/>
        <w:shd w:val="clear" w:color="auto" w:fill="ffffff"/>
        <w:rPr>
          <w:color w:val="000000"/>
          <w:shd w:val="clear" w:color="auto" w:fill="ffffff"/>
        </w:rPr>
      </w:pPr>
      <w:r>
        <w:rPr>
          <w:rFonts w:hint="eastAsia"/>
          <w:color w:val="000000"/>
          <w:shd w:val="clear" w:color="auto" w:fill="ffffff"/>
        </w:rPr>
        <w:t xml:space="preserve">以上产品成本之和</w:t>
      </w:r>
      <w:r>
        <w:rPr>
          <w:rFonts w:ascii="Wingdings" w:hAnsi="Wingdings" w:eastAsia="Wingdings" w:cs="Wingdings"/>
          <w:color w:val="000000"/>
        </w:rPr>
        <w:t xml:space="preserve"></w:t>
      </w:r>
      <w:r>
        <w:rPr>
          <w:rFonts w:hint="eastAsia"/>
          <w:color w:val="000000"/>
          <w:shd w:val="clear" w:color="auto" w:fill="ffffff"/>
        </w:rPr>
        <w:t xml:space="preserve">是</w:t>
      </w:r>
      <w:r>
        <w:rPr>
          <w:rFonts w:ascii="Wingdings" w:hAnsi="Wingdings" w:eastAsia="Wingdings" w:cs="Wingdings"/>
          <w:color w:val="000000"/>
        </w:rPr>
        <w:t xml:space="preserve"></w:t>
      </w:r>
      <w:r>
        <w:rPr>
          <w:rFonts w:hint="eastAsia"/>
          <w:color w:val="000000"/>
          <w:shd w:val="clear" w:color="auto" w:fill="ffffff"/>
        </w:rPr>
        <w:t xml:space="preserve">否达到本公司(单位)提供的全部产品成本之和的80%以上。</w:t>
      </w:r>
      <w:r/>
    </w:p>
    <w:p>
      <w:pPr>
        <w:pStyle w:val="961"/>
        <w:ind w:firstLine="420"/>
        <w:spacing w:before="24" w:beforeAutospacing="0" w:after="24"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p>
    <w:p>
      <w:pPr>
        <w:pStyle w:val="961"/>
        <w:jc w:val="right"/>
        <w:spacing w:before="24" w:beforeAutospacing="0" w:after="24" w:afterAutospacing="0" w:line="360" w:lineRule="auto"/>
        <w:shd w:val="clear" w:color="auto" w:fill="ffffff"/>
        <w:rPr>
          <w:color w:val="000000"/>
        </w:rPr>
      </w:pPr>
      <w:r>
        <w:rPr>
          <w:rFonts w:hint="eastAsia"/>
          <w:color w:val="000000"/>
          <w:shd w:val="clear" w:color="auto" w:fill="ffffff"/>
        </w:rPr>
        <w:t xml:space="preserve">公司（单位）名称（盖章）：　        </w:t>
      </w:r>
      <w:r/>
    </w:p>
    <w:p>
      <w:pPr>
        <w:pStyle w:val="961"/>
        <w:jc w:val="right"/>
        <w:spacing w:before="24" w:beforeAutospacing="0" w:after="24" w:afterAutospacing="0" w:line="360" w:lineRule="auto"/>
        <w:shd w:val="clear" w:color="auto" w:fill="ffffff"/>
        <w:rPr>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961"/>
        <w:spacing w:before="24" w:beforeAutospacing="0" w:after="24" w:afterAutospacing="0" w:line="360" w:lineRule="auto"/>
        <w:shd w:val="clear" w:color="auto" w:fill="ffffff"/>
        <w:rPr>
          <w:color w:val="000000"/>
          <w:sz w:val="28"/>
          <w:szCs w:val="28"/>
        </w:rPr>
      </w:pPr>
      <w:r>
        <w:rPr>
          <w:rFonts w:hint="eastAsia"/>
          <w:color w:val="000000"/>
          <w:sz w:val="28"/>
          <w:szCs w:val="28"/>
          <w:shd w:val="clear" w:color="auto" w:fill="ffffff"/>
        </w:rPr>
        <w:t xml:space="preserve">__________________</w:t>
      </w:r>
      <w:r/>
    </w:p>
    <w:p>
      <w:pPr>
        <w:pStyle w:val="961"/>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p>
    <w:p>
      <w:pPr>
        <w:pStyle w:val="961"/>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961"/>
        <w:ind w:firstLine="420"/>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w:t>
      </w:r>
      <w:r/>
    </w:p>
    <w:p>
      <w:pPr>
        <w:pStyle w:val="961"/>
        <w:ind w:firstLine="420"/>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w:t>
      </w:r>
      <w:r/>
    </w:p>
    <w:p>
      <w:pPr>
        <w:pStyle w:val="961"/>
        <w:ind w:firstLine="420"/>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5.该产品的关键工序要求实施前，“关键工序”栏可不填。</w:t>
      </w:r>
      <w:r/>
    </w:p>
    <w:p>
      <w:pPr>
        <w:pStyle w:val="961"/>
        <w:ind w:firstLine="420"/>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6.当采购项目或者采购包中含有多种产品，供应商未对提供的符合本国产品标准的产品成本之和占全</w:t>
      </w:r>
      <w:r/>
    </w:p>
    <w:p>
      <w:pPr>
        <w:pStyle w:val="961"/>
        <w:ind w:firstLine="420"/>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部产品成本之和的比例达到 80%以上作出承诺的，将不享受本国产品价格评审优惠。</w:t>
      </w:r>
      <w:r/>
    </w:p>
    <w:p>
      <w:pPr>
        <w:pStyle w:val="976"/>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color w:val="000000"/>
        </w:rPr>
      </w:pPr>
      <w:r>
        <w:rPr>
          <w:color w:val="000000"/>
        </w:rPr>
      </w:r>
      <w:r/>
    </w:p>
    <w:p>
      <w:pPr>
        <w:pStyle w:val="762"/>
        <w:rPr>
          <w:color w:val="000000"/>
        </w:rPr>
      </w:pPr>
      <w:r>
        <w:rPr>
          <w:color w:val="000000"/>
        </w:rPr>
      </w:r>
      <w:r/>
    </w:p>
    <w:p>
      <w:pPr>
        <w:pStyle w:val="762"/>
        <w:rPr>
          <w:color w:val="000000"/>
        </w:rPr>
      </w:pPr>
      <w:r>
        <w:rPr>
          <w:color w:val="000000"/>
        </w:rPr>
      </w:r>
      <w:r/>
    </w:p>
    <w:p>
      <w:pPr>
        <w:pStyle w:val="762"/>
        <w:rPr>
          <w:color w:val="000000"/>
        </w:rPr>
      </w:pPr>
      <w:r>
        <w:rPr>
          <w:color w:val="000000"/>
        </w:rPr>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  字(签章)：                                 公  章：                      </w:t>
      </w:r>
      <w:r/>
    </w:p>
    <w:p>
      <w:pPr>
        <w:rPr>
          <w:rFonts w:ascii="宋体" w:hAnsi="宋体"/>
          <w:color w:val="000000"/>
          <w:sz w:val="24"/>
          <w:szCs w:val="24"/>
        </w:rPr>
      </w:pPr>
      <w:r>
        <w:rPr>
          <w:rFonts w:hint="eastAsia" w:ascii="宋体" w:hAnsi="宋体"/>
          <w:color w:val="000000"/>
          <w:sz w:val="24"/>
          <w:szCs w:val="24"/>
        </w:rPr>
        <w:t xml:space="preserve">日  期：    </w:t>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sz w:val="24"/>
          <w:szCs w:val="24"/>
          <w:lang w:val="zh-CN"/>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Fonts w:ascii="宋体" w:hAnsi="宋体"/>
      </w:rPr>
      <w:framePr w:wrap="around" w:vAnchor="text" w:hAnchor="margin" w:xAlign="center" w:y="1"/>
    </w:pPr>
    <w:r>
      <w:rPr>
        <w:rFonts w:ascii="宋体" w:hAnsi="宋体"/>
      </w:rPr>
      <w:fldChar w:fldCharType="begin"/>
    </w:r>
    <w:r>
      <w:rPr>
        <w:rStyle w:val="971"/>
        <w:rFonts w:ascii="宋体" w:hAnsi="宋体"/>
      </w:rPr>
      <w:instrText xml:space="preserve">PAGE  </w:instrText>
    </w:r>
    <w:r>
      <w:rPr>
        <w:rFonts w:ascii="宋体" w:hAnsi="宋体"/>
      </w:rPr>
      <w:fldChar w:fldCharType="separate"/>
    </w:r>
    <w:r>
      <w:rPr>
        <w:rStyle w:val="971"/>
        <w:rFonts w:ascii="宋体" w:hAnsi="宋体"/>
      </w:rPr>
      <w:t xml:space="preserve">32</w:t>
    </w:r>
    <w:r>
      <w:rPr>
        <w:rFonts w:ascii="宋体" w:hAnsi="宋体"/>
      </w:rPr>
      <w:fldChar w:fldCharType="end"/>
    </w:r>
    <w:r/>
  </w:p>
  <w:p>
    <w:pPr>
      <w:pStyle w:val="9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8">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8"/>
  </w:num>
  <w:num w:numId="4">
    <w:abstractNumId w:val="0"/>
  </w:num>
  <w:num w:numId="5">
    <w:abstractNumId w:val="5"/>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2"/>
    <w:link w:val="663"/>
    <w:uiPriority w:val="9"/>
    <w:rPr>
      <w:rFonts w:ascii="Arial" w:hAnsi="Arial" w:eastAsia="Arial" w:cs="Arial"/>
      <w:sz w:val="40"/>
      <w:szCs w:val="40"/>
    </w:rPr>
  </w:style>
  <w:style w:type="character" w:styleId="15">
    <w:name w:val="Heading 2 Char"/>
    <w:basedOn w:val="672"/>
    <w:link w:val="664"/>
    <w:uiPriority w:val="9"/>
    <w:rPr>
      <w:rFonts w:ascii="Arial" w:hAnsi="Arial" w:eastAsia="Arial" w:cs="Arial"/>
      <w:sz w:val="34"/>
    </w:rPr>
  </w:style>
  <w:style w:type="character" w:styleId="17">
    <w:name w:val="Heading 3 Char"/>
    <w:basedOn w:val="672"/>
    <w:link w:val="665"/>
    <w:uiPriority w:val="9"/>
    <w:rPr>
      <w:rFonts w:ascii="Arial" w:hAnsi="Arial" w:eastAsia="Arial" w:cs="Arial"/>
      <w:sz w:val="30"/>
      <w:szCs w:val="30"/>
    </w:rPr>
  </w:style>
  <w:style w:type="character" w:styleId="19">
    <w:name w:val="Heading 4 Char"/>
    <w:basedOn w:val="672"/>
    <w:link w:val="666"/>
    <w:uiPriority w:val="9"/>
    <w:rPr>
      <w:rFonts w:ascii="Arial" w:hAnsi="Arial" w:eastAsia="Arial" w:cs="Arial"/>
      <w:b/>
      <w:bCs/>
      <w:sz w:val="26"/>
      <w:szCs w:val="26"/>
    </w:rPr>
  </w:style>
  <w:style w:type="character" w:styleId="21">
    <w:name w:val="Heading 5 Char"/>
    <w:basedOn w:val="672"/>
    <w:link w:val="667"/>
    <w:uiPriority w:val="9"/>
    <w:rPr>
      <w:rFonts w:ascii="Arial" w:hAnsi="Arial" w:eastAsia="Arial" w:cs="Arial"/>
      <w:b/>
      <w:bCs/>
      <w:sz w:val="24"/>
      <w:szCs w:val="24"/>
    </w:rPr>
  </w:style>
  <w:style w:type="character" w:styleId="23">
    <w:name w:val="Heading 6 Char"/>
    <w:basedOn w:val="672"/>
    <w:link w:val="668"/>
    <w:uiPriority w:val="9"/>
    <w:rPr>
      <w:rFonts w:ascii="Arial" w:hAnsi="Arial" w:eastAsia="Arial" w:cs="Arial"/>
      <w:b/>
      <w:bCs/>
      <w:sz w:val="22"/>
      <w:szCs w:val="22"/>
    </w:rPr>
  </w:style>
  <w:style w:type="character" w:styleId="25">
    <w:name w:val="Heading 7 Char"/>
    <w:basedOn w:val="672"/>
    <w:link w:val="669"/>
    <w:uiPriority w:val="9"/>
    <w:rPr>
      <w:rFonts w:ascii="Arial" w:hAnsi="Arial" w:eastAsia="Arial" w:cs="Arial"/>
      <w:b/>
      <w:bCs/>
      <w:i/>
      <w:iCs/>
      <w:sz w:val="22"/>
      <w:szCs w:val="22"/>
    </w:rPr>
  </w:style>
  <w:style w:type="character" w:styleId="27">
    <w:name w:val="Heading 8 Char"/>
    <w:basedOn w:val="672"/>
    <w:link w:val="670"/>
    <w:uiPriority w:val="9"/>
    <w:rPr>
      <w:rFonts w:ascii="Arial" w:hAnsi="Arial" w:eastAsia="Arial" w:cs="Arial"/>
      <w:i/>
      <w:iCs/>
      <w:sz w:val="22"/>
      <w:szCs w:val="22"/>
    </w:rPr>
  </w:style>
  <w:style w:type="character" w:styleId="29">
    <w:name w:val="Heading 9 Char"/>
    <w:basedOn w:val="672"/>
    <w:link w:val="671"/>
    <w:uiPriority w:val="9"/>
    <w:rPr>
      <w:rFonts w:ascii="Arial" w:hAnsi="Arial" w:eastAsia="Arial" w:cs="Arial"/>
      <w:i/>
      <w:iCs/>
      <w:sz w:val="21"/>
      <w:szCs w:val="21"/>
    </w:rPr>
  </w:style>
  <w:style w:type="character" w:styleId="34">
    <w:name w:val="Title Char"/>
    <w:basedOn w:val="672"/>
    <w:link w:val="691"/>
    <w:uiPriority w:val="10"/>
    <w:rPr>
      <w:sz w:val="48"/>
      <w:szCs w:val="48"/>
    </w:rPr>
  </w:style>
  <w:style w:type="character" w:styleId="36">
    <w:name w:val="Subtitle Char"/>
    <w:basedOn w:val="672"/>
    <w:link w:val="685"/>
    <w:uiPriority w:val="11"/>
    <w:rPr>
      <w:sz w:val="24"/>
      <w:szCs w:val="24"/>
    </w:rPr>
  </w:style>
  <w:style w:type="character" w:styleId="42">
    <w:name w:val="Header Char"/>
    <w:basedOn w:val="672"/>
    <w:link w:val="682"/>
    <w:uiPriority w:val="99"/>
  </w:style>
  <w:style w:type="character" w:styleId="46">
    <w:name w:val="Caption Char"/>
    <w:basedOn w:val="675"/>
    <w:link w:val="681"/>
    <w:uiPriority w:val="99"/>
  </w:style>
  <w:style w:type="character" w:styleId="175">
    <w:name w:val="Footnote Text Char"/>
    <w:link w:val="686"/>
    <w:uiPriority w:val="99"/>
    <w:rPr>
      <w:sz w:val="18"/>
    </w:rPr>
  </w:style>
  <w:style w:type="character" w:styleId="178">
    <w:name w:val="Endnote Text Char"/>
    <w:link w:val="680"/>
    <w:uiPriority w:val="99"/>
    <w:rPr>
      <w:sz w:val="20"/>
    </w:rPr>
  </w:style>
  <w:style w:type="paragraph" w:styleId="189">
    <w:name w:val="TOC Heading"/>
    <w:uiPriority w:val="39"/>
    <w:unhideWhenUsed/>
  </w:style>
  <w:style w:type="paragraph" w:styleId="66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63">
    <w:name w:val="Heading 1"/>
    <w:basedOn w:val="662"/>
    <w:next w:val="662"/>
    <w:link w:val="696"/>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7"/>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8"/>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699"/>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0"/>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1"/>
    <w:uiPriority w:val="9"/>
    <w:unhideWhenUsed/>
    <w:qFormat/>
    <w:pPr>
      <w:keepLines/>
      <w:keepNext/>
      <w:spacing w:before="320" w:after="200"/>
      <w:outlineLvl w:val="5"/>
    </w:pPr>
    <w:rPr>
      <w:rFonts w:ascii="Arial" w:hAnsi="Arial" w:eastAsia="Arial" w:cs="Arial"/>
      <w:b/>
      <w:bCs/>
      <w:sz w:val="22"/>
    </w:rPr>
  </w:style>
  <w:style w:type="paragraph" w:styleId="669">
    <w:name w:val="Heading 7"/>
    <w:basedOn w:val="662"/>
    <w:next w:val="662"/>
    <w:link w:val="702"/>
    <w:uiPriority w:val="9"/>
    <w:unhideWhenUsed/>
    <w:qFormat/>
    <w:pPr>
      <w:keepLines/>
      <w:keepNext/>
      <w:spacing w:before="320" w:after="200"/>
      <w:outlineLvl w:val="6"/>
    </w:pPr>
    <w:rPr>
      <w:rFonts w:ascii="Arial" w:hAnsi="Arial" w:eastAsia="Arial" w:cs="Arial"/>
      <w:b/>
      <w:bCs/>
      <w:i/>
      <w:iCs/>
      <w:sz w:val="22"/>
    </w:rPr>
  </w:style>
  <w:style w:type="paragraph" w:styleId="670">
    <w:name w:val="Heading 8"/>
    <w:basedOn w:val="662"/>
    <w:next w:val="662"/>
    <w:link w:val="703"/>
    <w:uiPriority w:val="9"/>
    <w:unhideWhenUsed/>
    <w:qFormat/>
    <w:pPr>
      <w:keepLines/>
      <w:keepNext/>
      <w:spacing w:before="320" w:after="200"/>
      <w:outlineLvl w:val="7"/>
    </w:pPr>
    <w:rPr>
      <w:rFonts w:ascii="Arial" w:hAnsi="Arial" w:eastAsia="Arial" w:cs="Arial"/>
      <w:i/>
      <w:iCs/>
      <w:sz w:val="22"/>
    </w:rPr>
  </w:style>
  <w:style w:type="paragraph" w:styleId="671">
    <w:name w:val="Heading 9"/>
    <w:basedOn w:val="662"/>
    <w:next w:val="662"/>
    <w:link w:val="704"/>
    <w:uiPriority w:val="9"/>
    <w:unhideWhenUsed/>
    <w:qFormat/>
    <w:pPr>
      <w:keepLines/>
      <w:keepNext/>
      <w:spacing w:before="320" w:after="200"/>
      <w:outlineLvl w:val="8"/>
    </w:pPr>
    <w:rPr>
      <w:rFonts w:ascii="Arial" w:hAnsi="Arial" w:eastAsia="Arial" w:cs="Arial"/>
      <w:i/>
      <w:iCs/>
      <w:szCs w:val="21"/>
    </w:rPr>
  </w:style>
  <w:style w:type="character" w:styleId="672" w:default="1">
    <w:name w:val="Default Paragraph Font"/>
    <w:uiPriority w:val="1"/>
    <w:semiHidden/>
    <w:unhideWhenUsed/>
  </w:style>
  <w:style w:type="table" w:styleId="673" w:default="1">
    <w:name w:val="Normal Table"/>
    <w:uiPriority w:val="99"/>
    <w:semiHidden/>
    <w:unhideWhenUsed/>
    <w:tblPr>
      <w:tblCellMar>
        <w:left w:w="108" w:type="dxa"/>
        <w:top w:w="0" w:type="dxa"/>
        <w:right w:w="108" w:type="dxa"/>
        <w:bottom w:w="0" w:type="dxa"/>
      </w:tblCellMar>
    </w:tblPr>
  </w:style>
  <w:style w:type="paragraph" w:styleId="674">
    <w:name w:val="toc 7"/>
    <w:basedOn w:val="662"/>
    <w:next w:val="662"/>
    <w:uiPriority w:val="39"/>
    <w:unhideWhenUsed/>
    <w:qFormat/>
    <w:pPr>
      <w:ind w:left="1701"/>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Body Text"/>
    <w:basedOn w:val="662"/>
    <w:link w:val="1025"/>
    <w:uiPriority w:val="0"/>
    <w:semiHidden/>
    <w:qFormat/>
    <w:rPr>
      <w:rFonts w:ascii="仿宋" w:hAnsi="仿宋" w:eastAsia="仿宋" w:cs="仿宋"/>
      <w:sz w:val="24"/>
      <w:szCs w:val="24"/>
      <w:lang w:eastAsia="en-US"/>
    </w:rPr>
  </w:style>
  <w:style w:type="paragraph" w:styleId="677">
    <w:name w:val="toc 5"/>
    <w:basedOn w:val="662"/>
    <w:next w:val="662"/>
    <w:uiPriority w:val="39"/>
    <w:unhideWhenUsed/>
    <w:qFormat/>
    <w:pPr>
      <w:ind w:left="1134"/>
      <w:spacing w:after="57"/>
    </w:pPr>
  </w:style>
  <w:style w:type="paragraph" w:styleId="678">
    <w:name w:val="toc 3"/>
    <w:basedOn w:val="662"/>
    <w:next w:val="662"/>
    <w:uiPriority w:val="39"/>
    <w:unhideWhenUsed/>
    <w:qFormat/>
    <w:pPr>
      <w:ind w:left="567"/>
      <w:spacing w:after="57"/>
    </w:pPr>
  </w:style>
  <w:style w:type="paragraph" w:styleId="679">
    <w:name w:val="toc 8"/>
    <w:basedOn w:val="662"/>
    <w:next w:val="662"/>
    <w:uiPriority w:val="39"/>
    <w:unhideWhenUsed/>
    <w:qFormat/>
    <w:pPr>
      <w:ind w:left="1984"/>
      <w:spacing w:after="57"/>
    </w:pPr>
  </w:style>
  <w:style w:type="paragraph" w:styleId="680">
    <w:name w:val="endnote text"/>
    <w:basedOn w:val="662"/>
    <w:link w:val="712"/>
    <w:uiPriority w:val="99"/>
    <w:semiHidden/>
    <w:unhideWhenUsed/>
    <w:qFormat/>
    <w:rPr>
      <w:sz w:val="20"/>
    </w:rPr>
  </w:style>
  <w:style w:type="paragraph" w:styleId="681">
    <w:name w:val="Footer"/>
    <w:basedOn w:val="662"/>
    <w:link w:val="710"/>
    <w:uiPriority w:val="99"/>
    <w:unhideWhenUsed/>
    <w:qFormat/>
    <w:pPr>
      <w:tabs>
        <w:tab w:val="center" w:pos="7143" w:leader="none"/>
        <w:tab w:val="right" w:pos="14287" w:leader="none"/>
      </w:tabs>
    </w:pPr>
  </w:style>
  <w:style w:type="paragraph" w:styleId="682">
    <w:name w:val="Header"/>
    <w:basedOn w:val="662"/>
    <w:link w:val="709"/>
    <w:uiPriority w:val="99"/>
    <w:unhideWhenUsed/>
    <w:qFormat/>
    <w:pPr>
      <w:tabs>
        <w:tab w:val="center" w:pos="7143" w:leader="none"/>
        <w:tab w:val="right" w:pos="14287" w:leader="none"/>
      </w:tabs>
    </w:pPr>
  </w:style>
  <w:style w:type="paragraph" w:styleId="683">
    <w:name w:val="toc 1"/>
    <w:basedOn w:val="662"/>
    <w:next w:val="662"/>
    <w:uiPriority w:val="39"/>
    <w:unhideWhenUsed/>
    <w:pPr>
      <w:spacing w:after="57"/>
    </w:pPr>
  </w:style>
  <w:style w:type="paragraph" w:styleId="684">
    <w:name w:val="toc 4"/>
    <w:basedOn w:val="662"/>
    <w:next w:val="662"/>
    <w:uiPriority w:val="39"/>
    <w:unhideWhenUsed/>
    <w:qFormat/>
    <w:pPr>
      <w:ind w:left="850"/>
      <w:spacing w:after="57"/>
    </w:pPr>
  </w:style>
  <w:style w:type="paragraph" w:styleId="685">
    <w:name w:val="Subtitle"/>
    <w:basedOn w:val="662"/>
    <w:next w:val="662"/>
    <w:link w:val="706"/>
    <w:uiPriority w:val="11"/>
    <w:qFormat/>
    <w:pPr>
      <w:spacing w:before="200" w:after="200"/>
    </w:pPr>
    <w:rPr>
      <w:sz w:val="24"/>
      <w:szCs w:val="24"/>
    </w:rPr>
  </w:style>
  <w:style w:type="paragraph" w:styleId="686">
    <w:name w:val="footnote text"/>
    <w:basedOn w:val="662"/>
    <w:link w:val="711"/>
    <w:uiPriority w:val="99"/>
    <w:semiHidden/>
    <w:unhideWhenUsed/>
    <w:pPr>
      <w:spacing w:after="40"/>
    </w:pPr>
    <w:rPr>
      <w:sz w:val="18"/>
    </w:rPr>
  </w:style>
  <w:style w:type="paragraph" w:styleId="687">
    <w:name w:val="toc 6"/>
    <w:basedOn w:val="662"/>
    <w:next w:val="662"/>
    <w:uiPriority w:val="39"/>
    <w:unhideWhenUsed/>
    <w:pPr>
      <w:ind w:left="1417"/>
      <w:spacing w:after="57"/>
    </w:pPr>
  </w:style>
  <w:style w:type="paragraph" w:styleId="688">
    <w:name w:val="table of figures"/>
    <w:basedOn w:val="662"/>
    <w:next w:val="662"/>
    <w:uiPriority w:val="99"/>
    <w:unhideWhenUsed/>
  </w:style>
  <w:style w:type="paragraph" w:styleId="689">
    <w:name w:val="toc 2"/>
    <w:basedOn w:val="662"/>
    <w:next w:val="662"/>
    <w:uiPriority w:val="39"/>
    <w:unhideWhenUsed/>
    <w:qFormat/>
    <w:pPr>
      <w:ind w:left="283"/>
      <w:spacing w:after="57"/>
    </w:pPr>
  </w:style>
  <w:style w:type="paragraph" w:styleId="690">
    <w:name w:val="toc 9"/>
    <w:basedOn w:val="662"/>
    <w:next w:val="662"/>
    <w:uiPriority w:val="39"/>
    <w:unhideWhenUsed/>
    <w:pPr>
      <w:ind w:left="2268"/>
      <w:spacing w:after="57"/>
    </w:pPr>
  </w:style>
  <w:style w:type="paragraph" w:styleId="691">
    <w:name w:val="Title"/>
    <w:basedOn w:val="662"/>
    <w:next w:val="662"/>
    <w:link w:val="705"/>
    <w:uiPriority w:val="10"/>
    <w:qFormat/>
    <w:pPr>
      <w:contextualSpacing/>
      <w:spacing w:before="300" w:after="200"/>
    </w:pPr>
    <w:rPr>
      <w:sz w:val="48"/>
      <w:szCs w:val="48"/>
    </w:rPr>
  </w:style>
  <w:style w:type="table" w:styleId="69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rPr>
      <w:vertAlign w:val="superscript"/>
    </w:rPr>
  </w:style>
  <w:style w:type="character" w:styleId="696" w:customStyle="1">
    <w:name w:val="标题 1 Char2"/>
    <w:link w:val="663"/>
    <w:uiPriority w:val="9"/>
    <w:rPr>
      <w:rFonts w:ascii="Arial" w:hAnsi="Arial" w:eastAsia="Arial" w:cs="Arial"/>
      <w:sz w:val="40"/>
      <w:szCs w:val="40"/>
    </w:rPr>
  </w:style>
  <w:style w:type="character" w:styleId="697" w:customStyle="1">
    <w:name w:val="标题 2 Char2"/>
    <w:link w:val="664"/>
    <w:uiPriority w:val="9"/>
    <w:rPr>
      <w:rFonts w:ascii="Arial" w:hAnsi="Arial" w:eastAsia="Arial" w:cs="Arial"/>
      <w:sz w:val="34"/>
    </w:rPr>
  </w:style>
  <w:style w:type="character" w:styleId="698" w:customStyle="1">
    <w:name w:val="标题 3 Char2"/>
    <w:link w:val="665"/>
    <w:uiPriority w:val="9"/>
    <w:rPr>
      <w:rFonts w:ascii="Arial" w:hAnsi="Arial" w:eastAsia="Arial" w:cs="Arial"/>
      <w:sz w:val="30"/>
      <w:szCs w:val="30"/>
    </w:rPr>
  </w:style>
  <w:style w:type="character" w:styleId="699" w:customStyle="1">
    <w:name w:val="标题 4 Char2"/>
    <w:link w:val="666"/>
    <w:uiPriority w:val="9"/>
    <w:rPr>
      <w:rFonts w:ascii="Arial" w:hAnsi="Arial" w:eastAsia="Arial" w:cs="Arial"/>
      <w:b/>
      <w:bCs/>
      <w:sz w:val="26"/>
      <w:szCs w:val="26"/>
    </w:rPr>
  </w:style>
  <w:style w:type="character" w:styleId="700" w:customStyle="1">
    <w:name w:val="标题 5 Char2"/>
    <w:link w:val="667"/>
    <w:uiPriority w:val="9"/>
    <w:rPr>
      <w:rFonts w:ascii="Arial" w:hAnsi="Arial" w:eastAsia="Arial" w:cs="Arial"/>
      <w:b/>
      <w:bCs/>
      <w:sz w:val="24"/>
      <w:szCs w:val="24"/>
    </w:rPr>
  </w:style>
  <w:style w:type="character" w:styleId="701" w:customStyle="1">
    <w:name w:val="标题 6 Char2"/>
    <w:link w:val="668"/>
    <w:uiPriority w:val="9"/>
    <w:qFormat/>
    <w:rPr>
      <w:rFonts w:ascii="Arial" w:hAnsi="Arial" w:eastAsia="Arial" w:cs="Arial"/>
      <w:b/>
      <w:bCs/>
      <w:sz w:val="22"/>
      <w:szCs w:val="22"/>
    </w:rPr>
  </w:style>
  <w:style w:type="character" w:styleId="702" w:customStyle="1">
    <w:name w:val="标题 7 Char2"/>
    <w:link w:val="669"/>
    <w:uiPriority w:val="9"/>
    <w:qFormat/>
    <w:rPr>
      <w:rFonts w:ascii="Arial" w:hAnsi="Arial" w:eastAsia="Arial" w:cs="Arial"/>
      <w:b/>
      <w:bCs/>
      <w:i/>
      <w:iCs/>
      <w:sz w:val="22"/>
      <w:szCs w:val="22"/>
    </w:rPr>
  </w:style>
  <w:style w:type="character" w:styleId="703" w:customStyle="1">
    <w:name w:val="标题 8 Char2"/>
    <w:link w:val="670"/>
    <w:uiPriority w:val="9"/>
    <w:qFormat/>
    <w:rPr>
      <w:rFonts w:ascii="Arial" w:hAnsi="Arial" w:eastAsia="Arial" w:cs="Arial"/>
      <w:i/>
      <w:iCs/>
      <w:sz w:val="22"/>
      <w:szCs w:val="22"/>
    </w:rPr>
  </w:style>
  <w:style w:type="character" w:styleId="704" w:customStyle="1">
    <w:name w:val="标题 9 Char2"/>
    <w:link w:val="671"/>
    <w:uiPriority w:val="9"/>
    <w:qFormat/>
    <w:rPr>
      <w:rFonts w:ascii="Arial" w:hAnsi="Arial" w:eastAsia="Arial" w:cs="Arial"/>
      <w:i/>
      <w:iCs/>
      <w:sz w:val="21"/>
      <w:szCs w:val="21"/>
    </w:rPr>
  </w:style>
  <w:style w:type="character" w:styleId="705" w:customStyle="1">
    <w:name w:val="标题 Char1"/>
    <w:link w:val="691"/>
    <w:uiPriority w:val="10"/>
    <w:qFormat/>
    <w:rPr>
      <w:sz w:val="48"/>
      <w:szCs w:val="48"/>
    </w:rPr>
  </w:style>
  <w:style w:type="character" w:styleId="706" w:customStyle="1">
    <w:name w:val="副标题 Char1"/>
    <w:link w:val="685"/>
    <w:uiPriority w:val="11"/>
    <w:qFormat/>
    <w:rPr>
      <w:sz w:val="24"/>
      <w:szCs w:val="24"/>
    </w:rPr>
  </w:style>
  <w:style w:type="character" w:styleId="707" w:customStyle="1">
    <w:name w:val="Quote Char"/>
    <w:uiPriority w:val="29"/>
    <w:qFormat/>
    <w:rPr>
      <w:i/>
    </w:rPr>
  </w:style>
  <w:style w:type="character" w:styleId="708" w:customStyle="1">
    <w:name w:val="Intense Quote Char"/>
    <w:uiPriority w:val="30"/>
    <w:qFormat/>
    <w:rPr>
      <w:i/>
    </w:rPr>
  </w:style>
  <w:style w:type="character" w:styleId="709" w:customStyle="1">
    <w:name w:val="页眉 Char2"/>
    <w:link w:val="682"/>
    <w:uiPriority w:val="99"/>
    <w:qFormat/>
  </w:style>
  <w:style w:type="character" w:styleId="710" w:customStyle="1">
    <w:name w:val="页脚 Char2"/>
    <w:link w:val="681"/>
    <w:uiPriority w:val="99"/>
  </w:style>
  <w:style w:type="character" w:styleId="711" w:customStyle="1">
    <w:name w:val="脚注文本 Char1"/>
    <w:link w:val="686"/>
    <w:uiPriority w:val="99"/>
    <w:qFormat/>
    <w:rPr>
      <w:sz w:val="18"/>
    </w:rPr>
  </w:style>
  <w:style w:type="character" w:styleId="712" w:customStyle="1">
    <w:name w:val="尾注文本 Char1"/>
    <w:link w:val="680"/>
    <w:uiPriority w:val="99"/>
    <w:rPr>
      <w:sz w:val="20"/>
    </w:rPr>
  </w:style>
  <w:style w:type="paragraph" w:styleId="713" w:customStyle="1">
    <w:name w:val="TOC 标题1"/>
    <w:uiPriority w:val="39"/>
    <w:unhideWhenUsed/>
    <w:rPr>
      <w:rFonts w:ascii="Times New Roman" w:hAnsi="Times New Roman" w:eastAsia="宋体" w:cs="Times New Roman"/>
      <w:lang w:val="en-US" w:eastAsia="zh-CN" w:bidi="ar-SA"/>
    </w:rPr>
  </w:style>
  <w:style w:type="paragraph" w:styleId="714" w:customStyle="1">
    <w:name w:val="标题 111"/>
    <w:basedOn w:val="662"/>
    <w:next w:val="662"/>
    <w:link w:val="725"/>
    <w:uiPriority w:val="9"/>
    <w:qFormat/>
    <w:pPr>
      <w:keepLines/>
      <w:keepNext/>
      <w:spacing w:before="480" w:after="200"/>
      <w:outlineLvl w:val="0"/>
    </w:pPr>
    <w:rPr>
      <w:rFonts w:ascii="Arial" w:hAnsi="Arial" w:eastAsia="Arial" w:cs="Arial"/>
      <w:sz w:val="40"/>
      <w:szCs w:val="40"/>
    </w:rPr>
  </w:style>
  <w:style w:type="paragraph" w:styleId="715" w:customStyle="1">
    <w:name w:val="标题 211"/>
    <w:basedOn w:val="662"/>
    <w:next w:val="662"/>
    <w:link w:val="726"/>
    <w:uiPriority w:val="9"/>
    <w:unhideWhenUsed/>
    <w:qFormat/>
    <w:pPr>
      <w:keepLines/>
      <w:keepNext/>
      <w:spacing w:before="360" w:after="200"/>
      <w:outlineLvl w:val="1"/>
    </w:pPr>
    <w:rPr>
      <w:rFonts w:ascii="Arial" w:hAnsi="Arial" w:eastAsia="Arial" w:cs="Arial"/>
      <w:sz w:val="34"/>
    </w:rPr>
  </w:style>
  <w:style w:type="paragraph" w:styleId="716" w:customStyle="1">
    <w:name w:val="标题 311"/>
    <w:basedOn w:val="662"/>
    <w:next w:val="662"/>
    <w:link w:val="727"/>
    <w:uiPriority w:val="9"/>
    <w:unhideWhenUsed/>
    <w:qFormat/>
    <w:pPr>
      <w:keepLines/>
      <w:keepNext/>
      <w:spacing w:before="320" w:after="200"/>
      <w:outlineLvl w:val="2"/>
    </w:pPr>
    <w:rPr>
      <w:rFonts w:ascii="Arial" w:hAnsi="Arial" w:eastAsia="Arial" w:cs="Arial"/>
      <w:sz w:val="30"/>
      <w:szCs w:val="30"/>
    </w:rPr>
  </w:style>
  <w:style w:type="paragraph" w:styleId="717" w:customStyle="1">
    <w:name w:val="标题 411"/>
    <w:basedOn w:val="662"/>
    <w:next w:val="662"/>
    <w:link w:val="728"/>
    <w:uiPriority w:val="9"/>
    <w:unhideWhenUsed/>
    <w:qFormat/>
    <w:pPr>
      <w:keepLines/>
      <w:keepNext/>
      <w:spacing w:before="320" w:after="200"/>
      <w:outlineLvl w:val="3"/>
    </w:pPr>
    <w:rPr>
      <w:rFonts w:ascii="Arial" w:hAnsi="Arial" w:eastAsia="Arial" w:cs="Arial"/>
      <w:b/>
      <w:bCs/>
      <w:sz w:val="26"/>
      <w:szCs w:val="26"/>
    </w:rPr>
  </w:style>
  <w:style w:type="paragraph" w:styleId="718" w:customStyle="1">
    <w:name w:val="标题 511"/>
    <w:basedOn w:val="662"/>
    <w:next w:val="662"/>
    <w:link w:val="729"/>
    <w:uiPriority w:val="9"/>
    <w:unhideWhenUsed/>
    <w:qFormat/>
    <w:pPr>
      <w:keepLines/>
      <w:keepNext/>
      <w:spacing w:before="320" w:after="200"/>
      <w:outlineLvl w:val="4"/>
    </w:pPr>
    <w:rPr>
      <w:rFonts w:ascii="Arial" w:hAnsi="Arial" w:eastAsia="Arial" w:cs="Arial"/>
      <w:b/>
      <w:bCs/>
      <w:sz w:val="24"/>
      <w:szCs w:val="24"/>
    </w:rPr>
  </w:style>
  <w:style w:type="paragraph" w:styleId="719" w:customStyle="1">
    <w:name w:val="标题 611"/>
    <w:basedOn w:val="662"/>
    <w:next w:val="662"/>
    <w:link w:val="730"/>
    <w:uiPriority w:val="9"/>
    <w:unhideWhenUsed/>
    <w:qFormat/>
    <w:pPr>
      <w:keepLines/>
      <w:keepNext/>
      <w:spacing w:before="320" w:after="200"/>
      <w:outlineLvl w:val="5"/>
    </w:pPr>
    <w:rPr>
      <w:rFonts w:ascii="Arial" w:hAnsi="Arial" w:eastAsia="Arial" w:cs="Arial"/>
      <w:b/>
      <w:bCs/>
      <w:sz w:val="22"/>
    </w:rPr>
  </w:style>
  <w:style w:type="paragraph" w:styleId="720" w:customStyle="1">
    <w:name w:val="标题 711"/>
    <w:basedOn w:val="662"/>
    <w:next w:val="662"/>
    <w:link w:val="731"/>
    <w:uiPriority w:val="9"/>
    <w:unhideWhenUsed/>
    <w:qFormat/>
    <w:pPr>
      <w:keepLines/>
      <w:keepNext/>
      <w:spacing w:before="320" w:after="200"/>
      <w:outlineLvl w:val="6"/>
    </w:pPr>
    <w:rPr>
      <w:rFonts w:ascii="Arial" w:hAnsi="Arial" w:eastAsia="Arial" w:cs="Arial"/>
      <w:b/>
      <w:bCs/>
      <w:i/>
      <w:iCs/>
      <w:sz w:val="22"/>
    </w:rPr>
  </w:style>
  <w:style w:type="paragraph" w:styleId="721" w:customStyle="1">
    <w:name w:val="标题 811"/>
    <w:basedOn w:val="662"/>
    <w:next w:val="662"/>
    <w:link w:val="732"/>
    <w:uiPriority w:val="9"/>
    <w:unhideWhenUsed/>
    <w:qFormat/>
    <w:pPr>
      <w:keepLines/>
      <w:keepNext/>
      <w:spacing w:before="320" w:after="200"/>
      <w:outlineLvl w:val="7"/>
    </w:pPr>
    <w:rPr>
      <w:rFonts w:ascii="Arial" w:hAnsi="Arial" w:eastAsia="Arial" w:cs="Arial"/>
      <w:i/>
      <w:iCs/>
      <w:sz w:val="22"/>
    </w:rPr>
  </w:style>
  <w:style w:type="paragraph" w:styleId="722" w:customStyle="1">
    <w:name w:val="标题 911"/>
    <w:basedOn w:val="662"/>
    <w:next w:val="662"/>
    <w:link w:val="733"/>
    <w:uiPriority w:val="9"/>
    <w:unhideWhenUsed/>
    <w:qFormat/>
    <w:pPr>
      <w:keepLines/>
      <w:keepNext/>
      <w:spacing w:before="320" w:after="200"/>
      <w:outlineLvl w:val="8"/>
    </w:pPr>
    <w:rPr>
      <w:rFonts w:ascii="Arial" w:hAnsi="Arial" w:eastAsia="Arial" w:cs="Arial"/>
      <w:i/>
      <w:iCs/>
      <w:szCs w:val="21"/>
    </w:rPr>
  </w:style>
  <w:style w:type="character" w:styleId="723" w:customStyle="1">
    <w:name w:val="默认段落字体11"/>
    <w:uiPriority w:val="1"/>
    <w:unhideWhenUsed/>
  </w:style>
  <w:style w:type="table" w:styleId="724" w:customStyle="1">
    <w:name w:val="普通表格12"/>
    <w:uiPriority w:val="99"/>
    <w:unhideWhenUsed/>
    <w:tblPr>
      <w:tblCellMar>
        <w:left w:w="0" w:type="dxa"/>
        <w:top w:w="0" w:type="dxa"/>
        <w:right w:w="0" w:type="dxa"/>
        <w:bottom w:w="0" w:type="dxa"/>
      </w:tblCellMar>
    </w:tblPr>
  </w:style>
  <w:style w:type="character" w:styleId="725" w:customStyle="1">
    <w:name w:val="标题 1 Char1"/>
    <w:link w:val="714"/>
    <w:uiPriority w:val="9"/>
    <w:qFormat/>
    <w:rPr>
      <w:rFonts w:ascii="Arial" w:hAnsi="Arial" w:eastAsia="Arial" w:cs="Arial"/>
      <w:sz w:val="40"/>
      <w:szCs w:val="40"/>
    </w:rPr>
  </w:style>
  <w:style w:type="character" w:styleId="726" w:customStyle="1">
    <w:name w:val="标题 2 Char1"/>
    <w:link w:val="715"/>
    <w:uiPriority w:val="9"/>
    <w:rPr>
      <w:rFonts w:ascii="Arial" w:hAnsi="Arial" w:eastAsia="Arial" w:cs="Arial"/>
      <w:sz w:val="34"/>
    </w:rPr>
  </w:style>
  <w:style w:type="character" w:styleId="727" w:customStyle="1">
    <w:name w:val="标题 3 Char1"/>
    <w:link w:val="716"/>
    <w:uiPriority w:val="9"/>
    <w:rPr>
      <w:rFonts w:ascii="Arial" w:hAnsi="Arial" w:eastAsia="Arial" w:cs="Arial"/>
      <w:sz w:val="30"/>
      <w:szCs w:val="30"/>
    </w:rPr>
  </w:style>
  <w:style w:type="character" w:styleId="728" w:customStyle="1">
    <w:name w:val="标题 4 Char1"/>
    <w:link w:val="717"/>
    <w:uiPriority w:val="9"/>
    <w:rPr>
      <w:rFonts w:ascii="Arial" w:hAnsi="Arial" w:eastAsia="Arial" w:cs="Arial"/>
      <w:b/>
      <w:bCs/>
      <w:sz w:val="26"/>
      <w:szCs w:val="26"/>
    </w:rPr>
  </w:style>
  <w:style w:type="character" w:styleId="729" w:customStyle="1">
    <w:name w:val="标题 5 Char1"/>
    <w:link w:val="718"/>
    <w:uiPriority w:val="9"/>
    <w:qFormat/>
    <w:rPr>
      <w:rFonts w:ascii="Arial" w:hAnsi="Arial" w:eastAsia="Arial" w:cs="Arial"/>
      <w:b/>
      <w:bCs/>
      <w:sz w:val="24"/>
      <w:szCs w:val="24"/>
    </w:rPr>
  </w:style>
  <w:style w:type="character" w:styleId="730" w:customStyle="1">
    <w:name w:val="标题 6 Char1"/>
    <w:link w:val="719"/>
    <w:uiPriority w:val="9"/>
    <w:rPr>
      <w:rFonts w:ascii="Arial" w:hAnsi="Arial" w:eastAsia="Arial" w:cs="Arial"/>
      <w:b/>
      <w:bCs/>
      <w:sz w:val="22"/>
      <w:szCs w:val="22"/>
    </w:rPr>
  </w:style>
  <w:style w:type="character" w:styleId="731" w:customStyle="1">
    <w:name w:val="标题 7 Char1"/>
    <w:link w:val="720"/>
    <w:uiPriority w:val="9"/>
    <w:rPr>
      <w:rFonts w:ascii="Arial" w:hAnsi="Arial" w:eastAsia="Arial" w:cs="Arial"/>
      <w:b/>
      <w:bCs/>
      <w:i/>
      <w:iCs/>
      <w:sz w:val="22"/>
      <w:szCs w:val="22"/>
    </w:rPr>
  </w:style>
  <w:style w:type="character" w:styleId="732" w:customStyle="1">
    <w:name w:val="标题 8 Char1"/>
    <w:link w:val="721"/>
    <w:uiPriority w:val="9"/>
    <w:rPr>
      <w:rFonts w:ascii="Arial" w:hAnsi="Arial" w:eastAsia="Arial" w:cs="Arial"/>
      <w:i/>
      <w:iCs/>
      <w:sz w:val="22"/>
      <w:szCs w:val="22"/>
    </w:rPr>
  </w:style>
  <w:style w:type="character" w:styleId="733" w:customStyle="1">
    <w:name w:val="标题 9 Char1"/>
    <w:link w:val="722"/>
    <w:uiPriority w:val="9"/>
    <w:rPr>
      <w:rFonts w:ascii="Arial" w:hAnsi="Arial" w:eastAsia="Arial" w:cs="Arial"/>
      <w:i/>
      <w:iCs/>
      <w:sz w:val="21"/>
      <w:szCs w:val="21"/>
    </w:rPr>
  </w:style>
  <w:style w:type="paragraph" w:styleId="734" w:customStyle="1">
    <w:name w:val="目录 711"/>
    <w:basedOn w:val="662"/>
    <w:next w:val="662"/>
    <w:uiPriority w:val="39"/>
    <w:unhideWhenUsed/>
    <w:qFormat/>
    <w:pPr>
      <w:ind w:left="1701"/>
      <w:spacing w:after="57"/>
    </w:pPr>
  </w:style>
  <w:style w:type="paragraph" w:styleId="735" w:customStyle="1">
    <w:name w:val="题注1"/>
    <w:basedOn w:val="662"/>
    <w:next w:val="662"/>
    <w:uiPriority w:val="35"/>
    <w:unhideWhenUsed/>
    <w:qFormat/>
    <w:pPr>
      <w:spacing w:line="276" w:lineRule="auto"/>
    </w:pPr>
    <w:rPr>
      <w:b/>
      <w:bCs/>
      <w:color w:val="4f81bd"/>
      <w:sz w:val="18"/>
      <w:szCs w:val="18"/>
    </w:rPr>
  </w:style>
  <w:style w:type="paragraph" w:styleId="736" w:customStyle="1">
    <w:name w:val="正文文本121"/>
    <w:basedOn w:val="662"/>
    <w:uiPriority w:val="0"/>
    <w:semiHidden/>
    <w:qFormat/>
    <w:rPr>
      <w:rFonts w:ascii="仿宋" w:hAnsi="仿宋" w:eastAsia="仿宋" w:cs="仿宋"/>
      <w:sz w:val="24"/>
      <w:szCs w:val="24"/>
      <w:lang w:eastAsia="en-US"/>
    </w:rPr>
  </w:style>
  <w:style w:type="paragraph" w:styleId="737" w:customStyle="1">
    <w:name w:val="目录 511"/>
    <w:basedOn w:val="662"/>
    <w:next w:val="662"/>
    <w:uiPriority w:val="39"/>
    <w:unhideWhenUsed/>
    <w:qFormat/>
    <w:pPr>
      <w:ind w:left="1134"/>
      <w:spacing w:after="57"/>
    </w:pPr>
  </w:style>
  <w:style w:type="paragraph" w:styleId="738" w:customStyle="1">
    <w:name w:val="目录 311"/>
    <w:basedOn w:val="662"/>
    <w:next w:val="662"/>
    <w:uiPriority w:val="39"/>
    <w:unhideWhenUsed/>
    <w:qFormat/>
    <w:pPr>
      <w:ind w:left="567"/>
      <w:spacing w:after="57"/>
    </w:pPr>
  </w:style>
  <w:style w:type="paragraph" w:styleId="739" w:customStyle="1">
    <w:name w:val="目录 811"/>
    <w:basedOn w:val="662"/>
    <w:next w:val="662"/>
    <w:uiPriority w:val="39"/>
    <w:unhideWhenUsed/>
    <w:qFormat/>
    <w:pPr>
      <w:ind w:left="1984"/>
      <w:spacing w:after="57"/>
    </w:pPr>
  </w:style>
  <w:style w:type="paragraph" w:styleId="740" w:customStyle="1">
    <w:name w:val="尾注文本1"/>
    <w:basedOn w:val="662"/>
    <w:link w:val="741"/>
    <w:uiPriority w:val="99"/>
    <w:unhideWhenUsed/>
    <w:qFormat/>
    <w:rPr>
      <w:sz w:val="20"/>
    </w:rPr>
  </w:style>
  <w:style w:type="character" w:styleId="741" w:customStyle="1">
    <w:name w:val="尾注文本 Char"/>
    <w:link w:val="740"/>
    <w:uiPriority w:val="99"/>
    <w:rPr>
      <w:sz w:val="20"/>
    </w:rPr>
  </w:style>
  <w:style w:type="paragraph" w:styleId="742" w:customStyle="1">
    <w:name w:val="页脚11"/>
    <w:basedOn w:val="662"/>
    <w:link w:val="743"/>
    <w:uiPriority w:val="99"/>
    <w:unhideWhenUsed/>
    <w:qFormat/>
    <w:pPr>
      <w:tabs>
        <w:tab w:val="center" w:pos="7143" w:leader="none"/>
        <w:tab w:val="right" w:pos="14287" w:leader="none"/>
      </w:tabs>
    </w:pPr>
  </w:style>
  <w:style w:type="character" w:styleId="743" w:customStyle="1">
    <w:name w:val="页脚 Char1"/>
    <w:link w:val="742"/>
    <w:uiPriority w:val="99"/>
    <w:qFormat/>
  </w:style>
  <w:style w:type="paragraph" w:styleId="744" w:customStyle="1">
    <w:name w:val="页眉11"/>
    <w:basedOn w:val="662"/>
    <w:link w:val="745"/>
    <w:uiPriority w:val="99"/>
    <w:unhideWhenUsed/>
    <w:qFormat/>
    <w:pPr>
      <w:tabs>
        <w:tab w:val="center" w:pos="7143" w:leader="none"/>
        <w:tab w:val="right" w:pos="14287" w:leader="none"/>
      </w:tabs>
    </w:pPr>
  </w:style>
  <w:style w:type="character" w:styleId="745" w:customStyle="1">
    <w:name w:val="页眉 Char1"/>
    <w:link w:val="744"/>
    <w:uiPriority w:val="99"/>
    <w:qFormat/>
  </w:style>
  <w:style w:type="paragraph" w:styleId="746" w:customStyle="1">
    <w:name w:val="目录 111"/>
    <w:basedOn w:val="662"/>
    <w:next w:val="662"/>
    <w:uiPriority w:val="39"/>
    <w:unhideWhenUsed/>
    <w:qFormat/>
    <w:pPr>
      <w:spacing w:after="57"/>
    </w:pPr>
  </w:style>
  <w:style w:type="paragraph" w:styleId="747" w:customStyle="1">
    <w:name w:val="目录 411"/>
    <w:basedOn w:val="662"/>
    <w:next w:val="662"/>
    <w:uiPriority w:val="39"/>
    <w:unhideWhenUsed/>
    <w:qFormat/>
    <w:pPr>
      <w:ind w:left="850"/>
      <w:spacing w:after="57"/>
    </w:pPr>
  </w:style>
  <w:style w:type="paragraph" w:styleId="748" w:customStyle="1">
    <w:name w:val="副标题1"/>
    <w:basedOn w:val="662"/>
    <w:next w:val="662"/>
    <w:link w:val="749"/>
    <w:uiPriority w:val="11"/>
    <w:qFormat/>
    <w:pPr>
      <w:spacing w:before="200" w:after="200"/>
    </w:pPr>
    <w:rPr>
      <w:sz w:val="24"/>
      <w:szCs w:val="24"/>
    </w:rPr>
  </w:style>
  <w:style w:type="character" w:styleId="749" w:customStyle="1">
    <w:name w:val="副标题 Char"/>
    <w:link w:val="748"/>
    <w:uiPriority w:val="11"/>
    <w:qFormat/>
    <w:rPr>
      <w:sz w:val="24"/>
      <w:szCs w:val="24"/>
    </w:rPr>
  </w:style>
  <w:style w:type="paragraph" w:styleId="750" w:customStyle="1">
    <w:name w:val="脚注文本1"/>
    <w:basedOn w:val="662"/>
    <w:link w:val="751"/>
    <w:uiPriority w:val="99"/>
    <w:unhideWhenUsed/>
    <w:qFormat/>
    <w:pPr>
      <w:spacing w:after="40"/>
    </w:pPr>
    <w:rPr>
      <w:sz w:val="18"/>
    </w:rPr>
  </w:style>
  <w:style w:type="character" w:styleId="751" w:customStyle="1">
    <w:name w:val="脚注文本 Char"/>
    <w:link w:val="750"/>
    <w:uiPriority w:val="99"/>
    <w:qFormat/>
    <w:rPr>
      <w:sz w:val="18"/>
    </w:rPr>
  </w:style>
  <w:style w:type="paragraph" w:styleId="752" w:customStyle="1">
    <w:name w:val="目录 611"/>
    <w:basedOn w:val="662"/>
    <w:next w:val="662"/>
    <w:uiPriority w:val="39"/>
    <w:unhideWhenUsed/>
    <w:qFormat/>
    <w:pPr>
      <w:ind w:left="1417"/>
      <w:spacing w:after="57"/>
    </w:pPr>
  </w:style>
  <w:style w:type="paragraph" w:styleId="753" w:customStyle="1">
    <w:name w:val="图表目录11"/>
    <w:basedOn w:val="662"/>
    <w:next w:val="662"/>
    <w:uiPriority w:val="99"/>
    <w:unhideWhenUsed/>
    <w:qFormat/>
  </w:style>
  <w:style w:type="paragraph" w:styleId="754" w:customStyle="1">
    <w:name w:val="目录 211"/>
    <w:basedOn w:val="662"/>
    <w:next w:val="662"/>
    <w:uiPriority w:val="39"/>
    <w:unhideWhenUsed/>
    <w:qFormat/>
    <w:pPr>
      <w:ind w:left="283"/>
      <w:spacing w:after="57"/>
    </w:pPr>
  </w:style>
  <w:style w:type="paragraph" w:styleId="755" w:customStyle="1">
    <w:name w:val="目录 911"/>
    <w:basedOn w:val="662"/>
    <w:next w:val="662"/>
    <w:uiPriority w:val="39"/>
    <w:unhideWhenUsed/>
    <w:qFormat/>
    <w:pPr>
      <w:ind w:left="2268"/>
      <w:spacing w:after="57"/>
    </w:pPr>
  </w:style>
  <w:style w:type="paragraph" w:styleId="756" w:customStyle="1">
    <w:name w:val="标题11"/>
    <w:basedOn w:val="662"/>
    <w:next w:val="662"/>
    <w:link w:val="757"/>
    <w:uiPriority w:val="10"/>
    <w:qFormat/>
    <w:pPr>
      <w:contextualSpacing/>
      <w:spacing w:before="300" w:after="200"/>
    </w:pPr>
    <w:rPr>
      <w:sz w:val="48"/>
      <w:szCs w:val="48"/>
    </w:rPr>
  </w:style>
  <w:style w:type="character" w:styleId="757" w:customStyle="1">
    <w:name w:val="标题 Char"/>
    <w:link w:val="756"/>
    <w:uiPriority w:val="10"/>
    <w:qFormat/>
    <w:rPr>
      <w:sz w:val="48"/>
      <w:szCs w:val="48"/>
    </w:rPr>
  </w:style>
  <w:style w:type="table" w:styleId="758" w:customStyle="1">
    <w:name w:val="网格型12"/>
    <w:uiPriority w:val="59"/>
    <w:qFormat/>
    <w:tblPr>
      <w:tblCellMar>
        <w:left w:w="0" w:type="dxa"/>
        <w:top w:w="0" w:type="dxa"/>
        <w:right w:w="0" w:type="dxa"/>
        <w:bottom w:w="0" w:type="dxa"/>
      </w:tblCellMar>
    </w:tblPr>
  </w:style>
  <w:style w:type="character" w:styleId="759" w:customStyle="1">
    <w:name w:val="尾注引用1"/>
    <w:uiPriority w:val="99"/>
    <w:unhideWhenUsed/>
    <w:qFormat/>
    <w:rPr>
      <w:vertAlign w:val="superscript"/>
    </w:rPr>
  </w:style>
  <w:style w:type="character" w:styleId="760" w:customStyle="1">
    <w:name w:val="超链接11"/>
    <w:uiPriority w:val="99"/>
    <w:unhideWhenUsed/>
    <w:qFormat/>
    <w:rPr>
      <w:color w:val="0000ff"/>
      <w:u w:val="single"/>
    </w:rPr>
  </w:style>
  <w:style w:type="character" w:styleId="761" w:customStyle="1">
    <w:name w:val="脚注引用1"/>
    <w:uiPriority w:val="99"/>
    <w:unhideWhenUsed/>
    <w:qFormat/>
    <w:rPr>
      <w:vertAlign w:val="superscript"/>
    </w:rPr>
  </w:style>
  <w:style w:type="paragraph" w:styleId="762" w:customStyle="1">
    <w:name w:val="正文首行缩进 21"/>
    <w:basedOn w:val="763"/>
    <w:next w:val="662"/>
    <w:uiPriority w:val="0"/>
    <w:qFormat/>
    <w:pPr>
      <w:ind w:left="0" w:firstLine="420"/>
      <w:spacing w:after="0" w:line="360" w:lineRule="auto"/>
    </w:pPr>
    <w:rPr>
      <w:rFonts w:ascii="宋体" w:hAnsi="宋体"/>
      <w:szCs w:val="20"/>
    </w:rPr>
  </w:style>
  <w:style w:type="paragraph" w:styleId="763" w:customStyle="1">
    <w:name w:val="正文文本缩进11"/>
    <w:basedOn w:val="662"/>
    <w:next w:val="764"/>
    <w:uiPriority w:val="0"/>
    <w:unhideWhenUsed/>
    <w:qFormat/>
    <w:pPr>
      <w:ind w:left="420"/>
      <w:spacing w:after="120"/>
    </w:pPr>
  </w:style>
  <w:style w:type="paragraph" w:styleId="764" w:customStyle="1">
    <w:name w:val="寄信人地址1"/>
    <w:basedOn w:val="662"/>
    <w:uiPriority w:val="0"/>
    <w:qFormat/>
    <w:rPr>
      <w:rFonts w:ascii="Arial" w:hAnsi="Arial" w:cs="宋体"/>
    </w:rPr>
  </w:style>
  <w:style w:type="paragraph" w:styleId="765">
    <w:name w:val="List Paragraph"/>
    <w:basedOn w:val="662"/>
    <w:uiPriority w:val="34"/>
    <w:qFormat/>
    <w:pPr>
      <w:contextualSpacing/>
      <w:ind w:left="720"/>
    </w:pPr>
  </w:style>
  <w:style w:type="paragraph" w:styleId="766">
    <w:name w:val="No Spacing"/>
    <w:uiPriority w:val="1"/>
    <w:qFormat/>
    <w:rPr>
      <w:rFonts w:ascii="Times New Roman" w:hAnsi="Times New Roman" w:eastAsia="宋体" w:cs="Times New Roman"/>
      <w:lang w:val="en-US" w:eastAsia="zh-CN" w:bidi="ar-SA"/>
    </w:rPr>
  </w:style>
  <w:style w:type="paragraph" w:styleId="767">
    <w:name w:val="Quote"/>
    <w:basedOn w:val="662"/>
    <w:next w:val="662"/>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62"/>
    <w:next w:val="662"/>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Footer Char"/>
    <w:uiPriority w:val="99"/>
    <w:qFormat/>
  </w:style>
  <w:style w:type="table" w:styleId="772" w:customStyle="1">
    <w:name w:val="Table Grid Light"/>
    <w:uiPriority w:val="59"/>
    <w:qFormat/>
    <w:tblPr>
      <w:tblCellMar>
        <w:left w:w="0" w:type="dxa"/>
        <w:top w:w="0" w:type="dxa"/>
        <w:right w:w="0" w:type="dxa"/>
        <w:bottom w:w="0" w:type="dxa"/>
      </w:tblCellMar>
    </w:tblPr>
  </w:style>
  <w:style w:type="table" w:styleId="773" w:customStyle="1">
    <w:name w:val="Plain Table 1"/>
    <w:uiPriority w:val="59"/>
    <w:qFormat/>
    <w:tblPr>
      <w:tblCellMar>
        <w:left w:w="0" w:type="dxa"/>
        <w:top w:w="0" w:type="dxa"/>
        <w:right w:w="0" w:type="dxa"/>
        <w:bottom w:w="0" w:type="dxa"/>
      </w:tblCellMar>
    </w:tblPr>
  </w:style>
  <w:style w:type="table" w:styleId="774" w:customStyle="1">
    <w:name w:val="Plain Table 2"/>
    <w:uiPriority w:val="59"/>
    <w:qFormat/>
    <w:tblPr>
      <w:tblCellMar>
        <w:left w:w="0" w:type="dxa"/>
        <w:top w:w="0" w:type="dxa"/>
        <w:right w:w="0" w:type="dxa"/>
        <w:bottom w:w="0" w:type="dxa"/>
      </w:tblCellMar>
    </w:tblPr>
  </w:style>
  <w:style w:type="table" w:styleId="775" w:customStyle="1">
    <w:name w:val="Plain Table 3"/>
    <w:uiPriority w:val="99"/>
    <w:qFormat/>
    <w:tblPr>
      <w:tblCellMar>
        <w:left w:w="0" w:type="dxa"/>
        <w:top w:w="0" w:type="dxa"/>
        <w:right w:w="0" w:type="dxa"/>
        <w:bottom w:w="0" w:type="dxa"/>
      </w:tblCellMar>
    </w:tblPr>
  </w:style>
  <w:style w:type="table" w:styleId="776" w:customStyle="1">
    <w:name w:val="Plain Table 4"/>
    <w:uiPriority w:val="99"/>
    <w:qFormat/>
    <w:tblPr>
      <w:tblCellMar>
        <w:left w:w="0" w:type="dxa"/>
        <w:top w:w="0" w:type="dxa"/>
        <w:right w:w="0" w:type="dxa"/>
        <w:bottom w:w="0" w:type="dxa"/>
      </w:tblCellMar>
    </w:tblPr>
  </w:style>
  <w:style w:type="table" w:styleId="777" w:customStyle="1">
    <w:name w:val="Plain Table 5"/>
    <w:uiPriority w:val="99"/>
    <w:qFormat/>
    <w:tblPr>
      <w:tblCellMar>
        <w:left w:w="0" w:type="dxa"/>
        <w:top w:w="0" w:type="dxa"/>
        <w:right w:w="0" w:type="dxa"/>
        <w:bottom w:w="0" w:type="dxa"/>
      </w:tblCellMar>
    </w:tblPr>
  </w:style>
  <w:style w:type="table" w:styleId="778" w:customStyle="1">
    <w:name w:val="Grid Table 1 Light"/>
    <w:uiPriority w:val="99"/>
    <w:qFormat/>
    <w:tblPr>
      <w:tblCellMar>
        <w:left w:w="0" w:type="dxa"/>
        <w:top w:w="0" w:type="dxa"/>
        <w:right w:w="0" w:type="dxa"/>
        <w:bottom w:w="0" w:type="dxa"/>
      </w:tblCellMar>
    </w:tblPr>
  </w:style>
  <w:style w:type="table" w:styleId="779" w:customStyle="1">
    <w:name w:val="Grid Table 1 Light - Accent 1"/>
    <w:uiPriority w:val="99"/>
    <w:qFormat/>
    <w:tblPr>
      <w:tblCellMar>
        <w:left w:w="0" w:type="dxa"/>
        <w:top w:w="0" w:type="dxa"/>
        <w:right w:w="0" w:type="dxa"/>
        <w:bottom w:w="0" w:type="dxa"/>
      </w:tblCellMar>
    </w:tblPr>
  </w:style>
  <w:style w:type="table" w:styleId="780" w:customStyle="1">
    <w:name w:val="Grid Table 1 Light - Accent 2"/>
    <w:uiPriority w:val="99"/>
    <w:qFormat/>
    <w:tblPr>
      <w:tblCellMar>
        <w:left w:w="0" w:type="dxa"/>
        <w:top w:w="0" w:type="dxa"/>
        <w:right w:w="0" w:type="dxa"/>
        <w:bottom w:w="0" w:type="dxa"/>
      </w:tblCellMar>
    </w:tblPr>
  </w:style>
  <w:style w:type="table" w:styleId="781" w:customStyle="1">
    <w:name w:val="Grid Table 1 Light - Accent 3"/>
    <w:uiPriority w:val="99"/>
    <w:qFormat/>
    <w:tblPr>
      <w:tblCellMar>
        <w:left w:w="0" w:type="dxa"/>
        <w:top w:w="0" w:type="dxa"/>
        <w:right w:w="0" w:type="dxa"/>
        <w:bottom w:w="0" w:type="dxa"/>
      </w:tblCellMar>
    </w:tblPr>
  </w:style>
  <w:style w:type="table" w:styleId="782" w:customStyle="1">
    <w:name w:val="Grid Table 1 Light - Accent 4"/>
    <w:uiPriority w:val="99"/>
    <w:qFormat/>
    <w:tblPr>
      <w:tblCellMar>
        <w:left w:w="0" w:type="dxa"/>
        <w:top w:w="0" w:type="dxa"/>
        <w:right w:w="0" w:type="dxa"/>
        <w:bottom w:w="0" w:type="dxa"/>
      </w:tblCellMar>
    </w:tblPr>
  </w:style>
  <w:style w:type="table" w:styleId="783" w:customStyle="1">
    <w:name w:val="Grid Table 1 Light - Accent 5"/>
    <w:uiPriority w:val="99"/>
    <w:qFormat/>
    <w:tblPr>
      <w:tblCellMar>
        <w:left w:w="0" w:type="dxa"/>
        <w:top w:w="0" w:type="dxa"/>
        <w:right w:w="0" w:type="dxa"/>
        <w:bottom w:w="0" w:type="dxa"/>
      </w:tblCellMar>
    </w:tblPr>
  </w:style>
  <w:style w:type="table" w:styleId="784" w:customStyle="1">
    <w:name w:val="Grid Table 1 Light - Accent 6"/>
    <w:uiPriority w:val="99"/>
    <w:qFormat/>
    <w:tblPr>
      <w:tblCellMar>
        <w:left w:w="0" w:type="dxa"/>
        <w:top w:w="0" w:type="dxa"/>
        <w:right w:w="0" w:type="dxa"/>
        <w:bottom w:w="0" w:type="dxa"/>
      </w:tblCellMar>
    </w:tblPr>
  </w:style>
  <w:style w:type="table" w:styleId="785" w:customStyle="1">
    <w:name w:val="Grid Table 2"/>
    <w:uiPriority w:val="99"/>
    <w:qFormat/>
    <w:tblPr>
      <w:tblCellMar>
        <w:left w:w="0" w:type="dxa"/>
        <w:top w:w="0" w:type="dxa"/>
        <w:right w:w="0" w:type="dxa"/>
        <w:bottom w:w="0" w:type="dxa"/>
      </w:tblCellMar>
    </w:tblPr>
  </w:style>
  <w:style w:type="table" w:styleId="786" w:customStyle="1">
    <w:name w:val="Grid Table 2 - Accent 1"/>
    <w:uiPriority w:val="99"/>
    <w:qFormat/>
    <w:tblPr>
      <w:tblCellMar>
        <w:left w:w="0" w:type="dxa"/>
        <w:top w:w="0" w:type="dxa"/>
        <w:right w:w="0" w:type="dxa"/>
        <w:bottom w:w="0" w:type="dxa"/>
      </w:tblCellMar>
    </w:tblPr>
  </w:style>
  <w:style w:type="table" w:styleId="787" w:customStyle="1">
    <w:name w:val="Grid Table 2 - Accent 2"/>
    <w:uiPriority w:val="99"/>
    <w:qFormat/>
    <w:tblPr>
      <w:tblCellMar>
        <w:left w:w="0" w:type="dxa"/>
        <w:top w:w="0" w:type="dxa"/>
        <w:right w:w="0" w:type="dxa"/>
        <w:bottom w:w="0" w:type="dxa"/>
      </w:tblCellMar>
    </w:tblPr>
  </w:style>
  <w:style w:type="table" w:styleId="788" w:customStyle="1">
    <w:name w:val="Grid Table 2 - Accent 3"/>
    <w:uiPriority w:val="99"/>
    <w:qFormat/>
    <w:tblPr>
      <w:tblCellMar>
        <w:left w:w="0" w:type="dxa"/>
        <w:top w:w="0" w:type="dxa"/>
        <w:right w:w="0" w:type="dxa"/>
        <w:bottom w:w="0" w:type="dxa"/>
      </w:tblCellMar>
    </w:tblPr>
  </w:style>
  <w:style w:type="table" w:styleId="789" w:customStyle="1">
    <w:name w:val="Grid Table 2 - Accent 4"/>
    <w:uiPriority w:val="99"/>
    <w:qFormat/>
    <w:tblPr>
      <w:tblCellMar>
        <w:left w:w="0" w:type="dxa"/>
        <w:top w:w="0" w:type="dxa"/>
        <w:right w:w="0" w:type="dxa"/>
        <w:bottom w:w="0" w:type="dxa"/>
      </w:tblCellMar>
    </w:tblPr>
  </w:style>
  <w:style w:type="table" w:styleId="790" w:customStyle="1">
    <w:name w:val="Grid Table 2 - Accent 5"/>
    <w:uiPriority w:val="99"/>
    <w:qFormat/>
    <w:tblPr>
      <w:tblCellMar>
        <w:left w:w="0" w:type="dxa"/>
        <w:top w:w="0" w:type="dxa"/>
        <w:right w:w="0" w:type="dxa"/>
        <w:bottom w:w="0" w:type="dxa"/>
      </w:tblCellMar>
    </w:tblPr>
  </w:style>
  <w:style w:type="table" w:styleId="791" w:customStyle="1">
    <w:name w:val="Grid Table 2 - Accent 6"/>
    <w:uiPriority w:val="99"/>
    <w:qFormat/>
    <w:tblPr>
      <w:tblCellMar>
        <w:left w:w="0" w:type="dxa"/>
        <w:top w:w="0" w:type="dxa"/>
        <w:right w:w="0" w:type="dxa"/>
        <w:bottom w:w="0" w:type="dxa"/>
      </w:tblCellMar>
    </w:tblPr>
  </w:style>
  <w:style w:type="table" w:styleId="792" w:customStyle="1">
    <w:name w:val="Grid Table 3"/>
    <w:uiPriority w:val="99"/>
    <w:qFormat/>
    <w:tblPr>
      <w:tblCellMar>
        <w:left w:w="0" w:type="dxa"/>
        <w:top w:w="0" w:type="dxa"/>
        <w:right w:w="0" w:type="dxa"/>
        <w:bottom w:w="0" w:type="dxa"/>
      </w:tblCellMar>
    </w:tblPr>
  </w:style>
  <w:style w:type="table" w:styleId="793" w:customStyle="1">
    <w:name w:val="Grid Table 3 - Accent 1"/>
    <w:uiPriority w:val="99"/>
    <w:qFormat/>
    <w:tblPr>
      <w:tblCellMar>
        <w:left w:w="0" w:type="dxa"/>
        <w:top w:w="0" w:type="dxa"/>
        <w:right w:w="0" w:type="dxa"/>
        <w:bottom w:w="0" w:type="dxa"/>
      </w:tblCellMar>
    </w:tblPr>
  </w:style>
  <w:style w:type="table" w:styleId="794" w:customStyle="1">
    <w:name w:val="Grid Table 3 - Accent 2"/>
    <w:uiPriority w:val="99"/>
    <w:qFormat/>
    <w:tblPr>
      <w:tblCellMar>
        <w:left w:w="0" w:type="dxa"/>
        <w:top w:w="0" w:type="dxa"/>
        <w:right w:w="0" w:type="dxa"/>
        <w:bottom w:w="0" w:type="dxa"/>
      </w:tblCellMar>
    </w:tblPr>
  </w:style>
  <w:style w:type="table" w:styleId="795" w:customStyle="1">
    <w:name w:val="Grid Table 3 - Accent 3"/>
    <w:uiPriority w:val="99"/>
    <w:qFormat/>
    <w:tblPr>
      <w:tblCellMar>
        <w:left w:w="0" w:type="dxa"/>
        <w:top w:w="0" w:type="dxa"/>
        <w:right w:w="0" w:type="dxa"/>
        <w:bottom w:w="0" w:type="dxa"/>
      </w:tblCellMar>
    </w:tblPr>
  </w:style>
  <w:style w:type="table" w:styleId="796" w:customStyle="1">
    <w:name w:val="Grid Table 3 - Accent 4"/>
    <w:uiPriority w:val="99"/>
    <w:qFormat/>
    <w:tblPr>
      <w:tblCellMar>
        <w:left w:w="0" w:type="dxa"/>
        <w:top w:w="0" w:type="dxa"/>
        <w:right w:w="0" w:type="dxa"/>
        <w:bottom w:w="0" w:type="dxa"/>
      </w:tblCellMar>
    </w:tblPr>
  </w:style>
  <w:style w:type="table" w:styleId="797" w:customStyle="1">
    <w:name w:val="Grid Table 3 - Accent 5"/>
    <w:uiPriority w:val="99"/>
    <w:qFormat/>
    <w:tblPr>
      <w:tblCellMar>
        <w:left w:w="0" w:type="dxa"/>
        <w:top w:w="0" w:type="dxa"/>
        <w:right w:w="0" w:type="dxa"/>
        <w:bottom w:w="0" w:type="dxa"/>
      </w:tblCellMar>
    </w:tblPr>
  </w:style>
  <w:style w:type="table" w:styleId="798" w:customStyle="1">
    <w:name w:val="Grid Table 3 - Accent 6"/>
    <w:uiPriority w:val="99"/>
    <w:qFormat/>
    <w:tblPr>
      <w:tblCellMar>
        <w:left w:w="0" w:type="dxa"/>
        <w:top w:w="0" w:type="dxa"/>
        <w:right w:w="0" w:type="dxa"/>
        <w:bottom w:w="0" w:type="dxa"/>
      </w:tblCellMar>
    </w:tblPr>
  </w:style>
  <w:style w:type="table" w:styleId="799" w:customStyle="1">
    <w:name w:val="Grid Table 4"/>
    <w:uiPriority w:val="59"/>
    <w:qFormat/>
    <w:tblPr>
      <w:tblCellMar>
        <w:left w:w="0" w:type="dxa"/>
        <w:top w:w="0" w:type="dxa"/>
        <w:right w:w="0" w:type="dxa"/>
        <w:bottom w:w="0" w:type="dxa"/>
      </w:tblCellMar>
    </w:tblPr>
  </w:style>
  <w:style w:type="table" w:styleId="800" w:customStyle="1">
    <w:name w:val="Grid Table 4 - Accent 1"/>
    <w:uiPriority w:val="59"/>
    <w:qFormat/>
    <w:tblPr>
      <w:tblCellMar>
        <w:left w:w="0" w:type="dxa"/>
        <w:top w:w="0" w:type="dxa"/>
        <w:right w:w="0" w:type="dxa"/>
        <w:bottom w:w="0" w:type="dxa"/>
      </w:tblCellMar>
    </w:tblPr>
  </w:style>
  <w:style w:type="table" w:styleId="801" w:customStyle="1">
    <w:name w:val="Grid Table 4 - Accent 2"/>
    <w:uiPriority w:val="59"/>
    <w:qFormat/>
    <w:tblPr>
      <w:tblCellMar>
        <w:left w:w="0" w:type="dxa"/>
        <w:top w:w="0" w:type="dxa"/>
        <w:right w:w="0" w:type="dxa"/>
        <w:bottom w:w="0" w:type="dxa"/>
      </w:tblCellMar>
    </w:tblPr>
  </w:style>
  <w:style w:type="table" w:styleId="802" w:customStyle="1">
    <w:name w:val="Grid Table 4 - Accent 3"/>
    <w:uiPriority w:val="59"/>
    <w:qFormat/>
    <w:tblPr>
      <w:tblCellMar>
        <w:left w:w="0" w:type="dxa"/>
        <w:top w:w="0" w:type="dxa"/>
        <w:right w:w="0" w:type="dxa"/>
        <w:bottom w:w="0" w:type="dxa"/>
      </w:tblCellMar>
    </w:tblPr>
  </w:style>
  <w:style w:type="table" w:styleId="803" w:customStyle="1">
    <w:name w:val="Grid Table 4 - Accent 4"/>
    <w:uiPriority w:val="59"/>
    <w:qFormat/>
    <w:tblPr>
      <w:tblCellMar>
        <w:left w:w="0" w:type="dxa"/>
        <w:top w:w="0" w:type="dxa"/>
        <w:right w:w="0" w:type="dxa"/>
        <w:bottom w:w="0" w:type="dxa"/>
      </w:tblCellMar>
    </w:tblPr>
  </w:style>
  <w:style w:type="table" w:styleId="804" w:customStyle="1">
    <w:name w:val="Grid Table 4 - Accent 5"/>
    <w:uiPriority w:val="59"/>
    <w:qFormat/>
    <w:tblPr>
      <w:tblCellMar>
        <w:left w:w="0" w:type="dxa"/>
        <w:top w:w="0" w:type="dxa"/>
        <w:right w:w="0" w:type="dxa"/>
        <w:bottom w:w="0" w:type="dxa"/>
      </w:tblCellMar>
    </w:tblPr>
  </w:style>
  <w:style w:type="table" w:styleId="805" w:customStyle="1">
    <w:name w:val="Grid Table 4 - Accent 6"/>
    <w:uiPriority w:val="59"/>
    <w:qFormat/>
    <w:tblPr>
      <w:tblCellMar>
        <w:left w:w="0" w:type="dxa"/>
        <w:top w:w="0" w:type="dxa"/>
        <w:right w:w="0" w:type="dxa"/>
        <w:bottom w:w="0" w:type="dxa"/>
      </w:tblCellMar>
    </w:tblPr>
  </w:style>
  <w:style w:type="table" w:styleId="806" w:customStyle="1">
    <w:name w:val="Grid Table 5 Dark"/>
    <w:uiPriority w:val="99"/>
    <w:qFormat/>
    <w:tblPr>
      <w:tblCellMar>
        <w:left w:w="0" w:type="dxa"/>
        <w:top w:w="0" w:type="dxa"/>
        <w:right w:w="0" w:type="dxa"/>
        <w:bottom w:w="0" w:type="dxa"/>
      </w:tblCellMar>
    </w:tblPr>
  </w:style>
  <w:style w:type="table" w:styleId="807" w:customStyle="1">
    <w:name w:val="Grid Table 5 Dark- Accent 1"/>
    <w:uiPriority w:val="99"/>
    <w:qFormat/>
    <w:tblPr>
      <w:tblCellMar>
        <w:left w:w="0" w:type="dxa"/>
        <w:top w:w="0" w:type="dxa"/>
        <w:right w:w="0" w:type="dxa"/>
        <w:bottom w:w="0" w:type="dxa"/>
      </w:tblCellMar>
    </w:tblPr>
  </w:style>
  <w:style w:type="table" w:styleId="808" w:customStyle="1">
    <w:name w:val="Grid Table 5 Dark - Accent 2"/>
    <w:uiPriority w:val="99"/>
    <w:qFormat/>
    <w:tblPr>
      <w:tblCellMar>
        <w:left w:w="0" w:type="dxa"/>
        <w:top w:w="0" w:type="dxa"/>
        <w:right w:w="0" w:type="dxa"/>
        <w:bottom w:w="0" w:type="dxa"/>
      </w:tblCellMar>
    </w:tblPr>
  </w:style>
  <w:style w:type="table" w:styleId="809" w:customStyle="1">
    <w:name w:val="Grid Table 5 Dark - Accent 3"/>
    <w:uiPriority w:val="99"/>
    <w:qFormat/>
    <w:tblPr>
      <w:tblCellMar>
        <w:left w:w="0" w:type="dxa"/>
        <w:top w:w="0" w:type="dxa"/>
        <w:right w:w="0" w:type="dxa"/>
        <w:bottom w:w="0" w:type="dxa"/>
      </w:tblCellMar>
    </w:tblPr>
  </w:style>
  <w:style w:type="table" w:styleId="810" w:customStyle="1">
    <w:name w:val="Grid Table 5 Dark- Accent 4"/>
    <w:uiPriority w:val="99"/>
    <w:qFormat/>
    <w:tblPr>
      <w:tblCellMar>
        <w:left w:w="0" w:type="dxa"/>
        <w:top w:w="0" w:type="dxa"/>
        <w:right w:w="0" w:type="dxa"/>
        <w:bottom w:w="0" w:type="dxa"/>
      </w:tblCellMar>
    </w:tblPr>
  </w:style>
  <w:style w:type="table" w:styleId="811" w:customStyle="1">
    <w:name w:val="Grid Table 5 Dark - Accent 5"/>
    <w:uiPriority w:val="99"/>
    <w:qFormat/>
    <w:tblPr>
      <w:tblCellMar>
        <w:left w:w="0" w:type="dxa"/>
        <w:top w:w="0" w:type="dxa"/>
        <w:right w:w="0" w:type="dxa"/>
        <w:bottom w:w="0" w:type="dxa"/>
      </w:tblCellMar>
    </w:tblPr>
  </w:style>
  <w:style w:type="table" w:styleId="812" w:customStyle="1">
    <w:name w:val="Grid Table 5 Dark - Accent 6"/>
    <w:uiPriority w:val="99"/>
    <w:qFormat/>
    <w:tblPr>
      <w:tblCellMar>
        <w:left w:w="0" w:type="dxa"/>
        <w:top w:w="0" w:type="dxa"/>
        <w:right w:w="0" w:type="dxa"/>
        <w:bottom w:w="0" w:type="dxa"/>
      </w:tblCellMar>
    </w:tblPr>
  </w:style>
  <w:style w:type="table" w:styleId="813" w:customStyle="1">
    <w:name w:val="Grid Table 6 Colorful"/>
    <w:uiPriority w:val="99"/>
    <w:qFormat/>
    <w:tblPr>
      <w:tblCellMar>
        <w:left w:w="0" w:type="dxa"/>
        <w:top w:w="0" w:type="dxa"/>
        <w:right w:w="0" w:type="dxa"/>
        <w:bottom w:w="0" w:type="dxa"/>
      </w:tblCellMar>
    </w:tblPr>
  </w:style>
  <w:style w:type="table" w:styleId="814" w:customStyle="1">
    <w:name w:val="Grid Table 6 Colorful - Accent 1"/>
    <w:uiPriority w:val="99"/>
    <w:qFormat/>
    <w:tblPr>
      <w:tblCellMar>
        <w:left w:w="0" w:type="dxa"/>
        <w:top w:w="0" w:type="dxa"/>
        <w:right w:w="0" w:type="dxa"/>
        <w:bottom w:w="0" w:type="dxa"/>
      </w:tblCellMar>
    </w:tblPr>
  </w:style>
  <w:style w:type="table" w:styleId="815" w:customStyle="1">
    <w:name w:val="Grid Table 6 Colorful - Accent 2"/>
    <w:uiPriority w:val="99"/>
    <w:qFormat/>
    <w:tblPr>
      <w:tblCellMar>
        <w:left w:w="0" w:type="dxa"/>
        <w:top w:w="0" w:type="dxa"/>
        <w:right w:w="0" w:type="dxa"/>
        <w:bottom w:w="0" w:type="dxa"/>
      </w:tblCellMar>
    </w:tblPr>
  </w:style>
  <w:style w:type="table" w:styleId="816" w:customStyle="1">
    <w:name w:val="Grid Table 6 Colorful - Accent 3"/>
    <w:uiPriority w:val="99"/>
    <w:qFormat/>
    <w:tblPr>
      <w:tblCellMar>
        <w:left w:w="0" w:type="dxa"/>
        <w:top w:w="0" w:type="dxa"/>
        <w:right w:w="0" w:type="dxa"/>
        <w:bottom w:w="0" w:type="dxa"/>
      </w:tblCellMar>
    </w:tblPr>
  </w:style>
  <w:style w:type="table" w:styleId="817" w:customStyle="1">
    <w:name w:val="Grid Table 6 Colorful - Accent 4"/>
    <w:uiPriority w:val="99"/>
    <w:qFormat/>
    <w:tblPr>
      <w:tblCellMar>
        <w:left w:w="0" w:type="dxa"/>
        <w:top w:w="0" w:type="dxa"/>
        <w:right w:w="0" w:type="dxa"/>
        <w:bottom w:w="0" w:type="dxa"/>
      </w:tblCellMar>
    </w:tblPr>
  </w:style>
  <w:style w:type="table" w:styleId="818" w:customStyle="1">
    <w:name w:val="Grid Table 6 Colorful - Accent 5"/>
    <w:uiPriority w:val="99"/>
    <w:qFormat/>
    <w:tblPr>
      <w:tblCellMar>
        <w:left w:w="0" w:type="dxa"/>
        <w:top w:w="0" w:type="dxa"/>
        <w:right w:w="0" w:type="dxa"/>
        <w:bottom w:w="0" w:type="dxa"/>
      </w:tblCellMar>
    </w:tblPr>
  </w:style>
  <w:style w:type="table" w:styleId="819" w:customStyle="1">
    <w:name w:val="Grid Table 6 Colorful - Accent 6"/>
    <w:uiPriority w:val="99"/>
    <w:qFormat/>
    <w:tblPr>
      <w:tblCellMar>
        <w:left w:w="0" w:type="dxa"/>
        <w:top w:w="0" w:type="dxa"/>
        <w:right w:w="0" w:type="dxa"/>
        <w:bottom w:w="0" w:type="dxa"/>
      </w:tblCellMar>
    </w:tblPr>
  </w:style>
  <w:style w:type="table" w:styleId="820" w:customStyle="1">
    <w:name w:val="Grid Table 7 Colorful"/>
    <w:uiPriority w:val="99"/>
    <w:qFormat/>
    <w:tblPr>
      <w:tblCellMar>
        <w:left w:w="0" w:type="dxa"/>
        <w:top w:w="0" w:type="dxa"/>
        <w:right w:w="0" w:type="dxa"/>
        <w:bottom w:w="0" w:type="dxa"/>
      </w:tblCellMar>
    </w:tblPr>
  </w:style>
  <w:style w:type="table" w:styleId="821" w:customStyle="1">
    <w:name w:val="Grid Table 7 Colorful - Accent 1"/>
    <w:uiPriority w:val="99"/>
    <w:qFormat/>
    <w:tblPr>
      <w:tblCellMar>
        <w:left w:w="0" w:type="dxa"/>
        <w:top w:w="0" w:type="dxa"/>
        <w:right w:w="0" w:type="dxa"/>
        <w:bottom w:w="0" w:type="dxa"/>
      </w:tblCellMar>
    </w:tblPr>
  </w:style>
  <w:style w:type="table" w:styleId="822" w:customStyle="1">
    <w:name w:val="Grid Table 7 Colorful - Accent 2"/>
    <w:uiPriority w:val="99"/>
    <w:qFormat/>
    <w:tblPr>
      <w:tblCellMar>
        <w:left w:w="0" w:type="dxa"/>
        <w:top w:w="0" w:type="dxa"/>
        <w:right w:w="0" w:type="dxa"/>
        <w:bottom w:w="0" w:type="dxa"/>
      </w:tblCellMar>
    </w:tblPr>
  </w:style>
  <w:style w:type="table" w:styleId="823" w:customStyle="1">
    <w:name w:val="Grid Table 7 Colorful - Accent 3"/>
    <w:uiPriority w:val="99"/>
    <w:qFormat/>
    <w:tblPr>
      <w:tblCellMar>
        <w:left w:w="0" w:type="dxa"/>
        <w:top w:w="0" w:type="dxa"/>
        <w:right w:w="0" w:type="dxa"/>
        <w:bottom w:w="0" w:type="dxa"/>
      </w:tblCellMar>
    </w:tblPr>
  </w:style>
  <w:style w:type="table" w:styleId="824" w:customStyle="1">
    <w:name w:val="Grid Table 7 Colorful - Accent 4"/>
    <w:uiPriority w:val="99"/>
    <w:qFormat/>
    <w:tblPr>
      <w:tblCellMar>
        <w:left w:w="0" w:type="dxa"/>
        <w:top w:w="0" w:type="dxa"/>
        <w:right w:w="0" w:type="dxa"/>
        <w:bottom w:w="0" w:type="dxa"/>
      </w:tblCellMar>
    </w:tblPr>
  </w:style>
  <w:style w:type="table" w:styleId="825" w:customStyle="1">
    <w:name w:val="Grid Table 7 Colorful - Accent 5"/>
    <w:uiPriority w:val="99"/>
    <w:qFormat/>
    <w:tblPr>
      <w:tblCellMar>
        <w:left w:w="0" w:type="dxa"/>
        <w:top w:w="0" w:type="dxa"/>
        <w:right w:w="0" w:type="dxa"/>
        <w:bottom w:w="0" w:type="dxa"/>
      </w:tblCellMar>
    </w:tblPr>
  </w:style>
  <w:style w:type="table" w:styleId="826" w:customStyle="1">
    <w:name w:val="Grid Table 7 Colorful - Accent 6"/>
    <w:uiPriority w:val="99"/>
    <w:qFormat/>
    <w:tblPr>
      <w:tblCellMar>
        <w:left w:w="0" w:type="dxa"/>
        <w:top w:w="0" w:type="dxa"/>
        <w:right w:w="0" w:type="dxa"/>
        <w:bottom w:w="0" w:type="dxa"/>
      </w:tblCellMar>
    </w:tblPr>
  </w:style>
  <w:style w:type="table" w:styleId="827" w:customStyle="1">
    <w:name w:val="List Table 1 Light"/>
    <w:uiPriority w:val="99"/>
    <w:qFormat/>
    <w:tblPr>
      <w:tblCellMar>
        <w:left w:w="0" w:type="dxa"/>
        <w:top w:w="0" w:type="dxa"/>
        <w:right w:w="0" w:type="dxa"/>
        <w:bottom w:w="0" w:type="dxa"/>
      </w:tblCellMar>
    </w:tblPr>
  </w:style>
  <w:style w:type="table" w:styleId="828" w:customStyle="1">
    <w:name w:val="List Table 1 Light - Accent 1"/>
    <w:uiPriority w:val="99"/>
    <w:qFormat/>
    <w:tblPr>
      <w:tblCellMar>
        <w:left w:w="0" w:type="dxa"/>
        <w:top w:w="0" w:type="dxa"/>
        <w:right w:w="0" w:type="dxa"/>
        <w:bottom w:w="0" w:type="dxa"/>
      </w:tblCellMar>
    </w:tblPr>
  </w:style>
  <w:style w:type="table" w:styleId="829" w:customStyle="1">
    <w:name w:val="List Table 1 Light - Accent 2"/>
    <w:uiPriority w:val="99"/>
    <w:qFormat/>
    <w:tblPr>
      <w:tblCellMar>
        <w:left w:w="0" w:type="dxa"/>
        <w:top w:w="0" w:type="dxa"/>
        <w:right w:w="0" w:type="dxa"/>
        <w:bottom w:w="0" w:type="dxa"/>
      </w:tblCellMar>
    </w:tblPr>
  </w:style>
  <w:style w:type="table" w:styleId="830" w:customStyle="1">
    <w:name w:val="List Table 1 Light - Accent 3"/>
    <w:uiPriority w:val="99"/>
    <w:qFormat/>
    <w:tblPr>
      <w:tblCellMar>
        <w:left w:w="0" w:type="dxa"/>
        <w:top w:w="0" w:type="dxa"/>
        <w:right w:w="0" w:type="dxa"/>
        <w:bottom w:w="0" w:type="dxa"/>
      </w:tblCellMar>
    </w:tblPr>
  </w:style>
  <w:style w:type="table" w:styleId="831" w:customStyle="1">
    <w:name w:val="List Table 1 Light - Accent 4"/>
    <w:uiPriority w:val="99"/>
    <w:qFormat/>
    <w:tblPr>
      <w:tblCellMar>
        <w:left w:w="0" w:type="dxa"/>
        <w:top w:w="0" w:type="dxa"/>
        <w:right w:w="0" w:type="dxa"/>
        <w:bottom w:w="0" w:type="dxa"/>
      </w:tblCellMar>
    </w:tblPr>
  </w:style>
  <w:style w:type="table" w:styleId="832" w:customStyle="1">
    <w:name w:val="List Table 1 Light - Accent 5"/>
    <w:uiPriority w:val="99"/>
    <w:qFormat/>
    <w:tblPr>
      <w:tblCellMar>
        <w:left w:w="0" w:type="dxa"/>
        <w:top w:w="0" w:type="dxa"/>
        <w:right w:w="0" w:type="dxa"/>
        <w:bottom w:w="0" w:type="dxa"/>
      </w:tblCellMar>
    </w:tblPr>
  </w:style>
  <w:style w:type="table" w:styleId="833" w:customStyle="1">
    <w:name w:val="List Table 1 Light - Accent 6"/>
    <w:uiPriority w:val="99"/>
    <w:qFormat/>
    <w:tblPr>
      <w:tblCellMar>
        <w:left w:w="0" w:type="dxa"/>
        <w:top w:w="0" w:type="dxa"/>
        <w:right w:w="0" w:type="dxa"/>
        <w:bottom w:w="0" w:type="dxa"/>
      </w:tblCellMar>
    </w:tblPr>
  </w:style>
  <w:style w:type="table" w:styleId="834" w:customStyle="1">
    <w:name w:val="List Table 2"/>
    <w:uiPriority w:val="99"/>
    <w:qFormat/>
    <w:tblPr>
      <w:tblCellMar>
        <w:left w:w="0" w:type="dxa"/>
        <w:top w:w="0" w:type="dxa"/>
        <w:right w:w="0" w:type="dxa"/>
        <w:bottom w:w="0" w:type="dxa"/>
      </w:tblCellMar>
    </w:tblPr>
  </w:style>
  <w:style w:type="table" w:styleId="835" w:customStyle="1">
    <w:name w:val="List Table 2 - Accent 1"/>
    <w:uiPriority w:val="99"/>
    <w:qFormat/>
    <w:tblPr>
      <w:tblCellMar>
        <w:left w:w="0" w:type="dxa"/>
        <w:top w:w="0" w:type="dxa"/>
        <w:right w:w="0" w:type="dxa"/>
        <w:bottom w:w="0" w:type="dxa"/>
      </w:tblCellMar>
    </w:tblPr>
  </w:style>
  <w:style w:type="table" w:styleId="836" w:customStyle="1">
    <w:name w:val="List Table 2 - Accent 2"/>
    <w:uiPriority w:val="99"/>
    <w:qFormat/>
    <w:tblPr>
      <w:tblCellMar>
        <w:left w:w="0" w:type="dxa"/>
        <w:top w:w="0" w:type="dxa"/>
        <w:right w:w="0" w:type="dxa"/>
        <w:bottom w:w="0" w:type="dxa"/>
      </w:tblCellMar>
    </w:tblPr>
  </w:style>
  <w:style w:type="table" w:styleId="837" w:customStyle="1">
    <w:name w:val="List Table 2 - Accent 3"/>
    <w:uiPriority w:val="99"/>
    <w:qFormat/>
    <w:tblPr>
      <w:tblCellMar>
        <w:left w:w="0" w:type="dxa"/>
        <w:top w:w="0" w:type="dxa"/>
        <w:right w:w="0" w:type="dxa"/>
        <w:bottom w:w="0" w:type="dxa"/>
      </w:tblCellMar>
    </w:tblPr>
  </w:style>
  <w:style w:type="table" w:styleId="838" w:customStyle="1">
    <w:name w:val="List Table 2 - Accent 4"/>
    <w:uiPriority w:val="99"/>
    <w:qFormat/>
    <w:tblPr>
      <w:tblCellMar>
        <w:left w:w="0" w:type="dxa"/>
        <w:top w:w="0" w:type="dxa"/>
        <w:right w:w="0" w:type="dxa"/>
        <w:bottom w:w="0" w:type="dxa"/>
      </w:tblCellMar>
    </w:tblPr>
  </w:style>
  <w:style w:type="table" w:styleId="839" w:customStyle="1">
    <w:name w:val="List Table 2 - Accent 5"/>
    <w:uiPriority w:val="99"/>
    <w:qFormat/>
    <w:tblPr>
      <w:tblCellMar>
        <w:left w:w="0" w:type="dxa"/>
        <w:top w:w="0" w:type="dxa"/>
        <w:right w:w="0" w:type="dxa"/>
        <w:bottom w:w="0" w:type="dxa"/>
      </w:tblCellMar>
    </w:tblPr>
  </w:style>
  <w:style w:type="table" w:styleId="840" w:customStyle="1">
    <w:name w:val="List Table 2 - Accent 6"/>
    <w:uiPriority w:val="99"/>
    <w:qFormat/>
    <w:tblPr>
      <w:tblCellMar>
        <w:left w:w="0" w:type="dxa"/>
        <w:top w:w="0" w:type="dxa"/>
        <w:right w:w="0" w:type="dxa"/>
        <w:bottom w:w="0" w:type="dxa"/>
      </w:tblCellMar>
    </w:tblPr>
  </w:style>
  <w:style w:type="table" w:styleId="841" w:customStyle="1">
    <w:name w:val="List Table 3"/>
    <w:uiPriority w:val="99"/>
    <w:qFormat/>
    <w:tblPr>
      <w:tblCellMar>
        <w:left w:w="0" w:type="dxa"/>
        <w:top w:w="0" w:type="dxa"/>
        <w:right w:w="0" w:type="dxa"/>
        <w:bottom w:w="0" w:type="dxa"/>
      </w:tblCellMar>
    </w:tblPr>
  </w:style>
  <w:style w:type="table" w:styleId="842" w:customStyle="1">
    <w:name w:val="List Table 3 - Accent 1"/>
    <w:uiPriority w:val="99"/>
    <w:qFormat/>
    <w:tblPr>
      <w:tblCellMar>
        <w:left w:w="0" w:type="dxa"/>
        <w:top w:w="0" w:type="dxa"/>
        <w:right w:w="0" w:type="dxa"/>
        <w:bottom w:w="0" w:type="dxa"/>
      </w:tblCellMar>
    </w:tblPr>
  </w:style>
  <w:style w:type="table" w:styleId="843" w:customStyle="1">
    <w:name w:val="List Table 3 - Accent 2"/>
    <w:uiPriority w:val="99"/>
    <w:qFormat/>
    <w:tblPr>
      <w:tblCellMar>
        <w:left w:w="0" w:type="dxa"/>
        <w:top w:w="0" w:type="dxa"/>
        <w:right w:w="0" w:type="dxa"/>
        <w:bottom w:w="0" w:type="dxa"/>
      </w:tblCellMar>
    </w:tblPr>
  </w:style>
  <w:style w:type="table" w:styleId="844" w:customStyle="1">
    <w:name w:val="List Table 3 - Accent 3"/>
    <w:uiPriority w:val="99"/>
    <w:qFormat/>
    <w:tblPr>
      <w:tblCellMar>
        <w:left w:w="0" w:type="dxa"/>
        <w:top w:w="0" w:type="dxa"/>
        <w:right w:w="0" w:type="dxa"/>
        <w:bottom w:w="0" w:type="dxa"/>
      </w:tblCellMar>
    </w:tblPr>
  </w:style>
  <w:style w:type="table" w:styleId="845" w:customStyle="1">
    <w:name w:val="List Table 3 - Accent 4"/>
    <w:uiPriority w:val="99"/>
    <w:qFormat/>
    <w:tblPr>
      <w:tblCellMar>
        <w:left w:w="0" w:type="dxa"/>
        <w:top w:w="0" w:type="dxa"/>
        <w:right w:w="0" w:type="dxa"/>
        <w:bottom w:w="0" w:type="dxa"/>
      </w:tblCellMar>
    </w:tblPr>
  </w:style>
  <w:style w:type="table" w:styleId="846" w:customStyle="1">
    <w:name w:val="List Table 3 - Accent 5"/>
    <w:uiPriority w:val="99"/>
    <w:qFormat/>
    <w:tblPr>
      <w:tblCellMar>
        <w:left w:w="0" w:type="dxa"/>
        <w:top w:w="0" w:type="dxa"/>
        <w:right w:w="0" w:type="dxa"/>
        <w:bottom w:w="0" w:type="dxa"/>
      </w:tblCellMar>
    </w:tblPr>
  </w:style>
  <w:style w:type="table" w:styleId="847" w:customStyle="1">
    <w:name w:val="List Table 3 - Accent 6"/>
    <w:uiPriority w:val="99"/>
    <w:qFormat/>
    <w:tblPr>
      <w:tblCellMar>
        <w:left w:w="0" w:type="dxa"/>
        <w:top w:w="0" w:type="dxa"/>
        <w:right w:w="0" w:type="dxa"/>
        <w:bottom w:w="0" w:type="dxa"/>
      </w:tblCellMar>
    </w:tblPr>
  </w:style>
  <w:style w:type="table" w:styleId="848" w:customStyle="1">
    <w:name w:val="List Table 4"/>
    <w:uiPriority w:val="99"/>
    <w:qFormat/>
    <w:tblPr>
      <w:tblCellMar>
        <w:left w:w="0" w:type="dxa"/>
        <w:top w:w="0" w:type="dxa"/>
        <w:right w:w="0" w:type="dxa"/>
        <w:bottom w:w="0" w:type="dxa"/>
      </w:tblCellMar>
    </w:tblPr>
  </w:style>
  <w:style w:type="table" w:styleId="849" w:customStyle="1">
    <w:name w:val="List Table 4 - Accent 1"/>
    <w:uiPriority w:val="99"/>
    <w:qFormat/>
    <w:tblPr>
      <w:tblCellMar>
        <w:left w:w="0" w:type="dxa"/>
        <w:top w:w="0" w:type="dxa"/>
        <w:right w:w="0" w:type="dxa"/>
        <w:bottom w:w="0" w:type="dxa"/>
      </w:tblCellMar>
    </w:tblPr>
  </w:style>
  <w:style w:type="table" w:styleId="850" w:customStyle="1">
    <w:name w:val="List Table 4 - Accent 2"/>
    <w:uiPriority w:val="99"/>
    <w:qFormat/>
    <w:tblPr>
      <w:tblCellMar>
        <w:left w:w="0" w:type="dxa"/>
        <w:top w:w="0" w:type="dxa"/>
        <w:right w:w="0" w:type="dxa"/>
        <w:bottom w:w="0" w:type="dxa"/>
      </w:tblCellMar>
    </w:tblPr>
  </w:style>
  <w:style w:type="table" w:styleId="851" w:customStyle="1">
    <w:name w:val="List Table 4 - Accent 3"/>
    <w:uiPriority w:val="99"/>
    <w:qFormat/>
    <w:tblPr>
      <w:tblCellMar>
        <w:left w:w="0" w:type="dxa"/>
        <w:top w:w="0" w:type="dxa"/>
        <w:right w:w="0" w:type="dxa"/>
        <w:bottom w:w="0" w:type="dxa"/>
      </w:tblCellMar>
    </w:tblPr>
  </w:style>
  <w:style w:type="table" w:styleId="852" w:customStyle="1">
    <w:name w:val="List Table 4 - Accent 4"/>
    <w:uiPriority w:val="99"/>
    <w:qFormat/>
    <w:tblPr>
      <w:tblCellMar>
        <w:left w:w="0" w:type="dxa"/>
        <w:top w:w="0" w:type="dxa"/>
        <w:right w:w="0" w:type="dxa"/>
        <w:bottom w:w="0" w:type="dxa"/>
      </w:tblCellMar>
    </w:tblPr>
  </w:style>
  <w:style w:type="table" w:styleId="853" w:customStyle="1">
    <w:name w:val="List Table 4 - Accent 5"/>
    <w:uiPriority w:val="99"/>
    <w:qFormat/>
    <w:tblPr>
      <w:tblCellMar>
        <w:left w:w="0" w:type="dxa"/>
        <w:top w:w="0" w:type="dxa"/>
        <w:right w:w="0" w:type="dxa"/>
        <w:bottom w:w="0" w:type="dxa"/>
      </w:tblCellMar>
    </w:tblPr>
  </w:style>
  <w:style w:type="table" w:styleId="854" w:customStyle="1">
    <w:name w:val="List Table 4 - Accent 6"/>
    <w:uiPriority w:val="99"/>
    <w:qFormat/>
    <w:tblPr>
      <w:tblCellMar>
        <w:left w:w="0" w:type="dxa"/>
        <w:top w:w="0" w:type="dxa"/>
        <w:right w:w="0" w:type="dxa"/>
        <w:bottom w:w="0" w:type="dxa"/>
      </w:tblCellMar>
    </w:tblPr>
  </w:style>
  <w:style w:type="table" w:styleId="855" w:customStyle="1">
    <w:name w:val="List Table 5 Dark"/>
    <w:uiPriority w:val="99"/>
    <w:qFormat/>
    <w:tblPr>
      <w:tblCellMar>
        <w:left w:w="0" w:type="dxa"/>
        <w:top w:w="0" w:type="dxa"/>
        <w:right w:w="0" w:type="dxa"/>
        <w:bottom w:w="0" w:type="dxa"/>
      </w:tblCellMar>
    </w:tblPr>
  </w:style>
  <w:style w:type="table" w:styleId="856" w:customStyle="1">
    <w:name w:val="List Table 5 Dark - Accent 1"/>
    <w:uiPriority w:val="99"/>
    <w:qFormat/>
    <w:tblPr>
      <w:tblCellMar>
        <w:left w:w="0" w:type="dxa"/>
        <w:top w:w="0" w:type="dxa"/>
        <w:right w:w="0" w:type="dxa"/>
        <w:bottom w:w="0" w:type="dxa"/>
      </w:tblCellMar>
    </w:tblPr>
  </w:style>
  <w:style w:type="table" w:styleId="857" w:customStyle="1">
    <w:name w:val="List Table 5 Dark - Accent 2"/>
    <w:uiPriority w:val="99"/>
    <w:qFormat/>
    <w:tblPr>
      <w:tblCellMar>
        <w:left w:w="0" w:type="dxa"/>
        <w:top w:w="0" w:type="dxa"/>
        <w:right w:w="0" w:type="dxa"/>
        <w:bottom w:w="0" w:type="dxa"/>
      </w:tblCellMar>
    </w:tblPr>
  </w:style>
  <w:style w:type="table" w:styleId="858" w:customStyle="1">
    <w:name w:val="List Table 5 Dark - Accent 3"/>
    <w:uiPriority w:val="99"/>
    <w:qFormat/>
    <w:tblPr>
      <w:tblCellMar>
        <w:left w:w="0" w:type="dxa"/>
        <w:top w:w="0" w:type="dxa"/>
        <w:right w:w="0" w:type="dxa"/>
        <w:bottom w:w="0" w:type="dxa"/>
      </w:tblCellMar>
    </w:tblPr>
  </w:style>
  <w:style w:type="table" w:styleId="859" w:customStyle="1">
    <w:name w:val="List Table 5 Dark - Accent 4"/>
    <w:uiPriority w:val="99"/>
    <w:qFormat/>
    <w:tblPr>
      <w:tblCellMar>
        <w:left w:w="0" w:type="dxa"/>
        <w:top w:w="0" w:type="dxa"/>
        <w:right w:w="0" w:type="dxa"/>
        <w:bottom w:w="0" w:type="dxa"/>
      </w:tblCellMar>
    </w:tblPr>
  </w:style>
  <w:style w:type="table" w:styleId="860" w:customStyle="1">
    <w:name w:val="List Table 5 Dark - Accent 5"/>
    <w:uiPriority w:val="99"/>
    <w:qFormat/>
    <w:tblPr>
      <w:tblCellMar>
        <w:left w:w="0" w:type="dxa"/>
        <w:top w:w="0" w:type="dxa"/>
        <w:right w:w="0" w:type="dxa"/>
        <w:bottom w:w="0" w:type="dxa"/>
      </w:tblCellMar>
    </w:tblPr>
  </w:style>
  <w:style w:type="table" w:styleId="861" w:customStyle="1">
    <w:name w:val="List Table 5 Dark - Accent 6"/>
    <w:uiPriority w:val="99"/>
    <w:qFormat/>
    <w:tblPr>
      <w:tblCellMar>
        <w:left w:w="0" w:type="dxa"/>
        <w:top w:w="0" w:type="dxa"/>
        <w:right w:w="0" w:type="dxa"/>
        <w:bottom w:w="0" w:type="dxa"/>
      </w:tblCellMar>
    </w:tblPr>
  </w:style>
  <w:style w:type="table" w:styleId="862" w:customStyle="1">
    <w:name w:val="List Table 6 Colorful"/>
    <w:uiPriority w:val="99"/>
    <w:qFormat/>
    <w:tblPr>
      <w:tblCellMar>
        <w:left w:w="0" w:type="dxa"/>
        <w:top w:w="0" w:type="dxa"/>
        <w:right w:w="0" w:type="dxa"/>
        <w:bottom w:w="0" w:type="dxa"/>
      </w:tblCellMar>
    </w:tblPr>
  </w:style>
  <w:style w:type="table" w:styleId="863" w:customStyle="1">
    <w:name w:val="List Table 6 Colorful - Accent 1"/>
    <w:uiPriority w:val="99"/>
    <w:qFormat/>
    <w:tblPr>
      <w:tblCellMar>
        <w:left w:w="0" w:type="dxa"/>
        <w:top w:w="0" w:type="dxa"/>
        <w:right w:w="0" w:type="dxa"/>
        <w:bottom w:w="0" w:type="dxa"/>
      </w:tblCellMar>
    </w:tblPr>
  </w:style>
  <w:style w:type="table" w:styleId="864" w:customStyle="1">
    <w:name w:val="List Table 6 Colorful - Accent 2"/>
    <w:uiPriority w:val="99"/>
    <w:qFormat/>
    <w:tblPr>
      <w:tblCellMar>
        <w:left w:w="0" w:type="dxa"/>
        <w:top w:w="0" w:type="dxa"/>
        <w:right w:w="0" w:type="dxa"/>
        <w:bottom w:w="0" w:type="dxa"/>
      </w:tblCellMar>
    </w:tblPr>
  </w:style>
  <w:style w:type="table" w:styleId="865" w:customStyle="1">
    <w:name w:val="List Table 6 Colorful - Accent 3"/>
    <w:uiPriority w:val="99"/>
    <w:qFormat/>
    <w:tblPr>
      <w:tblCellMar>
        <w:left w:w="0" w:type="dxa"/>
        <w:top w:w="0" w:type="dxa"/>
        <w:right w:w="0" w:type="dxa"/>
        <w:bottom w:w="0" w:type="dxa"/>
      </w:tblCellMar>
    </w:tblPr>
  </w:style>
  <w:style w:type="table" w:styleId="866" w:customStyle="1">
    <w:name w:val="List Table 6 Colorful - Accent 4"/>
    <w:uiPriority w:val="99"/>
    <w:qFormat/>
    <w:tblPr>
      <w:tblCellMar>
        <w:left w:w="0" w:type="dxa"/>
        <w:top w:w="0" w:type="dxa"/>
        <w:right w:w="0" w:type="dxa"/>
        <w:bottom w:w="0" w:type="dxa"/>
      </w:tblCellMar>
    </w:tblPr>
  </w:style>
  <w:style w:type="table" w:styleId="867" w:customStyle="1">
    <w:name w:val="List Table 6 Colorful - Accent 5"/>
    <w:uiPriority w:val="99"/>
    <w:qFormat/>
    <w:tblPr>
      <w:tblCellMar>
        <w:left w:w="0" w:type="dxa"/>
        <w:top w:w="0" w:type="dxa"/>
        <w:right w:w="0" w:type="dxa"/>
        <w:bottom w:w="0" w:type="dxa"/>
      </w:tblCellMar>
    </w:tblPr>
  </w:style>
  <w:style w:type="table" w:styleId="868" w:customStyle="1">
    <w:name w:val="List Table 6 Colorful - Accent 6"/>
    <w:uiPriority w:val="99"/>
    <w:qFormat/>
    <w:tblPr>
      <w:tblCellMar>
        <w:left w:w="0" w:type="dxa"/>
        <w:top w:w="0" w:type="dxa"/>
        <w:right w:w="0" w:type="dxa"/>
        <w:bottom w:w="0" w:type="dxa"/>
      </w:tblCellMar>
    </w:tblPr>
  </w:style>
  <w:style w:type="table" w:styleId="869" w:customStyle="1">
    <w:name w:val="List Table 7 Colorful"/>
    <w:uiPriority w:val="99"/>
    <w:qFormat/>
    <w:tblPr>
      <w:tblCellMar>
        <w:left w:w="0" w:type="dxa"/>
        <w:top w:w="0" w:type="dxa"/>
        <w:right w:w="0" w:type="dxa"/>
        <w:bottom w:w="0" w:type="dxa"/>
      </w:tblCellMar>
    </w:tblPr>
  </w:style>
  <w:style w:type="table" w:styleId="870" w:customStyle="1">
    <w:name w:val="List Table 7 Colorful - Accent 1"/>
    <w:uiPriority w:val="99"/>
    <w:qFormat/>
    <w:tblPr>
      <w:tblCellMar>
        <w:left w:w="0" w:type="dxa"/>
        <w:top w:w="0" w:type="dxa"/>
        <w:right w:w="0" w:type="dxa"/>
        <w:bottom w:w="0" w:type="dxa"/>
      </w:tblCellMar>
    </w:tblPr>
  </w:style>
  <w:style w:type="table" w:styleId="871" w:customStyle="1">
    <w:name w:val="List Table 7 Colorful - Accent 2"/>
    <w:uiPriority w:val="99"/>
    <w:qFormat/>
    <w:tblPr>
      <w:tblCellMar>
        <w:left w:w="0" w:type="dxa"/>
        <w:top w:w="0" w:type="dxa"/>
        <w:right w:w="0" w:type="dxa"/>
        <w:bottom w:w="0" w:type="dxa"/>
      </w:tblCellMar>
    </w:tblPr>
  </w:style>
  <w:style w:type="table" w:styleId="872" w:customStyle="1">
    <w:name w:val="List Table 7 Colorful - Accent 3"/>
    <w:uiPriority w:val="99"/>
    <w:qFormat/>
    <w:tblPr>
      <w:tblCellMar>
        <w:left w:w="0" w:type="dxa"/>
        <w:top w:w="0" w:type="dxa"/>
        <w:right w:w="0" w:type="dxa"/>
        <w:bottom w:w="0" w:type="dxa"/>
      </w:tblCellMar>
    </w:tblPr>
  </w:style>
  <w:style w:type="table" w:styleId="873" w:customStyle="1">
    <w:name w:val="List Table 7 Colorful - Accent 4"/>
    <w:uiPriority w:val="99"/>
    <w:qFormat/>
    <w:tblPr>
      <w:tblCellMar>
        <w:left w:w="0" w:type="dxa"/>
        <w:top w:w="0" w:type="dxa"/>
        <w:right w:w="0" w:type="dxa"/>
        <w:bottom w:w="0" w:type="dxa"/>
      </w:tblCellMar>
    </w:tblPr>
  </w:style>
  <w:style w:type="table" w:styleId="874" w:customStyle="1">
    <w:name w:val="List Table 7 Colorful - Accent 5"/>
    <w:uiPriority w:val="99"/>
    <w:qFormat/>
    <w:tblPr>
      <w:tblCellMar>
        <w:left w:w="0" w:type="dxa"/>
        <w:top w:w="0" w:type="dxa"/>
        <w:right w:w="0" w:type="dxa"/>
        <w:bottom w:w="0" w:type="dxa"/>
      </w:tblCellMar>
    </w:tblPr>
  </w:style>
  <w:style w:type="table" w:styleId="875" w:customStyle="1">
    <w:name w:val="List Table 7 Colorful - Accent 6"/>
    <w:uiPriority w:val="99"/>
    <w:qFormat/>
    <w:tblPr>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ned - Accent 1"/>
    <w:uiPriority w:val="99"/>
    <w:qFormat/>
    <w:rPr>
      <w:color w:val="404040"/>
    </w:rPr>
    <w:tblPr>
      <w:tblCellMar>
        <w:left w:w="0" w:type="dxa"/>
        <w:top w:w="0" w:type="dxa"/>
        <w:right w:w="0" w:type="dxa"/>
        <w:bottom w:w="0" w:type="dxa"/>
      </w:tblCellMar>
    </w:tblPr>
  </w:style>
  <w:style w:type="table" w:styleId="878" w:customStyle="1">
    <w:name w:val="Lined - Accent 2"/>
    <w:uiPriority w:val="99"/>
    <w:rPr>
      <w:color w:val="404040"/>
    </w:rPr>
    <w:tblPr>
      <w:tblCellMar>
        <w:left w:w="0" w:type="dxa"/>
        <w:top w:w="0" w:type="dxa"/>
        <w:right w:w="0" w:type="dxa"/>
        <w:bottom w:w="0" w:type="dxa"/>
      </w:tblCellMar>
    </w:tblPr>
  </w:style>
  <w:style w:type="table" w:styleId="879" w:customStyle="1">
    <w:name w:val="Lined - Accent 3"/>
    <w:uiPriority w:val="99"/>
    <w:qFormat/>
    <w:rPr>
      <w:color w:val="404040"/>
    </w:rPr>
    <w:tblPr>
      <w:tblCellMar>
        <w:left w:w="0" w:type="dxa"/>
        <w:top w:w="0" w:type="dxa"/>
        <w:right w:w="0" w:type="dxa"/>
        <w:bottom w:w="0" w:type="dxa"/>
      </w:tblCellMar>
    </w:tblPr>
  </w:style>
  <w:style w:type="table" w:styleId="880" w:customStyle="1">
    <w:name w:val="Lined - Accent 4"/>
    <w:uiPriority w:val="99"/>
    <w:qFormat/>
    <w:rPr>
      <w:color w:val="404040"/>
    </w:rPr>
    <w:tblPr>
      <w:tblCellMar>
        <w:left w:w="0" w:type="dxa"/>
        <w:top w:w="0" w:type="dxa"/>
        <w:right w:w="0" w:type="dxa"/>
        <w:bottom w:w="0" w:type="dxa"/>
      </w:tblCellMar>
    </w:tblPr>
  </w:style>
  <w:style w:type="table" w:styleId="881" w:customStyle="1">
    <w:name w:val="Lined - Accent 5"/>
    <w:uiPriority w:val="99"/>
    <w:qFormat/>
    <w:rPr>
      <w:color w:val="404040"/>
    </w:rPr>
    <w:tblPr>
      <w:tblCellMar>
        <w:left w:w="0" w:type="dxa"/>
        <w:top w:w="0" w:type="dxa"/>
        <w:right w:w="0" w:type="dxa"/>
        <w:bottom w:w="0" w:type="dxa"/>
      </w:tblCellMar>
    </w:tblPr>
  </w:style>
  <w:style w:type="table" w:styleId="882" w:customStyle="1">
    <w:name w:val="Lined - Accent 6"/>
    <w:uiPriority w:val="99"/>
    <w:rPr>
      <w:color w:val="404040"/>
    </w:rPr>
    <w:tblPr>
      <w:tblCellMar>
        <w:left w:w="0" w:type="dxa"/>
        <w:top w:w="0" w:type="dxa"/>
        <w:right w:w="0" w:type="dxa"/>
        <w:bottom w:w="0" w:type="dxa"/>
      </w:tblCellMar>
    </w:tblPr>
  </w:style>
  <w:style w:type="table" w:styleId="883" w:customStyle="1">
    <w:name w:val="Bordered &amp; Lined - Accent"/>
    <w:uiPriority w:val="99"/>
    <w:qFormat/>
    <w:rPr>
      <w:color w:val="404040"/>
    </w:rPr>
    <w:tblPr>
      <w:tblCellMar>
        <w:left w:w="0" w:type="dxa"/>
        <w:top w:w="0" w:type="dxa"/>
        <w:right w:w="0" w:type="dxa"/>
        <w:bottom w:w="0" w:type="dxa"/>
      </w:tblCellMar>
    </w:tblPr>
  </w:style>
  <w:style w:type="table" w:styleId="884" w:customStyle="1">
    <w:name w:val="Bordered &amp; Lined - Accent 1"/>
    <w:uiPriority w:val="99"/>
    <w:qFormat/>
    <w:rPr>
      <w:color w:val="404040"/>
    </w:rPr>
    <w:tblPr>
      <w:tblCellMar>
        <w:left w:w="0" w:type="dxa"/>
        <w:top w:w="0" w:type="dxa"/>
        <w:right w:w="0" w:type="dxa"/>
        <w:bottom w:w="0" w:type="dxa"/>
      </w:tblCellMar>
    </w:tblPr>
  </w:style>
  <w:style w:type="table" w:styleId="885" w:customStyle="1">
    <w:name w:val="Bordered &amp; Lined - Accent 2"/>
    <w:uiPriority w:val="99"/>
    <w:qFormat/>
    <w:rPr>
      <w:color w:val="404040"/>
    </w:rPr>
    <w:tblPr>
      <w:tblCellMar>
        <w:left w:w="0" w:type="dxa"/>
        <w:top w:w="0" w:type="dxa"/>
        <w:right w:w="0" w:type="dxa"/>
        <w:bottom w:w="0" w:type="dxa"/>
      </w:tblCellMar>
    </w:tblPr>
  </w:style>
  <w:style w:type="table" w:styleId="886" w:customStyle="1">
    <w:name w:val="Bordered &amp; Lined - Accent 3"/>
    <w:uiPriority w:val="99"/>
    <w:qFormat/>
    <w:rPr>
      <w:color w:val="404040"/>
    </w:rPr>
    <w:tblPr>
      <w:tblCellMar>
        <w:left w:w="0" w:type="dxa"/>
        <w:top w:w="0" w:type="dxa"/>
        <w:right w:w="0" w:type="dxa"/>
        <w:bottom w:w="0" w:type="dxa"/>
      </w:tblCellMar>
    </w:tblPr>
  </w:style>
  <w:style w:type="table" w:styleId="887" w:customStyle="1">
    <w:name w:val="Bordered &amp; Lined - Accent 4"/>
    <w:uiPriority w:val="99"/>
    <w:qFormat/>
    <w:rPr>
      <w:color w:val="404040"/>
    </w:rPr>
    <w:tblPr>
      <w:tblCellMar>
        <w:left w:w="0" w:type="dxa"/>
        <w:top w:w="0" w:type="dxa"/>
        <w:right w:w="0" w:type="dxa"/>
        <w:bottom w:w="0" w:type="dxa"/>
      </w:tblCellMar>
    </w:tblPr>
  </w:style>
  <w:style w:type="table" w:styleId="888" w:customStyle="1">
    <w:name w:val="Bordered &amp; Lined - Accent 5"/>
    <w:uiPriority w:val="99"/>
    <w:qFormat/>
    <w:rPr>
      <w:color w:val="404040"/>
    </w:rPr>
    <w:tblPr>
      <w:tblCellMar>
        <w:left w:w="0" w:type="dxa"/>
        <w:top w:w="0" w:type="dxa"/>
        <w:right w:w="0" w:type="dxa"/>
        <w:bottom w:w="0" w:type="dxa"/>
      </w:tblCellMar>
    </w:tblPr>
  </w:style>
  <w:style w:type="table" w:styleId="889" w:customStyle="1">
    <w:name w:val="Bordered &amp; Lined - Accent 6"/>
    <w:uiPriority w:val="99"/>
    <w:qFormat/>
    <w:rPr>
      <w:color w:val="404040"/>
    </w:rPr>
    <w:tblPr>
      <w:tblCellMar>
        <w:left w:w="0" w:type="dxa"/>
        <w:top w:w="0" w:type="dxa"/>
        <w:right w:w="0" w:type="dxa"/>
        <w:bottom w:w="0" w:type="dxa"/>
      </w:tblCellMar>
    </w:tblPr>
  </w:style>
  <w:style w:type="table" w:styleId="890" w:customStyle="1">
    <w:name w:val="Bordered"/>
    <w:uiPriority w:val="99"/>
    <w:qFormat/>
    <w:tblPr>
      <w:tblCellMar>
        <w:left w:w="0" w:type="dxa"/>
        <w:top w:w="0" w:type="dxa"/>
        <w:right w:w="0" w:type="dxa"/>
        <w:bottom w:w="0" w:type="dxa"/>
      </w:tblCellMar>
    </w:tblPr>
  </w:style>
  <w:style w:type="table" w:styleId="891" w:customStyle="1">
    <w:name w:val="Bordered - Accent 1"/>
    <w:uiPriority w:val="99"/>
    <w:qFormat/>
    <w:tblPr>
      <w:tblCellMar>
        <w:left w:w="0" w:type="dxa"/>
        <w:top w:w="0" w:type="dxa"/>
        <w:right w:w="0" w:type="dxa"/>
        <w:bottom w:w="0" w:type="dxa"/>
      </w:tblCellMar>
    </w:tblPr>
  </w:style>
  <w:style w:type="table" w:styleId="892" w:customStyle="1">
    <w:name w:val="Bordered - Accent 2"/>
    <w:uiPriority w:val="99"/>
    <w:qFormat/>
    <w:tblPr>
      <w:tblCellMar>
        <w:left w:w="0" w:type="dxa"/>
        <w:top w:w="0" w:type="dxa"/>
        <w:right w:w="0" w:type="dxa"/>
        <w:bottom w:w="0" w:type="dxa"/>
      </w:tblCellMar>
    </w:tblPr>
  </w:style>
  <w:style w:type="table" w:styleId="893" w:customStyle="1">
    <w:name w:val="Bordered - Accent 3"/>
    <w:uiPriority w:val="99"/>
    <w:qFormat/>
    <w:tblPr>
      <w:tblCellMar>
        <w:left w:w="0" w:type="dxa"/>
        <w:top w:w="0" w:type="dxa"/>
        <w:right w:w="0" w:type="dxa"/>
        <w:bottom w:w="0" w:type="dxa"/>
      </w:tblCellMar>
    </w:tblPr>
  </w:style>
  <w:style w:type="table" w:styleId="894" w:customStyle="1">
    <w:name w:val="Bordered - Accent 4"/>
    <w:uiPriority w:val="99"/>
    <w:qFormat/>
    <w:tblPr>
      <w:tblCellMar>
        <w:left w:w="0" w:type="dxa"/>
        <w:top w:w="0" w:type="dxa"/>
        <w:right w:w="0" w:type="dxa"/>
        <w:bottom w:w="0" w:type="dxa"/>
      </w:tblCellMar>
    </w:tblPr>
  </w:style>
  <w:style w:type="table" w:styleId="895" w:customStyle="1">
    <w:name w:val="Bordered - Accent 5"/>
    <w:uiPriority w:val="99"/>
    <w:qFormat/>
    <w:tblPr>
      <w:tblCellMar>
        <w:left w:w="0" w:type="dxa"/>
        <w:top w:w="0" w:type="dxa"/>
        <w:right w:w="0" w:type="dxa"/>
        <w:bottom w:w="0" w:type="dxa"/>
      </w:tblCellMar>
    </w:tblPr>
  </w:style>
  <w:style w:type="table" w:styleId="896" w:customStyle="1">
    <w:name w:val="Bordered - Accent 6"/>
    <w:uiPriority w:val="99"/>
    <w:qFormat/>
    <w:tblPr>
      <w:tblCellMar>
        <w:left w:w="0" w:type="dxa"/>
        <w:top w:w="0" w:type="dxa"/>
        <w:right w:w="0" w:type="dxa"/>
        <w:bottom w:w="0" w:type="dxa"/>
      </w:tblCellMar>
    </w:tblPr>
  </w:style>
  <w:style w:type="paragraph" w:styleId="897" w:customStyle="1">
    <w:name w:val="TOC 标题11"/>
    <w:uiPriority w:val="39"/>
    <w:unhideWhenUsed/>
    <w:qFormat/>
    <w:rPr>
      <w:rFonts w:ascii="Times New Roman" w:hAnsi="Times New Roman" w:eastAsia="宋体" w:cs="Times New Roman"/>
      <w:lang w:val="en-US" w:eastAsia="zh-CN" w:bidi="ar-SA"/>
    </w:rPr>
  </w:style>
  <w:style w:type="paragraph" w:styleId="898" w:customStyle="1">
    <w:name w:val="标题 11"/>
    <w:basedOn w:val="662"/>
    <w:next w:val="662"/>
    <w:link w:val="899"/>
    <w:uiPriority w:val="0"/>
    <w:qFormat/>
    <w:pPr>
      <w:jc w:val="center"/>
      <w:keepNext/>
      <w:outlineLvl w:val="0"/>
    </w:pPr>
    <w:rPr>
      <w:rFonts w:ascii="楷体_GB2312" w:eastAsia="楷体_GB2312"/>
      <w:sz w:val="28"/>
      <w:szCs w:val="28"/>
    </w:rPr>
  </w:style>
  <w:style w:type="character" w:styleId="899" w:customStyle="1">
    <w:name w:val="标题 1 Char"/>
    <w:link w:val="898"/>
    <w:uiPriority w:val="0"/>
    <w:qFormat/>
    <w:rPr>
      <w:rFonts w:ascii="楷体_GB2312" w:hAnsi="Times New Roman" w:eastAsia="楷体_GB2312" w:cs="Times New Roman"/>
      <w:sz w:val="28"/>
      <w:szCs w:val="28"/>
    </w:rPr>
  </w:style>
  <w:style w:type="paragraph" w:styleId="900" w:customStyle="1">
    <w:name w:val="标题 21"/>
    <w:basedOn w:val="662"/>
    <w:next w:val="901"/>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正文缩进1"/>
    <w:basedOn w:val="662"/>
    <w:link w:val="903"/>
    <w:uiPriority w:val="0"/>
    <w:qFormat/>
    <w:pPr>
      <w:ind w:firstLine="420"/>
    </w:pPr>
    <w:rPr>
      <w:szCs w:val="21"/>
    </w:rPr>
  </w:style>
  <w:style w:type="character" w:styleId="902" w:customStyle="1">
    <w:name w:val="标题 2 Char"/>
    <w:link w:val="900"/>
    <w:uiPriority w:val="0"/>
    <w:qFormat/>
    <w:rPr>
      <w:rFonts w:ascii="Arial" w:hAnsi="Arial" w:eastAsia="幼圆" w:cs="Arial"/>
      <w:b/>
      <w:bCs/>
      <w:sz w:val="44"/>
      <w:szCs w:val="44"/>
    </w:rPr>
  </w:style>
  <w:style w:type="character" w:styleId="903" w:customStyle="1">
    <w:name w:val="正文缩进 Char"/>
    <w:link w:val="901"/>
    <w:uiPriority w:val="0"/>
    <w:qFormat/>
    <w:rPr>
      <w:szCs w:val="21"/>
    </w:rPr>
  </w:style>
  <w:style w:type="paragraph" w:styleId="904" w:customStyle="1">
    <w:name w:val="标题 31"/>
    <w:basedOn w:val="662"/>
    <w:next w:val="901"/>
    <w:link w:val="905"/>
    <w:uiPriority w:val="0"/>
    <w:qFormat/>
    <w:pPr>
      <w:keepLines/>
      <w:keepNext/>
      <w:spacing w:before="260" w:after="260" w:line="416" w:lineRule="auto"/>
      <w:outlineLvl w:val="2"/>
    </w:pPr>
    <w:rPr>
      <w:b/>
      <w:bCs/>
      <w:sz w:val="32"/>
      <w:szCs w:val="32"/>
    </w:rPr>
  </w:style>
  <w:style w:type="character" w:styleId="905" w:customStyle="1">
    <w:name w:val="标题 3 Char"/>
    <w:link w:val="904"/>
    <w:uiPriority w:val="0"/>
    <w:qFormat/>
    <w:rPr>
      <w:rFonts w:ascii="Times New Roman" w:hAnsi="Times New Roman" w:eastAsia="宋体" w:cs="Times New Roman"/>
      <w:b/>
      <w:bCs/>
      <w:sz w:val="32"/>
      <w:szCs w:val="32"/>
    </w:rPr>
  </w:style>
  <w:style w:type="paragraph" w:styleId="906" w:customStyle="1">
    <w:name w:val="标题 41"/>
    <w:basedOn w:val="662"/>
    <w:next w:val="901"/>
    <w:link w:val="907"/>
    <w:uiPriority w:val="0"/>
    <w:qFormat/>
    <w:pPr>
      <w:keepLines/>
      <w:keepNext/>
      <w:spacing w:before="280" w:after="290" w:line="376" w:lineRule="auto"/>
      <w:outlineLvl w:val="3"/>
    </w:pPr>
    <w:rPr>
      <w:rFonts w:ascii="Arial" w:hAnsi="Arial" w:eastAsia="黑体" w:cs="Arial"/>
      <w:b/>
      <w:bCs/>
      <w:sz w:val="28"/>
      <w:szCs w:val="28"/>
    </w:rPr>
  </w:style>
  <w:style w:type="character" w:styleId="907" w:customStyle="1">
    <w:name w:val="标题 4 Char"/>
    <w:link w:val="906"/>
    <w:uiPriority w:val="0"/>
    <w:qFormat/>
    <w:rPr>
      <w:rFonts w:ascii="Arial" w:hAnsi="Arial" w:eastAsia="黑体" w:cs="Arial"/>
      <w:b/>
      <w:bCs/>
      <w:sz w:val="28"/>
      <w:szCs w:val="28"/>
    </w:rPr>
  </w:style>
  <w:style w:type="paragraph" w:styleId="908" w:customStyle="1">
    <w:name w:val="标题 51"/>
    <w:basedOn w:val="662"/>
    <w:next w:val="901"/>
    <w:link w:val="909"/>
    <w:uiPriority w:val="0"/>
    <w:qFormat/>
    <w:pPr>
      <w:keepNext/>
      <w:outlineLvl w:val="4"/>
    </w:pPr>
    <w:rPr>
      <w:rFonts w:ascii="宋体"/>
      <w:color w:val="000000"/>
      <w:sz w:val="28"/>
      <w:szCs w:val="28"/>
    </w:rPr>
  </w:style>
  <w:style w:type="character" w:styleId="909" w:customStyle="1">
    <w:name w:val="标题 5 Char"/>
    <w:link w:val="908"/>
    <w:uiPriority w:val="0"/>
    <w:qFormat/>
    <w:rPr>
      <w:rFonts w:ascii="宋体" w:hAnsi="Times New Roman" w:eastAsia="宋体" w:cs="Times New Roman"/>
      <w:color w:val="000000"/>
      <w:sz w:val="28"/>
      <w:szCs w:val="28"/>
    </w:rPr>
  </w:style>
  <w:style w:type="paragraph" w:styleId="910" w:customStyle="1">
    <w:name w:val="标题 61"/>
    <w:basedOn w:val="662"/>
    <w:next w:val="662"/>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11" w:customStyle="1">
    <w:name w:val="标题 6 Char"/>
    <w:link w:val="910"/>
    <w:uiPriority w:val="0"/>
    <w:qFormat/>
    <w:rPr>
      <w:rFonts w:ascii="Arial" w:hAnsi="Arial" w:eastAsia="黑体" w:cs="Times New Roman"/>
      <w:b/>
      <w:bCs/>
      <w:sz w:val="24"/>
      <w:szCs w:val="24"/>
    </w:rPr>
  </w:style>
  <w:style w:type="paragraph" w:styleId="912" w:customStyle="1">
    <w:name w:val="标题 71"/>
    <w:basedOn w:val="662"/>
    <w:next w:val="662"/>
    <w:link w:val="913"/>
    <w:uiPriority w:val="0"/>
    <w:qFormat/>
    <w:pPr>
      <w:numPr>
        <w:ilvl w:val="6"/>
        <w:numId w:val="1"/>
      </w:numPr>
      <w:keepLines/>
      <w:keepNext/>
      <w:spacing w:before="240" w:after="64" w:line="320" w:lineRule="auto"/>
      <w:outlineLvl w:val="6"/>
    </w:pPr>
    <w:rPr>
      <w:b/>
      <w:bCs/>
      <w:sz w:val="24"/>
      <w:szCs w:val="24"/>
    </w:rPr>
  </w:style>
  <w:style w:type="character" w:styleId="913" w:customStyle="1">
    <w:name w:val="标题 7 Char"/>
    <w:link w:val="912"/>
    <w:uiPriority w:val="0"/>
    <w:qFormat/>
    <w:rPr>
      <w:rFonts w:ascii="Times New Roman" w:hAnsi="Times New Roman" w:eastAsia="宋体" w:cs="Times New Roman"/>
      <w:b/>
      <w:bCs/>
      <w:sz w:val="24"/>
      <w:szCs w:val="24"/>
    </w:rPr>
  </w:style>
  <w:style w:type="paragraph" w:styleId="914" w:customStyle="1">
    <w:name w:val="标题 81"/>
    <w:basedOn w:val="662"/>
    <w:next w:val="662"/>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15" w:customStyle="1">
    <w:name w:val="标题 8 Char"/>
    <w:link w:val="914"/>
    <w:uiPriority w:val="0"/>
    <w:qFormat/>
    <w:rPr>
      <w:rFonts w:ascii="Arial" w:hAnsi="Arial" w:eastAsia="黑体" w:cs="Times New Roman"/>
      <w:sz w:val="24"/>
      <w:szCs w:val="24"/>
    </w:rPr>
  </w:style>
  <w:style w:type="paragraph" w:styleId="916" w:customStyle="1">
    <w:name w:val="标题 91"/>
    <w:basedOn w:val="662"/>
    <w:next w:val="662"/>
    <w:link w:val="917"/>
    <w:uiPriority w:val="0"/>
    <w:qFormat/>
    <w:pPr>
      <w:numPr>
        <w:ilvl w:val="8"/>
        <w:numId w:val="1"/>
      </w:numPr>
      <w:keepLines/>
      <w:keepNext/>
      <w:spacing w:before="240" w:after="64" w:line="320" w:lineRule="auto"/>
      <w:outlineLvl w:val="8"/>
    </w:pPr>
    <w:rPr>
      <w:rFonts w:ascii="Arial" w:hAnsi="Arial" w:eastAsia="黑体"/>
      <w:szCs w:val="21"/>
    </w:rPr>
  </w:style>
  <w:style w:type="character" w:styleId="917" w:customStyle="1">
    <w:name w:val="标题 9 Char"/>
    <w:link w:val="916"/>
    <w:uiPriority w:val="0"/>
    <w:qFormat/>
    <w:rPr>
      <w:rFonts w:ascii="Arial" w:hAnsi="Arial" w:eastAsia="黑体" w:cs="Times New Roman"/>
      <w:szCs w:val="21"/>
    </w:rPr>
  </w:style>
  <w:style w:type="character" w:styleId="918" w:customStyle="1">
    <w:name w:val="默认段落字体1"/>
    <w:uiPriority w:val="1"/>
    <w:unhideWhenUsed/>
    <w:qFormat/>
  </w:style>
  <w:style w:type="table" w:styleId="919" w:customStyle="1">
    <w:name w:val="普通表格11"/>
    <w:uiPriority w:val="99"/>
    <w:unhideWhenUsed/>
    <w:qFormat/>
    <w:tblPr>
      <w:tblCellMar>
        <w:left w:w="0" w:type="dxa"/>
        <w:top w:w="0" w:type="dxa"/>
        <w:right w:w="0" w:type="dxa"/>
        <w:bottom w:w="0" w:type="dxa"/>
      </w:tblCellMar>
    </w:tblPr>
  </w:style>
  <w:style w:type="paragraph" w:styleId="920" w:customStyle="1">
    <w:name w:val="列表 31"/>
    <w:basedOn w:val="662"/>
    <w:uiPriority w:val="0"/>
    <w:pPr>
      <w:ind w:left="100" w:hanging="200"/>
    </w:pPr>
    <w:rPr>
      <w:szCs w:val="21"/>
    </w:rPr>
  </w:style>
  <w:style w:type="paragraph" w:styleId="921" w:customStyle="1">
    <w:name w:val="目录 71"/>
    <w:basedOn w:val="662"/>
    <w:next w:val="662"/>
    <w:uiPriority w:val="0"/>
    <w:semiHidden/>
    <w:pPr>
      <w:ind w:left="1260"/>
      <w:jc w:val="left"/>
    </w:pPr>
    <w:rPr>
      <w:szCs w:val="21"/>
    </w:rPr>
  </w:style>
  <w:style w:type="paragraph" w:styleId="922" w:customStyle="1">
    <w:name w:val="文档结构图1"/>
    <w:basedOn w:val="662"/>
    <w:link w:val="923"/>
    <w:uiPriority w:val="0"/>
    <w:semiHidden/>
    <w:pPr>
      <w:shd w:val="clear" w:color="auto" w:fill="000080"/>
    </w:pPr>
    <w:rPr>
      <w:szCs w:val="21"/>
    </w:rPr>
  </w:style>
  <w:style w:type="character" w:styleId="923" w:customStyle="1">
    <w:name w:val="文档结构图 Char"/>
    <w:link w:val="922"/>
    <w:uiPriority w:val="0"/>
    <w:semiHidden/>
    <w:qFormat/>
    <w:rPr>
      <w:rFonts w:ascii="Times New Roman" w:hAnsi="Times New Roman" w:eastAsia="宋体" w:cs="Times New Roman"/>
      <w:szCs w:val="21"/>
      <w:shd w:val="clear" w:color="auto" w:fill="000080"/>
    </w:rPr>
  </w:style>
  <w:style w:type="paragraph" w:styleId="924" w:customStyle="1">
    <w:name w:val="批注文字1"/>
    <w:basedOn w:val="662"/>
    <w:link w:val="925"/>
    <w:uiPriority w:val="0"/>
    <w:unhideWhenUsed/>
    <w:qFormat/>
    <w:pPr>
      <w:jc w:val="left"/>
    </w:pPr>
    <w:rPr>
      <w:szCs w:val="21"/>
    </w:rPr>
  </w:style>
  <w:style w:type="character" w:styleId="925" w:customStyle="1">
    <w:name w:val="批注文字 Char"/>
    <w:link w:val="924"/>
    <w:uiPriority w:val="0"/>
    <w:qFormat/>
  </w:style>
  <w:style w:type="paragraph" w:styleId="926" w:customStyle="1">
    <w:name w:val="正文文本 31"/>
    <w:basedOn w:val="662"/>
    <w:link w:val="927"/>
    <w:uiPriority w:val="0"/>
    <w:qFormat/>
    <w:rPr>
      <w:rFonts w:ascii="仿宋_GB2312" w:hAnsi="Arial" w:eastAsia="仿宋_GB2312"/>
      <w:sz w:val="32"/>
      <w:szCs w:val="32"/>
    </w:rPr>
  </w:style>
  <w:style w:type="character" w:styleId="927" w:customStyle="1">
    <w:name w:val="正文文本 3 Char"/>
    <w:link w:val="926"/>
    <w:uiPriority w:val="0"/>
    <w:qFormat/>
    <w:rPr>
      <w:rFonts w:ascii="仿宋_GB2312" w:hAnsi="Arial" w:eastAsia="仿宋_GB2312" w:cs="Times New Roman"/>
      <w:sz w:val="32"/>
      <w:szCs w:val="32"/>
    </w:rPr>
  </w:style>
  <w:style w:type="paragraph" w:styleId="928" w:customStyle="1">
    <w:name w:val="正文文本11"/>
    <w:basedOn w:val="662"/>
    <w:link w:val="929"/>
    <w:uiPriority w:val="0"/>
    <w:qFormat/>
    <w:rPr>
      <w:rFonts w:ascii="楷体_GB2312" w:hAnsi="Arial" w:eastAsia="楷体_GB2312"/>
      <w:sz w:val="28"/>
      <w:szCs w:val="28"/>
    </w:rPr>
  </w:style>
  <w:style w:type="character" w:styleId="929" w:customStyle="1">
    <w:name w:val="正文文本 Char"/>
    <w:link w:val="928"/>
    <w:uiPriority w:val="0"/>
    <w:qFormat/>
    <w:rPr>
      <w:rFonts w:ascii="楷体_GB2312" w:hAnsi="Arial" w:eastAsia="楷体_GB2312" w:cs="Times New Roman"/>
      <w:sz w:val="28"/>
      <w:szCs w:val="28"/>
    </w:rPr>
  </w:style>
  <w:style w:type="paragraph" w:styleId="930" w:customStyle="1">
    <w:name w:val="正文文本缩进12"/>
    <w:basedOn w:val="662"/>
    <w:next w:val="931"/>
    <w:link w:val="932"/>
    <w:uiPriority w:val="0"/>
    <w:unhideWhenUsed/>
    <w:qFormat/>
    <w:pPr>
      <w:ind w:left="420"/>
      <w:spacing w:after="120"/>
    </w:pPr>
  </w:style>
  <w:style w:type="paragraph" w:styleId="931" w:customStyle="1">
    <w:name w:val="寄信人地址2"/>
    <w:basedOn w:val="662"/>
    <w:uiPriority w:val="0"/>
    <w:qFormat/>
    <w:rPr>
      <w:rFonts w:ascii="Arial" w:hAnsi="Arial" w:cs="宋体"/>
    </w:rPr>
  </w:style>
  <w:style w:type="character" w:styleId="932" w:customStyle="1">
    <w:name w:val="正文文本缩进 Char"/>
    <w:link w:val="930"/>
    <w:uiPriority w:val="99"/>
    <w:semiHidden/>
    <w:qFormat/>
  </w:style>
  <w:style w:type="paragraph" w:styleId="933" w:customStyle="1">
    <w:name w:val="列表 21"/>
    <w:basedOn w:val="662"/>
    <w:uiPriority w:val="0"/>
    <w:qFormat/>
    <w:pPr>
      <w:ind w:left="100" w:hanging="200"/>
    </w:pPr>
    <w:rPr>
      <w:szCs w:val="21"/>
    </w:rPr>
  </w:style>
  <w:style w:type="paragraph" w:styleId="934" w:customStyle="1">
    <w:name w:val="索引 411"/>
    <w:basedOn w:val="662"/>
    <w:next w:val="662"/>
    <w:uiPriority w:val="0"/>
    <w:semiHidden/>
    <w:qFormat/>
    <w:pPr>
      <w:ind w:left="1260"/>
    </w:pPr>
    <w:rPr>
      <w:rFonts w:ascii="Calibri" w:hAnsi="Calibri" w:eastAsia="Calibri" w:cs="宋体"/>
      <w:sz w:val="20"/>
      <w:lang w:val="zh-CN"/>
    </w:rPr>
  </w:style>
  <w:style w:type="paragraph" w:styleId="935" w:customStyle="1">
    <w:name w:val="目录 51"/>
    <w:basedOn w:val="662"/>
    <w:next w:val="662"/>
    <w:uiPriority w:val="0"/>
    <w:semiHidden/>
    <w:qFormat/>
    <w:pPr>
      <w:ind w:left="840"/>
      <w:jc w:val="left"/>
    </w:pPr>
    <w:rPr>
      <w:szCs w:val="21"/>
    </w:rPr>
  </w:style>
  <w:style w:type="paragraph" w:styleId="936" w:customStyle="1">
    <w:name w:val="目录 31"/>
    <w:basedOn w:val="662"/>
    <w:next w:val="662"/>
    <w:uiPriority w:val="0"/>
    <w:semiHidden/>
    <w:qFormat/>
    <w:pPr>
      <w:ind w:left="420"/>
      <w:jc w:val="left"/>
    </w:pPr>
    <w:rPr>
      <w:i/>
      <w:iCs/>
      <w:szCs w:val="24"/>
    </w:rPr>
  </w:style>
  <w:style w:type="paragraph" w:styleId="937" w:customStyle="1">
    <w:name w:val="纯文本11"/>
    <w:basedOn w:val="662"/>
    <w:link w:val="938"/>
    <w:uiPriority w:val="0"/>
    <w:qFormat/>
    <w:rPr>
      <w:rFonts w:ascii="宋体" w:hAnsi="Courier New" w:cs="Courier New"/>
      <w:szCs w:val="21"/>
    </w:rPr>
  </w:style>
  <w:style w:type="character" w:styleId="938" w:customStyle="1">
    <w:name w:val="纯文本 Char"/>
    <w:link w:val="937"/>
    <w:uiPriority w:val="0"/>
    <w:qFormat/>
    <w:rPr>
      <w:rFonts w:ascii="宋体" w:hAnsi="Courier New" w:eastAsia="宋体" w:cs="Courier New"/>
      <w:szCs w:val="21"/>
    </w:rPr>
  </w:style>
  <w:style w:type="paragraph" w:styleId="939" w:customStyle="1">
    <w:name w:val="目录 81"/>
    <w:basedOn w:val="662"/>
    <w:next w:val="662"/>
    <w:uiPriority w:val="0"/>
    <w:semiHidden/>
    <w:qFormat/>
    <w:pPr>
      <w:ind w:left="1470"/>
      <w:jc w:val="left"/>
    </w:pPr>
    <w:rPr>
      <w:szCs w:val="21"/>
    </w:rPr>
  </w:style>
  <w:style w:type="paragraph" w:styleId="940" w:customStyle="1">
    <w:name w:val="日期1"/>
    <w:basedOn w:val="662"/>
    <w:next w:val="662"/>
    <w:link w:val="941"/>
    <w:uiPriority w:val="0"/>
    <w:qFormat/>
    <w:rPr>
      <w:sz w:val="24"/>
      <w:szCs w:val="24"/>
    </w:rPr>
  </w:style>
  <w:style w:type="character" w:styleId="941" w:customStyle="1">
    <w:name w:val="日期 Char"/>
    <w:link w:val="940"/>
    <w:uiPriority w:val="0"/>
    <w:qFormat/>
    <w:rPr>
      <w:rFonts w:ascii="Times New Roman" w:hAnsi="Times New Roman" w:eastAsia="宋体" w:cs="Times New Roman"/>
      <w:sz w:val="24"/>
      <w:szCs w:val="24"/>
    </w:rPr>
  </w:style>
  <w:style w:type="paragraph" w:styleId="942" w:customStyle="1">
    <w:name w:val="正文文本缩进 21"/>
    <w:basedOn w:val="662"/>
    <w:link w:val="943"/>
    <w:uiPriority w:val="0"/>
    <w:qFormat/>
    <w:pPr>
      <w:ind w:left="630" w:firstLine="645"/>
    </w:pPr>
    <w:rPr>
      <w:rFonts w:ascii="Arial" w:hAnsi="Arial" w:eastAsia="仿宋_GB2312" w:cs="Arial"/>
      <w:sz w:val="32"/>
      <w:szCs w:val="32"/>
    </w:rPr>
  </w:style>
  <w:style w:type="character" w:styleId="943" w:customStyle="1">
    <w:name w:val="正文文本缩进 2 Char"/>
    <w:link w:val="942"/>
    <w:uiPriority w:val="0"/>
    <w:qFormat/>
    <w:rPr>
      <w:rFonts w:ascii="Arial" w:hAnsi="Arial" w:eastAsia="仿宋_GB2312" w:cs="Arial"/>
      <w:sz w:val="32"/>
      <w:szCs w:val="32"/>
    </w:rPr>
  </w:style>
  <w:style w:type="paragraph" w:styleId="944" w:customStyle="1">
    <w:name w:val="批注框文本1"/>
    <w:basedOn w:val="662"/>
    <w:link w:val="945"/>
    <w:uiPriority w:val="0"/>
    <w:semiHidden/>
    <w:qFormat/>
    <w:rPr>
      <w:sz w:val="18"/>
      <w:szCs w:val="18"/>
    </w:rPr>
  </w:style>
  <w:style w:type="character" w:styleId="945" w:customStyle="1">
    <w:name w:val="批注框文本 Char"/>
    <w:link w:val="944"/>
    <w:uiPriority w:val="0"/>
    <w:semiHidden/>
    <w:qFormat/>
    <w:rPr>
      <w:rFonts w:ascii="Times New Roman" w:hAnsi="Times New Roman" w:eastAsia="宋体" w:cs="Times New Roman"/>
      <w:sz w:val="18"/>
      <w:szCs w:val="18"/>
    </w:rPr>
  </w:style>
  <w:style w:type="paragraph" w:styleId="946" w:customStyle="1">
    <w:name w:val="页脚1"/>
    <w:basedOn w:val="662"/>
    <w:link w:val="947"/>
    <w:uiPriority w:val="0"/>
    <w:qFormat/>
    <w:pPr>
      <w:jc w:val="left"/>
      <w:tabs>
        <w:tab w:val="center" w:pos="4153" w:leader="none"/>
        <w:tab w:val="right" w:pos="8306" w:leader="none"/>
      </w:tabs>
    </w:pPr>
    <w:rPr>
      <w:sz w:val="18"/>
      <w:szCs w:val="18"/>
    </w:rPr>
  </w:style>
  <w:style w:type="character" w:styleId="947" w:customStyle="1">
    <w:name w:val="页脚 Char"/>
    <w:link w:val="946"/>
    <w:uiPriority w:val="0"/>
    <w:qFormat/>
    <w:rPr>
      <w:rFonts w:ascii="Times New Roman" w:hAnsi="Times New Roman" w:eastAsia="宋体" w:cs="Times New Roman"/>
      <w:sz w:val="18"/>
      <w:szCs w:val="18"/>
    </w:rPr>
  </w:style>
  <w:style w:type="paragraph" w:styleId="948" w:customStyle="1">
    <w:name w:val="页眉1"/>
    <w:basedOn w:val="662"/>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paragraph" w:styleId="950" w:customStyle="1">
    <w:name w:val="目录 11"/>
    <w:basedOn w:val="662"/>
    <w:next w:val="662"/>
    <w:uiPriority w:val="0"/>
    <w:semiHidden/>
    <w:qFormat/>
    <w:pPr>
      <w:jc w:val="left"/>
      <w:spacing w:before="120" w:after="120" w:line="400" w:lineRule="exact"/>
      <w:tabs>
        <w:tab w:val="right" w:pos="8720" w:leader="dot"/>
      </w:tabs>
    </w:pPr>
    <w:rPr>
      <w:rFonts w:ascii="宋体" w:hAnsi="宋体"/>
      <w:caps/>
      <w:sz w:val="24"/>
      <w:szCs w:val="24"/>
    </w:rPr>
  </w:style>
  <w:style w:type="paragraph" w:styleId="951" w:customStyle="1">
    <w:name w:val="目录 41"/>
    <w:basedOn w:val="662"/>
    <w:next w:val="662"/>
    <w:uiPriority w:val="0"/>
    <w:semiHidden/>
    <w:qFormat/>
    <w:pPr>
      <w:ind w:left="630"/>
      <w:jc w:val="left"/>
    </w:pPr>
    <w:rPr>
      <w:szCs w:val="21"/>
    </w:rPr>
  </w:style>
  <w:style w:type="paragraph" w:styleId="952" w:customStyle="1">
    <w:name w:val="列表1"/>
    <w:basedOn w:val="662"/>
    <w:uiPriority w:val="0"/>
    <w:qFormat/>
    <w:pPr>
      <w:ind w:left="200" w:hanging="200"/>
    </w:pPr>
    <w:rPr>
      <w:szCs w:val="21"/>
    </w:rPr>
  </w:style>
  <w:style w:type="paragraph" w:styleId="953" w:customStyle="1">
    <w:name w:val="目录 61"/>
    <w:basedOn w:val="662"/>
    <w:next w:val="662"/>
    <w:uiPriority w:val="0"/>
    <w:semiHidden/>
    <w:qFormat/>
    <w:pPr>
      <w:ind w:left="1050"/>
      <w:jc w:val="left"/>
    </w:pPr>
    <w:rPr>
      <w:szCs w:val="21"/>
    </w:rPr>
  </w:style>
  <w:style w:type="paragraph" w:styleId="954" w:customStyle="1">
    <w:name w:val="正文文本缩进 31"/>
    <w:basedOn w:val="662"/>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图表目录1"/>
    <w:basedOn w:val="662"/>
    <w:next w:val="662"/>
    <w:uiPriority w:val="0"/>
    <w:semiHidden/>
    <w:qFormat/>
    <w:pPr>
      <w:ind w:left="840" w:hanging="420"/>
    </w:pPr>
    <w:rPr>
      <w:szCs w:val="21"/>
    </w:rPr>
  </w:style>
  <w:style w:type="paragraph" w:styleId="957" w:customStyle="1">
    <w:name w:val="目录 21"/>
    <w:basedOn w:val="662"/>
    <w:next w:val="662"/>
    <w:uiPriority w:val="0"/>
    <w:semiHidden/>
    <w:qFormat/>
    <w:pPr>
      <w:ind w:left="210"/>
      <w:jc w:val="left"/>
    </w:pPr>
    <w:rPr>
      <w:smallCaps/>
      <w:szCs w:val="24"/>
    </w:rPr>
  </w:style>
  <w:style w:type="paragraph" w:styleId="958" w:customStyle="1">
    <w:name w:val="目录 91"/>
    <w:basedOn w:val="662"/>
    <w:next w:val="662"/>
    <w:uiPriority w:val="0"/>
    <w:semiHidden/>
    <w:qFormat/>
    <w:pPr>
      <w:ind w:left="1680"/>
      <w:jc w:val="left"/>
    </w:pPr>
    <w:rPr>
      <w:szCs w:val="21"/>
    </w:rPr>
  </w:style>
  <w:style w:type="paragraph" w:styleId="959" w:customStyle="1">
    <w:name w:val="正文文本 21"/>
    <w:basedOn w:val="662"/>
    <w:link w:val="960"/>
    <w:uiPriority w:val="0"/>
    <w:qFormat/>
    <w:pPr>
      <w:jc w:val="center"/>
      <w:widowControl/>
    </w:pPr>
    <w:rPr>
      <w:rFonts w:ascii="楷体_GB2312" w:eastAsia="楷体_GB2312"/>
      <w:sz w:val="28"/>
      <w:szCs w:val="28"/>
    </w:rPr>
  </w:style>
  <w:style w:type="character" w:styleId="960" w:customStyle="1">
    <w:name w:val="正文文本 2 Char"/>
    <w:link w:val="959"/>
    <w:uiPriority w:val="0"/>
    <w:qFormat/>
    <w:rPr>
      <w:rFonts w:ascii="楷体_GB2312" w:hAnsi="Times New Roman" w:eastAsia="楷体_GB2312" w:cs="Times New Roman"/>
      <w:sz w:val="28"/>
      <w:szCs w:val="28"/>
    </w:rPr>
  </w:style>
  <w:style w:type="paragraph" w:styleId="961"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62" w:customStyle="1">
    <w:name w:val="索引 11"/>
    <w:basedOn w:val="662"/>
    <w:next w:val="662"/>
    <w:uiPriority w:val="0"/>
    <w:semiHidden/>
    <w:qFormat/>
    <w:pPr>
      <w:spacing w:line="240" w:lineRule="atLeast"/>
    </w:pPr>
    <w:rPr>
      <w:b/>
      <w:bCs/>
      <w:szCs w:val="21"/>
    </w:rPr>
  </w:style>
  <w:style w:type="paragraph" w:styleId="963" w:customStyle="1">
    <w:name w:val="批注主题1"/>
    <w:basedOn w:val="924"/>
    <w:next w:val="924"/>
    <w:link w:val="964"/>
    <w:uiPriority w:val="0"/>
    <w:semiHidden/>
    <w:qFormat/>
    <w:rPr>
      <w:b/>
      <w:bCs/>
    </w:rPr>
  </w:style>
  <w:style w:type="character" w:styleId="964" w:customStyle="1">
    <w:name w:val="批注主题 Char"/>
    <w:link w:val="963"/>
    <w:uiPriority w:val="0"/>
    <w:semiHidden/>
    <w:qFormat/>
    <w:rPr>
      <w:rFonts w:ascii="Times New Roman" w:hAnsi="Times New Roman" w:eastAsia="宋体" w:cs="Times New Roman"/>
      <w:b/>
      <w:bCs/>
      <w:szCs w:val="21"/>
    </w:rPr>
  </w:style>
  <w:style w:type="paragraph" w:styleId="965" w:customStyle="1">
    <w:name w:val="正文首行缩进1"/>
    <w:basedOn w:val="662"/>
    <w:link w:val="966"/>
    <w:uiPriority w:val="0"/>
    <w:qFormat/>
    <w:pPr>
      <w:ind w:firstLine="200"/>
      <w:spacing w:line="360" w:lineRule="auto"/>
    </w:pPr>
    <w:rPr>
      <w:rFonts w:ascii="仿宋_GB2312" w:eastAsia="仿宋_GB2312"/>
      <w:sz w:val="30"/>
      <w:szCs w:val="30"/>
    </w:rPr>
  </w:style>
  <w:style w:type="character" w:styleId="966" w:customStyle="1">
    <w:name w:val="正文首行缩进 Char"/>
    <w:link w:val="965"/>
    <w:uiPriority w:val="0"/>
    <w:qFormat/>
    <w:rPr>
      <w:rFonts w:ascii="仿宋_GB2312" w:hAnsi="Times New Roman" w:eastAsia="仿宋_GB2312" w:cs="Times New Roman"/>
      <w:sz w:val="30"/>
      <w:szCs w:val="30"/>
    </w:rPr>
  </w:style>
  <w:style w:type="paragraph" w:styleId="967" w:customStyle="1">
    <w:name w:val="正文首行缩进 22"/>
    <w:basedOn w:val="930"/>
    <w:next w:val="662"/>
    <w:link w:val="968"/>
    <w:uiPriority w:val="0"/>
    <w:qFormat/>
    <w:pPr>
      <w:ind w:left="0" w:firstLine="420"/>
      <w:spacing w:after="0" w:line="360" w:lineRule="auto"/>
    </w:pPr>
    <w:rPr>
      <w:rFonts w:ascii="宋体" w:hAnsi="宋体"/>
      <w:szCs w:val="20"/>
    </w:rPr>
  </w:style>
  <w:style w:type="character" w:styleId="968" w:customStyle="1">
    <w:name w:val="正文首行缩进 2 Char"/>
    <w:link w:val="967"/>
    <w:uiPriority w:val="0"/>
    <w:qFormat/>
    <w:rPr>
      <w:rFonts w:ascii="宋体" w:hAnsi="宋体" w:eastAsia="宋体" w:cs="Times New Roman"/>
      <w:szCs w:val="20"/>
    </w:rPr>
  </w:style>
  <w:style w:type="table" w:styleId="969" w:customStyle="1">
    <w:name w:val="网格型11"/>
    <w:basedOn w:val="919"/>
    <w:uiPriority w:val="0"/>
    <w:qFormat/>
    <w:pPr>
      <w:jc w:val="both"/>
      <w:widowControl w:val="off"/>
    </w:pPr>
    <w:tblPr/>
  </w:style>
  <w:style w:type="character" w:styleId="970" w:customStyle="1">
    <w:name w:val="要点1"/>
    <w:uiPriority w:val="0"/>
    <w:qFormat/>
    <w:rPr>
      <w:b/>
      <w:bCs/>
    </w:rPr>
  </w:style>
  <w:style w:type="character" w:styleId="971" w:customStyle="1">
    <w:name w:val="页码1"/>
    <w:uiPriority w:val="0"/>
    <w:qFormat/>
  </w:style>
  <w:style w:type="character" w:styleId="972" w:customStyle="1">
    <w:name w:val="已访问的超链接1"/>
    <w:uiPriority w:val="0"/>
    <w:qFormat/>
    <w:rPr>
      <w:color w:val="800080"/>
      <w:u w:val="single"/>
    </w:rPr>
  </w:style>
  <w:style w:type="character" w:styleId="973" w:customStyle="1">
    <w:name w:val="强调1"/>
    <w:uiPriority w:val="0"/>
    <w:qFormat/>
    <w:rPr>
      <w:i/>
    </w:rPr>
  </w:style>
  <w:style w:type="character" w:styleId="974" w:customStyle="1">
    <w:name w:val="超链接1"/>
    <w:uiPriority w:val="0"/>
    <w:qFormat/>
    <w:rPr>
      <w:color w:val="0000ff"/>
      <w:u w:val="single"/>
    </w:rPr>
  </w:style>
  <w:style w:type="character" w:styleId="975" w:customStyle="1">
    <w:name w:val="批注引用1"/>
    <w:uiPriority w:val="0"/>
    <w:semiHidden/>
    <w:qFormat/>
    <w:rPr>
      <w:sz w:val="21"/>
      <w:szCs w:val="21"/>
    </w:rPr>
  </w:style>
  <w:style w:type="paragraph" w:styleId="976" w:customStyle="1">
    <w:name w:val="索引 41"/>
    <w:basedOn w:val="662"/>
    <w:next w:val="662"/>
    <w:uiPriority w:val="0"/>
    <w:semiHidden/>
    <w:qFormat/>
    <w:pPr>
      <w:ind w:left="1260"/>
    </w:pPr>
    <w:rPr>
      <w:rFonts w:ascii="Calibri" w:hAnsi="Calibri" w:eastAsia="Calibri" w:cs="宋体"/>
      <w:sz w:val="20"/>
      <w:lang w:val="zh-CN"/>
    </w:rPr>
  </w:style>
  <w:style w:type="paragraph" w:styleId="977" w:customStyle="1">
    <w:name w:val="正文文本缩进1"/>
    <w:basedOn w:val="662"/>
    <w:next w:val="978"/>
    <w:uiPriority w:val="0"/>
    <w:unhideWhenUsed/>
    <w:qFormat/>
    <w:pPr>
      <w:ind w:left="420"/>
      <w:spacing w:after="120"/>
    </w:pPr>
  </w:style>
  <w:style w:type="paragraph" w:styleId="978" w:customStyle="1">
    <w:name w:val="正文文本首行缩进 2"/>
    <w:basedOn w:val="977"/>
    <w:uiPriority w:val="0"/>
    <w:qFormat/>
    <w:pPr>
      <w:ind w:left="0" w:firstLine="420"/>
      <w:spacing w:after="0" w:line="360" w:lineRule="auto"/>
    </w:pPr>
    <w:rPr>
      <w:rFonts w:ascii="宋体" w:hAnsi="宋体"/>
      <w:sz w:val="20"/>
      <w:szCs w:val="20"/>
      <w:lang w:eastAsia="en-US"/>
    </w:rPr>
  </w:style>
  <w:style w:type="character" w:styleId="979" w:customStyle="1">
    <w:name w:val="font5 Char"/>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662"/>
    <w:link w:val="98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662"/>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662"/>
    <w:next w:val="928"/>
    <w:uiPriority w:val="0"/>
    <w:qFormat/>
    <w:pPr>
      <w:spacing w:after="120"/>
    </w:pPr>
    <w:rPr>
      <w:rFonts w:ascii="宋体" w:hAnsi="Arial"/>
      <w:bCs/>
      <w:iCs/>
      <w:szCs w:val="24"/>
    </w:rPr>
  </w:style>
  <w:style w:type="paragraph" w:styleId="985"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662"/>
    <w:uiPriority w:val="0"/>
    <w:qFormat/>
    <w:pPr>
      <w:ind w:firstLine="200"/>
      <w:tabs>
        <w:tab w:val="left" w:pos="360" w:leader="none"/>
      </w:tabs>
    </w:pPr>
    <w:rPr>
      <w:sz w:val="28"/>
      <w:szCs w:val="30"/>
    </w:rPr>
  </w:style>
  <w:style w:type="paragraph" w:styleId="988" w:customStyle="1">
    <w:name w:val="Char1"/>
    <w:basedOn w:val="922"/>
    <w:uiPriority w:val="0"/>
    <w:qFormat/>
    <w:rPr>
      <w:rFonts w:ascii="Tahoma" w:hAnsi="Tahoma"/>
      <w:sz w:val="24"/>
      <w:szCs w:val="24"/>
    </w:rPr>
  </w:style>
  <w:style w:type="paragraph" w:styleId="989"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90" w:customStyle="1">
    <w:name w:val="table_lines"/>
    <w:basedOn w:val="662"/>
    <w:uiPriority w:val="0"/>
    <w:qFormat/>
    <w:pPr>
      <w:jc w:val="left"/>
      <w:widowControl/>
    </w:pPr>
    <w:rPr>
      <w:sz w:val="20"/>
      <w:szCs w:val="20"/>
      <w:lang w:val="de-DE" w:eastAsia="de-DE"/>
    </w:rPr>
  </w:style>
  <w:style w:type="paragraph" w:styleId="99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2"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w:basedOn w:val="922"/>
    <w:uiPriority w:val="0"/>
    <w:qFormat/>
    <w:pPr>
      <w:spacing w:line="360" w:lineRule="auto"/>
    </w:pPr>
    <w:rPr>
      <w:rFonts w:ascii="Tahoma" w:hAnsi="Tahoma"/>
      <w:sz w:val="24"/>
      <w:szCs w:val="24"/>
    </w:rPr>
  </w:style>
  <w:style w:type="paragraph" w:styleId="994" w:customStyle="1">
    <w:name w:val="列出段落2"/>
    <w:basedOn w:val="662"/>
    <w:uiPriority w:val="99"/>
    <w:qFormat/>
    <w:pPr>
      <w:contextualSpacing/>
      <w:ind w:left="720"/>
      <w:jc w:val="left"/>
      <w:widowControl/>
    </w:pPr>
    <w:rPr>
      <w:rFonts w:ascii="Calibri" w:hAnsi="Calibri"/>
      <w:sz w:val="24"/>
      <w:szCs w:val="24"/>
      <w:lang w:eastAsia="en-US" w:bidi="en-US"/>
    </w:rPr>
  </w:style>
  <w:style w:type="paragraph" w:styleId="995" w:customStyle="1">
    <w:name w:val="4"/>
    <w:basedOn w:val="662"/>
    <w:next w:val="954"/>
    <w:uiPriority w:val="0"/>
    <w:qFormat/>
    <w:pPr>
      <w:ind w:firstLine="420"/>
      <w:spacing w:line="360" w:lineRule="auto"/>
    </w:pPr>
    <w:rPr>
      <w:color w:val="ff0000"/>
      <w:sz w:val="24"/>
      <w:szCs w:val="24"/>
    </w:rPr>
  </w:style>
  <w:style w:type="paragraph" w:styleId="996"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97" w:customStyle="1">
    <w:name w:val="Char Char Char Char Char Char Char Char Char Char"/>
    <w:basedOn w:val="662"/>
    <w:uiPriority w:val="0"/>
    <w:qFormat/>
    <w:pPr>
      <w:spacing w:line="360" w:lineRule="auto"/>
    </w:pPr>
    <w:rPr>
      <w:sz w:val="24"/>
      <w:szCs w:val="20"/>
    </w:rPr>
  </w:style>
  <w:style w:type="paragraph" w:styleId="998" w:customStyle="1">
    <w:name w:val="样式1"/>
    <w:basedOn w:val="662"/>
    <w:uiPriority w:val="0"/>
    <w:qFormat/>
    <w:pPr>
      <w:numPr>
        <w:ilvl w:val="0"/>
        <w:numId w:val="3"/>
      </w:numPr>
    </w:pPr>
    <w:rPr>
      <w:rFonts w:ascii="宋体" w:hAnsi="宋体"/>
      <w:szCs w:val="21"/>
    </w:rPr>
  </w:style>
  <w:style w:type="paragraph" w:styleId="999"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1003"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06"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1008"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1"/>
    <w:basedOn w:val="922"/>
    <w:uiPriority w:val="0"/>
    <w:qFormat/>
    <w:pPr>
      <w:spacing w:line="360" w:lineRule="auto"/>
    </w:pPr>
    <w:rPr>
      <w:rFonts w:ascii="Tahoma" w:hAnsi="Tahoma"/>
      <w:sz w:val="24"/>
      <w:szCs w:val="24"/>
    </w:rPr>
  </w:style>
  <w:style w:type="paragraph" w:styleId="1010" w:customStyle="1">
    <w:name w:val="table_1stline"/>
    <w:basedOn w:val="662"/>
    <w:uiPriority w:val="0"/>
    <w:qFormat/>
    <w:pPr>
      <w:jc w:val="left"/>
      <w:spacing w:before="120"/>
      <w:widowControl/>
    </w:pPr>
    <w:rPr>
      <w:bCs/>
      <w:sz w:val="20"/>
      <w:szCs w:val="20"/>
      <w:lang w:val="de-DE" w:eastAsia="de-DE"/>
    </w:rPr>
  </w:style>
  <w:style w:type="paragraph" w:styleId="1011"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_Style 112"/>
    <w:uiPriority w:val="99"/>
    <w:semiHidden/>
    <w:qFormat/>
    <w:rPr>
      <w:rFonts w:ascii="Times New Roman" w:hAnsi="Times New Roman" w:eastAsia="宋体" w:cs="Times New Roman"/>
      <w:sz w:val="21"/>
      <w:szCs w:val="21"/>
      <w:lang w:val="en-US" w:eastAsia="zh-CN" w:bidi="ar-SA"/>
    </w:rPr>
  </w:style>
  <w:style w:type="paragraph" w:styleId="101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15" w:customStyle="1">
    <w:name w:val="Table Normal"/>
    <w:uiPriority w:val="0"/>
    <w:qFormat/>
    <w:tblPr>
      <w:tblCellMar>
        <w:left w:w="0" w:type="dxa"/>
        <w:top w:w="0" w:type="dxa"/>
        <w:right w:w="0" w:type="dxa"/>
        <w:bottom w:w="0" w:type="dxa"/>
      </w:tblCellMar>
    </w:tblPr>
  </w:style>
  <w:style w:type="paragraph" w:styleId="1016" w:customStyle="1">
    <w:name w:val="正文文本 211"/>
    <w:basedOn w:val="662"/>
    <w:uiPriority w:val="99"/>
    <w:qFormat/>
    <w:pPr>
      <w:jc w:val="center"/>
    </w:pPr>
    <w:rPr>
      <w:b/>
      <w:bCs/>
      <w:sz w:val="20"/>
      <w:szCs w:val="20"/>
    </w:rPr>
  </w:style>
  <w:style w:type="paragraph" w:styleId="1017" w:customStyle="1">
    <w:name w:val="正文文本1"/>
    <w:basedOn w:val="662"/>
    <w:next w:val="662"/>
    <w:uiPriority w:val="0"/>
    <w:semiHidden/>
    <w:qFormat/>
    <w:rPr>
      <w:rFonts w:ascii="Arial" w:hAnsi="Arial" w:eastAsia="Arial" w:cs="Arial"/>
      <w:szCs w:val="21"/>
      <w:lang w:eastAsia="en-US"/>
    </w:rPr>
  </w:style>
  <w:style w:type="paragraph" w:styleId="1018" w:customStyle="1">
    <w:name w:val="正文文本12"/>
    <w:basedOn w:val="662"/>
    <w:uiPriority w:val="1"/>
    <w:qFormat/>
    <w:pPr>
      <w:ind w:left="120"/>
    </w:pPr>
    <w:rPr>
      <w:rFonts w:ascii="宋体" w:hAnsi="宋体" w:cs="宋体"/>
      <w:szCs w:val="21"/>
      <w:lang w:val="zh-CN" w:bidi="zh-CN"/>
    </w:rPr>
  </w:style>
  <w:style w:type="paragraph" w:styleId="1019" w:customStyle="1">
    <w:name w:val="纯文本1"/>
    <w:basedOn w:val="662"/>
    <w:uiPriority w:val="0"/>
    <w:qFormat/>
    <w:rPr>
      <w:rFonts w:ascii="宋体" w:hAnsi="Courier New" w:cs="Courier New"/>
    </w:rPr>
  </w:style>
  <w:style w:type="table" w:styleId="1020" w:customStyle="1">
    <w:name w:val="网格型1"/>
    <w:basedOn w:val="1021"/>
    <w:uiPriority w:val="0"/>
    <w:qFormat/>
    <w:pPr>
      <w:jc w:val="both"/>
      <w:widowControl w:val="off"/>
    </w:pPr>
    <w:tblPr/>
  </w:style>
  <w:style w:type="table" w:styleId="1021" w:customStyle="1">
    <w:name w:val="普通表格1"/>
    <w:uiPriority w:val="99"/>
    <w:unhideWhenUsed/>
    <w:qFormat/>
    <w:tblPr>
      <w:tblCellMar>
        <w:left w:w="0" w:type="dxa"/>
        <w:top w:w="0" w:type="dxa"/>
        <w:right w:w="0" w:type="dxa"/>
        <w:bottom w:w="0" w:type="dxa"/>
      </w:tblCellMar>
    </w:tblPr>
  </w:style>
  <w:style w:type="character" w:styleId="1022" w:customStyle="1">
    <w:name w:val="15"/>
    <w:uiPriority w:val="0"/>
    <w:qFormat/>
    <w:rPr>
      <w:rFonts w:ascii="Times New Roman" w:hAnsi="Times New Roman" w:cs="Times New Roman"/>
    </w:rPr>
  </w:style>
  <w:style w:type="paragraph" w:styleId="1023" w:customStyle="1">
    <w:name w:val="正文首行缩进 211"/>
    <w:basedOn w:val="763"/>
    <w:next w:val="662"/>
    <w:uiPriority w:val="0"/>
    <w:qFormat/>
    <w:pPr>
      <w:ind w:left="0" w:firstLine="420"/>
      <w:spacing w:after="0" w:line="360" w:lineRule="auto"/>
    </w:pPr>
    <w:rPr>
      <w:rFonts w:ascii="宋体" w:hAnsi="宋体"/>
      <w:szCs w:val="20"/>
    </w:rPr>
  </w:style>
  <w:style w:type="paragraph" w:styleId="1024" w:customStyle="1">
    <w:name w:val="Table Paragraph"/>
    <w:basedOn w:val="662"/>
    <w:uiPriority w:val="1"/>
    <w:qFormat/>
    <w:pPr>
      <w:jc w:val="left"/>
    </w:pPr>
    <w:rPr>
      <w:rFonts w:ascii="宋体" w:hAnsi="宋体" w:cs="宋体"/>
      <w:sz w:val="22"/>
      <w:lang w:val="zh-CN" w:bidi="zh-CN"/>
    </w:rPr>
  </w:style>
  <w:style w:type="character" w:styleId="1025" w:customStyle="1">
    <w:name w:val="正文文本 Char1"/>
    <w:basedOn w:val="672"/>
    <w:link w:val="676"/>
    <w:uiPriority w:val="0"/>
    <w:semiHidden/>
    <w:qFormat/>
    <w:rPr>
      <w:rFonts w:ascii="仿宋" w:hAnsi="仿宋" w:eastAsia="仿宋" w:cs="仿宋"/>
      <w:sz w:val="24"/>
      <w:szCs w:val="24"/>
      <w:lang w:eastAsia="en-US"/>
    </w:rPr>
  </w:style>
  <w:style w:type="numbering" w:styleId="8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温学梅</cp:lastModifiedBy>
  <cp:revision>34</cp:revision>
  <dcterms:created xsi:type="dcterms:W3CDTF">2023-03-27T07:28:00Z</dcterms:created>
  <dcterms:modified xsi:type="dcterms:W3CDTF">2026-06-09T02:23:27Z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96024B58CF4247BEAB2FFAAE3E9F7AB0_13</vt:lpwstr>
  </property>
  <property fmtid="{D5CDD505-2E9C-101B-9397-08002B2CF9AE}" pid="4" name="KSOTemplateDocerSaveRecord">
    <vt:lpwstr>eyJoZGlkIjoiMTg5Y2IwYzk0ZjRiOTIyOGY2Y2VjNmFkZWM2OWFhMTkiLCJ1c2VySWQiOiIxMjQ3MjkyMiJ9</vt:lpwstr>
  </property>
</Properties>
</file>