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szCs w:val="20"/>
          <w:highlight w:val="none"/>
        </w:rPr>
      </w:pPr>
      <w:r/>
      <w:bookmarkStart w:id="0" w:name="_Toc453770647"/>
      <w:r/>
      <w:bookmarkStart w:id="59" w:name="_GoBack"/>
      <w:r/>
      <w:r/>
    </w:p>
    <w:p>
      <w:pPr>
        <w:jc w:val="center"/>
        <w:spacing w:line="360" w:lineRule="auto"/>
        <w:rPr>
          <w:rFonts w:ascii="宋体" w:hAnsi="宋体"/>
          <w:b/>
          <w:color w:val="auto"/>
          <w:sz w:val="72"/>
          <w:szCs w:val="20"/>
          <w:highlight w:val="none"/>
        </w:rPr>
      </w:pPr>
      <w:r>
        <w:rPr>
          <w:rFonts w:hint="eastAsia" w:ascii="宋体" w:hAnsi="宋体"/>
          <w:b/>
          <w:color w:val="auto"/>
          <w:sz w:val="72"/>
          <w:szCs w:val="20"/>
          <w:highlight w:val="none"/>
        </w:rPr>
        <w:t xml:space="preserve">苏州工业园区政府采购</w:t>
      </w:r>
      <w:r/>
    </w:p>
    <w:p>
      <w:pPr>
        <w:jc w:val="center"/>
        <w:spacing w:line="360" w:lineRule="auto"/>
        <w:rPr>
          <w:rFonts w:ascii="宋体" w:hAnsi="宋体"/>
          <w:b/>
          <w:color w:val="auto"/>
          <w:sz w:val="72"/>
          <w:szCs w:val="20"/>
          <w:highlight w:val="none"/>
        </w:rPr>
        <w:outlineLvl w:val="0"/>
      </w:pPr>
      <w:r/>
      <w:bookmarkStart w:id="1" w:name="_Toc167882697"/>
      <w:r/>
      <w:bookmarkStart w:id="2" w:name="_Toc23062"/>
      <w:r>
        <w:rPr>
          <w:rFonts w:hint="eastAsia" w:ascii="宋体" w:hAnsi="宋体"/>
          <w:b/>
          <w:color w:val="auto"/>
          <w:sz w:val="72"/>
          <w:szCs w:val="20"/>
          <w:highlight w:val="none"/>
        </w:rPr>
        <w:t xml:space="preserve">竞争性磋商文件</w:t>
      </w:r>
      <w:bookmarkEnd w:id="1"/>
      <w:r/>
      <w:bookmarkEnd w:id="2"/>
      <w:r/>
      <w:r/>
    </w:p>
    <w:p>
      <w:pPr>
        <w:jc w:val="center"/>
        <w:rPr>
          <w:rFonts w:ascii="宋体" w:hAnsi="宋体"/>
          <w:b/>
          <w:color w:val="auto"/>
          <w:sz w:val="72"/>
          <w:szCs w:val="20"/>
          <w:highlight w:val="none"/>
        </w:rPr>
      </w:pPr>
      <w:r>
        <w:rPr>
          <w:rFonts w:ascii="宋体" w:hAnsi="宋体"/>
          <w:b/>
          <w:color w:val="auto"/>
          <w:sz w:val="72"/>
          <w:szCs w:val="20"/>
          <w:highlight w:val="none"/>
        </w:rPr>
      </w:r>
      <w:r/>
    </w:p>
    <w:tbl>
      <w:tblPr>
        <w:tblStyle w:val="718"/>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843"/>
        <w:gridCol w:w="6661"/>
      </w:tblGrid>
      <w:tr>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采购编号：</w:t>
            </w:r>
            <w:r/>
          </w:p>
        </w:tc>
        <w:tc>
          <w:tcPr>
            <w:tcBorders>
              <w:top w:val="none" w:color="000000" w:sz="4" w:space="0"/>
              <w:left w:val="none" w:color="000000" w:sz="4" w:space="0"/>
              <w:bottom w:val="none" w:color="000000" w:sz="4" w:space="0"/>
              <w:right w:val="none" w:color="000000" w:sz="4" w:space="0"/>
            </w:tcBorders>
            <w:tcW w:w="6661" w:type="dxa"/>
            <w:textDirection w:val="lrTb"/>
            <w:noWrap w:val="false"/>
          </w:tcPr>
          <w:p>
            <w:pPr>
              <w:spacing w:line="360" w:lineRule="auto"/>
              <w:rPr>
                <w:rFonts w:hint="eastAsia" w:ascii="宋体" w:hAnsi="宋体" w:eastAsia="宋体"/>
                <w:b/>
                <w:color w:val="auto"/>
                <w:sz w:val="72"/>
                <w:szCs w:val="20"/>
                <w:highlight w:val="none"/>
                <w:lang w:eastAsia="zh-CN"/>
              </w:rPr>
            </w:pPr>
            <w:r>
              <w:rPr>
                <w:rFonts w:hint="eastAsia" w:ascii="宋体" w:hAnsi="宋体"/>
                <w:b/>
                <w:color w:val="auto"/>
                <w:spacing w:val="-6"/>
                <w:sz w:val="32"/>
                <w:highlight w:val="none"/>
                <w:lang w:eastAsia="zh-CN"/>
              </w:rPr>
              <w:t xml:space="preserve">JSZC-320591-LHZX-C2026-0014</w:t>
            </w:r>
            <w:r/>
          </w:p>
        </w:tc>
      </w:tr>
      <w:tr>
        <w:trPr>
          <w:trHeight w:val="607"/>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采购单位：</w:t>
            </w:r>
            <w:r/>
          </w:p>
        </w:tc>
        <w:tc>
          <w:tcPr>
            <w:tcBorders>
              <w:top w:val="none" w:color="000000" w:sz="4" w:space="0"/>
              <w:left w:val="none" w:color="000000" w:sz="4" w:space="0"/>
              <w:bottom w:val="none" w:color="000000" w:sz="4" w:space="0"/>
              <w:right w:val="none" w:color="000000" w:sz="4" w:space="0"/>
            </w:tcBorders>
            <w:tcW w:w="6661" w:type="dxa"/>
            <w:textDirection w:val="lrTb"/>
            <w:noWrap w:val="false"/>
          </w:tcPr>
          <w:p>
            <w:pPr>
              <w:spacing w:line="360" w:lineRule="auto"/>
              <w:rPr>
                <w:rFonts w:hint="eastAsia" w:ascii="宋体" w:hAnsi="宋体" w:eastAsia="宋体"/>
                <w:b/>
                <w:color w:val="auto"/>
                <w:sz w:val="72"/>
                <w:szCs w:val="20"/>
                <w:highlight w:val="none"/>
                <w:lang w:eastAsia="zh-CN"/>
              </w:rPr>
            </w:pPr>
            <w:r>
              <w:rPr>
                <w:rFonts w:hint="eastAsia" w:ascii="宋体" w:hAnsi="宋体"/>
                <w:b/>
                <w:color w:val="auto"/>
                <w:spacing w:val="-6"/>
                <w:sz w:val="32"/>
                <w:highlight w:val="none"/>
                <w:lang w:eastAsia="zh-CN"/>
              </w:rPr>
              <w:t xml:space="preserve">苏州工业园区跨塘实验小学</w:t>
            </w:r>
            <w:r/>
          </w:p>
        </w:tc>
      </w:tr>
      <w:tr>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采购内容：</w:t>
            </w:r>
            <w:r/>
          </w:p>
        </w:tc>
        <w:tc>
          <w:tcPr>
            <w:tcBorders>
              <w:top w:val="none" w:color="000000" w:sz="4" w:space="0"/>
              <w:left w:val="none" w:color="000000" w:sz="4" w:space="0"/>
              <w:bottom w:val="none" w:color="000000" w:sz="4" w:space="0"/>
              <w:right w:val="none" w:color="000000" w:sz="4" w:space="0"/>
            </w:tcBorders>
            <w:tcW w:w="6661" w:type="dxa"/>
            <w:textDirection w:val="lrTb"/>
            <w:noWrap w:val="false"/>
          </w:tcPr>
          <w:p>
            <w:pPr>
              <w:spacing w:line="360" w:lineRule="auto"/>
              <w:rPr>
                <w:rFonts w:hint="eastAsia" w:ascii="宋体" w:hAnsi="宋体" w:eastAsia="宋体"/>
                <w:b/>
                <w:color w:val="auto"/>
                <w:sz w:val="72"/>
                <w:szCs w:val="20"/>
                <w:highlight w:val="none"/>
                <w:lang w:eastAsia="zh-CN"/>
              </w:rPr>
            </w:pPr>
            <w:r>
              <w:rPr>
                <w:rFonts w:hint="eastAsia" w:ascii="宋体" w:hAnsi="宋体"/>
                <w:b/>
                <w:color w:val="auto"/>
                <w:spacing w:val="-6"/>
                <w:sz w:val="32"/>
                <w:highlight w:val="none"/>
                <w:lang w:eastAsia="zh-CN"/>
              </w:rPr>
              <w:t xml:space="preserve">2026跨塘实验小学高浜校区运动场改造</w:t>
            </w:r>
            <w:r/>
          </w:p>
        </w:tc>
      </w:tr>
      <w:tr>
        <w:trPr/>
        <w:tc>
          <w:tcPr>
            <w:tcBorders>
              <w:top w:val="none" w:color="000000" w:sz="4" w:space="0"/>
              <w:left w:val="none" w:color="000000" w:sz="4" w:space="0"/>
              <w:bottom w:val="none" w:color="000000" w:sz="4" w:space="0"/>
              <w:right w:val="none" w:color="000000" w:sz="4" w:space="0"/>
            </w:tcBorders>
            <w:tcW w:w="1843" w:type="dxa"/>
            <w:textDirection w:val="lrTb"/>
            <w:noWrap w:val="false"/>
          </w:tcPr>
          <w:p>
            <w:pPr>
              <w:jc w:val="right"/>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采购类别：</w:t>
            </w:r>
            <w:r/>
          </w:p>
        </w:tc>
        <w:tc>
          <w:tcPr>
            <w:tcBorders>
              <w:top w:val="none" w:color="000000" w:sz="4" w:space="0"/>
              <w:left w:val="none" w:color="000000" w:sz="4" w:space="0"/>
              <w:bottom w:val="none" w:color="000000" w:sz="4" w:space="0"/>
              <w:right w:val="none" w:color="000000" w:sz="4" w:space="0"/>
            </w:tcBorders>
            <w:tcW w:w="6661" w:type="dxa"/>
            <w:textDirection w:val="lrTb"/>
            <w:noWrap w:val="false"/>
          </w:tcPr>
          <w:p>
            <w:pPr>
              <w:spacing w:line="360" w:lineRule="auto"/>
              <w:rPr>
                <w:rFonts w:ascii="宋体" w:hAnsi="宋体"/>
                <w:b/>
                <w:color w:val="auto"/>
                <w:sz w:val="72"/>
                <w:szCs w:val="20"/>
                <w:highlight w:val="none"/>
              </w:rPr>
            </w:pPr>
            <w:r>
              <w:rPr>
                <w:rFonts w:hint="eastAsia" w:ascii="宋体" w:hAnsi="宋体"/>
                <w:b/>
                <w:color w:val="auto"/>
                <w:spacing w:val="-6"/>
                <w:sz w:val="32"/>
                <w:highlight w:val="none"/>
              </w:rPr>
              <w:t xml:space="preserve">工程类</w:t>
            </w:r>
            <w:r/>
          </w:p>
        </w:tc>
      </w:tr>
    </w:tbl>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mc:AlternateContent>
          <mc:Choice Requires="wpg">
            <w:drawing>
              <wp:inline xmlns:wp="http://schemas.openxmlformats.org/drawingml/2006/wordprocessingDrawing" distT="0" distB="0" distL="0" distR="0">
                <wp:extent cx="2667000" cy="145986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2667000" cy="14603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0.0pt;height:114.9pt;mso-wrap-distance-left:0.0pt;mso-wrap-distance-top:0.0pt;mso-wrap-distance-right:0.0pt;mso-wrap-distance-bottom:0.0pt;" stroked="f">
                <v:path textboxrect="0,0,0,0"/>
                <v:imagedata r:id="rId12" o:title=""/>
              </v:shape>
            </w:pict>
          </mc:Fallback>
        </mc:AlternateContent>
      </w:r>
      <w:r/>
    </w:p>
    <w:p>
      <w:pPr>
        <w:ind w:firstLine="2295"/>
        <w:rPr>
          <w:rFonts w:eastAsia="楷体_GB2312"/>
          <w:color w:val="auto"/>
          <w:sz w:val="26"/>
          <w:szCs w:val="20"/>
          <w:highlight w:val="none"/>
        </w:rPr>
      </w:pPr>
      <w:r>
        <w:rPr>
          <w:rFonts w:eastAsia="楷体_GB2312"/>
          <w:color w:val="auto"/>
          <w:sz w:val="26"/>
          <w:szCs w:val="20"/>
          <w:highlight w:val="none"/>
        </w:rPr>
      </w:r>
      <w:r/>
    </w:p>
    <w:p>
      <w:pPr>
        <w:ind w:firstLine="2295"/>
        <w:rPr>
          <w:rFonts w:eastAsia="楷体_GB2312"/>
          <w:color w:val="auto"/>
          <w:sz w:val="26"/>
          <w:szCs w:val="20"/>
          <w:highlight w:val="none"/>
        </w:rPr>
      </w:pPr>
      <w:r>
        <w:rPr>
          <w:rFonts w:eastAsia="楷体_GB2312"/>
          <w:color w:val="auto"/>
          <w:sz w:val="26"/>
          <w:szCs w:val="20"/>
          <w:highlight w:val="none"/>
        </w:rPr>
      </w:r>
      <w:r/>
    </w:p>
    <w:p>
      <w:pPr>
        <w:jc w:val="center"/>
        <w:spacing w:line="360" w:lineRule="auto"/>
        <w:rPr>
          <w:rFonts w:ascii="宋体" w:hAnsi="宋体"/>
          <w:b/>
          <w:color w:val="auto"/>
          <w:sz w:val="32"/>
          <w:szCs w:val="20"/>
          <w:highlight w:val="none"/>
        </w:rPr>
        <w:outlineLvl w:val="0"/>
      </w:pPr>
      <w:r/>
      <w:bookmarkStart w:id="3" w:name="_Toc28572"/>
      <w:r/>
      <w:bookmarkStart w:id="4" w:name="_Toc167882698"/>
      <w:r>
        <w:rPr>
          <w:rFonts w:hint="eastAsia" w:ascii="宋体" w:hAnsi="宋体"/>
          <w:b/>
          <w:color w:val="auto"/>
          <w:sz w:val="32"/>
          <w:szCs w:val="20"/>
          <w:highlight w:val="none"/>
        </w:rPr>
        <w:t xml:space="preserve">苏州乐慧招投标咨询有限公司</w:t>
      </w:r>
      <w:bookmarkEnd w:id="3"/>
      <w:r/>
      <w:bookmarkEnd w:id="4"/>
      <w:r/>
      <w:r/>
    </w:p>
    <w:p>
      <w:pPr>
        <w:jc w:val="center"/>
        <w:spacing w:line="360" w:lineRule="auto"/>
        <w:rPr>
          <w:rFonts w:ascii="宋体" w:hAnsi="宋体"/>
          <w:b/>
          <w:color w:val="auto"/>
          <w:sz w:val="32"/>
          <w:szCs w:val="20"/>
          <w:highlight w:val="none"/>
        </w:rPr>
      </w:pPr>
      <w:r>
        <w:rPr>
          <w:rFonts w:hint="eastAsia" w:ascii="宋体" w:hAnsi="宋体"/>
          <w:b/>
          <w:color w:val="auto"/>
          <w:sz w:val="32"/>
          <w:szCs w:val="20"/>
          <w:highlight w:val="none"/>
        </w:rPr>
        <w:t xml:space="preserve">二○二六年</w:t>
      </w:r>
      <w:r>
        <w:rPr>
          <w:rFonts w:hint="eastAsia" w:ascii="宋体" w:hAnsi="宋体"/>
          <w:b/>
          <w:color w:val="auto"/>
          <w:sz w:val="32"/>
          <w:szCs w:val="20"/>
          <w:highlight w:val="none"/>
          <w:lang w:val="en-US" w:eastAsia="zh-CN"/>
        </w:rPr>
        <w:t xml:space="preserve">六</w:t>
      </w:r>
      <w:r>
        <w:rPr>
          <w:rFonts w:hint="eastAsia" w:ascii="宋体" w:hAnsi="宋体"/>
          <w:b/>
          <w:color w:val="auto"/>
          <w:sz w:val="32"/>
          <w:szCs w:val="20"/>
          <w:highlight w:val="none"/>
        </w:rPr>
        <w:t xml:space="preserve">月</w:t>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cs="宋体"/>
          <w:b/>
          <w:bCs/>
          <w:color w:val="auto"/>
          <w:sz w:val="72"/>
          <w:szCs w:val="72"/>
          <w:highlight w:val="none"/>
        </w:rPr>
      </w:pPr>
      <w:r>
        <w:rPr>
          <w:color w:val="auto"/>
          <w:highlight w:val="none"/>
        </w:rPr>
        <w:br w:type="page" w:clear="all"/>
      </w:r>
      <w:bookmarkStart w:id="5" w:name="_Toc20696"/>
      <w:r>
        <w:rPr>
          <w:rFonts w:hint="eastAsia" w:ascii="宋体" w:hAnsi="宋体" w:cs="宋体"/>
          <w:b/>
          <w:bCs/>
          <w:color w:val="auto"/>
          <w:sz w:val="72"/>
          <w:szCs w:val="72"/>
          <w:highlight w:val="none"/>
        </w:rPr>
        <w:t xml:space="preserve">目     录</w:t>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729"/>
        <w:spacing w:line="360" w:lineRule="auto"/>
        <w:tabs>
          <w:tab w:val="right" w:pos="8494" w:leader="dot"/>
        </w:tabs>
        <w:rPr>
          <w:rFonts w:asciiTheme="minorEastAsia" w:hAnsiTheme="minorEastAsia" w:eastAsiaTheme="minorEastAsia" w:cstheme="minorBidi"/>
          <w:color w:val="auto"/>
          <w:sz w:val="30"/>
          <w:szCs w:val="30"/>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"_Toc167882700" </w:instrText>
      </w:r>
      <w:r>
        <w:rPr>
          <w:color w:val="auto"/>
          <w:highlight w:val="none"/>
        </w:rPr>
        <w:fldChar w:fldCharType="separate"/>
      </w:r>
      <w:r>
        <w:rPr>
          <w:rStyle w:val="742"/>
          <w:rFonts w:hint="eastAsia" w:asciiTheme="minorEastAsia" w:hAnsiTheme="minorEastAsia" w:eastAsiaTheme="minorEastAsia"/>
          <w:b/>
          <w:bCs/>
          <w:color w:val="auto"/>
          <w:sz w:val="30"/>
          <w:szCs w:val="30"/>
          <w:highlight w:val="none"/>
          <w:lang w:val="zh-CN"/>
        </w:rPr>
        <w:t xml:space="preserve">第一章、竞争性磋商公告</w:t>
      </w:r>
      <w:r>
        <w:rPr>
          <w:rStyle w:val="742"/>
          <w:rFonts w:hint="eastAsia" w:asciiTheme="minorEastAsia" w:hAnsiTheme="minorEastAsia" w:eastAsiaTheme="minorEastAsia"/>
          <w:b/>
          <w:bCs/>
          <w:color w:val="auto"/>
          <w:sz w:val="30"/>
          <w:szCs w:val="30"/>
          <w:highlight w:val="none"/>
          <w:lang w:val="zh-CN"/>
        </w:rPr>
        <w:fldChar w:fldCharType="end"/>
      </w:r>
      <w:r/>
    </w:p>
    <w:p>
      <w:pPr>
        <w:pStyle w:val="729"/>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"_Toc167882701" </w:instrText>
      </w:r>
      <w:r>
        <w:rPr>
          <w:color w:val="auto"/>
          <w:highlight w:val="none"/>
        </w:rPr>
        <w:fldChar w:fldCharType="separate"/>
      </w:r>
      <w:r>
        <w:rPr>
          <w:rStyle w:val="742"/>
          <w:rFonts w:hint="eastAsia" w:asciiTheme="minorEastAsia" w:hAnsiTheme="minorEastAsia" w:eastAsiaTheme="minorEastAsia"/>
          <w:b/>
          <w:bCs/>
          <w:color w:val="auto"/>
          <w:sz w:val="30"/>
          <w:szCs w:val="30"/>
          <w:highlight w:val="none"/>
        </w:rPr>
        <w:t xml:space="preserve">第二章、磋商供应商须知</w:t>
      </w:r>
      <w:r>
        <w:rPr>
          <w:rStyle w:val="742"/>
          <w:rFonts w:hint="eastAsia" w:asciiTheme="minorEastAsia" w:hAnsiTheme="minorEastAsia" w:eastAsiaTheme="minorEastAsia"/>
          <w:b/>
          <w:bCs/>
          <w:color w:val="auto"/>
          <w:sz w:val="30"/>
          <w:szCs w:val="30"/>
          <w:highlight w:val="none"/>
        </w:rPr>
        <w:fldChar w:fldCharType="end"/>
      </w:r>
      <w:r/>
    </w:p>
    <w:p>
      <w:pPr>
        <w:pStyle w:val="729"/>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"_Toc167882702" </w:instrText>
      </w:r>
      <w:r>
        <w:rPr>
          <w:color w:val="auto"/>
          <w:highlight w:val="none"/>
        </w:rPr>
        <w:fldChar w:fldCharType="separate"/>
      </w:r>
      <w:r>
        <w:rPr>
          <w:rStyle w:val="742"/>
          <w:rFonts w:hint="eastAsia" w:asciiTheme="minorEastAsia" w:hAnsiTheme="minorEastAsia" w:eastAsiaTheme="minorEastAsia"/>
          <w:b/>
          <w:bCs/>
          <w:color w:val="auto"/>
          <w:sz w:val="30"/>
          <w:szCs w:val="30"/>
          <w:highlight w:val="none"/>
        </w:rPr>
        <w:t xml:space="preserve">第三章、磋商响应文件格式</w:t>
      </w:r>
      <w:r>
        <w:rPr>
          <w:rStyle w:val="742"/>
          <w:rFonts w:hint="eastAsia" w:asciiTheme="minorEastAsia" w:hAnsiTheme="minorEastAsia" w:eastAsiaTheme="minorEastAsia"/>
          <w:b/>
          <w:bCs/>
          <w:color w:val="auto"/>
          <w:sz w:val="30"/>
          <w:szCs w:val="30"/>
          <w:highlight w:val="none"/>
        </w:rPr>
        <w:fldChar w:fldCharType="end"/>
      </w:r>
      <w:r/>
    </w:p>
    <w:p>
      <w:pPr>
        <w:pStyle w:val="729"/>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"_Toc167882703" </w:instrText>
      </w:r>
      <w:r>
        <w:rPr>
          <w:color w:val="auto"/>
          <w:highlight w:val="none"/>
        </w:rPr>
        <w:fldChar w:fldCharType="separate"/>
      </w:r>
      <w:r>
        <w:rPr>
          <w:rStyle w:val="742"/>
          <w:rFonts w:hint="eastAsia" w:asciiTheme="minorEastAsia" w:hAnsiTheme="minorEastAsia" w:eastAsiaTheme="minorEastAsia"/>
          <w:b/>
          <w:bCs/>
          <w:color w:val="auto"/>
          <w:sz w:val="30"/>
          <w:szCs w:val="30"/>
          <w:highlight w:val="none"/>
          <w:lang w:val="zh-CN"/>
        </w:rPr>
        <w:t xml:space="preserve">第四章、磋商采购内容</w:t>
      </w:r>
      <w:r>
        <w:rPr>
          <w:rStyle w:val="742"/>
          <w:rFonts w:hint="eastAsia" w:asciiTheme="minorEastAsia" w:hAnsiTheme="minorEastAsia" w:eastAsiaTheme="minorEastAsia"/>
          <w:b/>
          <w:bCs/>
          <w:color w:val="auto"/>
          <w:sz w:val="30"/>
          <w:szCs w:val="30"/>
          <w:highlight w:val="none"/>
          <w:lang w:val="zh-CN"/>
        </w:rPr>
        <w:fldChar w:fldCharType="end"/>
      </w:r>
      <w:r/>
    </w:p>
    <w:p>
      <w:pPr>
        <w:pStyle w:val="729"/>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"_Toc167882704" </w:instrText>
      </w:r>
      <w:r>
        <w:rPr>
          <w:color w:val="auto"/>
          <w:highlight w:val="none"/>
        </w:rPr>
        <w:fldChar w:fldCharType="separate"/>
      </w:r>
      <w:r>
        <w:rPr>
          <w:rStyle w:val="742"/>
          <w:rFonts w:hint="eastAsia" w:asciiTheme="minorEastAsia" w:hAnsiTheme="minorEastAsia" w:eastAsiaTheme="minorEastAsia"/>
          <w:b/>
          <w:bCs/>
          <w:color w:val="auto"/>
          <w:sz w:val="30"/>
          <w:szCs w:val="30"/>
          <w:highlight w:val="none"/>
        </w:rPr>
        <w:t xml:space="preserve">第五章、合同主要条款</w:t>
      </w:r>
      <w:r>
        <w:rPr>
          <w:rStyle w:val="742"/>
          <w:rFonts w:hint="eastAsia" w:asciiTheme="minorEastAsia" w:hAnsiTheme="minorEastAsia" w:eastAsiaTheme="minorEastAsia"/>
          <w:b/>
          <w:bCs/>
          <w:color w:val="auto"/>
          <w:sz w:val="30"/>
          <w:szCs w:val="30"/>
          <w:highlight w:val="none"/>
        </w:rPr>
        <w:fldChar w:fldCharType="end"/>
      </w:r>
      <w:r/>
    </w:p>
    <w:p>
      <w:pPr>
        <w:pStyle w:val="729"/>
        <w:spacing w:line="360" w:lineRule="auto"/>
        <w:tabs>
          <w:tab w:val="right" w:pos="8494" w:leader="dot"/>
        </w:tabs>
        <w:rPr>
          <w:rFonts w:asciiTheme="minorEastAsia" w:hAnsiTheme="minorEastAsia" w:eastAsiaTheme="minorEastAsia" w:cstheme="minorBidi"/>
          <w:color w:val="auto"/>
          <w:sz w:val="30"/>
          <w:szCs w:val="30"/>
          <w:highlight w:val="none"/>
        </w:rPr>
      </w:pPr>
      <w:r>
        <w:rPr>
          <w:color w:val="auto"/>
          <w:highlight w:val="none"/>
        </w:rPr>
        <w:fldChar w:fldCharType="begin"/>
      </w:r>
      <w:r>
        <w:rPr>
          <w:color w:val="auto"/>
          <w:highlight w:val="none"/>
        </w:rPr>
        <w:instrText xml:space="preserve"> HYPERLINK \l "_Toc167882705" </w:instrText>
      </w:r>
      <w:r>
        <w:rPr>
          <w:color w:val="auto"/>
          <w:highlight w:val="none"/>
        </w:rPr>
        <w:fldChar w:fldCharType="separate"/>
      </w:r>
      <w:r>
        <w:rPr>
          <w:rStyle w:val="742"/>
          <w:rFonts w:hint="eastAsia" w:asciiTheme="minorEastAsia" w:hAnsiTheme="minorEastAsia" w:eastAsiaTheme="minorEastAsia"/>
          <w:b/>
          <w:bCs/>
          <w:color w:val="auto"/>
          <w:sz w:val="30"/>
          <w:szCs w:val="30"/>
          <w:highlight w:val="none"/>
        </w:rPr>
        <w:t xml:space="preserve">第六章、评分标准</w:t>
      </w:r>
      <w:r>
        <w:rPr>
          <w:rStyle w:val="742"/>
          <w:rFonts w:hint="eastAsia" w:asciiTheme="minorEastAsia" w:hAnsiTheme="minorEastAsia" w:eastAsiaTheme="minorEastAsia"/>
          <w:b/>
          <w:bCs/>
          <w:color w:val="auto"/>
          <w:sz w:val="30"/>
          <w:szCs w:val="30"/>
          <w:highlight w:val="none"/>
        </w:rPr>
        <w:fldChar w:fldCharType="end"/>
      </w:r>
      <w:r/>
    </w:p>
    <w:p>
      <w:pPr>
        <w:jc w:val="center"/>
        <w:spacing w:line="360" w:lineRule="auto"/>
        <w:rPr>
          <w:color w:val="auto"/>
          <w:highlight w:val="none"/>
        </w:rPr>
      </w:pPr>
      <w:r>
        <w:rPr>
          <w:rFonts w:hint="eastAsia" w:ascii="宋体" w:hAnsi="宋体" w:cs="宋体"/>
          <w:color w:val="auto"/>
          <w:sz w:val="28"/>
          <w:szCs w:val="28"/>
          <w:highlight w:val="none"/>
        </w:rPr>
        <w:fldChar w:fldCharType="end"/>
      </w:r>
      <w:r>
        <w:rPr>
          <w:color w:val="auto"/>
          <w:highlight w:val="none"/>
        </w:rPr>
        <w:br w:type="page" w:clear="all"/>
      </w:r>
      <w:bookmarkStart w:id="6" w:name="_Toc167882699"/>
      <w:r>
        <w:rPr>
          <w:rFonts w:hint="eastAsia" w:ascii="宋体" w:hAnsi="宋体"/>
          <w:b/>
          <w:color w:val="auto"/>
          <w:sz w:val="32"/>
          <w:szCs w:val="32"/>
          <w:highlight w:val="none"/>
        </w:rPr>
        <w:t xml:space="preserve">前附表</w:t>
      </w:r>
      <w:bookmarkEnd w:id="5"/>
      <w:r/>
      <w:bookmarkEnd w:id="6"/>
      <w:r/>
      <w:r/>
    </w:p>
    <w:tbl>
      <w:tblPr>
        <w:tblStyle w:val="718"/>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18"/>
        <w:gridCol w:w="8008"/>
      </w:tblGrid>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Mar>
              <w:left w:w="11" w:type="dxa"/>
              <w:top w:w="0" w:type="dxa"/>
              <w:right w:w="11" w:type="dxa"/>
              <w:bottom w:w="0" w:type="dxa"/>
            </w:tcMar>
            <w:tcW w:w="4695" w:type="pct"/>
            <w:vAlign w:val="center"/>
            <w:textDirection w:val="lrTb"/>
            <w:noWrap w:val="false"/>
          </w:tcPr>
          <w:p>
            <w:pPr>
              <w:jc w:val="center"/>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内容规定</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1" w:type="dxa"/>
              <w:top w:w="0" w:type="dxa"/>
              <w:right w:w="11" w:type="dxa"/>
              <w:bottom w:w="0" w:type="dxa"/>
            </w:tcMar>
            <w:tcW w:w="4695" w:type="pct"/>
            <w:vAlign w:val="center"/>
            <w:textDirection w:val="lrTb"/>
            <w:noWrap w:val="false"/>
          </w:tcPr>
          <w:p>
            <w:pPr>
              <w:contextualSpacing/>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采购编号：</w:t>
            </w:r>
            <w:r>
              <w:rPr>
                <w:rFonts w:hint="eastAsia" w:ascii="宋体" w:hAnsi="宋体"/>
                <w:color w:val="auto"/>
                <w:sz w:val="24"/>
                <w:szCs w:val="24"/>
                <w:highlight w:val="none"/>
                <w:lang w:eastAsia="zh-CN"/>
              </w:rPr>
              <w:t xml:space="preserve">JSZC-320591-LHZX-C2026-0014</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1" w:type="dxa"/>
              <w:top w:w="0" w:type="dxa"/>
              <w:right w:w="11" w:type="dxa"/>
              <w:bottom w:w="0" w:type="dxa"/>
            </w:tcMar>
            <w:tcW w:w="4695" w:type="pct"/>
            <w:vAlign w:val="center"/>
            <w:textDirection w:val="lrTb"/>
            <w:noWrap w:val="false"/>
          </w:tcPr>
          <w:p>
            <w:pPr>
              <w:contextualSpacing/>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采购内容：</w:t>
            </w:r>
            <w:r>
              <w:rPr>
                <w:rFonts w:hint="eastAsia" w:ascii="宋体" w:hAnsi="宋体"/>
                <w:color w:val="auto"/>
                <w:sz w:val="24"/>
                <w:szCs w:val="24"/>
                <w:highlight w:val="none"/>
                <w:lang w:eastAsia="zh-CN"/>
              </w:rPr>
              <w:t xml:space="preserve">2026跨塘实验小学高浜校区运动场改造</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1" w:type="dxa"/>
              <w:top w:w="0" w:type="dxa"/>
              <w:right w:w="11" w:type="dxa"/>
              <w:bottom w:w="0" w:type="dxa"/>
            </w:tcMar>
            <w:tcW w:w="4695" w:type="pct"/>
            <w:vAlign w:val="center"/>
            <w:textDirection w:val="lrTb"/>
            <w:noWrap w:val="false"/>
          </w:tcPr>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磋商响应文件有效期为：响应文件提交截止之日起九十天（日历日）</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Mar>
              <w:left w:w="11" w:type="dxa"/>
              <w:top w:w="0" w:type="dxa"/>
              <w:right w:w="11" w:type="dxa"/>
              <w:bottom w:w="0" w:type="dxa"/>
            </w:tcMar>
            <w:tcW w:w="4695" w:type="pct"/>
            <w:vAlign w:val="center"/>
            <w:textDirection w:val="lrTb"/>
            <w:noWrap w:val="false"/>
          </w:tcPr>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本项目不收取投标（响应）保证金</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Mar>
              <w:left w:w="11" w:type="dxa"/>
              <w:top w:w="0" w:type="dxa"/>
              <w:right w:w="11" w:type="dxa"/>
              <w:bottom w:w="0" w:type="dxa"/>
            </w:tcMar>
            <w:tcW w:w="4695" w:type="pct"/>
            <w:vAlign w:val="center"/>
            <w:textDirection w:val="lrTb"/>
            <w:noWrap w:val="false"/>
          </w:tcPr>
          <w:p>
            <w:pPr>
              <w:spacing w:line="240" w:lineRule="auto"/>
              <w:rPr>
                <w:rFonts w:ascii="宋体" w:hAnsi="宋体"/>
                <w:color w:val="auto"/>
                <w:sz w:val="24"/>
                <w:szCs w:val="24"/>
                <w:highlight w:val="none"/>
              </w:rPr>
            </w:pPr>
            <w:r>
              <w:rPr>
                <w:rFonts w:ascii="宋体" w:hAnsi="宋体"/>
                <w:color w:val="auto"/>
                <w:sz w:val="24"/>
                <w:szCs w:val="24"/>
                <w:highlight w:val="none"/>
              </w:rPr>
              <w:t xml:space="preserve">质疑：</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质疑要求：</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1）供应商质疑办法具体详见《政府采购质疑和投诉办法》。要求供应商在法定质疑期内一次性提出针对同一采购程序环节的质疑。</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2）接受质疑函的方式为现场接收或邮寄（不接收到付快递）。</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3）供应商递交质疑函时须一并提交本项目的“投标供应商确认函”，未提供的视为未依照采购公告要求获取采购文件，不具备对该政府采购项目提出质疑的法定权利。</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4）质疑函格式请自行至苏州市政府采购网“下载中心”下载，并按照格式要求执行。</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采购代理机构名称：苏州乐慧招投标咨询有限公司</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联系地址：苏州市相城区元和街道华元路766号都会商业中心1幢2706室</w:t>
            </w:r>
            <w:r/>
          </w:p>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联系电话：</w:t>
            </w:r>
            <w:r>
              <w:rPr>
                <w:rFonts w:ascii="宋体" w:hAnsi="宋体"/>
                <w:color w:val="auto"/>
                <w:sz w:val="24"/>
                <w:szCs w:val="24"/>
                <w:highlight w:val="none"/>
              </w:rPr>
              <w:t xml:space="preserve">0512-69223600  </w:t>
            </w:r>
            <w:r>
              <w:rPr>
                <w:rFonts w:hint="eastAsia" w:ascii="宋体" w:hAnsi="宋体"/>
                <w:color w:val="auto"/>
                <w:sz w:val="24"/>
                <w:szCs w:val="24"/>
                <w:highlight w:val="none"/>
              </w:rPr>
              <w:t xml:space="preserve">联系人：王佳静、陈浩</w:t>
            </w:r>
            <w:r/>
          </w:p>
        </w:tc>
      </w:tr>
      <w:tr>
        <w:trPr>
          <w:jc w:val="center"/>
          <w:trHeight w:val="23"/>
        </w:trPr>
        <w:tc>
          <w:tcPr>
            <w:tcMar>
              <w:left w:w="11" w:type="dxa"/>
              <w:top w:w="0" w:type="dxa"/>
              <w:right w:w="11" w:type="dxa"/>
              <w:bottom w:w="0" w:type="dxa"/>
            </w:tcMar>
            <w:tcW w:w="304" w:type="pct"/>
            <w:vAlign w:val="center"/>
            <w:textDirection w:val="lrTb"/>
            <w:noWrap w:val="false"/>
          </w:tcPr>
          <w:p>
            <w:pPr>
              <w:jc w:val="center"/>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6</w:t>
            </w:r>
            <w:r/>
          </w:p>
        </w:tc>
        <w:tc>
          <w:tcPr>
            <w:tcMar>
              <w:left w:w="11" w:type="dxa"/>
              <w:top w:w="0" w:type="dxa"/>
              <w:right w:w="11" w:type="dxa"/>
              <w:bottom w:w="0" w:type="dxa"/>
            </w:tcMar>
            <w:tcW w:w="4695" w:type="pct"/>
            <w:vAlign w:val="center"/>
            <w:textDirection w:val="lrTb"/>
            <w:noWrap w:val="false"/>
          </w:tcPr>
          <w:p>
            <w:pPr>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苏州工业园区财政审计局政府采购监督电话：0512-66681110</w:t>
            </w:r>
            <w:r/>
          </w:p>
        </w:tc>
      </w:tr>
    </w:tbl>
    <w:p>
      <w:pPr>
        <w:jc w:val="center"/>
        <w:keepLines/>
        <w:keepNext/>
        <w:rPr>
          <w:color w:val="auto"/>
          <w:highlight w:val="none"/>
        </w:rPr>
        <w:outlineLvl w:val="0"/>
      </w:pPr>
      <w:r>
        <w:rPr>
          <w:color w:val="auto"/>
          <w:highlight w:val="none"/>
        </w:rPr>
        <w:br w:type="page" w:clear="all"/>
      </w:r>
      <w:r/>
    </w:p>
    <w:p>
      <w:pPr>
        <w:rPr>
          <w:color w:val="auto"/>
          <w:highlight w:val="none"/>
        </w:rPr>
      </w:pPr>
      <w:r>
        <w:rPr>
          <w:color w:val="auto"/>
          <w:highlight w:val="none"/>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outlineLvl w:val="0"/>
      </w:pPr>
      <w:r/>
      <w:bookmarkStart w:id="7" w:name="_Toc167882700"/>
      <w:r>
        <w:rPr>
          <w:rFonts w:hint="eastAsia"/>
          <w:b/>
          <w:bCs/>
          <w:color w:val="auto"/>
          <w:sz w:val="44"/>
          <w:szCs w:val="44"/>
          <w:highlight w:val="none"/>
          <w:lang w:val="zh-CN"/>
        </w:rPr>
        <w:t xml:space="preserve">第一章、</w:t>
      </w:r>
      <w:bookmarkEnd w:id="7"/>
      <w:r>
        <w:rPr>
          <w:rFonts w:hint="eastAsia"/>
          <w:b/>
          <w:bCs/>
          <w:color w:val="auto"/>
          <w:sz w:val="44"/>
          <w:szCs w:val="44"/>
          <w:highlight w:val="none"/>
          <w:lang w:val="zh-CN"/>
        </w:rPr>
        <w:t xml:space="preserve">竞争性磋商公告</w:t>
      </w:r>
      <w:r/>
    </w:p>
    <w:p>
      <w:pPr>
        <w:rPr>
          <w:color w:val="auto"/>
          <w:sz w:val="44"/>
          <w:szCs w:val="44"/>
          <w:highlight w:val="none"/>
          <w:lang w:val="zh-CN"/>
        </w:rPr>
      </w:pPr>
      <w:r>
        <w:rPr>
          <w:color w:val="auto"/>
          <w:sz w:val="44"/>
          <w:szCs w:val="44"/>
          <w:highlight w:val="none"/>
          <w:lang w:val="zh-CN"/>
        </w:rPr>
      </w:r>
      <w:r/>
    </w:p>
    <w:p>
      <w:pPr>
        <w:jc w:val="center"/>
        <w:spacing w:line="360" w:lineRule="auto"/>
        <w:rPr>
          <w:rFonts w:ascii="宋体" w:hAnsi="宋体" w:cs="宋体"/>
          <w:b/>
          <w:color w:val="auto"/>
          <w:sz w:val="32"/>
          <w:szCs w:val="32"/>
          <w:highlight w:val="none"/>
        </w:rPr>
      </w:pPr>
      <w:r>
        <w:rPr>
          <w:rFonts w:ascii="宋体" w:hAnsi="宋体"/>
          <w:b/>
          <w:color w:val="auto"/>
          <w:sz w:val="32"/>
          <w:szCs w:val="32"/>
          <w:highlight w:val="none"/>
          <w:lang w:val="zh-CN"/>
        </w:rPr>
        <w:br w:type="page" w:clear="all"/>
      </w:r>
      <w:r>
        <w:rPr>
          <w:rFonts w:hint="eastAsia" w:ascii="宋体" w:hAnsi="宋体"/>
          <w:b/>
          <w:color w:val="auto"/>
          <w:sz w:val="32"/>
          <w:szCs w:val="32"/>
          <w:highlight w:val="none"/>
          <w:lang w:val="zh-CN"/>
        </w:rPr>
        <w:t xml:space="preserve">竞争性磋商公告</w:t>
      </w:r>
      <w:r/>
    </w:p>
    <w:tbl>
      <w:tblPr>
        <w:tblStyle w:val="71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0"/>
      </w:tblGrid>
      <w:tr>
        <w:trPr/>
        <w:tc>
          <w:tcPr>
            <w:tcW w:w="5000" w:type="dxa"/>
            <w:textDirection w:val="lrTb"/>
            <w:noWrap w:val="false"/>
          </w:tcPr>
          <w:p>
            <w:pPr>
              <w:ind w:firstLine="480"/>
              <w:jc w:val="left"/>
              <w:spacing w:line="360" w:lineRule="auto"/>
              <w:shd w:val="clear" w:color="auto" w:fill="ffffff"/>
              <w:widowControl/>
              <w:rPr>
                <w:rFonts w:ascii="宋体" w:hAnsi="宋体" w:cs="宋体"/>
                <w:color w:val="auto"/>
                <w:sz w:val="24"/>
                <w:highlight w:val="none"/>
              </w:rPr>
            </w:pPr>
            <w:r/>
            <w:bookmarkStart w:id="8" w:name="_Toc35393629"/>
            <w:r/>
            <w:bookmarkStart w:id="9" w:name="_Toc28359089"/>
            <w:r/>
            <w:bookmarkStart w:id="10" w:name="_Toc35393798"/>
            <w:r/>
            <w:bookmarkStart w:id="11" w:name="_Toc28359012"/>
            <w:r>
              <w:rPr>
                <w:rFonts w:hint="eastAsia" w:ascii="宋体" w:hAnsi="宋体" w:cs="宋体"/>
                <w:color w:val="auto"/>
                <w:sz w:val="24"/>
                <w:highlight w:val="none"/>
              </w:rPr>
              <w:t xml:space="preserve">项目概况</w:t>
            </w:r>
            <w:r/>
          </w:p>
          <w:p>
            <w:pPr>
              <w:ind w:firstLine="480"/>
              <w:jc w:val="left"/>
              <w:spacing w:line="360" w:lineRule="auto"/>
              <w:shd w:val="clear" w:color="auto" w:fill="ffffff"/>
              <w:widowControl/>
              <w:rPr>
                <w:rFonts w:ascii="宋体" w:hAnsi="宋体" w:cs="宋体"/>
                <w:color w:val="auto"/>
                <w:sz w:val="24"/>
                <w:highlight w:val="none"/>
              </w:rPr>
            </w:pPr>
            <w:r>
              <w:rPr>
                <w:rFonts w:hint="eastAsia" w:ascii="宋体" w:hAnsi="宋体" w:cs="宋体"/>
                <w:color w:val="auto"/>
                <w:sz w:val="24"/>
                <w:highlight w:val="none"/>
                <w:lang w:eastAsia="zh-CN"/>
              </w:rPr>
              <w:t xml:space="preserve">2026跨塘实验小学高浜校区运动场改造</w:t>
            </w:r>
            <w:r>
              <w:rPr>
                <w:rFonts w:hint="eastAsia" w:ascii="宋体" w:hAnsi="宋体" w:cs="宋体"/>
                <w:color w:val="auto"/>
                <w:sz w:val="24"/>
                <w:highlight w:val="none"/>
              </w:rPr>
              <w:t xml:space="preserve">采购项目的潜在供应商应在江苏省政府采购一体化平台“苏采云”系统获取采购文件，并于</w:t>
            </w:r>
            <w:r>
              <w:rPr>
                <w:rFonts w:hint="eastAsia" w:ascii="宋体" w:hAnsi="宋体" w:cs="宋体"/>
                <w:color w:val="auto"/>
                <w:sz w:val="24"/>
                <w:highlight w:val="none"/>
                <w:lang w:eastAsia="zh-CN"/>
              </w:rPr>
              <w:t xml:space="preserve">2026年6月29日9点30分</w:t>
            </w:r>
            <w:r>
              <w:rPr>
                <w:rFonts w:hint="eastAsia" w:ascii="宋体" w:hAnsi="宋体" w:cs="宋体"/>
                <w:color w:val="auto"/>
                <w:sz w:val="24"/>
                <w:highlight w:val="none"/>
              </w:rPr>
              <w:t xml:space="preserve">（北京时间）前提交响应文件。</w:t>
            </w:r>
            <w:r/>
          </w:p>
        </w:tc>
      </w:tr>
    </w:tbl>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一、项目基本情况</w:t>
      </w:r>
      <w:bookmarkEnd w:id="8"/>
      <w:r/>
      <w:bookmarkEnd w:id="9"/>
      <w:r/>
      <w:bookmarkEnd w:id="10"/>
      <w:r/>
      <w:bookmarkEnd w:id="11"/>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lang w:eastAsia="zh-CN"/>
        </w:rPr>
        <w:t xml:space="preserve">JSZC-320591-LHZX-C2026-0014</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2026跨塘实验小学高浜校区运动场改造</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3.采购方式：竞争性磋商；</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4.预算金额：</w:t>
      </w:r>
      <w:r>
        <w:rPr>
          <w:rFonts w:hint="eastAsia" w:ascii="宋体" w:hAnsi="宋体" w:cs="宋体"/>
          <w:color w:val="auto"/>
          <w:sz w:val="24"/>
          <w:highlight w:val="none"/>
          <w:lang w:eastAsia="zh-CN"/>
        </w:rPr>
        <w:t xml:space="preserve">人民币壹佰肆拾柒万捌仟伍佰元整（￥1478500.00）</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5.最高限价：</w:t>
      </w:r>
      <w:r>
        <w:rPr>
          <w:rFonts w:hint="eastAsia" w:ascii="宋体" w:hAnsi="宋体" w:cs="宋体"/>
          <w:color w:val="auto"/>
          <w:sz w:val="24"/>
          <w:highlight w:val="none"/>
          <w:lang w:eastAsia="zh-CN"/>
        </w:rPr>
        <w:t xml:space="preserve">人民币壹佰肆拾柒万捌仟壹佰伍拾捌元陆角贰分（￥1478158.62）</w:t>
      </w:r>
      <w:r/>
    </w:p>
    <w:p>
      <w:pPr>
        <w:contextualSpacing/>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6.采购需求：</w:t>
      </w:r>
      <w:bookmarkStart w:id="12" w:name="_Toc28359013"/>
      <w:r/>
      <w:bookmarkStart w:id="13" w:name="_Toc28359090"/>
      <w:r/>
      <w:bookmarkStart w:id="14" w:name="_Toc35393799"/>
      <w:r/>
      <w:bookmarkStart w:id="15" w:name="_Toc35393630"/>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6.1工程概况：本工程为</w:t>
      </w:r>
      <w:r>
        <w:rPr>
          <w:rFonts w:hint="eastAsia" w:ascii="宋体" w:hAnsi="宋体"/>
          <w:color w:val="auto"/>
          <w:sz w:val="24"/>
          <w:szCs w:val="24"/>
          <w:highlight w:val="none"/>
          <w:lang w:eastAsia="zh-CN"/>
        </w:rPr>
        <w:t xml:space="preserve">2026跨塘实验小学高浜校区运动场改造</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6.2项目地点：采购单位指定地点（苏州市范围内）</w:t>
      </w:r>
      <w:r>
        <w:rPr>
          <w:rFonts w:hint="eastAsia"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6.3项目承包方式：包工包料。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6.4施工要求：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6.4.1按要求组织改造施工；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6.4.2成交单位应组织成立施工项目组；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6.4.3施工质量应符合现行国家技术、施工及验收规范规程，如有对施工工艺的特殊要求，按国家有关规定执行；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6.4.4工程质量要求：合格。</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7.合同履行期限：施工总工期40日历天（具体开工时间以采购单位通知为准）。</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8.本项目</w:t>
      </w:r>
      <w:r>
        <w:rPr>
          <w:rFonts w:hint="eastAsia" w:ascii="宋体" w:hAnsi="宋体" w:cs="宋体"/>
          <w:color w:val="auto"/>
          <w:sz w:val="24"/>
          <w:highlight w:val="none"/>
          <w:u w:val="single"/>
        </w:rPr>
        <w:t xml:space="preserve">不接受</w:t>
      </w:r>
      <w:r>
        <w:rPr>
          <w:rFonts w:hint="eastAsia" w:ascii="宋体" w:hAnsi="宋体" w:cs="宋体"/>
          <w:color w:val="auto"/>
          <w:sz w:val="24"/>
          <w:highlight w:val="none"/>
        </w:rPr>
        <w:t xml:space="preserve">联合体。</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二、申请人的资格要求：</w:t>
      </w:r>
      <w:bookmarkEnd w:id="12"/>
      <w:r/>
      <w:bookmarkEnd w:id="13"/>
      <w:r/>
      <w:bookmarkEnd w:id="14"/>
      <w:r/>
      <w:bookmarkEnd w:id="15"/>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1.1具有独立承担民事责任的能力；</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1.4有依法缴纳税收和社会保障资金的良好记录；</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spacing w:line="360" w:lineRule="auto"/>
        <w:widowControl/>
        <w:rPr>
          <w:rFonts w:ascii="宋体" w:hAnsi="宋体" w:cs="宋体"/>
          <w:color w:val="auto"/>
          <w:sz w:val="24"/>
          <w:highlight w:val="none"/>
        </w:rPr>
      </w:pPr>
      <w:r/>
      <w:bookmarkStart w:id="16" w:name="_Toc28359091"/>
      <w:r/>
      <w:bookmarkStart w:id="17" w:name="_Toc28359014"/>
      <w:r>
        <w:rPr>
          <w:rFonts w:hint="eastAsia" w:ascii="宋体" w:hAnsi="宋体" w:cs="宋体"/>
          <w:color w:val="auto"/>
          <w:sz w:val="24"/>
          <w:highlight w:val="none"/>
        </w:rPr>
        <w:t xml:space="preserve">2.落实政府采购政策需满足的资格要求：</w:t>
      </w:r>
      <w:r/>
    </w:p>
    <w:p>
      <w:pPr>
        <w:ind w:firstLine="480"/>
        <w:spacing w:line="360" w:lineRule="auto"/>
        <w:widowControl/>
        <w:rPr>
          <w:rFonts w:ascii="宋体" w:hAnsi="宋体" w:cs="宋体"/>
          <w:color w:val="auto"/>
          <w:sz w:val="24"/>
          <w:highlight w:val="none"/>
        </w:rPr>
      </w:pPr>
      <w:r>
        <w:rPr>
          <w:rFonts w:hint="eastAsia" w:ascii="宋体" w:hAnsi="宋体"/>
          <w:color w:val="auto"/>
          <w:sz w:val="24"/>
          <w:szCs w:val="24"/>
          <w:highlight w:val="none"/>
        </w:rPr>
        <w:t xml:space="preserve">2.1根据《政府采购促进中小企业发展管理办法》的相关规定，本项目专门面向中小企业，所属行业为建筑业，承建企业应为中小微企业、监狱企业、残疾人福利性单位。</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3.1磋商供应商具备在有效期内的</w:t>
      </w:r>
      <w:r>
        <w:rPr>
          <w:rFonts w:hint="eastAsia" w:ascii="宋体" w:hAnsi="宋体"/>
          <w:color w:val="auto"/>
          <w:sz w:val="24"/>
          <w:szCs w:val="24"/>
          <w:highlight w:val="none"/>
          <w:lang w:eastAsia="zh-CN"/>
        </w:rPr>
        <w:t xml:space="preserve">市政公用工程施工总承包叁级及以上资质</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3.2项目负责经理要求：申请人拟投入本项目的项目经理必须为</w:t>
      </w:r>
      <w:r>
        <w:rPr>
          <w:rFonts w:hint="eastAsia" w:ascii="宋体" w:hAnsi="宋体"/>
          <w:color w:val="auto"/>
          <w:sz w:val="24"/>
          <w:szCs w:val="24"/>
          <w:highlight w:val="none"/>
          <w:lang w:eastAsia="zh-CN"/>
        </w:rPr>
        <w:t xml:space="preserve">市政公用工程</w:t>
      </w:r>
      <w:r>
        <w:rPr>
          <w:rFonts w:hint="eastAsia" w:ascii="宋体" w:hAnsi="宋体"/>
          <w:color w:val="auto"/>
          <w:sz w:val="24"/>
          <w:szCs w:val="24"/>
          <w:highlight w:val="none"/>
        </w:rPr>
        <w:t xml:space="preserve">二级及以上建造师</w:t>
      </w:r>
      <w:r>
        <w:rPr>
          <w:rFonts w:hint="eastAsia" w:ascii="宋体" w:hAnsi="宋体"/>
          <w:color w:val="auto"/>
          <w:sz w:val="24"/>
          <w:szCs w:val="24"/>
          <w:highlight w:val="none"/>
        </w:rPr>
        <w:t xml:space="preserve">，具有建设行政主管部门核发的《建筑施工企业项目负责人安全生产考核合格证书》（B类证）；</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3.3磋商供应商具备在有效期内的安全生产许可证。</w:t>
      </w:r>
      <w:bookmarkEnd w:id="16"/>
      <w:r/>
      <w:bookmarkEnd w:id="17"/>
      <w:r/>
      <w:r/>
    </w:p>
    <w:p>
      <w:pPr>
        <w:spacing w:line="360" w:lineRule="auto"/>
        <w:widowControl/>
        <w:rPr>
          <w:rFonts w:ascii="宋体" w:hAnsi="宋体" w:cs="宋体"/>
          <w:b/>
          <w:color w:val="auto"/>
          <w:sz w:val="24"/>
          <w:highlight w:val="none"/>
        </w:rPr>
      </w:pPr>
      <w:r/>
      <w:bookmarkStart w:id="18" w:name="_Toc28359001"/>
      <w:r/>
      <w:bookmarkStart w:id="19" w:name="_Toc35393789"/>
      <w:r/>
      <w:bookmarkStart w:id="20" w:name="_Toc35393632"/>
      <w:r/>
      <w:bookmarkStart w:id="21" w:name="_Toc28359092"/>
      <w:r/>
      <w:bookmarkStart w:id="22" w:name="_Toc28359015"/>
      <w:r/>
      <w:bookmarkStart w:id="23" w:name="_Toc35393801"/>
      <w:r>
        <w:rPr>
          <w:rFonts w:hint="eastAsia" w:ascii="宋体" w:hAnsi="宋体" w:cs="宋体"/>
          <w:b/>
          <w:color w:val="auto"/>
          <w:sz w:val="24"/>
          <w:highlight w:val="none"/>
        </w:rPr>
        <w:t xml:space="preserve">三、报名及采购文件的获取</w:t>
      </w:r>
      <w:bookmarkEnd w:id="18"/>
      <w:r/>
      <w:bookmarkEnd w:id="19"/>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1.时间：自磋商文件公告发布之日起至</w:t>
      </w:r>
      <w:r>
        <w:rPr>
          <w:rFonts w:hint="eastAsia" w:ascii="宋体" w:hAnsi="宋体" w:cs="宋体"/>
          <w:color w:val="auto"/>
          <w:sz w:val="24"/>
          <w:highlight w:val="none"/>
        </w:rPr>
        <w:t xml:space="preserve">2026年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24</w:t>
      </w:r>
      <w:r>
        <w:rPr>
          <w:rFonts w:hint="eastAsia" w:ascii="宋体" w:hAnsi="宋体" w:cs="宋体"/>
          <w:color w:val="auto"/>
          <w:sz w:val="24"/>
          <w:highlight w:val="none"/>
        </w:rPr>
        <w:t xml:space="preserve">日</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2.地点：江苏省政府采购一体化平台“苏采云”系统；</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（1）CA证书办理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 w:val="24"/>
          <w:szCs w:val="24"/>
          <w:highlight w:val="none"/>
        </w:rPr>
        <w:t xml:space="preserve">苏州现场办理地址：苏州高新区邓尉路105号狮山科技馆1楼服务大厅，咨询电话：0512-65737699。</w:t>
      </w:r>
      <w:r/>
    </w:p>
    <w:p>
      <w:pPr>
        <w:ind w:firstLine="480"/>
        <w:spacing w:line="360" w:lineRule="auto"/>
        <w:rPr>
          <w:rFonts w:ascii="宋体" w:hAnsi="宋体" w:cs="宋体"/>
          <w:b/>
          <w:color w:val="auto"/>
          <w:sz w:val="24"/>
          <w:szCs w:val="24"/>
          <w:highlight w:val="none"/>
        </w:rPr>
      </w:pPr>
      <w:r>
        <w:rPr>
          <w:rFonts w:hint="eastAsia" w:ascii="宋体" w:hAnsi="宋体" w:cs="宋体"/>
          <w:color w:val="auto"/>
          <w:sz w:val="24"/>
          <w:szCs w:val="24"/>
          <w:highlight w:val="none"/>
        </w:rPr>
        <w:t xml:space="preserve">（2）参与采购活动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4.售价：免费。</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四、响应文件提交</w:t>
      </w:r>
      <w:bookmarkEnd w:id="20"/>
      <w:r/>
      <w:bookmarkEnd w:id="21"/>
      <w:r/>
      <w:bookmarkEnd w:id="22"/>
      <w:r/>
      <w:bookmarkEnd w:id="23"/>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1.截止时间：</w:t>
      </w:r>
      <w:r>
        <w:rPr>
          <w:rFonts w:hint="eastAsia" w:ascii="宋体" w:hAnsi="宋体" w:cs="宋体"/>
          <w:color w:val="auto"/>
          <w:sz w:val="24"/>
          <w:highlight w:val="none"/>
          <w:lang w:eastAsia="zh-CN"/>
        </w:rPr>
        <w:t xml:space="preserve">2026年6月29日9点30分</w:t>
      </w:r>
      <w:r>
        <w:rPr>
          <w:rFonts w:hint="eastAsia" w:ascii="宋体" w:hAnsi="宋体" w:cs="宋体"/>
          <w:color w:val="auto"/>
          <w:sz w:val="24"/>
          <w:highlight w:val="none"/>
        </w:rPr>
        <w:t xml:space="preserve">（北京时间）</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2.地点：“苏采云”系统（网址：</w:t>
      </w:r>
      <w:r>
        <w:rPr>
          <w:color w:val="auto"/>
          <w:highlight w:val="none"/>
        </w:rPr>
        <w:fldChar w:fldCharType="begin"/>
      </w:r>
      <w:r>
        <w:rPr>
          <w:color w:val="auto"/>
          <w:highlight w:val="none"/>
        </w:rPr>
        <w:instrText xml:space="preserve"> HYPERLINK "http://jszfcg.jsczt.cn/）。响应文件网上递交，不需要现场参加采购活动。" </w:instrText>
      </w:r>
      <w:r>
        <w:rPr>
          <w:color w:val="auto"/>
          <w:highlight w:val="none"/>
        </w:rPr>
        <w:fldChar w:fldCharType="separate"/>
      </w:r>
      <w:r>
        <w:rPr>
          <w:rStyle w:val="942"/>
          <w:rFonts w:hint="eastAsia" w:ascii="宋体" w:hAnsi="宋体" w:cs="宋体"/>
          <w:color w:val="auto"/>
          <w:sz w:val="24"/>
          <w:highlight w:val="none"/>
          <w:u w:val="none"/>
        </w:rPr>
        <w:t xml:space="preserve">http://jszfcg.jsczt.cn/）。响应文件网上递交，不需要现场参加采购活动。</w:t>
      </w:r>
      <w:r>
        <w:rPr>
          <w:rStyle w:val="942"/>
          <w:rFonts w:hint="eastAsia" w:ascii="宋体" w:hAnsi="宋体" w:cs="宋体"/>
          <w:color w:val="auto"/>
          <w:sz w:val="24"/>
          <w:highlight w:val="none"/>
          <w:u w:val="none"/>
        </w:rPr>
        <w:fldChar w:fldCharType="end"/>
      </w:r>
      <w:r/>
    </w:p>
    <w:p>
      <w:pPr>
        <w:ind w:firstLine="480"/>
        <w:spacing w:line="360" w:lineRule="auto"/>
        <w:rPr>
          <w:rFonts w:ascii="宋体" w:hAnsi="宋体" w:cs="宋体"/>
          <w:b/>
          <w:bCs/>
          <w:color w:val="auto"/>
          <w:sz w:val="24"/>
          <w:highlight w:val="none"/>
        </w:rPr>
      </w:pPr>
      <w:r>
        <w:rPr>
          <w:rFonts w:hint="eastAsia" w:ascii="宋体" w:hAnsi="宋体" w:cs="宋体"/>
          <w:color w:val="auto"/>
          <w:sz w:val="24"/>
          <w:szCs w:val="24"/>
          <w:highlight w:val="none"/>
        </w:rPr>
        <w:t xml:space="preserve">3.本项目采用电子网上招投标，请供应商插入CA证书登录“苏采云”系统下载客户端（参与项目页面可下载客户端及客户端使用说明），在客户端编制电子投标（响应）文件并进行CA加密，操作步骤详见“苏采云”系统页面提示。操作手册见《苏采云系统供应商操作手册》（以下简称《操作手册》）（链接：http://www.ccgp-jiangsu.gov.cn/jiangsu/zlxz/ee/ee3a4bc5a3454aa2b0d9312230633ce9.html）。</w:t>
      </w:r>
      <w:r>
        <w:rPr>
          <w:rFonts w:hint="eastAsia" w:ascii="宋体" w:hAnsi="宋体" w:cs="宋体"/>
          <w:color w:val="auto"/>
          <w:sz w:val="24"/>
          <w:szCs w:val="24"/>
          <w:highlight w:val="none"/>
          <w:shd w:val="clear" w:color="auto" w:fill="ffffff"/>
        </w:rPr>
        <w:t xml:space="preserve">电子投标（响应）文件制作完成后请于投标（响应）截止时间前成功上传，</w:t>
      </w:r>
      <w:r>
        <w:rPr>
          <w:rFonts w:hint="eastAsia" w:ascii="宋体" w:hAnsi="宋体" w:cs="宋体"/>
          <w:b/>
          <w:color w:val="auto"/>
          <w:sz w:val="24"/>
          <w:szCs w:val="24"/>
          <w:highlight w:val="none"/>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spacing w:line="360" w:lineRule="auto"/>
        <w:widowControl/>
        <w:rPr>
          <w:rFonts w:ascii="宋体" w:hAnsi="宋体" w:cs="宋体"/>
          <w:b/>
          <w:color w:val="auto"/>
          <w:sz w:val="24"/>
          <w:highlight w:val="none"/>
        </w:rPr>
      </w:pPr>
      <w:r/>
      <w:bookmarkStart w:id="24" w:name="_Toc28359016"/>
      <w:r/>
      <w:bookmarkStart w:id="25" w:name="_Toc35393802"/>
      <w:r/>
      <w:bookmarkStart w:id="26" w:name="_Toc35393633"/>
      <w:r/>
      <w:bookmarkStart w:id="27" w:name="_Toc28359093"/>
      <w:r>
        <w:rPr>
          <w:rFonts w:hint="eastAsia" w:ascii="宋体" w:hAnsi="宋体" w:cs="宋体"/>
          <w:b/>
          <w:color w:val="auto"/>
          <w:sz w:val="24"/>
          <w:highlight w:val="none"/>
        </w:rPr>
        <w:t xml:space="preserve">五、开启</w:t>
      </w:r>
      <w:bookmarkEnd w:id="24"/>
      <w:r/>
      <w:bookmarkEnd w:id="25"/>
      <w:r/>
      <w:bookmarkEnd w:id="26"/>
      <w:r/>
      <w:bookmarkEnd w:id="27"/>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1.时间：</w:t>
      </w:r>
      <w:r>
        <w:rPr>
          <w:rFonts w:hint="eastAsia" w:ascii="宋体" w:hAnsi="宋体" w:cs="宋体"/>
          <w:color w:val="auto"/>
          <w:sz w:val="24"/>
          <w:highlight w:val="none"/>
          <w:lang w:eastAsia="zh-CN"/>
        </w:rPr>
        <w:t xml:space="preserve">2026年6月29日9点30分</w:t>
      </w:r>
      <w:r>
        <w:rPr>
          <w:rFonts w:hint="eastAsia" w:ascii="宋体" w:hAnsi="宋体" w:cs="宋体"/>
          <w:color w:val="auto"/>
          <w:sz w:val="24"/>
          <w:highlight w:val="none"/>
        </w:rPr>
        <w:t xml:space="preserve">（北京时间）</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942"/>
          <w:rFonts w:hint="eastAsia" w:ascii="宋体" w:hAnsi="宋体" w:cs="宋体"/>
          <w:color w:val="auto"/>
          <w:sz w:val="24"/>
          <w:highlight w:val="none"/>
          <w:u w:val="none"/>
        </w:rPr>
        <w:t xml:space="preserve">http://jszfcg.jsczt.cn/）</w:t>
      </w:r>
      <w:r>
        <w:rPr>
          <w:rStyle w:val="942"/>
          <w:rFonts w:hint="eastAsia" w:ascii="宋体" w:hAnsi="宋体" w:cs="宋体"/>
          <w:color w:val="auto"/>
          <w:sz w:val="24"/>
          <w:highlight w:val="none"/>
          <w:u w:val="none"/>
        </w:rPr>
        <w:fldChar w:fldCharType="end"/>
      </w:r>
      <w:r/>
    </w:p>
    <w:p>
      <w:pPr>
        <w:ind w:firstLine="480"/>
        <w:spacing w:line="360" w:lineRule="auto"/>
        <w:widowControl/>
        <w:rPr>
          <w:rFonts w:ascii="宋体" w:hAnsi="宋体" w:cs="宋体"/>
          <w:b/>
          <w:bCs/>
          <w:color w:val="auto"/>
          <w:sz w:val="24"/>
          <w:highlight w:val="none"/>
        </w:rPr>
      </w:pPr>
      <w:r>
        <w:rPr>
          <w:rFonts w:hint="eastAsia" w:ascii="宋体" w:hAnsi="宋体" w:cs="宋体"/>
          <w:color w:val="auto"/>
          <w:sz w:val="24"/>
          <w:highlight w:val="none"/>
        </w:rPr>
        <w:t xml:space="preserve">3.线上参加开标（开启）会方式：供应商登录“苏采云”系统，点击“开标大厅”，选择对应项目，点击进入不见面开标系统。</w:t>
      </w:r>
      <w:r>
        <w:rPr>
          <w:rFonts w:hint="eastAsia" w:ascii="宋体" w:hAnsi="宋体" w:cs="宋体"/>
          <w:b/>
          <w:bCs/>
          <w:color w:val="auto"/>
          <w:sz w:val="24"/>
          <w:highlight w:val="none"/>
        </w:rPr>
        <w:t xml:space="preserve">本项目为不见面开标（开启）项目，开启阶段供应商在【解密】环节必须使用CA证书解密电子响应文件，如在“苏采云”系统规定的解密时间内未能成功解密的视为放弃参与本项目。</w:t>
      </w:r>
      <w:r/>
    </w:p>
    <w:p>
      <w:pPr>
        <w:ind w:firstLine="482"/>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请供应商确保电脑、系统及其他设备（视频输入输出设备等）无误，且开启直至项目结束始终保持系统在线状态。</w:t>
      </w:r>
      <w:r/>
    </w:p>
    <w:p>
      <w:pPr>
        <w:spacing w:line="360" w:lineRule="auto"/>
        <w:widowControl/>
        <w:rPr>
          <w:rFonts w:ascii="宋体" w:hAnsi="宋体" w:cs="宋体"/>
          <w:b/>
          <w:bCs/>
          <w:color w:val="auto"/>
          <w:sz w:val="24"/>
          <w:highlight w:val="none"/>
        </w:rPr>
      </w:pPr>
      <w:r/>
      <w:bookmarkStart w:id="28" w:name="_Toc35393803"/>
      <w:r/>
      <w:bookmarkStart w:id="29" w:name="_Toc28359094"/>
      <w:r/>
      <w:bookmarkStart w:id="30" w:name="_Toc35393634"/>
      <w:r/>
      <w:bookmarkStart w:id="31" w:name="_Toc28359017"/>
      <w:r>
        <w:rPr>
          <w:rFonts w:hint="eastAsia" w:ascii="宋体" w:hAnsi="宋体" w:cs="宋体"/>
          <w:b/>
          <w:bCs/>
          <w:color w:val="auto"/>
          <w:sz w:val="24"/>
          <w:highlight w:val="none"/>
        </w:rPr>
        <w:t xml:space="preserve">六、公告期限</w:t>
      </w:r>
      <w:bookmarkEnd w:id="28"/>
      <w:r/>
      <w:bookmarkEnd w:id="29"/>
      <w:r/>
      <w:bookmarkEnd w:id="30"/>
      <w:r/>
      <w:bookmarkEnd w:id="31"/>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spacing w:line="360" w:lineRule="auto"/>
        <w:widowControl/>
        <w:rPr>
          <w:rFonts w:ascii="宋体" w:hAnsi="宋体" w:cs="宋体"/>
          <w:b/>
          <w:color w:val="auto"/>
          <w:sz w:val="24"/>
          <w:highlight w:val="none"/>
        </w:rPr>
      </w:pPr>
      <w:r/>
      <w:bookmarkStart w:id="32" w:name="_Toc35393804"/>
      <w:r/>
      <w:bookmarkStart w:id="33" w:name="_Toc35393635"/>
      <w:r>
        <w:rPr>
          <w:rFonts w:hint="eastAsia" w:ascii="宋体" w:hAnsi="宋体" w:cs="宋体"/>
          <w:b/>
          <w:color w:val="auto"/>
          <w:sz w:val="24"/>
          <w:highlight w:val="none"/>
        </w:rPr>
        <w:t xml:space="preserve">七、其他补充事宜</w:t>
      </w:r>
      <w:bookmarkEnd w:id="32"/>
      <w:r/>
      <w:bookmarkEnd w:id="33"/>
      <w:r/>
      <w:r/>
    </w:p>
    <w:p>
      <w:pPr>
        <w:ind w:firstLine="480"/>
        <w:spacing w:line="360" w:lineRule="auto"/>
        <w:widowControl/>
        <w:rPr>
          <w:rFonts w:ascii="宋体" w:hAnsi="宋体" w:cs="宋体"/>
          <w:color w:val="auto"/>
          <w:sz w:val="24"/>
          <w:highlight w:val="none"/>
        </w:rPr>
      </w:pPr>
      <w:r/>
      <w:bookmarkStart w:id="34" w:name="_Toc28359095"/>
      <w:r/>
      <w:bookmarkStart w:id="35" w:name="_Toc35393805"/>
      <w:r/>
      <w:bookmarkStart w:id="36" w:name="_Toc28359018"/>
      <w:r/>
      <w:bookmarkStart w:id="37" w:name="_Toc35393636"/>
      <w:r>
        <w:rPr>
          <w:rFonts w:hint="eastAsia" w:ascii="宋体" w:hAnsi="宋体" w:cs="宋体"/>
          <w:color w:val="auto"/>
          <w:sz w:val="24"/>
          <w:highlight w:val="none"/>
        </w:rPr>
        <w:t xml:space="preserve">1.苏州工业园区财政审计局政府采购监督电话：0512-66681110。</w:t>
      </w:r>
      <w:r/>
    </w:p>
    <w:p>
      <w:pPr>
        <w:ind w:firstLine="480"/>
        <w:spacing w:line="360" w:lineRule="auto"/>
        <w:widowControl/>
        <w:rPr>
          <w:rFonts w:ascii="宋体" w:hAnsi="宋体" w:cs="宋体"/>
          <w:color w:val="auto"/>
          <w:sz w:val="24"/>
          <w:szCs w:val="24"/>
          <w:highlight w:val="none"/>
          <w:shd w:val="clear" w:color="auto" w:fill="ffffff"/>
        </w:rPr>
      </w:pPr>
      <w:r>
        <w:rPr>
          <w:rFonts w:hint="eastAsia" w:ascii="宋体" w:hAnsi="宋体" w:cs="宋体"/>
          <w:color w:val="auto"/>
          <w:sz w:val="24"/>
          <w:highlight w:val="none"/>
        </w:rPr>
        <w:t xml:space="preserve">2.</w:t>
      </w:r>
      <w:r>
        <w:rPr>
          <w:color w:val="auto"/>
          <w:highlight w:val="none"/>
        </w:rPr>
        <w:fldChar w:fldCharType="begin"/>
      </w:r>
      <w:r>
        <w:rPr>
          <w:color w:val="auto"/>
          <w:highlight w:val="none"/>
        </w:rPr>
        <w:instrText xml:space="preserve"> HYPERLINK "https://czju.suzhou.gov.cn/zfcg/html/project/ae528ab03df04aa5976dfedac325d8cb.shtml" </w:instrText>
      </w:r>
      <w:r>
        <w:rPr>
          <w:color w:val="auto"/>
          <w:highlight w:val="none"/>
        </w:rPr>
        <w:fldChar w:fldCharType="separate"/>
      </w:r>
      <w:r>
        <w:rPr>
          <w:rStyle w:val="942"/>
          <w:rFonts w:hint="eastAsia" w:ascii="宋体" w:hAnsi="宋体" w:cs="宋体"/>
          <w:color w:val="auto"/>
          <w:sz w:val="24"/>
          <w:szCs w:val="24"/>
          <w:highlight w:val="none"/>
          <w:u w:val="none"/>
          <w:shd w:val="clear" w:color="auto" w:fill="ffffff"/>
        </w:rPr>
        <w:t xml:space="preserve">本次采购的有关信息将在江苏政府采购网、苏州市政府采购网</w:t>
      </w:r>
      <w:r>
        <w:rPr>
          <w:rStyle w:val="942"/>
          <w:rFonts w:hint="eastAsia" w:ascii="宋体" w:hAnsi="宋体" w:cs="宋体"/>
          <w:color w:val="auto"/>
          <w:sz w:val="24"/>
          <w:szCs w:val="24"/>
          <w:highlight w:val="none"/>
          <w:u w:val="none"/>
          <w:shd w:val="clear" w:color="auto" w:fill="ffffff"/>
        </w:rPr>
        <w:fldChar w:fldCharType="end"/>
      </w:r>
      <w:r>
        <w:rPr>
          <w:color w:val="auto"/>
          <w:highlight w:val="none"/>
        </w:rPr>
        <w:fldChar w:fldCharType="begin"/>
      </w:r>
      <w:r>
        <w:rPr>
          <w:color w:val="auto"/>
          <w:highlight w:val="none"/>
        </w:rPr>
        <w:instrText xml:space="preserve"> HYPERLINK "http://www.szweikang.xn--com-6y3ba7cbgc4097e4kax19cqoerohxod7w1bva254sga6035lg4sc/" </w:instrText>
      </w:r>
      <w:r>
        <w:rPr>
          <w:color w:val="auto"/>
          <w:highlight w:val="none"/>
        </w:rPr>
        <w:fldChar w:fldCharType="separate"/>
      </w:r>
      <w:r>
        <w:rPr>
          <w:rStyle w:val="942"/>
          <w:rFonts w:hint="eastAsia" w:ascii="宋体" w:hAnsi="宋体" w:cs="宋体"/>
          <w:color w:val="auto"/>
          <w:sz w:val="24"/>
          <w:szCs w:val="24"/>
          <w:highlight w:val="none"/>
          <w:u w:val="none"/>
          <w:shd w:val="clear" w:color="auto" w:fill="ffffff"/>
        </w:rPr>
        <w:t xml:space="preserve">上发布，敬请留意。</w:t>
      </w:r>
      <w:r>
        <w:rPr>
          <w:rStyle w:val="942"/>
          <w:rFonts w:hint="eastAsia" w:ascii="宋体" w:hAnsi="宋体" w:cs="宋体"/>
          <w:color w:val="auto"/>
          <w:sz w:val="24"/>
          <w:szCs w:val="24"/>
          <w:highlight w:val="none"/>
          <w:u w:val="none"/>
          <w:shd w:val="clear" w:color="auto" w:fill="ffffff"/>
        </w:rPr>
        <w:fldChar w:fldCharType="end"/>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w:t>
      </w:r>
      <w:r>
        <w:rPr>
          <w:rFonts w:ascii="宋体" w:hAnsi="宋体" w:cs="宋体"/>
          <w:color w:val="auto"/>
          <w:sz w:val="24"/>
          <w:highlight w:val="none"/>
        </w:rPr>
        <w:t xml:space="preserve">本项目获取</w:t>
      </w:r>
      <w:r>
        <w:rPr>
          <w:rFonts w:hint="eastAsia" w:ascii="宋体" w:hAnsi="宋体" w:cs="宋体"/>
          <w:color w:val="auto"/>
          <w:sz w:val="24"/>
          <w:highlight w:val="none"/>
        </w:rPr>
        <w:t xml:space="preserve">采购</w:t>
      </w:r>
      <w:r>
        <w:rPr>
          <w:rFonts w:ascii="宋体" w:hAnsi="宋体" w:cs="宋体"/>
          <w:color w:val="auto"/>
          <w:sz w:val="24"/>
          <w:highlight w:val="none"/>
        </w:rPr>
        <w:t xml:space="preserve">文件截止日期之后仍可以下载</w:t>
      </w:r>
      <w:r>
        <w:rPr>
          <w:rFonts w:hint="eastAsia" w:ascii="宋体" w:hAnsi="宋体" w:cs="宋体"/>
          <w:color w:val="auto"/>
          <w:sz w:val="24"/>
          <w:highlight w:val="none"/>
        </w:rPr>
        <w:t xml:space="preserve">采购</w:t>
      </w:r>
      <w:r>
        <w:rPr>
          <w:rFonts w:ascii="宋体" w:hAnsi="宋体" w:cs="宋体"/>
          <w:color w:val="auto"/>
          <w:sz w:val="24"/>
          <w:highlight w:val="none"/>
        </w:rPr>
        <w:t xml:space="preserve">文件，但截止日期之后下载的</w:t>
      </w:r>
      <w:r>
        <w:rPr>
          <w:rFonts w:hint="eastAsia" w:ascii="宋体" w:hAnsi="宋体" w:cs="宋体"/>
          <w:color w:val="auto"/>
          <w:sz w:val="24"/>
          <w:highlight w:val="none"/>
        </w:rPr>
        <w:t xml:space="preserve">采购</w:t>
      </w:r>
      <w:r>
        <w:rPr>
          <w:rFonts w:ascii="宋体" w:hAnsi="宋体" w:cs="宋体"/>
          <w:color w:val="auto"/>
          <w:sz w:val="24"/>
          <w:highlight w:val="none"/>
        </w:rPr>
        <w:t xml:space="preserve">文件，视为非有效方式且不作为供应商权益受到损害的证明材料和依据</w:t>
      </w:r>
      <w:r>
        <w:rPr>
          <w:rFonts w:hint="eastAsia" w:ascii="宋体" w:hAnsi="宋体" w:cs="宋体"/>
          <w:color w:val="auto"/>
          <w:sz w:val="24"/>
          <w:highlight w:val="none"/>
        </w:rPr>
        <w:t xml:space="preserve">。</w:t>
      </w:r>
      <w:r/>
    </w:p>
    <w:p>
      <w:pPr>
        <w:ind w:firstLine="480"/>
        <w:spacing w:line="360" w:lineRule="auto"/>
        <w:widowControl/>
        <w:rPr>
          <w:rFonts w:ascii="宋体" w:hAnsi="宋体" w:cs="宋体"/>
          <w:b/>
          <w:color w:val="auto"/>
          <w:sz w:val="24"/>
          <w:szCs w:val="24"/>
          <w:highlight w:val="none"/>
        </w:rPr>
      </w:pPr>
      <w:r>
        <w:rPr>
          <w:rFonts w:hint="eastAsia" w:ascii="宋体" w:hAnsi="宋体" w:cs="宋体"/>
          <w:color w:val="auto"/>
          <w:sz w:val="24"/>
          <w:highlight w:val="none"/>
        </w:rPr>
        <w:t xml:space="preserve">4.</w:t>
      </w:r>
      <w:r>
        <w:rPr>
          <w:rFonts w:hint="eastAsia" w:ascii="宋体" w:hAnsi="宋体" w:cs="宋体"/>
          <w:color w:val="auto"/>
          <w:sz w:val="24"/>
          <w:szCs w:val="24"/>
          <w:highlight w:val="none"/>
        </w:rPr>
        <w:t xml:space="preserve">更正（补充）公告及附件的获取：供应商应及时关注政府采购信息发布媒体上发布的更正（补充）公告，同时在“苏采云”系统中下载更正（补充）资料，</w:t>
      </w:r>
      <w:r>
        <w:rPr>
          <w:rFonts w:hint="eastAsia" w:ascii="宋体" w:hAnsi="宋体" w:cs="宋体"/>
          <w:b/>
          <w:color w:val="auto"/>
          <w:sz w:val="24"/>
          <w:szCs w:val="24"/>
          <w:highlight w:val="none"/>
        </w:rPr>
        <w:t xml:space="preserve">如有遗漏（包括但不限于文件未下载或下载不完整），可能无法解密投标（响应）文件，由此所造成的响应失败或损失由供应商自行负责。</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5.技术支持</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CA技术咨询服务电话：400-608-6099</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电子签章技术咨询服务电话：025-83633811、025-83633812、15380932027、13675197356</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“苏采云”平台技术咨询电话：0519-86722802、13914088964</w:t>
      </w:r>
      <w:r/>
    </w:p>
    <w:p>
      <w:pPr>
        <w:ind w:firstLine="48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智能客服：登录苏采云系统后，联系系统右下方智能客服图标进行咨询</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八、凡对本次采购提出询问，请按以下方式联系。</w:t>
      </w:r>
      <w:bookmarkEnd w:id="34"/>
      <w:r/>
      <w:bookmarkEnd w:id="35"/>
      <w:r/>
      <w:bookmarkEnd w:id="36"/>
      <w:r/>
      <w:bookmarkEnd w:id="37"/>
      <w:r/>
      <w:r/>
    </w:p>
    <w:p>
      <w:pPr>
        <w:ind w:firstLine="480"/>
        <w:spacing w:line="360" w:lineRule="auto"/>
        <w:widowControl/>
        <w:rPr>
          <w:rFonts w:ascii="宋体" w:hAnsi="宋体" w:cs="宋体"/>
          <w:color w:val="auto"/>
          <w:sz w:val="24"/>
          <w:highlight w:val="none"/>
        </w:rPr>
      </w:pPr>
      <w:r/>
      <w:bookmarkStart w:id="38" w:name="_Toc35393617"/>
      <w:r/>
      <w:bookmarkStart w:id="39" w:name="_Toc28358998"/>
      <w:r/>
      <w:bookmarkStart w:id="40" w:name="_Toc28359075"/>
      <w:r/>
      <w:bookmarkStart w:id="41" w:name="_Toc35393786"/>
      <w:r>
        <w:rPr>
          <w:rFonts w:hint="eastAsia" w:ascii="宋体" w:hAnsi="宋体" w:cs="宋体"/>
          <w:color w:val="auto"/>
          <w:sz w:val="24"/>
          <w:highlight w:val="none"/>
        </w:rPr>
        <w:t xml:space="preserve">1.采购单位</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苏州工业园区跨塘实验小学</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苏州工业园区唯新路90号</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钱旭威0512-80829367</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名称：苏州乐慧招投标咨询有限公司</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地址：苏州市相城区元和街道华元路766号都会商业中心1幢2706室</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联系方式：0512-69223600</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项目联系人：王佳静、陈浩</w:t>
      </w:r>
      <w:r/>
    </w:p>
    <w:p>
      <w:pPr>
        <w:ind w:firstLine="480"/>
        <w:spacing w:line="360" w:lineRule="auto"/>
        <w:widowControl/>
        <w:rPr>
          <w:color w:val="auto"/>
          <w:highlight w:val="none"/>
        </w:rPr>
      </w:pPr>
      <w:r>
        <w:rPr>
          <w:rFonts w:hint="eastAsia" w:ascii="宋体" w:hAnsi="宋体" w:cs="宋体"/>
          <w:color w:val="auto"/>
          <w:sz w:val="24"/>
          <w:highlight w:val="none"/>
        </w:rPr>
        <w:t xml:space="preserve">电话：0512-69223600</w:t>
      </w:r>
      <w:bookmarkEnd w:id="38"/>
      <w:r/>
      <w:bookmarkEnd w:id="39"/>
      <w:r/>
      <w:bookmarkEnd w:id="40"/>
      <w:r/>
      <w:bookmarkEnd w:id="41"/>
      <w:r>
        <w:rPr>
          <w:color w:val="auto"/>
          <w:highlight w:val="none"/>
        </w:rPr>
        <w:br w:type="page" w:clear="all"/>
      </w:r>
      <w:r/>
    </w:p>
    <w:p>
      <w:pPr>
        <w:jc w:val="left"/>
        <w:widowControl/>
        <w:rPr>
          <w:b/>
          <w:bCs/>
          <w:color w:val="auto"/>
          <w:sz w:val="44"/>
          <w:szCs w:val="44"/>
          <w:highlight w:val="none"/>
        </w:rPr>
      </w:pPr>
      <w:r>
        <w:rPr>
          <w:b/>
          <w:bCs/>
          <w:color w:val="auto"/>
          <w:sz w:val="44"/>
          <w:szCs w:val="44"/>
          <w:highlight w:val="none"/>
        </w:rPr>
      </w:r>
      <w:r/>
    </w:p>
    <w:p>
      <w:pPr>
        <w:rPr>
          <w:b/>
          <w:bCs/>
          <w:color w:val="auto"/>
          <w:sz w:val="44"/>
          <w:szCs w:val="44"/>
          <w:highlight w:val="none"/>
        </w:rPr>
      </w:pPr>
      <w:r>
        <w:rPr>
          <w:b/>
          <w:bCs/>
          <w:color w:val="auto"/>
          <w:sz w:val="44"/>
          <w:szCs w:val="44"/>
          <w:highlight w:val="none"/>
        </w:rPr>
      </w:r>
      <w:r/>
    </w:p>
    <w:p>
      <w:pPr>
        <w:rPr>
          <w:b/>
          <w:bCs/>
          <w:color w:val="auto"/>
          <w:sz w:val="44"/>
          <w:szCs w:val="44"/>
          <w:highlight w:val="none"/>
        </w:rPr>
      </w:pPr>
      <w:r>
        <w:rPr>
          <w:b/>
          <w:bCs/>
          <w:color w:val="auto"/>
          <w:sz w:val="44"/>
          <w:szCs w:val="44"/>
          <w:highlight w:val="none"/>
        </w:rPr>
      </w:r>
      <w:r/>
    </w:p>
    <w:p>
      <w:pPr>
        <w:rPr>
          <w:b/>
          <w:bCs/>
          <w:color w:val="auto"/>
          <w:sz w:val="44"/>
          <w:szCs w:val="44"/>
          <w:highlight w:val="none"/>
        </w:rPr>
      </w:pPr>
      <w:r>
        <w:rPr>
          <w:b/>
          <w:bCs/>
          <w:color w:val="auto"/>
          <w:sz w:val="44"/>
          <w:szCs w:val="44"/>
          <w:highlight w:val="none"/>
        </w:rPr>
      </w:r>
      <w:r/>
    </w:p>
    <w:p>
      <w:pPr>
        <w:pStyle w:val="918"/>
        <w:rPr>
          <w:b/>
          <w:bCs/>
          <w:color w:val="auto"/>
          <w:sz w:val="44"/>
          <w:szCs w:val="44"/>
          <w:highlight w:val="none"/>
        </w:rPr>
      </w:pPr>
      <w:r>
        <w:rPr>
          <w:b/>
          <w:bCs/>
          <w:color w:val="auto"/>
          <w:sz w:val="44"/>
          <w:szCs w:val="44"/>
          <w:highlight w:val="none"/>
        </w:rPr>
      </w:r>
      <w:r/>
    </w:p>
    <w:p>
      <w:pPr>
        <w:pStyle w:val="919"/>
        <w:rPr>
          <w:b/>
          <w:bCs/>
          <w:color w:val="auto"/>
          <w:sz w:val="44"/>
          <w:szCs w:val="44"/>
          <w:highlight w:val="none"/>
        </w:rPr>
      </w:pPr>
      <w:r>
        <w:rPr>
          <w:b/>
          <w:bCs/>
          <w:color w:val="auto"/>
          <w:sz w:val="44"/>
          <w:szCs w:val="44"/>
          <w:highlight w:val="none"/>
        </w:rPr>
      </w:r>
      <w:r/>
    </w:p>
    <w:p>
      <w:pPr>
        <w:pStyle w:val="919"/>
        <w:rPr>
          <w:b/>
          <w:bCs/>
          <w:color w:val="auto"/>
          <w:sz w:val="44"/>
          <w:szCs w:val="44"/>
          <w:highlight w:val="none"/>
        </w:rPr>
      </w:pPr>
      <w:r>
        <w:rPr>
          <w:b/>
          <w:bCs/>
          <w:color w:val="auto"/>
          <w:sz w:val="44"/>
          <w:szCs w:val="44"/>
          <w:highlight w:val="none"/>
        </w:rPr>
      </w:r>
      <w:r/>
    </w:p>
    <w:p>
      <w:pPr>
        <w:pStyle w:val="919"/>
        <w:rPr>
          <w:b/>
          <w:bCs/>
          <w:color w:val="auto"/>
          <w:sz w:val="44"/>
          <w:szCs w:val="44"/>
          <w:highlight w:val="none"/>
        </w:rPr>
      </w:pPr>
      <w:r>
        <w:rPr>
          <w:b/>
          <w:bCs/>
          <w:color w:val="auto"/>
          <w:sz w:val="44"/>
          <w:szCs w:val="44"/>
          <w:highlight w:val="none"/>
        </w:rPr>
      </w:r>
      <w:r/>
    </w:p>
    <w:p>
      <w:pPr>
        <w:rPr>
          <w:rFonts w:eastAsia="楷体_GB2312"/>
          <w:color w:val="auto"/>
          <w:sz w:val="26"/>
          <w:szCs w:val="20"/>
          <w:highlight w:val="none"/>
        </w:rPr>
      </w:pPr>
      <w:r>
        <w:rPr>
          <w:rFonts w:eastAsia="楷体_GB2312"/>
          <w:color w:val="auto"/>
          <w:sz w:val="26"/>
          <w:szCs w:val="20"/>
          <w:highlight w:val="none"/>
        </w:rPr>
      </w:r>
      <w:r/>
    </w:p>
    <w:p>
      <w:pPr>
        <w:jc w:val="center"/>
        <w:keepLines/>
        <w:keepNext/>
        <w:spacing w:before="340" w:after="330" w:line="578" w:lineRule="auto"/>
        <w:rPr>
          <w:b/>
          <w:bCs/>
          <w:color w:val="auto"/>
          <w:sz w:val="44"/>
          <w:szCs w:val="44"/>
          <w:highlight w:val="none"/>
        </w:rPr>
        <w:outlineLvl w:val="0"/>
      </w:pPr>
      <w:r/>
      <w:bookmarkStart w:id="42" w:name="_Toc167882701"/>
      <w:r/>
      <w:bookmarkStart w:id="43" w:name="_Toc514512743"/>
      <w:r>
        <w:rPr>
          <w:rFonts w:hint="eastAsia"/>
          <w:b/>
          <w:bCs/>
          <w:color w:val="auto"/>
          <w:sz w:val="44"/>
          <w:szCs w:val="44"/>
          <w:highlight w:val="none"/>
        </w:rPr>
        <w:t xml:space="preserve">第二章、磋商供应商须知</w:t>
      </w:r>
      <w:bookmarkEnd w:id="42"/>
      <w:r/>
      <w:bookmarkEnd w:id="43"/>
      <w:r/>
      <w:r/>
    </w:p>
    <w:p>
      <w:pPr>
        <w:rPr>
          <w:rFonts w:eastAsia="楷体_GB2312"/>
          <w:color w:val="auto"/>
          <w:sz w:val="26"/>
          <w:szCs w:val="20"/>
          <w:highlight w:val="none"/>
        </w:rPr>
      </w:pPr>
      <w:r>
        <w:rPr>
          <w:rFonts w:eastAsia="楷体_GB2312"/>
          <w:color w:val="auto"/>
          <w:sz w:val="26"/>
          <w:szCs w:val="20"/>
          <w:highlight w:val="none"/>
        </w:rPr>
        <w:br w:type="page" w:clear="all"/>
      </w:r>
      <w:r/>
    </w:p>
    <w:p>
      <w:pPr>
        <w:numPr>
          <w:ilvl w:val="0"/>
          <w:numId w:val="2"/>
        </w:numPr>
        <w:ind w:left="0"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本工程项目根据《中华人民共和国政府采购法》、《政府采购竞争性磋商采购方式管理暂行办法》等有关规定，按照现行法律、法规和部门规章，通过竞争性磋商方式，选定承包人。</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现场条件</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施工现场平整情况：</w:t>
      </w:r>
      <w:r>
        <w:rPr>
          <w:rFonts w:hint="eastAsia" w:ascii="宋体" w:hAnsi="宋体"/>
          <w:bCs/>
          <w:color w:val="auto"/>
          <w:sz w:val="24"/>
          <w:szCs w:val="24"/>
          <w:highlight w:val="none"/>
          <w:u w:val="single"/>
        </w:rPr>
        <w:t xml:space="preserve">现有原状；</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场内外道路：</w:t>
      </w:r>
      <w:r>
        <w:rPr>
          <w:rFonts w:hint="eastAsia" w:ascii="宋体" w:hAnsi="宋体"/>
          <w:bCs/>
          <w:color w:val="auto"/>
          <w:sz w:val="24"/>
          <w:szCs w:val="24"/>
          <w:highlight w:val="none"/>
          <w:u w:val="single"/>
        </w:rPr>
        <w:t xml:space="preserve">现有原状；</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施工用水用电：</w:t>
      </w:r>
      <w:r>
        <w:rPr>
          <w:rFonts w:hint="eastAsia" w:ascii="宋体" w:hAnsi="宋体"/>
          <w:bCs/>
          <w:color w:val="auto"/>
          <w:sz w:val="24"/>
          <w:szCs w:val="24"/>
          <w:highlight w:val="none"/>
          <w:u w:val="single"/>
        </w:rPr>
        <w:t xml:space="preserve">自行负责</w:t>
      </w:r>
      <w:r>
        <w:rPr>
          <w:rFonts w:hint="eastAsia" w:ascii="宋体" w:hAnsi="宋体"/>
          <w:bCs/>
          <w:color w:val="auto"/>
          <w:sz w:val="24"/>
          <w:szCs w:val="24"/>
          <w:highlight w:val="none"/>
        </w:rPr>
        <w:t xml:space="preserve">。</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发包范围：</w:t>
      </w:r>
      <w:r>
        <w:rPr>
          <w:rFonts w:hint="eastAsia" w:ascii="宋体" w:hAnsi="宋体"/>
          <w:bCs/>
          <w:color w:val="auto"/>
          <w:sz w:val="24"/>
          <w:szCs w:val="24"/>
          <w:highlight w:val="none"/>
          <w:u w:val="single"/>
          <w:lang w:eastAsia="zh-CN"/>
        </w:rPr>
        <w:t xml:space="preserve">2026跨塘实验小学高浜校区运动场改造</w:t>
      </w:r>
      <w:r>
        <w:rPr>
          <w:rFonts w:hint="eastAsia" w:ascii="宋体" w:hAnsi="宋体"/>
          <w:bCs/>
          <w:color w:val="auto"/>
          <w:sz w:val="24"/>
          <w:szCs w:val="24"/>
          <w:highlight w:val="none"/>
          <w:u w:val="single"/>
        </w:rPr>
        <w:t xml:space="preserve">，详见工程量清单。</w:t>
      </w:r>
      <w:r/>
    </w:p>
    <w:p>
      <w:pPr>
        <w:numPr>
          <w:ilvl w:val="0"/>
          <w:numId w:val="2"/>
        </w:numPr>
        <w:ind w:left="0" w:firstLine="482"/>
        <w:spacing w:line="360" w:lineRule="auto"/>
        <w:rPr>
          <w:rFonts w:ascii="宋体" w:hAnsi="宋体"/>
          <w:b/>
          <w:color w:val="auto"/>
          <w:sz w:val="24"/>
          <w:szCs w:val="24"/>
          <w:highlight w:val="none"/>
          <w:u w:val="single"/>
        </w:rPr>
      </w:pPr>
      <w:r>
        <w:rPr>
          <w:rFonts w:hint="eastAsia" w:ascii="宋体" w:hAnsi="宋体"/>
          <w:b/>
          <w:color w:val="auto"/>
          <w:sz w:val="24"/>
          <w:szCs w:val="24"/>
          <w:highlight w:val="none"/>
        </w:rPr>
        <w:t xml:space="preserve">合同履行期限：</w:t>
      </w:r>
      <w:r>
        <w:rPr>
          <w:rFonts w:hint="eastAsia" w:ascii="宋体" w:hAnsi="宋体"/>
          <w:bCs/>
          <w:color w:val="auto"/>
          <w:sz w:val="24"/>
          <w:szCs w:val="24"/>
          <w:highlight w:val="none"/>
          <w:u w:val="single"/>
        </w:rPr>
        <w:t xml:space="preserve">施工总工期40日历天（具体开工时间以采购单位通知为准）。</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工程质量要求：</w:t>
      </w:r>
      <w:r>
        <w:rPr>
          <w:rFonts w:hint="eastAsia" w:ascii="宋体" w:hAnsi="宋体"/>
          <w:bCs/>
          <w:color w:val="auto"/>
          <w:sz w:val="24"/>
          <w:szCs w:val="24"/>
          <w:highlight w:val="none"/>
          <w:u w:val="single"/>
        </w:rPr>
        <w:t xml:space="preserve">合格；</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响应单位资格要求：</w:t>
      </w:r>
      <w:r/>
    </w:p>
    <w:p>
      <w:pPr>
        <w:numPr>
          <w:ilvl w:val="1"/>
          <w:numId w:val="2"/>
        </w:numPr>
        <w:ind w:left="0"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详见第一章竞争性磋商公告中“二、申请人的资格要求”。</w:t>
      </w:r>
      <w:r/>
    </w:p>
    <w:p>
      <w:pPr>
        <w:numPr>
          <w:ilvl w:val="1"/>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响应单位不得存在下列情形之一：</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苏州市财政局《关于印发苏州市市级政府采购信用记录查询和使用工作试行办法的通知》（苏财购（2017）11号）文件规定应拒绝的失信信息。</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为采购项目提供整体设计、规范编制或者项目管理、监理、监测等服务的供应商，不得再参加该采购项目的其他采购活动。</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单位负责人为同一人或者存在直接控股、管理关系的不同供应商，不得参加同一合同项下的政府采购活动。</w:t>
      </w:r>
      <w:r/>
    </w:p>
    <w:p>
      <w:pPr>
        <w:numPr>
          <w:ilvl w:val="1"/>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联合体投标：第一章竞争性磋商公告规定接受联合体投标的，联合体除应符合上述资格要求外，还应遵守以下规定：</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联合体各方应当向采购人提交联合体协议书，载明联合体各方承担的工作和义务，否则投标无效。</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联合体中有同类资质的供应商按照联合体分工承担相同工作的，应当按照资质等级较低的供应商确定资质等级。</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联合体各方不得再单独参加或者与其他供应商另外组成联合体参加同一合同项下的政府采购活动，否则各相关投标均无效。</w:t>
      </w:r>
      <w:r/>
    </w:p>
    <w:p>
      <w:pPr>
        <w:numPr>
          <w:ilvl w:val="2"/>
          <w:numId w:val="2"/>
        </w:numPr>
        <w:ind w:left="0"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联合体各方应当共同与采购人签订采购合同，就采购合同约定的事项对采购人承担连带责任。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分包：</w:t>
      </w:r>
      <w:r>
        <w:rPr>
          <w:rFonts w:hint="eastAsia" w:ascii="宋体" w:hAnsi="宋体"/>
          <w:bCs/>
          <w:color w:val="auto"/>
          <w:sz w:val="24"/>
          <w:szCs w:val="24"/>
          <w:highlight w:val="none"/>
        </w:rPr>
        <w:t xml:space="preserve">本项目不允许分包。</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磋商费用</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磋商供应商承担其编制及递交磋商响应文件的一切费用，无论结果如何，发包人对上述费用不负任何责任。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保密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参与采购活动的各方应对采购文件和响应文件中的商业和技术等秘密保密，否则应承担相应的法律责任。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语言文字</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计量单位</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除磋商文件有特殊要求外，所有计量均采用中华人民共和国法定计量单位。</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知识产权</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现场踏勘</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本项目按以下第</w:t>
      </w:r>
      <w:r>
        <w:rPr>
          <w:rFonts w:hint="eastAsia" w:ascii="宋体" w:hAnsi="宋体"/>
          <w:color w:val="auto"/>
          <w:sz w:val="24"/>
          <w:szCs w:val="24"/>
          <w:highlight w:val="none"/>
          <w:u w:val="single"/>
        </w:rPr>
        <w:t xml:space="preserve">  ①  </w:t>
      </w:r>
      <w:r>
        <w:rPr>
          <w:rFonts w:hint="eastAsia" w:ascii="宋体" w:hAnsi="宋体"/>
          <w:color w:val="auto"/>
          <w:sz w:val="24"/>
          <w:szCs w:val="24"/>
          <w:highlight w:val="none"/>
        </w:rPr>
        <w:t xml:space="preserve">种方式组织集中现场考察：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①采购人不组织集中现场考察；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②采购人组织集中现场考察，请供应商持在“苏采云”系统中下载本项目采购文件的</w:t>
      </w:r>
      <w:r>
        <w:rPr>
          <w:rFonts w:hint="eastAsia" w:ascii="宋体" w:hAnsi="宋体" w:cs="宋体"/>
          <w:b/>
          <w:color w:val="auto"/>
          <w:sz w:val="24"/>
          <w:szCs w:val="24"/>
          <w:highlight w:val="none"/>
        </w:rPr>
        <w:t xml:space="preserve">《投标供应商确认函》</w:t>
      </w:r>
      <w:r>
        <w:rPr>
          <w:rFonts w:hint="eastAsia" w:ascii="宋体" w:hAnsi="宋体" w:cs="宋体"/>
          <w:color w:val="auto"/>
          <w:sz w:val="24"/>
          <w:szCs w:val="24"/>
          <w:highlight w:val="none"/>
        </w:rPr>
        <w:t xml:space="preserve">，按以下时间地点参加集中现场考察：</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集合时间：</w:t>
      </w:r>
      <w:r>
        <w:rPr>
          <w:rFonts w:hint="eastAsia" w:ascii="宋体" w:hAnsi="宋体" w:cs="宋体"/>
          <w:color w:val="auto"/>
          <w:sz w:val="24"/>
          <w:szCs w:val="24"/>
          <w:highlight w:val="none"/>
          <w:u w:val="single"/>
        </w:rPr>
        <w:t xml:space="preserve">   /年/月/日/时/分（北京时间）</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集合地点：</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请供应商安排好行程，不得迟到。未提供《投标供应商确认函》或迟到者，恕不接待。</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根据自身投标需要，供应商可对项目相关情况进行考察，以获取编制响应文件和签署合同所需的信息。考察现场所发生的费用由供应商自己承担。</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经采购人允许，供应商可为考察目的进入采购人的项目现场，但供应商不得因此使采购人承担有关的责任和蒙受损失。供应商应承担考察现场的责任和风险。</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在现场考察时，熟悉现场及本项目的背景概况等情况，以获得一切可能影响其投标的直接资料。供应商成交后，不得以不完全了解情况为理由而向采购人或采购代理机构提出任何索赔的要求，对此采购人或采购代理机构不承担任何责任并将不作任何答复与考虑。</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由于未进行现场考察造成的任何问题由供应商自行承担。</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磋商采购文件的澄清和修改</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磋商采购单位无论出于自己的考虑，还是出于对磋商响应单位提问的澄清，均可对磋商采购文件用更正公告的方式进行澄清或者修改，并通过苏州市政府采购网对外进行发布。</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对于补充通知（包括更正公告），供应商通过“苏州市政府采购网”的“采购公告”自行查看所报项目的补充通知（包括更正公告）。补充通知（包括更正公告）将作为磋商采购文件的组成部分，对所有磋商响应单位有约束力。</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为使磋商响应单位有足够的时间按磋商采购文件的修改要求考虑修改磋商响应文件，或出于其他原因，磋商采购单位有权推迟投标截止日期和开标日期，并将此变更通知以更正公告的形式对外发布。</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磋商采购文件的澄清、修改、补充等内容均以苏州政府采购网上发布的内容为准。</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响应文件说明</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供应商应详细阅读磋商文件的全部内容，不按磋商文件的要求提供的响应文件和资料，其风险由供应商自行承担，并根据有关条款规定，可能导致响应无效。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供应商应保证上传的投标(响应)文件完整、清晰可辨认，若因上传资料过小或模糊不清等无法辨认的都视为该资料未提供。</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响应单位必须保证全部响应资料的真实性，如有虚假或对采购文件所要求说明的情况故意隐瞒或虚报，视为不实质性响应磋商文件，响应无效。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如供应商响应文件中某些条款不响应磋商文件提出的全部内容与要求，须在偏离表中逐条列出，未列出的视同响应。</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报价说明</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计价方式：本工程项目采用下列第</w:t>
      </w:r>
      <w:r>
        <w:rPr>
          <w:rFonts w:hint="eastAsia" w:ascii="宋体" w:hAnsi="宋体"/>
          <w:color w:val="auto"/>
          <w:sz w:val="24"/>
          <w:szCs w:val="24"/>
          <w:highlight w:val="none"/>
          <w:u w:val="single"/>
        </w:rPr>
        <w:t xml:space="preserve"> （1） </w:t>
      </w:r>
      <w:r>
        <w:rPr>
          <w:rFonts w:hint="eastAsia" w:ascii="宋体" w:hAnsi="宋体"/>
          <w:color w:val="auto"/>
          <w:sz w:val="24"/>
          <w:szCs w:val="24"/>
          <w:highlight w:val="none"/>
        </w:rPr>
        <w:t xml:space="preserve">种计价方式。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（1）工程量清单计价方式；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（2）计价表计价方式。</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报价方式：本工程项目采用下列第</w:t>
      </w:r>
      <w:r>
        <w:rPr>
          <w:rFonts w:hint="eastAsia" w:ascii="宋体" w:hAnsi="宋体"/>
          <w:color w:val="auto"/>
          <w:sz w:val="24"/>
          <w:szCs w:val="24"/>
          <w:highlight w:val="none"/>
          <w:u w:val="single"/>
        </w:rPr>
        <w:t xml:space="preserve"> （2） </w:t>
      </w:r>
      <w:r>
        <w:rPr>
          <w:rFonts w:hint="eastAsia" w:ascii="宋体" w:hAnsi="宋体"/>
          <w:color w:val="auto"/>
          <w:sz w:val="24"/>
          <w:szCs w:val="24"/>
          <w:highlight w:val="none"/>
        </w:rPr>
        <w:t xml:space="preserve">种报价方式。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（1）固定总价报价。</w:t>
      </w:r>
      <w:r>
        <w:rPr>
          <w:rFonts w:ascii="宋体" w:hAnsi="宋体" w:cs="宋体"/>
          <w:color w:val="auto"/>
          <w:sz w:val="24"/>
          <w:highlight w:val="none"/>
        </w:rPr>
        <w:t xml:space="preserve">应充分考虑施工期间各类市场价格变化，政策性调整的风险，一旦经评审确定供应商，报价不作调整。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（2）固定单价报价。磋商供应商应充分考虑施工期间各类建材的市场风险和国家政策性调整风险系数，具体按照国家和苏州市</w:t>
      </w:r>
      <w:r>
        <w:rPr>
          <w:rFonts w:ascii="宋体" w:hAnsi="宋体" w:cs="宋体"/>
          <w:color w:val="auto"/>
          <w:sz w:val="24"/>
          <w:highlight w:val="none"/>
        </w:rPr>
        <w:t xml:space="preserve">、园区</w:t>
      </w:r>
      <w:r>
        <w:rPr>
          <w:rFonts w:hint="eastAsia" w:ascii="宋体" w:hAnsi="宋体"/>
          <w:color w:val="auto"/>
          <w:sz w:val="24"/>
          <w:szCs w:val="24"/>
          <w:highlight w:val="none"/>
        </w:rPr>
        <w:t xml:space="preserve">相关文件执行。执行固定单价报价的基本规定：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①</w:t>
      </w:r>
      <w:r>
        <w:rPr>
          <w:rFonts w:ascii="宋体" w:hAnsi="宋体"/>
          <w:color w:val="auto"/>
          <w:sz w:val="24"/>
          <w:szCs w:val="24"/>
          <w:highlight w:val="none"/>
        </w:rPr>
        <w:t xml:space="preserve">供应商报价时，必须按统一的工程量清单报价，成交后，本工程中工程量清单项目的综合单价按预算单价下浮之后的综合单价执行【成交下浮率＝（预算价-成交价）/[预算价-暂列金额*（1+规费费率）*（1+税费费率）-专业暂估价*（1+规费费率）*（1+税费费率）-材料暂估价包括采购方</w:t>
      </w:r>
      <w:r>
        <w:rPr>
          <w:rFonts w:ascii="宋体" w:hAnsi="宋体"/>
          <w:color w:val="auto"/>
          <w:sz w:val="24"/>
          <w:szCs w:val="24"/>
          <w:highlight w:val="none"/>
        </w:rPr>
        <w:t xml:space="preserve">供材料费*（1+安全文明施工措施费率）*（1+规费费率）*（1+税费费率）]】，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成交单位提出，经采购方确认后，作为支付进度款的依据。最终价格以审计为准，最终价格比合同金额增加部分经采购方批准同意后，根据追加的采购计划签订补充合同，但全部补充合同的采购金额不得超过原合同金额的10%。</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成交下浮率＝（预算价-成交价）/[预算价-暂列金额*（1+规费费率）*（1+税费费率）-专业暂估价*（1+规费费率）*（1+税费费率）-材料暂估价包括采购方供材料费*（1+安全文明施工措施费率）*（1+规费费率）*（1+税费费率）]。</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③在采购文件中已明确的各项施工措施费，均包含在合同总价中。其他在采购文件和答疑中未提及、未明确部分的施工措施费项目，结算时不予计入。</w:t>
      </w:r>
      <w:r/>
    </w:p>
    <w:p>
      <w:pPr>
        <w:ind w:firstLine="48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④在履行合同过程中，由于设计变更或其他原因确需调整合同金额的，根据追加的采购计划签订补充合同，但全部补充合同的采购金额不得超过原合同金额的10%，超过部分不予安排财政资金。且须满足：（1）追加金额不得超过原合同金额的10%。（2）原合同金额10%以内的追加费用，限于原合同内工程清单数量调整增加的工程费用，原合同外工程内容不得计入。</w:t>
      </w:r>
      <w:r/>
    </w:p>
    <w:p>
      <w:pPr>
        <w:ind w:firstLine="480"/>
        <w:spacing w:line="360" w:lineRule="auto"/>
        <w:tabs>
          <w:tab w:val="left" w:pos="1620" w:leader="none"/>
        </w:tabs>
        <w:rPr>
          <w:rFonts w:ascii="宋体" w:hAnsi="宋体"/>
          <w:color w:val="auto"/>
          <w:sz w:val="24"/>
          <w:szCs w:val="24"/>
          <w:highlight w:val="none"/>
        </w:rPr>
      </w:pPr>
      <w:r>
        <w:rPr>
          <w:rFonts w:ascii="宋体" w:hAnsi="宋体"/>
          <w:color w:val="auto"/>
          <w:sz w:val="24"/>
          <w:szCs w:val="24"/>
          <w:highlight w:val="none"/>
        </w:rPr>
        <w:t xml:space="preserve">小额工程在履行合同时，发生工程变更的，按照工程变更管理的相关规定办理变更手续。工程完工验收合格后，按发包方要求进行审计。</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报价时，不可竞争费用均按规定计算，不得让利或随意调整计算标准，否则报价无效。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计价格式中列明的所有需要填报的单价和合价，竞争人均需填报，未填报的单价和合价，视为此项费用已包含在工程量清单的其他单价和合价中。</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工程所有提供参考品牌及规格型号的主要材料，供应商可以直接选用或采用同档次产品进行报价，施工中如采购人发现供应商采用的品牌低于参考品牌的档次，则采购人有权将该部分材料品牌按参考品牌规格型号进行调整，成交人必须按调整后的品牌规格型号进行施工，且成交价格不予调整。</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磋商响应保证金：</w:t>
      </w:r>
      <w:r>
        <w:rPr>
          <w:rFonts w:hint="eastAsia" w:ascii="宋体" w:hAnsi="宋体"/>
          <w:bCs/>
          <w:color w:val="auto"/>
          <w:sz w:val="24"/>
          <w:szCs w:val="24"/>
          <w:highlight w:val="none"/>
        </w:rPr>
        <w:t xml:space="preserve">无。</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响应文件的组成：</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封面</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磋商报价表</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资格审查响应文件：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具有独立承担民事责任的能力（包括法人或者其他组织的营业执照等证明文件，自然人的身份证明）；</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具有良好的商业信誉和健全的财务会计制度（最近一期经审计的财务报告，或银行出具的资信证明，或财政部门认可的政府采购专业担保机构出具的投标担保函）；</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具有履行合同所必需的设备和专业技术能力（根据项目需求提供履行合同所必需的设备和专业技术能力的声明或证明材料）；</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参加政府采购活动前三年内，在经营活动中没有重大违法记录（提供参加本次政府采购活动前3年内在经营活动中没有重大违法记录的书面声明）（格式自拟）；</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法律、行政法规规定的其他条件。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磋商供应商具备在有效期内的</w:t>
      </w:r>
      <w:r>
        <w:rPr>
          <w:rFonts w:hint="eastAsia" w:ascii="宋体" w:hAnsi="宋体"/>
          <w:color w:val="auto"/>
          <w:sz w:val="24"/>
          <w:szCs w:val="24"/>
          <w:highlight w:val="none"/>
          <w:lang w:eastAsia="zh-CN"/>
        </w:rPr>
        <w:t xml:space="preserve">市政公用工程施工总承包叁级及以上资质</w:t>
      </w:r>
      <w:r>
        <w:rPr>
          <w:rFonts w:hint="eastAsia" w:ascii="宋体" w:hAnsi="宋体"/>
          <w:color w:val="auto"/>
          <w:sz w:val="24"/>
          <w:szCs w:val="24"/>
          <w:highlight w:val="none"/>
        </w:rPr>
        <w:t xml:space="preserve">，响应文件中须提供相关证明材料扫描件；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项目负责经理要求：申请人拟投入本项目的项目经理必须为</w:t>
      </w:r>
      <w:r>
        <w:rPr>
          <w:rFonts w:hint="eastAsia" w:ascii="宋体" w:hAnsi="宋体"/>
          <w:color w:val="auto"/>
          <w:sz w:val="24"/>
          <w:szCs w:val="24"/>
          <w:highlight w:val="none"/>
          <w:lang w:eastAsia="zh-CN"/>
        </w:rPr>
        <w:t xml:space="preserve">市政公用工程</w:t>
      </w:r>
      <w:r>
        <w:rPr>
          <w:rFonts w:hint="eastAsia" w:ascii="宋体" w:hAnsi="宋体"/>
          <w:color w:val="auto"/>
          <w:sz w:val="24"/>
          <w:szCs w:val="24"/>
          <w:highlight w:val="none"/>
        </w:rPr>
        <w:t xml:space="preserve">二级及以上建造师，具有建设行政主管部门核发的《建筑施工企业项目负责人安全生产考核合格证书》（B类证），</w:t>
      </w:r>
      <w:r>
        <w:rPr>
          <w:rFonts w:hint="eastAsia" w:ascii="宋体" w:hAnsi="宋体"/>
          <w:color w:val="auto"/>
          <w:sz w:val="24"/>
          <w:szCs w:val="24"/>
          <w:highlight w:val="none"/>
          <w:lang w:val="zh-CN"/>
        </w:rPr>
        <w:t xml:space="preserve">响应文件中须提供相关证明材料扫描件</w:t>
      </w:r>
      <w:r>
        <w:rPr>
          <w:rFonts w:hint="eastAsia" w:ascii="宋体" w:hAnsi="宋体"/>
          <w:color w:val="auto"/>
          <w:sz w:val="24"/>
          <w:szCs w:val="24"/>
          <w:highlight w:val="none"/>
        </w:rPr>
        <w:t xml:space="preserve">；</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磋商供应商具备在有效期内的安全生产许可证，</w:t>
      </w:r>
      <w:r>
        <w:rPr>
          <w:rFonts w:hint="eastAsia" w:ascii="宋体" w:hAnsi="宋体"/>
          <w:color w:val="auto"/>
          <w:sz w:val="24"/>
          <w:szCs w:val="24"/>
          <w:highlight w:val="none"/>
          <w:lang w:val="zh-CN"/>
        </w:rPr>
        <w:t xml:space="preserve">响应文件中须提供相关证明材料扫描件</w:t>
      </w:r>
      <w:r>
        <w:rPr>
          <w:rFonts w:hint="eastAsia" w:ascii="宋体" w:hAnsi="宋体"/>
          <w:color w:val="auto"/>
          <w:sz w:val="24"/>
          <w:szCs w:val="24"/>
          <w:highlight w:val="none"/>
        </w:rPr>
        <w:t xml:space="preserve">。</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《中小企业声明函》或《残疾人福利性单位声明函》或由省级以上监狱管理局、戒毒管理局（含新疆生产建设兵团）出具的属于监狱企业的证明文件（格式见第三章）。</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符合性审查响应文件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工程量清单报价表</w:t>
      </w:r>
      <w:r>
        <w:rPr>
          <w:rFonts w:hint="eastAsia" w:ascii="宋体" w:hAnsi="宋体"/>
          <w:color w:val="auto"/>
          <w:sz w:val="24"/>
          <w:szCs w:val="24"/>
          <w:highlight w:val="none"/>
        </w:rPr>
        <w:t xml:space="preserve">（格式见第三章）；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磋商响应单位法定代表人身份证扫描件；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法定代表人授权委托书（如有授权，格式见第三章）；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磋商响应单位授权代理人身份证扫描件（如有授权）；</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磋商响应函（格式见第三章）；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关于资格文件的声明函（格式见第三章）；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磋商响应单位基本情况表（格式见第三章）；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商务条款偏离（格式见第三章）；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技术要求偏离表（格式见第三章）；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主材品牌清单表</w:t>
      </w:r>
      <w:r>
        <w:rPr>
          <w:rFonts w:hint="eastAsia" w:ascii="宋体" w:hAnsi="宋体"/>
          <w:color w:val="auto"/>
          <w:sz w:val="24"/>
          <w:szCs w:val="24"/>
          <w:highlight w:val="none"/>
        </w:rPr>
        <w:t xml:space="preserve">（格式自拟）</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质量（售后）要求</w:t>
      </w:r>
      <w:r>
        <w:rPr>
          <w:rFonts w:hint="eastAsia" w:ascii="宋体" w:hAnsi="宋体"/>
          <w:color w:val="auto"/>
          <w:sz w:val="24"/>
          <w:szCs w:val="24"/>
          <w:highlight w:val="none"/>
        </w:rPr>
        <w:t xml:space="preserve">（格式见第三章）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针对本项目《配备人员一览表》</w:t>
      </w:r>
      <w:r>
        <w:rPr>
          <w:rFonts w:hint="eastAsia" w:ascii="宋体" w:hAnsi="宋体"/>
          <w:color w:val="auto"/>
          <w:sz w:val="24"/>
          <w:szCs w:val="24"/>
          <w:highlight w:val="none"/>
        </w:rPr>
        <w:t xml:space="preserve">（格式见第三章）；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节能（节水）证书、环境标志证书（如有）；</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采购需求中所涉及到的其他材料、证明。</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综合评审响应文件</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针对本项目的各项</w:t>
      </w:r>
      <w:r>
        <w:rPr>
          <w:rFonts w:hint="eastAsia" w:ascii="宋体" w:hAnsi="宋体"/>
          <w:color w:val="auto"/>
          <w:sz w:val="24"/>
          <w:szCs w:val="24"/>
          <w:highlight w:val="none"/>
          <w:lang w:val="zh-CN"/>
        </w:rPr>
        <w:t xml:space="preserve">施工组织方案</w:t>
      </w:r>
      <w:r>
        <w:rPr>
          <w:rFonts w:hint="eastAsia" w:ascii="宋体" w:hAnsi="宋体"/>
          <w:color w:val="auto"/>
          <w:sz w:val="24"/>
          <w:szCs w:val="24"/>
          <w:highlight w:val="none"/>
        </w:rPr>
        <w:t xml:space="preserve">；</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类似业绩一览表（格式见第三章）；</w:t>
      </w:r>
      <w:r/>
    </w:p>
    <w:p>
      <w:pPr>
        <w:numPr>
          <w:ilvl w:val="2"/>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评分标准中所涉及到的其他材料、证明。</w:t>
      </w:r>
      <w:r/>
    </w:p>
    <w:p>
      <w:pPr>
        <w:pStyle w:val="919"/>
        <w:ind w:firstLine="48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注：①以上</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3.1-</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3.10为资格审查要求提供的材料，是作为对供应商资格审查认定的依据，响应供应商必须提供并加盖电子公章。否则，磋商响应文件将被认定为不符合资格审查要求。</w:t>
      </w:r>
      <w:r/>
    </w:p>
    <w:p>
      <w:pPr>
        <w:pStyle w:val="919"/>
        <w:ind w:firstLine="482"/>
        <w:spacing w:line="360" w:lineRule="auto"/>
        <w:rPr>
          <w:rFonts w:ascii="宋体" w:hAnsi="宋体" w:cs="宋体"/>
          <w:color w:val="auto"/>
          <w:szCs w:val="24"/>
          <w:highlight w:val="none"/>
        </w:rPr>
      </w:pPr>
      <w:r>
        <w:rPr>
          <w:rFonts w:hint="eastAsia" w:ascii="宋体" w:hAnsi="宋体" w:cs="宋体"/>
          <w:b/>
          <w:bCs/>
          <w:color w:val="auto"/>
          <w:szCs w:val="24"/>
          <w:highlight w:val="none"/>
        </w:rPr>
        <w:t xml:space="preserve">②以上</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4.1-</w:t>
      </w:r>
      <w:r>
        <w:rPr>
          <w:rFonts w:hint="eastAsia" w:ascii="宋体" w:hAnsi="宋体" w:cs="宋体"/>
          <w:b/>
          <w:bCs/>
          <w:color w:val="auto"/>
          <w:highlight w:val="none"/>
        </w:rPr>
        <w:t xml:space="preserve">18.</w:t>
      </w:r>
      <w:r>
        <w:rPr>
          <w:rFonts w:hint="eastAsia" w:ascii="宋体" w:hAnsi="宋体" w:cs="宋体"/>
          <w:b/>
          <w:bCs/>
          <w:color w:val="auto"/>
          <w:szCs w:val="24"/>
          <w:highlight w:val="none"/>
        </w:rPr>
        <w:t xml:space="preserve">4.14为符合性审查须提供的资料，响应供应商必须提供并加盖电子公章。否则，磋商响应文件将被认定为未实质性响应。</w:t>
      </w:r>
      <w:r/>
    </w:p>
    <w:p>
      <w:pPr>
        <w:pStyle w:val="919"/>
        <w:ind w:firstLine="482"/>
        <w:spacing w:line="360" w:lineRule="auto"/>
        <w:rPr>
          <w:rFonts w:ascii="宋体" w:hAnsi="宋体" w:cs="宋体"/>
          <w:b/>
          <w:bCs/>
          <w:color w:val="auto"/>
          <w:szCs w:val="24"/>
          <w:highlight w:val="none"/>
        </w:rPr>
      </w:pPr>
      <w:r>
        <w:rPr>
          <w:rFonts w:hint="eastAsia" w:ascii="宋体" w:hAnsi="宋体" w:cs="宋体"/>
          <w:b/>
          <w:bCs/>
          <w:color w:val="auto"/>
          <w:szCs w:val="24"/>
          <w:highlight w:val="none"/>
        </w:rPr>
        <w:t xml:space="preserve">③制作电子响应文件时必须与投标文件制作软件目录一一对应，将相关资料上传至相应模块。</w:t>
      </w:r>
      <w:r/>
    </w:p>
    <w:p>
      <w:pPr>
        <w:pStyle w:val="919"/>
        <w:ind w:firstLine="482"/>
        <w:spacing w:line="360" w:lineRule="auto"/>
        <w:rPr>
          <w:rFonts w:ascii="宋体" w:hAnsi="宋体" w:cs="宋体"/>
          <w:color w:val="auto"/>
          <w:szCs w:val="24"/>
          <w:highlight w:val="none"/>
        </w:rPr>
      </w:pPr>
      <w:r>
        <w:rPr>
          <w:rFonts w:hint="eastAsia" w:ascii="宋体" w:hAnsi="宋体" w:cs="宋体"/>
          <w:b/>
          <w:color w:val="auto"/>
          <w:szCs w:val="24"/>
          <w:highlight w:val="none"/>
        </w:rPr>
        <w:t xml:space="preserve">④磋商响应文件编制要求：</w:t>
      </w:r>
      <w:r>
        <w:rPr>
          <w:rFonts w:hint="eastAsia" w:ascii="宋体" w:hAnsi="宋体" w:cs="宋体"/>
          <w:bCs/>
          <w:color w:val="auto"/>
          <w:szCs w:val="24"/>
          <w:highlight w:val="none"/>
        </w:rPr>
        <w:t xml:space="preserve">本项目采用电子招投标形式，请供应商按照《苏采云系统供应商操作手册》进行制作、上传电子响应文件。</w:t>
      </w:r>
      <w:r>
        <w:rPr>
          <w:rFonts w:hint="eastAsia" w:ascii="宋体" w:hAnsi="宋体" w:cs="宋体"/>
          <w:b/>
          <w:bCs/>
          <w:color w:val="auto"/>
          <w:szCs w:val="24"/>
          <w:highlight w:val="none"/>
        </w:rPr>
        <w:t xml:space="preserve">电子响应文件制作完成后请于响应文件递交截止时间前成功上传至“苏采云”系统，否则视为放弃参加该采购项目。</w:t>
      </w:r>
      <w:r>
        <w:rPr>
          <w:rFonts w:hint="eastAsia" w:ascii="宋体" w:hAnsi="宋体" w:cs="宋体"/>
          <w:bCs/>
          <w:color w:val="auto"/>
          <w:szCs w:val="24"/>
          <w:highlight w:val="none"/>
        </w:rPr>
        <w:t xml:space="preserve">供应商应充分考虑到网络环境、网络带宽等风险因素，如因供应商自身原因造成的电子响应文件上传不成功由供应商自行承担全部责任。</w:t>
      </w:r>
      <w:r/>
    </w:p>
    <w:p>
      <w:pPr>
        <w:pStyle w:val="919"/>
        <w:ind w:firstLine="482"/>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⑤</w:t>
      </w:r>
      <w:r>
        <w:rPr>
          <w:rFonts w:hint="eastAsia" w:ascii="宋体" w:hAnsi="宋体" w:cs="宋体"/>
          <w:b/>
          <w:color w:val="auto"/>
          <w:highlight w:val="none"/>
          <w:shd w:val="clear" w:color="auto" w:fill="ffffff"/>
        </w:rPr>
        <w:t xml:space="preserve">投标供应商需保持</w:t>
      </w:r>
      <w:r>
        <w:rPr>
          <w:rFonts w:hint="eastAsia" w:ascii="宋体" w:hAnsi="宋体" w:cs="宋体"/>
          <w:b/>
          <w:color w:val="auto"/>
          <w:szCs w:val="21"/>
          <w:highlight w:val="none"/>
        </w:rPr>
        <w:t xml:space="preserve">“苏采云”系统不见面开标大厅</w:t>
      </w:r>
      <w:r>
        <w:rPr>
          <w:rFonts w:hint="eastAsia" w:ascii="宋体" w:hAnsi="宋体" w:cs="宋体"/>
          <w:b/>
          <w:color w:val="auto"/>
          <w:highlight w:val="none"/>
          <w:shd w:val="clear" w:color="auto" w:fill="ffffff"/>
        </w:rPr>
        <w:t xml:space="preserve">在线状态，并按要求在规定时间内进行响应。</w:t>
      </w:r>
      <w:r>
        <w:rPr>
          <w:rFonts w:hint="eastAsia" w:ascii="宋体" w:hAnsi="宋体" w:cs="宋体"/>
          <w:color w:val="auto"/>
          <w:szCs w:val="21"/>
          <w:highlight w:val="none"/>
        </w:rPr>
        <w:t xml:space="preserve">在评审过程中系统如有特殊情况，工作人员会及时通过《投标供应商确认函》或法人授权委托书（如有）中留存的手机号与供应商联系。</w:t>
      </w:r>
      <w:r>
        <w:rPr>
          <w:rFonts w:hint="eastAsia" w:ascii="宋体" w:hAnsi="宋体" w:cs="宋体"/>
          <w:b/>
          <w:color w:val="auto"/>
          <w:szCs w:val="21"/>
          <w:highlight w:val="none"/>
        </w:rPr>
        <w:t xml:space="preserve">请供应商确保系统在线状态且该手机号开评标当日通讯畅通，否则导致的对供应商不利的后果由供应商自行承担。</w:t>
      </w:r>
      <w:r/>
    </w:p>
    <w:p>
      <w:pPr>
        <w:pStyle w:val="919"/>
        <w:ind w:firstLine="482"/>
        <w:spacing w:line="360" w:lineRule="auto"/>
        <w:rPr>
          <w:rFonts w:ascii="宋体" w:hAnsi="宋体" w:cs="宋体"/>
          <w:b/>
          <w:color w:val="auto"/>
          <w:szCs w:val="24"/>
          <w:highlight w:val="none"/>
        </w:rPr>
      </w:pPr>
      <w:r>
        <w:rPr>
          <w:rFonts w:hint="eastAsia" w:ascii="宋体" w:hAnsi="宋体" w:cs="宋体"/>
          <w:b/>
          <w:color w:val="auto"/>
          <w:szCs w:val="24"/>
          <w:highlight w:val="none"/>
        </w:rPr>
        <w:t xml:space="preserve">⑥</w:t>
      </w:r>
      <w:bookmarkStart w:id="44" w:name="_Hlk158135212"/>
      <w:r>
        <w:rPr>
          <w:rFonts w:hint="eastAsia" w:ascii="Arial" w:hAnsi="Arial" w:eastAsia="Arial"/>
          <w:b/>
          <w:color w:val="auto"/>
          <w:szCs w:val="21"/>
          <w:highlight w:val="none"/>
        </w:rPr>
        <w:t xml:space="preserve">如投标（响应）文件制作机器码信息一致，视为不同投标供应商使用同一台电脑编制投标（响应）文件，投标（响应）无效。</w:t>
      </w:r>
      <w:bookmarkEnd w:id="44"/>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报价（编制）要求的说明</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根据提供的磋商文件、工程量清单及有关资料编制相关项目实施的磋商报价并汇总填入《工程量清单》。</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报价应包括完成本项目所需货物及其辅材、管线、备品、备件和专用工具费用、税费及包装、运至最终目的地的运输、保险、现场吊装、二次进场费、安装调试、技术支持与培训、质保服务与维保及相关劳务支出等工作所发生的全部费用以及企业利润、税金和政策性文件规定及合同包含的所有风险、责任等各项应有费用</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一项响应内容只允许一个报价，采购人不接受任何有选择性的响应报价。任何有选择性响应报价的，其响应无效。</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任意一次报价（包括首次报价、多轮报价）超过磋商文件中规定的预算金额或者最高限价的，包括报的各标的物的单价超过预算单价的（针对采购文件标明预算单价的项目），其响应文件按无效文件处理。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报价的大写金额和小写金额不一致的，以大写金额为准。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单价金额小数点或者百分比有明显错位的，以该次报价总价为准。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总价金额与按单价汇总金额不一致的，以单价金额计算结果为准。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响应文件中报价全部采用人民币表示，除非合同的特殊条款另有规定。</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最低报价不能作为成交的保证。</w:t>
      </w:r>
      <w:r/>
    </w:p>
    <w:p>
      <w:pPr>
        <w:numPr>
          <w:ilvl w:val="1"/>
          <w:numId w:val="2"/>
        </w:numPr>
        <w:ind w:left="0"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异常低价投标（响应）审查</w:t>
      </w:r>
      <w:r/>
    </w:p>
    <w:p>
      <w:pPr>
        <w:ind w:firstLine="480"/>
        <w:spacing w:line="360" w:lineRule="auto"/>
        <w:tabs>
          <w:tab w:val="left" w:pos="709" w:leader="none"/>
          <w:tab w:val="left" w:pos="1418" w:leader="none"/>
        </w:tabs>
        <w:rPr>
          <w:rFonts w:ascii="宋体" w:hAnsi="宋体" w:cs="宋体"/>
          <w:color w:val="auto"/>
          <w:sz w:val="24"/>
          <w:szCs w:val="24"/>
          <w:highlight w:val="none"/>
        </w:rPr>
      </w:pPr>
      <w:r/>
      <w:bookmarkStart w:id="45" w:name="OLE_LINK19"/>
      <w:r>
        <w:rPr>
          <w:rFonts w:hint="eastAsia" w:ascii="宋体" w:hAnsi="宋体" w:cs="宋体"/>
          <w:color w:val="auto"/>
          <w:sz w:val="24"/>
          <w:szCs w:val="24"/>
          <w:highlight w:val="none"/>
        </w:rPr>
        <w:t xml:space="preserve">评审过程中出现下列情形之一的，评审委员会应当启动异常低价投标（响应）审查程序：</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投标（响应）报价低于全部通过符合性审查供应商投标（响应）报价平均值50%的，即投标（响应）报价&lt;全部通过符合性审查供应商投标（响应）报价平均值×50%；</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投标（响应）报价低于通过符合性审查的次低报价供应商投标（响应）报价50%的，即投标（响应）报价&lt;通过符合性审查的次低报价供应商投标（响应）报价×50%；</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投标（响应）报价低于采购项目最高限价45% 的，即投标（响应）报价&lt;采购项目最高限价×45%；</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投标（响应）报价低于采购项目预算50% 的，即投标（响应）报价&lt;采购项目预算×50%；</w:t>
      </w:r>
      <w:r/>
    </w:p>
    <w:p>
      <w:pPr>
        <w:numPr>
          <w:ilvl w:val="0"/>
          <w:numId w:val="3"/>
        </w:numPr>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评审委员会基于专业判断，认为供应商报价过低、有可能影响产品质量或者不能诚信履约的其他情形。</w:t>
      </w:r>
      <w:r/>
    </w:p>
    <w:p>
      <w:pPr>
        <w:ind w:firstLine="480"/>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启动异常低价投标（响应）审查后，评审委员会应当要求相关供应商在评审现场合理的时间内对投标（响应）价格作出解释</w:t>
      </w:r>
      <w:r>
        <w:rPr>
          <w:rFonts w:hint="eastAsia" w:ascii="宋体" w:hAnsi="宋体" w:cs="宋体"/>
          <w:b/>
          <w:color w:val="auto"/>
          <w:sz w:val="24"/>
          <w:szCs w:val="24"/>
          <w:highlight w:val="none"/>
        </w:rPr>
        <w:t xml:space="preserve">（线上开评标项目可通过“苏采云”系统要求其提供）</w:t>
      </w:r>
      <w:r>
        <w:rPr>
          <w:rFonts w:hint="eastAsia" w:ascii="宋体" w:hAnsi="宋体" w:cs="宋体"/>
          <w:color w:val="auto"/>
          <w:sz w:val="24"/>
          <w:szCs w:val="24"/>
          <w:highlight w:val="none"/>
        </w:rPr>
        <w:t xml:space="preserve">，提供项目具体成本测算等与报价合理性相关的书面说明及相关证明材料，包括但不限于原材料成本、人工成本、制造费用等，给予相关供应商的合理时间一般不少于30分钟。其中，属于第③、④项情形，供应商已随投标（响应）文件一并提交相关书面说明及必要的证明材料的，在评审现场可不再重复提交。</w:t>
      </w:r>
      <w:r/>
    </w:p>
    <w:p>
      <w:pPr>
        <w:ind w:firstLine="480"/>
        <w:spacing w:line="360" w:lineRule="auto"/>
        <w:tabs>
          <w:tab w:val="left" w:pos="709" w:leader="none"/>
          <w:tab w:val="left" w:pos="1418"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color w:val="auto"/>
          <w:sz w:val="24"/>
          <w:szCs w:val="24"/>
          <w:highlight w:val="none"/>
        </w:rPr>
        <w:t xml:space="preserve">投标（响应）供应商不提供书面说明、证明材料，或者提供的书面说明、证明材料不能证明其报价合理性的，评审委员会应当将其作为无效投标（响应）处理。</w:t>
      </w:r>
      <w:r>
        <w:rPr>
          <w:rFonts w:hint="eastAsia" w:ascii="宋体" w:hAnsi="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bookmarkEnd w:id="45"/>
      <w:r>
        <w:rPr>
          <w:rFonts w:hint="eastAsia" w:ascii="宋体" w:hAnsi="宋体" w:cs="宋体"/>
          <w:color w:val="auto"/>
          <w:sz w:val="24"/>
          <w:szCs w:val="24"/>
          <w:highlight w:val="none"/>
        </w:rPr>
        <w:t xml:space="preserve">。</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磋商响应文件的有效期</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响应文件有效期为响应文件提交截止之日起90天内，磋商响应文件应保持有效。有效期短于这个规定期限的响应，将被拒绝。</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特殊情况下，磋商采购单位可与磋商供应商协商延长磋商响应文件的有效期。这种要求和答复都应以书面形式进行。同意延长有效期的磋商供应商不能修改磋商响应文件。拒绝接受延期要求的磋商供应商的响应将被拒绝。</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截止时间</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磋商响应文件必须在递交截止时间前上传系统。</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磋商采购单位推迟磋商截止时间时，应以书面形式，通知所有磋商供应商。在这种情况下，磋商采购单位和磋商供应商的权利和义务将受到新的截止期的约束。</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在递交截止时间以后提交的磋商响应文件，磋商采购单位将拒绝接收。</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至响应截止时间止招标代理机构收到的响应文件少于三家的，招标代理机构有权宣布本次采购流标。</w:t>
      </w:r>
      <w:r/>
    </w:p>
    <w:p>
      <w:pPr>
        <w:numPr>
          <w:ilvl w:val="0"/>
          <w:numId w:val="2"/>
        </w:numPr>
        <w:ind w:left="0"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磋商程序</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采购代理机构按本须知规定的时间、地点主持磋商采购活动。</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供应商通过“苏采云”系统在线参与磋商活动。供应商应当按照《苏采云系统供应商操作手册》规定在 “苏采云”系统规定的时间内对响应文件进行解密。</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在磋商响应文件网上递交截止时间止成功解密的磋商供应商少于三家，则本次采购失败。</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由磋商小组审查供应商解密的响应文件。</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auto"/>
          <w:sz w:val="24"/>
          <w:szCs w:val="24"/>
          <w:highlight w:val="none"/>
          <w:lang w:val="zh-CN"/>
        </w:rPr>
        <w:t xml:space="preserve">(</w:t>
      </w:r>
      <w:r>
        <w:rPr>
          <w:rFonts w:hint="eastAsia" w:ascii="宋体" w:hAnsi="宋体" w:cs="宋体"/>
          <w:b/>
          <w:color w:val="auto"/>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未通过资格审查或符合性审查的供应商，磋商小组将在“苏采云”系统中告知未通过资格审查或符合性审查的原因，评审结束后，磋商小组将不再告知未通过资格审查或符合性审查的原因。</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认为有必要与供应商进行磋商的，磋商小组所有成员集中与单一供应商分别进行磋商，并给予所有参加磋商的供应商平等的磋商机会。磋商小组通过“苏采云”系统向供应商发布“磋商函”，供应商应当按照要求在</w:t>
      </w:r>
      <w:r>
        <w:rPr>
          <w:rFonts w:hint="eastAsia" w:ascii="宋体" w:hAnsi="宋体"/>
          <w:color w:val="auto"/>
          <w:sz w:val="24"/>
          <w:szCs w:val="24"/>
          <w:highlight w:val="none"/>
        </w:rPr>
        <w:t xml:space="preserve">“苏采云”系统</w:t>
      </w:r>
      <w:r>
        <w:rPr>
          <w:rFonts w:hint="eastAsia" w:ascii="宋体" w:hAnsi="宋体"/>
          <w:color w:val="auto"/>
          <w:sz w:val="24"/>
          <w:szCs w:val="24"/>
          <w:highlight w:val="none"/>
          <w:lang w:val="zh-CN"/>
        </w:rPr>
        <w:t xml:space="preserve">提交“磋商响应函”并加盖CA电子公章。</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未按要求重新提交响应文件的按响应无效处理。</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zh-CN"/>
        </w:rPr>
        <w:t xml:space="preserve">磋商结束后，磋商小组将在“苏采云”系统向所有实质性响应的供应商发布“最后报价要求函”及最后报价格式表，要求所有实质性响应的供应商在规定时间</w:t>
      </w:r>
      <w:r>
        <w:rPr>
          <w:rFonts w:hint="eastAsia" w:ascii="宋体" w:hAnsi="宋体"/>
          <w:b/>
          <w:bCs/>
          <w:color w:val="auto"/>
          <w:sz w:val="24"/>
          <w:szCs w:val="24"/>
          <w:highlight w:val="none"/>
        </w:rPr>
        <w:t xml:space="preserve">（15分钟）</w:t>
      </w:r>
      <w:r>
        <w:rPr>
          <w:rFonts w:hint="eastAsia" w:ascii="宋体" w:hAnsi="宋体"/>
          <w:b/>
          <w:bCs/>
          <w:color w:val="auto"/>
          <w:sz w:val="24"/>
          <w:szCs w:val="24"/>
          <w:highlight w:val="none"/>
          <w:lang w:val="zh-CN"/>
        </w:rPr>
        <w:t xml:space="preserve">内提交最后报价。（此处规定时间的计算以系统中的倒计时间为准）。</w:t>
      </w:r>
      <w:r/>
    </w:p>
    <w:p>
      <w:pPr>
        <w:numPr>
          <w:ilvl w:val="1"/>
          <w:numId w:val="2"/>
        </w:numPr>
        <w:ind w:left="0"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供应商未在磋商小组规定的时间（15分钟）内在“苏采云”系统中提交最后报价的视为放弃磋商，其响应文件按无效响应处理，提交最后报价须加盖CA电子签章,否则视为未提交最后报价。</w:t>
      </w:r>
      <w:r>
        <w:rPr>
          <w:rFonts w:hint="eastAsia" w:ascii="宋体" w:hAnsi="宋体"/>
          <w:b/>
          <w:bCs/>
          <w:color w:val="auto"/>
          <w:sz w:val="24"/>
          <w:szCs w:val="24"/>
          <w:highlight w:val="none"/>
          <w:lang w:val="zh-CN"/>
        </w:rPr>
        <w:t xml:space="preserve">（此处规定时间的计算以系统中的倒计时间为准）。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*进入项目评审流程后，建议各供应商法定代表人或授权委托人始终保持通讯顺畅，时刻关注不见面开标大厅，不离开不见面开标大厅。</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经磋商确定最终采购需求和提交最后报价的供应商后，由磋商小组采用综合评分法对提交最后报价的供应商的响应文件和最后报价进行综合评分。</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磋商小组根据磋商成交原则确定成交供应商，并将结果通知所有参加磋商的供应商。</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如磋商过程中出现本采购文件未尽事宜，由磋商小组根据政府采购有关法律、法规讨论决定。</w:t>
      </w:r>
      <w:r/>
    </w:p>
    <w:p>
      <w:pPr>
        <w:numPr>
          <w:ilvl w:val="0"/>
          <w:numId w:val="2"/>
        </w:numPr>
        <w:ind w:left="0" w:firstLine="482"/>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项目的终止</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出现下列情形之一的，采购人或者采购代理机构应当终止竞争性磋商采购活动，发布项目终止公告并说明原因，重新开展采购活动：</w:t>
      </w:r>
      <w:r/>
    </w:p>
    <w:p>
      <w:pPr>
        <w:pStyle w:val="919"/>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①因情况变化，不再符合规定的竞争性磋商采购方式适用情形的；</w:t>
      </w:r>
      <w:r/>
    </w:p>
    <w:p>
      <w:pPr>
        <w:pStyle w:val="919"/>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②出现影响采购公正的违法、违规行为的；</w:t>
      </w:r>
      <w:r/>
    </w:p>
    <w:p>
      <w:pPr>
        <w:pStyle w:val="919"/>
        <w:ind w:firstLine="480"/>
        <w:spacing w:line="360" w:lineRule="auto"/>
        <w:rPr>
          <w:rFonts w:ascii="宋体" w:hAnsi="宋体" w:cs="宋体"/>
          <w:bCs/>
          <w:color w:val="auto"/>
          <w:highlight w:val="none"/>
        </w:rPr>
      </w:pPr>
      <w:r>
        <w:rPr>
          <w:rFonts w:hint="eastAsia" w:ascii="宋体" w:hAnsi="宋体" w:cs="宋体"/>
          <w:bCs/>
          <w:color w:val="auto"/>
          <w:highlight w:val="none"/>
        </w:rPr>
        <w:t xml:space="preserve">③在采购过程中符合竞争要求的供应商或者报价未超过采购预算的供应商不足3家的，但符合《政府采购竞争性磋商采购方式管理暂行办法》第三条第四项的情形除外。</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在采购活动中因重大变故，采购任务取消的，采购人或者采购代理机构应当终止采购活动，通知所有参加采购活动的供应商，并将项目实施情况和采购任务取消原因报送本级财政部门。</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成交通知书</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确定出成交单位后，采购代理机构在法定时间内向成交单位发出成交通知书。成交通知书将成为合同的组成部分。</w:t>
      </w:r>
      <w:r/>
    </w:p>
    <w:p>
      <w:pPr>
        <w:numPr>
          <w:ilvl w:val="1"/>
          <w:numId w:val="2"/>
        </w:numPr>
        <w:ind w:left="0" w:firstLine="482"/>
        <w:spacing w:line="360" w:lineRule="auto"/>
        <w:rPr>
          <w:rFonts w:ascii="宋体" w:hAnsi="宋体"/>
          <w:b/>
          <w:bCs/>
          <w:color w:val="auto"/>
          <w:sz w:val="24"/>
          <w:szCs w:val="24"/>
          <w:highlight w:val="none"/>
          <w:lang w:val="zh-CN"/>
        </w:rPr>
      </w:pPr>
      <w:r>
        <w:rPr>
          <w:rFonts w:hint="eastAsia" w:ascii="宋体" w:hAnsi="宋体"/>
          <w:b/>
          <w:bCs/>
          <w:color w:val="auto"/>
          <w:sz w:val="24"/>
          <w:szCs w:val="24"/>
          <w:highlight w:val="none"/>
          <w:lang w:val="zh-CN"/>
        </w:rPr>
        <w:t xml:space="preserve">请成交单位在成交结果公告届满之日起30日内,使用CA证书登录“苏采云”系统及时下载成交通知书。</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合同授予标准</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磋商采购单位将把合同授予其响应文件在实质上响应磋商采购文件要求和按本须知规定评选出的响应单位。确定为成交的响应单位必须具有实施本合同的能力和资源。</w:t>
      </w:r>
      <w:r/>
    </w:p>
    <w:p>
      <w:pPr>
        <w:numPr>
          <w:ilvl w:val="1"/>
          <w:numId w:val="2"/>
        </w:numPr>
        <w:ind w:left="0"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在合同签订之前，如发现成交单位提供的材料虚假或对采购文件所要求说明的情况故意隐瞒或虚报，招标代理机构应将此情况上报给财政，根据财政的处理形式进行必要处理，并在采购文件有效期内另行评定成交单位或重新组织采购活动。</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服务费</w:t>
      </w:r>
      <w:r/>
    </w:p>
    <w:p>
      <w:pPr>
        <w:numPr>
          <w:ilvl w:val="1"/>
          <w:numId w:val="2"/>
        </w:numPr>
        <w:ind w:left="0"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本项目</w:t>
      </w:r>
      <w:r>
        <w:rPr>
          <w:rFonts w:hint="eastAsia" w:ascii="宋体" w:hAnsi="宋体"/>
          <w:color w:val="auto"/>
          <w:sz w:val="24"/>
          <w:szCs w:val="24"/>
          <w:highlight w:val="none"/>
        </w:rPr>
        <w:t xml:space="preserve">代理服务费</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由采购人承担并直接支付，采购文件中有关代理服务费的规定均不适用。</w:t>
      </w:r>
      <w:r/>
    </w:p>
    <w:p>
      <w:pPr>
        <w:numPr>
          <w:ilvl w:val="1"/>
          <w:numId w:val="2"/>
        </w:numPr>
        <w:ind w:left="0"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评审费：由采购人支付。</w:t>
      </w:r>
      <w:r/>
    </w:p>
    <w:p>
      <w:pPr>
        <w:numPr>
          <w:ilvl w:val="0"/>
          <w:numId w:val="2"/>
        </w:numPr>
        <w:ind w:left="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未尽事宜</w:t>
      </w:r>
      <w:r/>
    </w:p>
    <w:p>
      <w:pPr>
        <w:ind w:firstLine="480"/>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按《中华人民共和国政府采购法》及其他有关的法律法规的规定执行。</w:t>
      </w:r>
      <w:r/>
    </w:p>
    <w:p>
      <w:pPr>
        <w:rPr>
          <w:color w:val="auto"/>
          <w:highlight w:val="none"/>
        </w:rPr>
      </w:pPr>
      <w:r>
        <w:rPr>
          <w:color w:val="auto"/>
          <w:highlight w:val="none"/>
        </w:rPr>
        <w:br w:type="page" w:clear="all"/>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26"/>
        <w:spacing w:line="360" w:lineRule="auto"/>
        <w:rPr>
          <w:rFonts w:ascii="宋体" w:hAnsi="宋体"/>
          <w:color w:val="auto"/>
          <w:szCs w:val="21"/>
          <w:highlight w:val="none"/>
        </w:rPr>
      </w:pPr>
      <w:r>
        <w:rPr>
          <w:rFonts w:ascii="宋体" w:hAnsi="宋体"/>
          <w:color w:val="auto"/>
          <w:szCs w:val="21"/>
          <w:highlight w:val="none"/>
        </w:rPr>
      </w:r>
      <w:r/>
    </w:p>
    <w:p>
      <w:pPr>
        <w:ind w:firstLine="480"/>
        <w:spacing w:line="360" w:lineRule="auto"/>
        <w:tabs>
          <w:tab w:val="left" w:pos="0" w:leader="none"/>
        </w:tabs>
        <w:rPr>
          <w:rFonts w:ascii="宋体" w:hAnsi="宋体"/>
          <w:color w:val="auto"/>
          <w:sz w:val="24"/>
          <w:highlight w:val="none"/>
        </w:rPr>
      </w:pPr>
      <w:r>
        <w:rPr>
          <w:rFonts w:ascii="宋体" w:hAnsi="宋体"/>
          <w:color w:val="auto"/>
          <w:sz w:val="24"/>
          <w:highlight w:val="none"/>
        </w:rPr>
      </w:r>
      <w:r/>
    </w:p>
    <w:p>
      <w:pPr>
        <w:jc w:val="left"/>
        <w:widowControl/>
        <w:rPr>
          <w:rFonts w:ascii="宋体" w:eastAsia="楷体_GB2312"/>
          <w:color w:val="auto"/>
          <w:sz w:val="26"/>
          <w:szCs w:val="20"/>
          <w:highlight w:val="none"/>
        </w:rPr>
      </w:pPr>
      <w:r>
        <w:rPr>
          <w:rFonts w:ascii="宋体" w:eastAsia="楷体_GB2312"/>
          <w:color w:val="auto"/>
          <w:sz w:val="26"/>
          <w:szCs w:val="20"/>
          <w:highlight w:val="none"/>
        </w:rPr>
      </w:r>
      <w:r/>
    </w:p>
    <w:p>
      <w:pPr>
        <w:jc w:val="center"/>
        <w:keepLines/>
        <w:keepNext/>
        <w:spacing w:before="340" w:after="330" w:line="578" w:lineRule="auto"/>
        <w:rPr>
          <w:b/>
          <w:bCs/>
          <w:color w:val="auto"/>
          <w:sz w:val="44"/>
          <w:szCs w:val="44"/>
          <w:highlight w:val="none"/>
        </w:rPr>
        <w:outlineLvl w:val="0"/>
      </w:pPr>
      <w:r/>
      <w:bookmarkStart w:id="46" w:name="_Toc514512744"/>
      <w:r/>
      <w:bookmarkStart w:id="47" w:name="_Toc167882702"/>
      <w:r>
        <w:rPr>
          <w:rFonts w:hint="eastAsia"/>
          <w:b/>
          <w:bCs/>
          <w:color w:val="auto"/>
          <w:sz w:val="44"/>
          <w:szCs w:val="44"/>
          <w:highlight w:val="none"/>
        </w:rPr>
        <w:t xml:space="preserve">第三章、磋商响应文件格式</w:t>
      </w:r>
      <w:bookmarkEnd w:id="46"/>
      <w:r/>
      <w:bookmarkEnd w:id="47"/>
      <w:r/>
      <w:r/>
    </w:p>
    <w:p>
      <w:pPr>
        <w:rPr>
          <w:rFonts w:eastAsia="楷体_GB2312"/>
          <w:color w:val="auto"/>
          <w:sz w:val="26"/>
          <w:szCs w:val="20"/>
          <w:highlight w:val="none"/>
        </w:rPr>
      </w:pPr>
      <w:r>
        <w:rPr>
          <w:rFonts w:eastAsia="楷体_GB2312"/>
          <w:color w:val="auto"/>
          <w:sz w:val="26"/>
          <w:szCs w:val="20"/>
          <w:highlight w:val="none"/>
        </w:rPr>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说明：</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对本章所有的格式，磋商供应商可根据自身情况进行补充和修改，但补充和修改不得造成与本格式内容有实质性的违背。</w:t>
      </w:r>
      <w:r/>
    </w:p>
    <w:p>
      <w:pPr>
        <w:spacing w:line="360" w:lineRule="auto"/>
        <w:rPr>
          <w:rFonts w:ascii="宋体" w:hAnsi="宋体"/>
          <w:b/>
          <w:color w:val="auto"/>
          <w:szCs w:val="21"/>
          <w:highlight w:val="none"/>
        </w:rPr>
      </w:pPr>
      <w:r>
        <w:rPr>
          <w:rFonts w:ascii="宋体" w:hAnsi="宋体"/>
          <w:b/>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502"/>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jc w:val="left"/>
        <w:widowControl/>
        <w:rPr>
          <w:rFonts w:ascii="宋体" w:hAnsi="宋体" w:cs="宋体"/>
          <w:b/>
          <w:color w:val="auto"/>
          <w:sz w:val="24"/>
          <w:highlight w:val="none"/>
        </w:rPr>
      </w:pPr>
      <w:r>
        <w:rPr>
          <w:rFonts w:eastAsia="楷体_GB2312"/>
          <w:color w:val="auto"/>
          <w:sz w:val="26"/>
          <w:szCs w:val="20"/>
          <w:highlight w:val="none"/>
        </w:rPr>
        <w:br w:type="page" w:clear="all"/>
      </w:r>
      <w:r>
        <w:rPr>
          <w:rFonts w:hint="eastAsia" w:ascii="宋体" w:hAnsi="宋体" w:cs="宋体"/>
          <w:b/>
          <w:color w:val="auto"/>
          <w:sz w:val="24"/>
          <w:highlight w:val="none"/>
        </w:rPr>
        <w:t xml:space="preserve">格式1、磋商报价表</w:t>
      </w:r>
      <w:r/>
    </w:p>
    <w:p>
      <w:pPr>
        <w:jc w:val="center"/>
        <w:spacing w:line="360" w:lineRule="auto"/>
        <w:widowControl/>
        <w:rPr>
          <w:rFonts w:ascii="宋体" w:hAnsi="宋体"/>
          <w:b/>
          <w:color w:val="auto"/>
          <w:sz w:val="24"/>
          <w:szCs w:val="24"/>
          <w:highlight w:val="none"/>
        </w:rPr>
      </w:pPr>
      <w:r>
        <w:rPr>
          <w:rFonts w:hint="eastAsia" w:ascii="宋体" w:hAnsi="宋体"/>
          <w:b/>
          <w:color w:val="auto"/>
          <w:sz w:val="24"/>
          <w:szCs w:val="24"/>
          <w:highlight w:val="none"/>
        </w:rPr>
        <w:t xml:space="preserve">磋商报价表（总价）</w:t>
      </w:r>
      <w:r/>
    </w:p>
    <w:p>
      <w:pPr>
        <w:spacing w:line="360" w:lineRule="auto"/>
        <w:rPr>
          <w:rFonts w:ascii="Calibri" w:hAnsi="Calibri"/>
          <w:color w:val="auto"/>
          <w:sz w:val="24"/>
          <w:szCs w:val="24"/>
          <w:highlight w:val="none"/>
        </w:rPr>
      </w:pPr>
      <w:r>
        <w:rPr>
          <w:rFonts w:ascii="Calibri" w:hAnsi="Calibri"/>
          <w:color w:val="auto"/>
          <w:sz w:val="24"/>
          <w:szCs w:val="24"/>
          <w:highlight w:val="none"/>
        </w:rPr>
      </w:r>
      <w:r/>
    </w:p>
    <w:p>
      <w:pPr>
        <w:spacing w:line="360" w:lineRule="auto"/>
        <w:rPr>
          <w:rFonts w:ascii="Calibri" w:hAnsi="Calibri"/>
          <w:color w:val="auto"/>
          <w:sz w:val="24"/>
          <w:szCs w:val="24"/>
          <w:highlight w:val="none"/>
        </w:rPr>
      </w:pPr>
      <w:r>
        <w:rPr>
          <w:rFonts w:ascii="Calibri" w:hAnsi="Calibri"/>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投标人全称（加盖公章）：</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项目编号：</w:t>
      </w:r>
      <w:r/>
    </w:p>
    <w:p>
      <w:pPr>
        <w:spacing w:line="360" w:lineRule="auto"/>
        <w:rPr>
          <w:rFonts w:ascii="Calibri" w:hAnsi="Calibri"/>
          <w:color w:val="auto"/>
          <w:sz w:val="24"/>
          <w:szCs w:val="24"/>
          <w:highlight w:val="none"/>
        </w:rPr>
      </w:pPr>
      <w:r>
        <w:rPr>
          <w:rFonts w:ascii="Calibri" w:hAnsi="Calibri"/>
          <w:color w:val="auto"/>
          <w:sz w:val="24"/>
          <w:szCs w:val="24"/>
          <w:highlight w:val="none"/>
        </w:rPr>
      </w:r>
      <w:r/>
    </w:p>
    <w:tbl>
      <w:tblPr>
        <w:tblStyle w:val="718"/>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项目总价（元）</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总价（大写）</w:t>
            </w:r>
            <w:r/>
          </w:p>
        </w:tc>
      </w:tr>
    </w:tbl>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p>
      <w:pPr>
        <w:ind w:right="300"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注：工程量清单报价表总价</w:t>
      </w:r>
      <w:r>
        <w:rPr>
          <w:rFonts w:hint="eastAsia" w:ascii="宋体" w:hAnsi="宋体" w:cs="宋体"/>
          <w:color w:val="auto"/>
          <w:sz w:val="24"/>
          <w:highlight w:val="none"/>
          <w:lang w:val="zh-CN"/>
        </w:rPr>
        <w:t xml:space="preserve">应</w:t>
      </w:r>
      <w:r>
        <w:rPr>
          <w:rFonts w:hint="eastAsia" w:ascii="宋体" w:hAnsi="宋体" w:cs="宋体"/>
          <w:color w:val="auto"/>
          <w:sz w:val="24"/>
          <w:szCs w:val="24"/>
          <w:highlight w:val="none"/>
        </w:rPr>
        <w:t xml:space="preserve">与磋商报价表总价</w:t>
      </w:r>
      <w:r>
        <w:rPr>
          <w:rFonts w:hint="eastAsia" w:ascii="宋体" w:hAnsi="宋体" w:cs="宋体"/>
          <w:color w:val="auto"/>
          <w:sz w:val="24"/>
          <w:highlight w:val="none"/>
          <w:lang w:val="zh-CN"/>
        </w:rPr>
        <w:t xml:space="preserve">一致；否则，以磋商报价表为准。</w:t>
      </w:r>
      <w:r/>
    </w:p>
    <w:p>
      <w:pPr>
        <w:ind w:left="1024" w:right="300" w:firstLine="264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center"/>
        <w:spacing w:line="360" w:lineRule="auto"/>
        <w:widowControl/>
        <w:rPr>
          <w:rFonts w:ascii="宋体" w:hAnsi="宋体"/>
          <w:b/>
          <w:color w:val="auto"/>
          <w:sz w:val="24"/>
          <w:szCs w:val="24"/>
          <w:highlight w:val="none"/>
        </w:rPr>
      </w:pPr>
      <w:r>
        <w:rPr>
          <w:rFonts w:hint="eastAsia" w:ascii="宋体" w:hAnsi="宋体" w:cs="宋体"/>
          <w:color w:val="auto"/>
          <w:sz w:val="24"/>
          <w:szCs w:val="24"/>
          <w:highlight w:val="none"/>
          <w:lang w:val="zh-CN"/>
        </w:rPr>
        <w:t xml:space="preserve">日    期：     年</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月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日</w:t>
      </w:r>
      <w:r/>
    </w:p>
    <w:p>
      <w:pPr>
        <w:ind w:right="30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left="1024" w:right="300" w:firstLine="2640"/>
        <w:jc w:val="left"/>
        <w:spacing w:line="360" w:lineRule="auto"/>
        <w:widowControl/>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jc w:val="center"/>
        <w:spacing w:line="360" w:lineRule="auto"/>
        <w:widowControl/>
        <w:rPr>
          <w:rFonts w:ascii="宋体" w:hAnsi="宋体"/>
          <w:b/>
          <w:color w:val="auto"/>
          <w:sz w:val="24"/>
          <w:szCs w:val="24"/>
          <w:highlight w:val="none"/>
        </w:rPr>
      </w:pPr>
      <w:r>
        <w:rPr>
          <w:rFonts w:ascii="宋体" w:hAnsi="宋体"/>
          <w:b/>
          <w:color w:val="auto"/>
          <w:sz w:val="24"/>
          <w:szCs w:val="24"/>
          <w:highlight w:val="none"/>
        </w:rPr>
      </w:r>
      <w:r/>
    </w:p>
    <w:p>
      <w:pPr>
        <w:ind w:right="-210"/>
        <w:jc w:val="right"/>
        <w:spacing w:line="360" w:lineRule="auto"/>
        <w:rPr>
          <w:rFonts w:ascii="宋体" w:hAnsi="宋体"/>
          <w:b/>
          <w:color w:val="auto"/>
          <w:szCs w:val="21"/>
          <w:highlight w:val="none"/>
        </w:rPr>
      </w:pPr>
      <w:r>
        <w:rPr>
          <w:rFonts w:ascii="宋体" w:hAnsi="宋体"/>
          <w:b/>
          <w:color w:val="auto"/>
          <w:szCs w:val="21"/>
          <w:highlight w:val="none"/>
        </w:rPr>
      </w:r>
      <w:r/>
    </w:p>
    <w:p>
      <w:pPr>
        <w:ind w:right="40"/>
        <w:spacing w:line="360" w:lineRule="auto"/>
        <w:widowControl/>
        <w:rPr>
          <w:rFonts w:ascii="宋体" w:hAnsi="Calibri" w:cs="宋体"/>
          <w:color w:val="auto"/>
          <w:sz w:val="22"/>
          <w:highlight w:val="none"/>
          <w:lang w:val="zh-CN"/>
        </w:rPr>
      </w:pPr>
      <w:r>
        <w:rPr>
          <w:rFonts w:ascii="宋体" w:hAnsi="Calibri" w:cs="宋体"/>
          <w:color w:val="auto"/>
          <w:sz w:val="22"/>
          <w:highlight w:val="none"/>
          <w:lang w:val="zh-CN"/>
        </w:rPr>
      </w:r>
      <w:r/>
    </w:p>
    <w:p>
      <w:pPr>
        <w:ind w:firstLine="482"/>
        <w:spacing w:line="350" w:lineRule="auto"/>
        <w:rPr>
          <w:rFonts w:ascii="宋体" w:hAnsi="宋体" w:cs="宋体"/>
          <w:b/>
          <w:color w:val="auto"/>
          <w:sz w:val="24"/>
          <w:highlight w:val="none"/>
        </w:rPr>
      </w:pPr>
      <w:r>
        <w:rPr>
          <w:rFonts w:ascii="宋体" w:hAnsi="宋体" w:cs="宋体"/>
          <w:b/>
          <w:color w:val="auto"/>
          <w:sz w:val="24"/>
          <w:highlight w:val="none"/>
        </w:rPr>
      </w:r>
      <w:r/>
    </w:p>
    <w:p>
      <w:pPr>
        <w:ind w:firstLine="482"/>
        <w:spacing w:line="350" w:lineRule="auto"/>
        <w:rPr>
          <w:rFonts w:ascii="宋体" w:hAnsi="宋体" w:cs="宋体"/>
          <w:b/>
          <w:color w:val="auto"/>
          <w:sz w:val="24"/>
          <w:highlight w:val="none"/>
        </w:rPr>
      </w:pPr>
      <w:r>
        <w:rPr>
          <w:rFonts w:ascii="宋体" w:hAnsi="宋体" w:cs="宋体"/>
          <w:b/>
          <w:color w:val="auto"/>
          <w:sz w:val="24"/>
          <w:highlight w:val="none"/>
        </w:rPr>
      </w:r>
      <w:r/>
    </w:p>
    <w:p>
      <w:pPr>
        <w:ind w:firstLine="482"/>
        <w:spacing w:line="350" w:lineRule="auto"/>
        <w:rPr>
          <w:rFonts w:ascii="宋体" w:hAnsi="宋体" w:cs="宋体"/>
          <w:b/>
          <w:color w:val="auto"/>
          <w:sz w:val="24"/>
          <w:highlight w:val="none"/>
        </w:rPr>
      </w:pPr>
      <w:r>
        <w:rPr>
          <w:rFonts w:ascii="宋体" w:hAnsi="宋体" w:cs="宋体"/>
          <w:b/>
          <w:color w:val="auto"/>
          <w:sz w:val="24"/>
          <w:highlight w:val="none"/>
        </w:rPr>
      </w:r>
      <w:r/>
    </w:p>
    <w:p>
      <w:pPr>
        <w:spacing w:line="350" w:lineRule="auto"/>
        <w:rPr>
          <w:rFonts w:ascii="宋体" w:hAnsi="宋体" w:cs="宋体"/>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格式2、《中小企业声明函》或《残疾人福利性单位声明函》或由省级以上监狱管理局、戒毒管理局（含新疆生产建设兵团）出具的属于监狱企业的证明文件</w:t>
      </w:r>
      <w:r/>
    </w:p>
    <w:p>
      <w:pPr>
        <w:ind w:firstLine="502"/>
        <w:spacing w:line="35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中小企业声明函（工程）</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本公司（联合体）郑重声明，根据《政府采购促进中小企业发展管理办法》（财库﹝</w:t>
      </w:r>
      <w:r>
        <w:rPr>
          <w:rFonts w:ascii="宋体" w:hAnsi="宋体" w:cs="宋体"/>
          <w:color w:val="auto"/>
          <w:sz w:val="24"/>
          <w:szCs w:val="24"/>
          <w:highlight w:val="none"/>
          <w:lang w:val="zh-CN"/>
        </w:rPr>
        <w:t xml:space="preserve">2020</w:t>
      </w:r>
      <w:r>
        <w:rPr>
          <w:rFonts w:hint="eastAsia" w:ascii="宋体" w:hAnsi="宋体" w:cs="宋体"/>
          <w:color w:val="auto"/>
          <w:sz w:val="24"/>
          <w:szCs w:val="24"/>
          <w:highlight w:val="none"/>
          <w:lang w:val="zh-CN"/>
        </w:rPr>
        <w:t xml:space="preserve">﹞</w:t>
      </w:r>
      <w:r>
        <w:rPr>
          <w:rFonts w:ascii="宋体" w:hAnsi="宋体" w:cs="宋体"/>
          <w:color w:val="auto"/>
          <w:sz w:val="24"/>
          <w:szCs w:val="24"/>
          <w:highlight w:val="none"/>
          <w:lang w:val="zh-CN"/>
        </w:rPr>
        <w:t xml:space="preserve">46 </w:t>
      </w:r>
      <w:r>
        <w:rPr>
          <w:rFonts w:hint="eastAsia" w:ascii="宋体" w:hAnsi="宋体" w:cs="宋体"/>
          <w:color w:val="auto"/>
          <w:sz w:val="24"/>
          <w:szCs w:val="24"/>
          <w:highlight w:val="none"/>
          <w:lang w:val="zh-CN"/>
        </w:rPr>
        <w:t xml:space="preserve">号）的规定，本公司（联合体）参加</w:t>
      </w:r>
      <w:r>
        <w:rPr>
          <w:rFonts w:hint="eastAsia" w:ascii="宋体" w:hAnsi="宋体" w:cs="宋体"/>
          <w:color w:val="auto"/>
          <w:sz w:val="24"/>
          <w:szCs w:val="24"/>
          <w:highlight w:val="none"/>
          <w:u w:val="single"/>
          <w:lang w:val="zh-CN"/>
        </w:rPr>
        <w:t xml:space="preserve">（单位名称）</w:t>
      </w:r>
      <w:r>
        <w:rPr>
          <w:rFonts w:hint="eastAsia" w:ascii="宋体" w:hAnsi="宋体" w:cs="宋体"/>
          <w:color w:val="auto"/>
          <w:sz w:val="24"/>
          <w:szCs w:val="24"/>
          <w:highlight w:val="none"/>
          <w:lang w:val="zh-CN"/>
        </w:rPr>
        <w:t xml:space="preserve">的</w:t>
      </w:r>
      <w:r>
        <w:rPr>
          <w:rFonts w:hint="eastAsia" w:ascii="宋体" w:hAnsi="宋体" w:cs="宋体"/>
          <w:color w:val="auto"/>
          <w:sz w:val="24"/>
          <w:szCs w:val="24"/>
          <w:highlight w:val="none"/>
          <w:u w:val="single"/>
          <w:lang w:val="zh-CN"/>
        </w:rPr>
        <w:t xml:space="preserve">（项目名称）</w:t>
      </w:r>
      <w:r>
        <w:rPr>
          <w:rFonts w:hint="eastAsia" w:ascii="宋体" w:hAnsi="宋体" w:cs="宋体"/>
          <w:color w:val="auto"/>
          <w:sz w:val="24"/>
          <w:szCs w:val="24"/>
          <w:highlight w:val="none"/>
          <w:lang w:val="zh-CN"/>
        </w:rPr>
        <w:t xml:space="preserve">采购活动，工程的施工单位全部为符合政策要求的中小企业。相关企业（含联合体中的中小企业、签订分包意向协议的中小企业）的具体情况如下：</w:t>
      </w:r>
      <w:r/>
    </w:p>
    <w:p>
      <w:pPr>
        <w:ind w:firstLine="480"/>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1. </w:t>
      </w:r>
      <w:r>
        <w:rPr>
          <w:rFonts w:hint="eastAsia" w:ascii="宋体" w:hAnsi="宋体" w:cs="宋体"/>
          <w:color w:val="auto"/>
          <w:sz w:val="24"/>
          <w:szCs w:val="24"/>
          <w:highlight w:val="none"/>
          <w:u w:val="single"/>
          <w:lang w:val="zh-CN"/>
        </w:rPr>
        <w:t xml:space="preserve">（标的名称）</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，属于</w:t>
      </w:r>
      <w:r>
        <w:rPr>
          <w:rFonts w:hint="eastAsia" w:ascii="宋体" w:hAnsi="宋体" w:cs="宋体"/>
          <w:color w:val="auto"/>
          <w:sz w:val="24"/>
          <w:szCs w:val="24"/>
          <w:highlight w:val="none"/>
          <w:u w:val="single"/>
          <w:lang w:val="zh-CN"/>
        </w:rPr>
        <w:t xml:space="preserve"> </w:t>
      </w:r>
      <w:r>
        <w:rPr>
          <w:rFonts w:hint="eastAsia" w:ascii="宋体" w:hAnsi="宋体" w:cs="宋体"/>
          <w:b/>
          <w:color w:val="auto"/>
          <w:sz w:val="24"/>
          <w:szCs w:val="24"/>
          <w:highlight w:val="none"/>
          <w:u w:val="single"/>
          <w:lang w:val="zh-CN"/>
        </w:rPr>
        <w:t xml:space="preserve">建筑业</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行业；承建企业为</w:t>
      </w:r>
      <w:r>
        <w:rPr>
          <w:rFonts w:hint="eastAsia" w:ascii="宋体" w:hAnsi="宋体" w:cs="宋体"/>
          <w:color w:val="auto"/>
          <w:sz w:val="24"/>
          <w:szCs w:val="24"/>
          <w:highlight w:val="none"/>
          <w:u w:val="single"/>
          <w:lang w:val="zh-CN"/>
        </w:rPr>
        <w:t xml:space="preserve">（企业名称）</w:t>
      </w:r>
      <w:r>
        <w:rPr>
          <w:rFonts w:hint="eastAsia" w:ascii="宋体" w:hAnsi="宋体" w:cs="宋体"/>
          <w:color w:val="auto"/>
          <w:sz w:val="24"/>
          <w:szCs w:val="24"/>
          <w:highlight w:val="none"/>
          <w:lang w:val="zh-CN"/>
        </w:rPr>
        <w:t xml:space="preserve">，从业人员</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人，营业收入为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万元，资产总额为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万元，属于</w:t>
      </w:r>
      <w:r>
        <w:rPr>
          <w:rFonts w:hint="eastAsia" w:ascii="宋体" w:hAnsi="宋体" w:cs="宋体"/>
          <w:color w:val="auto"/>
          <w:sz w:val="24"/>
          <w:szCs w:val="24"/>
          <w:highlight w:val="none"/>
          <w:u w:val="single"/>
          <w:lang w:val="zh-CN"/>
        </w:rPr>
        <w:t xml:space="preserve">（中型企业、小型企业、微型企业）</w:t>
      </w:r>
      <w:r>
        <w:rPr>
          <w:rFonts w:hint="eastAsia" w:ascii="宋体" w:hAnsi="宋体" w:cs="宋体"/>
          <w:color w:val="auto"/>
          <w:sz w:val="24"/>
          <w:szCs w:val="24"/>
          <w:highlight w:val="none"/>
          <w:lang w:val="zh-CN"/>
        </w:rPr>
        <w:t xml:space="preserve">；</w:t>
      </w:r>
      <w:r/>
    </w:p>
    <w:p>
      <w:pPr>
        <w:ind w:firstLine="480"/>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2. </w:t>
      </w:r>
      <w:r>
        <w:rPr>
          <w:rFonts w:hint="eastAsia" w:ascii="宋体" w:hAnsi="宋体" w:cs="宋体"/>
          <w:color w:val="auto"/>
          <w:sz w:val="24"/>
          <w:szCs w:val="24"/>
          <w:highlight w:val="none"/>
          <w:u w:val="single"/>
          <w:lang w:val="zh-CN"/>
        </w:rPr>
        <w:t xml:space="preserve">（标的名称）</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，属于</w:t>
      </w:r>
      <w:r>
        <w:rPr>
          <w:rFonts w:hint="eastAsia" w:ascii="宋体" w:hAnsi="宋体" w:cs="宋体"/>
          <w:color w:val="auto"/>
          <w:sz w:val="24"/>
          <w:szCs w:val="24"/>
          <w:highlight w:val="none"/>
          <w:u w:val="single"/>
          <w:lang w:val="zh-CN"/>
        </w:rPr>
        <w:t xml:space="preserve"> </w:t>
      </w:r>
      <w:r>
        <w:rPr>
          <w:rFonts w:hint="eastAsia" w:ascii="宋体" w:hAnsi="宋体" w:cs="宋体"/>
          <w:b/>
          <w:color w:val="auto"/>
          <w:sz w:val="24"/>
          <w:szCs w:val="24"/>
          <w:highlight w:val="none"/>
          <w:u w:val="single"/>
          <w:lang w:val="zh-CN"/>
        </w:rPr>
        <w:t xml:space="preserve">建筑业</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行业；承建企业为</w:t>
      </w:r>
      <w:r>
        <w:rPr>
          <w:rFonts w:hint="eastAsia" w:ascii="宋体" w:hAnsi="宋体" w:cs="宋体"/>
          <w:color w:val="auto"/>
          <w:sz w:val="24"/>
          <w:szCs w:val="24"/>
          <w:highlight w:val="none"/>
          <w:u w:val="single"/>
          <w:lang w:val="zh-CN"/>
        </w:rPr>
        <w:t xml:space="preserve">（企业名称）</w:t>
      </w:r>
      <w:r>
        <w:rPr>
          <w:rFonts w:hint="eastAsia" w:ascii="宋体" w:hAnsi="宋体" w:cs="宋体"/>
          <w:color w:val="auto"/>
          <w:sz w:val="24"/>
          <w:szCs w:val="24"/>
          <w:highlight w:val="none"/>
          <w:lang w:val="zh-CN"/>
        </w:rPr>
        <w:t xml:space="preserve">，从业人员</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人，营业收入为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万元，资产总额为</w:t>
      </w:r>
      <w:r>
        <w:rPr>
          <w:rFonts w:hint="eastAsia"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 xml:space="preserve">万元，属于</w:t>
      </w:r>
      <w:r>
        <w:rPr>
          <w:rFonts w:hint="eastAsia" w:ascii="宋体" w:hAnsi="宋体" w:cs="宋体"/>
          <w:color w:val="auto"/>
          <w:sz w:val="24"/>
          <w:szCs w:val="24"/>
          <w:highlight w:val="none"/>
          <w:u w:val="single"/>
          <w:lang w:val="zh-CN"/>
        </w:rPr>
        <w:t xml:space="preserve">（中型企业、小型企业、微型企业）</w:t>
      </w:r>
      <w:r>
        <w:rPr>
          <w:rFonts w:hint="eastAsia" w:ascii="宋体" w:hAnsi="宋体" w:cs="宋体"/>
          <w:color w:val="auto"/>
          <w:sz w:val="24"/>
          <w:szCs w:val="24"/>
          <w:highlight w:val="none"/>
          <w:lang w:val="zh-CN"/>
        </w:rPr>
        <w:t xml:space="preserve">；</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本企业对上述声明内容的真实性负责。如有虚假，将依法承担相应责任。</w:t>
      </w:r>
      <w:r/>
    </w:p>
    <w:p>
      <w:pPr>
        <w:ind w:firstLine="480"/>
        <w:jc w:val="right"/>
        <w:spacing w:line="360" w:lineRule="auto"/>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0"/>
        <w:jc w:val="righ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企业名称（盖章）：             </w:t>
      </w:r>
      <w:r/>
    </w:p>
    <w:p>
      <w:pPr>
        <w:ind w:firstLine="480"/>
        <w:jc w:val="right"/>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             </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注：1.从业人员、营业收入、资产总额填报上一年度数据，无上一年度数据的新成立企业可不填报。</w:t>
      </w:r>
      <w:r/>
    </w:p>
    <w:p>
      <w:pPr>
        <w:ind w:firstLine="480"/>
        <w:rPr>
          <w:rFonts w:ascii="宋体" w:hAnsi="宋体" w:cs="宋体"/>
          <w:color w:val="auto"/>
          <w:sz w:val="24"/>
          <w:highlight w:val="none"/>
          <w:lang w:val="zh-CN"/>
        </w:rPr>
      </w:pPr>
      <w:r>
        <w:rPr>
          <w:rFonts w:hint="eastAsia" w:ascii="宋体" w:hAnsi="宋体" w:cs="宋体"/>
          <w:color w:val="auto"/>
          <w:sz w:val="24"/>
          <w:highlight w:val="none"/>
          <w:lang w:val="zh-CN"/>
        </w:rPr>
        <w:t xml:space="preserve">2.根据“工信部联企业〔2011〕300号通知中的《中小企业划型标准规定》”，本项目所属行业为</w:t>
      </w:r>
      <w:r>
        <w:rPr>
          <w:rFonts w:hint="eastAsia" w:ascii="宋体" w:hAnsi="宋体" w:cs="宋体"/>
          <w:b/>
          <w:bCs/>
          <w:color w:val="auto"/>
          <w:sz w:val="24"/>
          <w:highlight w:val="none"/>
        </w:rPr>
        <w:t xml:space="preserve">建筑</w:t>
      </w:r>
      <w:r>
        <w:rPr>
          <w:rFonts w:hint="eastAsia" w:ascii="宋体" w:hAnsi="宋体" w:cs="宋体"/>
          <w:b/>
          <w:bCs/>
          <w:color w:val="auto"/>
          <w:sz w:val="24"/>
          <w:highlight w:val="none"/>
          <w:lang w:val="zh-CN"/>
        </w:rPr>
        <w:t xml:space="preserve">业</w:t>
      </w:r>
      <w:r>
        <w:rPr>
          <w:rFonts w:hint="eastAsia" w:ascii="宋体" w:hAnsi="宋体" w:cs="宋体"/>
          <w:color w:val="auto"/>
          <w:sz w:val="24"/>
          <w:highlight w:val="none"/>
          <w:lang w:val="zh-CN"/>
        </w:rPr>
        <w:t xml:space="preserve">。《中小企业声明函》中所填的行业应与本采购标的对应的中小企业划分标准所属行业一致，不一致的不可享受相应政策。</w:t>
      </w:r>
      <w:r/>
    </w:p>
    <w:p>
      <w:pPr>
        <w:ind w:firstLine="482"/>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3.如未对（中型企业、小型企业、微型企业）进行勾选，视同非中小微企业，不可享受相应扶持政策。</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4.</w:t>
      </w:r>
      <w:r>
        <w:rPr>
          <w:rFonts w:hint="eastAsia" w:ascii="宋体" w:hAnsi="宋体" w:cs="宋体"/>
          <w:color w:val="auto"/>
          <w:sz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rPr>
          <w:rFonts w:ascii="宋体" w:hAnsi="宋体" w:cs="宋体"/>
          <w:b/>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.成交单位为中小企业的，《中小企业声明函》将随成交结果同时公告。</w:t>
      </w:r>
      <w:r>
        <w:rPr>
          <w:rFonts w:hint="eastAsia" w:ascii="宋体" w:hAnsi="宋体" w:cs="宋体"/>
          <w:color w:val="auto"/>
          <w:sz w:val="24"/>
          <w:highlight w:val="none"/>
          <w:lang w:val="zh-CN"/>
        </w:rPr>
        <w:br w:type="page" w:clear="all"/>
      </w:r>
      <w:r/>
    </w:p>
    <w:p>
      <w:pPr>
        <w:jc w:val="left"/>
        <w:rPr>
          <w:rFonts w:ascii="宋体" w:hAnsi="宋体" w:cs="宋体"/>
          <w:b/>
          <w:color w:val="auto"/>
          <w:sz w:val="24"/>
          <w:highlight w:val="none"/>
        </w:rPr>
      </w:pPr>
      <w:r>
        <w:rPr>
          <w:rFonts w:ascii="宋体" w:hAnsi="宋体" w:cs="宋体"/>
          <w:b/>
          <w:color w:val="auto"/>
          <w:sz w:val="24"/>
          <w:highlight w:val="none"/>
        </w:rPr>
      </w:r>
      <w:r/>
    </w:p>
    <w:p>
      <w:pPr>
        <w:jc w:val="center"/>
        <w:spacing w:line="400" w:lineRule="exact"/>
        <w:rPr>
          <w:rFonts w:ascii="宋体" w:hAnsi="宋体" w:cs="宋体"/>
          <w:b/>
          <w:bCs/>
          <w:color w:val="auto"/>
          <w:sz w:val="24"/>
          <w:highlight w:val="none"/>
          <w:lang w:val="zh-CN"/>
        </w:rPr>
      </w:pPr>
      <w:r>
        <w:rPr>
          <w:rFonts w:hint="eastAsia" w:ascii="宋体" w:hAnsi="宋体" w:cs="宋体"/>
          <w:b/>
          <w:bCs/>
          <w:color w:val="auto"/>
          <w:sz w:val="24"/>
          <w:highlight w:val="none"/>
          <w:lang w:val="zh-CN"/>
        </w:rPr>
        <w:t xml:space="preserve">残疾人福利性单位声明函</w:t>
      </w:r>
      <w:r/>
    </w:p>
    <w:p>
      <w:pPr>
        <w:spacing w:line="580" w:lineRule="exact"/>
        <w:rPr>
          <w:rFonts w:ascii="宋体" w:hAnsi="宋体" w:cs="宋体"/>
          <w:b/>
          <w:color w:val="auto"/>
          <w:spacing w:val="6"/>
          <w:sz w:val="24"/>
          <w:highlight w:val="none"/>
        </w:rPr>
      </w:pPr>
      <w:r>
        <w:rPr>
          <w:rFonts w:ascii="宋体" w:hAnsi="宋体" w:cs="宋体"/>
          <w:b/>
          <w:color w:val="auto"/>
          <w:spacing w:val="6"/>
          <w:sz w:val="24"/>
          <w:highlight w:val="none"/>
        </w:rPr>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本单位郑重声明，根据《财政部</w:t>
      </w:r>
      <w:r>
        <w:rPr>
          <w:rFonts w:ascii="宋体" w:hAnsi="宋体" w:cs="宋体"/>
          <w:color w:val="auto"/>
          <w:sz w:val="24"/>
          <w:highlight w:val="none"/>
          <w:lang w:val="zh-CN"/>
        </w:rPr>
        <w:t xml:space="preserve">  </w:t>
      </w:r>
      <w:r>
        <w:rPr>
          <w:rFonts w:hint="eastAsia" w:ascii="宋体" w:hAnsi="宋体" w:cs="宋体"/>
          <w:color w:val="auto"/>
          <w:sz w:val="24"/>
          <w:highlight w:val="none"/>
          <w:lang w:val="zh-CN"/>
        </w:rPr>
        <w:t xml:space="preserve">民政部</w:t>
      </w:r>
      <w:r>
        <w:rPr>
          <w:rFonts w:ascii="宋体" w:hAnsi="宋体" w:cs="宋体"/>
          <w:color w:val="auto"/>
          <w:sz w:val="24"/>
          <w:highlight w:val="none"/>
          <w:lang w:val="zh-CN"/>
        </w:rPr>
        <w:t xml:space="preserve">  </w:t>
      </w:r>
      <w:r>
        <w:rPr>
          <w:rFonts w:hint="eastAsia" w:ascii="宋体" w:hAnsi="宋体" w:cs="宋体"/>
          <w:color w:val="auto"/>
          <w:sz w:val="24"/>
          <w:highlight w:val="none"/>
          <w:lang w:val="zh-CN"/>
        </w:rPr>
        <w:t xml:space="preserve">中国残疾人联合会关于促进残疾人就业政府采购政策的通知》（财库〔</w:t>
      </w:r>
      <w:r>
        <w:rPr>
          <w:rFonts w:ascii="宋体" w:hAnsi="宋体" w:cs="宋体"/>
          <w:color w:val="auto"/>
          <w:sz w:val="24"/>
          <w:highlight w:val="none"/>
          <w:lang w:val="zh-CN"/>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auto"/>
          <w:sz w:val="24"/>
          <w:highlight w:val="none"/>
          <w:lang w:val="zh-CN"/>
        </w:rPr>
      </w:pPr>
      <w:r>
        <w:rPr>
          <w:rFonts w:hint="eastAsia" w:ascii="宋体" w:hAnsi="宋体" w:cs="宋体"/>
          <w:color w:val="auto"/>
          <w:sz w:val="24"/>
          <w:highlight w:val="none"/>
          <w:lang w:val="zh-CN"/>
        </w:rPr>
        <w:t xml:space="preserve">本单位对上述声明的真实性负责。如有虚假，将依法承担相应责任。</w:t>
      </w:r>
      <w:r/>
    </w:p>
    <w:p>
      <w:pPr>
        <w:ind w:firstLine="504"/>
        <w:spacing w:line="5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left="3400" w:firstLine="22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单位名称（盖章）：</w:t>
      </w:r>
      <w:r/>
    </w:p>
    <w:p>
      <w:pPr>
        <w:ind w:left="3400" w:firstLine="22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w:t>
      </w:r>
      <w:r>
        <w:rPr>
          <w:rFonts w:ascii="宋体" w:hAnsi="宋体" w:cs="宋体"/>
          <w:color w:val="auto"/>
          <w:sz w:val="24"/>
          <w:highlight w:val="none"/>
        </w:rPr>
        <w:t xml:space="preserve">  </w:t>
      </w:r>
      <w:r>
        <w:rPr>
          <w:rFonts w:hint="eastAsia" w:ascii="宋体" w:hAnsi="宋体" w:cs="宋体"/>
          <w:color w:val="auto"/>
          <w:sz w:val="24"/>
          <w:highlight w:val="none"/>
        </w:rPr>
        <w:t xml:space="preserve">期：</w:t>
      </w:r>
      <w:r/>
    </w:p>
    <w:p>
      <w:pPr>
        <w:tabs>
          <w:tab w:val="left" w:pos="2830" w:leader="none"/>
        </w:tabs>
        <w:rPr>
          <w:rFonts w:ascii="宋体" w:hAnsi="宋体"/>
          <w:color w:val="auto"/>
          <w:szCs w:val="21"/>
          <w:highlight w:val="none"/>
        </w:rPr>
      </w:pPr>
      <w:r>
        <w:rPr>
          <w:rFonts w:ascii="宋体" w:hAnsi="宋体"/>
          <w:color w:val="auto"/>
          <w:szCs w:val="21"/>
          <w:highlight w:val="none"/>
        </w:rPr>
      </w:r>
      <w:r/>
    </w:p>
    <w:p>
      <w:pPr>
        <w:jc w:val="left"/>
        <w:widowControl/>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b/>
          <w:color w:val="auto"/>
          <w:sz w:val="24"/>
          <w:szCs w:val="24"/>
          <w:highlight w:val="none"/>
        </w:rPr>
      </w:pPr>
      <w:r>
        <w:rPr>
          <w:rFonts w:hint="eastAsia" w:ascii="宋体" w:hAnsi="宋体"/>
          <w:b/>
          <w:color w:val="auto"/>
          <w:sz w:val="24"/>
          <w:highlight w:val="none"/>
        </w:rPr>
        <w:br w:type="page" w:clear="all"/>
      </w:r>
      <w:r>
        <w:rPr>
          <w:rFonts w:hint="eastAsia" w:ascii="宋体" w:hAnsi="宋体" w:cs="宋体"/>
          <w:b/>
          <w:color w:val="auto"/>
          <w:sz w:val="24"/>
          <w:highlight w:val="none"/>
        </w:rPr>
        <w:t xml:space="preserve">格式3、</w:t>
      </w:r>
      <w:r>
        <w:rPr>
          <w:rFonts w:hint="eastAsia" w:ascii="宋体" w:hAnsi="宋体"/>
          <w:b/>
          <w:color w:val="auto"/>
          <w:sz w:val="24"/>
          <w:szCs w:val="24"/>
          <w:highlight w:val="none"/>
        </w:rPr>
        <w:t xml:space="preserve">工程量清单报价表</w:t>
      </w:r>
      <w:r/>
    </w:p>
    <w:p>
      <w:pPr>
        <w:jc w:val="left"/>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工程量清单报价表</w:t>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ind w:firstLine="482"/>
        <w:spacing w:line="360" w:lineRule="exact"/>
        <w:rPr>
          <w:rFonts w:ascii="宋体" w:hAnsi="Courier New"/>
          <w:b/>
          <w:color w:val="auto"/>
          <w:sz w:val="24"/>
          <w:szCs w:val="24"/>
          <w:highlight w:val="none"/>
        </w:rPr>
      </w:pPr>
      <w:r>
        <w:rPr>
          <w:rFonts w:hint="eastAsia" w:ascii="宋体" w:hAnsi="Courier New"/>
          <w:b/>
          <w:color w:val="auto"/>
          <w:sz w:val="24"/>
          <w:szCs w:val="24"/>
          <w:highlight w:val="none"/>
        </w:rPr>
        <w:t xml:space="preserve">按工程量清单报价</w:t>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报价说明：</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计价方式：本工程项目采用下列第</w:t>
      </w:r>
      <w:r>
        <w:rPr>
          <w:rFonts w:hint="eastAsia" w:ascii="宋体" w:hAnsi="宋体"/>
          <w:b/>
          <w:bCs/>
          <w:color w:val="auto"/>
          <w:sz w:val="24"/>
          <w:szCs w:val="24"/>
          <w:highlight w:val="none"/>
          <w:u w:val="single"/>
        </w:rPr>
        <w:t xml:space="preserve">  （1）  </w:t>
      </w:r>
      <w:r>
        <w:rPr>
          <w:rFonts w:hint="eastAsia" w:ascii="宋体" w:hAnsi="宋体"/>
          <w:b/>
          <w:bCs/>
          <w:color w:val="auto"/>
          <w:sz w:val="24"/>
          <w:szCs w:val="24"/>
          <w:highlight w:val="none"/>
        </w:rPr>
        <w:t xml:space="preserve">种计价方式。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（1）工程量清单计价方式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（2）计价表计价方式</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报价方式：本工程项目采用下列第</w:t>
      </w:r>
      <w:r>
        <w:rPr>
          <w:rFonts w:hint="eastAsia" w:ascii="宋体" w:hAnsi="宋体"/>
          <w:b/>
          <w:bCs/>
          <w:color w:val="auto"/>
          <w:sz w:val="24"/>
          <w:szCs w:val="24"/>
          <w:highlight w:val="none"/>
          <w:u w:val="single"/>
        </w:rPr>
        <w:t xml:space="preserve">  （2）  </w:t>
      </w:r>
      <w:r>
        <w:rPr>
          <w:rFonts w:hint="eastAsia" w:ascii="宋体" w:hAnsi="宋体"/>
          <w:b/>
          <w:bCs/>
          <w:color w:val="auto"/>
          <w:sz w:val="24"/>
          <w:szCs w:val="24"/>
          <w:highlight w:val="none"/>
        </w:rPr>
        <w:t xml:space="preserve">种报价方式。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（1）固定总价报价。竞争报价人应充分考虑施工期间各类建材市场价格变化，政策性调整的风险，一旦经评审确定承包人，报价不作调整。</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（2）固定单价报价。</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竞争报价时，不可竞争费用均按规定计算，不得让利或随意调整计算标准。</w:t>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计价格式中列明的所有需要填报的单价和合价，竞争人均需填报，未填报的单价和合价，视为此项费用已包含在工程量清单的其他单价和合价中。</w:t>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jc w:val="center"/>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right="615"/>
        <w:jc w:val="left"/>
        <w:spacing w:line="400" w:lineRule="exact"/>
        <w:widowControl/>
        <w:rPr>
          <w:rFonts w:ascii="宋体" w:hAnsi="宋体" w:cs="宋体"/>
          <w:color w:val="auto"/>
          <w:szCs w:val="21"/>
          <w:highlight w:val="none"/>
        </w:rPr>
      </w:pPr>
      <w:r>
        <w:rPr>
          <w:rFonts w:ascii="宋体" w:hAnsi="宋体"/>
          <w:b/>
          <w:color w:val="auto"/>
          <w:szCs w:val="21"/>
          <w:highlight w:val="none"/>
        </w:rPr>
        <w:br w:type="page" w:clear="all"/>
      </w:r>
      <w:r>
        <w:rPr>
          <w:rFonts w:hint="eastAsia" w:ascii="宋体" w:hAnsi="宋体" w:cs="宋体"/>
          <w:b/>
          <w:color w:val="auto"/>
          <w:sz w:val="24"/>
          <w:highlight w:val="none"/>
        </w:rPr>
        <w:t xml:space="preserve">格式4、法定代表人授权委托书</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2"/>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法定代表人授权委托书</w:t>
      </w:r>
      <w:r/>
    </w:p>
    <w:p>
      <w:pPr>
        <w:pStyle w:val="939"/>
        <w:rPr>
          <w:color w:val="auto"/>
          <w:highlight w:val="none"/>
        </w:rPr>
      </w:pP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（姓名）</w:t>
      </w: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（供应单位名称）</w:t>
      </w:r>
      <w:r>
        <w:rPr>
          <w:rFonts w:hint="eastAsia" w:ascii="宋体" w:hAnsi="宋体"/>
          <w:color w:val="auto"/>
          <w:sz w:val="24"/>
          <w:highlight w:val="none"/>
        </w:rPr>
        <w:t xml:space="preserve">的法定代表人，现授权委托</w:t>
      </w:r>
      <w:r>
        <w:rPr>
          <w:rFonts w:hint="eastAsia" w:ascii="宋体" w:hAnsi="宋体"/>
          <w:color w:val="auto"/>
          <w:sz w:val="24"/>
          <w:highlight w:val="none"/>
          <w:u w:val="single"/>
        </w:rPr>
        <w:t xml:space="preserve">（单位名称）</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（姓名）</w:t>
      </w:r>
      <w:r>
        <w:rPr>
          <w:rFonts w:hint="eastAsia" w:ascii="宋体" w:hAnsi="宋体"/>
          <w:color w:val="auto"/>
          <w:sz w:val="24"/>
          <w:highlight w:val="none"/>
        </w:rPr>
        <w:t xml:space="preserve">为我公司代理人，以本公司的名义参加苏州乐慧招投标咨询有限公司组织实施的编号为</w:t>
      </w:r>
      <w:r>
        <w:rPr>
          <w:rFonts w:ascii="宋体" w:hAnsi="宋体"/>
          <w:color w:val="auto"/>
          <w:sz w:val="24"/>
          <w:highlight w:val="none"/>
          <w:u w:val="single"/>
        </w:rPr>
        <w:t xml:space="preserve">                  </w:t>
      </w:r>
      <w:r>
        <w:rPr>
          <w:rFonts w:hint="eastAsia" w:ascii="宋体" w:hAnsi="宋体"/>
          <w:color w:val="auto"/>
          <w:sz w:val="24"/>
          <w:highlight w:val="none"/>
        </w:rPr>
        <w:t xml:space="preserve">号的竞争性磋商采购活动。代理人在磋商活动过程中所签署的一切文件和处理与这有关的一切事务，我均予以承认。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代理人在授权委托书有效期内签署的所有文件不因授权委托的撤销而失效，除非有撤销授权委托的书面通知，本授权委托书自磋商活动开始至合同履行完毕止。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代理人无转委托权。特此委托。</w:t>
      </w:r>
      <w:r/>
    </w:p>
    <w:p>
      <w:pPr>
        <w:ind w:firstLine="42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代理人：（签字或盖章）</w:t>
      </w:r>
      <w:r/>
    </w:p>
    <w:p>
      <w:pPr>
        <w:spacing w:line="360" w:lineRule="auto"/>
        <w:rPr>
          <w:rFonts w:ascii="宋体" w:hAnsi="宋体"/>
          <w:color w:val="auto"/>
          <w:sz w:val="26"/>
          <w:highlight w:val="none"/>
        </w:rPr>
      </w:pPr>
      <w:r>
        <w:rPr>
          <w:rFonts w:hint="eastAsia" w:ascii="宋体" w:hAnsi="宋体"/>
          <w:color w:val="auto"/>
          <w:sz w:val="24"/>
          <w:highlight w:val="none"/>
        </w:rPr>
        <w:t xml:space="preserve">日期：</w:t>
      </w:r>
      <w:r>
        <w:rPr>
          <w:rFonts w:hint="eastAsia" w:ascii="宋体" w:hAnsi="宋体"/>
          <w:color w:val="auto"/>
          <w:sz w:val="26"/>
          <w:highlight w:val="none"/>
        </w:rPr>
        <w:t xml:space="preserve">　　　　　年　　</w:t>
      </w:r>
      <w:r>
        <w:rPr>
          <w:rFonts w:ascii="宋体" w:hAnsi="宋体"/>
          <w:color w:val="auto"/>
          <w:sz w:val="26"/>
          <w:highlight w:val="none"/>
        </w:rPr>
        <w:t xml:space="preserve">  月　　  日</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pStyle w:val="939"/>
        <w:rPr>
          <w:color w:val="auto"/>
          <w:highlight w:val="none"/>
        </w:rPr>
      </w:pPr>
      <w:r>
        <w:rPr>
          <w:color w:val="auto"/>
          <w:highlight w:val="none"/>
        </w:rPr>
      </w:r>
      <w:r/>
    </w:p>
    <w:p>
      <w:pPr>
        <w:pStyle w:val="939"/>
        <w:rPr>
          <w:color w:val="auto"/>
          <w:highlight w:val="none"/>
        </w:rPr>
      </w:pPr>
      <w:r>
        <w:rPr>
          <w:color w:val="auto"/>
          <w:highlight w:val="none"/>
        </w:rPr>
      </w:r>
      <w:r/>
    </w:p>
    <w:p>
      <w:pPr>
        <w:pStyle w:val="939"/>
        <w:rPr>
          <w:color w:val="auto"/>
          <w:highlight w:val="none"/>
        </w:rPr>
      </w:pPr>
      <w:r>
        <w:rPr>
          <w:color w:val="auto"/>
          <w:highlight w:val="none"/>
        </w:rPr>
      </w:r>
      <w:r/>
    </w:p>
    <w:p>
      <w:pPr>
        <w:spacing w:line="350" w:lineRule="auto"/>
        <w:rPr>
          <w:rFonts w:ascii="宋体" w:hAnsi="宋体" w:cs="宋体"/>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格式5、磋商响应函</w:t>
      </w:r>
      <w:r/>
    </w:p>
    <w:p>
      <w:pPr>
        <w:ind w:firstLine="3489"/>
        <w:jc w:val="left"/>
        <w:rPr>
          <w:rFonts w:ascii="宋体" w:hAnsi="宋体"/>
          <w:b/>
          <w:color w:val="auto"/>
          <w:sz w:val="24"/>
          <w:highlight w:val="none"/>
        </w:rPr>
        <w:outlineLvl w:val="1"/>
      </w:pPr>
      <w:r>
        <w:rPr>
          <w:rFonts w:hint="eastAsia" w:ascii="宋体" w:hAnsi="宋体"/>
          <w:b/>
          <w:color w:val="auto"/>
          <w:sz w:val="24"/>
          <w:highlight w:val="none"/>
        </w:rPr>
        <w:t xml:space="preserve">磋商响应函</w:t>
      </w:r>
      <w:r/>
    </w:p>
    <w:p>
      <w:pPr>
        <w:jc w:val="left"/>
        <w:rPr>
          <w:rFonts w:ascii="宋体" w:hAnsi="宋体"/>
          <w:b/>
          <w:color w:val="auto"/>
          <w:sz w:val="24"/>
          <w:highlight w:val="none"/>
        </w:rPr>
        <w:outlineLvl w:val="1"/>
      </w:pPr>
      <w:r>
        <w:rPr>
          <w:rFonts w:ascii="宋体" w:hAnsi="宋体"/>
          <w:color w:val="auto"/>
          <w:sz w:val="24"/>
          <w:highlight w:val="none"/>
          <w:u w:val="single"/>
        </w:rPr>
        <w:t xml:space="preserve">                </w:t>
      </w:r>
      <w:r>
        <w:rPr>
          <w:rFonts w:hint="eastAsia" w:ascii="宋体" w:hAnsi="宋体"/>
          <w:b/>
          <w:color w:val="auto"/>
          <w:sz w:val="24"/>
          <w:highlight w:val="none"/>
        </w:rPr>
        <w:t xml:space="preserve">：</w:t>
      </w:r>
      <w:r/>
    </w:p>
    <w:p>
      <w:pPr>
        <w:ind w:firstLine="480"/>
        <w:rPr>
          <w:rFonts w:ascii="宋体" w:hAnsi="宋体"/>
          <w:color w:val="auto"/>
          <w:sz w:val="24"/>
          <w:highlight w:val="none"/>
        </w:rPr>
      </w:pPr>
      <w:r>
        <w:rPr>
          <w:rFonts w:hint="eastAsia" w:ascii="宋体" w:hAnsi="宋体"/>
          <w:color w:val="auto"/>
          <w:sz w:val="24"/>
          <w:highlight w:val="none"/>
        </w:rPr>
        <w:t xml:space="preserve">我们收到贵公司</w:t>
      </w:r>
      <w:r>
        <w:rPr>
          <w:rFonts w:ascii="宋体" w:hAnsi="宋体"/>
          <w:color w:val="auto"/>
          <w:sz w:val="24"/>
          <w:highlight w:val="none"/>
          <w:u w:val="single"/>
        </w:rPr>
        <w:t xml:space="preserve">             </w:t>
      </w:r>
      <w:r>
        <w:rPr>
          <w:rFonts w:hint="eastAsia" w:ascii="宋体" w:hAnsi="宋体"/>
          <w:color w:val="auto"/>
          <w:sz w:val="24"/>
          <w:highlight w:val="none"/>
        </w:rPr>
        <w:t xml:space="preserve">号采购文件，经仔细阅读和研究，我们决定参加磋商活动。</w:t>
      </w:r>
      <w:r/>
    </w:p>
    <w:p>
      <w:pPr>
        <w:ind w:firstLine="480"/>
        <w:rPr>
          <w:rFonts w:ascii="宋体" w:hAnsi="宋体"/>
          <w:color w:val="auto"/>
          <w:sz w:val="24"/>
          <w:highlight w:val="none"/>
        </w:rPr>
      </w:pPr>
      <w:r>
        <w:rPr>
          <w:rFonts w:ascii="宋体" w:hAnsi="宋体"/>
          <w:color w:val="auto"/>
          <w:sz w:val="24"/>
          <w:highlight w:val="none"/>
        </w:rPr>
        <w:t xml:space="preserve">1、我们愿意按照采购文件的一切要求，提供完成该项目的全部内容，我们的</w:t>
      </w:r>
      <w:r>
        <w:rPr>
          <w:rFonts w:hint="eastAsia" w:ascii="宋体" w:hAnsi="宋体"/>
          <w:color w:val="auto"/>
          <w:sz w:val="24"/>
          <w:highlight w:val="none"/>
        </w:rPr>
        <w:t xml:space="preserve">总报价包括完成本项目所需货物及其辅材、管线、备品、备件和专用工具费用、税费及包装、运至最终目的地的运输、保险、现场吊装、二次进场费、安装调试、技术支持与培训、质保服务与维保及相关劳务支出等工作所发生的全部费用以及企业利润、税金和政策性文件规定及合同包含的所有风险、责任等各项应有费用。供应商应将所有费用在合同实施期间因市场变化因素而变动进行调整的情况包含在内，采购人不再为此承担任何费用和责任，除非因特殊原因并经双方协商同意，供应商不得再要求追加任何费用</w:t>
      </w:r>
      <w:r>
        <w:rPr>
          <w:rFonts w:ascii="宋体" w:hAnsi="宋体"/>
          <w:color w:val="auto"/>
          <w:sz w:val="24"/>
          <w:highlight w:val="none"/>
        </w:rPr>
        <w:t xml:space="preserve">。</w:t>
      </w:r>
      <w:r/>
    </w:p>
    <w:p>
      <w:pPr>
        <w:ind w:firstLine="480"/>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、如果我们的磋商响应文件被接受，我们将严格履行采购文件中规定的每一项要求，按期、按质、按量履行合同的义务。</w:t>
      </w:r>
      <w:r/>
    </w:p>
    <w:p>
      <w:pPr>
        <w:ind w:firstLine="480"/>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、我们已</w:t>
      </w:r>
      <w:r>
        <w:rPr>
          <w:rFonts w:ascii="宋体" w:hAnsi="宋体"/>
          <w:color w:val="auto"/>
          <w:sz w:val="24"/>
          <w:highlight w:val="none"/>
        </w:rPr>
        <w:t xml:space="preserve">详细审查全部</w:t>
      </w:r>
      <w:r>
        <w:rPr>
          <w:rFonts w:hint="eastAsia" w:ascii="宋体" w:hAnsi="宋体"/>
          <w:color w:val="auto"/>
          <w:sz w:val="24"/>
          <w:highlight w:val="none"/>
        </w:rPr>
        <w:t xml:space="preserve">采购</w:t>
      </w:r>
      <w:r>
        <w:rPr>
          <w:rFonts w:ascii="宋体" w:hAnsi="宋体"/>
          <w:color w:val="auto"/>
          <w:sz w:val="24"/>
          <w:highlight w:val="none"/>
        </w:rPr>
        <w:t xml:space="preserve">文件，包括</w:t>
      </w:r>
      <w:r>
        <w:rPr>
          <w:rFonts w:hint="eastAsia" w:ascii="宋体" w:hAnsi="宋体"/>
          <w:color w:val="auto"/>
          <w:sz w:val="24"/>
          <w:highlight w:val="none"/>
        </w:rPr>
        <w:t xml:space="preserve">补充文件</w:t>
      </w:r>
      <w:r>
        <w:rPr>
          <w:rFonts w:ascii="宋体" w:hAnsi="宋体"/>
          <w:color w:val="auto"/>
          <w:sz w:val="24"/>
          <w:highlight w:val="none"/>
        </w:rPr>
        <w:t xml:space="preserve">(如</w:t>
      </w:r>
      <w:r>
        <w:rPr>
          <w:rFonts w:hint="eastAsia" w:ascii="宋体" w:hAnsi="宋体"/>
          <w:color w:val="auto"/>
          <w:sz w:val="24"/>
          <w:highlight w:val="none"/>
        </w:rPr>
        <w:t xml:space="preserve">有</w:t>
      </w:r>
      <w:r>
        <w:rPr>
          <w:rFonts w:ascii="宋体" w:hAnsi="宋体"/>
          <w:color w:val="auto"/>
          <w:sz w:val="24"/>
          <w:highlight w:val="none"/>
        </w:rPr>
        <w:t xml:space="preserve">)。我们完全理解并同意放弃对这方面有不明及误解的权力。</w:t>
      </w:r>
      <w:r/>
    </w:p>
    <w:p>
      <w:pPr>
        <w:ind w:firstLine="480"/>
        <w:rPr>
          <w:rFonts w:ascii="宋体" w:hAnsi="宋体"/>
          <w:color w:val="auto"/>
          <w:sz w:val="24"/>
          <w:highlight w:val="none"/>
        </w:rPr>
      </w:pPr>
      <w:r>
        <w:rPr>
          <w:rFonts w:ascii="宋体" w:hAnsi="宋体"/>
          <w:color w:val="auto"/>
          <w:sz w:val="24"/>
          <w:highlight w:val="none"/>
        </w:rPr>
        <w:t xml:space="preserve">4、我们同意按采购文件中的规定，本磋商响应文件的有效期限为</w:t>
      </w:r>
      <w:r>
        <w:rPr>
          <w:rFonts w:hint="eastAsia" w:ascii="宋体" w:hAnsi="宋体"/>
          <w:color w:val="auto"/>
          <w:sz w:val="24"/>
          <w:highlight w:val="none"/>
        </w:rPr>
        <w:t xml:space="preserve">响应文件提交截止之日起</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天。</w:t>
      </w:r>
      <w:r/>
    </w:p>
    <w:p>
      <w:pPr>
        <w:ind w:firstLine="480"/>
        <w:rPr>
          <w:rFonts w:ascii="宋体" w:hAnsi="宋体"/>
          <w:color w:val="auto"/>
          <w:sz w:val="24"/>
          <w:highlight w:val="none"/>
        </w:rPr>
      </w:pPr>
      <w:r>
        <w:rPr>
          <w:rFonts w:ascii="宋体" w:hAnsi="宋体"/>
          <w:color w:val="auto"/>
          <w:sz w:val="24"/>
          <w:highlight w:val="none"/>
        </w:rPr>
        <w:t xml:space="preserve">5、我们愿意提供磋商采购单位在采购文件中要求的所有资料。</w:t>
      </w:r>
      <w:r/>
    </w:p>
    <w:p>
      <w:pPr>
        <w:ind w:firstLine="480"/>
        <w:rPr>
          <w:rFonts w:ascii="宋体" w:hAnsi="宋体"/>
          <w:color w:val="auto"/>
          <w:sz w:val="24"/>
          <w:highlight w:val="none"/>
        </w:rPr>
      </w:pPr>
      <w:r>
        <w:rPr>
          <w:rFonts w:ascii="宋体" w:hAnsi="宋体"/>
          <w:color w:val="auto"/>
          <w:sz w:val="24"/>
          <w:highlight w:val="none"/>
        </w:rPr>
        <w:t xml:space="preserve">6、我们愿意遵守采购文件中所列的收费标准。</w:t>
      </w:r>
      <w:r/>
    </w:p>
    <w:p>
      <w:pPr>
        <w:ind w:firstLine="480"/>
        <w:rPr>
          <w:rFonts w:ascii="宋体" w:hAnsi="宋体"/>
          <w:color w:val="auto"/>
          <w:sz w:val="24"/>
          <w:highlight w:val="none"/>
        </w:rPr>
      </w:pPr>
      <w:r>
        <w:rPr>
          <w:rFonts w:ascii="宋体" w:hAnsi="宋体"/>
          <w:color w:val="auto"/>
          <w:sz w:val="24"/>
          <w:highlight w:val="none"/>
        </w:rPr>
        <w:t xml:space="preserve">7、</w:t>
      </w:r>
      <w:r>
        <w:rPr>
          <w:rFonts w:hint="eastAsia" w:ascii="宋体" w:hAnsi="宋体"/>
          <w:color w:val="auto"/>
          <w:sz w:val="24"/>
          <w:highlight w:val="none"/>
        </w:rPr>
        <w:t xml:space="preserve">我们承诺该磋商响应文件在磋商开始后的全过程中保持有效，不作任何更改和变动。</w:t>
      </w:r>
      <w:r/>
    </w:p>
    <w:p>
      <w:pPr>
        <w:ind w:firstLine="480"/>
        <w:rPr>
          <w:rFonts w:ascii="宋体" w:hAns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我们承诺我公司符合采购文件中“合格磋商供应商的一般条件和特殊条件”的要求，若与真实情况不符，本公司愿意承担由此而产生的一切后果。</w:t>
      </w:r>
      <w:r/>
    </w:p>
    <w:p>
      <w:pPr>
        <w:ind w:firstLine="480"/>
        <w:rPr>
          <w:rFonts w:ascii="宋体" w:hAnsi="宋体"/>
          <w:color w:val="auto"/>
          <w:sz w:val="24"/>
          <w:highlight w:val="none"/>
        </w:rPr>
      </w:pPr>
      <w:r>
        <w:rPr>
          <w:rFonts w:ascii="宋体" w:hAnsi="宋体"/>
          <w:color w:val="auto"/>
          <w:sz w:val="24"/>
          <w:highlight w:val="none"/>
        </w:rPr>
        <w:t xml:space="preserve">9、我们声明：我们在参加本次政府采购活动前3年内在经营活动中没有重大违法记录。</w:t>
      </w:r>
      <w:r/>
    </w:p>
    <w:p>
      <w:pPr>
        <w:ind w:firstLine="480"/>
        <w:rPr>
          <w:rFonts w:ascii="宋体" w:hAnsi="宋体"/>
          <w:color w:val="auto"/>
          <w:sz w:val="24"/>
          <w:highlight w:val="none"/>
        </w:rPr>
      </w:pPr>
      <w:r>
        <w:rPr>
          <w:rFonts w:ascii="宋体" w:hAnsi="宋体"/>
          <w:color w:val="auto"/>
          <w:sz w:val="24"/>
          <w:highlight w:val="none"/>
        </w:rPr>
        <w:t xml:space="preserve">10、综合说明：</w:t>
      </w:r>
      <w:r/>
    </w:p>
    <w:p>
      <w:pPr>
        <w:ind w:firstLine="480"/>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）伴随服务及配合措施；（</w:t>
      </w:r>
      <w:r>
        <w:rPr>
          <w:rFonts w:ascii="宋体" w:hAnsi="宋体"/>
          <w:color w:val="auto"/>
          <w:sz w:val="24"/>
          <w:highlight w:val="none"/>
        </w:rPr>
        <w:t xml:space="preserve">2</w:t>
      </w:r>
      <w:r>
        <w:rPr>
          <w:rFonts w:hint="eastAsia" w:ascii="宋体" w:hAnsi="宋体"/>
          <w:color w:val="auto"/>
          <w:sz w:val="24"/>
          <w:highlight w:val="none"/>
        </w:rPr>
        <w:t xml:space="preserve">）要求甲方提供的配合；</w:t>
      </w:r>
      <w:r/>
    </w:p>
    <w:p>
      <w:pPr>
        <w:ind w:firstLine="480"/>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）对采购文件有不同意见的偏离说明；（</w:t>
      </w:r>
      <w:r>
        <w:rPr>
          <w:rFonts w:ascii="宋体" w:hAnsi="宋体"/>
          <w:color w:val="auto"/>
          <w:sz w:val="24"/>
          <w:highlight w:val="none"/>
        </w:rPr>
        <w:t xml:space="preserve">4</w:t>
      </w:r>
      <w:r>
        <w:rPr>
          <w:rFonts w:hint="eastAsia" w:ascii="宋体" w:hAnsi="宋体"/>
          <w:color w:val="auto"/>
          <w:sz w:val="24"/>
          <w:highlight w:val="none"/>
        </w:rPr>
        <w:t xml:space="preserve">）其它说明。</w:t>
      </w:r>
      <w:r/>
    </w:p>
    <w:p>
      <w:pPr>
        <w:ind w:firstLine="480"/>
        <w:rPr>
          <w:rFonts w:ascii="宋体" w:hAnsi="宋体"/>
          <w:color w:val="auto"/>
          <w:sz w:val="24"/>
          <w:highlight w:val="none"/>
        </w:rPr>
      </w:pPr>
      <w:r>
        <w:rPr>
          <w:rFonts w:hint="eastAsia" w:ascii="宋体" w:hAnsi="宋体"/>
          <w:color w:val="auto"/>
          <w:sz w:val="24"/>
          <w:highlight w:val="none"/>
        </w:rPr>
        <w:t xml:space="preserve">所有有关磋商响应文件的函电，请按下列地址联系：</w:t>
      </w:r>
      <w:r/>
    </w:p>
    <w:p>
      <w:pPr>
        <w:ind w:firstLine="480"/>
        <w:rPr>
          <w:rFonts w:ascii="宋体" w:hAnsi="宋体"/>
          <w:color w:val="auto"/>
          <w:sz w:val="24"/>
          <w:highlight w:val="none"/>
        </w:rPr>
      </w:pPr>
      <w:r>
        <w:rPr>
          <w:rFonts w:hint="eastAsia" w:ascii="宋体" w:hAnsi="宋体"/>
          <w:color w:val="auto"/>
          <w:sz w:val="24"/>
          <w:highlight w:val="none"/>
        </w:rPr>
        <w:t xml:space="preserve">单位：</w:t>
      </w:r>
      <w:r>
        <w:rPr>
          <w:rFonts w:ascii="宋体" w:hAnsi="宋体"/>
          <w:color w:val="auto"/>
          <w:sz w:val="24"/>
          <w:highlight w:val="none"/>
        </w:rPr>
        <w:t xml:space="preserve">                             </w:t>
      </w:r>
      <w:r>
        <w:rPr>
          <w:rFonts w:hint="eastAsia" w:ascii="宋体" w:hAnsi="宋体"/>
          <w:color w:val="auto"/>
          <w:sz w:val="24"/>
          <w:highlight w:val="none"/>
        </w:rPr>
        <w:t xml:space="preserve">联系人：</w:t>
      </w:r>
      <w:r/>
    </w:p>
    <w:p>
      <w:pPr>
        <w:ind w:firstLine="480"/>
        <w:rPr>
          <w:rFonts w:ascii="宋体" w:hAnsi="宋体"/>
          <w:color w:val="auto"/>
          <w:sz w:val="24"/>
          <w:highlight w:val="none"/>
        </w:rPr>
      </w:pPr>
      <w:r>
        <w:rPr>
          <w:rFonts w:hint="eastAsia" w:ascii="宋体" w:hAnsi="宋体"/>
          <w:color w:val="auto"/>
          <w:sz w:val="24"/>
          <w:highlight w:val="none"/>
        </w:rPr>
        <w:t xml:space="preserve">地址：</w:t>
      </w:r>
      <w:r>
        <w:rPr>
          <w:rFonts w:ascii="宋体" w:hAnsi="宋体"/>
          <w:color w:val="auto"/>
          <w:sz w:val="24"/>
          <w:highlight w:val="none"/>
        </w:rPr>
        <w:t xml:space="preserve">                             </w:t>
      </w:r>
      <w:r>
        <w:rPr>
          <w:rFonts w:hint="eastAsia" w:ascii="宋体" w:hAnsi="宋体"/>
          <w:color w:val="auto"/>
          <w:sz w:val="24"/>
          <w:highlight w:val="none"/>
        </w:rPr>
        <w:t xml:space="preserve">邮政编码：</w:t>
      </w:r>
      <w:r/>
    </w:p>
    <w:p>
      <w:pPr>
        <w:ind w:firstLine="480"/>
        <w:rPr>
          <w:rFonts w:ascii="宋体" w:hAnsi="宋体"/>
          <w:color w:val="auto"/>
          <w:sz w:val="24"/>
          <w:highlight w:val="none"/>
        </w:rPr>
      </w:pPr>
      <w:r>
        <w:rPr>
          <w:rFonts w:hint="eastAsia" w:ascii="宋体" w:hAnsi="宋体"/>
          <w:color w:val="auto"/>
          <w:sz w:val="24"/>
          <w:highlight w:val="none"/>
        </w:rPr>
        <w:t xml:space="preserve">联系电话：</w:t>
      </w:r>
      <w:r>
        <w:rPr>
          <w:rFonts w:ascii="宋体" w:hAnsi="宋体"/>
          <w:color w:val="auto"/>
          <w:sz w:val="24"/>
          <w:highlight w:val="none"/>
        </w:rPr>
        <w:t xml:space="preserve">                         </w:t>
      </w:r>
      <w:r>
        <w:rPr>
          <w:rFonts w:hint="eastAsia" w:ascii="宋体" w:hAnsi="宋体"/>
          <w:color w:val="auto"/>
          <w:sz w:val="24"/>
          <w:highlight w:val="none"/>
        </w:rPr>
        <w:t xml:space="preserve">传真：</w:t>
      </w:r>
      <w:r/>
    </w:p>
    <w:p>
      <w:pPr>
        <w:ind w:firstLine="480"/>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ascii="宋体" w:hAnsi="宋体"/>
          <w:color w:val="auto"/>
          <w:sz w:val="24"/>
          <w:highlight w:val="none"/>
        </w:rPr>
      </w:pPr>
      <w:r>
        <w:rPr>
          <w:rFonts w:ascii="宋体" w:hAnsi="宋体"/>
          <w:color w:val="auto"/>
          <w:sz w:val="24"/>
          <w:highlight w:val="none"/>
        </w:rPr>
      </w:r>
      <w:r/>
    </w:p>
    <w:p>
      <w:pPr>
        <w:spacing w:line="350" w:lineRule="auto"/>
        <w:rPr>
          <w:rFonts w:ascii="宋体" w:hAnsi="宋体" w:cs="宋体"/>
          <w:b/>
          <w:color w:val="auto"/>
          <w:sz w:val="24"/>
          <w:highlight w:val="none"/>
        </w:rPr>
      </w:pPr>
      <w:r>
        <w:rPr>
          <w:rFonts w:ascii="宋体" w:hAnsi="宋体"/>
          <w:b/>
          <w:color w:val="auto"/>
          <w:szCs w:val="21"/>
          <w:highlight w:val="none"/>
        </w:rPr>
        <w:br w:type="page" w:clear="all"/>
      </w:r>
      <w:r>
        <w:rPr>
          <w:rFonts w:hint="eastAsia" w:ascii="宋体" w:hAnsi="宋体" w:cs="宋体"/>
          <w:b/>
          <w:color w:val="auto"/>
          <w:sz w:val="24"/>
          <w:highlight w:val="none"/>
        </w:rPr>
        <w:t xml:space="preserve">格式6、关于资格文件的声明函</w:t>
      </w:r>
      <w:r/>
    </w:p>
    <w:p>
      <w:pPr>
        <w:pStyle w:val="939"/>
        <w:rPr>
          <w:color w:val="auto"/>
          <w:highlight w:val="none"/>
        </w:rPr>
      </w:pPr>
      <w:r>
        <w:rPr>
          <w:color w:val="auto"/>
          <w:highlight w:val="none"/>
        </w:rPr>
      </w:r>
      <w:r/>
    </w:p>
    <w:p>
      <w:pPr>
        <w:jc w:val="center"/>
        <w:spacing w:line="360" w:lineRule="auto"/>
        <w:rPr>
          <w:rFonts w:ascii="宋体" w:hAnsi="宋体"/>
          <w:b/>
          <w:color w:val="auto"/>
          <w:sz w:val="24"/>
          <w:highlight w:val="none"/>
        </w:rPr>
        <w:outlineLvl w:val="1"/>
      </w:pPr>
      <w:r>
        <w:rPr>
          <w:rFonts w:hint="eastAsia" w:ascii="宋体" w:hAnsi="宋体"/>
          <w:b/>
          <w:color w:val="auto"/>
          <w:sz w:val="24"/>
          <w:highlight w:val="none"/>
        </w:rPr>
        <w:t xml:space="preserve">关于资格文件的声明函</w:t>
      </w:r>
      <w:r/>
    </w:p>
    <w:p>
      <w:pPr>
        <w:jc w:val="left"/>
        <w:spacing w:line="360" w:lineRule="auto"/>
        <w:rPr>
          <w:rFonts w:ascii="宋体" w:hAnsi="宋体"/>
          <w:color w:val="auto"/>
          <w:sz w:val="24"/>
          <w:highlight w:val="none"/>
          <w:u w:val="single"/>
        </w:rPr>
      </w:pPr>
      <w:r>
        <w:rPr>
          <w:rFonts w:ascii="宋体" w:hAnsi="宋体"/>
          <w:color w:val="auto"/>
          <w:sz w:val="24"/>
          <w:highlight w:val="none"/>
          <w:u w:val="single"/>
        </w:rPr>
      </w:r>
      <w:r/>
    </w:p>
    <w:p>
      <w:pPr>
        <w:jc w:val="left"/>
        <w:spacing w:line="360" w:lineRule="auto"/>
        <w:rPr>
          <w:rFonts w:ascii="宋体" w:hAnsi="宋体"/>
          <w:color w:val="auto"/>
          <w:sz w:val="24"/>
          <w:highlight w:val="none"/>
          <w:u w:val="single"/>
        </w:rPr>
      </w:pP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号（项目编号）的磋商采购活动进行响应。本公司所提交的响应文件中所有关于磋商资格的文件、证明和陈述均是真实的、准确的。若与真实情况不符，本公司愿意承担由此而产生的一切后果。</w:t>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60" w:lineRule="auto"/>
        <w:rPr>
          <w:rFonts w:ascii="宋体" w:hAnsi="宋体"/>
          <w:color w:val="auto"/>
          <w:sz w:val="24"/>
          <w:highlight w:val="none"/>
        </w:rPr>
      </w:pPr>
      <w:r>
        <w:rPr>
          <w:rFonts w:ascii="宋体" w:hAnsi="宋体"/>
          <w:color w:val="auto"/>
          <w:sz w:val="24"/>
          <w:highlight w:val="none"/>
        </w:rPr>
      </w:r>
      <w:r/>
    </w:p>
    <w:p>
      <w:pPr>
        <w:ind w:right="615" w:firstLine="840"/>
        <w:jc w:val="right"/>
        <w:spacing w:line="400" w:lineRule="exact"/>
        <w:widowControl/>
        <w:rPr>
          <w:rFonts w:ascii="宋体" w:hAnsi="宋体" w:cs="宋体"/>
          <w:color w:val="auto"/>
          <w:szCs w:val="21"/>
          <w:highlight w:val="none"/>
          <w:lang w:val="zh-CN"/>
        </w:rPr>
      </w:pPr>
      <w:r>
        <w:rPr>
          <w:rFonts w:ascii="宋体" w:hAnsi="宋体" w:cs="宋体"/>
          <w:color w:val="auto"/>
          <w:szCs w:val="21"/>
          <w:highlight w:val="none"/>
          <w:lang w:val="zh-CN"/>
        </w:rPr>
      </w:r>
      <w:r/>
    </w:p>
    <w:p>
      <w:pPr>
        <w:pStyle w:val="939"/>
        <w:rPr>
          <w:color w:val="auto"/>
          <w:highlight w:val="none"/>
        </w:rPr>
      </w:pPr>
      <w:r>
        <w:rPr>
          <w:color w:val="auto"/>
          <w:highlight w:val="none"/>
        </w:rPr>
      </w:r>
      <w:r/>
    </w:p>
    <w:p>
      <w:pPr>
        <w:pStyle w:val="939"/>
        <w:rPr>
          <w:color w:val="auto"/>
          <w:highlight w:val="none"/>
        </w:rPr>
      </w:pPr>
      <w:r>
        <w:rPr>
          <w:color w:val="auto"/>
          <w:highlight w:val="none"/>
        </w:rPr>
      </w:r>
      <w:r/>
    </w:p>
    <w:p>
      <w:pPr>
        <w:pStyle w:val="939"/>
        <w:rPr>
          <w:color w:val="auto"/>
          <w:highlight w:val="none"/>
        </w:rPr>
      </w:pPr>
      <w:r>
        <w:rPr>
          <w:color w:val="auto"/>
          <w:highlight w:val="none"/>
        </w:rPr>
      </w:r>
      <w:r/>
    </w:p>
    <w:p>
      <w:pPr>
        <w:spacing w:line="350" w:lineRule="auto"/>
        <w:rPr>
          <w:rFonts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格式7、磋商响应单位基本情况表</w:t>
      </w:r>
      <w:r/>
    </w:p>
    <w:p>
      <w:pPr>
        <w:pStyle w:val="939"/>
        <w:ind w:left="0" w:firstLine="0"/>
        <w:jc w:val="center"/>
        <w:rPr>
          <w:rFonts w:ascii="宋体" w:hAnsi="宋体" w:cs="宋体"/>
          <w:b/>
          <w:color w:val="auto"/>
          <w:sz w:val="24"/>
          <w:highlight w:val="none"/>
        </w:rPr>
      </w:pPr>
      <w:r>
        <w:rPr>
          <w:rFonts w:ascii="宋体" w:hAnsi="宋体" w:cs="宋体"/>
          <w:b/>
          <w:color w:val="auto"/>
          <w:sz w:val="24"/>
          <w:highlight w:val="none"/>
        </w:rPr>
      </w:r>
      <w:r/>
    </w:p>
    <w:p>
      <w:pPr>
        <w:pStyle w:val="939"/>
        <w:ind w:left="0" w:firstLine="0"/>
        <w:jc w:val="center"/>
        <w:rPr>
          <w:color w:val="auto"/>
          <w:highlight w:val="none"/>
        </w:rPr>
      </w:pPr>
      <w:r>
        <w:rPr>
          <w:rFonts w:hint="eastAsia" w:ascii="宋体" w:hAnsi="宋体" w:cs="宋体"/>
          <w:b/>
          <w:color w:val="auto"/>
          <w:sz w:val="24"/>
          <w:highlight w:val="none"/>
        </w:rPr>
        <w:t xml:space="preserve">磋商响应单位基本情况表</w:t>
      </w:r>
      <w:r/>
    </w:p>
    <w:p>
      <w:pPr>
        <w:pStyle w:val="939"/>
        <w:rPr>
          <w:color w:val="auto"/>
          <w:highlight w:val="none"/>
        </w:rPr>
      </w:pPr>
      <w:r>
        <w:rPr>
          <w:color w:val="auto"/>
          <w:highlight w:val="none"/>
        </w:rPr>
      </w:r>
      <w:r/>
    </w:p>
    <w:tbl>
      <w:tblPr>
        <w:tblStyle w:val="718"/>
        <w:tblW w:w="9073" w:type="dxa"/>
        <w:jc w:val="center"/>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rFonts w:hint="eastAsia"/>
                <w:color w:val="auto"/>
                <w:sz w:val="24"/>
                <w:szCs w:val="24"/>
                <w:highlight w:val="none"/>
              </w:rPr>
              <w:t xml:space="preserve">年 </w:t>
            </w:r>
            <w:r>
              <w:rPr>
                <w:color w:val="auto"/>
                <w:sz w:val="24"/>
                <w:szCs w:val="24"/>
                <w:highlight w:val="none"/>
              </w:rPr>
              <w:t xml:space="preserve">  </w:t>
            </w:r>
            <w:r>
              <w:rPr>
                <w:rFonts w:hint="eastAsia"/>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80"/>
              <w:widowControl/>
              <w:rPr>
                <w:color w:val="auto"/>
                <w:sz w:val="24"/>
                <w:szCs w:val="24"/>
                <w:highlight w:val="none"/>
              </w:rPr>
            </w:pPr>
            <w:r>
              <w:rPr>
                <w:color w:val="auto"/>
                <w:sz w:val="24"/>
                <w:szCs w:val="24"/>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widowControl/>
              <w:rPr>
                <w:color w:val="auto"/>
                <w:sz w:val="24"/>
                <w:szCs w:val="24"/>
                <w:highlight w:val="none"/>
              </w:rPr>
            </w:pPr>
            <w:r>
              <w:rPr>
                <w:color w:val="auto"/>
                <w:sz w:val="24"/>
                <w:szCs w:val="24"/>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widowControl/>
              <w:rPr>
                <w:color w:val="auto"/>
                <w:sz w:val="24"/>
                <w:szCs w:val="24"/>
                <w:highlight w:val="none"/>
              </w:rPr>
            </w:pPr>
            <w:r>
              <w:rPr>
                <w:color w:val="auto"/>
                <w:sz w:val="24"/>
                <w:szCs w:val="24"/>
                <w:highlight w:val="none"/>
              </w:rPr>
            </w:r>
            <w:r/>
          </w:p>
        </w:tc>
      </w:tr>
    </w:tbl>
    <w:p>
      <w:pPr>
        <w:spacing w:line="350" w:lineRule="auto"/>
        <w:rPr>
          <w:rFonts w:ascii="宋体" w:hAnsi="宋体" w:cs="宋体"/>
          <w:color w:val="auto"/>
          <w:sz w:val="24"/>
          <w:highlight w:val="none"/>
        </w:rPr>
      </w:pPr>
      <w:r>
        <w:rPr>
          <w:rFonts w:hint="eastAsia" w:ascii="宋体" w:hAnsi="宋体" w:cs="宋体"/>
          <w:color w:val="auto"/>
          <w:sz w:val="24"/>
          <w:highlight w:val="none"/>
        </w:rPr>
        <w:t xml:space="preserve">注：若事项较多，供应商可根据实际情况另纸说明。</w:t>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pStyle w:val="939"/>
        <w:ind w:left="0" w:firstLine="0"/>
        <w:rPr>
          <w:rFonts w:ascii="宋体" w:hAnsi="宋体" w:cs="宋体"/>
          <w:b/>
          <w:color w:val="auto"/>
          <w:sz w:val="24"/>
          <w:highlight w:val="none"/>
        </w:rPr>
      </w:pPr>
      <w:r>
        <w:rPr>
          <w:rFonts w:ascii="宋体" w:hAnsi="宋体" w:cs="宋体"/>
          <w:color w:val="auto"/>
          <w:szCs w:val="21"/>
          <w:highlight w:val="none"/>
        </w:rPr>
        <w:br w:type="page" w:clear="all"/>
      </w:r>
      <w:r>
        <w:rPr>
          <w:rFonts w:hint="eastAsia" w:ascii="宋体" w:hAnsi="宋体" w:cs="宋体"/>
          <w:b/>
          <w:color w:val="auto"/>
          <w:sz w:val="24"/>
          <w:highlight w:val="none"/>
        </w:rPr>
        <w:t xml:space="preserve">格式8、</w:t>
      </w:r>
      <w:r>
        <w:rPr>
          <w:rFonts w:hint="eastAsia" w:ascii="宋体" w:hAnsi="宋体"/>
          <w:b/>
          <w:color w:val="auto"/>
          <w:sz w:val="24"/>
          <w:szCs w:val="24"/>
          <w:highlight w:val="none"/>
        </w:rPr>
        <w:t xml:space="preserve">商务条款偏离表</w:t>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商务条款偏离表</w:t>
      </w:r>
      <w:r/>
    </w:p>
    <w:p>
      <w:pPr>
        <w:spacing w:line="360" w:lineRule="auto"/>
        <w:rPr>
          <w:rFonts w:ascii="宋体" w:hAnsi="宋体"/>
          <w:color w:val="auto"/>
          <w:sz w:val="24"/>
          <w:szCs w:val="24"/>
          <w:highlight w:val="none"/>
        </w:rPr>
      </w:pPr>
      <w:r>
        <w:rPr>
          <w:rFonts w:ascii="宋体" w:hAnsi="宋体"/>
          <w:color w:val="auto"/>
          <w:sz w:val="24"/>
          <w:szCs w:val="24"/>
          <w:highlight w:val="none"/>
        </w:rPr>
      </w:r>
      <w:r/>
    </w:p>
    <w:tbl>
      <w:tblPr>
        <w:tblStyle w:val="7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964"/>
        <w:gridCol w:w="2456"/>
        <w:gridCol w:w="2456"/>
        <w:gridCol w:w="1121"/>
      </w:tblGrid>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126"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采购文件条目</w:t>
            </w:r>
            <w:r/>
          </w:p>
        </w:tc>
        <w:tc>
          <w:tcPr>
            <w:tcW w:w="1408"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采购文件的商务条款</w:t>
            </w:r>
            <w:r/>
          </w:p>
        </w:tc>
        <w:tc>
          <w:tcPr>
            <w:tcW w:w="1408"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响应文件的商务条款</w:t>
            </w:r>
            <w:r/>
          </w:p>
        </w:tc>
        <w:tc>
          <w:tcPr>
            <w:tcW w:w="643"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126" w:type="pct"/>
            <w:vAlign w:val="center"/>
            <w:textDirection w:val="lrTb"/>
            <w:noWrap w:val="false"/>
          </w:tcPr>
          <w:p>
            <w:pPr>
              <w:jc w:val="center"/>
              <w:spacing w:before="240" w:after="240"/>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126" w:type="pct"/>
            <w:vAlign w:val="center"/>
            <w:textDirection w:val="lrTb"/>
            <w:noWrap w:val="false"/>
          </w:tcPr>
          <w:p>
            <w:pPr>
              <w:jc w:val="center"/>
              <w:spacing w:before="240" w:after="240"/>
              <w:rPr>
                <w:rFonts w:ascii="宋体" w:hAnsi="宋体"/>
                <w:color w:val="auto"/>
                <w:sz w:val="24"/>
                <w:szCs w:val="24"/>
                <w:highlight w:val="none"/>
              </w:rPr>
            </w:pPr>
            <w:r>
              <w:rPr>
                <w:rFonts w:hint="eastAsia" w:ascii="宋体" w:hAnsi="宋体" w:cs="宋体"/>
                <w:color w:val="auto"/>
                <w:sz w:val="24"/>
                <w:szCs w:val="24"/>
                <w:highlight w:val="none"/>
              </w:rPr>
              <w:t xml:space="preserve">项目地点</w:t>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126" w:type="pct"/>
            <w:vAlign w:val="center"/>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付款方式</w:t>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jc w:val="center"/>
              <w:spacing w:before="240" w:after="240"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126"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126"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415"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126"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1408"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c>
          <w:tcPr>
            <w:tcW w:w="643" w:type="pct"/>
            <w:textDirection w:val="lrTb"/>
            <w:noWrap w:val="false"/>
          </w:tcPr>
          <w:p>
            <w:pPr>
              <w:spacing w:before="240" w:after="240"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条目内容各供应商根据本项目要求和实际情况不限于此，可自行增减。</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rFonts w:ascii="宋体" w:hAnsi="宋体"/>
          <w:b/>
          <w:color w:val="auto"/>
          <w:sz w:val="24"/>
          <w:szCs w:val="24"/>
          <w:highlight w:val="none"/>
        </w:rPr>
      </w:pPr>
      <w:r>
        <w:rPr>
          <w:rFonts w:hint="eastAsia" w:ascii="宋体" w:hAnsi="宋体"/>
          <w:b/>
          <w:color w:val="auto"/>
          <w:sz w:val="24"/>
          <w:szCs w:val="24"/>
          <w:highlight w:val="none"/>
        </w:rPr>
        <w:br w:type="page" w:clear="all"/>
      </w:r>
      <w:r/>
    </w:p>
    <w:p>
      <w:pPr>
        <w:rPr>
          <w:rFonts w:ascii="宋体" w:hAnsi="宋体"/>
          <w:b/>
          <w:color w:val="auto"/>
          <w:sz w:val="24"/>
          <w:szCs w:val="24"/>
          <w:highlight w:val="none"/>
        </w:rPr>
      </w:pPr>
      <w:r>
        <w:rPr>
          <w:rFonts w:hint="eastAsia" w:ascii="宋体" w:hAnsi="宋体" w:cs="宋体"/>
          <w:b/>
          <w:color w:val="auto"/>
          <w:sz w:val="24"/>
          <w:highlight w:val="none"/>
        </w:rPr>
        <w:t xml:space="preserve">格式9、</w:t>
      </w:r>
      <w:r>
        <w:rPr>
          <w:rFonts w:hint="eastAsia" w:ascii="宋体" w:hAnsi="宋体"/>
          <w:b/>
          <w:color w:val="auto"/>
          <w:sz w:val="24"/>
          <w:szCs w:val="24"/>
          <w:highlight w:val="none"/>
        </w:rPr>
        <w:t xml:space="preserve">技术要求偏离表</w:t>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ascii="宋体" w:eastAsia="楷体_GB2312" w:cs="宋体"/>
          <w:b/>
          <w:bCs/>
          <w:color w:val="auto"/>
          <w:sz w:val="26"/>
          <w:szCs w:val="20"/>
          <w:highlight w:val="none"/>
          <w:lang w:val="zh-CN"/>
        </w:rPr>
      </w:pPr>
      <w:r>
        <w:rPr>
          <w:rFonts w:hint="eastAsia" w:ascii="宋体" w:hAnsi="宋体"/>
          <w:b/>
          <w:color w:val="auto"/>
          <w:sz w:val="24"/>
          <w:szCs w:val="24"/>
          <w:highlight w:val="none"/>
        </w:rPr>
        <w:t xml:space="preserve">技术要求偏离表</w:t>
      </w:r>
      <w:r/>
    </w:p>
    <w:p>
      <w:pPr>
        <w:ind w:firstLine="360"/>
        <w:rPr>
          <w:rFonts w:ascii="宋体" w:hAnsi="宋体"/>
          <w:bCs/>
          <w:color w:val="auto"/>
          <w:sz w:val="24"/>
          <w:szCs w:val="20"/>
          <w:highlight w:val="none"/>
        </w:rPr>
      </w:pPr>
      <w:r>
        <w:rPr>
          <w:rFonts w:ascii="宋体" w:hAnsi="宋体"/>
          <w:bCs/>
          <w:color w:val="auto"/>
          <w:sz w:val="24"/>
          <w:szCs w:val="20"/>
          <w:highlight w:val="none"/>
        </w:rPr>
      </w:r>
      <w:r/>
    </w:p>
    <w:tbl>
      <w:tblPr>
        <w:tblStyle w:val="7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716"/>
        <w:gridCol w:w="1545"/>
        <w:gridCol w:w="1374"/>
        <w:gridCol w:w="1620"/>
        <w:gridCol w:w="1677"/>
      </w:tblGrid>
      <w:tr>
        <w:trPr>
          <w:jc w:val="center"/>
        </w:trPr>
        <w:tc>
          <w:tcPr>
            <w:tcW w:w="452" w:type="pct"/>
            <w:vAlign w:val="center"/>
            <w:textDirection w:val="lrTb"/>
            <w:noWrap w:val="false"/>
          </w:tcPr>
          <w:p>
            <w:pPr>
              <w:jc w:val="center"/>
              <w:spacing w:before="240" w:after="240"/>
              <w:rPr>
                <w:rFonts w:ascii="宋体" w:hAnsi="宋体"/>
                <w:bCs/>
                <w:color w:val="auto"/>
                <w:sz w:val="24"/>
                <w:szCs w:val="20"/>
                <w:highlight w:val="none"/>
              </w:rPr>
            </w:pPr>
            <w:r>
              <w:rPr>
                <w:rFonts w:hint="eastAsia" w:ascii="宋体" w:hAnsi="宋体"/>
                <w:bCs/>
                <w:color w:val="auto"/>
                <w:sz w:val="24"/>
                <w:szCs w:val="20"/>
                <w:highlight w:val="none"/>
              </w:rPr>
              <w:t xml:space="preserve">序号</w:t>
            </w:r>
            <w:r/>
          </w:p>
        </w:tc>
        <w:tc>
          <w:tcPr>
            <w:tcW w:w="983"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名称</w:t>
            </w:r>
            <w:r/>
          </w:p>
        </w:tc>
        <w:tc>
          <w:tcPr>
            <w:tcW w:w="885"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采购要求</w:t>
            </w:r>
            <w:r/>
          </w:p>
        </w:tc>
        <w:tc>
          <w:tcPr>
            <w:tcW w:w="787"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响应要求</w:t>
            </w:r>
            <w:r/>
          </w:p>
        </w:tc>
        <w:tc>
          <w:tcPr>
            <w:tcW w:w="928"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偏离</w:t>
            </w:r>
            <w:r>
              <w:rPr>
                <w:rFonts w:ascii="宋体" w:hAnsi="宋体"/>
                <w:bCs/>
                <w:color w:val="auto"/>
                <w:sz w:val="24"/>
                <w:szCs w:val="20"/>
                <w:highlight w:val="none"/>
              </w:rPr>
              <w:t xml:space="preserve">/</w:t>
            </w:r>
            <w:r>
              <w:rPr>
                <w:rFonts w:hint="eastAsia" w:ascii="宋体" w:hAnsi="宋体"/>
                <w:bCs/>
                <w:color w:val="auto"/>
                <w:sz w:val="24"/>
                <w:szCs w:val="20"/>
                <w:highlight w:val="none"/>
              </w:rPr>
              <w:t xml:space="preserve">响应</w:t>
            </w:r>
            <w:r/>
          </w:p>
        </w:tc>
        <w:tc>
          <w:tcPr>
            <w:tcW w:w="961" w:type="pct"/>
            <w:vAlign w:val="center"/>
            <w:textDirection w:val="lrTb"/>
            <w:noWrap w:val="false"/>
          </w:tcPr>
          <w:p>
            <w:pPr>
              <w:jc w:val="center"/>
              <w:rPr>
                <w:rFonts w:ascii="宋体" w:hAnsi="宋体"/>
                <w:bCs/>
                <w:color w:val="auto"/>
                <w:sz w:val="24"/>
                <w:szCs w:val="20"/>
                <w:highlight w:val="none"/>
              </w:rPr>
            </w:pPr>
            <w:r>
              <w:rPr>
                <w:rFonts w:hint="eastAsia" w:ascii="宋体" w:hAnsi="宋体"/>
                <w:bCs/>
                <w:color w:val="auto"/>
                <w:sz w:val="24"/>
                <w:szCs w:val="20"/>
                <w:highlight w:val="none"/>
              </w:rPr>
              <w:t xml:space="preserve">说明</w:t>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r>
        <w:trPr>
          <w:jc w:val="center"/>
        </w:trPr>
        <w:tc>
          <w:tcPr>
            <w:tcW w:w="452" w:type="pct"/>
            <w:textDirection w:val="lrTb"/>
            <w:noWrap w:val="false"/>
          </w:tcPr>
          <w:p>
            <w:pPr>
              <w:spacing w:before="240" w:after="240"/>
              <w:rPr>
                <w:rFonts w:eastAsia="楷体_GB2312"/>
                <w:color w:val="auto"/>
                <w:sz w:val="26"/>
                <w:szCs w:val="20"/>
                <w:highlight w:val="none"/>
              </w:rPr>
            </w:pPr>
            <w:r>
              <w:rPr>
                <w:rFonts w:eastAsia="楷体_GB2312"/>
                <w:color w:val="auto"/>
                <w:sz w:val="26"/>
                <w:szCs w:val="20"/>
                <w:highlight w:val="none"/>
              </w:rPr>
            </w:r>
            <w:r/>
          </w:p>
        </w:tc>
        <w:tc>
          <w:tcPr>
            <w:tcW w:w="983"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885"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787"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28"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c>
          <w:tcPr>
            <w:tcW w:w="961" w:type="pct"/>
            <w:textDirection w:val="lrTb"/>
            <w:noWrap w:val="false"/>
          </w:tcPr>
          <w:p>
            <w:pPr>
              <w:rPr>
                <w:rFonts w:eastAsia="楷体_GB2312"/>
                <w:color w:val="auto"/>
                <w:sz w:val="26"/>
                <w:szCs w:val="20"/>
                <w:highlight w:val="none"/>
              </w:rPr>
            </w:pPr>
            <w:r>
              <w:rPr>
                <w:rFonts w:eastAsia="楷体_GB2312"/>
                <w:color w:val="auto"/>
                <w:sz w:val="26"/>
                <w:szCs w:val="20"/>
                <w:highlight w:val="none"/>
              </w:rPr>
            </w:r>
            <w:r/>
          </w:p>
        </w:tc>
      </w:tr>
    </w:tbl>
    <w:p>
      <w:pPr>
        <w:ind w:firstLine="480"/>
        <w:spacing w:line="360" w:lineRule="auto"/>
        <w:rPr>
          <w:rFonts w:ascii="宋体" w:hAnsi="宋体"/>
          <w:bCs/>
          <w:color w:val="auto"/>
          <w:sz w:val="24"/>
          <w:szCs w:val="20"/>
          <w:highlight w:val="none"/>
        </w:rPr>
      </w:pPr>
      <w:r>
        <w:rPr>
          <w:rFonts w:hint="eastAsia" w:ascii="宋体" w:hAnsi="宋体"/>
          <w:bCs/>
          <w:color w:val="auto"/>
          <w:sz w:val="24"/>
          <w:szCs w:val="20"/>
          <w:highlight w:val="none"/>
        </w:rPr>
        <w:t xml:space="preserve">注：1、供应商应对照磋商采购文件的技术要求等，所投标的物与磋商采购文件的规定有偏离的，应在此表中申明与技术要求条文的偏差和例外。</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0"/>
          <w:highlight w:val="none"/>
        </w:rPr>
        <w:t xml:space="preserve">2、未在上表中说明的，如在响应文件其他内容中已有文字说明的，则以已有文字说明为准，否则，将被认为完全响应磋商采购文件的规定。但该表不作为供应商对所投标的物关于技术要求等详细描述和说明的替代。</w:t>
      </w:r>
      <w:r/>
    </w:p>
    <w:p>
      <w:pPr>
        <w:pStyle w:val="939"/>
        <w:rPr>
          <w:color w:val="auto"/>
          <w:highlight w:val="none"/>
        </w:rPr>
      </w:pPr>
      <w:r>
        <w:rPr>
          <w:color w:val="auto"/>
          <w:highlight w:val="none"/>
        </w:rPr>
      </w:r>
      <w:r/>
    </w:p>
    <w:p>
      <w:pPr>
        <w:ind w:firstLine="480"/>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s="宋体"/>
          <w:b/>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rPr>
          <w:rFonts w:ascii="宋体" w:hAnsi="宋体" w:cs="宋体"/>
          <w:color w:val="auto"/>
          <w:szCs w:val="21"/>
          <w:highlight w:val="none"/>
          <w:lang w:val="zh-CN"/>
        </w:rPr>
        <w:t xml:space="preserve"> </w:t>
      </w:r>
      <w:r>
        <w:rPr>
          <w:rFonts w:hint="eastAsia" w:ascii="宋体" w:hAnsi="宋体" w:cs="宋体"/>
          <w:b/>
          <w:color w:val="auto"/>
          <w:sz w:val="24"/>
          <w:highlight w:val="none"/>
        </w:rPr>
        <w:br w:type="page" w:clear="all"/>
      </w:r>
      <w:r/>
    </w:p>
    <w:p>
      <w:pPr>
        <w:spacing w:line="350" w:lineRule="auto"/>
        <w:rPr>
          <w:rFonts w:ascii="宋体" w:hAnsi="宋体" w:cs="宋体"/>
          <w:b/>
          <w:color w:val="auto"/>
          <w:sz w:val="24"/>
          <w:highlight w:val="none"/>
        </w:rPr>
      </w:pPr>
      <w:r>
        <w:rPr>
          <w:rFonts w:hint="eastAsia" w:ascii="宋体" w:hAnsi="宋体" w:cs="宋体"/>
          <w:b/>
          <w:color w:val="auto"/>
          <w:sz w:val="24"/>
          <w:highlight w:val="none"/>
        </w:rPr>
        <w:t xml:space="preserve">格式10、质量（售后）要求</w:t>
      </w:r>
      <w:r/>
    </w:p>
    <w:p>
      <w:pPr>
        <w:jc w:val="center"/>
        <w:widowControl/>
        <w:rPr>
          <w:rFonts w:ascii="宋体" w:hAnsi="宋体"/>
          <w:b/>
          <w:bCs/>
          <w:color w:val="auto"/>
          <w:sz w:val="26"/>
          <w:szCs w:val="24"/>
          <w:highlight w:val="none"/>
        </w:rPr>
      </w:pPr>
      <w:r>
        <w:rPr>
          <w:rFonts w:hint="eastAsia" w:ascii="宋体" w:hAnsi="宋体"/>
          <w:b/>
          <w:bCs/>
          <w:color w:val="auto"/>
          <w:sz w:val="26"/>
          <w:szCs w:val="24"/>
          <w:highlight w:val="none"/>
        </w:rPr>
        <w:t xml:space="preserve">质量（售后）要求</w:t>
      </w:r>
      <w:r/>
    </w:p>
    <w:p>
      <w:pPr>
        <w:jc w:val="center"/>
        <w:widowControl/>
        <w:rPr>
          <w:rFonts w:ascii="宋体" w:hAnsi="宋体"/>
          <w:b/>
          <w:bCs/>
          <w:color w:val="auto"/>
          <w:sz w:val="24"/>
          <w:szCs w:val="24"/>
          <w:highlight w:val="none"/>
        </w:rPr>
      </w:pPr>
      <w:r>
        <w:rPr>
          <w:rFonts w:ascii="宋体" w:hAnsi="宋体"/>
          <w:b/>
          <w:bCs/>
          <w:color w:val="auto"/>
          <w:sz w:val="24"/>
          <w:szCs w:val="24"/>
          <w:highlight w:val="none"/>
        </w:rPr>
      </w:r>
      <w:r/>
    </w:p>
    <w:tbl>
      <w:tblPr>
        <w:tblStyle w:val="7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3"/>
        <w:gridCol w:w="2925"/>
        <w:gridCol w:w="2181"/>
        <w:gridCol w:w="2181"/>
      </w:tblGrid>
      <w:tr>
        <w:trPr>
          <w:trHeight w:val="808"/>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bCs/>
                <w:color w:val="auto"/>
                <w:sz w:val="24"/>
                <w:szCs w:val="24"/>
                <w:highlight w:val="none"/>
              </w:rPr>
              <w:t xml:space="preserve">质量（售后）要求</w:t>
            </w:r>
            <w:r/>
          </w:p>
        </w:tc>
        <w:tc>
          <w:tcPr>
            <w:tcW w:w="1250"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期限（时间）</w:t>
            </w:r>
            <w:r/>
          </w:p>
        </w:tc>
        <w:tc>
          <w:tcPr>
            <w:tcW w:w="1250"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trHeight w:val="1039"/>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工程质量缺陷责任期</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873"/>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保修期</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977"/>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响应时间</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081"/>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到达现场时间</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043"/>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677"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完成维修要求</w:t>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147"/>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677"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r>
        <w:trPr>
          <w:trHeight w:val="1147"/>
        </w:trPr>
        <w:tc>
          <w:tcPr>
            <w:tcW w:w="822" w:type="pct"/>
            <w:vAlign w:val="center"/>
            <w:textDirection w:val="lrTb"/>
            <w:noWrap w:val="false"/>
          </w:tcPr>
          <w:p>
            <w:pPr>
              <w:jc w:val="center"/>
              <w:widowControl/>
              <w:rPr>
                <w:rFonts w:ascii="宋体" w:hAnsi="宋体"/>
                <w:color w:val="auto"/>
                <w:sz w:val="24"/>
                <w:szCs w:val="24"/>
                <w:highlight w:val="none"/>
              </w:rPr>
            </w:pPr>
            <w:r>
              <w:rPr>
                <w:rFonts w:hint="eastAsia" w:ascii="宋体" w:hAnsi="宋体"/>
                <w:color w:val="auto"/>
                <w:sz w:val="24"/>
                <w:szCs w:val="24"/>
                <w:highlight w:val="none"/>
              </w:rPr>
              <w:t xml:space="preserve">7</w:t>
            </w:r>
            <w:r/>
          </w:p>
        </w:tc>
        <w:tc>
          <w:tcPr>
            <w:tcW w:w="1677"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c>
          <w:tcPr>
            <w:tcW w:w="1250" w:type="pct"/>
            <w:vAlign w:val="center"/>
            <w:textDirection w:val="lrTb"/>
            <w:noWrap w:val="false"/>
          </w:tcPr>
          <w:p>
            <w:pPr>
              <w:jc w:val="center"/>
              <w:widowControl/>
              <w:rPr>
                <w:rFonts w:ascii="宋体" w:hAnsi="宋体"/>
                <w:color w:val="auto"/>
                <w:sz w:val="24"/>
                <w:szCs w:val="24"/>
                <w:highlight w:val="none"/>
              </w:rPr>
            </w:pPr>
            <w:r>
              <w:rPr>
                <w:rFonts w:ascii="宋体" w:hAnsi="宋体"/>
                <w:color w:val="auto"/>
                <w:sz w:val="24"/>
                <w:szCs w:val="24"/>
                <w:highlight w:val="none"/>
              </w:rPr>
            </w:r>
            <w:r/>
          </w:p>
        </w:tc>
      </w:tr>
    </w:tbl>
    <w:p>
      <w:pPr>
        <w:jc w:val="left"/>
        <w:widowControl/>
        <w:rPr>
          <w:rFonts w:ascii="宋体" w:hAnsi="宋体"/>
          <w:b/>
          <w:color w:val="auto"/>
          <w:sz w:val="24"/>
          <w:szCs w:val="24"/>
          <w:highlight w:val="none"/>
        </w:rPr>
      </w:pPr>
      <w:r>
        <w:rPr>
          <w:rFonts w:ascii="宋体" w:hAnsi="宋体"/>
          <w:b/>
          <w:color w:val="auto"/>
          <w:sz w:val="24"/>
          <w:szCs w:val="24"/>
          <w:highlight w:val="none"/>
        </w:rPr>
      </w:r>
      <w:r/>
    </w:p>
    <w:p>
      <w:pPr>
        <w:spacing w:before="25" w:after="25"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注：1.上述1、2、3、4、5条请明确时间，其余响应单位可自行添加；</w:t>
      </w:r>
      <w:r/>
    </w:p>
    <w:p>
      <w:pPr>
        <w:ind w:firstLine="480"/>
        <w:spacing w:before="25" w:after="25"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2.针对服务内容有必须说明的事项，请在“备注”栏目内注明；</w:t>
      </w:r>
      <w:r/>
    </w:p>
    <w:p>
      <w:pPr>
        <w:ind w:firstLine="480"/>
        <w:spacing w:before="25" w:after="25"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3.如有其它质量（售后）服务内容，可自行参照填写。</w:t>
      </w:r>
      <w:r/>
    </w:p>
    <w:p>
      <w:pPr>
        <w:spacing w:line="35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s="宋体"/>
          <w:b/>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rPr>
          <w:rFonts w:hint="eastAsia" w:ascii="宋体" w:hAnsi="宋体" w:cs="宋体"/>
          <w:b/>
          <w:color w:val="auto"/>
          <w:sz w:val="24"/>
          <w:highlight w:val="none"/>
        </w:rPr>
        <w:br w:type="page" w:clear="all"/>
      </w:r>
      <w:r/>
    </w:p>
    <w:p>
      <w:pPr>
        <w:spacing w:line="350" w:lineRule="auto"/>
        <w:rPr>
          <w:rFonts w:ascii="宋体" w:hAnsi="宋体" w:cs="宋体"/>
          <w:b/>
          <w:color w:val="auto"/>
          <w:sz w:val="24"/>
          <w:highlight w:val="none"/>
        </w:rPr>
      </w:pPr>
      <w:r>
        <w:rPr>
          <w:rFonts w:hint="eastAsia" w:ascii="宋体" w:hAnsi="宋体" w:cs="宋体"/>
          <w:b/>
          <w:color w:val="auto"/>
          <w:sz w:val="24"/>
          <w:highlight w:val="none"/>
        </w:rPr>
        <w:t xml:space="preserve">格式11、配备人员一览表</w:t>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配备人员一览表</w:t>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tbl>
      <w:tblPr>
        <w:tblStyle w:val="71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850"/>
        <w:gridCol w:w="850"/>
        <w:gridCol w:w="850"/>
        <w:gridCol w:w="850"/>
        <w:gridCol w:w="1273"/>
        <w:gridCol w:w="1224"/>
        <w:gridCol w:w="1375"/>
        <w:gridCol w:w="599"/>
      </w:tblGrid>
      <w:tr>
        <w:trPr>
          <w:jc w:val="center"/>
          <w:trHeight w:val="334"/>
        </w:trPr>
        <w:tc>
          <w:tcPr>
            <w:tcW w:w="849"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序号</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姓名</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性别</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年龄</w:t>
            </w:r>
            <w:r/>
          </w:p>
        </w:tc>
        <w:tc>
          <w:tcPr>
            <w:tcW w:w="850" w:type="dxa"/>
            <w:vAlign w:val="center"/>
            <w:vMerge w:val="restart"/>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学历</w:t>
            </w:r>
            <w:r/>
          </w:p>
        </w:tc>
        <w:tc>
          <w:tcPr>
            <w:tcW w:w="1273"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证书</w:t>
            </w:r>
            <w:r/>
          </w:p>
        </w:tc>
        <w:tc>
          <w:tcPr>
            <w:gridSpan w:val="2"/>
            <w:tcW w:w="2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从事工作</w:t>
            </w:r>
            <w:r/>
          </w:p>
        </w:tc>
        <w:tc>
          <w:tcPr>
            <w:tcW w:w="599" w:type="dxa"/>
            <w:vAlign w:val="center"/>
            <w:vMerge w:val="restart"/>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备注</w:t>
            </w:r>
            <w:r/>
          </w:p>
        </w:tc>
      </w:tr>
      <w:tr>
        <w:trPr>
          <w:jc w:val="center"/>
          <w:trHeight w:val="335"/>
        </w:trPr>
        <w:tc>
          <w:tcPr>
            <w:tcW w:w="849"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工作年限</w:t>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工作领域</w:t>
            </w:r>
            <w:r/>
          </w:p>
        </w:tc>
        <w:tc>
          <w:tcPr>
            <w:tcW w:w="599" w:type="dxa"/>
            <w:vAlign w:val="center"/>
            <w:vMerge w:val="continue"/>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gridSpan w:val="9"/>
            <w:tcW w:w="8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项目经理</w:t>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gridSpan w:val="9"/>
            <w:tcW w:w="8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技术负责人</w:t>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gridSpan w:val="9"/>
            <w:tcW w:w="8720"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其他项目组成员</w:t>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t xml:space="preserve">…</w:t>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495"/>
        </w:trPr>
        <w:tc>
          <w:tcPr>
            <w:tcW w:w="84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850"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73"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224"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75"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599" w:type="dxa"/>
            <w:vAlign w:val="center"/>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pStyle w:val="939"/>
        <w:ind w:left="0" w:firstLine="0"/>
        <w:rPr>
          <w:color w:val="auto"/>
          <w:highlight w:val="none"/>
        </w:rPr>
      </w:pPr>
      <w:r>
        <w:rPr>
          <w:color w:val="auto"/>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50" w:lineRule="auto"/>
        <w:rPr>
          <w:rFonts w:ascii="宋体" w:hAnsi="宋体" w:cs="宋体"/>
          <w:color w:val="auto"/>
          <w:sz w:val="24"/>
          <w:szCs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szCs w:val="24"/>
          <w:highlight w:val="none"/>
        </w:rPr>
        <w:t xml:space="preserve">格式12、</w:t>
      </w:r>
      <w:r>
        <w:rPr>
          <w:rFonts w:hint="eastAsia" w:ascii="宋体" w:hAnsi="宋体" w:cs="宋体"/>
          <w:b/>
          <w:bCs/>
          <w:color w:val="auto"/>
          <w:sz w:val="24"/>
          <w:szCs w:val="24"/>
          <w:highlight w:val="none"/>
        </w:rPr>
        <w:t xml:space="preserve">类似业绩一览表</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类似业绩一览表</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tbl>
      <w:tblPr>
        <w:tblStyle w:val="718"/>
        <w:tblW w:w="92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5"/>
        <w:gridCol w:w="1214"/>
        <w:gridCol w:w="1276"/>
        <w:gridCol w:w="1559"/>
        <w:gridCol w:w="1560"/>
        <w:gridCol w:w="992"/>
        <w:gridCol w:w="1276"/>
        <w:gridCol w:w="768"/>
      </w:tblGrid>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214"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项目时间</w:t>
            </w:r>
            <w:r/>
          </w:p>
        </w:tc>
        <w:tc>
          <w:tcPr>
            <w:tcW w:w="1559"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合同金额</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（人民币）</w:t>
            </w:r>
            <w:r/>
          </w:p>
        </w:tc>
        <w:tc>
          <w:tcPr>
            <w:tcW w:w="1560" w:type="dxa"/>
            <w:vAlign w:val="center"/>
            <w:textDirection w:val="lrTb"/>
            <w:noWrap w:val="false"/>
          </w:tcPr>
          <w:p>
            <w:pPr>
              <w:jc w:val="center"/>
              <w:spacing w:line="360" w:lineRule="auto"/>
              <w:widowControl/>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业主单位</w:t>
            </w:r>
            <w:r/>
          </w:p>
        </w:tc>
        <w:tc>
          <w:tcPr>
            <w:tcW w:w="992"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联系人</w:t>
            </w:r>
            <w:r/>
          </w:p>
        </w:tc>
        <w:tc>
          <w:tcPr>
            <w:tcW w:w="1276"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联系电话</w:t>
            </w:r>
            <w:r/>
          </w:p>
        </w:tc>
        <w:tc>
          <w:tcPr>
            <w:tcW w:w="768"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rHeight w:val="317"/>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r>
        <w:trPr/>
        <w:tc>
          <w:tcPr>
            <w:tcW w:w="595"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14"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59"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560"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992"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1276"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768" w:type="dxa"/>
            <w:vAlign w:val="center"/>
            <w:textDirection w:val="lrTb"/>
            <w:noWrap w:val="false"/>
          </w:tcPr>
          <w:p>
            <w:pPr>
              <w:jc w:val="center"/>
              <w:widowControl/>
              <w:rPr>
                <w:rFonts w:ascii="宋体" w:hAnsi="宋体" w:cs="宋体"/>
                <w:color w:val="auto"/>
                <w:sz w:val="24"/>
                <w:highlight w:val="none"/>
              </w:rPr>
            </w:pPr>
            <w:r>
              <w:rPr>
                <w:rFonts w:ascii="宋体" w:hAnsi="宋体" w:cs="宋体"/>
                <w:color w:val="auto"/>
                <w:sz w:val="24"/>
                <w:highlight w:val="none"/>
              </w:rPr>
            </w:r>
            <w:r/>
          </w:p>
        </w:tc>
      </w:tr>
    </w:tbl>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left="3570" w:hanging="21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color w:val="auto"/>
          <w:highlight w:val="none"/>
        </w:rPr>
      </w:pPr>
      <w:r>
        <w:rPr>
          <w:color w:val="auto"/>
          <w:highlight w:val="none"/>
        </w:rPr>
      </w:r>
      <w:r/>
    </w:p>
    <w:p>
      <w:pPr>
        <w:spacing w:line="360" w:lineRule="auto"/>
        <w:widowControl/>
        <w:rPr>
          <w:rFonts w:hint="default" w:ascii="宋体" w:hAnsi="宋体" w:eastAsia="宋体" w:cs="宋体"/>
          <w:b/>
          <w:color w:val="auto"/>
          <w:sz w:val="24"/>
          <w:szCs w:val="24"/>
          <w:highlight w:val="none"/>
        </w:rPr>
      </w:pPr>
      <w:r>
        <w:rPr>
          <w:color w:val="auto"/>
          <w:highlight w:val="none"/>
        </w:rPr>
        <w:br w:type="page" w:clear="all"/>
      </w:r>
      <w:r>
        <w:rPr>
          <w:rFonts w:hint="eastAsia" w:ascii="宋体" w:hAnsi="宋体" w:eastAsia="宋体" w:cs="宋体"/>
          <w:b/>
          <w:color w:val="auto"/>
          <w:sz w:val="24"/>
          <w:szCs w:val="24"/>
          <w:highlight w:val="none"/>
        </w:rPr>
        <w:t xml:space="preserve">1</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rPr>
        <w:t xml:space="preserve">投标（响应）</w:t>
      </w:r>
      <w:r>
        <w:rPr>
          <w:rFonts w:hint="eastAsia" w:ascii="宋体" w:hAnsi="宋体" w:eastAsia="宋体" w:cs="宋体"/>
          <w:b/>
          <w:color w:val="auto"/>
          <w:sz w:val="24"/>
          <w:szCs w:val="24"/>
          <w:highlight w:val="none"/>
        </w:rPr>
        <w:t xml:space="preserve">报价合理性澄清说明函</w:t>
      </w:r>
      <w:r/>
    </w:p>
    <w:p>
      <w:pPr>
        <w:spacing w:line="360" w:lineRule="auto"/>
        <w:widowControl/>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r>
      <w:r/>
    </w:p>
    <w:p>
      <w:pPr>
        <w:jc w:val="center"/>
        <w:spacing w:line="360" w:lineRule="auto"/>
        <w:widowControl/>
        <w:rPr>
          <w:rFonts w:hint="default" w:ascii="宋体" w:hAnsi="宋体" w:eastAsia="宋体" w:cs="宋体"/>
          <w:b/>
          <w:color w:val="auto"/>
          <w:sz w:val="24"/>
          <w:szCs w:val="24"/>
          <w:highlight w:val="none"/>
        </w:rPr>
      </w:pPr>
      <w:r>
        <w:rPr>
          <w:rFonts w:hint="eastAsia" w:ascii="宋体" w:hAnsi="宋体" w:cs="宋体"/>
          <w:b/>
          <w:color w:val="auto"/>
          <w:sz w:val="24"/>
          <w:szCs w:val="24"/>
          <w:highlight w:val="none"/>
        </w:rPr>
        <w:t xml:space="preserve">投标（响应）</w:t>
      </w:r>
      <w:r>
        <w:rPr>
          <w:rFonts w:hint="eastAsia" w:ascii="宋体" w:hAnsi="宋体" w:eastAsia="宋体" w:cs="宋体"/>
          <w:b/>
          <w:color w:val="auto"/>
          <w:sz w:val="24"/>
          <w:szCs w:val="24"/>
          <w:highlight w:val="none"/>
        </w:rPr>
        <w:t xml:space="preserve">报价合理性澄清说明函</w:t>
      </w:r>
      <w:r/>
    </w:p>
    <w:p>
      <w:pPr>
        <w:ind w:left="40" w:firstLine="420"/>
        <w:spacing w:after="120"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的采购活动进行投标，对于本公司的投标（响应）报价合理性作出说明如下：</w:t>
      </w:r>
      <w:r/>
    </w:p>
    <w:tbl>
      <w:tblPr>
        <w:tblStyle w:val="7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20"/>
      </w:tblGrid>
      <w:tr>
        <w:trPr>
          <w:jc w:val="center"/>
          <w:trHeight w:val="3940"/>
        </w:trPr>
        <w:tc>
          <w:tcPr>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rPr>
                <w:rFonts w:hint="default" w:ascii="宋体" w:hAnsi="宋体" w:eastAsia="宋体" w:cs="宋体"/>
                <w:b/>
                <w:color w:val="auto"/>
                <w:sz w:val="24"/>
                <w:szCs w:val="24"/>
                <w:highlight w:val="none"/>
                <w:shd w:val="pct10" w:color="auto" w:fill="ffffff"/>
              </w:rPr>
            </w:pPr>
            <w:r>
              <w:rPr>
                <w:rFonts w:hint="eastAsia" w:ascii="宋体" w:hAnsi="宋体" w:eastAsia="宋体" w:cs="宋体"/>
                <w:b/>
                <w:color w:val="auto"/>
                <w:sz w:val="24"/>
                <w:szCs w:val="24"/>
                <w:highlight w:val="none"/>
              </w:rPr>
              <w:t xml:space="preserve">供应商应根据实际情况自拟澄清说明，并按照</w:t>
            </w:r>
            <w:r>
              <w:rPr>
                <w:rFonts w:hint="eastAsia" w:ascii="宋体" w:hAnsi="宋体" w:cs="宋体"/>
                <w:b/>
                <w:color w:val="auto"/>
                <w:sz w:val="24"/>
                <w:szCs w:val="24"/>
                <w:highlight w:val="none"/>
                <w:lang w:eastAsia="zh-CN"/>
              </w:rPr>
              <w:t xml:space="preserve">评审委员</w:t>
            </w:r>
            <w:r>
              <w:rPr>
                <w:rFonts w:hint="eastAsia" w:ascii="宋体" w:hAnsi="宋体" w:eastAsia="宋体" w:cs="宋体"/>
                <w:b/>
                <w:color w:val="auto"/>
                <w:sz w:val="24"/>
                <w:szCs w:val="24"/>
                <w:highlight w:val="none"/>
              </w:rPr>
              <w:t xml:space="preserve">会关于澄清的要求提供相关证明材料作为附件。</w:t>
            </w:r>
            <w:r/>
          </w:p>
        </w:tc>
      </w:tr>
    </w:tbl>
    <w:p>
      <w:pPr>
        <w:ind w:firstLine="482"/>
        <w:spacing w:line="360" w:lineRule="auto"/>
        <w:widowControl/>
        <w:rPr>
          <w:rFonts w:hint="default"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备注：根据</w:t>
      </w:r>
      <w:r>
        <w:rPr>
          <w:rFonts w:hint="eastAsia" w:ascii="宋体" w:hAnsi="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rPr>
        <w:t xml:space="preserve">文件第二章“磋商供应商须知”第</w:t>
      </w:r>
      <w:r>
        <w:rPr>
          <w:rFonts w:hint="eastAsia" w:ascii="宋体" w:hAnsi="宋体" w:cs="宋体"/>
          <w:b/>
          <w:color w:val="auto"/>
          <w:sz w:val="24"/>
          <w:szCs w:val="24"/>
          <w:highlight w:val="none"/>
          <w:lang w:val="en-US" w:eastAsia="zh-CN"/>
        </w:rPr>
        <w:t xml:space="preserve">19.10</w:t>
      </w:r>
      <w:r>
        <w:rPr>
          <w:rFonts w:hint="eastAsia" w:ascii="宋体" w:hAnsi="宋体" w:eastAsia="宋体" w:cs="宋体"/>
          <w:b/>
          <w:color w:val="auto"/>
          <w:sz w:val="24"/>
          <w:szCs w:val="24"/>
          <w:highlight w:val="none"/>
        </w:rPr>
        <w:t xml:space="preserve">条要求，</w:t>
      </w:r>
      <w:r>
        <w:rPr>
          <w:rFonts w:hint="eastAsia" w:ascii="宋体" w:hAnsi="宋体" w:cs="宋体"/>
          <w:b/>
          <w:color w:val="auto"/>
          <w:sz w:val="24"/>
          <w:szCs w:val="24"/>
          <w:highlight w:val="none"/>
          <w:lang w:eastAsia="zh-CN"/>
        </w:rPr>
        <w:t xml:space="preserve">评审委员</w:t>
      </w:r>
      <w:r>
        <w:rPr>
          <w:rFonts w:hint="eastAsia" w:ascii="宋体" w:hAnsi="宋体" w:eastAsia="宋体" w:cs="宋体"/>
          <w:b/>
          <w:color w:val="auto"/>
          <w:sz w:val="24"/>
          <w:szCs w:val="24"/>
          <w:highlight w:val="none"/>
        </w:rPr>
        <w:t xml:space="preserve">会认为投标人的报价明显低于其他通过符合性审查投标人的报价，有可能影响产品质量或者不能诚信履约的，应当要求其在评标现场合理的时间内提供书面说明（线上开评标项目可通过“苏采云”系统要求其提供），必要时提交相关证明材料（例如库存清单、进货合同及发票、仓库照片、往期类似项目合同报价清单等）。投标人不能证明其报价合理性的，</w:t>
      </w:r>
      <w:r>
        <w:rPr>
          <w:rFonts w:hint="eastAsia" w:ascii="宋体" w:hAnsi="宋体" w:cs="宋体"/>
          <w:b/>
          <w:color w:val="auto"/>
          <w:sz w:val="24"/>
          <w:szCs w:val="24"/>
          <w:highlight w:val="none"/>
          <w:lang w:eastAsia="zh-CN"/>
        </w:rPr>
        <w:t xml:space="preserve">评审委员</w:t>
      </w:r>
      <w:r>
        <w:rPr>
          <w:rFonts w:hint="eastAsia" w:ascii="宋体" w:hAnsi="宋体" w:eastAsia="宋体" w:cs="宋体"/>
          <w:b/>
          <w:color w:val="auto"/>
          <w:sz w:val="24"/>
          <w:szCs w:val="24"/>
          <w:highlight w:val="none"/>
        </w:rPr>
        <w:t xml:space="preserve">会应当将其作为无效投标处理。</w:t>
      </w:r>
      <w:r/>
    </w:p>
    <w:p>
      <w:pPr>
        <w:spacing w:line="360"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供应商：（单位盖章）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br w:type="page" w:clear="all"/>
      </w:r>
      <w:r/>
    </w:p>
    <w:p>
      <w:pPr>
        <w:jc w:val="center"/>
        <w:keepLines/>
        <w:keepNext/>
        <w:spacing w:before="340" w:after="330" w:line="578" w:lineRule="auto"/>
        <w:rPr>
          <w:rFonts w:hint="eastAsia" w:eastAsia="宋体"/>
          <w:b/>
          <w:bCs/>
          <w:color w:val="auto"/>
          <w:sz w:val="44"/>
          <w:szCs w:val="44"/>
          <w:highlight w:val="none"/>
          <w:lang w:val="zh-CN" w:eastAsia="zh-CN"/>
        </w:rPr>
      </w:pPr>
      <w:r>
        <w:rPr>
          <w:rFonts w:hint="eastAsia" w:eastAsia="宋体"/>
          <w:b/>
          <w:bCs/>
          <w:color w:val="auto"/>
          <w:sz w:val="44"/>
          <w:szCs w:val="44"/>
          <w:highlight w:val="none"/>
          <w:lang w:val="zh-CN" w:eastAsia="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pPr>
      <w:r>
        <w:rPr>
          <w:b/>
          <w:bCs/>
          <w:color w:val="auto"/>
          <w:sz w:val="44"/>
          <w:szCs w:val="44"/>
          <w:highlight w:val="none"/>
          <w:lang w:val="zh-CN"/>
        </w:rPr>
      </w:r>
      <w:r/>
    </w:p>
    <w:p>
      <w:pPr>
        <w:jc w:val="center"/>
        <w:keepLines/>
        <w:keepNext/>
        <w:spacing w:before="340" w:after="330" w:line="578" w:lineRule="auto"/>
        <w:rPr>
          <w:b/>
          <w:bCs/>
          <w:color w:val="auto"/>
          <w:sz w:val="44"/>
          <w:szCs w:val="44"/>
          <w:highlight w:val="none"/>
          <w:lang w:val="zh-CN"/>
        </w:rPr>
        <w:outlineLvl w:val="0"/>
      </w:pPr>
      <w:r/>
      <w:bookmarkStart w:id="48" w:name="_Toc167882703"/>
      <w:r/>
      <w:bookmarkStart w:id="49" w:name="_Toc514512745"/>
      <w:r>
        <w:rPr>
          <w:rFonts w:hint="eastAsia"/>
          <w:b/>
          <w:bCs/>
          <w:color w:val="auto"/>
          <w:sz w:val="44"/>
          <w:szCs w:val="44"/>
          <w:highlight w:val="none"/>
          <w:lang w:val="zh-CN"/>
        </w:rPr>
        <w:t xml:space="preserve">第四章、磋商采购内容</w:t>
      </w:r>
      <w:bookmarkEnd w:id="0"/>
      <w:r/>
      <w:bookmarkEnd w:id="48"/>
      <w:r/>
      <w:bookmarkEnd w:id="49"/>
      <w:r/>
      <w:r/>
    </w:p>
    <w:p>
      <w:pPr>
        <w:ind w:firstLine="420"/>
        <w:spacing w:line="360" w:lineRule="auto"/>
        <w:tabs>
          <w:tab w:val="left" w:pos="0" w:leader="none"/>
        </w:tabs>
        <w:rPr>
          <w:rFonts w:ascii="宋体" w:hAnsi="宋体" w:cs="宋体"/>
          <w:color w:val="auto"/>
          <w:sz w:val="24"/>
          <w:szCs w:val="24"/>
          <w:highlight w:val="none"/>
        </w:rPr>
      </w:pPr>
      <w:r>
        <w:rPr>
          <w:rFonts w:ascii="宋体" w:hAnsi="宋体"/>
          <w:color w:val="auto"/>
          <w:szCs w:val="21"/>
          <w:highlight w:val="none"/>
          <w:u w:val="single"/>
        </w:rPr>
        <w:br w:type="page" w:clear="all"/>
      </w:r>
      <w:r>
        <w:rPr>
          <w:rFonts w:hint="eastAsia" w:ascii="宋体" w:hAnsi="宋体" w:cs="宋体"/>
          <w:color w:val="auto"/>
          <w:sz w:val="24"/>
          <w:szCs w:val="24"/>
          <w:highlight w:val="none"/>
        </w:rPr>
        <w:t xml:space="preserve">苏州乐慧招投标咨询有限公司受</w:t>
      </w:r>
      <w:r>
        <w:rPr>
          <w:rFonts w:hint="eastAsia" w:ascii="宋体" w:hAnsi="宋体" w:cs="宋体"/>
          <w:color w:val="auto"/>
          <w:sz w:val="24"/>
          <w:szCs w:val="24"/>
          <w:highlight w:val="none"/>
          <w:lang w:eastAsia="zh-CN"/>
        </w:rPr>
        <w:t xml:space="preserve">苏州工业园区跨塘实验小学</w:t>
      </w:r>
      <w:r>
        <w:rPr>
          <w:rFonts w:hint="eastAsia" w:ascii="宋体" w:hAnsi="宋体" w:cs="宋体"/>
          <w:color w:val="auto"/>
          <w:sz w:val="24"/>
          <w:szCs w:val="24"/>
          <w:highlight w:val="none"/>
        </w:rPr>
        <w:t xml:space="preserve">委托，就其单位所需的</w:t>
      </w:r>
      <w:r>
        <w:rPr>
          <w:rFonts w:hint="eastAsia" w:ascii="宋体" w:hAnsi="宋体" w:cs="宋体"/>
          <w:color w:val="auto"/>
          <w:sz w:val="24"/>
          <w:szCs w:val="24"/>
          <w:highlight w:val="none"/>
          <w:lang w:eastAsia="zh-CN"/>
        </w:rPr>
        <w:t xml:space="preserve">2026跨塘实验小学高浜校区运动场改造</w:t>
      </w:r>
      <w:r>
        <w:rPr>
          <w:rFonts w:hint="eastAsia" w:ascii="宋体" w:hAnsi="宋体" w:cs="宋体"/>
          <w:color w:val="auto"/>
          <w:sz w:val="24"/>
          <w:szCs w:val="24"/>
          <w:highlight w:val="none"/>
        </w:rPr>
        <w:t xml:space="preserve">采用竞争性磋商方式进行采购。</w:t>
      </w:r>
      <w:r/>
    </w:p>
    <w:p>
      <w:pPr>
        <w:contextualSpacing/>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一、采购编号：</w:t>
      </w:r>
      <w:r>
        <w:rPr>
          <w:rFonts w:hint="eastAsia" w:ascii="宋体" w:hAnsi="宋体" w:cs="宋体"/>
          <w:color w:val="auto"/>
          <w:sz w:val="24"/>
          <w:szCs w:val="24"/>
          <w:highlight w:val="none"/>
          <w:lang w:eastAsia="zh-CN"/>
        </w:rPr>
        <w:t xml:space="preserve">JSZC-320591-LHZX-C2026-0014</w:t>
      </w:r>
      <w:r/>
    </w:p>
    <w:p>
      <w:pPr>
        <w:contextualSpacing/>
        <w:ind w:firstLine="482"/>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rPr>
        <w:t xml:space="preserve">二、项目名称：</w:t>
      </w:r>
      <w:r>
        <w:rPr>
          <w:rFonts w:hint="eastAsia" w:ascii="宋体" w:hAnsi="宋体" w:cs="宋体"/>
          <w:color w:val="auto"/>
          <w:sz w:val="24"/>
          <w:szCs w:val="24"/>
          <w:highlight w:val="none"/>
          <w:lang w:eastAsia="zh-CN"/>
        </w:rPr>
        <w:t xml:space="preserve">2026跨塘实验小学高浜校区运动场改造</w:t>
      </w:r>
      <w:r/>
    </w:p>
    <w:p>
      <w:p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三、本项目采购预算：</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预算金额：</w:t>
      </w:r>
      <w:r>
        <w:rPr>
          <w:rFonts w:hint="eastAsia" w:ascii="宋体" w:hAnsi="宋体" w:cs="宋体"/>
          <w:color w:val="auto"/>
          <w:sz w:val="24"/>
          <w:highlight w:val="none"/>
          <w:lang w:eastAsia="zh-CN"/>
        </w:rPr>
        <w:t xml:space="preserve">人民币壹佰肆拾柒万捌仟伍佰元整（￥1478500.00）</w:t>
      </w:r>
      <w:r/>
    </w:p>
    <w:p>
      <w:pPr>
        <w:contextualSpacing/>
        <w:ind w:firstLine="480"/>
        <w:spacing w:line="360" w:lineRule="auto"/>
        <w:rPr>
          <w:rFonts w:hint="eastAsia" w:ascii="宋体" w:hAnsi="宋体" w:cs="宋体"/>
          <w:color w:val="auto"/>
          <w:sz w:val="24"/>
          <w:highlight w:val="none"/>
          <w:lang w:eastAsia="zh-CN"/>
        </w:rPr>
      </w:pPr>
      <w:r>
        <w:rPr>
          <w:rFonts w:hint="eastAsia" w:ascii="宋体" w:hAnsi="宋体" w:cs="宋体"/>
          <w:b/>
          <w:bCs/>
          <w:color w:val="auto"/>
          <w:sz w:val="24"/>
          <w:highlight w:val="none"/>
        </w:rPr>
        <w:t xml:space="preserve">最高限价：</w:t>
      </w:r>
      <w:r>
        <w:rPr>
          <w:rFonts w:hint="eastAsia" w:ascii="宋体" w:hAnsi="宋体" w:cs="宋体"/>
          <w:color w:val="auto"/>
          <w:sz w:val="24"/>
          <w:highlight w:val="none"/>
          <w:lang w:eastAsia="zh-CN"/>
        </w:rPr>
        <w:t xml:space="preserve">人民币壹佰肆拾柒万捌仟壹佰伍拾捌元陆角贰分（￥1478158.62）</w:t>
      </w:r>
      <w:r/>
    </w:p>
    <w:p>
      <w:pPr>
        <w:contextualSpacing/>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四、采购</w:t>
      </w:r>
      <w:bookmarkStart w:id="50" w:name="_Toc390868108"/>
      <w:r/>
      <w:bookmarkStart w:id="51" w:name="_Toc390875524"/>
      <w:r/>
      <w:bookmarkStart w:id="52" w:name="_Toc441220318"/>
      <w:r/>
      <w:bookmarkStart w:id="53" w:name="_Toc441221164"/>
      <w:r>
        <w:rPr>
          <w:rFonts w:hint="eastAsia"/>
          <w:b/>
          <w:color w:val="auto"/>
          <w:sz w:val="24"/>
          <w:szCs w:val="24"/>
          <w:highlight w:val="none"/>
        </w:rPr>
        <w:t xml:space="preserve">内容：</w:t>
      </w:r>
      <w:bookmarkEnd w:id="50"/>
      <w:r/>
      <w:bookmarkEnd w:id="51"/>
      <w:r/>
      <w:bookmarkEnd w:id="52"/>
      <w:r/>
      <w:bookmarkEnd w:id="53"/>
      <w:r/>
      <w:r/>
    </w:p>
    <w:p>
      <w:pPr>
        <w:contextualSpacing/>
        <w:ind w:firstLine="480"/>
        <w:spacing w:line="360" w:lineRule="auto"/>
        <w:rPr>
          <w:rFonts w:hint="eastAsia" w:ascii="宋体" w:hAnsi="宋体" w:eastAsia="宋体" w:cs="宋体"/>
          <w:b/>
          <w:bCs/>
          <w:color w:val="auto"/>
          <w:spacing w:val="-1"/>
          <w:sz w:val="24"/>
          <w:szCs w:val="24"/>
          <w:highlight w:val="none"/>
          <w:lang w:eastAsia="zh-CN"/>
        </w:rPr>
      </w:pPr>
      <w:r>
        <w:rPr>
          <w:rFonts w:hint="eastAsia" w:ascii="宋体" w:hAnsi="宋体"/>
          <w:color w:val="auto"/>
          <w:sz w:val="24"/>
          <w:szCs w:val="24"/>
          <w:highlight w:val="none"/>
        </w:rPr>
        <w:t xml:space="preserve">标的物名称：</w:t>
      </w:r>
      <w:r>
        <w:rPr>
          <w:rFonts w:hint="eastAsia" w:ascii="宋体" w:hAnsi="宋体" w:cs="宋体"/>
          <w:color w:val="auto"/>
          <w:sz w:val="24"/>
          <w:szCs w:val="24"/>
          <w:highlight w:val="none"/>
          <w:lang w:eastAsia="zh-CN"/>
        </w:rPr>
        <w:t xml:space="preserve">2026跨塘实验小学高浜校区运动场改造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合同履行期限：施工总工期40日历天（具体开工时间以采购单位通知为准）。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项目地点：采购单位指定地点（苏州市范围内）。</w:t>
      </w:r>
      <w:r/>
    </w:p>
    <w:p>
      <w:pPr>
        <w:ind w:firstLine="480"/>
        <w:spacing w:line="360" w:lineRule="auto"/>
        <w:rPr>
          <w:rFonts w:ascii="宋体" w:hAnsi="宋体"/>
          <w:color w:val="auto"/>
          <w:sz w:val="24"/>
          <w:szCs w:val="24"/>
          <w:highlight w:val="none"/>
        </w:rPr>
      </w:pPr>
      <w:r/>
      <w:bookmarkStart w:id="54" w:name="_Hlk42428626"/>
      <w:r>
        <w:rPr>
          <w:rFonts w:hint="eastAsia" w:ascii="宋体" w:hAnsi="宋体"/>
          <w:color w:val="auto"/>
          <w:sz w:val="24"/>
          <w:szCs w:val="24"/>
          <w:highlight w:val="none"/>
        </w:rPr>
        <w:t xml:space="preserve">项目承包方式：包工包料。</w:t>
      </w:r>
      <w:bookmarkEnd w:id="54"/>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施工要求：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（1）按要求组织改造施工；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（2）成交单位应组织成立施工项目组；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（3）施工质量应符合现行国家技术、施工及验收规范规程，如有对施工工艺的特殊要求，按国家有关规定执行；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（4）工程质量要求：合格；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（5）工程量清单：</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百度网盘：链接: https://pan.baidu.com/s/19PSuGeev4Wq7m95Zl_y_qg </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提取码: 1u53</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五、预算编制说明：</w:t>
      </w:r>
      <w:r/>
    </w:p>
    <w:p>
      <w:pPr>
        <w:numPr>
          <w:ilvl w:val="0"/>
          <w:numId w:val="4"/>
        </w:numPr>
        <w:ind w:left="0" w:firstLine="482"/>
        <w:keepLines w:val="0"/>
        <w:keepNext w:val="0"/>
        <w:pageBreakBefore w:val="0"/>
        <w:spacing w:line="360" w:lineRule="auto"/>
        <w:widowControl w:val="off"/>
        <w:rPr>
          <w:rFonts w:ascii="宋体" w:hAnsi="宋体"/>
          <w:b/>
          <w:bCs/>
          <w:color w:val="auto"/>
          <w:sz w:val="24"/>
          <w:szCs w:val="20"/>
          <w:highlight w:val="none"/>
        </w:rPr>
      </w:pPr>
      <w:r>
        <w:rPr>
          <w:rFonts w:hint="eastAsia" w:ascii="宋体" w:hAnsi="宋体"/>
          <w:b/>
          <w:bCs/>
          <w:color w:val="auto"/>
          <w:sz w:val="24"/>
          <w:szCs w:val="24"/>
          <w:highlight w:val="none"/>
        </w:rPr>
        <w:t xml:space="preserve">项目概况</w:t>
      </w:r>
      <w:r/>
    </w:p>
    <w:p>
      <w:pPr>
        <w:numPr>
          <w:ilvl w:val="1"/>
          <w:numId w:val="4"/>
        </w:numPr>
        <w:ind w:left="0" w:firstLine="480"/>
        <w:keepLines w:val="0"/>
        <w:keepNext w:val="0"/>
        <w:pageBreakBefore w:val="0"/>
        <w:spacing w:line="360" w:lineRule="auto"/>
        <w:widowControl w:val="off"/>
        <w:rPr>
          <w:rFonts w:hint="default" w:ascii="宋体" w:hAnsi="宋体" w:cs="Times New Roman"/>
          <w:b w:val="0"/>
          <w:bCs w:val="0"/>
          <w:color w:val="auto"/>
          <w:sz w:val="24"/>
          <w:szCs w:val="24"/>
          <w:highlight w:val="none"/>
        </w:rPr>
      </w:pPr>
      <w:r>
        <w:rPr>
          <w:rFonts w:hint="eastAsia" w:ascii="宋体" w:hAnsi="宋体" w:cs="Times New Roman"/>
          <w:b w:val="0"/>
          <w:bCs w:val="0"/>
          <w:color w:val="auto"/>
          <w:sz w:val="24"/>
          <w:szCs w:val="24"/>
          <w:highlight w:val="none"/>
        </w:rPr>
        <w:t xml:space="preserve">项目名称：</w:t>
      </w:r>
      <w:r>
        <w:rPr>
          <w:rFonts w:hint="eastAsia" w:ascii="宋体" w:hAnsi="宋体" w:cs="Times New Roman"/>
          <w:b w:val="0"/>
          <w:bCs w:val="0"/>
          <w:color w:val="auto"/>
          <w:sz w:val="24"/>
          <w:szCs w:val="24"/>
          <w:highlight w:val="none"/>
          <w:lang w:eastAsia="zh-CN"/>
        </w:rPr>
        <w:t xml:space="preserve">2026跨塘实验小学高浜校区运动场改造</w:t>
      </w:r>
      <w:r/>
    </w:p>
    <w:p>
      <w:pPr>
        <w:numPr>
          <w:ilvl w:val="1"/>
          <w:numId w:val="4"/>
        </w:numPr>
        <w:ind w:left="0" w:firstLine="480"/>
        <w:keepLines w:val="0"/>
        <w:keepNext w:val="0"/>
        <w:pageBreakBefore w:val="0"/>
        <w:spacing w:line="360" w:lineRule="auto"/>
        <w:widowControl w:val="off"/>
        <w:rPr>
          <w:rFonts w:hint="eastAsia" w:ascii="宋体" w:hAnsi="宋体" w:cs="Times New Roman"/>
          <w:b w:val="0"/>
          <w:bCs w:val="0"/>
          <w:color w:val="auto"/>
          <w:sz w:val="24"/>
          <w:szCs w:val="24"/>
          <w:highlight w:val="none"/>
        </w:rPr>
      </w:pPr>
      <w:r>
        <w:rPr>
          <w:rFonts w:hint="eastAsia" w:ascii="宋体" w:hAnsi="宋体" w:cs="Times New Roman"/>
          <w:b w:val="0"/>
          <w:bCs w:val="0"/>
          <w:color w:val="auto"/>
          <w:sz w:val="24"/>
          <w:szCs w:val="24"/>
          <w:highlight w:val="none"/>
        </w:rPr>
        <w:t xml:space="preserve">项目地点：</w:t>
      </w:r>
      <w:r>
        <w:rPr>
          <w:rFonts w:hint="eastAsia" w:ascii="宋体" w:hAnsi="宋体" w:cs="Times New Roman"/>
          <w:b w:val="0"/>
          <w:bCs w:val="0"/>
          <w:color w:val="auto"/>
          <w:sz w:val="24"/>
          <w:szCs w:val="24"/>
          <w:highlight w:val="none"/>
          <w:lang w:val="en-US" w:eastAsia="zh-CN"/>
        </w:rPr>
        <w:t xml:space="preserve">苏州市工业园区</w:t>
      </w:r>
      <w:r/>
    </w:p>
    <w:p>
      <w:pPr>
        <w:numPr>
          <w:ilvl w:val="1"/>
          <w:numId w:val="4"/>
        </w:numPr>
        <w:ind w:left="0" w:firstLine="480"/>
        <w:keepLines w:val="0"/>
        <w:keepNext w:val="0"/>
        <w:pageBreakBefore w:val="0"/>
        <w:spacing w:line="360" w:lineRule="auto"/>
        <w:widowControl w:val="off"/>
        <w:rPr>
          <w:rFonts w:hint="default"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建设单位：苏州工业园区跨塘实验小学</w:t>
      </w:r>
      <w:r/>
    </w:p>
    <w:p>
      <w:pPr>
        <w:numPr>
          <w:ilvl w:val="1"/>
          <w:numId w:val="4"/>
        </w:numPr>
        <w:ind w:left="0" w:firstLine="480"/>
        <w:keepLines w:val="0"/>
        <w:keepNext w:val="0"/>
        <w:pageBreakBefore w:val="0"/>
        <w:spacing w:line="360" w:lineRule="auto"/>
        <w:widowControl w:val="off"/>
        <w:rPr>
          <w:rFonts w:hint="default" w:ascii="宋体" w:hAnsi="宋体" w:cs="Times New Roman"/>
          <w:b w:val="0"/>
          <w:bCs w:val="0"/>
          <w:color w:val="auto"/>
          <w:sz w:val="24"/>
          <w:szCs w:val="24"/>
          <w:highlight w:val="none"/>
        </w:rPr>
      </w:pPr>
      <w:r>
        <w:rPr>
          <w:rFonts w:hint="eastAsia" w:ascii="宋体" w:hAnsi="宋体" w:cs="Times New Roman"/>
          <w:b w:val="0"/>
          <w:bCs w:val="0"/>
          <w:color w:val="auto"/>
          <w:sz w:val="24"/>
          <w:szCs w:val="24"/>
          <w:highlight w:val="none"/>
        </w:rPr>
        <w:t xml:space="preserve">项目情况简要说明：</w:t>
      </w:r>
      <w:r>
        <w:rPr>
          <w:rFonts w:hint="default" w:ascii="宋体" w:hAnsi="宋体" w:cs="Times New Roman"/>
          <w:b w:val="0"/>
          <w:bCs w:val="0"/>
          <w:color w:val="auto"/>
          <w:sz w:val="24"/>
          <w:szCs w:val="24"/>
          <w:highlight w:val="none"/>
        </w:rPr>
        <w:t xml:space="preserve">本项目工作内容包括</w:t>
      </w:r>
      <w:r>
        <w:rPr>
          <w:rFonts w:hint="eastAsia" w:ascii="宋体" w:hAnsi="宋体" w:cs="Times New Roman"/>
          <w:b w:val="0"/>
          <w:bCs w:val="0"/>
          <w:color w:val="auto"/>
          <w:sz w:val="24"/>
          <w:szCs w:val="24"/>
          <w:highlight w:val="none"/>
          <w:lang w:val="en-US" w:eastAsia="zh-CN"/>
        </w:rPr>
        <w:t xml:space="preserve">原有原有EPDM塑胶铲除、排水沟清理疏通、水泥混凝土找平、挖土方、塑胶运动地板、足球场人造草坪铺设、足球门、文化墙装饰块、垃圾清理及外运等内容，</w:t>
      </w:r>
      <w:r>
        <w:rPr>
          <w:rFonts w:hint="eastAsia" w:ascii="宋体" w:hAnsi="宋体" w:cs="Times New Roman"/>
          <w:b w:val="0"/>
          <w:bCs w:val="0"/>
          <w:color w:val="auto"/>
          <w:sz w:val="24"/>
          <w:szCs w:val="24"/>
          <w:highlight w:val="none"/>
        </w:rPr>
        <w:t xml:space="preserve">详细内容参见工程量清单及招标文件。</w:t>
      </w:r>
      <w:r/>
    </w:p>
    <w:p>
      <w:pPr>
        <w:numPr>
          <w:ilvl w:val="0"/>
          <w:numId w:val="4"/>
        </w:numPr>
        <w:ind w:left="0" w:firstLine="482"/>
        <w:keepLines w:val="0"/>
        <w:keepNext w:val="0"/>
        <w:pageBreakBefore w:val="0"/>
        <w:spacing w:line="360" w:lineRule="auto"/>
        <w:widowControl w:val="off"/>
        <w:rPr>
          <w:rFonts w:hint="eastAsia"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编制依据</w:t>
      </w:r>
      <w:r/>
    </w:p>
    <w:p>
      <w:pPr>
        <w:numPr>
          <w:ilvl w:val="1"/>
          <w:numId w:val="4"/>
        </w:numPr>
        <w:ind w:left="0" w:firstLine="480"/>
        <w:keepLines w:val="0"/>
        <w:keepNext w:val="0"/>
        <w:pageBreakBefore w:val="0"/>
        <w:spacing w:line="360" w:lineRule="auto"/>
        <w:widowControl w:val="off"/>
        <w:rPr>
          <w:rFonts w:hint="eastAsia" w:ascii="宋体" w:hAnsi="宋体" w:cs="Times New Roman"/>
          <w:b w:val="0"/>
          <w:bCs w:val="0"/>
          <w:color w:val="auto"/>
          <w:sz w:val="24"/>
          <w:szCs w:val="24"/>
          <w:highlight w:val="none"/>
        </w:rPr>
      </w:pPr>
      <w:r>
        <w:rPr>
          <w:rFonts w:hint="eastAsia" w:ascii="宋体" w:hAnsi="宋体"/>
          <w:color w:val="auto"/>
          <w:sz w:val="24"/>
          <w:szCs w:val="24"/>
          <w:highlight w:val="none"/>
        </w:rPr>
        <w:t xml:space="preserve">计价和计量规范：</w:t>
      </w:r>
      <w:r/>
    </w:p>
    <w:p>
      <w:pPr>
        <w:ind w:firstLine="480"/>
        <w:keepLines w:val="0"/>
        <w:keepNext w:val="0"/>
        <w:pageBreakBefore w:val="0"/>
        <w:spacing w:line="360" w:lineRule="auto"/>
        <w:widowControl w:val="off"/>
        <w:rPr>
          <w:rFonts w:hint="eastAsia" w:ascii="宋体" w:hAnsi="宋体" w:cs="Times New Roman"/>
          <w:color w:val="auto"/>
          <w:sz w:val="24"/>
          <w:szCs w:val="20"/>
          <w:highlight w:val="none"/>
        </w:rPr>
      </w:pPr>
      <w:r>
        <w:rPr>
          <w:rFonts w:hint="eastAsia" w:ascii="宋体" w:hAnsi="宋体" w:cs="Times New Roman"/>
          <w:color w:val="auto"/>
          <w:sz w:val="24"/>
          <w:szCs w:val="20"/>
          <w:highlight w:val="none"/>
        </w:rPr>
        <w:t xml:space="preserve">《</w:t>
      </w:r>
      <w:r>
        <w:rPr>
          <w:rFonts w:hint="eastAsia" w:ascii="宋体" w:hAnsi="宋体" w:cs="Times New Roman"/>
          <w:color w:val="auto"/>
          <w:sz w:val="24"/>
          <w:szCs w:val="20"/>
          <w:highlight w:val="none"/>
          <w:lang w:val="en-US" w:eastAsia="zh-CN"/>
        </w:rPr>
        <w:t xml:space="preserve">建设工程工程量清单计价标准</w:t>
      </w:r>
      <w:r>
        <w:rPr>
          <w:rFonts w:hint="eastAsia" w:ascii="宋体" w:hAnsi="宋体" w:cs="Times New Roman"/>
          <w:color w:val="auto"/>
          <w:sz w:val="24"/>
          <w:szCs w:val="20"/>
          <w:highlight w:val="none"/>
        </w:rPr>
        <w:t xml:space="preserve">》（GB50</w:t>
      </w:r>
      <w:r>
        <w:rPr>
          <w:rFonts w:hint="eastAsia" w:ascii="宋体" w:hAnsi="宋体" w:cs="Times New Roman"/>
          <w:color w:val="auto"/>
          <w:sz w:val="24"/>
          <w:szCs w:val="20"/>
          <w:highlight w:val="none"/>
          <w:lang w:val="en-US" w:eastAsia="zh-CN"/>
        </w:rPr>
        <w:t xml:space="preserve">500-2024</w:t>
      </w:r>
      <w:r>
        <w:rPr>
          <w:rFonts w:hint="eastAsia" w:ascii="宋体" w:hAnsi="宋体" w:cs="Times New Roman"/>
          <w:color w:val="auto"/>
          <w:sz w:val="24"/>
          <w:szCs w:val="20"/>
          <w:highlight w:val="none"/>
        </w:rPr>
        <w:t xml:space="preserve">）。</w:t>
      </w:r>
      <w:r/>
    </w:p>
    <w:p>
      <w:pPr>
        <w:numPr>
          <w:ilvl w:val="1"/>
          <w:numId w:val="4"/>
        </w:numPr>
        <w:ind w:left="0" w:firstLine="476"/>
        <w:keepLines w:val="0"/>
        <w:keepNext w:val="0"/>
        <w:pageBreakBefore w:val="0"/>
        <w:spacing w:line="360" w:lineRule="auto"/>
        <w:widowControl w:val="off"/>
        <w:rPr>
          <w:rFonts w:hint="eastAsia" w:ascii="宋体" w:hAnsi="宋体" w:cs="宋体"/>
          <w:b w:val="0"/>
          <w:bCs w:val="0"/>
          <w:color w:val="auto"/>
          <w:spacing w:val="-1"/>
          <w:sz w:val="24"/>
          <w:szCs w:val="24"/>
          <w:highlight w:val="none"/>
        </w:rPr>
      </w:pPr>
      <w:r>
        <w:rPr>
          <w:rFonts w:hint="eastAsia" w:ascii="宋体" w:hAnsi="宋体" w:cs="宋体"/>
          <w:b w:val="0"/>
          <w:bCs w:val="0"/>
          <w:color w:val="auto"/>
          <w:spacing w:val="-1"/>
          <w:sz w:val="24"/>
          <w:szCs w:val="24"/>
          <w:highlight w:val="none"/>
        </w:rPr>
        <w:t xml:space="preserve">计价定额：2026年《江苏省建筑与装饰工程消耗量》、2026年《江苏省统一安装工程消耗量》、2024 年《江苏省建设工程费用定额》。 </w:t>
      </w:r>
      <w:r/>
    </w:p>
    <w:p>
      <w:pPr>
        <w:numPr>
          <w:ilvl w:val="1"/>
          <w:numId w:val="4"/>
        </w:numPr>
        <w:ind w:left="0" w:firstLine="476"/>
        <w:keepLines w:val="0"/>
        <w:keepNext w:val="0"/>
        <w:pageBreakBefore w:val="0"/>
        <w:spacing w:line="360" w:lineRule="auto"/>
        <w:widowControl w:val="off"/>
        <w:rPr>
          <w:rFonts w:hint="eastAsia" w:ascii="宋体" w:hAnsi="宋体" w:cs="宋体"/>
          <w:b w:val="0"/>
          <w:bCs w:val="0"/>
          <w:color w:val="auto"/>
          <w:spacing w:val="-1"/>
          <w:sz w:val="24"/>
          <w:szCs w:val="24"/>
          <w:highlight w:val="none"/>
        </w:rPr>
      </w:pPr>
      <w:r>
        <w:rPr>
          <w:rFonts w:hint="eastAsia" w:ascii="宋体" w:hAnsi="宋体" w:cs="宋体"/>
          <w:b w:val="0"/>
          <w:bCs w:val="0"/>
          <w:color w:val="auto"/>
          <w:spacing w:val="-1"/>
          <w:sz w:val="24"/>
          <w:szCs w:val="24"/>
          <w:highlight w:val="none"/>
        </w:rPr>
        <w:t xml:space="preserve">与本工程有关的标准、规范、技术资料。 </w:t>
      </w:r>
      <w:r/>
    </w:p>
    <w:p>
      <w:pPr>
        <w:numPr>
          <w:ilvl w:val="1"/>
          <w:numId w:val="4"/>
        </w:numPr>
        <w:ind w:left="0" w:firstLine="476"/>
        <w:keepLines w:val="0"/>
        <w:keepNext w:val="0"/>
        <w:pageBreakBefore w:val="0"/>
        <w:spacing w:line="360" w:lineRule="auto"/>
        <w:widowControl w:val="off"/>
        <w:rPr>
          <w:rFonts w:hint="eastAsia" w:ascii="宋体" w:hAnsi="宋体" w:cs="宋体"/>
          <w:b w:val="0"/>
          <w:bCs w:val="0"/>
          <w:color w:val="auto"/>
          <w:spacing w:val="-1"/>
          <w:sz w:val="24"/>
          <w:szCs w:val="24"/>
          <w:highlight w:val="none"/>
        </w:rPr>
      </w:pPr>
      <w:r>
        <w:rPr>
          <w:rFonts w:hint="eastAsia" w:ascii="宋体" w:hAnsi="宋体" w:cs="宋体"/>
          <w:b w:val="0"/>
          <w:bCs w:val="0"/>
          <w:color w:val="auto"/>
          <w:spacing w:val="-1"/>
          <w:sz w:val="24"/>
          <w:szCs w:val="24"/>
          <w:highlight w:val="none"/>
        </w:rPr>
        <w:t xml:space="preserve">招标文件及招标答疑。 </w:t>
      </w:r>
      <w:r/>
    </w:p>
    <w:p>
      <w:pPr>
        <w:numPr>
          <w:ilvl w:val="1"/>
          <w:numId w:val="4"/>
        </w:numPr>
        <w:ind w:left="0" w:firstLine="476"/>
        <w:keepLines w:val="0"/>
        <w:keepNext w:val="0"/>
        <w:pageBreakBefore w:val="0"/>
        <w:spacing w:line="360" w:lineRule="auto"/>
        <w:widowControl w:val="off"/>
        <w:rPr>
          <w:rFonts w:hint="eastAsia" w:ascii="宋体" w:hAnsi="宋体" w:cs="宋体"/>
          <w:b w:val="0"/>
          <w:bCs w:val="0"/>
          <w:color w:val="auto"/>
          <w:spacing w:val="-1"/>
          <w:sz w:val="24"/>
          <w:szCs w:val="24"/>
          <w:highlight w:val="none"/>
        </w:rPr>
      </w:pPr>
      <w:r>
        <w:rPr>
          <w:rFonts w:hint="eastAsia" w:ascii="宋体" w:hAnsi="宋体" w:cs="宋体"/>
          <w:b w:val="0"/>
          <w:bCs w:val="0"/>
          <w:color w:val="auto"/>
          <w:spacing w:val="-1"/>
          <w:sz w:val="24"/>
          <w:szCs w:val="24"/>
          <w:highlight w:val="none"/>
        </w:rPr>
        <w:t xml:space="preserve">人工费依据苏建函价(2026)76号文计取。 </w:t>
      </w:r>
      <w:r/>
    </w:p>
    <w:p>
      <w:pPr>
        <w:numPr>
          <w:ilvl w:val="1"/>
          <w:numId w:val="4"/>
        </w:numPr>
        <w:ind w:left="0" w:firstLine="476"/>
        <w:keepLines w:val="0"/>
        <w:keepNext w:val="0"/>
        <w:pageBreakBefore w:val="0"/>
        <w:spacing w:line="360" w:lineRule="auto"/>
        <w:widowControl w:val="off"/>
        <w:rPr>
          <w:rFonts w:hint="eastAsia" w:ascii="宋体" w:hAnsi="宋体" w:cs="宋体"/>
          <w:b w:val="0"/>
          <w:bCs w:val="0"/>
          <w:color w:val="auto"/>
          <w:spacing w:val="-1"/>
          <w:sz w:val="24"/>
          <w:szCs w:val="24"/>
          <w:highlight w:val="none"/>
        </w:rPr>
      </w:pPr>
      <w:r>
        <w:rPr>
          <w:rFonts w:hint="eastAsia" w:ascii="宋体" w:hAnsi="宋体" w:cs="宋体"/>
          <w:b w:val="0"/>
          <w:bCs w:val="0"/>
          <w:color w:val="auto"/>
          <w:spacing w:val="-1"/>
          <w:sz w:val="24"/>
          <w:szCs w:val="24"/>
          <w:highlight w:val="none"/>
        </w:rPr>
        <w:t xml:space="preserve">主要材料、设备价格参照苏州市造价处发布的2026年5月建设工程材料信息价及同期市场材料、设备询价计取。 </w:t>
      </w:r>
      <w:r/>
    </w:p>
    <w:p>
      <w:pPr>
        <w:numPr>
          <w:ilvl w:val="1"/>
          <w:numId w:val="4"/>
        </w:numPr>
        <w:ind w:left="0" w:firstLine="476"/>
        <w:keepLines w:val="0"/>
        <w:keepNext w:val="0"/>
        <w:pageBreakBefore w:val="0"/>
        <w:spacing w:line="360" w:lineRule="auto"/>
        <w:widowControl w:val="off"/>
        <w:rPr>
          <w:rFonts w:hint="eastAsia" w:ascii="宋体" w:hAnsi="宋体" w:cs="宋体"/>
          <w:b w:val="0"/>
          <w:bCs w:val="0"/>
          <w:color w:val="auto"/>
          <w:spacing w:val="-1"/>
          <w:sz w:val="24"/>
          <w:szCs w:val="24"/>
          <w:highlight w:val="none"/>
        </w:rPr>
      </w:pPr>
      <w:r>
        <w:rPr>
          <w:rFonts w:hint="eastAsia" w:ascii="宋体" w:hAnsi="宋体" w:cs="宋体"/>
          <w:b w:val="0"/>
          <w:bCs w:val="0"/>
          <w:color w:val="auto"/>
          <w:spacing w:val="-1"/>
          <w:sz w:val="24"/>
          <w:szCs w:val="24"/>
          <w:highlight w:val="none"/>
        </w:rPr>
        <w:t xml:space="preserve">税金依据苏建价【2019】178 号文以及江苏省及苏州市建设行政主管部门颁发的有关文件等计取。</w:t>
      </w:r>
      <w:r/>
    </w:p>
    <w:p>
      <w:pPr>
        <w:numPr>
          <w:ilvl w:val="0"/>
          <w:numId w:val="4"/>
        </w:numPr>
        <w:ind w:left="0" w:firstLine="482"/>
        <w:keepLines w:val="0"/>
        <w:keepNext w:val="0"/>
        <w:pageBreakBefore w:val="0"/>
        <w:spacing w:line="360" w:lineRule="auto"/>
        <w:widowControl w:val="off"/>
        <w:rPr>
          <w:rFonts w:hint="default" w:ascii="宋体" w:hAnsi="宋体" w:cs="Times New Roman"/>
          <w:b/>
          <w:bCs/>
          <w:color w:val="auto"/>
          <w:sz w:val="24"/>
          <w:szCs w:val="24"/>
          <w:highlight w:val="none"/>
        </w:rPr>
      </w:pPr>
      <w:r>
        <w:rPr>
          <w:rFonts w:hint="eastAsia" w:ascii="宋体" w:hAnsi="宋体" w:cs="Times New Roman"/>
          <w:b/>
          <w:bCs/>
          <w:color w:val="auto"/>
          <w:sz w:val="24"/>
          <w:szCs w:val="24"/>
          <w:highlight w:val="none"/>
        </w:rPr>
        <w:t xml:space="preserve">其他有关说明 </w:t>
      </w:r>
      <w:r/>
    </w:p>
    <w:p>
      <w:pPr>
        <w:numPr>
          <w:ilvl w:val="1"/>
          <w:numId w:val="4"/>
        </w:numPr>
        <w:ind w:left="0" w:firstLine="476"/>
        <w:keepLines w:val="0"/>
        <w:keepNext w:val="0"/>
        <w:pageBreakBefore w:val="0"/>
        <w:spacing w:line="360" w:lineRule="auto"/>
        <w:widowControl w:val="off"/>
        <w:rPr>
          <w:rFonts w:hint="default" w:ascii="宋体" w:hAnsi="宋体" w:cs="宋体"/>
          <w:b w:val="0"/>
          <w:bCs w:val="0"/>
          <w:color w:val="auto"/>
          <w:spacing w:val="-1"/>
          <w:sz w:val="24"/>
          <w:szCs w:val="24"/>
          <w:highlight w:val="none"/>
        </w:rPr>
      </w:pPr>
      <w:r>
        <w:rPr>
          <w:rFonts w:hint="eastAsia" w:ascii="宋体" w:hAnsi="宋体" w:cs="宋体"/>
          <w:b w:val="0"/>
          <w:bCs w:val="0"/>
          <w:color w:val="auto"/>
          <w:spacing w:val="-1"/>
          <w:sz w:val="24"/>
          <w:szCs w:val="24"/>
          <w:highlight w:val="none"/>
        </w:rPr>
        <w:t xml:space="preserve">暂列金额：无。 </w:t>
      </w:r>
      <w:r/>
    </w:p>
    <w:p>
      <w:pPr>
        <w:numPr>
          <w:ilvl w:val="1"/>
          <w:numId w:val="4"/>
        </w:numPr>
        <w:ind w:left="0" w:firstLine="476"/>
        <w:keepLines w:val="0"/>
        <w:keepNext w:val="0"/>
        <w:pageBreakBefore w:val="0"/>
        <w:spacing w:line="360" w:lineRule="auto"/>
        <w:widowControl w:val="off"/>
        <w:rPr>
          <w:rFonts w:hint="default" w:ascii="宋体" w:hAnsi="宋体" w:cs="宋体"/>
          <w:b w:val="0"/>
          <w:bCs w:val="0"/>
          <w:color w:val="auto"/>
          <w:spacing w:val="-1"/>
          <w:sz w:val="24"/>
          <w:szCs w:val="24"/>
          <w:highlight w:val="none"/>
        </w:rPr>
      </w:pPr>
      <w:r>
        <w:rPr>
          <w:rFonts w:hint="eastAsia" w:ascii="宋体" w:hAnsi="宋体" w:cs="宋体"/>
          <w:b w:val="0"/>
          <w:bCs w:val="0"/>
          <w:color w:val="auto"/>
          <w:spacing w:val="-1"/>
          <w:sz w:val="24"/>
          <w:szCs w:val="24"/>
          <w:highlight w:val="none"/>
        </w:rPr>
        <w:t xml:space="preserve">暂定主材设备价，无。 </w:t>
      </w:r>
      <w:r/>
    </w:p>
    <w:p>
      <w:pPr>
        <w:numPr>
          <w:ilvl w:val="1"/>
          <w:numId w:val="4"/>
        </w:numPr>
        <w:ind w:left="0" w:firstLine="476"/>
        <w:keepLines w:val="0"/>
        <w:keepNext w:val="0"/>
        <w:pageBreakBefore w:val="0"/>
        <w:spacing w:line="360" w:lineRule="auto"/>
        <w:widowControl w:val="off"/>
        <w:rPr>
          <w:rFonts w:hint="default" w:ascii="宋体" w:hAnsi="宋体" w:cs="宋体"/>
          <w:b w:val="0"/>
          <w:bCs w:val="0"/>
          <w:color w:val="auto"/>
          <w:spacing w:val="-1"/>
          <w:sz w:val="24"/>
          <w:szCs w:val="24"/>
          <w:highlight w:val="none"/>
        </w:rPr>
      </w:pPr>
      <w:r>
        <w:rPr>
          <w:rFonts w:hint="eastAsia" w:ascii="宋体" w:hAnsi="宋体" w:cs="宋体"/>
          <w:b w:val="0"/>
          <w:bCs w:val="0"/>
          <w:color w:val="auto"/>
          <w:spacing w:val="-1"/>
          <w:sz w:val="24"/>
          <w:szCs w:val="24"/>
          <w:highlight w:val="none"/>
        </w:rPr>
        <w:t xml:space="preserve">专业工程暂估价：无。 </w:t>
      </w:r>
      <w:r/>
    </w:p>
    <w:p>
      <w:pPr>
        <w:numPr>
          <w:ilvl w:val="1"/>
          <w:numId w:val="4"/>
        </w:numPr>
        <w:ind w:left="0" w:firstLine="476"/>
        <w:keepLines w:val="0"/>
        <w:keepNext w:val="0"/>
        <w:pageBreakBefore w:val="0"/>
        <w:spacing w:line="360" w:lineRule="auto"/>
        <w:widowControl w:val="off"/>
        <w:rPr>
          <w:rFonts w:hint="default" w:ascii="宋体" w:hAnsi="宋体" w:cs="宋体"/>
          <w:b w:val="0"/>
          <w:bCs w:val="0"/>
          <w:color w:val="auto"/>
          <w:spacing w:val="-1"/>
          <w:sz w:val="24"/>
          <w:szCs w:val="24"/>
          <w:highlight w:val="none"/>
        </w:rPr>
      </w:pPr>
      <w:r>
        <w:rPr>
          <w:rFonts w:hint="eastAsia" w:ascii="宋体" w:hAnsi="宋体" w:cs="宋体"/>
          <w:b w:val="0"/>
          <w:bCs w:val="0"/>
          <w:color w:val="auto"/>
          <w:spacing w:val="-1"/>
          <w:sz w:val="24"/>
          <w:szCs w:val="24"/>
          <w:highlight w:val="none"/>
        </w:rPr>
        <w:t xml:space="preserve">甲供材料：无。 </w:t>
      </w:r>
      <w:r/>
    </w:p>
    <w:p>
      <w:pPr>
        <w:numPr>
          <w:ilvl w:val="1"/>
          <w:numId w:val="4"/>
        </w:numPr>
        <w:ind w:left="0" w:firstLine="476"/>
        <w:keepLines w:val="0"/>
        <w:keepNext w:val="0"/>
        <w:pageBreakBefore w:val="0"/>
        <w:spacing w:line="360" w:lineRule="auto"/>
        <w:widowControl w:val="off"/>
        <w:rPr>
          <w:rFonts w:hint="default" w:ascii="宋体" w:hAnsi="宋体" w:cs="宋体"/>
          <w:b w:val="0"/>
          <w:bCs w:val="0"/>
          <w:color w:val="auto"/>
          <w:spacing w:val="-1"/>
          <w:sz w:val="24"/>
          <w:szCs w:val="24"/>
          <w:highlight w:val="none"/>
        </w:rPr>
      </w:pPr>
      <w:r>
        <w:rPr>
          <w:rFonts w:hint="eastAsia" w:ascii="宋体" w:hAnsi="宋体" w:cs="宋体"/>
          <w:b w:val="0"/>
          <w:bCs w:val="0"/>
          <w:color w:val="auto"/>
          <w:spacing w:val="-1"/>
          <w:sz w:val="24"/>
          <w:szCs w:val="24"/>
          <w:highlight w:val="none"/>
        </w:rPr>
        <w:t xml:space="preserve">工程类别</w:t>
      </w:r>
      <w:r/>
    </w:p>
    <w:p>
      <w:pPr>
        <w:ind w:firstLine="480"/>
        <w:keepLines w:val="0"/>
        <w:keepNext w:val="0"/>
        <w:pageBreakBefore w:val="0"/>
        <w:spacing w:line="360" w:lineRule="auto"/>
        <w:widowControl w:val="off"/>
        <w:rPr>
          <w:rFonts w:hint="eastAsia" w:ascii="宋体" w:hAnsi="宋体" w:cs="Times New Roman"/>
          <w:color w:val="auto"/>
          <w:sz w:val="24"/>
          <w:szCs w:val="20"/>
          <w:highlight w:val="none"/>
          <w:lang w:eastAsia="zh-CN"/>
        </w:rPr>
      </w:pPr>
      <w:r>
        <w:rPr>
          <w:rFonts w:hint="eastAsia" w:ascii="宋体" w:hAnsi="宋体" w:cs="Times New Roman"/>
          <w:color w:val="auto"/>
          <w:sz w:val="24"/>
          <w:szCs w:val="20"/>
          <w:highlight w:val="none"/>
          <w:lang w:val="en-US" w:eastAsia="zh-CN"/>
        </w:rPr>
        <w:t xml:space="preserve">修缮工程</w:t>
      </w:r>
      <w:r>
        <w:rPr>
          <w:rFonts w:hint="eastAsia" w:ascii="宋体" w:hAnsi="宋体" w:cs="Times New Roman"/>
          <w:color w:val="auto"/>
          <w:sz w:val="24"/>
          <w:szCs w:val="20"/>
          <w:highlight w:val="none"/>
        </w:rPr>
        <w:t xml:space="preserve">：</w:t>
      </w:r>
      <w:r>
        <w:rPr>
          <w:rFonts w:hint="eastAsia" w:ascii="宋体" w:hAnsi="宋体" w:cs="Times New Roman"/>
          <w:color w:val="auto"/>
          <w:sz w:val="24"/>
          <w:szCs w:val="20"/>
          <w:highlight w:val="none"/>
          <w:lang w:val="en-US" w:eastAsia="zh-CN"/>
        </w:rPr>
        <w:t xml:space="preserve">不分类别</w:t>
      </w:r>
      <w:r>
        <w:rPr>
          <w:rFonts w:hint="eastAsia" w:ascii="宋体" w:hAnsi="宋体" w:cs="Times New Roman"/>
          <w:color w:val="auto"/>
          <w:sz w:val="24"/>
          <w:szCs w:val="20"/>
          <w:highlight w:val="none"/>
          <w:lang w:eastAsia="zh-CN"/>
        </w:rPr>
        <w:t xml:space="preserve">。</w:t>
      </w:r>
      <w:r/>
    </w:p>
    <w:p>
      <w:pPr>
        <w:numPr>
          <w:ilvl w:val="1"/>
          <w:numId w:val="4"/>
        </w:numPr>
        <w:ind w:left="0" w:firstLine="476"/>
        <w:keepLines w:val="0"/>
        <w:keepNext w:val="0"/>
        <w:pageBreakBefore w:val="0"/>
        <w:spacing w:line="360" w:lineRule="auto"/>
        <w:widowControl w:val="off"/>
        <w:rPr>
          <w:rFonts w:hint="default" w:ascii="宋体" w:hAnsi="宋体" w:cs="宋体"/>
          <w:b w:val="0"/>
          <w:bCs w:val="0"/>
          <w:color w:val="auto"/>
          <w:spacing w:val="-1"/>
          <w:sz w:val="24"/>
          <w:szCs w:val="24"/>
          <w:highlight w:val="none"/>
        </w:rPr>
      </w:pPr>
      <w:r>
        <w:rPr>
          <w:rFonts w:hint="eastAsia" w:ascii="宋体" w:hAnsi="宋体" w:cs="宋体"/>
          <w:b w:val="0"/>
          <w:bCs w:val="0"/>
          <w:color w:val="auto"/>
          <w:spacing w:val="-1"/>
          <w:sz w:val="24"/>
          <w:szCs w:val="24"/>
          <w:highlight w:val="none"/>
        </w:rPr>
        <w:t xml:space="preserve">招标人编制</w:t>
      </w:r>
      <w:r>
        <w:rPr>
          <w:rFonts w:hint="eastAsia" w:ascii="宋体" w:hAnsi="宋体" w:cs="宋体"/>
          <w:b w:val="0"/>
          <w:bCs w:val="0"/>
          <w:color w:val="auto"/>
          <w:spacing w:val="-1"/>
          <w:sz w:val="24"/>
          <w:szCs w:val="24"/>
          <w:highlight w:val="none"/>
          <w:lang w:val="en-US" w:eastAsia="zh-CN"/>
        </w:rPr>
        <w:t xml:space="preserve">预算</w:t>
      </w:r>
      <w:r>
        <w:rPr>
          <w:rFonts w:hint="eastAsia" w:ascii="宋体" w:hAnsi="宋体" w:cs="宋体"/>
          <w:b w:val="0"/>
          <w:bCs w:val="0"/>
          <w:color w:val="auto"/>
          <w:spacing w:val="-1"/>
          <w:sz w:val="24"/>
          <w:szCs w:val="24"/>
          <w:highlight w:val="none"/>
        </w:rPr>
        <w:t xml:space="preserve">价时，主要材料、设备价格参照苏州市造价处发布</w:t>
      </w:r>
      <w:r>
        <w:rPr>
          <w:rFonts w:hint="eastAsia" w:ascii="宋体" w:hAnsi="宋体" w:cs="宋体"/>
          <w:b w:val="0"/>
          <w:bCs w:val="0"/>
          <w:color w:val="auto"/>
          <w:spacing w:val="-1"/>
          <w:sz w:val="24"/>
          <w:szCs w:val="24"/>
          <w:highlight w:val="none"/>
          <w:lang w:val="en-US" w:eastAsia="zh-CN"/>
        </w:rPr>
        <w:t xml:space="preserve">的</w:t>
      </w:r>
      <w:r>
        <w:rPr>
          <w:rFonts w:hint="eastAsia" w:ascii="宋体" w:hAnsi="宋体" w:cs="宋体"/>
          <w:b w:val="0"/>
          <w:bCs w:val="0"/>
          <w:color w:val="auto"/>
          <w:spacing w:val="-1"/>
          <w:sz w:val="24"/>
          <w:szCs w:val="24"/>
          <w:highlight w:val="none"/>
        </w:rPr>
        <w:t xml:space="preserve">202</w:t>
      </w:r>
      <w:r>
        <w:rPr>
          <w:rFonts w:hint="eastAsia" w:ascii="宋体" w:hAnsi="宋体" w:cs="宋体"/>
          <w:b w:val="0"/>
          <w:bCs w:val="0"/>
          <w:color w:val="auto"/>
          <w:spacing w:val="-1"/>
          <w:sz w:val="24"/>
          <w:szCs w:val="24"/>
          <w:highlight w:val="none"/>
          <w:lang w:val="en-US" w:eastAsia="zh-CN"/>
        </w:rPr>
        <w:t xml:space="preserve">6</w:t>
      </w:r>
      <w:r>
        <w:rPr>
          <w:rFonts w:hint="eastAsia" w:ascii="宋体" w:hAnsi="宋体" w:cs="宋体"/>
          <w:b w:val="0"/>
          <w:bCs w:val="0"/>
          <w:color w:val="auto"/>
          <w:spacing w:val="-1"/>
          <w:sz w:val="24"/>
          <w:szCs w:val="24"/>
          <w:highlight w:val="none"/>
        </w:rPr>
        <w:t xml:space="preserve">年</w:t>
      </w:r>
      <w:r>
        <w:rPr>
          <w:rFonts w:hint="eastAsia" w:ascii="宋体" w:hAnsi="宋体" w:cs="宋体"/>
          <w:b w:val="0"/>
          <w:bCs w:val="0"/>
          <w:color w:val="auto"/>
          <w:spacing w:val="-1"/>
          <w:sz w:val="24"/>
          <w:szCs w:val="24"/>
          <w:highlight w:val="none"/>
          <w:lang w:val="en-US" w:eastAsia="zh-CN"/>
        </w:rPr>
        <w:t xml:space="preserve">5</w:t>
      </w:r>
      <w:r>
        <w:rPr>
          <w:rFonts w:hint="eastAsia" w:ascii="宋体" w:hAnsi="宋体" w:cs="宋体"/>
          <w:b w:val="0"/>
          <w:bCs w:val="0"/>
          <w:color w:val="auto"/>
          <w:spacing w:val="-1"/>
          <w:sz w:val="24"/>
          <w:szCs w:val="24"/>
          <w:highlight w:val="none"/>
        </w:rPr>
        <w:t xml:space="preserve">月的建设工程材料</w:t>
      </w:r>
      <w:r>
        <w:rPr>
          <w:rFonts w:hint="eastAsia" w:ascii="宋体" w:hAnsi="宋体" w:cs="宋体"/>
          <w:b w:val="0"/>
          <w:bCs w:val="0"/>
          <w:color w:val="auto"/>
          <w:spacing w:val="-1"/>
          <w:sz w:val="24"/>
          <w:szCs w:val="24"/>
          <w:highlight w:val="none"/>
          <w:lang w:val="en-US" w:eastAsia="zh-CN"/>
        </w:rPr>
        <w:t xml:space="preserve">信息价</w:t>
      </w:r>
      <w:r>
        <w:rPr>
          <w:rFonts w:hint="eastAsia" w:ascii="宋体" w:hAnsi="宋体" w:cs="宋体"/>
          <w:b w:val="0"/>
          <w:bCs w:val="0"/>
          <w:color w:val="auto"/>
          <w:spacing w:val="-1"/>
          <w:sz w:val="24"/>
          <w:szCs w:val="24"/>
          <w:highlight w:val="none"/>
        </w:rPr>
        <w:t xml:space="preserve">及同期市场价执行，投标人自行考虑报价。 </w:t>
      </w:r>
      <w:r/>
    </w:p>
    <w:p>
      <w:pPr>
        <w:numPr>
          <w:ilvl w:val="1"/>
          <w:numId w:val="4"/>
        </w:numPr>
        <w:ind w:left="0" w:firstLine="476"/>
        <w:keepLines w:val="0"/>
        <w:keepNext w:val="0"/>
        <w:pageBreakBefore w:val="0"/>
        <w:spacing w:line="360" w:lineRule="auto"/>
        <w:widowControl w:val="off"/>
        <w:rPr>
          <w:rFonts w:hint="eastAsia" w:ascii="宋体" w:hAnsi="宋体" w:cs="宋体"/>
          <w:b w:val="0"/>
          <w:bCs w:val="0"/>
          <w:color w:val="auto"/>
          <w:spacing w:val="-1"/>
          <w:sz w:val="24"/>
          <w:szCs w:val="24"/>
          <w:highlight w:val="none"/>
        </w:rPr>
      </w:pPr>
      <w:r>
        <w:rPr>
          <w:rFonts w:hint="eastAsia" w:ascii="宋体" w:hAnsi="宋体" w:cs="宋体"/>
          <w:b w:val="0"/>
          <w:bCs w:val="0"/>
          <w:color w:val="auto"/>
          <w:spacing w:val="-1"/>
          <w:sz w:val="24"/>
          <w:szCs w:val="24"/>
          <w:highlight w:val="none"/>
        </w:rPr>
        <w:t xml:space="preserve">招标人编制</w:t>
      </w:r>
      <w:r>
        <w:rPr>
          <w:rFonts w:hint="eastAsia" w:ascii="宋体" w:hAnsi="宋体" w:cs="宋体"/>
          <w:b w:val="0"/>
          <w:bCs w:val="0"/>
          <w:color w:val="auto"/>
          <w:spacing w:val="-1"/>
          <w:sz w:val="24"/>
          <w:szCs w:val="24"/>
          <w:highlight w:val="none"/>
          <w:lang w:val="en-US" w:eastAsia="zh-CN"/>
        </w:rPr>
        <w:t xml:space="preserve">预算</w:t>
      </w:r>
      <w:r>
        <w:rPr>
          <w:rFonts w:hint="eastAsia" w:ascii="宋体" w:hAnsi="宋体" w:cs="宋体"/>
          <w:b w:val="0"/>
          <w:bCs w:val="0"/>
          <w:color w:val="auto"/>
          <w:spacing w:val="-1"/>
          <w:sz w:val="24"/>
          <w:szCs w:val="24"/>
          <w:highlight w:val="none"/>
        </w:rPr>
        <w:t xml:space="preserve">价时，人工工资单价按苏建函价(202</w:t>
      </w:r>
      <w:r>
        <w:rPr>
          <w:rFonts w:hint="eastAsia" w:ascii="宋体" w:hAnsi="宋体" w:cs="宋体"/>
          <w:b w:val="0"/>
          <w:bCs w:val="0"/>
          <w:color w:val="auto"/>
          <w:spacing w:val="-1"/>
          <w:sz w:val="24"/>
          <w:szCs w:val="24"/>
          <w:highlight w:val="none"/>
          <w:lang w:val="en-US" w:eastAsia="zh-CN"/>
        </w:rPr>
        <w:t xml:space="preserve">6</w:t>
      </w:r>
      <w:r>
        <w:rPr>
          <w:rFonts w:hint="eastAsia" w:ascii="宋体" w:hAnsi="宋体" w:cs="宋体"/>
          <w:b w:val="0"/>
          <w:bCs w:val="0"/>
          <w:color w:val="auto"/>
          <w:spacing w:val="-1"/>
          <w:sz w:val="24"/>
          <w:szCs w:val="24"/>
          <w:highlight w:val="none"/>
        </w:rPr>
        <w:t xml:space="preserve">)</w:t>
      </w:r>
      <w:r>
        <w:rPr>
          <w:rFonts w:hint="eastAsia" w:ascii="宋体" w:hAnsi="宋体" w:cs="宋体"/>
          <w:b w:val="0"/>
          <w:bCs w:val="0"/>
          <w:color w:val="auto"/>
          <w:spacing w:val="-1"/>
          <w:sz w:val="24"/>
          <w:szCs w:val="24"/>
          <w:highlight w:val="none"/>
          <w:lang w:val="en-US" w:eastAsia="zh-CN"/>
        </w:rPr>
        <w:t xml:space="preserve">27</w:t>
      </w:r>
      <w:r>
        <w:rPr>
          <w:rFonts w:hint="eastAsia" w:ascii="宋体" w:hAnsi="宋体" w:cs="宋体"/>
          <w:b w:val="0"/>
          <w:bCs w:val="0"/>
          <w:color w:val="auto"/>
          <w:spacing w:val="-1"/>
          <w:sz w:val="24"/>
          <w:szCs w:val="24"/>
          <w:highlight w:val="none"/>
        </w:rPr>
        <w:t xml:space="preserve">号文。 </w:t>
      </w:r>
      <w:r/>
    </w:p>
    <w:p>
      <w:pPr>
        <w:numPr>
          <w:ilvl w:val="1"/>
          <w:numId w:val="4"/>
        </w:numPr>
        <w:ind w:left="0" w:firstLine="476"/>
        <w:keepLines w:val="0"/>
        <w:keepNext w:val="0"/>
        <w:pageBreakBefore w:val="0"/>
        <w:spacing w:line="360" w:lineRule="auto"/>
        <w:widowControl w:val="off"/>
        <w:rPr>
          <w:rFonts w:hint="eastAsia" w:ascii="宋体" w:hAnsi="宋体" w:cs="宋体"/>
          <w:b w:val="0"/>
          <w:bCs w:val="0"/>
          <w:color w:val="auto"/>
          <w:spacing w:val="-1"/>
          <w:sz w:val="24"/>
          <w:szCs w:val="24"/>
          <w:highlight w:val="none"/>
          <w:lang w:val="en-US" w:eastAsia="zh-CN"/>
        </w:rPr>
      </w:pPr>
      <w:r>
        <w:rPr>
          <w:rFonts w:hint="eastAsia" w:ascii="宋体" w:hAnsi="宋体" w:cs="宋体"/>
          <w:b w:val="0"/>
          <w:bCs w:val="0"/>
          <w:color w:val="auto"/>
          <w:spacing w:val="-1"/>
          <w:sz w:val="24"/>
          <w:szCs w:val="24"/>
          <w:highlight w:val="none"/>
        </w:rPr>
        <w:t xml:space="preserve">本清单所列工程数量是根据</w:t>
      </w:r>
      <w:r>
        <w:rPr>
          <w:rFonts w:hint="eastAsia" w:ascii="宋体" w:hAnsi="宋体" w:cs="宋体"/>
          <w:b w:val="0"/>
          <w:bCs w:val="0"/>
          <w:color w:val="auto"/>
          <w:spacing w:val="-1"/>
          <w:sz w:val="24"/>
          <w:szCs w:val="24"/>
          <w:highlight w:val="none"/>
          <w:lang w:eastAsia="zh-CN"/>
        </w:rPr>
        <w:t xml:space="preserve">建设单位提供的工程量统计表工程量计入的</w:t>
      </w:r>
      <w:r>
        <w:rPr>
          <w:rFonts w:hint="eastAsia" w:ascii="宋体" w:hAnsi="宋体" w:cs="宋体"/>
          <w:b w:val="0"/>
          <w:bCs w:val="0"/>
          <w:color w:val="auto"/>
          <w:spacing w:val="-1"/>
          <w:sz w:val="24"/>
          <w:szCs w:val="24"/>
          <w:highlight w:val="none"/>
        </w:rPr>
        <w:t xml:space="preserve">，仅作为投标的共同基础，不能作为最终结算与支付的依据，结算和支付的约定详招标文件和合同条款约定。 </w:t>
      </w:r>
      <w:r/>
    </w:p>
    <w:p>
      <w:pPr>
        <w:contextualSpacing/>
        <w:ind w:firstLine="478"/>
        <w:spacing w:line="360" w:lineRule="auto"/>
        <w:rPr>
          <w:rFonts w:ascii="宋体" w:hAnsi="宋体" w:cs="宋体"/>
          <w:b/>
          <w:bCs/>
          <w:color w:val="auto"/>
          <w:spacing w:val="-1"/>
          <w:sz w:val="24"/>
          <w:szCs w:val="24"/>
          <w:highlight w:val="none"/>
        </w:rPr>
      </w:pPr>
      <w:r>
        <w:rPr>
          <w:rFonts w:hint="eastAsia" w:ascii="宋体" w:hAnsi="宋体" w:cs="宋体"/>
          <w:b/>
          <w:bCs/>
          <w:color w:val="auto"/>
          <w:spacing w:val="-1"/>
          <w:sz w:val="24"/>
          <w:szCs w:val="24"/>
          <w:highlight w:val="none"/>
        </w:rPr>
        <w:t xml:space="preserve">六、综合说明及要求</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1、投</w:t>
      </w:r>
      <w:r>
        <w:rPr>
          <w:rFonts w:ascii="宋体" w:hAnsi="宋体"/>
          <w:color w:val="auto"/>
          <w:sz w:val="24"/>
          <w:szCs w:val="20"/>
          <w:highlight w:val="none"/>
        </w:rPr>
        <w:t xml:space="preserve">标人必须承诺招标文件中提出的全部技术规格与要求，如果以其中某些条款不响应时，应在文件中逐条列出，未列出的视同响应。</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报价要求：</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2.1响应供应商</w:t>
      </w:r>
      <w:r>
        <w:rPr>
          <w:rFonts w:ascii="宋体" w:hAnsi="宋体"/>
          <w:color w:val="auto"/>
          <w:sz w:val="24"/>
          <w:szCs w:val="20"/>
          <w:highlight w:val="none"/>
        </w:rPr>
        <w:t xml:space="preserve">的</w:t>
      </w:r>
      <w:r>
        <w:rPr>
          <w:rFonts w:hint="eastAsia" w:ascii="宋体" w:hAnsi="宋体"/>
          <w:color w:val="auto"/>
          <w:sz w:val="24"/>
          <w:szCs w:val="20"/>
          <w:highlight w:val="none"/>
        </w:rPr>
        <w:t xml:space="preserve">成交</w:t>
      </w:r>
      <w:r>
        <w:rPr>
          <w:rFonts w:ascii="宋体" w:hAnsi="宋体"/>
          <w:color w:val="auto"/>
          <w:sz w:val="24"/>
          <w:szCs w:val="20"/>
          <w:highlight w:val="none"/>
        </w:rPr>
        <w:t xml:space="preserve">单价及合价在合同实施期间不再作任何调整，</w:t>
      </w:r>
      <w:r>
        <w:rPr>
          <w:rFonts w:hint="eastAsia" w:ascii="宋体" w:hAnsi="宋体"/>
          <w:color w:val="auto"/>
          <w:sz w:val="24"/>
          <w:szCs w:val="20"/>
          <w:highlight w:val="none"/>
        </w:rPr>
        <w:t xml:space="preserve">成交单位</w:t>
      </w:r>
      <w:r>
        <w:rPr>
          <w:rFonts w:ascii="宋体" w:hAnsi="宋体"/>
          <w:color w:val="auto"/>
          <w:sz w:val="24"/>
          <w:szCs w:val="20"/>
          <w:highlight w:val="none"/>
        </w:rPr>
        <w:t xml:space="preserve">不得以任何理由予以变更。除非</w:t>
      </w:r>
      <w:r>
        <w:rPr>
          <w:rFonts w:hint="eastAsia" w:ascii="宋体" w:hAnsi="宋体"/>
          <w:color w:val="auto"/>
          <w:sz w:val="24"/>
          <w:szCs w:val="20"/>
          <w:highlight w:val="none"/>
        </w:rPr>
        <w:t xml:space="preserve">采购人</w:t>
      </w:r>
      <w:r>
        <w:rPr>
          <w:rFonts w:ascii="宋体" w:hAnsi="宋体"/>
          <w:color w:val="auto"/>
          <w:sz w:val="24"/>
          <w:szCs w:val="20"/>
          <w:highlight w:val="none"/>
        </w:rPr>
        <w:t xml:space="preserve">提出的变更项目及现场实际情况造成无法按原方案实施的，变更项目引起的工程量的增减以现场签证为准</w:t>
      </w:r>
      <w:r>
        <w:rPr>
          <w:rFonts w:hint="eastAsia" w:ascii="宋体" w:hAnsi="宋体"/>
          <w:color w:val="auto"/>
          <w:sz w:val="24"/>
          <w:szCs w:val="20"/>
          <w:highlight w:val="none"/>
        </w:rPr>
        <w:t xml:space="preserve">。</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2.2磋商响应</w:t>
      </w:r>
      <w:r>
        <w:rPr>
          <w:rFonts w:ascii="宋体" w:hAnsi="宋体"/>
          <w:color w:val="auto"/>
          <w:sz w:val="24"/>
          <w:szCs w:val="20"/>
          <w:highlight w:val="none"/>
        </w:rPr>
        <w:t xml:space="preserve">报价为响应单位在</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响应文件中提出的各项支付金额的总和</w:t>
      </w:r>
      <w:r>
        <w:rPr>
          <w:rFonts w:hint="eastAsia" w:ascii="宋体" w:hAnsi="宋体"/>
          <w:color w:val="auto"/>
          <w:sz w:val="24"/>
          <w:szCs w:val="20"/>
          <w:highlight w:val="none"/>
        </w:rPr>
        <w:t xml:space="preserve">。</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.3</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的</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报价，应是完成本次</w:t>
      </w:r>
      <w:r>
        <w:rPr>
          <w:rFonts w:hint="eastAsia" w:ascii="宋体" w:hAnsi="宋体"/>
          <w:color w:val="auto"/>
          <w:sz w:val="24"/>
          <w:szCs w:val="20"/>
          <w:highlight w:val="none"/>
        </w:rPr>
        <w:t xml:space="preserve">采购</w:t>
      </w:r>
      <w:r>
        <w:rPr>
          <w:rFonts w:ascii="宋体" w:hAnsi="宋体"/>
          <w:color w:val="auto"/>
          <w:sz w:val="24"/>
          <w:szCs w:val="20"/>
          <w:highlight w:val="none"/>
        </w:rPr>
        <w:t xml:space="preserve">项目范围内的全部工程量，不得以任何理由予以重复，作为</w:t>
      </w:r>
      <w:r>
        <w:rPr>
          <w:rFonts w:hint="eastAsia" w:ascii="宋体" w:hAnsi="宋体"/>
          <w:color w:val="auto"/>
          <w:sz w:val="24"/>
          <w:szCs w:val="20"/>
          <w:highlight w:val="none"/>
        </w:rPr>
        <w:t xml:space="preserve">成交单位</w:t>
      </w:r>
      <w:r>
        <w:rPr>
          <w:rFonts w:ascii="宋体" w:hAnsi="宋体"/>
          <w:color w:val="auto"/>
          <w:sz w:val="24"/>
          <w:szCs w:val="20"/>
          <w:highlight w:val="none"/>
        </w:rPr>
        <w:t xml:space="preserve">计算单价或总价的依据。</w:t>
      </w:r>
      <w:r/>
    </w:p>
    <w:p>
      <w:pPr>
        <w:ind w:firstLine="480"/>
        <w:spacing w:line="360" w:lineRule="auto"/>
        <w:rPr>
          <w:rFonts w:ascii="宋体" w:hAnsi="宋体"/>
          <w:color w:val="auto"/>
          <w:sz w:val="24"/>
          <w:szCs w:val="24"/>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.4</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在报价中所报的单价和合价，以及</w:t>
      </w:r>
      <w:r>
        <w:rPr>
          <w:rFonts w:hint="eastAsia" w:ascii="宋体" w:hAnsi="宋体"/>
          <w:color w:val="auto"/>
          <w:sz w:val="24"/>
          <w:szCs w:val="20"/>
          <w:highlight w:val="none"/>
        </w:rPr>
        <w:t xml:space="preserve">磋商报价表</w:t>
      </w:r>
      <w:r>
        <w:rPr>
          <w:rFonts w:ascii="宋体" w:hAnsi="宋体"/>
          <w:color w:val="auto"/>
          <w:sz w:val="24"/>
          <w:szCs w:val="20"/>
          <w:highlight w:val="none"/>
        </w:rPr>
        <w:t xml:space="preserve">中的价格均</w:t>
      </w:r>
      <w:r>
        <w:rPr>
          <w:rFonts w:hint="eastAsia" w:ascii="宋体" w:hAnsi="宋体"/>
          <w:color w:val="auto"/>
          <w:sz w:val="24"/>
          <w:szCs w:val="24"/>
          <w:highlight w:val="none"/>
        </w:rPr>
        <w:t xml:space="preserve">应</w:t>
      </w:r>
      <w:r>
        <w:rPr>
          <w:rFonts w:ascii="宋体" w:hAnsi="宋体"/>
          <w:color w:val="auto"/>
          <w:sz w:val="24"/>
          <w:szCs w:val="20"/>
          <w:highlight w:val="none"/>
        </w:rPr>
        <w:t xml:space="preserve">包括完成本项目所需货物及其辅材、管线、备品、备件和专用工具费用、税费及包装、运至最终目的地的运输、保险、现场吊装、二次进场费、安装调试、</w:t>
      </w:r>
      <w:r>
        <w:rPr>
          <w:rFonts w:hint="eastAsia" w:ascii="宋体" w:hAnsi="宋体"/>
          <w:color w:val="auto"/>
          <w:sz w:val="24"/>
          <w:szCs w:val="20"/>
          <w:highlight w:val="none"/>
        </w:rPr>
        <w:t xml:space="preserve">技术支持与培训、质保服务</w:t>
      </w:r>
      <w:r>
        <w:rPr>
          <w:rFonts w:ascii="宋体" w:hAnsi="宋体"/>
          <w:color w:val="auto"/>
          <w:sz w:val="24"/>
          <w:szCs w:val="20"/>
          <w:highlight w:val="none"/>
        </w:rPr>
        <w:t xml:space="preserve">与维保及相关劳务支出等工作所发生的全部费用以及企业利润、税金和政策性文件规定及合同包含的所有风险、责任等各项应有费用。</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.5</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的报价应包括</w:t>
      </w:r>
      <w:r>
        <w:rPr>
          <w:rFonts w:hint="eastAsia" w:ascii="宋体" w:hAnsi="宋体"/>
          <w:color w:val="auto"/>
          <w:sz w:val="24"/>
          <w:szCs w:val="20"/>
          <w:highlight w:val="none"/>
        </w:rPr>
        <w:t xml:space="preserve">磋商采购</w:t>
      </w:r>
      <w:r>
        <w:rPr>
          <w:rFonts w:ascii="宋体" w:hAnsi="宋体"/>
          <w:color w:val="auto"/>
          <w:sz w:val="24"/>
          <w:szCs w:val="20"/>
          <w:highlight w:val="none"/>
        </w:rPr>
        <w:t xml:space="preserve">文件提供的技术条款及</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范围内的所有内容。全部设备材料应说明名称、型号、数量、单价、总价、产地、厂商等。</w:t>
      </w:r>
      <w:r>
        <w:rPr>
          <w:rFonts w:hint="eastAsia" w:ascii="宋体" w:hAnsi="宋体"/>
          <w:color w:val="auto"/>
          <w:sz w:val="24"/>
          <w:szCs w:val="20"/>
          <w:highlight w:val="none"/>
        </w:rPr>
        <w:t xml:space="preserve">响应供应商</w:t>
      </w:r>
      <w:r>
        <w:rPr>
          <w:rFonts w:ascii="宋体" w:hAnsi="宋体"/>
          <w:color w:val="auto"/>
          <w:sz w:val="24"/>
          <w:szCs w:val="20"/>
          <w:highlight w:val="none"/>
        </w:rPr>
        <w:t xml:space="preserve">按要求应列入而未列入设备材料清单的设备及材料，均认为已在其设备材料清单中包括</w:t>
      </w:r>
      <w:r>
        <w:rPr>
          <w:rFonts w:hint="eastAsia" w:ascii="宋体" w:hAnsi="宋体"/>
          <w:color w:val="auto"/>
          <w:sz w:val="24"/>
          <w:szCs w:val="20"/>
          <w:highlight w:val="none"/>
        </w:rPr>
        <w:t xml:space="preserve">。</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3、须提供质量保证，在质量期内产品出现质量问题（人为除外），无条件更换。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4、成交单位在项目范围内应做到文明安装，以保障业主通行和人身安全，具体如下：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A．现场材料堆放、安装机具停放有序、整齐；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B．项目现场做到工完场清，安装垃圾集中堆放并及时清运（每天清运当日产生的垃圾）；</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C．危险区域有醒目的安全警示牌，夜间作业要设警示灯；</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D．工作人员无打架斗殴事件，无黄、赌、毒等社会丑恶现象；</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E.成交单位在实施过程中，听从采购单位安排，采购单位有权要求第三方权威机构进行检测，检测费用由过失方承担；</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5、项目施工过程中，任何安全问题均与采购单位无关，均由成交单位负责。项目实施过程中成交单位造成采购单位周边环境或设备管线损坏的，由此发生的损失或事故，全部由成交单位负责修复并承担损失。</w:t>
      </w:r>
      <w:r/>
    </w:p>
    <w:p>
      <w:p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6、工程竣工验收结束后，承包方应该做到工完场清，如果施工便道、塔吊基础等没有清理，则发包方有权委托其他单位拆除清理，具体费用从承包方工程款中扣除，若发包方要求保留，则不予扣除承包方费用。</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7</w:t>
      </w:r>
      <w:r>
        <w:rPr>
          <w:rFonts w:hint="eastAsia" w:ascii="宋体" w:hAnsi="宋体"/>
          <w:color w:val="auto"/>
          <w:sz w:val="24"/>
          <w:szCs w:val="20"/>
          <w:highlight w:val="none"/>
        </w:rPr>
        <w:t xml:space="preserve">、因承包方自身原因而导致的工程变更，承包方无权要求追加合同价款及工期延长。</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8</w:t>
      </w:r>
      <w:r>
        <w:rPr>
          <w:rFonts w:hint="eastAsia" w:ascii="宋体" w:hAnsi="宋体"/>
          <w:color w:val="auto"/>
          <w:sz w:val="24"/>
          <w:szCs w:val="20"/>
          <w:highlight w:val="none"/>
        </w:rPr>
        <w:t xml:space="preserve">、在工程实施过程中，承包方不得因为设计变更、现场变更签证的价格与发包方有分歧而影响整个工程的施工进度，若因此引起工期延误，则由承包方支付工期违约金，按合同工期违约条款执行。</w:t>
      </w:r>
      <w:r/>
    </w:p>
    <w:p>
      <w:p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9</w:t>
      </w:r>
      <w:r>
        <w:rPr>
          <w:rFonts w:hint="eastAsia" w:ascii="宋体" w:hAnsi="宋体"/>
          <w:color w:val="auto"/>
          <w:sz w:val="24"/>
          <w:szCs w:val="20"/>
          <w:highlight w:val="none"/>
        </w:rPr>
        <w:t xml:space="preserve">、对实施后无法进行复核的变更签证，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w:t>
      </w:r>
      <w:r/>
    </w:p>
    <w:p>
      <w:pPr>
        <w:ind w:firstLine="480"/>
        <w:spacing w:line="360" w:lineRule="auto"/>
        <w:rPr>
          <w:rFonts w:ascii="宋体" w:hAnsi="宋体"/>
          <w:bCs/>
          <w:color w:val="auto"/>
          <w:sz w:val="24"/>
          <w:szCs w:val="24"/>
          <w:highlight w:val="none"/>
        </w:rPr>
      </w:pPr>
      <w:r>
        <w:rPr>
          <w:rFonts w:ascii="宋体" w:hAnsi="宋体"/>
          <w:color w:val="auto"/>
          <w:sz w:val="24"/>
          <w:szCs w:val="20"/>
          <w:highlight w:val="none"/>
        </w:rPr>
        <w:t xml:space="preserve">10</w:t>
      </w:r>
      <w:r>
        <w:rPr>
          <w:rFonts w:hint="eastAsia" w:ascii="宋体" w:hAnsi="宋体"/>
          <w:color w:val="auto"/>
          <w:sz w:val="24"/>
          <w:szCs w:val="20"/>
          <w:highlight w:val="none"/>
        </w:rPr>
        <w:t xml:space="preserve">、</w:t>
      </w:r>
      <w:r>
        <w:rPr>
          <w:rFonts w:hint="eastAsia" w:ascii="宋体" w:hAnsi="宋体"/>
          <w:bCs/>
          <w:color w:val="auto"/>
          <w:sz w:val="24"/>
          <w:szCs w:val="24"/>
          <w:highlight w:val="none"/>
        </w:rPr>
        <w:t xml:space="preserve">工程预付款、进度：</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.1工程预付款：本项目无预付款。</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工程进度款：本项目完工后尽快安排审计，审计结束后支付至审计价款的95%</w:t>
      </w:r>
      <w:r>
        <w:rPr>
          <w:rFonts w:hint="eastAsia" w:ascii="宋体" w:hAnsi="宋体"/>
          <w:color w:val="auto"/>
          <w:sz w:val="24"/>
          <w:szCs w:val="24"/>
          <w:highlight w:val="none"/>
        </w:rPr>
        <w:t xml:space="preserve">。</w:t>
      </w:r>
      <w:r/>
    </w:p>
    <w:p>
      <w:pPr>
        <w:ind w:firstLine="480"/>
        <w:spacing w:line="360" w:lineRule="auto"/>
        <w:rPr>
          <w:rFonts w:hint="default" w:ascii="宋体" w:hAnsi="宋体" w:eastAsia="宋体"/>
          <w:color w:val="auto"/>
          <w:sz w:val="24"/>
          <w:szCs w:val="24"/>
          <w:highlight w:val="none"/>
          <w:lang w:val="en-US" w:eastAsia="zh-CN"/>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3尾款：</w:t>
      </w:r>
      <w:r>
        <w:rPr>
          <w:rFonts w:hint="eastAsia" w:ascii="宋体" w:hAnsi="宋体"/>
          <w:color w:val="auto"/>
          <w:sz w:val="24"/>
          <w:szCs w:val="24"/>
          <w:highlight w:val="none"/>
        </w:rPr>
        <w:t xml:space="preserve">工程竣工验收合格</w:t>
      </w:r>
      <w:r>
        <w:rPr>
          <w:rFonts w:hint="eastAsia" w:ascii="宋体" w:hAnsi="宋体"/>
          <w:color w:val="auto"/>
          <w:sz w:val="24"/>
          <w:szCs w:val="24"/>
          <w:highlight w:val="none"/>
          <w:lang w:val="en-US" w:eastAsia="zh-CN"/>
        </w:rPr>
        <w:t xml:space="preserve">满一年后支付剩余审计价款。</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成交单位应向采购单位提供以下材料：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A、合格销售发票。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B、</w:t>
      </w:r>
      <w:r>
        <w:rPr>
          <w:rFonts w:hint="eastAsia" w:ascii="宋体" w:hAnsi="宋体"/>
          <w:color w:val="auto"/>
          <w:sz w:val="24"/>
          <w:highlight w:val="none"/>
        </w:rPr>
        <w:t xml:space="preserve">政府采购履约验收书</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11</w:t>
      </w:r>
      <w:r>
        <w:rPr>
          <w:rFonts w:hint="eastAsia" w:ascii="宋体" w:hAnsi="宋体"/>
          <w:color w:val="auto"/>
          <w:sz w:val="24"/>
          <w:szCs w:val="24"/>
          <w:highlight w:val="none"/>
        </w:rPr>
        <w:t xml:space="preserve">、质量（售后）要求：</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工程质量缺陷责任期：自本工程竣工验收合格之日起计算1年。工程保修期：本工程的保修期1年。在保修期内，一旦发生质量问题，乙方保证在接到通知2小时内响应，并4小时内赶到现场，24小时内完成采购人提出的维修要求。</w:t>
      </w:r>
      <w:r>
        <w:rPr>
          <w:rFonts w:hint="eastAsia" w:ascii="宋体" w:hAnsi="宋体" w:cs="宋体"/>
          <w:color w:val="auto"/>
          <w:sz w:val="24"/>
          <w:szCs w:val="24"/>
          <w:highlight w:val="none"/>
        </w:rPr>
        <w:t xml:space="preserve">保修期届满前，乙方须对工程进行全面检查，使本工程达到合同所要求的条件及甲方认为合格的程度。</w:t>
      </w:r>
      <w:r/>
    </w:p>
    <w:p>
      <w:pPr>
        <w:contextualSpacing/>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七、政府采购政策：</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（1）小、微企业</w:t>
      </w:r>
      <w:r/>
    </w:p>
    <w:p>
      <w:pPr>
        <w:ind w:firstLine="480"/>
        <w:keepLines w:val="0"/>
        <w:keepNext w:val="0"/>
        <w:pageBreakBefore w:val="0"/>
        <w:spacing w:line="360" w:lineRule="auto"/>
        <w:widowControl/>
        <w:tabs>
          <w:tab w:val="left" w:pos="567" w:leader="none"/>
        </w:tabs>
        <w:rPr>
          <w:rFonts w:ascii="宋体" w:hAnsi="宋体"/>
          <w:color w:val="auto"/>
          <w:sz w:val="24"/>
          <w:szCs w:val="24"/>
          <w:highlight w:val="none"/>
        </w:rPr>
      </w:pPr>
      <w:r>
        <w:rPr>
          <w:rFonts w:hint="eastAsia" w:ascii="宋体" w:hAnsi="宋体"/>
          <w:color w:val="auto"/>
          <w:sz w:val="24"/>
          <w:szCs w:val="24"/>
          <w:highlight w:val="none"/>
        </w:rPr>
        <w:t xml:space="preserve">根据《政府采购促进中小企业发展管理办法》（财库〔2020〕46号）、《关于做好政府采购支持企业发展有关</w:t>
      </w:r>
      <w:r>
        <w:rPr>
          <w:rFonts w:hint="eastAsia" w:ascii="宋体" w:hAnsi="宋体"/>
          <w:color w:val="auto"/>
          <w:sz w:val="24"/>
          <w:szCs w:val="24"/>
          <w:highlight w:val="none"/>
        </w:rPr>
        <w:t xml:space="preserve">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widowControl/>
        <w:tabs>
          <w:tab w:val="left" w:pos="567" w:leader="none"/>
        </w:tabs>
        <w:rPr>
          <w:rFonts w:ascii="Calibri" w:hAnsi="Calibri" w:cs="宋体"/>
          <w:color w:val="auto"/>
          <w:sz w:val="24"/>
          <w:szCs w:val="24"/>
          <w:highlight w:val="none"/>
        </w:rPr>
      </w:pPr>
      <w:r>
        <w:rPr>
          <w:rFonts w:hint="eastAsia" w:ascii="宋体" w:hAnsi="宋体" w:cs="宋体"/>
          <w:color w:val="auto"/>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 w:val="24"/>
          <w:szCs w:val="24"/>
          <w:highlight w:val="none"/>
        </w:rPr>
        <w:t xml:space="preserve">建筑业</w:t>
      </w:r>
      <w:r>
        <w:rPr>
          <w:rFonts w:hint="eastAsia" w:ascii="宋体" w:hAnsi="宋体" w:cs="宋体"/>
          <w:color w:val="auto"/>
          <w:sz w:val="24"/>
          <w:szCs w:val="24"/>
          <w:highlight w:val="none"/>
        </w:rPr>
        <w:t xml:space="preserve">。</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（2）残疾人福利性单位</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（3）监狱企业</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（4）绿色采购</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4.1</w:t>
      </w:r>
      <w:r>
        <w:rPr>
          <w:rFonts w:hint="eastAsia" w:ascii="宋体" w:hAnsi="宋体"/>
          <w:color w:val="auto"/>
          <w:sz w:val="24"/>
          <w:szCs w:val="24"/>
          <w:highlight w:val="none"/>
        </w:rPr>
        <w:t xml:space="preserve">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节水）产品认证证书，上述品目清单可通过“中国政府采购网”（http://www.ccgp.gov.cn）查询，并在响应文件中提供由国家确定的认证机构出具的、处于有效期之内的节能（节水）产品认证证书扫描件，否则视为未实质性响应。</w:t>
      </w:r>
      <w:r>
        <w:rPr>
          <w:rFonts w:hint="eastAsia" w:ascii="宋体" w:hAnsi="宋体"/>
          <w:color w:val="auto"/>
          <w:sz w:val="24"/>
          <w:szCs w:val="24"/>
          <w:highlight w:val="none"/>
        </w:rPr>
        <w:t xml:space="preserve">本项目工程量清单中</w:t>
      </w:r>
      <w:r>
        <w:rPr>
          <w:rFonts w:hint="eastAsia" w:ascii="宋体" w:hAnsi="宋体"/>
          <w:color w:val="auto"/>
          <w:sz w:val="24"/>
          <w:szCs w:val="24"/>
          <w:highlight w:val="none"/>
          <w:lang w:val="en-US" w:eastAsia="zh-CN"/>
        </w:rPr>
        <w:t xml:space="preserve">不</w:t>
      </w:r>
      <w:r>
        <w:rPr>
          <w:rFonts w:hint="eastAsia" w:ascii="宋体" w:hAnsi="宋体"/>
          <w:color w:val="auto"/>
          <w:sz w:val="24"/>
          <w:szCs w:val="24"/>
          <w:highlight w:val="none"/>
        </w:rPr>
        <w:t xml:space="preserve">涉及《节能产品政府采购品目清单》内强制采购产品。</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工程量清单中涉及《节能产品政府采购品目清单》、《环境标志产品政府采购品目清单》中优先采购范围内产品的，响应单位需在其响应文件中提供认证机构出具的、处于有效期之内的节能（节水）产品、环境产品认证证书扫描件，否则视为未使用节能（节水）产品、环境标志产品，上述品目清单可通过“中国政府采购网”（http://www.ccgp.gov.cn）查询。在综合评分一致且最终报价均相同的情况下，优先选择使用节能（节水）产品、环境标志产品较多的响应单位。</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其他产品不属于节能（节水）产品、环境标志产品政府采购品目清单范围内的，投标人应考虑节能、节水、环保、循环、低碳、再生、有机等因素，参考相关国家标准、行业标准或团体标准，使用绿色环保材料，促进绿色产品推广应用。</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4.2</w:t>
      </w:r>
      <w:r>
        <w:rPr>
          <w:rFonts w:hint="eastAsia" w:ascii="宋体" w:hAnsi="宋体"/>
          <w:color w:val="auto"/>
          <w:sz w:val="24"/>
          <w:szCs w:val="24"/>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4.3</w:t>
      </w:r>
      <w:r>
        <w:rPr>
          <w:rFonts w:hint="eastAsia" w:ascii="宋体" w:hAnsi="宋体"/>
          <w:color w:val="auto"/>
          <w:sz w:val="24"/>
          <w:szCs w:val="24"/>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（5）信用记录</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5.1采购代理机构会在接收响应文件截止时间后，登录信用中国网站（www.creditchina.gov.cn/）和中国政府采购网（www.ccgp.gov.cn/）查询供应商的信用记录，并将查询结果递交评审小组。</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5.3供应商若在经营活动中受到罚款的，请携带相关地方、部门对较大数额认定标准的证明材料，与响应文件一并提交。若无法提供，则可能承担响应无效等相应不利后果。</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5.4对存在失信信息的供应商，由失信供应商进行确认。同时，采购代理机构工作人员应根据评审小组确认的失信信息，登录到相关来源网站页面进行复核并打印，作为证据留存。</w:t>
      </w:r>
      <w:r/>
    </w:p>
    <w:p>
      <w:pPr>
        <w:contextualSpacing/>
        <w:ind w:firstLine="480"/>
        <w:keepLines w:val="0"/>
        <w:keepNext w:val="0"/>
        <w:pageBreakBefore w:val="0"/>
        <w:spacing w:line="360" w:lineRule="auto"/>
        <w:rPr>
          <w:color w:val="auto"/>
          <w:highlight w:val="none"/>
        </w:rPr>
      </w:pPr>
      <w:r>
        <w:rPr>
          <w:rFonts w:hint="eastAsia" w:ascii="宋体" w:hAnsi="宋体"/>
          <w:bCs/>
          <w:color w:val="auto"/>
          <w:sz w:val="24"/>
          <w:szCs w:val="24"/>
          <w:highlight w:val="none"/>
        </w:rPr>
        <w:t xml:space="preserve">八、凡涉及采购文件的补充说明和修改，均以苏州市政府采购网上发布的通知为准。</w:t>
      </w:r>
      <w:r>
        <w:rPr>
          <w:color w:val="auto"/>
          <w:highlight w:val="none"/>
        </w:rPr>
        <w:br w:type="page" w:clear="all"/>
      </w:r>
      <w:r/>
    </w:p>
    <w:p>
      <w:pP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outlineLvl w:val="0"/>
      </w:pPr>
      <w:r/>
      <w:bookmarkStart w:id="55" w:name="_Toc514512746"/>
      <w:r/>
      <w:bookmarkStart w:id="56" w:name="_Toc167882704"/>
      <w:r>
        <w:rPr>
          <w:rFonts w:hint="eastAsia"/>
          <w:b/>
          <w:bCs/>
          <w:color w:val="auto"/>
          <w:sz w:val="44"/>
          <w:szCs w:val="44"/>
          <w:highlight w:val="none"/>
        </w:rPr>
        <w:t xml:space="preserve">第五章、合同主要条款</w:t>
      </w:r>
      <w:bookmarkEnd w:id="55"/>
      <w:r/>
      <w:bookmarkEnd w:id="56"/>
      <w:r/>
      <w:r/>
    </w:p>
    <w:p>
      <w:pPr>
        <w:jc w:val="center"/>
        <w:spacing w:line="360" w:lineRule="auto"/>
        <w:rPr>
          <w:color w:val="auto"/>
          <w:highlight w:val="none"/>
        </w:rPr>
      </w:pPr>
      <w:r>
        <w:rPr>
          <w:rFonts w:eastAsia="楷体_GB2312"/>
          <w:color w:val="auto"/>
          <w:sz w:val="26"/>
          <w:szCs w:val="20"/>
          <w:highlight w:val="none"/>
        </w:rPr>
        <w:br w:type="page" w:clear="all"/>
      </w:r>
      <w:r>
        <w:rPr>
          <w:rFonts w:hint="eastAsia"/>
          <w:b/>
          <w:color w:val="auto"/>
          <w:sz w:val="32"/>
          <w:szCs w:val="32"/>
          <w:highlight w:val="none"/>
        </w:rPr>
        <w:t xml:space="preserve">政府采购合同</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项目名称：                       </w:t>
      </w:r>
      <w:r/>
    </w:p>
    <w:p>
      <w:pPr>
        <w:ind w:firstLine="482"/>
        <w:keepLines w:val="0"/>
        <w:keepNext w:val="0"/>
        <w:pageBreakBefore w:val="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项目编号：           </w:t>
      </w:r>
      <w:r/>
    </w:p>
    <w:p>
      <w:pPr>
        <w:ind w:firstLine="480"/>
        <w:keepLines w:val="0"/>
        <w:keepNext w:val="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甲方（采购单位）：</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w:t>
      </w:r>
      <w:r/>
    </w:p>
    <w:p>
      <w:pPr>
        <w:ind w:firstLine="480"/>
        <w:keepLines w:val="0"/>
        <w:keepNext w:val="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乙方（成交单位）：</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联系人：</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w:t>
      </w:r>
      <w:r/>
    </w:p>
    <w:p>
      <w:pPr>
        <w:ind w:firstLine="480"/>
        <w:keepLines w:val="0"/>
        <w:keepNext w:val="0"/>
        <w:pageBreakBefore w:val="0"/>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根据采购编号</w:t>
      </w:r>
      <w:r>
        <w:rPr>
          <w:rFonts w:hint="eastAsia" w:ascii="宋体" w:hAnsi="宋体" w:cs="宋体"/>
          <w:color w:val="auto"/>
          <w:sz w:val="24"/>
          <w:szCs w:val="24"/>
          <w:highlight w:val="none"/>
          <w:u w:val="single"/>
          <w:lang w:eastAsia="zh-CN"/>
        </w:rPr>
        <w:t xml:space="preserve">JSZC-320591-LHZX-C2026-0014</w:t>
      </w:r>
      <w:r>
        <w:rPr>
          <w:rFonts w:hint="eastAsia" w:ascii="宋体" w:hAnsi="宋体" w:cs="宋体"/>
          <w:color w:val="auto"/>
          <w:sz w:val="24"/>
          <w:szCs w:val="24"/>
          <w:highlight w:val="none"/>
        </w:rPr>
        <w:t xml:space="preserve">采购文件及成交通知书，甲乙双方根据《中华人民共和国民法典》、《中华人民共和国政府采购法》及有关法律、法规的规定，遵循平等自愿、公平和诚实信用的原则，就</w:t>
      </w:r>
      <w:r>
        <w:rPr>
          <w:rFonts w:hint="eastAsia" w:ascii="宋体" w:hAnsi="宋体" w:cs="宋体"/>
          <w:color w:val="auto"/>
          <w:sz w:val="24"/>
          <w:szCs w:val="24"/>
          <w:highlight w:val="none"/>
          <w:u w:val="single"/>
          <w:lang w:eastAsia="zh-CN"/>
        </w:rPr>
        <w:t xml:space="preserve">2026跨塘实验小学高浜校区运动场改造</w:t>
      </w:r>
      <w:r>
        <w:rPr>
          <w:rFonts w:hint="eastAsia" w:ascii="宋体" w:hAnsi="宋体" w:cs="宋体"/>
          <w:color w:val="auto"/>
          <w:sz w:val="24"/>
          <w:szCs w:val="24"/>
          <w:highlight w:val="none"/>
        </w:rPr>
        <w:t xml:space="preserve">有关事项协商一致，共同达成如下协议：</w:t>
      </w:r>
      <w:r/>
    </w:p>
    <w:p>
      <w:pPr>
        <w:ind w:firstLine="482"/>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一、工程概况：</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1、工程名称：</w:t>
      </w:r>
      <w:r>
        <w:rPr>
          <w:rFonts w:hint="eastAsia" w:ascii="宋体" w:hAnsi="宋体" w:cs="宋体"/>
          <w:color w:val="auto"/>
          <w:sz w:val="24"/>
          <w:szCs w:val="24"/>
          <w:highlight w:val="none"/>
          <w:u w:val="single"/>
          <w:lang w:eastAsia="zh-CN"/>
        </w:rPr>
        <w:t xml:space="preserve">2026跨塘实验小学高浜校区运动场改造</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2、项目地点：</w:t>
      </w:r>
      <w:r>
        <w:rPr>
          <w:rFonts w:hint="eastAsia" w:ascii="宋体" w:hAnsi="宋体" w:cs="宋体"/>
          <w:color w:val="auto"/>
          <w:sz w:val="24"/>
          <w:szCs w:val="24"/>
          <w:highlight w:val="none"/>
          <w:u w:val="single"/>
        </w:rPr>
        <w:t xml:space="preserve">采购单位指定地点（苏州市范围内）</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3、工程承包范围：</w:t>
      </w:r>
      <w:r>
        <w:rPr>
          <w:rFonts w:hint="eastAsia" w:ascii="宋体" w:hAnsi="宋体" w:cs="宋体"/>
          <w:color w:val="auto"/>
          <w:sz w:val="24"/>
          <w:szCs w:val="24"/>
          <w:highlight w:val="none"/>
          <w:u w:val="single"/>
          <w:lang w:eastAsia="zh-CN"/>
        </w:rPr>
        <w:t xml:space="preserve">2026跨塘实验小学高浜校区运动场改造</w:t>
      </w:r>
      <w:r>
        <w:rPr>
          <w:rFonts w:hint="eastAsia" w:ascii="宋体" w:hAnsi="宋体" w:cs="宋体"/>
          <w:color w:val="auto"/>
          <w:sz w:val="24"/>
          <w:szCs w:val="24"/>
          <w:highlight w:val="none"/>
          <w:u w:val="single"/>
        </w:rPr>
        <w:t xml:space="preserve">，详见工程量清单</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4、项目承包方式：包工包料。</w:t>
      </w:r>
      <w:r/>
    </w:p>
    <w:p>
      <w:pPr>
        <w:ind w:firstLine="480"/>
        <w:keepLines w:val="0"/>
        <w:keepNext w:val="0"/>
        <w:pageBreakBefore w:val="0"/>
        <w:spacing w:line="360" w:lineRule="auto"/>
        <w:rPr>
          <w:rFonts w:ascii="宋体" w:hAnsi="宋体" w:cs="宋体"/>
          <w:b/>
          <w:bCs/>
          <w:color w:val="auto"/>
          <w:sz w:val="26"/>
          <w:szCs w:val="24"/>
          <w:highlight w:val="none"/>
        </w:rPr>
      </w:pPr>
      <w:r>
        <w:rPr>
          <w:rFonts w:hint="eastAsia" w:ascii="宋体" w:hAnsi="宋体" w:cs="宋体"/>
          <w:bCs/>
          <w:color w:val="auto"/>
          <w:sz w:val="24"/>
          <w:szCs w:val="24"/>
          <w:highlight w:val="none"/>
        </w:rPr>
        <w:t xml:space="preserve">二、</w:t>
      </w:r>
      <w:r>
        <w:rPr>
          <w:rFonts w:hint="eastAsia" w:ascii="宋体" w:hAnsi="宋体" w:cs="宋体"/>
          <w:b/>
          <w:bCs/>
          <w:color w:val="auto"/>
          <w:sz w:val="26"/>
          <w:szCs w:val="24"/>
          <w:highlight w:val="none"/>
        </w:rPr>
        <w:t xml:space="preserve">下列文件为本合同不可分割部分：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①磋商采购文件；</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②乙方的响应文件；</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③合同条款；</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④成交供应商做出的有关澄清、说明或者补正文件；</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⑤确定成交供应商的文件（包括但不限于成交通知书等）；</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⑥本合同附件。</w:t>
      </w:r>
      <w:r/>
    </w:p>
    <w:p>
      <w:pPr>
        <w:ind w:firstLine="482"/>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三、</w:t>
      </w:r>
      <w:r>
        <w:rPr>
          <w:rFonts w:hint="eastAsia" w:ascii="宋体" w:hAnsi="宋体" w:cs="宋体"/>
          <w:b/>
          <w:bCs/>
          <w:color w:val="auto"/>
          <w:sz w:val="24"/>
          <w:szCs w:val="24"/>
          <w:highlight w:val="none"/>
        </w:rPr>
        <w:t xml:space="preserve">工期要求</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1、合同履行期限：施工总工期40日历天（具体开工时间以采购单位通知为准）。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因乙方责任，不能按期开工或中途无故停工，影响工期的，工期不顺延且应承担相应违约责任。但因设计变更或非乙方原因造成的停电、停水、停气及不可抗力因素影响，导致停工8小时以上(一周内累计计算)，工期相应顺延。</w:t>
      </w:r>
      <w:r/>
    </w:p>
    <w:p>
      <w:pPr>
        <w:ind w:firstLine="482"/>
        <w:keepLines w:val="0"/>
        <w:keepNext w:val="0"/>
        <w:pageBreakBefore w:val="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四、价格与支付方式：</w:t>
      </w:r>
      <w:r/>
    </w:p>
    <w:p>
      <w:pPr>
        <w:ind w:firstLine="480"/>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1、合同价格按此次成交的固定单价执行，合同总金额人民币：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合同价格</w:t>
      </w:r>
      <w:r>
        <w:rPr>
          <w:rFonts w:hint="eastAsia" w:ascii="宋体" w:hAnsi="宋体"/>
          <w:bCs/>
          <w:color w:val="auto"/>
          <w:sz w:val="24"/>
          <w:szCs w:val="24"/>
          <w:highlight w:val="none"/>
        </w:rPr>
        <w:t xml:space="preserve">包括完成本项目所需货物及其辅材、管线、备品、备件和专用工具费用、税费及包装、运至最终目的地的运输、保险、现场吊装、二次进场费、安装调试、技术支持与培训、质保服务与维保及相关劳务支出等工作所发生的全部费用以及企业利润、税金和政策性文件规定及合同包含的所有风险、责任等各项应有费用。</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bCs/>
          <w:color w:val="auto"/>
          <w:sz w:val="24"/>
          <w:szCs w:val="24"/>
          <w:highlight w:val="none"/>
        </w:rPr>
        <w:t xml:space="preserve">工程预付款、进度：</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（1）工程预付款：本项目无预付款。</w:t>
      </w:r>
      <w:r/>
    </w:p>
    <w:p>
      <w:pPr>
        <w:ind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eastAsia="zh-CN"/>
        </w:rPr>
        <w:t xml:space="preserve">工程进度款：本项目完工后尽快安排审计，审计结束后支付至审计价款的95%</w:t>
      </w:r>
      <w:r>
        <w:rPr>
          <w:rFonts w:hint="eastAsia" w:ascii="宋体" w:hAnsi="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尾款：</w:t>
      </w:r>
      <w:r>
        <w:rPr>
          <w:rFonts w:hint="eastAsia" w:ascii="宋体" w:hAnsi="宋体"/>
          <w:color w:val="auto"/>
          <w:sz w:val="24"/>
          <w:szCs w:val="24"/>
          <w:highlight w:val="none"/>
        </w:rPr>
        <w:t xml:space="preserve">工程竣工验收合格</w:t>
      </w:r>
      <w:r>
        <w:rPr>
          <w:rFonts w:hint="eastAsia" w:ascii="宋体" w:hAnsi="宋体"/>
          <w:color w:val="auto"/>
          <w:sz w:val="24"/>
          <w:szCs w:val="24"/>
          <w:highlight w:val="none"/>
          <w:lang w:val="en-US" w:eastAsia="zh-CN"/>
        </w:rPr>
        <w:t xml:space="preserve">满一年后支付剩余审计价款。</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成交单位应向采购单位提供以下材料：</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A、合格销售发票。</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B、</w:t>
      </w:r>
      <w:r>
        <w:rPr>
          <w:rFonts w:hint="eastAsia" w:ascii="宋体" w:hAnsi="宋体"/>
          <w:color w:val="auto"/>
          <w:sz w:val="24"/>
          <w:highlight w:val="none"/>
        </w:rPr>
        <w:t xml:space="preserve">政府采购履约验收书</w:t>
      </w:r>
      <w:r>
        <w:rPr>
          <w:rFonts w:hint="eastAsia" w:ascii="宋体" w:hAnsi="宋体"/>
          <w:color w:val="auto"/>
          <w:sz w:val="24"/>
          <w:szCs w:val="24"/>
          <w:highlight w:val="none"/>
        </w:rPr>
        <w:t xml:space="preserve">。</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s="宋体"/>
          <w:color w:val="auto"/>
          <w:sz w:val="24"/>
          <w:szCs w:val="24"/>
          <w:highlight w:val="none"/>
        </w:rPr>
        <w:t xml:space="preserve">、甲方根据乙方在本合同中所提供银行开户信息转账支付：</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乙方开户名称：</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银行账号：</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数字人民币账号：</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经双方协商一致同意，在本合同签订后，若因乙方办理“园采贷”信用融资的需要，本合同第四条第3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10个工作日书面通知甲方，否则产生的一切责任、因变更引起的额外费用由乙方承担。</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4、本工程为苏州工业园区财政投资项目，以审计机构审定结果为建设项目价款结算依据；如工程结算、决算核减金额超过总价的7％，则其结算、决算审计费用的浮动部分中，超过7％部分按核减造价4％计算确定的审计费用原则上由施工单位承担（由采购人在工程款中代扣）。</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s="宋体"/>
          <w:bCs/>
          <w:color w:val="auto"/>
          <w:sz w:val="24"/>
          <w:szCs w:val="24"/>
          <w:highlight w:val="none"/>
        </w:rPr>
        <w:t xml:space="preserve">5、</w:t>
      </w:r>
      <w:r>
        <w:rPr>
          <w:rFonts w:hint="eastAsia" w:ascii="宋体" w:hAnsi="宋体"/>
          <w:color w:val="auto"/>
          <w:sz w:val="24"/>
          <w:szCs w:val="24"/>
          <w:highlight w:val="none"/>
        </w:rPr>
        <w:t xml:space="preserve">磋商供应商应充分考虑施工期间各类建材的市场风险和国家政策性调整风险系数，具体按照国家和苏州市</w:t>
      </w:r>
      <w:r>
        <w:rPr>
          <w:rFonts w:ascii="宋体" w:hAnsi="宋体" w:cs="宋体"/>
          <w:color w:val="auto"/>
          <w:sz w:val="24"/>
          <w:highlight w:val="none"/>
        </w:rPr>
        <w:t xml:space="preserve">、园区</w:t>
      </w:r>
      <w:r>
        <w:rPr>
          <w:rFonts w:hint="eastAsia" w:ascii="宋体" w:hAnsi="宋体"/>
          <w:color w:val="auto"/>
          <w:sz w:val="24"/>
          <w:szCs w:val="24"/>
          <w:highlight w:val="none"/>
        </w:rPr>
        <w:t xml:space="preserve">相关文件执行。执行固定单价报价的基本规定：</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①</w:t>
      </w:r>
      <w:r>
        <w:rPr>
          <w:rFonts w:ascii="宋体" w:hAnsi="宋体"/>
          <w:color w:val="auto"/>
          <w:sz w:val="24"/>
          <w:szCs w:val="24"/>
          <w:highlight w:val="none"/>
        </w:rPr>
        <w:t xml:space="preserve">供应商报价时，必须按统一的工程量清单报价，成交后，本工程中工程量清单项目的综合单价按预算单价下浮之后的综合单价执行【成交下浮率＝（预算价-成交价）/[预算价-暂列金额*（1+规费费率）*（1+税费费率）-专业暂估价*（1+规费费率）*（1+税费费率）-材料暂估价包括采购方</w:t>
      </w:r>
      <w:r>
        <w:rPr>
          <w:rFonts w:ascii="宋体" w:hAnsi="宋体"/>
          <w:color w:val="auto"/>
          <w:sz w:val="24"/>
          <w:szCs w:val="24"/>
          <w:highlight w:val="none"/>
        </w:rPr>
        <w:t xml:space="preserve">供材料费*（1+安全文明施工措施费率）*（1+规费费率）*（1+税费费率）]】，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成交单位提出，经采购方确认后，作为支付进度款的依据。最终价格以审计为准，最终价格比合同金额增加部分经采购方批准同意后，根据追加的采购计划签订补充合同，但全部补充合同的采购金额不得超过原合同金额的10%。</w:t>
      </w:r>
      <w:r/>
    </w:p>
    <w:p>
      <w:pPr>
        <w:ind w:firstLine="48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②本工程中新增加的工程量清单项目（如报价时工程量清单漏项、因设计变更或采购方要求而新增加的内容等，引起的新工程量清单项目）的价格，原则上按计价表定额和现行规范、费率计价，并做相应的下浮，作为新的综合单价计价，成交下浮率＝（预算价-成交价）/[预算价-暂列金额*（1+规费费率）*（1+税费费率）-专业暂估价*（1+规费费率）*（1+税费费率）-材料暂估价包括采购方供材料费*（1+安全文明施工措施费率）*（1+规费费率）*（1+税费费率）]。</w:t>
      </w:r>
      <w:r/>
    </w:p>
    <w:p>
      <w:pPr>
        <w:ind w:firstLine="48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③在采购文件中已明确的各项施工措施费，均包含在合同总价中。其他在采购文件和答疑中未提及、未明确部分的施工措施费项目，结算时不予计入。</w:t>
      </w:r>
      <w:r/>
    </w:p>
    <w:p>
      <w:pPr>
        <w:ind w:firstLine="480"/>
        <w:keepLines w:val="0"/>
        <w:keepNext w:val="0"/>
        <w:pageBreakBefore w:val="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④在履行合同过程中，由于设计变更或其他原因确需调整合同金额的，根据追加的采购计划签订补充合同，但全部补充合同的采购金额不得超过原合同金额的10%，超过部分不予安排财政资金。且须满足：（1）追加金额不得超过原合同金额的10%。（2）原合同金额10%以内的追加费用，限于原合同内工程清单数量调整增加的工程费用，原合同外工程内容不得计入。</w:t>
      </w:r>
      <w:r/>
    </w:p>
    <w:p>
      <w:pPr>
        <w:ind w:firstLine="480"/>
        <w:keepLines w:val="0"/>
        <w:keepNext w:val="0"/>
        <w:pageBreakBefore w:val="0"/>
        <w:spacing w:line="360" w:lineRule="auto"/>
        <w:tabs>
          <w:tab w:val="left" w:pos="1620" w:leader="none"/>
        </w:tabs>
        <w:rPr>
          <w:rFonts w:ascii="宋体" w:hAnsi="宋体"/>
          <w:color w:val="auto"/>
          <w:sz w:val="24"/>
          <w:szCs w:val="24"/>
          <w:highlight w:val="none"/>
        </w:rPr>
      </w:pPr>
      <w:r>
        <w:rPr>
          <w:rFonts w:ascii="宋体" w:hAnsi="宋体"/>
          <w:color w:val="auto"/>
          <w:sz w:val="24"/>
          <w:szCs w:val="24"/>
          <w:highlight w:val="none"/>
        </w:rPr>
        <w:t xml:space="preserve">小额工程在履行合同时，发生工程变更的，按照工程变更管理的相关规定办理变更手续。工程完工验收合格后，按发包方要求进行审计。</w:t>
      </w:r>
      <w:r/>
    </w:p>
    <w:p>
      <w:pPr>
        <w:ind w:firstLine="482"/>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五、材料、设备供应方式：</w:t>
      </w:r>
      <w:r/>
    </w:p>
    <w:p>
      <w:pPr>
        <w:ind w:firstLine="480"/>
        <w:keepLines w:val="0"/>
        <w:keepNext w:val="0"/>
        <w:pageBreakBefore w:val="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（1）甲供材料、设备：无；</w:t>
      </w:r>
      <w:r/>
    </w:p>
    <w:p>
      <w:pPr>
        <w:ind w:firstLine="480"/>
        <w:keepLines w:val="0"/>
        <w:keepNext w:val="0"/>
        <w:pageBreakBefore w:val="0"/>
        <w:spacing w:line="360" w:lineRule="auto"/>
        <w:tabs>
          <w:tab w:val="left" w:pos="1620" w:leader="none"/>
        </w:tabs>
        <w:rPr>
          <w:rFonts w:ascii="宋体" w:hAnsi="宋体"/>
          <w:color w:val="auto"/>
          <w:sz w:val="24"/>
          <w:szCs w:val="24"/>
          <w:highlight w:val="none"/>
        </w:rPr>
      </w:pPr>
      <w:r>
        <w:rPr>
          <w:rFonts w:hint="eastAsia" w:ascii="宋体" w:hAnsi="宋体"/>
          <w:color w:val="auto"/>
          <w:sz w:val="24"/>
          <w:szCs w:val="24"/>
          <w:highlight w:val="none"/>
        </w:rPr>
        <w:t xml:space="preserve">（2）乙供材料、设备：全部乙供。</w:t>
      </w:r>
      <w:r/>
    </w:p>
    <w:p>
      <w:pPr>
        <w:ind w:firstLine="482"/>
        <w:keepLines w:val="0"/>
        <w:keepNext w:val="0"/>
        <w:pageBreakBefore w:val="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六、安全责任：</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工程施工期间涉及安全由乙方全部负责，涉及安全所产生的相关费用一律由乙方承担。</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七、工程要求：</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1、质量必须达到合格，凡因施工单位责任，经验收达不到合格要求，必须返工到合格并承担因返工引起的一切经济损失。</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2、承包人应当办理有关施工现场交通、环卫、施工噪声等管理手续，若发生费用由承包人负责。</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3、工程未交付之前，承包人应自始至终对成品进行保护和防止丢失。</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4、施工人员需服从采购人安全管理。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5、项目实施过程中成交单位造成采购单位周边环境或设备管线损坏的，由此发生的损失或事故，全部由成交单位负责修复并承担损失。</w:t>
      </w:r>
      <w:r/>
    </w:p>
    <w:p>
      <w:pPr>
        <w:ind w:firstLine="482"/>
        <w:keepLines w:val="0"/>
        <w:keepNext w:val="0"/>
        <w:pageBreakBefore w:val="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w:t>
      </w:r>
      <w:r>
        <w:rPr>
          <w:rFonts w:hint="eastAsia" w:ascii="宋体" w:hAnsi="宋体"/>
          <w:b/>
          <w:bCs/>
          <w:color w:val="auto"/>
          <w:sz w:val="24"/>
          <w:szCs w:val="24"/>
          <w:highlight w:val="none"/>
        </w:rPr>
        <w:t xml:space="preserve">质量（售后）要求：</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工程质量缺陷责任期：自本工程竣工验收合格之日起计算1年。工程保修期：本工程的保修期1年。在保修期内，一旦发生质量问题，乙方保证在接到通知2小时内响应，并4小时内赶到现场，24小时内完成采购人提出的维修要求。</w:t>
      </w:r>
      <w:r>
        <w:rPr>
          <w:rFonts w:hint="eastAsia" w:ascii="宋体" w:hAnsi="宋体" w:cs="宋体"/>
          <w:color w:val="auto"/>
          <w:sz w:val="24"/>
          <w:szCs w:val="24"/>
          <w:highlight w:val="none"/>
        </w:rPr>
        <w:t xml:space="preserve">保修期届满前，乙方须对工程进行全面检查，使本工程达到合同所要求的条件及甲方认为合格的程度。</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九、甲乙双方的权利义务：</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施工过程中及保修期内，甲方有权对工程质量、施工进度等进行监督、检查，工程质量不符合合同要求的，无论是否实际移交，甲方均有权要求乙方返工或修复。甲方指派驻工地代表，负责本合同的履行，对工程质量、进度进行监督检查，办理验收、变更、登记手续和其他事宜。</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2、乙方应严格按照《工程量清单》等约定的工程项目明细进行施工。未经甲方书面同意，乙方不得擅自变更工程项目。</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olor w:val="auto"/>
          <w:sz w:val="24"/>
          <w:szCs w:val="24"/>
          <w:highlight w:val="none"/>
        </w:rPr>
        <w:t xml:space="preserve">合同的部分和全部都不得擅自转让。</w:t>
      </w:r>
      <w:r>
        <w:rPr>
          <w:rFonts w:hint="eastAsia" w:ascii="宋体" w:hAnsi="宋体" w:cs="宋体"/>
          <w:bCs/>
          <w:color w:val="auto"/>
          <w:sz w:val="24"/>
          <w:szCs w:val="24"/>
          <w:highlight w:val="none"/>
        </w:rPr>
        <w:t xml:space="preserve">小型、微型企业不得分包或转包给大型、中型企业，中型企业不得分包或转包给大型企业。如乙方不能完成本合同规定的责任和义务，或达不到质量标准，甲方有权责令返工直至达到质量要求或扣除相应款项另行选择施工队伍。如甲方另行选择施工队伍，并不因此免除乙方本应承担的各项责任。</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4、乙方必须持续拥有实施本工程所应具备的资质。参加施工的人员必须经专业培训。</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7、乙方必须按照工程设计图纸</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和施工技术规范施工，不得擅自修改施工设计，不得偷工减料，不得使用不合格或质量低劣的材料、设备。未经甲方书面同意，乙方不得擅自因此停工或变更工程项目。</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8、工程竣工未移交甲方之前，乙方负责对现场的一切设施和工程成品进行保护。</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9、乙方指派</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为乙方驻工地代表，负责合同履行，按要求组织施工，保质、保量、按期完成施工任务，解决由乙方负责的各项事宜。</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十、关于工程质量及验收的约定：</w:t>
      </w:r>
      <w:r/>
    </w:p>
    <w:p>
      <w:pPr>
        <w:numPr>
          <w:ilvl w:val="0"/>
          <w:numId w:val="5"/>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本项目将根据政府采购法及相关法规、《江苏省政府采购履约验收管理办法》文件的规定，对供应商进行履约验收，确认验收合格的，将出具《政府采购履约验收书》。</w:t>
      </w:r>
      <w:r/>
    </w:p>
    <w:p>
      <w:pPr>
        <w:numPr>
          <w:ilvl w:val="0"/>
          <w:numId w:val="5"/>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本工程以施工图纸</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如有</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、施工工艺说明、设计变更和《建筑装饰装修工程施工质量验收规范》(GB</w:t>
      </w:r>
      <w:r>
        <w:rPr>
          <w:rFonts w:ascii="宋体" w:hAnsi="宋体" w:cs="宋体"/>
          <w:bCs/>
          <w:color w:val="auto"/>
          <w:sz w:val="24"/>
          <w:szCs w:val="24"/>
          <w:highlight w:val="none"/>
        </w:rPr>
        <w:t xml:space="preserve">50210-2018</w:t>
      </w:r>
      <w:r>
        <w:rPr>
          <w:rFonts w:hint="eastAsia" w:ascii="宋体" w:hAnsi="宋体" w:cs="宋体"/>
          <w:bCs/>
          <w:color w:val="auto"/>
          <w:sz w:val="24"/>
          <w:szCs w:val="24"/>
          <w:highlight w:val="none"/>
        </w:rPr>
        <w:t xml:space="preserve">)、《建筑工程施工质量验收统一标准》(GB50300-2013)等施工及验收规范标准为质量评定验收标准。</w:t>
      </w:r>
      <w:r/>
    </w:p>
    <w:p>
      <w:pPr>
        <w:numPr>
          <w:ilvl w:val="0"/>
          <w:numId w:val="5"/>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本工程质量应达到国家质量评定合格标准。</w:t>
      </w:r>
      <w:r/>
    </w:p>
    <w:p>
      <w:pPr>
        <w:numPr>
          <w:ilvl w:val="0"/>
          <w:numId w:val="5"/>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甲、乙双方应及时办理隐蔽工程和中间工程的检查与验收手续。隐蔽工程和中间工程未经甲方验收通过的，乙方不得擅自进入下一施工阶段。</w:t>
      </w:r>
      <w:r/>
    </w:p>
    <w:p>
      <w:pPr>
        <w:numPr>
          <w:ilvl w:val="0"/>
          <w:numId w:val="5"/>
        </w:num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工程竣工后具备竣工验收条件的，乙方应按国家竣工验收的有关规定通知甲方验收，甲方自接到通知后10日内组织验收，经验收合格后办理移交手续。在任何情况下，乙方不得以工程结算尚未完成等理由拒绝移交工程，否则，由乙方承担违约责任。</w:t>
      </w:r>
      <w:r/>
    </w:p>
    <w:p>
      <w:pPr>
        <w:ind w:firstLine="482"/>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十一、履约保证金</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1、☑不要求提交履约保证金</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2、□要求提交履约保证金：乙方交纳合同金额的</w:t>
      </w:r>
      <w:r>
        <w:rPr>
          <w:rFonts w:hint="eastAsia" w:ascii="宋体" w:hAnsi="宋体" w:cs="宋体"/>
          <w:color w:val="auto"/>
          <w:sz w:val="24"/>
          <w:highlight w:val="none"/>
          <w:u w:val="single"/>
        </w:rPr>
        <w:t xml:space="preserve"> / </w:t>
      </w:r>
      <w:r>
        <w:rPr>
          <w:rFonts w:ascii="宋体" w:hAnsi="宋体" w:cs="宋体"/>
          <w:color w:val="auto"/>
          <w:sz w:val="24"/>
          <w:highlight w:val="none"/>
        </w:rPr>
        <w:t xml:space="preserve">%（不得超过合同金额的10%），即人民币</w:t>
      </w:r>
      <w:r>
        <w:rPr>
          <w:rFonts w:hint="eastAsia" w:ascii="宋体" w:hAnsi="宋体" w:cs="宋体"/>
          <w:color w:val="auto"/>
          <w:sz w:val="24"/>
          <w:highlight w:val="none"/>
          <w:u w:val="single"/>
        </w:rPr>
        <w:t xml:space="preserve"> / </w:t>
      </w:r>
      <w:r>
        <w:rPr>
          <w:rFonts w:ascii="宋体" w:hAnsi="宋体" w:cs="宋体"/>
          <w:color w:val="auto"/>
          <w:sz w:val="24"/>
          <w:highlight w:val="none"/>
        </w:rPr>
        <w:t xml:space="preserve">元，作为本合同的履约保证金。在签订合同前，中标人应当以支票、汇票、本票或者金融机构、担保机构出具的保函等非现金形式提交，本项目优先选用电子履约保函（保险）。联合体中标的，其履约保证金以联合体各方或者联合体中牵头人的名义提交。</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3、合同履行结束后，甲方应及时退还交纳的履约保证金。采购人逾期退还的，应当根据实际逾期期限向成交供应商支付逾期利息，逾期利率：</w:t>
      </w:r>
      <w:r>
        <w:rPr>
          <w:rFonts w:hint="eastAsia" w:ascii="宋体" w:hAnsi="宋体" w:cs="宋体"/>
          <w:color w:val="auto"/>
          <w:sz w:val="24"/>
          <w:highlight w:val="none"/>
          <w:u w:val="single"/>
        </w:rPr>
        <w:t xml:space="preserve"> / </w:t>
      </w:r>
      <w:r>
        <w:rPr>
          <w:rFonts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4、履约保证金退还条件：</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5、履约保证金退还时间：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6、履约保证金退还方式：</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7、履约保证金不予退还的情形：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8、其他：中标人无故拖延或拒不提交履约保证金的，视为拒绝与采购人签订合同。</w:t>
      </w:r>
      <w:r/>
    </w:p>
    <w:p>
      <w:pPr>
        <w:ind w:firstLine="480"/>
        <w:keepLines w:val="0"/>
        <w:keepNext w:val="0"/>
        <w:pageBreakBefore w:val="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2"/>
        <w:jc w:val="left"/>
        <w:keepLines w:val="0"/>
        <w:keepNext w:val="0"/>
        <w:pageBreakBefore w:val="0"/>
        <w:spacing w:line="360" w:lineRule="auto"/>
        <w:widowControl/>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十二、违约责任：</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由于乙方原因，不能按期开工或中途无故停工或因工程质量问题甲方验收不合格的，工期不予顺延。逾期完工的，每逾期一天，乙方支付甲方合同金额万分之四的违约金。如延误工期达10日以上的，甲方有权解除本合同，并要求乙方承担合同总价10%的违约金。</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如乙方发生人身安全事故、拖欠民工工资、发生质量问题拖延整改、擅自转包或分包、项目经理或主要负责人擅自离岗、拒不服从甲方指令、发生阻工闹事等情形之一的，乙方应向甲方支付合同价款2%的违约金，且由此产生的一切经济和法律责任全部由乙方承担。</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乙方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p>
    <w:p>
      <w:pPr>
        <w:ind w:firstLine="480"/>
        <w:jc w:val="left"/>
        <w:keepLines w:val="0"/>
        <w:keepNext w:val="0"/>
        <w:pageBreakBefore w:val="0"/>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除本合同另有约定外，乙方未履行本合同约定义务的，甲方有权发出书面通知要求乙方纠正，如乙方收到通知后3日内未纠正的，每次应按照合同总金额1%向甲方支付违约金。经甲方两次书面催告后仍未纠正的，甲方有权直接解除本合同，相应的违约金直接从工程款中扣除。</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十三、不可抗力：</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1、甲、乙双方如果因不可抗力而导致合同义务的延误或不能履行，不承担误期赔偿或终止合同的责任。但合同一方迟延履行后发生严重后果的，不能免除责任。</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2、本条所述的“不可抗力”系指下列甲、乙双方无法控制、不可预见的事件，但不包括甲、乙双方的违约或疏忽。这些事件包括：战争、严重火灾、洪水、台风、地震等。</w:t>
      </w:r>
      <w:r/>
    </w:p>
    <w:p>
      <w:pPr>
        <w:ind w:firstLine="480"/>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合同义务的协议。</w:t>
      </w:r>
      <w:r/>
    </w:p>
    <w:p>
      <w:pPr>
        <w:ind w:firstLine="482"/>
        <w:keepLines w:val="0"/>
        <w:keepNext w:val="0"/>
        <w:pageBreakBefore w:val="0"/>
        <w:spacing w:line="360" w:lineRule="auto"/>
        <w:rPr>
          <w:rFonts w:ascii="宋体" w:hAnsi="宋体"/>
          <w:b/>
          <w:color w:val="auto"/>
          <w:sz w:val="24"/>
          <w:szCs w:val="24"/>
          <w:highlight w:val="none"/>
        </w:rPr>
      </w:pPr>
      <w:r>
        <w:rPr>
          <w:rFonts w:hint="eastAsia" w:ascii="宋体" w:hAnsi="宋体" w:cs="宋体"/>
          <w:b/>
          <w:color w:val="auto"/>
          <w:sz w:val="24"/>
          <w:szCs w:val="24"/>
          <w:highlight w:val="none"/>
        </w:rPr>
        <w:t xml:space="preserve">十四、</w:t>
      </w:r>
      <w:r>
        <w:rPr>
          <w:rFonts w:hint="eastAsia" w:ascii="宋体" w:hAnsi="宋体"/>
          <w:b/>
          <w:color w:val="auto"/>
          <w:sz w:val="24"/>
          <w:szCs w:val="24"/>
          <w:highlight w:val="none"/>
        </w:rPr>
        <w:t xml:space="preserve">合同的解除和转让</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1、甲方和乙方协商一致，可以解除合同。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2、有下列情形之一，合同一方可以解除合同：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1.因不可抗力致使不能实现合同目的，未受不可抗力影响的一方有权解除合同；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2.因合同一方违约导致合同不能履行，另一方有权解除合同。</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3.有权解除合同的一方，应当在不可抗力发生之后三十天内或违约事实发生后书面通知对方提出解除合同，合同在书面通知到达对方时解除。</w:t>
      </w:r>
      <w:r/>
    </w:p>
    <w:p>
      <w:pPr>
        <w:ind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3、如政府采购合同继续履行将损害国家利益和社会公共利益，采购人有权变更、中止或者终止、解除合同。</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十五、争议解决办法：</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甲乙双方因合同发生争议，可在采购代理机构的主持下进行调解；协商不成的，任何一方可以向工程所在地有管辖权的人民法院提起诉讼。</w:t>
      </w:r>
      <w:r/>
    </w:p>
    <w:p>
      <w:pPr>
        <w:ind w:firstLine="482"/>
        <w:keepLines w:val="0"/>
        <w:keepNext w:val="0"/>
        <w:pageBreakBefore w:val="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十六、合同生效及其它</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1、如甲乙双方通过“苏采云”系统线上签订电子合同的，则本合同自双方在“苏采云”系统中加盖电子印章之日起生效。如甲乙双方签订纸质合同的，则本合同自甲乙双方签章之日起生效。</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2、如签署纸质合同，合同壹式伍份，甲乙双方各执贰份，代理机构壹份，具有同等法律效力。</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本合同系指本文件及其附件中的所有部分，采购文件、成交的响应文件、成交通知书、成交人在采购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4、本合同应按照中华人民共和国的现行法律进行解释。</w:t>
      </w:r>
      <w:r/>
    </w:p>
    <w:p>
      <w:pPr>
        <w:ind w:firstLine="48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甲方（公章）：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乙方（公章）：</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甲方代表人（签字或盖章）：                  乙方代表人（签字或盖章）： </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keepLines w:val="0"/>
        <w:keepNext w:val="0"/>
        <w:pageBreakBefore w:val="0"/>
        <w:spacing w:line="360" w:lineRule="auto"/>
        <w:widowControl w:val="off"/>
        <w:rPr>
          <w:rFonts w:ascii="Calibri" w:hAnsi="Calibri"/>
          <w:color w:val="auto"/>
          <w:sz w:val="24"/>
          <w:szCs w:val="24"/>
          <w:highlight w:val="none"/>
        </w:rPr>
      </w:pPr>
      <w:r>
        <w:rPr>
          <w:rFonts w:hint="eastAsia" w:ascii="宋体" w:hAnsi="宋体"/>
          <w:color w:val="auto"/>
          <w:sz w:val="24"/>
          <w:szCs w:val="24"/>
          <w:highlight w:val="none"/>
        </w:rPr>
        <w:t xml:space="preserve">签约日期：                                  签约日期： </w:t>
      </w:r>
      <w:r/>
    </w:p>
    <w:p>
      <w:pPr>
        <w:pStyle w:val="923"/>
        <w:rPr>
          <w:color w:val="auto"/>
          <w:highlight w:val="none"/>
        </w:rPr>
      </w:pPr>
      <w:r>
        <w:rPr>
          <w:color w:val="auto"/>
          <w:highlight w:val="none"/>
        </w:rPr>
      </w:r>
      <w:r/>
    </w:p>
    <w:p>
      <w:pPr>
        <w:jc w:val="left"/>
        <w:widowControl/>
        <w:rPr>
          <w:rFonts w:ascii="宋体" w:hAnsi="宋体" w:cs="宋体"/>
          <w:color w:val="auto"/>
          <w:sz w:val="24"/>
          <w:highlight w:val="none"/>
        </w:rPr>
      </w:pPr>
      <w:r>
        <w:rPr>
          <w:color w:val="auto"/>
          <w:highlight w:val="none"/>
        </w:rPr>
        <w:br w:type="page" w:clear="all"/>
      </w:r>
      <w:r/>
    </w:p>
    <w:p>
      <w:pP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pPr>
      <w:r>
        <w:rPr>
          <w:b/>
          <w:bCs/>
          <w:color w:val="auto"/>
          <w:sz w:val="44"/>
          <w:szCs w:val="44"/>
          <w:highlight w:val="none"/>
        </w:rPr>
      </w:r>
      <w:r/>
    </w:p>
    <w:p>
      <w:pPr>
        <w:jc w:val="center"/>
        <w:keepLines/>
        <w:keepNext/>
        <w:spacing w:before="340" w:after="330" w:line="578" w:lineRule="auto"/>
        <w:rPr>
          <w:b/>
          <w:bCs/>
          <w:color w:val="auto"/>
          <w:sz w:val="44"/>
          <w:szCs w:val="44"/>
          <w:highlight w:val="none"/>
        </w:rPr>
        <w:outlineLvl w:val="0"/>
      </w:pPr>
      <w:r/>
      <w:bookmarkStart w:id="57" w:name="_Toc167882705"/>
      <w:r/>
      <w:bookmarkStart w:id="58" w:name="_Toc514512747"/>
      <w:r>
        <w:rPr>
          <w:rFonts w:hint="eastAsia"/>
          <w:b/>
          <w:bCs/>
          <w:color w:val="auto"/>
          <w:sz w:val="44"/>
          <w:szCs w:val="44"/>
          <w:highlight w:val="none"/>
        </w:rPr>
        <w:t xml:space="preserve">第六章、评分标准</w:t>
      </w:r>
      <w:bookmarkEnd w:id="57"/>
      <w:r/>
      <w:bookmarkEnd w:id="58"/>
      <w:r/>
      <w:r/>
    </w:p>
    <w:p>
      <w:pPr>
        <w:rPr>
          <w:color w:val="auto"/>
          <w:sz w:val="44"/>
          <w:szCs w:val="44"/>
          <w:highlight w:val="none"/>
        </w:rPr>
      </w:pPr>
      <w:r>
        <w:rPr>
          <w:color w:val="auto"/>
          <w:sz w:val="44"/>
          <w:szCs w:val="44"/>
          <w:highlight w:val="none"/>
        </w:rPr>
      </w:r>
      <w:r/>
    </w:p>
    <w:p>
      <w:pPr>
        <w:ind w:firstLine="480"/>
        <w:spacing w:line="360" w:lineRule="auto"/>
        <w:rPr>
          <w:rFonts w:ascii="宋体" w:hAnsi="宋体"/>
          <w:b/>
          <w:color w:val="auto"/>
          <w:sz w:val="24"/>
          <w:highlight w:val="none"/>
        </w:rPr>
      </w:pPr>
      <w:r>
        <w:rPr>
          <w:rFonts w:ascii="宋体" w:hAnsi="宋体"/>
          <w:color w:val="auto"/>
          <w:sz w:val="24"/>
          <w:szCs w:val="20"/>
          <w:highlight w:val="none"/>
        </w:rPr>
        <w:br w:type="page" w:clear="all"/>
      </w:r>
      <w:r>
        <w:rPr>
          <w:rFonts w:hint="eastAsia" w:ascii="宋体" w:hAnsi="宋体"/>
          <w:b/>
          <w:color w:val="auto"/>
          <w:sz w:val="24"/>
          <w:highlight w:val="none"/>
        </w:rPr>
        <w:t xml:space="preserve">一、评审方法</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次评审采用综合评分法，即在满足磋商文件实质性要求前提下，根据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磋商小组直接确定成交候选供应商中的第一名作为成交供应商</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.评审时，磋商小组各成员应当独立对每个有效响应的文件进行评价、打分，然后汇总每个供应商每项评分因素的得分。将磋商小组各成员对响应文件的评审评分按算术平均法汇总，计算出每个供应商的得分（</w:t>
      </w:r>
      <w:r>
        <w:rPr>
          <w:rFonts w:hint="eastAsia" w:ascii="宋体" w:hAnsi="宋体"/>
          <w:color w:val="auto"/>
          <w:sz w:val="24"/>
          <w:szCs w:val="24"/>
          <w:highlight w:val="none"/>
        </w:rPr>
        <w:t xml:space="preserve">四舍五入保留两位小数</w:t>
      </w:r>
      <w:r>
        <w:rPr>
          <w:rFonts w:hint="eastAsia" w:ascii="宋体" w:hAnsi="宋体"/>
          <w:color w:val="auto"/>
          <w:sz w:val="24"/>
          <w:highlight w:val="none"/>
        </w:rPr>
        <w:t xml:space="preserve">）。报价得分按文件规定的计算公式直接计算取得，技术、资质评审得分和价格标得分相加即为供应商的总得分。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szCs w:val="24"/>
          <w:highlight w:val="none"/>
        </w:rPr>
        <w:t xml:space="preserve">如出现评审总得分最高的磋商供应商有两个或两个以上的，以磋商报价较低者优先作为成交人，如果磋商报价也相同的，则</w:t>
      </w:r>
      <w:r>
        <w:rPr>
          <w:rFonts w:hint="eastAsia" w:ascii="宋体" w:hAnsi="宋体"/>
          <w:bCs/>
          <w:color w:val="auto"/>
          <w:sz w:val="24"/>
          <w:szCs w:val="24"/>
          <w:highlight w:val="none"/>
        </w:rPr>
        <w:t xml:space="preserve">优先选择使用节能（节水）产品、环境标志产品较多的响应单位</w:t>
      </w:r>
      <w:r>
        <w:rPr>
          <w:rFonts w:hint="eastAsia" w:ascii="宋体" w:hAnsi="宋体"/>
          <w:color w:val="auto"/>
          <w:sz w:val="24"/>
          <w:szCs w:val="24"/>
          <w:highlight w:val="none"/>
        </w:rPr>
        <w:t xml:space="preserve">，如该项也相同，则由评审小组组织以抽签方式确定成交人。</w:t>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二、评分标准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（一）价格分（30分）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磋商总报价低于或等于采购最高限价的，为有效磋商报价。超采购最高限价的磋商报价为无效响应报价。无效响应报价的响应文件不得成交。</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价格分采用低价优先法计算，即满足磋商文件要求且响应价格最低的磋商报价为评标基准价，其价格分为满分30分。其他供应商的价格分统一按照下列公式计算：</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磋商报价得分=（评标基准价/磋商报价）*价格权值*100，计算结果四舍五入保留两位小数（价格权值为30%）。</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（二）技术、商务分（70分）</w:t>
      </w:r>
      <w:r/>
    </w:p>
    <w:p>
      <w:pPr>
        <w:ind w:firstLine="482"/>
        <w:spacing w:line="360" w:lineRule="auto"/>
        <w:rPr>
          <w:rFonts w:hint="default" w:ascii="宋体" w:hAnsi="宋体"/>
          <w:b/>
          <w:color w:val="auto"/>
          <w:sz w:val="24"/>
          <w:szCs w:val="24"/>
          <w:highlight w:val="none"/>
        </w:rPr>
      </w:pPr>
      <w:r>
        <w:rPr>
          <w:rFonts w:hint="eastAsia" w:ascii="宋体" w:hAnsi="宋体"/>
          <w:b/>
          <w:color w:val="auto"/>
          <w:sz w:val="24"/>
          <w:szCs w:val="24"/>
          <w:highlight w:val="none"/>
        </w:rPr>
        <w:t xml:space="preserve">1、施工组织设计（</w:t>
      </w:r>
      <w:r>
        <w:rPr>
          <w:rFonts w:hint="eastAsia" w:ascii="宋体" w:hAnsi="宋体"/>
          <w:b/>
          <w:color w:val="auto"/>
          <w:sz w:val="24"/>
          <w:szCs w:val="24"/>
          <w:highlight w:val="none"/>
          <w:lang w:val="en-US" w:eastAsia="zh-CN"/>
        </w:rPr>
        <w:t xml:space="preserve">49</w:t>
      </w:r>
      <w:r>
        <w:rPr>
          <w:rFonts w:hint="eastAsia" w:ascii="宋体" w:hAnsi="宋体"/>
          <w:b/>
          <w:color w:val="auto"/>
          <w:sz w:val="24"/>
          <w:szCs w:val="24"/>
          <w:highlight w:val="none"/>
        </w:rPr>
        <w:t xml:space="preserve">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1.1施工组织总体设想、工程概述、总体安排及施工段划分比较（</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总体设想、工程概述条理清晰，总体安排、施工段划分科学、规范的得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分；总体设想、工程概述条理基本清晰，总体安排、施工段划分基本规范的得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分；总体设想、工程概述条理模糊，总体安排、施工段划分粗略的得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分；无具体内容的不得分。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1.2施工进度计划和各阶段进度的保证措施比较（</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措施科学合理、针对性及可操作性强的得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分；措施基本合理、有一定针对性、可操作性较强的得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分；措施简单、无针对性、可操作性不强的得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分；无具体内容的不得分。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1.3分部、分项工程的施工方案</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lang w:eastAsia="zh-CN"/>
        </w:rPr>
        <w:t xml:space="preserve">关键施工技术及项目实施的重点、难点分析和解决方案</w:t>
      </w:r>
      <w:r>
        <w:rPr>
          <w:rFonts w:hint="eastAsia" w:ascii="宋体" w:hAnsi="宋体"/>
          <w:color w:val="auto"/>
          <w:sz w:val="24"/>
          <w:szCs w:val="24"/>
          <w:highlight w:val="none"/>
        </w:rPr>
        <w:t xml:space="preserve">比较（7分）：</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方案科学合理、针对性及可操作性强的得7分；方案基本合理、有一定针对性、可操作性较强的得5分；方案简单、无针对性、可操作性不强的得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分；无具体内容的不得分。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1.4安全文明施工保证措施比较（6分）：</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措施科学合理、针对性及可操作性强的得6分；措施基本合理、有一定针对性、可操作性较强的得4分；措施简单、无针对性、可操作性不强的得2分；无具体内容的不得分。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1.5机械设备的投入比较（6分）：</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用于该工程的机械及各种设备及施工过程中的主要设备的使用管理方案比较：机械设备投入科学合理、针对性及实用性强，管理方案完善科学的得6分；设备投入基本合理、有一定针对性、实用性较强，管理方案较完善的得4分；设备投入少、无针对性、实用性差，管理方案简略的得2分；无具体内容的不得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1.6突发事件的应急情况及相关应急措施比较（6分）：</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应急情况分析到位，应急措施科学合理、针对性及可操作性强的得6分；应急情况分析较明确，应急措施基本合理、有一定针对性、可操作性较强的得4分；应急情况分析粗略，应急措施简单、无针对性、可操作性不强的得2分；无具体内容的不得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1.7质量保证措施比较（</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p>
    <w:p>
      <w:pPr>
        <w:ind w:firstLine="480"/>
        <w:spacing w:line="360" w:lineRule="auto"/>
        <w:rPr>
          <w:rFonts w:hint="default" w:ascii="宋体" w:hAnsi="宋体" w:cs="Times New Roman"/>
          <w:color w:val="auto"/>
          <w:sz w:val="24"/>
          <w:szCs w:val="24"/>
          <w:highlight w:val="none"/>
        </w:rPr>
      </w:pPr>
      <w:r>
        <w:rPr>
          <w:rFonts w:hint="eastAsia" w:ascii="宋体" w:hAnsi="宋体" w:cs="Times New Roman"/>
          <w:color w:val="auto"/>
          <w:sz w:val="24"/>
          <w:szCs w:val="24"/>
          <w:highlight w:val="none"/>
        </w:rPr>
        <w:t xml:space="preserve">措施科学合理、针对性及可操作性强的得</w:t>
      </w:r>
      <w:r>
        <w:rPr>
          <w:rFonts w:hint="eastAsia" w:ascii="宋体" w:hAnsi="宋体" w:cs="Times New Roman"/>
          <w:color w:val="auto"/>
          <w:sz w:val="24"/>
          <w:szCs w:val="24"/>
          <w:highlight w:val="none"/>
          <w:lang w:val="en-US" w:eastAsia="zh-CN"/>
        </w:rPr>
        <w:t xml:space="preserve">6</w:t>
      </w:r>
      <w:r>
        <w:rPr>
          <w:rFonts w:hint="eastAsia" w:ascii="宋体" w:hAnsi="宋体" w:cs="Times New Roman"/>
          <w:color w:val="auto"/>
          <w:sz w:val="24"/>
          <w:szCs w:val="24"/>
          <w:highlight w:val="none"/>
        </w:rPr>
        <w:t xml:space="preserve">分；措施基本合理、有一定针对性、可操作性较强的得</w:t>
      </w:r>
      <w:r>
        <w:rPr>
          <w:rFonts w:hint="eastAsia" w:ascii="宋体" w:hAnsi="宋体" w:cs="Times New Roman"/>
          <w:color w:val="auto"/>
          <w:sz w:val="24"/>
          <w:szCs w:val="24"/>
          <w:highlight w:val="none"/>
          <w:lang w:val="en-US" w:eastAsia="zh-CN"/>
        </w:rPr>
        <w:t xml:space="preserve">4</w:t>
      </w:r>
      <w:r>
        <w:rPr>
          <w:rFonts w:hint="eastAsia" w:ascii="宋体" w:hAnsi="宋体" w:cs="Times New Roman"/>
          <w:color w:val="auto"/>
          <w:sz w:val="24"/>
          <w:szCs w:val="24"/>
          <w:highlight w:val="none"/>
        </w:rPr>
        <w:t xml:space="preserve">分；措施简单、无针对性、可操作性不强的得</w:t>
      </w:r>
      <w:r>
        <w:rPr>
          <w:rFonts w:hint="eastAsia" w:ascii="宋体" w:hAnsi="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rPr>
        <w:t xml:space="preserve">分；无具体内容的不得分。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1.8季节性施工措施比较（6分）：</w:t>
      </w:r>
      <w:r/>
    </w:p>
    <w:p>
      <w:pPr>
        <w:ind w:firstLine="480"/>
        <w:spacing w:line="360" w:lineRule="auto"/>
        <w:rPr>
          <w:rFonts w:hint="default" w:ascii="宋体" w:hAnsi="宋体"/>
          <w:color w:val="auto"/>
          <w:sz w:val="24"/>
          <w:szCs w:val="24"/>
          <w:highlight w:val="none"/>
        </w:rPr>
      </w:pPr>
      <w:r>
        <w:rPr>
          <w:rFonts w:hint="eastAsia" w:ascii="宋体" w:hAnsi="宋体"/>
          <w:color w:val="auto"/>
          <w:sz w:val="24"/>
          <w:szCs w:val="24"/>
          <w:highlight w:val="none"/>
        </w:rPr>
        <w:t xml:space="preserve">措施科学合理、针对性及可操作性强的得6分；措施基本合理、有一定针对性、可操作性较强的得4分；措施简单、无针对性、可操作性不强的得2分；无具体内容的不得分。</w:t>
      </w:r>
      <w:r/>
    </w:p>
    <w:p>
      <w:pPr>
        <w:ind w:firstLine="482"/>
        <w:spacing w:line="360" w:lineRule="auto"/>
        <w:rPr>
          <w:rFonts w:hint="default" w:ascii="宋体" w:hAnsi="宋体"/>
          <w:b/>
          <w:color w:val="auto"/>
          <w:sz w:val="24"/>
          <w:szCs w:val="24"/>
          <w:highlight w:val="none"/>
        </w:rPr>
      </w:pPr>
      <w:r>
        <w:rPr>
          <w:rFonts w:hint="eastAsia" w:ascii="宋体" w:hAnsi="宋体"/>
          <w:b/>
          <w:color w:val="auto"/>
          <w:sz w:val="24"/>
          <w:szCs w:val="24"/>
          <w:highlight w:val="none"/>
        </w:rPr>
        <w:t xml:space="preserve">2、项目组人员配备及企业综合实力比较（</w:t>
      </w:r>
      <w:r>
        <w:rPr>
          <w:rFonts w:hint="eastAsia" w:ascii="宋体" w:hAnsi="宋体"/>
          <w:b/>
          <w:color w:val="auto"/>
          <w:sz w:val="24"/>
          <w:szCs w:val="24"/>
          <w:highlight w:val="none"/>
          <w:lang w:val="en-US" w:eastAsia="zh-CN"/>
        </w:rPr>
        <w:t xml:space="preserve">21</w:t>
      </w:r>
      <w:r>
        <w:rPr>
          <w:rFonts w:hint="eastAsia" w:ascii="宋体" w:hAnsi="宋体"/>
          <w:b/>
          <w:color w:val="auto"/>
          <w:sz w:val="24"/>
          <w:szCs w:val="24"/>
          <w:highlight w:val="none"/>
        </w:rPr>
        <w:t xml:space="preserve">分）</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2.1</w:t>
      </w:r>
      <w:r>
        <w:rPr>
          <w:rFonts w:hint="eastAsia" w:ascii="宋体" w:hAnsi="宋体" w:eastAsia="宋体"/>
          <w:bCs/>
          <w:color w:val="auto"/>
          <w:sz w:val="24"/>
          <w:szCs w:val="24"/>
          <w:highlight w:val="none"/>
        </w:rPr>
        <w:t xml:space="preserve">项目经理</w:t>
      </w:r>
      <w:r>
        <w:rPr>
          <w:rFonts w:hint="eastAsia" w:ascii="宋体" w:hAnsi="宋体"/>
          <w:color w:val="auto"/>
          <w:sz w:val="24"/>
          <w:szCs w:val="24"/>
          <w:highlight w:val="none"/>
        </w:rPr>
        <w:t xml:space="preserve">职称（</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olor w:val="auto"/>
          <w:sz w:val="24"/>
          <w:szCs w:val="24"/>
          <w:highlight w:val="none"/>
          <w:lang w:val="en-US" w:eastAsia="zh-CN"/>
        </w:rPr>
      </w:pPr>
      <w:r>
        <w:rPr>
          <w:rFonts w:hint="eastAsia" w:ascii="宋体" w:hAnsi="宋体" w:eastAsia="宋体"/>
          <w:bCs/>
          <w:color w:val="auto"/>
          <w:sz w:val="24"/>
          <w:szCs w:val="24"/>
          <w:highlight w:val="none"/>
        </w:rPr>
        <w:t xml:space="preserve">拟投入本项目的项目经理具备</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相关专业</w:t>
      </w:r>
      <w:r>
        <w:rPr>
          <w:rFonts w:hint="eastAsia" w:ascii="宋体" w:hAnsi="宋体" w:eastAsia="宋体"/>
          <w:bCs/>
          <w:color w:val="auto"/>
          <w:sz w:val="24"/>
          <w:szCs w:val="24"/>
          <w:highlight w:val="none"/>
        </w:rPr>
        <w:t xml:space="preserve">中级及以上职称的得</w:t>
      </w:r>
      <w:r>
        <w:rPr>
          <w:rFonts w:ascii="宋体" w:hAnsi="宋体" w:eastAsia="宋体"/>
          <w:bCs/>
          <w:color w:val="auto"/>
          <w:sz w:val="24"/>
          <w:szCs w:val="24"/>
          <w:highlight w:val="none"/>
        </w:rPr>
        <w:t xml:space="preserve">2</w:t>
      </w:r>
      <w:r>
        <w:rPr>
          <w:rFonts w:hint="eastAsia" w:ascii="宋体" w:hAnsi="宋体" w:eastAsia="宋体"/>
          <w:bCs/>
          <w:color w:val="auto"/>
          <w:sz w:val="24"/>
          <w:szCs w:val="24"/>
          <w:highlight w:val="none"/>
        </w:rPr>
        <w:t xml:space="preserve">分，具备初级职称的得</w:t>
      </w:r>
      <w:r>
        <w:rPr>
          <w:rFonts w:ascii="宋体" w:hAnsi="宋体" w:eastAsia="宋体"/>
          <w:bCs/>
          <w:color w:val="auto"/>
          <w:sz w:val="24"/>
          <w:szCs w:val="24"/>
          <w:highlight w:val="none"/>
        </w:rPr>
        <w:t xml:space="preserve">1</w:t>
      </w:r>
      <w:r>
        <w:rPr>
          <w:rFonts w:hint="eastAsia" w:ascii="宋体" w:hAnsi="宋体" w:eastAsia="宋体"/>
          <w:bCs/>
          <w:color w:val="auto"/>
          <w:sz w:val="24"/>
          <w:szCs w:val="24"/>
          <w:highlight w:val="none"/>
        </w:rPr>
        <w:t xml:space="preserve">分，本项最高得</w:t>
      </w:r>
      <w:r>
        <w:rPr>
          <w:rFonts w:ascii="宋体" w:hAnsi="宋体" w:eastAsia="宋体"/>
          <w:bCs/>
          <w:color w:val="auto"/>
          <w:sz w:val="24"/>
          <w:szCs w:val="24"/>
          <w:highlight w:val="none"/>
        </w:rPr>
        <w:t xml:space="preserve">2</w:t>
      </w:r>
      <w:r>
        <w:rPr>
          <w:rFonts w:hint="eastAsia" w:ascii="宋体" w:hAnsi="宋体" w:eastAsia="宋体"/>
          <w:bCs/>
          <w:color w:val="auto"/>
          <w:sz w:val="24"/>
          <w:szCs w:val="24"/>
          <w:highlight w:val="none"/>
        </w:rPr>
        <w:t xml:space="preserve">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响应文件中需提供相应人员职称证书及响应单位为其缴纳的</w:t>
      </w:r>
      <w:r>
        <w:rPr>
          <w:rFonts w:hint="eastAsia" w:ascii="宋体" w:hAnsi="宋体"/>
          <w:color w:val="auto"/>
          <w:sz w:val="24"/>
          <w:szCs w:val="24"/>
          <w:highlight w:val="none"/>
        </w:rPr>
        <w:t xml:space="preserve">最近一期</w:t>
      </w:r>
      <w:r>
        <w:rPr>
          <w:rFonts w:hint="eastAsia" w:ascii="宋体" w:hAnsi="宋体" w:eastAsia="宋体" w:cs="宋体"/>
          <w:color w:val="auto"/>
          <w:sz w:val="24"/>
          <w:szCs w:val="24"/>
          <w:highlight w:val="none"/>
        </w:rPr>
        <w:t xml:space="preserve">（需包含提交响应文件截止时间当月或上月）</w:t>
      </w:r>
      <w:r>
        <w:rPr>
          <w:rFonts w:hint="eastAsia" w:ascii="宋体" w:hAnsi="宋体"/>
          <w:color w:val="auto"/>
          <w:sz w:val="24"/>
          <w:szCs w:val="24"/>
          <w:highlight w:val="none"/>
        </w:rPr>
        <w:t xml:space="preserve">的社保证明材料扫描件，未提供或提供不全的不得分。</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2.2</w:t>
      </w:r>
      <w:r>
        <w:rPr>
          <w:rFonts w:hint="eastAsia" w:ascii="宋体" w:hAnsi="宋体"/>
          <w:color w:val="auto"/>
          <w:sz w:val="24"/>
          <w:szCs w:val="24"/>
          <w:highlight w:val="none"/>
        </w:rPr>
        <w:t xml:space="preserve">项目组成员</w:t>
      </w:r>
      <w:r>
        <w:rPr>
          <w:rFonts w:hint="eastAsia" w:ascii="宋体" w:hAnsi="宋体"/>
          <w:color w:val="auto"/>
          <w:sz w:val="24"/>
          <w:szCs w:val="24"/>
          <w:highlight w:val="none"/>
          <w:lang w:val="en-US" w:eastAsia="zh-CN"/>
        </w:rPr>
        <w:t xml:space="preserve">证书</w:t>
      </w:r>
      <w:r>
        <w:rPr>
          <w:rFonts w:hint="eastAsia" w:ascii="宋体" w:hAnsi="宋体"/>
          <w:color w:val="auto"/>
          <w:sz w:val="24"/>
          <w:szCs w:val="24"/>
          <w:highlight w:val="none"/>
        </w:rPr>
        <w:t xml:space="preserve">（5分）</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default" w:ascii="宋体" w:hAnsi="宋体"/>
          <w:color w:val="auto"/>
          <w:sz w:val="24"/>
          <w:szCs w:val="24"/>
          <w:highlight w:val="none"/>
        </w:rPr>
      </w:pPr>
      <w:r>
        <w:rPr>
          <w:rFonts w:hint="eastAsia" w:ascii="宋体" w:hAnsi="宋体"/>
          <w:color w:val="auto"/>
          <w:sz w:val="24"/>
          <w:szCs w:val="24"/>
          <w:highlight w:val="none"/>
        </w:rPr>
        <w:t xml:space="preserve">为本项目配备的项目组成员</w:t>
      </w:r>
      <w:r>
        <w:rPr>
          <w:rFonts w:hint="eastAsia" w:ascii="宋体" w:hAnsi="宋体" w:eastAsia="宋体"/>
          <w:color w:val="auto"/>
          <w:sz w:val="24"/>
          <w:szCs w:val="24"/>
          <w:highlight w:val="none"/>
        </w:rPr>
        <w:t xml:space="preserve">（不含项目经理）</w:t>
      </w:r>
      <w:r>
        <w:rPr>
          <w:rFonts w:hint="eastAsia" w:ascii="宋体" w:hAnsi="宋体"/>
          <w:color w:val="auto"/>
          <w:sz w:val="24"/>
          <w:szCs w:val="24"/>
          <w:highlight w:val="none"/>
        </w:rPr>
        <w:t xml:space="preserve">中，</w:t>
      </w:r>
      <w:r>
        <w:rPr>
          <w:rFonts w:hint="eastAsia" w:ascii="宋体" w:hAnsi="宋体"/>
          <w:color w:val="auto"/>
          <w:sz w:val="24"/>
          <w:szCs w:val="24"/>
          <w:highlight w:val="none"/>
        </w:rPr>
        <w:t xml:space="preserve">配有</w:t>
      </w:r>
      <w:r>
        <w:rPr>
          <w:rFonts w:hint="eastAsia" w:ascii="宋体" w:hAnsi="宋体" w:eastAsia="宋体"/>
          <w:color w:val="auto"/>
          <w:sz w:val="24"/>
          <w:szCs w:val="24"/>
          <w:highlight w:val="none"/>
        </w:rPr>
        <w:t xml:space="preserve">施工员、质量员、资料员、材料员、安全员</w:t>
      </w:r>
      <w:r>
        <w:rPr>
          <w:rFonts w:hint="eastAsia" w:ascii="宋体" w:hAnsi="宋体"/>
          <w:color w:val="auto"/>
          <w:sz w:val="24"/>
          <w:szCs w:val="24"/>
          <w:highlight w:val="none"/>
        </w:rPr>
        <w:t xml:space="preserve">的，</w:t>
      </w:r>
      <w:r>
        <w:rPr>
          <w:rFonts w:hint="eastAsia" w:ascii="宋体" w:hAnsi="宋体"/>
          <w:color w:val="auto"/>
          <w:sz w:val="24"/>
          <w:szCs w:val="24"/>
          <w:highlight w:val="none"/>
        </w:rPr>
        <w:t xml:space="preserve">每配备一项得1分，本项最高得5分。（响应文件中需提供相应人员的</w:t>
      </w:r>
      <w:r>
        <w:rPr>
          <w:rFonts w:hint="eastAsia" w:ascii="宋体" w:hAnsi="宋体"/>
          <w:color w:val="auto"/>
          <w:sz w:val="24"/>
          <w:szCs w:val="24"/>
          <w:highlight w:val="none"/>
        </w:rPr>
        <w:t xml:space="preserve">执业证书或带二维码可查询相关资格证书</w:t>
      </w:r>
      <w:r>
        <w:rPr>
          <w:rFonts w:hint="eastAsia" w:ascii="宋体" w:hAnsi="宋体"/>
          <w:color w:val="auto"/>
          <w:sz w:val="24"/>
          <w:szCs w:val="24"/>
          <w:highlight w:val="none"/>
        </w:rPr>
        <w:t xml:space="preserve">及响应单位为其缴纳的</w:t>
      </w:r>
      <w:r>
        <w:rPr>
          <w:rFonts w:hint="eastAsia" w:ascii="宋体" w:hAnsi="宋体"/>
          <w:color w:val="auto"/>
          <w:sz w:val="24"/>
          <w:szCs w:val="24"/>
          <w:highlight w:val="none"/>
        </w:rPr>
        <w:t xml:space="preserve">最近一期</w:t>
      </w:r>
      <w:r>
        <w:rPr>
          <w:rFonts w:hint="eastAsia" w:ascii="宋体" w:hAnsi="宋体" w:eastAsia="宋体" w:cs="宋体"/>
          <w:color w:val="auto"/>
          <w:sz w:val="24"/>
          <w:szCs w:val="24"/>
          <w:highlight w:val="none"/>
        </w:rPr>
        <w:t xml:space="preserve">（需包含提交响应文件截止时间当月或上月）</w:t>
      </w:r>
      <w:r>
        <w:rPr>
          <w:rFonts w:hint="eastAsia" w:ascii="宋体" w:hAnsi="宋体"/>
          <w:color w:val="auto"/>
          <w:sz w:val="24"/>
          <w:szCs w:val="24"/>
          <w:highlight w:val="none"/>
        </w:rPr>
        <w:t xml:space="preserve">的社保证明材料扫描件，未提供或提供不全的不得分。）</w:t>
      </w:r>
      <w:r/>
    </w:p>
    <w:p>
      <w:pPr>
        <w:ind w:firstLine="480"/>
        <w:jc w:val="left"/>
        <w:spacing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项目组成员职称（5分）</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default" w:ascii="宋体" w:hAnsi="宋体"/>
          <w:color w:val="auto"/>
          <w:sz w:val="24"/>
          <w:szCs w:val="24"/>
          <w:highlight w:val="none"/>
        </w:rPr>
      </w:pPr>
      <w:r>
        <w:rPr>
          <w:rFonts w:hint="eastAsia" w:ascii="宋体" w:hAnsi="宋体"/>
          <w:color w:val="auto"/>
          <w:sz w:val="24"/>
          <w:szCs w:val="24"/>
          <w:highlight w:val="none"/>
        </w:rPr>
        <w:t xml:space="preserve">拟派项目组成员（</w:t>
      </w:r>
      <w:r>
        <w:rPr>
          <w:rFonts w:hint="eastAsia" w:ascii="宋体" w:hAnsi="宋体" w:eastAsia="宋体"/>
          <w:color w:val="auto"/>
          <w:sz w:val="24"/>
          <w:szCs w:val="24"/>
          <w:highlight w:val="none"/>
        </w:rPr>
        <w:t xml:space="preserve">不含项目经理</w:t>
      </w:r>
      <w:r>
        <w:rPr>
          <w:rFonts w:hint="eastAsia" w:ascii="宋体" w:hAnsi="宋体"/>
          <w:color w:val="auto"/>
          <w:sz w:val="24"/>
          <w:szCs w:val="24"/>
          <w:highlight w:val="none"/>
        </w:rPr>
        <w:t xml:space="preserve">）具有</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相关专业</w:t>
      </w:r>
      <w:r>
        <w:rPr>
          <w:rFonts w:hint="eastAsia" w:ascii="宋体" w:hAnsi="宋体" w:eastAsia="宋体"/>
          <w:bCs/>
          <w:color w:val="auto"/>
          <w:sz w:val="24"/>
          <w:szCs w:val="24"/>
          <w:highlight w:val="none"/>
        </w:rPr>
        <w:t xml:space="preserve">中级及以上职称的</w:t>
      </w:r>
      <w:r>
        <w:rPr>
          <w:rFonts w:hint="eastAsia" w:ascii="宋体" w:hAnsi="宋体"/>
          <w:color w:val="auto"/>
          <w:sz w:val="24"/>
          <w:szCs w:val="24"/>
          <w:highlight w:val="none"/>
        </w:rPr>
        <w:t xml:space="preserve">，每</w:t>
      </w:r>
      <w:r>
        <w:rPr>
          <w:rFonts w:hint="eastAsia" w:ascii="宋体" w:hAnsi="宋体"/>
          <w:color w:val="auto"/>
          <w:sz w:val="24"/>
          <w:szCs w:val="24"/>
          <w:highlight w:val="none"/>
          <w:lang w:val="en-US" w:eastAsia="zh-CN"/>
        </w:rPr>
        <w:t xml:space="preserve">有</w:t>
      </w:r>
      <w:r>
        <w:rPr>
          <w:rFonts w:hint="eastAsia" w:ascii="宋体" w:hAnsi="宋体"/>
          <w:color w:val="auto"/>
          <w:sz w:val="24"/>
          <w:szCs w:val="24"/>
          <w:highlight w:val="none"/>
        </w:rPr>
        <w:t xml:space="preserve">一名得1分</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具有初级职称的，每有一个得0.5分</w:t>
      </w:r>
      <w:r>
        <w:rPr>
          <w:rFonts w:hint="eastAsia" w:ascii="宋体" w:hAnsi="宋体"/>
          <w:color w:val="auto"/>
          <w:sz w:val="24"/>
          <w:szCs w:val="24"/>
          <w:highlight w:val="none"/>
          <w:lang w:eastAsia="zh-CN"/>
        </w:rPr>
        <w:t xml:space="preserve">；</w:t>
      </w:r>
      <w:r>
        <w:rPr>
          <w:rFonts w:hint="eastAsia" w:ascii="宋体" w:hAnsi="宋体" w:eastAsia="宋体"/>
          <w:color w:val="auto"/>
          <w:sz w:val="24"/>
          <w:szCs w:val="24"/>
          <w:highlight w:val="none"/>
        </w:rPr>
        <w:t xml:space="preserve">同一人员按等级高的计分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本项最高得5分。（响应文件中需提供相应人员职称证书及响应单位为其缴纳的</w:t>
      </w:r>
      <w:r>
        <w:rPr>
          <w:rFonts w:hint="eastAsia" w:ascii="宋体" w:hAnsi="宋体"/>
          <w:color w:val="auto"/>
          <w:sz w:val="24"/>
          <w:szCs w:val="24"/>
          <w:highlight w:val="none"/>
        </w:rPr>
        <w:t xml:space="preserve">最近一期</w:t>
      </w:r>
      <w:r>
        <w:rPr>
          <w:rFonts w:hint="eastAsia" w:ascii="宋体" w:hAnsi="宋体" w:eastAsia="宋体" w:cs="宋体"/>
          <w:color w:val="auto"/>
          <w:sz w:val="24"/>
          <w:szCs w:val="24"/>
          <w:highlight w:val="none"/>
        </w:rPr>
        <w:t xml:space="preserve">（需包含提交响应文件截止时间当月或上月）</w:t>
      </w:r>
      <w:r>
        <w:rPr>
          <w:rFonts w:hint="eastAsia" w:ascii="宋体" w:hAnsi="宋体"/>
          <w:color w:val="auto"/>
          <w:sz w:val="24"/>
          <w:szCs w:val="24"/>
          <w:highlight w:val="none"/>
        </w:rPr>
        <w:t xml:space="preserve">的社保证明材料扫描件，未提供或提供不全的不得分。）</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类似项目业绩（</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default" w:ascii="宋体" w:hAnsi="宋体"/>
          <w:color w:val="auto"/>
          <w:sz w:val="24"/>
          <w:szCs w:val="24"/>
          <w:highlight w:val="none"/>
        </w:rPr>
      </w:pPr>
      <w:r>
        <w:rPr>
          <w:rFonts w:hint="eastAsia" w:ascii="宋体" w:hAnsi="宋体"/>
          <w:color w:val="auto"/>
          <w:sz w:val="24"/>
          <w:szCs w:val="24"/>
          <w:highlight w:val="none"/>
        </w:rPr>
        <w:t xml:space="preserve">磋商响应单位自</w:t>
      </w:r>
      <w:r>
        <w:rPr>
          <w:rFonts w:hint="eastAsia" w:ascii="宋体" w:hAnsi="宋体"/>
          <w:color w:val="auto"/>
          <w:sz w:val="24"/>
          <w:szCs w:val="24"/>
          <w:highlight w:val="none"/>
        </w:rPr>
        <w:t xml:space="preserve">2023年</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月1日起（以竣工验收合格日期为准）</w:t>
      </w:r>
      <w:r>
        <w:rPr>
          <w:rFonts w:hint="eastAsia" w:ascii="宋体" w:hAnsi="宋体"/>
          <w:color w:val="auto"/>
          <w:sz w:val="24"/>
          <w:szCs w:val="24"/>
          <w:highlight w:val="none"/>
        </w:rPr>
        <w:t xml:space="preserve">完成过的类似项目业绩，每有一个得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分，本项最高得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rPr>
          <w:rFonts w:hint="eastAsia" w:ascii="宋体" w:hAnsi="宋体"/>
          <w:color w:val="auto"/>
          <w:sz w:val="24"/>
          <w:szCs w:val="24"/>
          <w:highlight w:val="none"/>
        </w:rPr>
        <w:t xml:space="preserve">（响应文件中需提供项目合同扫描件、竣工验收合格报告等竣工验收合格证明材料扫描件，未提供或提供不全的不得分</w:t>
      </w:r>
      <w:r>
        <w:rPr>
          <w:rFonts w:hint="eastAsia" w:ascii="宋体" w:hAnsi="宋体" w:cs="宋体"/>
          <w:bCs/>
          <w:color w:val="auto"/>
          <w:sz w:val="24"/>
          <w:szCs w:val="24"/>
          <w:highlight w:val="none"/>
        </w:rPr>
        <w:t xml:space="preserve">。</w:t>
      </w:r>
      <w:r>
        <w:rPr>
          <w:rFonts w:hint="eastAsia" w:ascii="宋体" w:hAnsi="宋体"/>
          <w:color w:val="auto"/>
          <w:sz w:val="24"/>
          <w:szCs w:val="24"/>
          <w:highlight w:val="none"/>
        </w:rPr>
        <w:t xml:space="preserve">）</w:t>
      </w:r>
      <w:r/>
    </w:p>
    <w:p>
      <w:pPr>
        <w:ind w:firstLine="480"/>
        <w:jc w:val="left"/>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认证证书（3分）</w:t>
      </w:r>
      <w:r>
        <w:rPr>
          <w:rFonts w:hint="eastAsia" w:ascii="宋体" w:hAnsi="宋体"/>
          <w:color w:val="auto"/>
          <w:sz w:val="24"/>
          <w:szCs w:val="24"/>
          <w:highlight w:val="none"/>
          <w:lang w:eastAsia="zh-CN"/>
        </w:rPr>
        <w:t xml:space="preserve">：</w:t>
      </w:r>
      <w:r/>
    </w:p>
    <w:p>
      <w:pPr>
        <w:ind w:firstLine="480"/>
        <w:jc w:val="left"/>
        <w:spacing w:line="360" w:lineRule="auto"/>
        <w:widowControl/>
        <w:rPr>
          <w:rFonts w:hint="default" w:ascii="宋体" w:hAnsi="宋体"/>
          <w:color w:val="auto"/>
          <w:sz w:val="24"/>
          <w:szCs w:val="24"/>
          <w:highlight w:val="none"/>
        </w:rPr>
      </w:pPr>
      <w:r>
        <w:rPr>
          <w:rFonts w:hint="eastAsia" w:ascii="宋体" w:hAnsi="宋体"/>
          <w:color w:val="auto"/>
          <w:sz w:val="24"/>
          <w:szCs w:val="24"/>
          <w:highlight w:val="none"/>
        </w:rPr>
        <w:t xml:space="preserve">磋商响应单位具有有效期内的质量管理体系认证证书、环境管理体系认证证书、职业健康安全管理体系认证证书的，每提供1项得1分，本项最高得3分。（响应文件中需提供相关证书扫描件</w:t>
      </w:r>
      <w:r>
        <w:rPr>
          <w:rFonts w:hint="eastAsia" w:ascii="宋体" w:hAnsi="宋体" w:eastAsia="宋体" w:cs="宋体"/>
          <w:color w:val="auto"/>
          <w:sz w:val="24"/>
          <w:szCs w:val="24"/>
          <w:highlight w:val="none"/>
        </w:rPr>
        <w:t xml:space="preserve">以及在中国国家认证认可监督管理委员会官网查询证书有效的截图</w:t>
      </w:r>
      <w:r>
        <w:rPr>
          <w:rFonts w:hint="eastAsia" w:ascii="宋体" w:hAnsi="宋体"/>
          <w:color w:val="auto"/>
          <w:sz w:val="24"/>
          <w:szCs w:val="24"/>
          <w:highlight w:val="none"/>
        </w:rPr>
        <w:t xml:space="preserve">，未提供或提供不全的不得分。）</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2"/>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备注：</w:t>
      </w:r>
      <w:r>
        <w:rPr>
          <w:rFonts w:hint="eastAsia" w:ascii="宋体" w:hAnsi="宋体" w:cs="宋体"/>
          <w:color w:val="auto"/>
          <w:sz w:val="24"/>
          <w:szCs w:val="24"/>
          <w:highlight w:val="none"/>
        </w:rPr>
        <w:t xml:space="preserve">①针对评分标准中评分的每一条，响应单位在响应文件中均应提供相关资料并作出相应说明供评委评判，不提供相关资料，提供的材料不全、不符、说明不清晰或不提供的，视为不具备该项得分的条件。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②所有扫描件字迹须清晰可见，扫描不全或字迹不清晰的，视为未提供。</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right="480" w:firstLine="480"/>
        <w:jc w:val="right"/>
        <w:spacing w:line="336" w:lineRule="auto"/>
        <w:rPr>
          <w:rFonts w:ascii="宋体" w:hAnsi="宋体"/>
          <w:color w:val="auto"/>
          <w:sz w:val="24"/>
          <w:szCs w:val="20"/>
          <w:highlight w:val="none"/>
        </w:rPr>
      </w:pPr>
      <w:r>
        <w:rPr>
          <w:rFonts w:ascii="宋体" w:hAnsi="宋体"/>
          <w:color w:val="auto"/>
          <w:sz w:val="24"/>
          <w:szCs w:val="20"/>
          <w:highlight w:val="none"/>
        </w:rPr>
        <w:t xml:space="preserve">      （全文完）</w:t>
      </w:r>
      <w:bookmarkEnd w:id="59"/>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center"/>
    </w:pPr>
    <w:r/>
    <w:r/>
  </w:p>
  <w:p>
    <w:pPr>
      <w:pStyle w:val="930"/>
      <w:rPr>
        <w:rStyle w:val="941"/>
        <w:rFonts w:ascii="宋体" w:hAnsi="宋体"/>
      </w:rPr>
      <w:framePr w:wrap="around" w:vAnchor="text" w:hAnchor="page" w:x="5506" w:y="5"/>
    </w:pPr>
    <w:r>
      <w:rPr>
        <w:rStyle w:val="941"/>
        <w:rFonts w:ascii="宋体" w:hAnsi="宋体"/>
      </w:rPr>
      <w:fldChar w:fldCharType="begin"/>
    </w:r>
    <w:r>
      <w:rPr>
        <w:rStyle w:val="941"/>
        <w:rFonts w:ascii="宋体" w:hAnsi="宋体"/>
      </w:rPr>
      <w:instrText xml:space="preserve">PAGE  </w:instrText>
    </w:r>
    <w:r>
      <w:rPr>
        <w:rStyle w:val="941"/>
        <w:rFonts w:ascii="宋体" w:hAnsi="宋体"/>
      </w:rPr>
      <w:fldChar w:fldCharType="separate"/>
    </w:r>
    <w:r>
      <w:rPr>
        <w:rStyle w:val="941"/>
        <w:rFonts w:ascii="宋体" w:hAnsi="宋体"/>
      </w:rPr>
      <w:t xml:space="preserve">46</w:t>
    </w:r>
    <w:r>
      <w:rPr>
        <w:rStyle w:val="941"/>
        <w:rFonts w:ascii="宋体" w:hAnsi="宋体"/>
      </w:rPr>
      <w:fldChar w:fldCharType="end"/>
    </w:r>
    <w:r/>
  </w:p>
  <w:p>
    <w:pPr>
      <w:pStyle w:val="9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41"/>
      </w:rPr>
      <w:framePr w:wrap="around" w:vAnchor="text" w:hAnchor="margin" w:xAlign="center" w:y="1"/>
    </w:pPr>
    <w:r>
      <w:rPr>
        <w:rStyle w:val="941"/>
      </w:rPr>
      <w:fldChar w:fldCharType="begin"/>
    </w:r>
    <w:r>
      <w:rPr>
        <w:rStyle w:val="941"/>
      </w:rPr>
      <w:instrText xml:space="preserve">PAGE  </w:instrText>
    </w:r>
    <w:r>
      <w:rPr>
        <w:rStyle w:val="941"/>
      </w:rPr>
      <w:fldChar w:fldCharType="separate"/>
    </w:r>
    <w:r>
      <w:rPr>
        <w:rStyle w:val="941"/>
      </w:rPr>
      <w:t xml:space="preserve">- 1 -</w:t>
    </w:r>
    <w:r>
      <w:rPr>
        <w:rStyle w:val="941"/>
      </w:rP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both"/>
      <w:tabs>
        <w:tab w:val="clear" w:pos="4153" w:leader="none"/>
        <w:tab w:val="clear" w:pos="8306" w:leader="none"/>
      </w:tabs>
      <w:rPr>
        <w:rFonts w:hint="eastAsia" w:ascii="宋体" w:hAnsi="宋体" w:eastAsia="宋体"/>
        <w:u w:val="single"/>
        <w:lang w:eastAsia="zh-CN"/>
      </w:rPr>
    </w:pPr>
    <w:r>
      <w:rPr>
        <w:rFonts w:ascii="宋体" w:hAnsi="宋体" w:cs="仿宋_GB2312"/>
        <w:b/>
        <w:sz w:val="32"/>
        <w:szCs w:val="32"/>
        <w:u w:val="single"/>
      </w:rPr>
      <mc:AlternateContent>
        <mc:Choice Requires="wpg">
          <w:drawing>
            <wp:inline xmlns:wp="http://schemas.openxmlformats.org/drawingml/2006/wordprocessingDrawing" distT="0" distB="0" distL="0" distR="0">
              <wp:extent cx="342900" cy="18796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342900" cy="1879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0pt;height:14.8pt;mso-wrap-distance-left:0.0pt;mso-wrap-distance-top:0.0pt;mso-wrap-distance-right:0.0pt;mso-wrap-distance-bottom:0.0pt;" stroked="f">
              <v:path textboxrect="0,0,0,0"/>
              <v:imagedata r:id="rId1" o:title=""/>
            </v:shape>
          </w:pict>
        </mc:Fallback>
      </mc:AlternateContent>
    </w:r>
    <w:r>
      <w:rPr>
        <w:rFonts w:hint="eastAsia" w:ascii="宋体" w:hAnsi="宋体"/>
        <w:u w:val="single"/>
      </w:rPr>
      <w:t xml:space="preserve">苏州乐慧招投标咨询有限公司                       采购编号：</w:t>
    </w:r>
    <w:r>
      <w:rPr>
        <w:rFonts w:hint="eastAsia" w:ascii="宋体" w:hAnsi="宋体"/>
        <w:u w:val="single"/>
        <w:lang w:eastAsia="zh-CN"/>
      </w:rPr>
      <w:t xml:space="preserve">JSZC-320591-LHZX-C2026-0014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space"/>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decimal"/>
      <w:isLgl w:val="false"/>
      <w:suff w:val="nothing"/>
      <w:lvlText w:val="%1.%2"/>
      <w:lvlJc w:val="left"/>
      <w:pPr>
        <w:ind w:left="567" w:hanging="567"/>
      </w:pPr>
      <w:rPr>
        <w:rFonts w:hint="default"/>
      </w:rPr>
    </w:lvl>
    <w:lvl w:ilvl="2">
      <w:start w:val="1"/>
      <w:numFmt w:val="decimal"/>
      <w:isLgl w:val="false"/>
      <w:suff w:val="nothing"/>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
    <w:multiLevelType w:val="hybridMultilevel"/>
    <w:lvl w:ilvl="0">
      <w:start w:val="1"/>
      <w:numFmt w:val="bullet"/>
      <w:pStyle w:val="920"/>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w:lvlJc w:val="left"/>
      <w:pPr>
        <w:ind w:left="0" w:firstLine="4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8">
    <w:name w:val="Heading 1"/>
    <w:basedOn w:val="707"/>
    <w:next w:val="707"/>
    <w:link w:val="766"/>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link w:val="767"/>
    <w:uiPriority w:val="9"/>
    <w:unhideWhenUsed/>
    <w:qFormat/>
    <w:pPr>
      <w:keepLines/>
      <w:keepNext/>
      <w:spacing w:before="360" w:after="200"/>
      <w:outlineLvl w:val="1"/>
    </w:pPr>
    <w:rPr>
      <w:rFonts w:ascii="Arial" w:hAnsi="Arial" w:eastAsia="Arial" w:cs="Arial"/>
      <w:sz w:val="34"/>
    </w:rPr>
  </w:style>
  <w:style w:type="paragraph" w:styleId="710">
    <w:name w:val="Heading 3"/>
    <w:basedOn w:val="707"/>
    <w:next w:val="707"/>
    <w:link w:val="768"/>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link w:val="769"/>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link w:val="770"/>
    <w:uiPriority w:val="9"/>
    <w:unhideWhenUsed/>
    <w:qFormat/>
    <w:pPr>
      <w:keepLines/>
      <w:keepNext/>
      <w:spacing w:before="320" w:after="200"/>
      <w:outlineLvl w:val="4"/>
    </w:pPr>
    <w:rPr>
      <w:rFonts w:ascii="Arial" w:hAnsi="Arial" w:eastAsia="Arial" w:cs="Arial"/>
      <w:b/>
      <w:bCs/>
      <w:sz w:val="24"/>
      <w:szCs w:val="24"/>
    </w:rPr>
  </w:style>
  <w:style w:type="paragraph" w:styleId="713">
    <w:name w:val="Heading 6"/>
    <w:basedOn w:val="707"/>
    <w:next w:val="707"/>
    <w:link w:val="771"/>
    <w:uiPriority w:val="9"/>
    <w:unhideWhenUsed/>
    <w:qFormat/>
    <w:pPr>
      <w:keepLines/>
      <w:keepNext/>
      <w:spacing w:before="320" w:after="200"/>
      <w:outlineLvl w:val="5"/>
    </w:pPr>
    <w:rPr>
      <w:rFonts w:ascii="Arial" w:hAnsi="Arial" w:eastAsia="Arial" w:cs="Arial"/>
      <w:b/>
      <w:bCs/>
      <w:sz w:val="22"/>
    </w:rPr>
  </w:style>
  <w:style w:type="paragraph" w:styleId="714">
    <w:name w:val="Heading 7"/>
    <w:basedOn w:val="707"/>
    <w:next w:val="707"/>
    <w:link w:val="772"/>
    <w:uiPriority w:val="9"/>
    <w:unhideWhenUsed/>
    <w:qFormat/>
    <w:pPr>
      <w:keepLines/>
      <w:keepNext/>
      <w:spacing w:before="320" w:after="200"/>
      <w:outlineLvl w:val="6"/>
    </w:pPr>
    <w:rPr>
      <w:rFonts w:ascii="Arial" w:hAnsi="Arial" w:eastAsia="Arial" w:cs="Arial"/>
      <w:b/>
      <w:bCs/>
      <w:i/>
      <w:iCs/>
      <w:sz w:val="22"/>
    </w:rPr>
  </w:style>
  <w:style w:type="paragraph" w:styleId="715">
    <w:name w:val="Heading 8"/>
    <w:basedOn w:val="707"/>
    <w:next w:val="707"/>
    <w:link w:val="773"/>
    <w:uiPriority w:val="9"/>
    <w:unhideWhenUsed/>
    <w:qFormat/>
    <w:pPr>
      <w:keepLines/>
      <w:keepNext/>
      <w:spacing w:before="320" w:after="200"/>
      <w:outlineLvl w:val="7"/>
    </w:pPr>
    <w:rPr>
      <w:rFonts w:ascii="Arial" w:hAnsi="Arial" w:eastAsia="Arial" w:cs="Arial"/>
      <w:i/>
      <w:iCs/>
      <w:sz w:val="22"/>
    </w:rPr>
  </w:style>
  <w:style w:type="paragraph" w:styleId="716">
    <w:name w:val="Heading 9"/>
    <w:basedOn w:val="707"/>
    <w:next w:val="707"/>
    <w:link w:val="774"/>
    <w:uiPriority w:val="9"/>
    <w:unhideWhenUsed/>
    <w:qFormat/>
    <w:pPr>
      <w:keepLines/>
      <w:keepNext/>
      <w:spacing w:before="320" w:after="200"/>
      <w:outlineLvl w:val="8"/>
    </w:pPr>
    <w:rPr>
      <w:rFonts w:ascii="Arial" w:hAnsi="Arial" w:eastAsia="Arial" w:cs="Arial"/>
      <w:i/>
      <w:iCs/>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toc 7"/>
    <w:basedOn w:val="707"/>
    <w:next w:val="707"/>
    <w:uiPriority w:val="39"/>
    <w:unhideWhenUsed/>
    <w:qFormat/>
    <w:pPr>
      <w:ind w:left="1701"/>
      <w:spacing w:after="57"/>
    </w:pPr>
  </w:style>
  <w:style w:type="paragraph" w:styleId="720">
    <w:name w:val="Caption"/>
    <w:basedOn w:val="707"/>
    <w:next w:val="707"/>
    <w:uiPriority w:val="35"/>
    <w:semiHidden/>
    <w:unhideWhenUsed/>
    <w:qFormat/>
    <w:pPr>
      <w:spacing w:line="276" w:lineRule="auto"/>
    </w:pPr>
    <w:rPr>
      <w:b/>
      <w:bCs/>
      <w:color w:val="4f81bd" w:themeColor="accent1"/>
      <w:sz w:val="18"/>
      <w:szCs w:val="18"/>
    </w:rPr>
  </w:style>
  <w:style w:type="paragraph" w:styleId="721">
    <w:name w:val="Body Text Indent"/>
    <w:uiPriority w:val="99"/>
    <w:unhideWhenUsed/>
    <w:qFormat/>
    <w:pPr>
      <w:ind w:left="420"/>
      <w:jc w:val="both"/>
      <w:spacing w:after="120"/>
      <w:widowControl w:val="off"/>
    </w:pPr>
    <w:rPr>
      <w:rFonts w:hint="default" w:ascii="Times New Roman" w:hAnsi="Times New Roman" w:eastAsia="宋体" w:cs="Times New Roman"/>
      <w:sz w:val="21"/>
      <w:szCs w:val="22"/>
      <w:lang w:val="en-US" w:eastAsia="zh-CN" w:bidi="ar-SA"/>
    </w:rPr>
  </w:style>
  <w:style w:type="paragraph" w:styleId="722">
    <w:name w:val="toc 5"/>
    <w:basedOn w:val="707"/>
    <w:next w:val="707"/>
    <w:uiPriority w:val="39"/>
    <w:unhideWhenUsed/>
    <w:qFormat/>
    <w:pPr>
      <w:ind w:left="1134"/>
      <w:spacing w:after="57"/>
    </w:pPr>
  </w:style>
  <w:style w:type="paragraph" w:styleId="723">
    <w:name w:val="toc 3"/>
    <w:basedOn w:val="707"/>
    <w:next w:val="707"/>
    <w:uiPriority w:val="39"/>
    <w:unhideWhenUsed/>
    <w:qFormat/>
    <w:pPr>
      <w:ind w:left="567"/>
      <w:spacing w:after="57"/>
    </w:pPr>
  </w:style>
  <w:style w:type="paragraph" w:styleId="724">
    <w:name w:val="toc 8"/>
    <w:basedOn w:val="707"/>
    <w:next w:val="707"/>
    <w:uiPriority w:val="39"/>
    <w:unhideWhenUsed/>
    <w:qFormat/>
    <w:pPr>
      <w:ind w:left="1984"/>
      <w:spacing w:after="57"/>
    </w:pPr>
  </w:style>
  <w:style w:type="paragraph" w:styleId="725">
    <w:name w:val="endnote text"/>
    <w:basedOn w:val="707"/>
    <w:link w:val="912"/>
    <w:uiPriority w:val="99"/>
    <w:semiHidden/>
    <w:unhideWhenUsed/>
    <w:qFormat/>
    <w:rPr>
      <w:sz w:val="20"/>
    </w:rPr>
  </w:style>
  <w:style w:type="paragraph" w:styleId="726">
    <w:name w:val="Balloon Text"/>
    <w:basedOn w:val="707"/>
    <w:link w:val="955"/>
    <w:uiPriority w:val="99"/>
    <w:semiHidden/>
    <w:unhideWhenUsed/>
    <w:qFormat/>
    <w:rPr>
      <w:sz w:val="18"/>
      <w:szCs w:val="18"/>
    </w:rPr>
  </w:style>
  <w:style w:type="paragraph" w:styleId="727">
    <w:name w:val="Footer"/>
    <w:basedOn w:val="707"/>
    <w:link w:val="785"/>
    <w:uiPriority w:val="99"/>
    <w:unhideWhenUsed/>
    <w:qFormat/>
    <w:pPr>
      <w:tabs>
        <w:tab w:val="center" w:pos="7143" w:leader="none"/>
        <w:tab w:val="right" w:pos="14287" w:leader="none"/>
      </w:tabs>
    </w:pPr>
  </w:style>
  <w:style w:type="paragraph" w:styleId="728">
    <w:name w:val="Header"/>
    <w:basedOn w:val="707"/>
    <w:link w:val="783"/>
    <w:uiPriority w:val="99"/>
    <w:unhideWhenUsed/>
    <w:qFormat/>
    <w:pPr>
      <w:tabs>
        <w:tab w:val="center" w:pos="7143" w:leader="none"/>
        <w:tab w:val="right" w:pos="14287" w:leader="none"/>
      </w:tabs>
    </w:pPr>
  </w:style>
  <w:style w:type="paragraph" w:styleId="729">
    <w:name w:val="toc 1"/>
    <w:basedOn w:val="707"/>
    <w:next w:val="707"/>
    <w:uiPriority w:val="39"/>
    <w:unhideWhenUsed/>
    <w:qFormat/>
    <w:pPr>
      <w:spacing w:after="57"/>
    </w:pPr>
  </w:style>
  <w:style w:type="paragraph" w:styleId="730">
    <w:name w:val="toc 4"/>
    <w:basedOn w:val="707"/>
    <w:next w:val="707"/>
    <w:uiPriority w:val="39"/>
    <w:unhideWhenUsed/>
    <w:qFormat/>
    <w:pPr>
      <w:ind w:left="850"/>
      <w:spacing w:after="57"/>
    </w:pPr>
  </w:style>
  <w:style w:type="paragraph" w:styleId="731">
    <w:name w:val="Subtitle"/>
    <w:basedOn w:val="707"/>
    <w:next w:val="707"/>
    <w:link w:val="778"/>
    <w:uiPriority w:val="11"/>
    <w:qFormat/>
    <w:pPr>
      <w:spacing w:before="200" w:after="200"/>
    </w:pPr>
    <w:rPr>
      <w:sz w:val="24"/>
      <w:szCs w:val="24"/>
    </w:rPr>
  </w:style>
  <w:style w:type="paragraph" w:styleId="732">
    <w:name w:val="footnote text"/>
    <w:basedOn w:val="707"/>
    <w:link w:val="911"/>
    <w:uiPriority w:val="99"/>
    <w:semiHidden/>
    <w:unhideWhenUsed/>
    <w:qFormat/>
    <w:pPr>
      <w:spacing w:after="40"/>
    </w:pPr>
    <w:rPr>
      <w:sz w:val="18"/>
    </w:rPr>
  </w:style>
  <w:style w:type="paragraph" w:styleId="733">
    <w:name w:val="toc 6"/>
    <w:basedOn w:val="707"/>
    <w:next w:val="707"/>
    <w:uiPriority w:val="39"/>
    <w:unhideWhenUsed/>
    <w:qFormat/>
    <w:pPr>
      <w:ind w:left="1417"/>
      <w:spacing w:after="57"/>
    </w:pPr>
  </w:style>
  <w:style w:type="paragraph" w:styleId="734">
    <w:name w:val="table of figures"/>
    <w:basedOn w:val="707"/>
    <w:next w:val="707"/>
    <w:uiPriority w:val="99"/>
    <w:unhideWhenUsed/>
    <w:qFormat/>
  </w:style>
  <w:style w:type="paragraph" w:styleId="735">
    <w:name w:val="toc 2"/>
    <w:basedOn w:val="707"/>
    <w:next w:val="707"/>
    <w:uiPriority w:val="39"/>
    <w:unhideWhenUsed/>
    <w:qFormat/>
    <w:pPr>
      <w:ind w:left="283"/>
      <w:spacing w:after="57"/>
    </w:pPr>
  </w:style>
  <w:style w:type="paragraph" w:styleId="736">
    <w:name w:val="toc 9"/>
    <w:basedOn w:val="707"/>
    <w:next w:val="707"/>
    <w:uiPriority w:val="39"/>
    <w:unhideWhenUsed/>
    <w:qFormat/>
    <w:pPr>
      <w:ind w:left="2268"/>
      <w:spacing w:after="57"/>
    </w:pPr>
  </w:style>
  <w:style w:type="paragraph" w:styleId="737">
    <w:name w:val="Normal (Web)"/>
    <w:basedOn w:val="707"/>
    <w:uiPriority w:val="99"/>
    <w:semiHidden/>
    <w:unhideWhenUsed/>
    <w:qFormat/>
    <w:pPr>
      <w:jc w:val="left"/>
      <w:spacing w:beforeAutospacing="1" w:afterAutospacing="1"/>
    </w:pPr>
    <w:rPr>
      <w:sz w:val="24"/>
    </w:rPr>
  </w:style>
  <w:style w:type="paragraph" w:styleId="738">
    <w:name w:val="Title"/>
    <w:basedOn w:val="707"/>
    <w:next w:val="707"/>
    <w:link w:val="777"/>
    <w:uiPriority w:val="10"/>
    <w:qFormat/>
    <w:pPr>
      <w:contextualSpacing/>
      <w:spacing w:before="300" w:after="200"/>
    </w:pPr>
    <w:rPr>
      <w:sz w:val="48"/>
      <w:szCs w:val="48"/>
    </w:rPr>
  </w:style>
  <w:style w:type="paragraph" w:styleId="739">
    <w:name w:val="Body Text First Indent 2"/>
    <w:uiPriority w:val="0"/>
    <w:qFormat/>
    <w:pPr>
      <w:ind w:firstLine="420"/>
      <w:jc w:val="both"/>
      <w:spacing w:after="120" w:line="360" w:lineRule="auto"/>
      <w:widowControl w:val="off"/>
    </w:pPr>
    <w:rPr>
      <w:rFonts w:hint="default" w:ascii="Times New Roman" w:hAnsi="Times New Roman" w:eastAsia="宋体" w:cs="Times New Roman"/>
      <w:lang w:val="en-US" w:eastAsia="zh-CN" w:bidi="ar-SA"/>
    </w:rPr>
  </w:style>
  <w:style w:type="table" w:styleId="7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semiHidden/>
    <w:unhideWhenUsed/>
    <w:qFormat/>
    <w:rPr>
      <w:vertAlign w:val="superscript"/>
    </w:rPr>
  </w:style>
  <w:style w:type="character" w:styleId="742">
    <w:name w:val="Hyperlink"/>
    <w:uiPriority w:val="99"/>
    <w:unhideWhenUsed/>
    <w:qFormat/>
    <w:rPr>
      <w:color w:val="0000ff" w:themeColor="hyperlink"/>
      <w:u w:val="single"/>
    </w:rPr>
  </w:style>
  <w:style w:type="character" w:styleId="743">
    <w:name w:val="footnote reference"/>
    <w:uiPriority w:val="99"/>
    <w:unhideWhenUsed/>
    <w:qFormat/>
    <w:rPr>
      <w:vertAlign w:val="superscript"/>
    </w:rPr>
  </w:style>
  <w:style w:type="paragraph" w:styleId="744" w:customStyle="1">
    <w:name w:val="TOC Heading"/>
    <w:uiPriority w:val="39"/>
    <w:unhideWhenUsed/>
    <w:qFormat/>
    <w:rPr>
      <w:rFonts w:hint="default" w:ascii="Times New Roman" w:hAnsi="Times New Roman" w:eastAsia="宋体" w:cs="Times New Roman"/>
    </w:rPr>
  </w:style>
  <w:style w:type="paragraph" w:styleId="745" w:customStyle="1">
    <w:name w:val="TOC 标题1"/>
    <w:uiPriority w:val="39"/>
    <w:unhideWhenUsed/>
    <w:qFormat/>
    <w:rPr>
      <w:rFonts w:hint="default" w:ascii="Times New Roman" w:hAnsi="Times New Roman" w:eastAsia="宋体" w:cs="Times New Roman"/>
      <w:lang w:val="en-US" w:eastAsia="zh-CN" w:bidi="ar-SA"/>
    </w:rPr>
  </w:style>
  <w:style w:type="paragraph" w:styleId="746" w:customStyle="1">
    <w:name w:val="TOC 标题113"/>
    <w:uiPriority w:val="39"/>
    <w:unhideWhenUsed/>
    <w:qFormat/>
    <w:rPr>
      <w:rFonts w:hint="default" w:ascii="Times New Roman" w:hAnsi="Times New Roman" w:eastAsia="宋体" w:cs="Times New Roman"/>
      <w:lang w:val="en-US" w:eastAsia="zh-CN" w:bidi="ar-SA"/>
    </w:rPr>
  </w:style>
  <w:style w:type="paragraph" w:styleId="747" w:customStyle="1">
    <w:name w:val="TOC 标题112"/>
    <w:uiPriority w:val="39"/>
    <w:unhideWhenUsed/>
    <w:qFormat/>
    <w:rPr>
      <w:rFonts w:hint="default" w:ascii="Times New Roman" w:hAnsi="Times New Roman" w:eastAsia="宋体" w:cs="Times New Roman"/>
      <w:lang w:val="en-US" w:eastAsia="zh-CN" w:bidi="ar-SA"/>
    </w:rPr>
  </w:style>
  <w:style w:type="character" w:styleId="748" w:customStyle="1">
    <w:name w:val="Heading 1 Char"/>
    <w:basedOn w:val="717"/>
    <w:uiPriority w:val="9"/>
    <w:qFormat/>
    <w:rPr>
      <w:rFonts w:ascii="Arial" w:hAnsi="Arial" w:eastAsia="Arial" w:cs="Arial"/>
      <w:sz w:val="40"/>
      <w:szCs w:val="40"/>
    </w:rPr>
  </w:style>
  <w:style w:type="character" w:styleId="749" w:customStyle="1">
    <w:name w:val="Heading 2 Char"/>
    <w:basedOn w:val="717"/>
    <w:uiPriority w:val="9"/>
    <w:qFormat/>
    <w:rPr>
      <w:rFonts w:ascii="Arial" w:hAnsi="Arial" w:eastAsia="Arial" w:cs="Arial"/>
      <w:sz w:val="34"/>
    </w:rPr>
  </w:style>
  <w:style w:type="character" w:styleId="750" w:customStyle="1">
    <w:name w:val="Heading 3 Char"/>
    <w:basedOn w:val="717"/>
    <w:uiPriority w:val="9"/>
    <w:qFormat/>
    <w:rPr>
      <w:rFonts w:ascii="Arial" w:hAnsi="Arial" w:eastAsia="Arial" w:cs="Arial"/>
      <w:sz w:val="30"/>
      <w:szCs w:val="30"/>
    </w:rPr>
  </w:style>
  <w:style w:type="character" w:styleId="751" w:customStyle="1">
    <w:name w:val="Heading 4 Char"/>
    <w:basedOn w:val="717"/>
    <w:uiPriority w:val="9"/>
    <w:qFormat/>
    <w:rPr>
      <w:rFonts w:ascii="Arial" w:hAnsi="Arial" w:eastAsia="Arial" w:cs="Arial"/>
      <w:b/>
      <w:bCs/>
      <w:sz w:val="26"/>
      <w:szCs w:val="26"/>
    </w:rPr>
  </w:style>
  <w:style w:type="character" w:styleId="752" w:customStyle="1">
    <w:name w:val="Heading 5 Char"/>
    <w:basedOn w:val="717"/>
    <w:uiPriority w:val="9"/>
    <w:qFormat/>
    <w:rPr>
      <w:rFonts w:ascii="Arial" w:hAnsi="Arial" w:eastAsia="Arial" w:cs="Arial"/>
      <w:b/>
      <w:bCs/>
      <w:sz w:val="24"/>
      <w:szCs w:val="24"/>
    </w:rPr>
  </w:style>
  <w:style w:type="character" w:styleId="753" w:customStyle="1">
    <w:name w:val="Heading 6 Char"/>
    <w:basedOn w:val="717"/>
    <w:uiPriority w:val="9"/>
    <w:qFormat/>
    <w:rPr>
      <w:rFonts w:ascii="Arial" w:hAnsi="Arial" w:eastAsia="Arial" w:cs="Arial"/>
      <w:b/>
      <w:bCs/>
      <w:sz w:val="22"/>
      <w:szCs w:val="22"/>
    </w:rPr>
  </w:style>
  <w:style w:type="character" w:styleId="754" w:customStyle="1">
    <w:name w:val="Heading 7 Char"/>
    <w:basedOn w:val="717"/>
    <w:uiPriority w:val="9"/>
    <w:qFormat/>
    <w:rPr>
      <w:rFonts w:ascii="Arial" w:hAnsi="Arial" w:eastAsia="Arial" w:cs="Arial"/>
      <w:b/>
      <w:bCs/>
      <w:i/>
      <w:iCs/>
      <w:sz w:val="22"/>
      <w:szCs w:val="22"/>
    </w:rPr>
  </w:style>
  <w:style w:type="character" w:styleId="755" w:customStyle="1">
    <w:name w:val="Heading 8 Char"/>
    <w:basedOn w:val="717"/>
    <w:uiPriority w:val="9"/>
    <w:qFormat/>
    <w:rPr>
      <w:rFonts w:ascii="Arial" w:hAnsi="Arial" w:eastAsia="Arial" w:cs="Arial"/>
      <w:i/>
      <w:iCs/>
      <w:sz w:val="22"/>
      <w:szCs w:val="22"/>
    </w:rPr>
  </w:style>
  <w:style w:type="character" w:styleId="756" w:customStyle="1">
    <w:name w:val="Heading 9 Char"/>
    <w:basedOn w:val="717"/>
    <w:uiPriority w:val="9"/>
    <w:qFormat/>
    <w:rPr>
      <w:rFonts w:ascii="Arial" w:hAnsi="Arial" w:eastAsia="Arial" w:cs="Arial"/>
      <w:i/>
      <w:iCs/>
      <w:sz w:val="21"/>
      <w:szCs w:val="21"/>
    </w:rPr>
  </w:style>
  <w:style w:type="character" w:styleId="757" w:customStyle="1">
    <w:name w:val="Title Char"/>
    <w:basedOn w:val="717"/>
    <w:uiPriority w:val="10"/>
    <w:qFormat/>
    <w:rPr>
      <w:sz w:val="48"/>
      <w:szCs w:val="48"/>
    </w:rPr>
  </w:style>
  <w:style w:type="character" w:styleId="758" w:customStyle="1">
    <w:name w:val="Subtitle Char"/>
    <w:basedOn w:val="717"/>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Header Char"/>
    <w:basedOn w:val="717"/>
    <w:uiPriority w:val="99"/>
    <w:qFormat/>
  </w:style>
  <w:style w:type="character" w:styleId="762" w:customStyle="1">
    <w:name w:val="Caption Char"/>
    <w:uiPriority w:val="99"/>
    <w:qFormat/>
  </w:style>
  <w:style w:type="character" w:styleId="763" w:customStyle="1">
    <w:name w:val="Footnote Text Char"/>
    <w:uiPriority w:val="99"/>
    <w:qFormat/>
    <w:rPr>
      <w:sz w:val="18"/>
    </w:rPr>
  </w:style>
  <w:style w:type="character" w:styleId="764" w:customStyle="1">
    <w:name w:val="Endnote Text Char"/>
    <w:uiPriority w:val="99"/>
    <w:qFormat/>
    <w:rPr>
      <w:sz w:val="20"/>
    </w:rPr>
  </w:style>
  <w:style w:type="paragraph" w:styleId="765" w:customStyle="1">
    <w:name w:val="TOC 标题111"/>
    <w:uiPriority w:val="39"/>
    <w:unhideWhenUsed/>
    <w:qFormat/>
    <w:rPr>
      <w:rFonts w:hint="default" w:ascii="Times New Roman" w:hAnsi="Times New Roman" w:eastAsia="宋体" w:cs="Times New Roman"/>
      <w:lang w:val="en-US" w:eastAsia="zh-CN" w:bidi="ar-SA"/>
    </w:rPr>
  </w:style>
  <w:style w:type="character" w:styleId="766" w:customStyle="1">
    <w:name w:val="标题 1 Char"/>
    <w:link w:val="708"/>
    <w:uiPriority w:val="9"/>
    <w:qFormat/>
    <w:rPr>
      <w:rFonts w:ascii="Arial" w:hAnsi="Arial" w:eastAsia="Arial" w:cs="Arial"/>
      <w:sz w:val="40"/>
      <w:szCs w:val="40"/>
    </w:rPr>
  </w:style>
  <w:style w:type="character" w:styleId="767" w:customStyle="1">
    <w:name w:val="标题 2 Char"/>
    <w:link w:val="709"/>
    <w:uiPriority w:val="9"/>
    <w:qFormat/>
    <w:rPr>
      <w:rFonts w:ascii="Arial" w:hAnsi="Arial" w:eastAsia="Arial" w:cs="Arial"/>
      <w:sz w:val="34"/>
    </w:rPr>
  </w:style>
  <w:style w:type="character" w:styleId="768" w:customStyle="1">
    <w:name w:val="标题 3 Char"/>
    <w:link w:val="710"/>
    <w:uiPriority w:val="9"/>
    <w:qFormat/>
    <w:rPr>
      <w:rFonts w:ascii="Arial" w:hAnsi="Arial" w:eastAsia="Arial" w:cs="Arial"/>
      <w:sz w:val="30"/>
      <w:szCs w:val="30"/>
    </w:rPr>
  </w:style>
  <w:style w:type="character" w:styleId="769" w:customStyle="1">
    <w:name w:val="标题 4 Char"/>
    <w:link w:val="711"/>
    <w:uiPriority w:val="9"/>
    <w:qFormat/>
    <w:rPr>
      <w:rFonts w:ascii="Arial" w:hAnsi="Arial" w:eastAsia="Arial" w:cs="Arial"/>
      <w:b/>
      <w:bCs/>
      <w:sz w:val="26"/>
      <w:szCs w:val="26"/>
    </w:rPr>
  </w:style>
  <w:style w:type="character" w:styleId="770" w:customStyle="1">
    <w:name w:val="标题 5 Char"/>
    <w:link w:val="712"/>
    <w:uiPriority w:val="9"/>
    <w:qFormat/>
    <w:rPr>
      <w:rFonts w:ascii="Arial" w:hAnsi="Arial" w:eastAsia="Arial" w:cs="Arial"/>
      <w:b/>
      <w:bCs/>
      <w:sz w:val="24"/>
      <w:szCs w:val="24"/>
    </w:rPr>
  </w:style>
  <w:style w:type="character" w:styleId="771" w:customStyle="1">
    <w:name w:val="标题 6 Char"/>
    <w:link w:val="713"/>
    <w:uiPriority w:val="9"/>
    <w:qFormat/>
    <w:rPr>
      <w:rFonts w:ascii="Arial" w:hAnsi="Arial" w:eastAsia="Arial" w:cs="Arial"/>
      <w:b/>
      <w:bCs/>
      <w:sz w:val="22"/>
      <w:szCs w:val="22"/>
    </w:rPr>
  </w:style>
  <w:style w:type="character" w:styleId="772" w:customStyle="1">
    <w:name w:val="标题 7 Char"/>
    <w:link w:val="714"/>
    <w:uiPriority w:val="9"/>
    <w:qFormat/>
    <w:rPr>
      <w:rFonts w:ascii="Arial" w:hAnsi="Arial" w:eastAsia="Arial" w:cs="Arial"/>
      <w:b/>
      <w:bCs/>
      <w:i/>
      <w:iCs/>
      <w:sz w:val="22"/>
      <w:szCs w:val="22"/>
    </w:rPr>
  </w:style>
  <w:style w:type="character" w:styleId="773" w:customStyle="1">
    <w:name w:val="标题 8 Char"/>
    <w:link w:val="715"/>
    <w:uiPriority w:val="9"/>
    <w:qFormat/>
    <w:rPr>
      <w:rFonts w:ascii="Arial" w:hAnsi="Arial" w:eastAsia="Arial" w:cs="Arial"/>
      <w:i/>
      <w:iCs/>
      <w:sz w:val="22"/>
      <w:szCs w:val="22"/>
    </w:rPr>
  </w:style>
  <w:style w:type="character" w:styleId="774" w:customStyle="1">
    <w:name w:val="标题 9 Char"/>
    <w:link w:val="716"/>
    <w:uiPriority w:val="9"/>
    <w:qFormat/>
    <w:rPr>
      <w:rFonts w:ascii="Arial" w:hAnsi="Arial" w:eastAsia="Arial" w:cs="Arial"/>
      <w:i/>
      <w:iCs/>
      <w:sz w:val="21"/>
      <w:szCs w:val="21"/>
    </w:rPr>
  </w:style>
  <w:style w:type="paragraph" w:styleId="775">
    <w:name w:val="List Paragraph"/>
    <w:basedOn w:val="707"/>
    <w:uiPriority w:val="34"/>
    <w:qFormat/>
    <w:pPr>
      <w:contextualSpacing/>
      <w:ind w:left="720"/>
    </w:pPr>
  </w:style>
  <w:style w:type="paragraph" w:styleId="776">
    <w:name w:val="No Spacing"/>
    <w:uiPriority w:val="1"/>
    <w:qFormat/>
    <w:rPr>
      <w:rFonts w:hint="default" w:ascii="Times New Roman" w:hAnsi="Times New Roman" w:eastAsia="宋体" w:cs="Times New Roman"/>
      <w:lang w:val="en-US" w:eastAsia="zh-CN" w:bidi="ar-SA"/>
    </w:rPr>
  </w:style>
  <w:style w:type="character" w:styleId="777" w:customStyle="1">
    <w:name w:val="标题 Char"/>
    <w:link w:val="738"/>
    <w:uiPriority w:val="10"/>
    <w:qFormat/>
    <w:rPr>
      <w:sz w:val="48"/>
      <w:szCs w:val="48"/>
    </w:rPr>
  </w:style>
  <w:style w:type="character" w:styleId="778" w:customStyle="1">
    <w:name w:val="副标题 Char"/>
    <w:link w:val="731"/>
    <w:uiPriority w:val="11"/>
    <w:qFormat/>
    <w:rPr>
      <w:sz w:val="24"/>
      <w:szCs w:val="24"/>
    </w:rPr>
  </w:style>
  <w:style w:type="paragraph" w:styleId="779">
    <w:name w:val="Quote"/>
    <w:basedOn w:val="707"/>
    <w:next w:val="707"/>
    <w:link w:val="780"/>
    <w:uiPriority w:val="29"/>
    <w:qFormat/>
    <w:pPr>
      <w:ind w:left="720" w:right="720"/>
    </w:pPr>
    <w:rPr>
      <w:i/>
    </w:rPr>
  </w:style>
  <w:style w:type="character" w:styleId="780" w:customStyle="1">
    <w:name w:val="引用 Char"/>
    <w:link w:val="779"/>
    <w:uiPriority w:val="29"/>
    <w:qFormat/>
    <w:rPr>
      <w:i/>
    </w:rPr>
  </w:style>
  <w:style w:type="paragraph" w:styleId="781">
    <w:name w:val="Intense Quote"/>
    <w:basedOn w:val="707"/>
    <w:next w:val="707"/>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Char"/>
    <w:link w:val="781"/>
    <w:uiPriority w:val="30"/>
    <w:qFormat/>
    <w:rPr>
      <w:i/>
    </w:rPr>
  </w:style>
  <w:style w:type="character" w:styleId="783" w:customStyle="1">
    <w:name w:val="页眉 Char1"/>
    <w:link w:val="728"/>
    <w:uiPriority w:val="99"/>
    <w:qFormat/>
  </w:style>
  <w:style w:type="character" w:styleId="784" w:customStyle="1">
    <w:name w:val="Footer Char"/>
    <w:link w:val="727"/>
    <w:uiPriority w:val="99"/>
    <w:qFormat/>
  </w:style>
  <w:style w:type="character" w:styleId="785" w:customStyle="1">
    <w:name w:val="页脚 Char1"/>
    <w:link w:val="727"/>
    <w:uiPriority w:val="99"/>
    <w:qFormat/>
  </w:style>
  <w:style w:type="table" w:styleId="7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脚注文本 Char"/>
    <w:link w:val="732"/>
    <w:uiPriority w:val="99"/>
    <w:qFormat/>
    <w:rPr>
      <w:sz w:val="18"/>
    </w:rPr>
  </w:style>
  <w:style w:type="character" w:styleId="912" w:customStyle="1">
    <w:name w:val="尾注文本 Char"/>
    <w:link w:val="725"/>
    <w:uiPriority w:val="99"/>
    <w:qFormat/>
    <w:rPr>
      <w:sz w:val="20"/>
    </w:rPr>
  </w:style>
  <w:style w:type="paragraph" w:styleId="913" w:customStyle="1">
    <w:name w:val="TOC 标题11"/>
    <w:uiPriority w:val="39"/>
    <w:unhideWhenUsed/>
    <w:qFormat/>
    <w:rPr>
      <w:rFonts w:hint="default" w:ascii="Times New Roman" w:hAnsi="Times New Roman" w:eastAsia="宋体" w:cs="Times New Roman"/>
      <w:lang w:val="en-US" w:eastAsia="zh-CN" w:bidi="ar-SA"/>
    </w:rPr>
  </w:style>
  <w:style w:type="paragraph" w:styleId="914" w:customStyle="1">
    <w:name w:val="标题 11"/>
    <w:next w:val="707"/>
    <w:uiPriority w:val="0"/>
    <w:qFormat/>
    <w:pPr>
      <w:ind w:left="432" w:firstLine="18"/>
      <w:spacing w:before="340" w:after="330" w:line="578" w:lineRule="auto"/>
      <w:outlineLvl w:val="0"/>
    </w:pPr>
    <w:rPr>
      <w:rFonts w:hint="default" w:ascii="Calibri" w:hAnsi="Calibri" w:eastAsia="宋体" w:cs="Times New Roman"/>
      <w:lang w:val="en-US" w:eastAsia="zh-CN" w:bidi="ar-SA"/>
    </w:rPr>
  </w:style>
  <w:style w:type="paragraph" w:styleId="915" w:customStyle="1">
    <w:name w:val="标题 21"/>
    <w:basedOn w:val="707"/>
    <w:next w:val="707"/>
    <w:uiPriority w:val="9"/>
    <w:qFormat/>
    <w:pPr>
      <w:jc w:val="left"/>
      <w:spacing w:before="100" w:beforeAutospacing="1" w:after="100" w:afterAutospacing="1"/>
      <w:outlineLvl w:val="1"/>
    </w:pPr>
    <w:rPr>
      <w:rFonts w:hint="eastAsia" w:ascii="宋体" w:hAnsi="宋体"/>
      <w:b/>
      <w:bCs/>
      <w:sz w:val="36"/>
      <w:szCs w:val="36"/>
    </w:rPr>
  </w:style>
  <w:style w:type="character" w:styleId="916" w:customStyle="1">
    <w:name w:val="默认段落字体1"/>
    <w:uiPriority w:val="1"/>
    <w:unhideWhenUsed/>
    <w:qFormat/>
  </w:style>
  <w:style w:type="table" w:styleId="917" w:customStyle="1">
    <w:name w:val="普通表格1"/>
    <w:uiPriority w:val="99"/>
    <w:unhideWhenUsed/>
    <w:qFormat/>
    <w:tblPr>
      <w:tblCellMar>
        <w:left w:w="0" w:type="dxa"/>
        <w:top w:w="0" w:type="dxa"/>
        <w:right w:w="0" w:type="dxa"/>
        <w:bottom w:w="0" w:type="dxa"/>
      </w:tblCellMar>
    </w:tblPr>
  </w:style>
  <w:style w:type="paragraph" w:styleId="918" w:customStyle="1">
    <w:name w:val="正文文本1"/>
    <w:basedOn w:val="707"/>
    <w:next w:val="919"/>
    <w:uiPriority w:val="99"/>
    <w:unhideWhenUsed/>
    <w:qFormat/>
    <w:pPr>
      <w:spacing w:after="120"/>
    </w:pPr>
  </w:style>
  <w:style w:type="paragraph" w:styleId="919" w:customStyle="1">
    <w:name w:val="正文缩进1"/>
    <w:basedOn w:val="707"/>
    <w:uiPriority w:val="0"/>
    <w:qFormat/>
    <w:pPr>
      <w:ind w:firstLine="420"/>
      <w:jc w:val="left"/>
    </w:pPr>
    <w:rPr>
      <w:sz w:val="24"/>
    </w:rPr>
  </w:style>
  <w:style w:type="paragraph" w:styleId="920" w:customStyle="1">
    <w:name w:val="列表项目符号1"/>
    <w:basedOn w:val="914"/>
    <w:next w:val="707"/>
    <w:uiPriority w:val="99"/>
    <w:unhideWhenUsed/>
    <w:qFormat/>
    <w:pPr>
      <w:numPr>
        <w:ilvl w:val="0"/>
        <w:numId w:val="1"/>
      </w:numPr>
    </w:pPr>
  </w:style>
  <w:style w:type="paragraph" w:styleId="921" w:customStyle="1">
    <w:name w:val="批注文字1"/>
    <w:basedOn w:val="707"/>
    <w:link w:val="922"/>
    <w:uiPriority w:val="99"/>
    <w:unhideWhenUsed/>
    <w:qFormat/>
    <w:pPr>
      <w:jc w:val="left"/>
    </w:pPr>
  </w:style>
  <w:style w:type="character" w:styleId="922" w:customStyle="1">
    <w:name w:val="批注文字 Char"/>
    <w:link w:val="921"/>
    <w:uiPriority w:val="99"/>
    <w:qFormat/>
    <w:rPr>
      <w:sz w:val="21"/>
      <w:szCs w:val="22"/>
    </w:rPr>
  </w:style>
  <w:style w:type="paragraph" w:styleId="923" w:customStyle="1">
    <w:name w:val="正文文本缩进1"/>
    <w:basedOn w:val="707"/>
    <w:next w:val="707"/>
    <w:uiPriority w:val="99"/>
    <w:unhideWhenUsed/>
    <w:qFormat/>
    <w:pPr>
      <w:ind w:left="420"/>
      <w:spacing w:after="120"/>
    </w:pPr>
  </w:style>
  <w:style w:type="paragraph" w:styleId="924" w:customStyle="1">
    <w:name w:val="纯文本1"/>
    <w:basedOn w:val="707"/>
    <w:link w:val="925"/>
    <w:uiPriority w:val="99"/>
    <w:qFormat/>
    <w:rPr>
      <w:rFonts w:ascii="宋体" w:hAnsi="Courier New" w:eastAsia="楷体_GB2312"/>
      <w:sz w:val="28"/>
      <w:szCs w:val="20"/>
    </w:rPr>
  </w:style>
  <w:style w:type="character" w:styleId="925" w:customStyle="1">
    <w:name w:val="纯文本 Char"/>
    <w:link w:val="924"/>
    <w:uiPriority w:val="99"/>
    <w:qFormat/>
    <w:rPr>
      <w:rFonts w:ascii="宋体" w:hAnsi="Courier New" w:eastAsia="楷体_GB2312"/>
      <w:sz w:val="28"/>
    </w:rPr>
  </w:style>
  <w:style w:type="paragraph" w:styleId="926" w:customStyle="1">
    <w:name w:val="日期1"/>
    <w:basedOn w:val="707"/>
    <w:next w:val="707"/>
    <w:link w:val="927"/>
    <w:uiPriority w:val="99"/>
    <w:unhideWhenUsed/>
    <w:qFormat/>
    <w:pPr>
      <w:ind w:left="100"/>
    </w:pPr>
  </w:style>
  <w:style w:type="character" w:styleId="927" w:customStyle="1">
    <w:name w:val="日期 Char"/>
    <w:link w:val="926"/>
    <w:uiPriority w:val="99"/>
    <w:semiHidden/>
    <w:qFormat/>
    <w:rPr>
      <w:sz w:val="21"/>
      <w:szCs w:val="22"/>
    </w:rPr>
  </w:style>
  <w:style w:type="paragraph" w:styleId="928" w:customStyle="1">
    <w:name w:val="批注框文本1"/>
    <w:basedOn w:val="707"/>
    <w:link w:val="929"/>
    <w:uiPriority w:val="99"/>
    <w:unhideWhenUsed/>
    <w:qFormat/>
    <w:rPr>
      <w:sz w:val="18"/>
      <w:szCs w:val="18"/>
    </w:rPr>
  </w:style>
  <w:style w:type="character" w:styleId="929" w:customStyle="1">
    <w:name w:val="批注框文本 Char"/>
    <w:link w:val="928"/>
    <w:uiPriority w:val="99"/>
    <w:semiHidden/>
    <w:qFormat/>
    <w:rPr>
      <w:sz w:val="18"/>
      <w:szCs w:val="18"/>
    </w:rPr>
  </w:style>
  <w:style w:type="paragraph" w:styleId="930" w:customStyle="1">
    <w:name w:val="页脚1"/>
    <w:basedOn w:val="707"/>
    <w:link w:val="931"/>
    <w:uiPriority w:val="0"/>
    <w:qFormat/>
    <w:pPr>
      <w:jc w:val="left"/>
      <w:tabs>
        <w:tab w:val="center" w:pos="4153" w:leader="none"/>
        <w:tab w:val="right" w:pos="8306" w:leader="none"/>
      </w:tabs>
    </w:pPr>
    <w:rPr>
      <w:rFonts w:ascii="Calibri" w:hAnsi="Calibri"/>
      <w:sz w:val="18"/>
      <w:szCs w:val="18"/>
    </w:rPr>
  </w:style>
  <w:style w:type="character" w:styleId="931" w:customStyle="1">
    <w:name w:val="页脚 Char"/>
    <w:link w:val="930"/>
    <w:uiPriority w:val="0"/>
    <w:qFormat/>
    <w:rPr>
      <w:rFonts w:ascii="Calibri" w:hAnsi="Calibri" w:eastAsia="宋体" w:cs="Times New Roman"/>
      <w:sz w:val="18"/>
      <w:szCs w:val="18"/>
    </w:rPr>
  </w:style>
  <w:style w:type="paragraph" w:styleId="932" w:customStyle="1">
    <w:name w:val="寄信人地址1"/>
    <w:basedOn w:val="707"/>
    <w:uiPriority w:val="0"/>
    <w:qFormat/>
    <w:rPr>
      <w:rFonts w:ascii="Arial" w:hAnsi="Arial" w:eastAsia="楷体_GB2312"/>
      <w:sz w:val="26"/>
      <w:szCs w:val="20"/>
    </w:rPr>
  </w:style>
  <w:style w:type="paragraph" w:styleId="933" w:customStyle="1">
    <w:name w:val="页眉1"/>
    <w:basedOn w:val="707"/>
    <w:link w:val="934"/>
    <w:uiPriority w:val="0"/>
    <w:qFormat/>
    <w:pPr>
      <w:jc w:val="center"/>
      <w:tabs>
        <w:tab w:val="center" w:pos="4153" w:leader="none"/>
        <w:tab w:val="right" w:pos="8306" w:leader="none"/>
      </w:tabs>
    </w:pPr>
    <w:rPr>
      <w:sz w:val="18"/>
      <w:szCs w:val="18"/>
    </w:rPr>
  </w:style>
  <w:style w:type="character" w:styleId="934" w:customStyle="1">
    <w:name w:val="页眉 Char"/>
    <w:link w:val="933"/>
    <w:uiPriority w:val="0"/>
    <w:qFormat/>
    <w:rPr>
      <w:sz w:val="18"/>
      <w:szCs w:val="18"/>
    </w:rPr>
  </w:style>
  <w:style w:type="paragraph" w:styleId="935" w:customStyle="1">
    <w:name w:val="正文文本 21"/>
    <w:basedOn w:val="914"/>
    <w:next w:val="920"/>
    <w:uiPriority w:val="0"/>
    <w:qFormat/>
    <w:pPr>
      <w:ind w:left="0" w:firstLine="1024"/>
      <w:spacing w:before="0" w:after="120" w:line="480" w:lineRule="auto"/>
    </w:pPr>
  </w:style>
  <w:style w:type="paragraph" w:styleId="936" w:customStyle="1">
    <w:name w:val="普通(网站)1"/>
    <w:basedOn w:val="707"/>
    <w:uiPriority w:val="99"/>
    <w:qFormat/>
    <w:pPr>
      <w:jc w:val="left"/>
      <w:spacing w:before="100" w:beforeAutospacing="1" w:after="100" w:afterAutospacing="1"/>
    </w:pPr>
    <w:rPr>
      <w:sz w:val="24"/>
    </w:rPr>
  </w:style>
  <w:style w:type="paragraph" w:styleId="937" w:customStyle="1">
    <w:name w:val="批注主题1"/>
    <w:basedOn w:val="921"/>
    <w:next w:val="921"/>
    <w:link w:val="938"/>
    <w:uiPriority w:val="0"/>
    <w:unhideWhenUsed/>
    <w:qFormat/>
    <w:rPr>
      <w:b/>
      <w:bCs/>
    </w:rPr>
  </w:style>
  <w:style w:type="character" w:styleId="938" w:customStyle="1">
    <w:name w:val="批注主题 Char"/>
    <w:link w:val="937"/>
    <w:uiPriority w:val="0"/>
    <w:qFormat/>
  </w:style>
  <w:style w:type="paragraph" w:styleId="939" w:customStyle="1">
    <w:name w:val="正文首行缩进 21"/>
    <w:basedOn w:val="923"/>
    <w:uiPriority w:val="0"/>
    <w:qFormat/>
    <w:pPr>
      <w:ind w:firstLine="420"/>
    </w:pPr>
  </w:style>
  <w:style w:type="table" w:styleId="940" w:customStyle="1">
    <w:name w:val="网格型1"/>
    <w:basedOn w:val="917"/>
    <w:uiPriority w:val="39"/>
    <w:qFormat/>
    <w:rPr>
      <w:sz w:val="21"/>
      <w:szCs w:val="22"/>
    </w:rPr>
    <w:tblPr>
      <w:tblCellMar>
        <w:left w:w="0" w:type="dxa"/>
        <w:top w:w="0" w:type="dxa"/>
        <w:right w:w="0" w:type="dxa"/>
        <w:bottom w:w="0" w:type="dxa"/>
      </w:tblCellMar>
    </w:tblPr>
  </w:style>
  <w:style w:type="character" w:styleId="941" w:customStyle="1">
    <w:name w:val="页码1"/>
    <w:uiPriority w:val="99"/>
    <w:unhideWhenUsed/>
    <w:qFormat/>
  </w:style>
  <w:style w:type="character" w:styleId="942" w:customStyle="1">
    <w:name w:val="超链接1"/>
    <w:uiPriority w:val="99"/>
    <w:unhideWhenUsed/>
    <w:qFormat/>
    <w:rPr>
      <w:color w:val="0000ff"/>
      <w:u w:val="single"/>
    </w:rPr>
  </w:style>
  <w:style w:type="character" w:styleId="943" w:customStyle="1">
    <w:name w:val="批注引用1"/>
    <w:uiPriority w:val="99"/>
    <w:unhideWhenUsed/>
    <w:qFormat/>
    <w:rPr>
      <w:sz w:val="21"/>
      <w:szCs w:val="21"/>
    </w:rPr>
  </w:style>
  <w:style w:type="paragraph" w:styleId="944" w:customStyle="1">
    <w:name w:val="段"/>
    <w:next w:val="707"/>
    <w:uiPriority w:val="0"/>
    <w:qFormat/>
    <w:pPr>
      <w:ind w:firstLine="200"/>
      <w:jc w:val="both"/>
    </w:pPr>
    <w:rPr>
      <w:rFonts w:hint="default" w:ascii="宋体" w:hAnsi="Times New Roman" w:eastAsia="宋体" w:cs="Times New Roman"/>
      <w:sz w:val="21"/>
      <w:szCs w:val="22"/>
      <w:lang w:val="en-US" w:eastAsia="zh-CN" w:bidi="ar-SA"/>
    </w:rPr>
  </w:style>
  <w:style w:type="paragraph" w:styleId="945" w:customStyle="1">
    <w:name w:val="首行缩进"/>
    <w:basedOn w:val="707"/>
    <w:uiPriority w:val="0"/>
    <w:qFormat/>
    <w:pPr>
      <w:ind w:firstLine="480"/>
    </w:pPr>
    <w:rPr>
      <w:lang w:val="zh-CN"/>
    </w:rPr>
  </w:style>
  <w:style w:type="paragraph" w:styleId="946" w:customStyle="1">
    <w:name w:val="纯文本4"/>
    <w:basedOn w:val="707"/>
    <w:uiPriority w:val="0"/>
    <w:qFormat/>
    <w:rPr>
      <w:rFonts w:ascii="宋体" w:hAnsi="Courier New"/>
    </w:rPr>
  </w:style>
  <w:style w:type="paragraph" w:styleId="947" w:customStyle="1">
    <w:name w:val="WPSOffice手动目录 1"/>
    <w:uiPriority w:val="0"/>
    <w:qFormat/>
    <w:rPr>
      <w:rFonts w:hint="default" w:ascii="Times New Roman" w:hAnsi="Times New Roman" w:eastAsia="宋体" w:cs="Times New Roman"/>
      <w:lang w:val="en-US" w:eastAsia="zh-CN" w:bidi="ar-SA"/>
    </w:rPr>
  </w:style>
  <w:style w:type="paragraph" w:styleId="948" w:customStyle="1">
    <w:name w:val="列出段落1"/>
    <w:basedOn w:val="707"/>
    <w:next w:val="949"/>
    <w:uiPriority w:val="34"/>
    <w:qFormat/>
    <w:pPr>
      <w:ind w:left="420" w:firstLine="3748"/>
    </w:pPr>
  </w:style>
  <w:style w:type="paragraph" w:styleId="949" w:customStyle="1">
    <w:name w:val="xl91"/>
    <w:basedOn w:val="914"/>
    <w:next w:val="950"/>
    <w:uiPriority w:val="0"/>
    <w:qFormat/>
    <w:pPr>
      <w:ind w:left="0" w:firstLine="3584"/>
      <w:spacing w:before="280" w:after="280" w:line="240" w:lineRule="auto"/>
    </w:pPr>
  </w:style>
  <w:style w:type="paragraph" w:styleId="950" w:customStyle="1">
    <w:name w:val="xl76"/>
    <w:basedOn w:val="914"/>
    <w:next w:val="935"/>
    <w:uiPriority w:val="0"/>
    <w:qFormat/>
    <w:pPr>
      <w:ind w:left="0" w:firstLine="3584"/>
      <w:jc w:val="center"/>
      <w:spacing w:before="280" w:after="280" w:line="240" w:lineRule="auto"/>
    </w:pPr>
  </w:style>
  <w:style w:type="paragraph" w:styleId="951" w:customStyle="1">
    <w:name w:val="msolistparagraph"/>
    <w:basedOn w:val="707"/>
    <w:uiPriority w:val="0"/>
    <w:qFormat/>
    <w:pPr>
      <w:ind w:firstLine="420"/>
    </w:pPr>
    <w:rPr>
      <w:rFonts w:ascii="Calibri" w:hAnsi="Calibri"/>
    </w:rPr>
  </w:style>
  <w:style w:type="paragraph" w:styleId="952"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table" w:styleId="953" w:customStyle="1">
    <w:name w:val="Table Normal"/>
    <w:uiPriority w:val="0"/>
    <w:unhideWhenUsed/>
    <w:qFormat/>
    <w:tblPr>
      <w:tblCellMar>
        <w:left w:w="0" w:type="dxa"/>
        <w:top w:w="0" w:type="dxa"/>
        <w:right w:w="0" w:type="dxa"/>
        <w:bottom w:w="0" w:type="dxa"/>
      </w:tblCellMar>
    </w:tblPr>
  </w:style>
  <w:style w:type="character" w:styleId="954" w:customStyle="1">
    <w:name w:val="font11"/>
    <w:uiPriority w:val="0"/>
    <w:qFormat/>
    <w:rPr>
      <w:rFonts w:ascii="宋体" w:hAnsi="宋体" w:eastAsia="宋体" w:cs="宋体"/>
      <w:color w:val="000000"/>
      <w:sz w:val="16"/>
      <w:szCs w:val="16"/>
      <w:u w:val="none"/>
    </w:rPr>
  </w:style>
  <w:style w:type="character" w:styleId="955" w:customStyle="1">
    <w:name w:val="批注框文本 Char1"/>
    <w:basedOn w:val="717"/>
    <w:link w:val="726"/>
    <w:uiPriority w:val="99"/>
    <w:semiHidden/>
    <w:qFormat/>
    <w:rPr>
      <w:sz w:val="18"/>
      <w:szCs w:val="18"/>
    </w:rPr>
  </w:style>
  <w:style w:type="paragraph" w:styleId="956" w:customStyle="1">
    <w:name w:val="p0"/>
    <w:uiPriority w:val="99"/>
    <w:qFormat/>
    <w:pPr>
      <w:jc w:val="both"/>
    </w:pPr>
    <w:rPr>
      <w:rFonts w:hint="default" w:ascii="Calibri" w:hAnsi="Calibri" w:eastAsia="宋体" w:cs="Times New Roman"/>
      <w:sz w:val="21"/>
      <w:szCs w:val="21"/>
      <w:lang w:val="en-US" w:eastAsia="zh-CN" w:bidi="ar-SA"/>
    </w:rPr>
  </w:style>
  <w:style w:type="numbering" w:styleId="9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苏州乐慧招投标</dc:creator>
  <cp:lastModifiedBy>王佳静</cp:lastModifiedBy>
  <cp:revision>52</cp:revision>
  <dcterms:created xsi:type="dcterms:W3CDTF">2024-05-16T03:44:00Z</dcterms:created>
  <dcterms:modified xsi:type="dcterms:W3CDTF">2026-06-16T04:38:07Z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A23C3287102D4A019A4B045FE4C29593_12</vt:lpwstr>
  </property>
  <property fmtid="{D5CDD505-2E9C-101B-9397-08002B2CF9AE}" pid="4" name="KSOTemplateDocerSaveRecord">
    <vt:lpwstr>eyJoZGlkIjoiODgwNDA0NTU5ZWQyZDNiMmE0M2ExNTRlNzczMTQwOWMiLCJ1c2VySWQiOiIxMDAzNzk0ODM2In0=</vt:lpwstr>
  </property>
</Properties>
</file>