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tabs>
          <w:tab w:val="left" w:pos="630" w:leader="none"/>
        </w:tabs>
        <w:rPr>
          <w:rFonts w:hint="eastAsia" w:ascii="Arial" w:hAnsi="Arial" w:cs="Arial"/>
          <w:b/>
          <w:bCs/>
          <w:color w:val="000000"/>
          <w:sz w:val="44"/>
          <w:szCs w:val="44"/>
          <w:highlight w:val="none"/>
        </w:rPr>
      </w:pPr>
      <w:r>
        <w:rPr>
          <w:rFonts w:hint="eastAsia" w:ascii="Arial" w:hAnsi="Arial" w:cs="Arial"/>
          <w:b/>
          <w:bCs/>
          <w:color w:val="000000"/>
          <w:sz w:val="44"/>
          <w:szCs w:val="44"/>
          <w:highlight w:val="none"/>
        </w:rPr>
      </w:r>
      <w:r/>
    </w:p>
    <w:p>
      <w:pPr>
        <w:jc w:val="center"/>
        <w:spacing w:line="360" w:lineRule="auto"/>
        <w:tabs>
          <w:tab w:val="left" w:pos="630" w:leader="none"/>
        </w:tabs>
        <w:rPr>
          <w:rFonts w:hint="eastAsia" w:ascii="Arial" w:hAnsi="Arial" w:cs="Arial"/>
          <w:b/>
          <w:bCs/>
          <w:color w:val="000000"/>
          <w:sz w:val="36"/>
          <w:szCs w:val="36"/>
          <w:highlight w:val="none"/>
        </w:rPr>
      </w:pPr>
      <w:r>
        <w:rPr>
          <w:rFonts w:hint="eastAsia" w:ascii="Arial" w:hAnsi="Arial" w:cs="Arial"/>
          <w:b/>
          <w:bCs/>
          <w:sz w:val="48"/>
          <w:szCs w:val="48"/>
          <w:highlight w:val="none"/>
          <w:lang w:eastAsia="zh-CN"/>
        </w:rPr>
        <w:t xml:space="preserve">直录播教室常态化建设二期工程</w:t>
      </w:r>
      <w:r/>
    </w:p>
    <w:p>
      <w:pPr>
        <w:spacing w:line="360" w:lineRule="auto"/>
        <w:rPr>
          <w:rFonts w:ascii="Arial" w:hAnsi="Arial" w:cs="Arial"/>
          <w:b/>
          <w:bCs/>
          <w:color w:val="000000"/>
          <w:sz w:val="44"/>
          <w:szCs w:val="44"/>
          <w:highlight w:val="none"/>
        </w:rPr>
      </w:pPr>
      <w:r>
        <w:rPr>
          <w:rFonts w:ascii="Arial" w:hAnsi="Arial" w:cs="Arial"/>
          <w:b/>
          <w:bCs/>
          <w:color w:val="000000"/>
          <w:sz w:val="44"/>
          <w:szCs w:val="44"/>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r>
      <w:r/>
    </w:p>
    <w:p>
      <w:pPr>
        <w:spacing w:line="360" w:lineRule="auto"/>
        <w:rPr>
          <w:rFonts w:ascii="Arial" w:hAnsi="Arial" w:cs="Arial"/>
          <w:color w:val="000000"/>
          <w:sz w:val="36"/>
          <w:szCs w:val="36"/>
          <w:highlight w:val="none"/>
        </w:rPr>
      </w:pPr>
      <w:r>
        <w:rPr>
          <w:rFonts w:ascii="Arial" w:hAnsi="Arial" w:cs="Arial"/>
          <w:color w:val="000000"/>
          <w:sz w:val="36"/>
          <w:szCs w:val="36"/>
          <w:highlight w:val="none"/>
        </w:rPr>
        <w:t xml:space="preserve">              </w:t>
      </w:r>
      <w:r/>
    </w:p>
    <w:p>
      <w:pPr>
        <w:spacing w:line="360" w:lineRule="auto"/>
        <w:rPr>
          <w:rFonts w:ascii="Arial" w:hAnsi="Arial" w:cs="Arial"/>
          <w:color w:val="000000"/>
          <w:sz w:val="44"/>
          <w:szCs w:val="44"/>
          <w:highlight w:val="none"/>
        </w:rPr>
      </w:pPr>
      <w:r>
        <w:rPr>
          <w:rFonts w:ascii="Arial" w:hAnsi="Arial" w:cs="Arial"/>
          <w:color w:val="000000"/>
          <w:sz w:val="44"/>
          <w:szCs w:val="44"/>
          <w:highlight w:val="none"/>
        </w:rPr>
      </w:r>
      <w:r/>
    </w:p>
    <w:p>
      <w:pPr>
        <w:jc w:val="center"/>
        <w:spacing w:line="360" w:lineRule="auto"/>
        <w:tabs>
          <w:tab w:val="left" w:pos="390" w:leader="none"/>
          <w:tab w:val="center" w:pos="4404" w:leader="none"/>
        </w:tabs>
        <w:rPr>
          <w:rFonts w:ascii="Arial" w:hAnsi="Arial" w:cs="Arial"/>
          <w:b/>
          <w:bCs/>
          <w:color w:val="000000"/>
          <w:sz w:val="44"/>
          <w:szCs w:val="44"/>
          <w:highlight w:val="none"/>
        </w:rPr>
      </w:pPr>
      <w:r>
        <w:rPr>
          <w:rFonts w:ascii="Arial" w:hAnsi="宋体" w:cs="Arial"/>
          <w:b/>
          <w:bCs/>
          <w:color w:val="000000"/>
          <w:sz w:val="44"/>
          <w:szCs w:val="44"/>
          <w:highlight w:val="none"/>
        </w:rPr>
        <w:t xml:space="preserve">竞争性磋商文件</w:t>
      </w:r>
      <w:r/>
    </w:p>
    <w:p>
      <w:pPr>
        <w:jc w:val="center"/>
        <w:spacing w:line="360" w:lineRule="auto"/>
        <w:rPr>
          <w:rFonts w:hint="eastAsia" w:ascii="Arial" w:hAnsi="Arial" w:eastAsia="宋体" w:cs="Arial"/>
          <w:b/>
          <w:bCs/>
          <w:color w:val="000000"/>
          <w:sz w:val="36"/>
          <w:szCs w:val="36"/>
          <w:highlight w:val="none"/>
          <w:lang w:eastAsia="zh-CN"/>
        </w:rPr>
      </w:pPr>
      <w:r>
        <w:rPr>
          <w:rFonts w:ascii="Arial" w:hAnsi="宋体" w:cs="Arial"/>
          <w:b/>
          <w:bCs/>
          <w:color w:val="000000"/>
          <w:sz w:val="36"/>
          <w:szCs w:val="36"/>
          <w:highlight w:val="none"/>
        </w:rPr>
        <w:t xml:space="preserve">项目编号：</w:t>
      </w:r>
      <w:r>
        <w:rPr>
          <w:rFonts w:hint="eastAsia" w:ascii="Arial" w:hAnsi="宋体" w:cs="Arial"/>
          <w:b/>
          <w:bCs/>
          <w:color w:val="000000"/>
          <w:sz w:val="36"/>
          <w:szCs w:val="36"/>
          <w:highlight w:val="none"/>
          <w:lang w:eastAsia="zh-CN"/>
        </w:rPr>
        <w:t xml:space="preserve">JSZC-320000-JCEC-C2026-0148</w:t>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ascii="Arial" w:hAnsi="Arial" w:cs="Arial"/>
          <w:color w:val="000000"/>
          <w:sz w:val="48"/>
          <w:szCs w:val="48"/>
          <w:highlight w:val="none"/>
        </w:rPr>
      </w:pPr>
      <w:r>
        <w:rPr>
          <w:rFonts w:ascii="Arial" w:hAnsi="Arial" w:cs="Arial"/>
          <w:color w:val="000000"/>
          <w:sz w:val="48"/>
          <w:szCs w:val="48"/>
          <w:highlight w:val="none"/>
        </w:rPr>
      </w:r>
      <w:r/>
    </w:p>
    <w:p>
      <w:pPr>
        <w:pStyle w:val="1108"/>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108"/>
        <w:ind w:firstLine="960"/>
        <w:rPr>
          <w:rFonts w:ascii="Arial" w:hAnsi="Arial" w:cs="Arial"/>
          <w:color w:val="000000"/>
          <w:sz w:val="48"/>
          <w:szCs w:val="48"/>
          <w:highlight w:val="none"/>
        </w:rPr>
      </w:pPr>
      <w:r>
        <w:rPr>
          <w:rFonts w:ascii="Arial" w:hAnsi="Arial" w:cs="Arial"/>
          <w:color w:val="000000"/>
          <w:sz w:val="48"/>
          <w:szCs w:val="48"/>
          <w:highlight w:val="none"/>
        </w:rPr>
      </w:r>
      <w:r/>
    </w:p>
    <w:p>
      <w:pPr>
        <w:pStyle w:val="1108"/>
        <w:ind w:firstLine="960"/>
        <w:rPr>
          <w:rFonts w:ascii="Arial" w:hAnsi="Arial" w:cs="Arial"/>
          <w:color w:val="000000"/>
          <w:sz w:val="48"/>
          <w:szCs w:val="48"/>
          <w:highlight w:val="none"/>
        </w:rPr>
      </w:pPr>
      <w:r>
        <w:rPr>
          <w:rFonts w:ascii="Arial" w:hAnsi="Arial" w:cs="Arial"/>
          <w:color w:val="000000"/>
          <w:sz w:val="48"/>
          <w:szCs w:val="48"/>
          <w:highlight w:val="none"/>
        </w:rPr>
      </w:r>
      <w:r/>
    </w:p>
    <w:p>
      <w:pPr>
        <w:jc w:val="center"/>
        <w:spacing w:line="360" w:lineRule="auto"/>
        <w:rPr>
          <w:rFonts w:hint="eastAsia" w:ascii="Arial" w:hAnsi="宋体" w:eastAsia="宋体" w:cs="Arial"/>
          <w:b/>
          <w:color w:val="000000"/>
          <w:sz w:val="32"/>
          <w:szCs w:val="32"/>
          <w:highlight w:val="none"/>
          <w:lang w:eastAsia="zh-CN"/>
        </w:rPr>
      </w:pPr>
      <w:r>
        <w:rPr>
          <w:rFonts w:hint="eastAsia" w:ascii="Arial" w:hAnsi="宋体" w:cs="Arial"/>
          <w:b/>
          <w:color w:val="000000"/>
          <w:sz w:val="32"/>
          <w:szCs w:val="32"/>
          <w:highlight w:val="none"/>
        </w:rPr>
        <w:t xml:space="preserve">采购人：</w:t>
      </w:r>
      <w:r>
        <w:rPr>
          <w:rFonts w:hint="eastAsia" w:ascii="Arial" w:hAnsi="宋体" w:cs="Arial"/>
          <w:b/>
          <w:color w:val="000000"/>
          <w:sz w:val="32"/>
          <w:szCs w:val="32"/>
          <w:highlight w:val="none"/>
          <w:lang w:eastAsia="zh-CN"/>
        </w:rPr>
        <w:t xml:space="preserve">南京艺术学院</w:t>
      </w:r>
      <w:r/>
    </w:p>
    <w:p>
      <w:pPr>
        <w:jc w:val="center"/>
        <w:spacing w:line="360" w:lineRule="auto"/>
        <w:rPr>
          <w:rFonts w:ascii="Arial" w:hAnsi="宋体" w:cs="Arial"/>
          <w:b/>
          <w:color w:val="000000"/>
          <w:sz w:val="32"/>
          <w:szCs w:val="32"/>
          <w:highlight w:val="none"/>
        </w:rPr>
      </w:pPr>
      <w:r>
        <w:rPr>
          <w:rFonts w:hint="eastAsia" w:ascii="Arial" w:hAnsi="宋体" w:cs="Arial"/>
          <w:b/>
          <w:color w:val="000000"/>
          <w:sz w:val="32"/>
          <w:szCs w:val="32"/>
          <w:highlight w:val="none"/>
        </w:rPr>
        <w:t xml:space="preserve">采购代理机构：</w:t>
      </w:r>
      <w:r>
        <w:rPr>
          <w:rFonts w:ascii="Arial" w:hAnsi="宋体" w:cs="Arial"/>
          <w:b/>
          <w:color w:val="000000"/>
          <w:sz w:val="32"/>
          <w:szCs w:val="32"/>
          <w:highlight w:val="none"/>
        </w:rPr>
        <w:t xml:space="preserve">江苏省设备成套股份有限公司</w:t>
      </w:r>
      <w:r/>
    </w:p>
    <w:p>
      <w:pPr>
        <w:jc w:val="center"/>
        <w:spacing w:line="360" w:lineRule="auto"/>
        <w:rPr>
          <w:rFonts w:hint="eastAsia" w:ascii="Arial" w:hAnsi="宋体" w:eastAsia="宋体" w:cs="Arial"/>
          <w:b/>
          <w:color w:val="000000"/>
          <w:sz w:val="32"/>
          <w:szCs w:val="32"/>
          <w:highlight w:val="none"/>
          <w:lang w:val="en-US" w:eastAsia="zh-CN"/>
        </w:rPr>
      </w:pPr>
      <w:r>
        <w:rPr>
          <w:rFonts w:hint="eastAsia" w:ascii="Arial" w:hAnsi="宋体" w:eastAsia="宋体" w:cs="Arial"/>
          <w:b/>
          <w:color w:val="000000"/>
          <w:sz w:val="32"/>
          <w:szCs w:val="32"/>
          <w:highlight w:val="none"/>
          <w:lang w:eastAsia="zh-CN"/>
        </w:rPr>
        <w:t xml:space="preserve">2026年</w:t>
      </w:r>
      <w:r>
        <w:rPr>
          <w:rFonts w:hint="eastAsia" w:ascii="Arial" w:hAnsi="宋体" w:eastAsia="宋体" w:cs="Arial"/>
          <w:b/>
          <w:bCs/>
          <w:color w:val="000000"/>
          <w:sz w:val="32"/>
          <w:szCs w:val="32"/>
          <w:highlight w:val="none"/>
          <w:lang w:val="en-US" w:eastAsia="zh-CN"/>
        </w:rPr>
        <w:t xml:space="preserve">5</w:t>
      </w:r>
      <w:r>
        <w:rPr>
          <w:rFonts w:hint="eastAsia" w:ascii="Arial" w:hAnsi="宋体" w:eastAsia="宋体" w:cs="Arial"/>
          <w:b/>
          <w:color w:val="000000"/>
          <w:sz w:val="32"/>
          <w:szCs w:val="32"/>
          <w:highlight w:val="none"/>
          <w:lang w:eastAsia="zh-CN"/>
        </w:rPr>
        <w:t xml:space="preserve">月</w:t>
      </w:r>
      <w:r>
        <w:rPr>
          <w:rFonts w:hint="eastAsia" w:ascii="Arial" w:hAnsi="宋体" w:eastAsia="宋体" w:cs="Arial"/>
          <w:b/>
          <w:color w:val="000000"/>
          <w:sz w:val="32"/>
          <w:szCs w:val="32"/>
          <w:highlight w:val="none"/>
          <w:lang w:eastAsia="zh-CN"/>
        </w:rPr>
      </w:r>
      <w:r/>
    </w:p>
    <w:p>
      <w:pPr>
        <w:jc w:val="center"/>
        <w:spacing w:line="360" w:lineRule="auto"/>
        <w:rPr>
          <w:rFonts w:ascii="Arial" w:hAnsi="宋体" w:cs="Arial"/>
          <w:b/>
          <w:color w:val="000000"/>
          <w:sz w:val="32"/>
          <w:szCs w:val="32"/>
          <w:highlight w:val="none"/>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1701" w:equalWidth="1"/>
          <w:docGrid w:linePitch="360"/>
          <w:titlePg/>
        </w:sectPr>
      </w:pPr>
      <w:r/>
      <w:bookmarkStart w:id="0" w:name="_Toc29585"/>
      <w:r/>
      <w:r/>
    </w:p>
    <w:p>
      <w:pPr>
        <w:pStyle w:val="1130"/>
        <w:numPr>
          <w:ilvl w:val="0"/>
          <w:numId w:val="0"/>
        </w:numPr>
        <w:ind w:right="-733"/>
        <w:jc w:val="center"/>
        <w:spacing w:after="480" w:line="360" w:lineRule="auto"/>
        <w:rPr>
          <w:rFonts w:ascii="Arial" w:hAnsi="Arial" w:cs="Arial"/>
          <w:color w:val="000000"/>
          <w:sz w:val="36"/>
          <w:highlight w:val="none"/>
          <w:lang w:val="zh-CN"/>
        </w:rPr>
      </w:pPr>
      <w:r>
        <w:rPr>
          <w:rFonts w:ascii="Arial" w:hAnsi="宋体" w:cs="Arial"/>
          <w:color w:val="000000"/>
          <w:sz w:val="36"/>
          <w:highlight w:val="none"/>
          <w:lang w:val="zh-CN"/>
        </w:rPr>
        <w:t xml:space="preserve">目录</w:t>
      </w:r>
      <w:bookmarkEnd w:id="0"/>
      <w:r/>
      <w:r/>
    </w:p>
    <w:p>
      <w:pPr>
        <w:pStyle w:val="1077"/>
        <w:spacing w:before="0" w:after="0" w:line="480" w:lineRule="auto"/>
        <w:tabs>
          <w:tab w:val="right" w:pos="8306" w:leader="dot"/>
        </w:tabs>
        <w:rPr>
          <w:rFonts w:ascii="Arial" w:hAnsi="Arial" w:cs="Arial"/>
          <w:b w:val="0"/>
          <w:sz w:val="24"/>
          <w:szCs w:val="24"/>
          <w:highlight w:val="none"/>
        </w:rPr>
      </w:pPr>
      <w:r>
        <w:rPr>
          <w:rFonts w:ascii="Arial" w:hAnsi="Arial" w:cs="Arial"/>
          <w:b w:val="0"/>
          <w:sz w:val="24"/>
          <w:szCs w:val="24"/>
          <w:highlight w:val="none"/>
        </w:rPr>
      </w:r>
      <w:r/>
    </w:p>
    <w:p>
      <w:pPr>
        <w:pStyle w:val="1077"/>
        <w:tabs>
          <w:tab w:val="right" w:pos="8306" w:leader="dot"/>
        </w:tabs>
        <w:rPr>
          <w:highlight w:val="none"/>
        </w:rPr>
      </w:pPr>
      <w:r>
        <w:rPr>
          <w:rFonts w:ascii="Arial" w:hAnsi="Arial" w:cs="Arial"/>
          <w:b w:val="0"/>
          <w:sz w:val="24"/>
          <w:szCs w:val="24"/>
          <w:highlight w:val="none"/>
        </w:rPr>
        <w:fldChar w:fldCharType="begin"/>
      </w:r>
      <w:r>
        <w:rPr>
          <w:rFonts w:ascii="Arial" w:hAnsi="Arial" w:cs="Arial"/>
          <w:b w:val="0"/>
          <w:sz w:val="24"/>
          <w:szCs w:val="24"/>
          <w:highlight w:val="none"/>
        </w:rPr>
        <w:instrText xml:space="preserve"> TOC \o "1-3" \h \z \u </w:instrText>
      </w:r>
      <w:r>
        <w:rPr>
          <w:rFonts w:ascii="Arial" w:hAnsi="Arial" w:cs="Arial"/>
          <w:b w:val="0"/>
          <w:sz w:val="24"/>
          <w:szCs w:val="24"/>
          <w:highlight w:val="none"/>
        </w:rPr>
        <w:fldChar w:fldCharType="separate"/>
      </w:r>
      <w:r>
        <w:rPr>
          <w:rFonts w:ascii="Arial" w:hAnsi="Arial" w:cs="Arial"/>
          <w:szCs w:val="24"/>
          <w:highlight w:val="none"/>
        </w:rPr>
        <w:fldChar w:fldCharType="begin"/>
      </w:r>
      <w:r>
        <w:rPr>
          <w:rFonts w:ascii="Arial" w:hAnsi="Arial" w:cs="Arial"/>
          <w:szCs w:val="24"/>
          <w:highlight w:val="none"/>
        </w:rPr>
        <w:instrText xml:space="preserve"> HYPERLINK \l _Toc29568 </w:instrText>
      </w:r>
      <w:r>
        <w:rPr>
          <w:rFonts w:ascii="Arial" w:hAnsi="Arial" w:cs="Arial"/>
          <w:szCs w:val="24"/>
          <w:highlight w:val="none"/>
        </w:rPr>
        <w:fldChar w:fldCharType="separate"/>
      </w:r>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r>
        <w:rPr>
          <w:highlight w:val="none"/>
        </w:rPr>
        <w:tab/>
      </w:r>
      <w:r>
        <w:rPr>
          <w:highlight w:val="none"/>
        </w:rPr>
        <w:fldChar w:fldCharType="begin"/>
      </w:r>
      <w:r>
        <w:rPr>
          <w:highlight w:val="none"/>
        </w:rPr>
        <w:instrText xml:space="preserve"> PAGEREF _Toc29568 \h </w:instrText>
      </w:r>
      <w:r>
        <w:rPr>
          <w:highlight w:val="none"/>
        </w:rPr>
        <w:fldChar w:fldCharType="separate"/>
      </w:r>
      <w:r>
        <w:rPr>
          <w:highlight w:val="none"/>
        </w:rPr>
        <w:t xml:space="preserve">2</w:t>
      </w:r>
      <w:r>
        <w:rPr>
          <w:highlight w:val="none"/>
        </w:rPr>
        <w:fldChar w:fldCharType="end"/>
      </w:r>
      <w:r>
        <w:rPr>
          <w:rFonts w:ascii="Arial" w:hAnsi="Arial" w:cs="Arial"/>
          <w:szCs w:val="24"/>
          <w:highlight w:val="none"/>
        </w:rPr>
        <w:fldChar w:fldCharType="end"/>
      </w:r>
      <w:r/>
    </w:p>
    <w:p>
      <w:pPr>
        <w:pStyle w:val="1077"/>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_Toc11878 </w:instrText>
      </w:r>
      <w:r>
        <w:rPr>
          <w:rFonts w:ascii="Arial" w:hAnsi="Arial" w:cs="Arial"/>
          <w:szCs w:val="24"/>
          <w:highlight w:val="none"/>
          <w:lang w:val="zh-CN"/>
        </w:rPr>
        <w:fldChar w:fldCharType="separate"/>
      </w:r>
      <w:r>
        <w:rPr>
          <w:rFonts w:ascii="Arial" w:hAnsi="Arial" w:cs="Arial"/>
          <w:highlight w:val="none"/>
          <w:lang w:val="zh-CN"/>
        </w:rPr>
        <w:t xml:space="preserve">第二章 竞争性磋商须知</w:t>
      </w:r>
      <w:r>
        <w:rPr>
          <w:highlight w:val="none"/>
        </w:rPr>
        <w:tab/>
      </w:r>
      <w:r>
        <w:rPr>
          <w:highlight w:val="none"/>
        </w:rPr>
        <w:fldChar w:fldCharType="begin"/>
      </w:r>
      <w:r>
        <w:rPr>
          <w:highlight w:val="none"/>
        </w:rPr>
        <w:instrText xml:space="preserve"> PAGEREF _Toc11878 \h </w:instrText>
      </w:r>
      <w:r>
        <w:rPr>
          <w:highlight w:val="none"/>
        </w:rPr>
        <w:fldChar w:fldCharType="separate"/>
      </w:r>
      <w:r>
        <w:rPr>
          <w:highlight w:val="none"/>
        </w:rPr>
        <w:t xml:space="preserve">6</w:t>
      </w:r>
      <w:r>
        <w:rPr>
          <w:highlight w:val="none"/>
        </w:rPr>
        <w:fldChar w:fldCharType="end"/>
      </w:r>
      <w:r>
        <w:rPr>
          <w:rFonts w:ascii="Arial" w:hAnsi="Arial" w:cs="Arial"/>
          <w:szCs w:val="24"/>
          <w:highlight w:val="none"/>
          <w:lang w:val="zh-CN"/>
        </w:rPr>
        <w:fldChar w:fldCharType="end"/>
      </w:r>
      <w:r/>
    </w:p>
    <w:p>
      <w:pPr>
        <w:pStyle w:val="1077"/>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_Toc25515 </w:instrText>
      </w:r>
      <w:r>
        <w:rPr>
          <w:rFonts w:ascii="Arial" w:hAnsi="Arial" w:cs="Arial"/>
          <w:szCs w:val="24"/>
          <w:highlight w:val="none"/>
          <w:lang w:val="zh-CN"/>
        </w:rPr>
        <w:fldChar w:fldCharType="separate"/>
      </w:r>
      <w:r>
        <w:rPr>
          <w:rFonts w:ascii="Arial" w:hAnsi="Arial" w:cs="Arial"/>
          <w:highlight w:val="none"/>
          <w:lang w:val="zh-CN"/>
        </w:rPr>
        <w:t xml:space="preserve">第三章 评标标准</w:t>
      </w:r>
      <w:r>
        <w:rPr>
          <w:highlight w:val="none"/>
        </w:rPr>
        <w:tab/>
      </w:r>
      <w:r>
        <w:rPr>
          <w:highlight w:val="none"/>
        </w:rPr>
        <w:fldChar w:fldCharType="begin"/>
      </w:r>
      <w:r>
        <w:rPr>
          <w:highlight w:val="none"/>
        </w:rPr>
        <w:instrText xml:space="preserve"> PAGEREF _Toc25515 \h </w:instrText>
      </w:r>
      <w:r>
        <w:rPr>
          <w:highlight w:val="none"/>
        </w:rPr>
        <w:fldChar w:fldCharType="separate"/>
      </w:r>
      <w:r>
        <w:rPr>
          <w:highlight w:val="none"/>
        </w:rPr>
        <w:t xml:space="preserve">16</w:t>
      </w:r>
      <w:r>
        <w:rPr>
          <w:highlight w:val="none"/>
        </w:rPr>
        <w:fldChar w:fldCharType="end"/>
      </w:r>
      <w:r>
        <w:rPr>
          <w:rFonts w:ascii="Arial" w:hAnsi="Arial" w:cs="Arial"/>
          <w:szCs w:val="24"/>
          <w:highlight w:val="none"/>
          <w:lang w:val="zh-CN"/>
        </w:rPr>
        <w:fldChar w:fldCharType="end"/>
      </w:r>
      <w:r/>
    </w:p>
    <w:p>
      <w:pPr>
        <w:pStyle w:val="1077"/>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_Toc15293 </w:instrText>
      </w:r>
      <w:r>
        <w:rPr>
          <w:rFonts w:ascii="Arial" w:hAnsi="Arial" w:cs="Arial"/>
          <w:szCs w:val="24"/>
          <w:highlight w:val="none"/>
          <w:lang w:val="zh-CN"/>
        </w:rPr>
        <w:fldChar w:fldCharType="separate"/>
      </w:r>
      <w:r>
        <w:rPr>
          <w:rFonts w:hint="eastAsia"/>
          <w:highlight w:val="none"/>
          <w:lang w:val="zh-CN" w:eastAsia="zh-CN"/>
        </w:rPr>
        <w:t xml:space="preserve">第四章 </w:t>
      </w:r>
      <w:r>
        <w:rPr>
          <w:highlight w:val="none"/>
          <w:lang w:val="zh-CN" w:eastAsia="zh-CN"/>
        </w:rPr>
        <w:t xml:space="preserve">采购需求</w:t>
      </w:r>
      <w:r>
        <w:rPr>
          <w:highlight w:val="none"/>
        </w:rPr>
        <w:tab/>
      </w:r>
      <w:r>
        <w:rPr>
          <w:highlight w:val="none"/>
        </w:rPr>
        <w:fldChar w:fldCharType="begin"/>
      </w:r>
      <w:r>
        <w:rPr>
          <w:highlight w:val="none"/>
        </w:rPr>
        <w:instrText xml:space="preserve"> PAGEREF _Toc15293 \h </w:instrText>
      </w:r>
      <w:r>
        <w:rPr>
          <w:highlight w:val="none"/>
        </w:rPr>
        <w:fldChar w:fldCharType="separate"/>
      </w:r>
      <w:r>
        <w:rPr>
          <w:highlight w:val="none"/>
        </w:rPr>
        <w:t xml:space="preserve">22</w:t>
      </w:r>
      <w:r>
        <w:rPr>
          <w:highlight w:val="none"/>
        </w:rPr>
        <w:fldChar w:fldCharType="end"/>
      </w:r>
      <w:r>
        <w:rPr>
          <w:rFonts w:ascii="Arial" w:hAnsi="Arial" w:cs="Arial"/>
          <w:szCs w:val="24"/>
          <w:highlight w:val="none"/>
          <w:lang w:val="zh-CN"/>
        </w:rPr>
        <w:fldChar w:fldCharType="end"/>
      </w:r>
      <w:r/>
    </w:p>
    <w:p>
      <w:pPr>
        <w:pStyle w:val="1077"/>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_Toc19167 </w:instrText>
      </w:r>
      <w:r>
        <w:rPr>
          <w:rFonts w:ascii="Arial" w:hAnsi="Arial" w:cs="Arial"/>
          <w:szCs w:val="24"/>
          <w:highlight w:val="none"/>
          <w:lang w:val="zh-CN"/>
        </w:rPr>
        <w:fldChar w:fldCharType="separate"/>
      </w:r>
      <w:r>
        <w:rPr>
          <w:rFonts w:ascii="Arial" w:hAnsi="Arial" w:cs="Arial"/>
          <w:highlight w:val="none"/>
          <w:lang w:val="zh-CN"/>
        </w:rPr>
        <w:t xml:space="preserve">第五章 合同主要条款</w:t>
      </w:r>
      <w:r>
        <w:rPr>
          <w:highlight w:val="none"/>
        </w:rPr>
        <w:tab/>
      </w:r>
      <w:r>
        <w:rPr>
          <w:highlight w:val="none"/>
        </w:rPr>
        <w:fldChar w:fldCharType="begin"/>
      </w:r>
      <w:r>
        <w:rPr>
          <w:highlight w:val="none"/>
        </w:rPr>
        <w:instrText xml:space="preserve"> PAGEREF _Toc19167 \h </w:instrText>
      </w:r>
      <w:r>
        <w:rPr>
          <w:highlight w:val="none"/>
        </w:rPr>
        <w:fldChar w:fldCharType="separate"/>
      </w:r>
      <w:r>
        <w:rPr>
          <w:highlight w:val="none"/>
        </w:rPr>
        <w:t xml:space="preserve">40</w:t>
      </w:r>
      <w:r>
        <w:rPr>
          <w:highlight w:val="none"/>
        </w:rPr>
        <w:fldChar w:fldCharType="end"/>
      </w:r>
      <w:r>
        <w:rPr>
          <w:rFonts w:ascii="Arial" w:hAnsi="Arial" w:cs="Arial"/>
          <w:szCs w:val="24"/>
          <w:highlight w:val="none"/>
          <w:lang w:val="zh-CN"/>
        </w:rPr>
        <w:fldChar w:fldCharType="end"/>
      </w:r>
      <w:r/>
    </w:p>
    <w:p>
      <w:pPr>
        <w:pStyle w:val="1077"/>
        <w:tabs>
          <w:tab w:val="right" w:pos="8306" w:leader="dot"/>
        </w:tabs>
        <w:rPr>
          <w:highlight w:val="none"/>
        </w:rPr>
      </w:pPr>
      <w:r>
        <w:rPr>
          <w:rFonts w:ascii="Arial" w:hAnsi="Arial" w:cs="Arial"/>
          <w:szCs w:val="24"/>
          <w:highlight w:val="none"/>
          <w:lang w:val="zh-CN"/>
        </w:rPr>
        <w:fldChar w:fldCharType="begin"/>
      </w:r>
      <w:r>
        <w:rPr>
          <w:rFonts w:ascii="Arial" w:hAnsi="Arial" w:cs="Arial"/>
          <w:szCs w:val="24"/>
          <w:highlight w:val="none"/>
          <w:lang w:val="zh-CN"/>
        </w:rPr>
        <w:instrText xml:space="preserve"> HYPERLINK \l _Toc7982 </w:instrText>
      </w:r>
      <w:r>
        <w:rPr>
          <w:rFonts w:ascii="Arial" w:hAnsi="Arial" w:cs="Arial"/>
          <w:szCs w:val="24"/>
          <w:highlight w:val="none"/>
          <w:lang w:val="zh-CN"/>
        </w:rPr>
        <w:fldChar w:fldCharType="separate"/>
      </w:r>
      <w:r>
        <w:rPr>
          <w:rFonts w:ascii="Arial" w:hAnsi="Arial" w:cs="Arial"/>
          <w:highlight w:val="none"/>
          <w:lang w:val="zh-CN"/>
        </w:rPr>
        <w:t xml:space="preserve">第六章  </w:t>
      </w:r>
      <w:r>
        <w:rPr>
          <w:rFonts w:hint="eastAsia" w:ascii="Arial" w:hAnsi="宋体" w:cs="Arial"/>
          <w:szCs w:val="21"/>
          <w:highlight w:val="none"/>
        </w:rPr>
        <w:t xml:space="preserve">磋商响应文件格式及附件</w:t>
      </w:r>
      <w:r>
        <w:rPr>
          <w:highlight w:val="none"/>
        </w:rPr>
        <w:tab/>
      </w:r>
      <w:r>
        <w:rPr>
          <w:highlight w:val="none"/>
        </w:rPr>
        <w:fldChar w:fldCharType="begin"/>
      </w:r>
      <w:r>
        <w:rPr>
          <w:highlight w:val="none"/>
        </w:rPr>
        <w:instrText xml:space="preserve"> PAGEREF _Toc7982 \h </w:instrText>
      </w:r>
      <w:r>
        <w:rPr>
          <w:highlight w:val="none"/>
        </w:rPr>
        <w:fldChar w:fldCharType="separate"/>
      </w:r>
      <w:r>
        <w:rPr>
          <w:highlight w:val="none"/>
        </w:rPr>
        <w:t xml:space="preserve">46</w:t>
      </w:r>
      <w:r>
        <w:rPr>
          <w:highlight w:val="none"/>
        </w:rPr>
        <w:fldChar w:fldCharType="end"/>
      </w:r>
      <w:r>
        <w:rPr>
          <w:rFonts w:ascii="Arial" w:hAnsi="Arial" w:cs="Arial"/>
          <w:szCs w:val="24"/>
          <w:highlight w:val="none"/>
          <w:lang w:val="zh-CN"/>
        </w:rPr>
        <w:fldChar w:fldCharType="end"/>
      </w:r>
      <w:r/>
    </w:p>
    <w:p>
      <w:pPr>
        <w:pStyle w:val="1077"/>
        <w:tabs>
          <w:tab w:val="right" w:pos="8306" w:leader="dot"/>
        </w:tabs>
        <w:rPr>
          <w:highlight w:val="none"/>
        </w:rPr>
      </w:pPr>
      <w:r>
        <w:rPr>
          <w:highlight w:val="none"/>
        </w:rPr>
      </w:r>
      <w:r/>
    </w:p>
    <w:p>
      <w:pPr>
        <w:jc w:val="center"/>
        <w:spacing w:line="480" w:lineRule="auto"/>
        <w:rPr>
          <w:rFonts w:ascii="Arial" w:hAnsi="Arial" w:cs="Arial"/>
          <w:b/>
          <w:bCs/>
          <w:sz w:val="72"/>
          <w:szCs w:val="30"/>
          <w:highlight w:val="none"/>
          <w:lang w:val="zh-CN"/>
        </w:rPr>
      </w:pPr>
      <w:r>
        <w:rPr>
          <w:rFonts w:ascii="Arial" w:hAnsi="Arial" w:cs="Arial"/>
          <w:szCs w:val="24"/>
          <w:highlight w:val="none"/>
          <w:lang w:val="zh-CN"/>
        </w:rPr>
        <w:fldChar w:fldCharType="end"/>
      </w:r>
      <w:r/>
    </w:p>
    <w:p>
      <w:pPr>
        <w:jc w:val="center"/>
        <w:spacing w:line="360" w:lineRule="auto"/>
        <w:rPr>
          <w:rFonts w:ascii="Arial" w:hAnsi="Arial" w:cs="Arial"/>
          <w:b/>
          <w:bCs/>
          <w:color w:val="000000"/>
          <w:sz w:val="24"/>
          <w:szCs w:val="24"/>
          <w:highlight w:val="none"/>
          <w:lang w:val="zh-CN"/>
        </w:rPr>
        <w:sectPr>
          <w:footerReference w:type="default" r:id="rId12"/>
          <w:footnotePr/>
          <w:endnotePr/>
          <w:type w:val="nextPage"/>
          <w:pgSz w:w="11906" w:h="16838" w:orient="portrait"/>
          <w:pgMar w:top="1440" w:right="1800" w:bottom="1440" w:left="1800" w:header="851" w:footer="680" w:gutter="0"/>
          <w:pgNumType w:start="1"/>
          <w:cols w:num="1" w:sep="0" w:space="1701" w:equalWidth="1"/>
          <w:docGrid w:linePitch="360"/>
        </w:sectPr>
      </w:pPr>
      <w:r>
        <w:rPr>
          <w:rFonts w:ascii="Arial" w:hAnsi="Arial" w:cs="Arial"/>
          <w:b/>
          <w:bCs/>
          <w:color w:val="000000"/>
          <w:sz w:val="24"/>
          <w:szCs w:val="24"/>
          <w:highlight w:val="none"/>
          <w:lang w:val="zh-CN"/>
        </w:rPr>
      </w:r>
      <w:r/>
    </w:p>
    <w:p>
      <w:pPr>
        <w:pStyle w:val="1095"/>
        <w:rPr>
          <w:rFonts w:ascii="Arial" w:hAnsi="Arial" w:cs="Arial"/>
          <w:highlight w:val="none"/>
        </w:rPr>
      </w:pPr>
      <w:r>
        <w:rPr>
          <w:rFonts w:ascii="Arial" w:cs="Arial"/>
          <w:highlight w:val="none"/>
          <w:lang w:val="zh-CN"/>
        </w:rPr>
        <w:br w:type="page" w:clear="all"/>
      </w:r>
      <w:bookmarkStart w:id="1" w:name="_Toc29568"/>
      <w:r>
        <w:rPr>
          <w:rFonts w:ascii="Arial" w:cs="Arial"/>
          <w:highlight w:val="none"/>
          <w:lang w:val="zh-CN"/>
        </w:rPr>
        <w:t xml:space="preserve">第一章</w:t>
      </w:r>
      <w:r>
        <w:rPr>
          <w:rFonts w:ascii="Arial" w:hAnsi="Arial" w:cs="Arial"/>
          <w:highlight w:val="none"/>
          <w:lang w:val="zh-CN"/>
        </w:rPr>
        <w:t xml:space="preserve"> </w:t>
      </w:r>
      <w:r>
        <w:rPr>
          <w:rFonts w:ascii="Arial" w:cs="Arial"/>
          <w:highlight w:val="none"/>
          <w:lang w:val="zh-CN"/>
        </w:rPr>
        <w:t xml:space="preserve">竞争性磋商公告</w:t>
      </w:r>
      <w:bookmarkEnd w:id="1"/>
      <w:r/>
      <w:r/>
    </w:p>
    <w:p>
      <w:pPr>
        <w:jc w:val="center"/>
        <w:spacing w:line="360" w:lineRule="auto"/>
        <w:rPr>
          <w:rFonts w:ascii="Arial" w:hAnsi="Arial" w:cs="Arial"/>
          <w:color w:val="000000"/>
          <w:sz w:val="24"/>
          <w:szCs w:val="24"/>
          <w:highlight w:val="none"/>
          <w:lang w:val="zh-CN"/>
        </w:rPr>
      </w:pPr>
      <w:r>
        <w:rPr>
          <w:rFonts w:ascii="Arial" w:hAnsi="Arial" w:cs="Arial"/>
          <w:color w:val="000000"/>
          <w:sz w:val="24"/>
          <w:szCs w:val="24"/>
          <w:highlight w:val="none"/>
          <w:lang w:val="zh-CN"/>
        </w:rPr>
      </w:r>
      <w:r/>
    </w:p>
    <w:p>
      <w:pPr>
        <w:ind w:firstLine="454"/>
        <w:jc w:val="left"/>
        <w:spacing w:line="360" w:lineRule="auto"/>
        <w:tabs>
          <w:tab w:val="left" w:pos="390" w:leader="none"/>
          <w:tab w:val="center" w:pos="4404" w:leader="none"/>
        </w:tabs>
        <w:rPr>
          <w:rFonts w:ascii="宋体" w:hAnsi="宋体" w:cs="宋体"/>
          <w:b/>
          <w:bCs/>
          <w:spacing w:val="8"/>
          <w:szCs w:val="21"/>
          <w:highlight w:val="none"/>
        </w:rPr>
        <w:pBdr>
          <w:top w:val="single" w:color="000000" w:sz="4" w:space="1"/>
          <w:left w:val="single" w:color="000000" w:sz="4" w:space="4"/>
          <w:bottom w:val="single" w:color="000000" w:sz="4" w:space="1"/>
          <w:right w:val="single" w:color="000000" w:sz="4" w:space="4"/>
        </w:pBdr>
      </w:pPr>
      <w:r/>
      <w:bookmarkStart w:id="2" w:name="_Toc19084"/>
      <w:r/>
      <w:bookmarkStart w:id="3" w:name="_Toc1270"/>
      <w:r>
        <w:rPr>
          <w:rFonts w:hint="eastAsia" w:ascii="宋体" w:hAnsi="宋体" w:cs="宋体"/>
          <w:b/>
          <w:bCs/>
          <w:spacing w:val="8"/>
          <w:szCs w:val="21"/>
          <w:highlight w:val="none"/>
        </w:rPr>
        <w:t xml:space="preserve">项目概况</w:t>
      </w:r>
      <w:r/>
    </w:p>
    <w:p>
      <w:pPr>
        <w:ind w:firstLine="422"/>
        <w:jc w:val="left"/>
        <w:spacing w:line="360" w:lineRule="auto"/>
        <w:tabs>
          <w:tab w:val="left" w:pos="390" w:leader="none"/>
          <w:tab w:val="center" w:pos="4404" w:leader="none"/>
        </w:tabs>
        <w:rPr>
          <w:rFonts w:ascii="宋体" w:hAnsi="宋体" w:cs="宋体"/>
          <w:b/>
          <w:bCs/>
          <w:spacing w:val="8"/>
          <w:szCs w:val="21"/>
          <w:highlight w:val="none"/>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highlight w:val="none"/>
          <w:u w:val="single"/>
          <w:lang w:eastAsia="zh-CN"/>
        </w:rPr>
        <w:t xml:space="preserve">直录播教室常态化建设二期工程</w:t>
      </w:r>
      <w:r>
        <w:rPr>
          <w:rFonts w:hint="eastAsia" w:ascii="宋体" w:hAnsi="宋体" w:cs="宋体"/>
          <w:spacing w:val="8"/>
          <w:szCs w:val="21"/>
          <w:highlight w:val="none"/>
        </w:rPr>
        <w:t xml:space="preserve">的潜在供应商应在</w:t>
      </w:r>
      <w:r>
        <w:rPr>
          <w:rFonts w:hint="eastAsia" w:ascii="宋体" w:hAnsi="宋体" w:cs="宋体"/>
          <w:b/>
          <w:bCs/>
          <w:szCs w:val="21"/>
          <w:highlight w:val="none"/>
          <w:u w:val="single"/>
        </w:rPr>
        <w:t xml:space="preserve">江苏政府采购网</w:t>
      </w:r>
      <w:r>
        <w:rPr>
          <w:rFonts w:hint="eastAsia" w:ascii="宋体" w:hAnsi="宋体" w:cs="宋体"/>
          <w:spacing w:val="8"/>
          <w:szCs w:val="21"/>
          <w:highlight w:val="none"/>
        </w:rPr>
        <w:t xml:space="preserve">获取招标文件</w:t>
      </w:r>
      <w:r>
        <w:rPr>
          <w:rFonts w:hint="eastAsia" w:ascii="宋体" w:hAnsi="宋体" w:cs="宋体"/>
          <w:szCs w:val="21"/>
          <w:highlight w:val="none"/>
        </w:rPr>
        <w:t xml:space="preserve">，并于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6</w:t>
      </w:r>
      <w:r>
        <w:rPr>
          <w:rFonts w:hint="eastAsia" w:ascii="宋体" w:hAnsi="宋体" w:cs="宋体"/>
          <w:b/>
          <w:bCs/>
          <w:spacing w:val="8"/>
          <w:szCs w:val="21"/>
          <w:highlight w:val="none"/>
        </w:rPr>
        <w:t xml:space="preserve">月</w:t>
      </w:r>
      <w:r>
        <w:rPr>
          <w:rFonts w:hint="eastAsia" w:ascii="宋体" w:hAnsi="宋体" w:cs="宋体"/>
          <w:b/>
          <w:bCs/>
          <w:color w:val="ff0000"/>
          <w:spacing w:val="8"/>
          <w:szCs w:val="21"/>
          <w:highlight w:val="none"/>
          <w:lang w:val="en-US" w:eastAsia="zh-CN"/>
        </w:rPr>
        <w:t xml:space="preserve">11</w:t>
      </w:r>
      <w:r>
        <w:rPr>
          <w:rFonts w:hint="eastAsia" w:ascii="宋体" w:hAnsi="宋体" w:cs="宋体"/>
          <w:b/>
          <w:bCs/>
          <w:spacing w:val="8"/>
          <w:szCs w:val="21"/>
          <w:highlight w:val="none"/>
        </w:rPr>
        <w:t xml:space="preserve">日</w:t>
      </w:r>
      <w:r>
        <w:rPr>
          <w:rFonts w:hint="eastAsia" w:ascii="宋体" w:hAnsi="宋体" w:cs="宋体"/>
          <w:b/>
          <w:bCs/>
          <w:color w:val="ff0000"/>
          <w:szCs w:val="21"/>
          <w:highlight w:val="none"/>
          <w:lang w:val="en-US" w:eastAsia="zh-CN"/>
        </w:rPr>
        <w:t xml:space="preserve">14</w:t>
      </w:r>
      <w:r>
        <w:rPr>
          <w:rFonts w:hint="eastAsia" w:ascii="宋体" w:hAnsi="宋体" w:cs="宋体"/>
          <w:b/>
          <w:bCs/>
          <w:szCs w:val="21"/>
          <w:highlight w:val="none"/>
        </w:rPr>
        <w:t xml:space="preserve">点</w:t>
      </w:r>
      <w:r>
        <w:rPr>
          <w:rFonts w:hint="eastAsia" w:ascii="宋体" w:hAnsi="宋体" w:cs="宋体"/>
          <w:b/>
          <w:bCs/>
          <w:color w:val="ff0000"/>
          <w:szCs w:val="21"/>
          <w:highlight w:val="none"/>
          <w:lang w:val="en-US" w:eastAsia="zh-CN"/>
        </w:rPr>
        <w:t xml:space="preserve">3</w:t>
      </w:r>
      <w:r>
        <w:rPr>
          <w:rFonts w:hint="eastAsia" w:ascii="宋体" w:hAnsi="宋体" w:cs="宋体"/>
          <w:b/>
          <w:bCs/>
          <w:color w:val="ff0000"/>
          <w:szCs w:val="21"/>
          <w:highlight w:val="none"/>
        </w:rPr>
        <w:t xml:space="preserve">0</w:t>
      </w:r>
      <w:r>
        <w:rPr>
          <w:rFonts w:hint="eastAsia" w:ascii="宋体" w:hAnsi="宋体" w:cs="宋体"/>
          <w:b/>
          <w:bCs/>
          <w:szCs w:val="21"/>
          <w:highlight w:val="none"/>
        </w:rPr>
        <w:t xml:space="preserve">分</w:t>
      </w:r>
      <w:r>
        <w:rPr>
          <w:rFonts w:hint="eastAsia" w:ascii="宋体" w:hAnsi="宋体" w:cs="宋体"/>
          <w:szCs w:val="21"/>
          <w:highlight w:val="none"/>
        </w:rPr>
        <w:t xml:space="preserve">（北京时间）前递交</w:t>
      </w:r>
      <w:r>
        <w:rPr>
          <w:rFonts w:hint="eastAsia" w:ascii="宋体" w:hAnsi="宋体" w:cs="宋体"/>
          <w:szCs w:val="21"/>
          <w:highlight w:val="none"/>
          <w:lang w:val="en-US" w:eastAsia="zh-CN"/>
        </w:rPr>
        <w:t xml:space="preserve">响应</w:t>
      </w:r>
      <w:r>
        <w:rPr>
          <w:rFonts w:hint="eastAsia" w:ascii="宋体" w:hAnsi="宋体" w:cs="宋体"/>
          <w:szCs w:val="21"/>
          <w:highlight w:val="none"/>
        </w:rPr>
        <w:t xml:space="preserve">文件。</w:t>
      </w:r>
      <w:r/>
    </w:p>
    <w:p>
      <w:pPr>
        <w:ind w:firstLine="420"/>
        <w:jc w:val="left"/>
        <w:spacing w:line="360" w:lineRule="auto"/>
        <w:tabs>
          <w:tab w:val="left" w:pos="390" w:leader="none"/>
          <w:tab w:val="center" w:pos="4404" w:leader="none"/>
        </w:tabs>
        <w:rPr>
          <w:rFonts w:ascii="宋体" w:hAnsi="宋体" w:cs="宋体"/>
          <w:color w:val="000000"/>
          <w:szCs w:val="21"/>
          <w:highlight w:val="none"/>
        </w:rPr>
      </w:pPr>
      <w:r>
        <w:rPr>
          <w:rFonts w:ascii="宋体" w:hAnsi="宋体" w:cs="宋体"/>
          <w:color w:val="000000"/>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4" w:name="_Toc10912"/>
      <w:r>
        <w:rPr>
          <w:rFonts w:ascii="Arial" w:hAnsi="Arial" w:cs="Arial"/>
          <w:b/>
          <w:spacing w:val="8"/>
          <w:sz w:val="24"/>
          <w:highlight w:val="none"/>
        </w:rPr>
        <w:t xml:space="preserve">一、项目基本情况</w:t>
      </w:r>
      <w:bookmarkEnd w:id="2"/>
      <w:r/>
      <w:bookmarkEnd w:id="3"/>
      <w:r/>
      <w:bookmarkEnd w:id="4"/>
      <w:r/>
      <w:r/>
    </w:p>
    <w:p>
      <w:pPr>
        <w:ind w:firstLine="370"/>
        <w:spacing w:line="360" w:lineRule="auto"/>
        <w:shd w:val="clear" w:color="auto" w:fill="ffffff"/>
        <w:widowControl/>
        <w:rPr>
          <w:rFonts w:hint="eastAsia" w:ascii="Arial" w:hAnsi="Arial" w:eastAsia="宋体" w:cs="Arial"/>
          <w:spacing w:val="8"/>
          <w:szCs w:val="21"/>
          <w:highlight w:val="none"/>
          <w:lang w:eastAsia="zh-CN"/>
        </w:rPr>
      </w:pPr>
      <w:r>
        <w:rPr>
          <w:rFonts w:ascii="Arial" w:hAnsi="Arial" w:cs="Arial"/>
          <w:spacing w:val="8"/>
          <w:szCs w:val="21"/>
          <w:highlight w:val="none"/>
        </w:rPr>
        <w:t xml:space="preserve">1.1项目编号：</w:t>
      </w:r>
      <w:r>
        <w:rPr>
          <w:rFonts w:hint="eastAsia" w:ascii="宋体" w:hAnsi="宋体" w:cs="宋体"/>
          <w:bCs/>
          <w:szCs w:val="21"/>
          <w:highlight w:val="none"/>
          <w:lang w:eastAsia="zh-CN"/>
        </w:rPr>
        <w:t xml:space="preserve">JSZC-320000-JCEC-C2026-0148</w:t>
      </w:r>
      <w:r>
        <w:rPr>
          <w:rFonts w:hint="eastAsia" w:ascii="宋体" w:hAnsi="宋体" w:cs="宋体"/>
          <w:bCs/>
          <w:szCs w:val="21"/>
          <w:highlight w:val="none"/>
          <w:lang w:val="en-US" w:eastAsia="zh-CN"/>
        </w:rPr>
        <w:t xml:space="preserve"> </w:t>
      </w:r>
      <w:r/>
    </w:p>
    <w:p>
      <w:pPr>
        <w:ind w:firstLine="370"/>
        <w:spacing w:line="360" w:lineRule="auto"/>
        <w:shd w:val="clear" w:color="auto" w:fill="ffffff"/>
        <w:widowControl/>
        <w:rPr>
          <w:rFonts w:hint="eastAsia" w:ascii="Arial" w:hAnsi="Arial" w:cs="Arial"/>
          <w:spacing w:val="8"/>
          <w:szCs w:val="21"/>
          <w:highlight w:val="none"/>
        </w:rPr>
      </w:pPr>
      <w:r>
        <w:rPr>
          <w:rFonts w:ascii="Arial" w:hAnsi="Arial" w:cs="Arial"/>
          <w:spacing w:val="8"/>
          <w:szCs w:val="21"/>
          <w:highlight w:val="none"/>
        </w:rPr>
        <w:t xml:space="preserve">1.2项目名称：</w:t>
      </w:r>
      <w:r>
        <w:rPr>
          <w:rFonts w:hint="eastAsia" w:ascii="Arial" w:hAnsi="Arial" w:cs="Arial"/>
          <w:spacing w:val="8"/>
          <w:szCs w:val="21"/>
          <w:highlight w:val="none"/>
          <w:lang w:eastAsia="zh-CN"/>
        </w:rPr>
        <w:t xml:space="preserve">直录播教室常态化建设二期工程</w:t>
      </w:r>
      <w:r/>
    </w:p>
    <w:p>
      <w:pPr>
        <w:ind w:firstLine="370"/>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1.3采购方式：竞争性磋商</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1.</w:t>
      </w:r>
      <w:r>
        <w:rPr>
          <w:rFonts w:hint="eastAsia" w:ascii="Arial" w:hAnsi="Arial" w:cs="Arial"/>
          <w:spacing w:val="8"/>
          <w:szCs w:val="21"/>
          <w:highlight w:val="none"/>
        </w:rPr>
        <w:t xml:space="preserve">4</w:t>
      </w:r>
      <w:r>
        <w:rPr>
          <w:rFonts w:ascii="Arial" w:hAnsi="Arial" w:cs="Arial"/>
          <w:spacing w:val="8"/>
          <w:szCs w:val="21"/>
          <w:highlight w:val="none"/>
        </w:rPr>
        <w:t xml:space="preserve">预算金额：</w:t>
      </w:r>
      <w:r>
        <w:rPr>
          <w:rFonts w:hint="eastAsia" w:ascii="Arial" w:hAnsi="Arial" w:cs="Arial"/>
          <w:spacing w:val="8"/>
          <w:szCs w:val="21"/>
          <w:highlight w:val="none"/>
          <w:lang w:val="en-US" w:eastAsia="zh-CN"/>
        </w:rPr>
        <w:t xml:space="preserve">399</w:t>
      </w:r>
      <w:r>
        <w:rPr>
          <w:rFonts w:hint="eastAsia" w:ascii="Arial" w:hAnsi="Arial" w:cs="Arial"/>
          <w:spacing w:val="8"/>
          <w:szCs w:val="21"/>
          <w:highlight w:val="none"/>
        </w:rPr>
        <w:t xml:space="preserve">万元</w:t>
      </w:r>
      <w:r/>
    </w:p>
    <w:p>
      <w:pPr>
        <w:ind w:firstLine="370"/>
        <w:spacing w:line="360" w:lineRule="auto"/>
        <w:shd w:val="clear" w:color="auto" w:fill="ffffff"/>
        <w:widowControl/>
        <w:rPr>
          <w:rFonts w:hint="eastAsia" w:ascii="Arial" w:hAnsi="Arial" w:cs="Arial"/>
          <w:spacing w:val="8"/>
          <w:szCs w:val="21"/>
          <w:highlight w:val="none"/>
          <w:lang w:val="en-US" w:eastAsia="zh-CN"/>
        </w:rPr>
      </w:pPr>
      <w:r>
        <w:rPr>
          <w:rFonts w:ascii="Arial" w:hAnsi="Arial" w:cs="Arial"/>
          <w:spacing w:val="8"/>
          <w:szCs w:val="21"/>
          <w:highlight w:val="none"/>
        </w:rPr>
        <w:t xml:space="preserve">1.</w:t>
      </w:r>
      <w:r>
        <w:rPr>
          <w:rFonts w:hint="eastAsia" w:ascii="Arial" w:hAnsi="Arial" w:cs="Arial"/>
          <w:spacing w:val="8"/>
          <w:szCs w:val="21"/>
          <w:highlight w:val="none"/>
        </w:rPr>
        <w:t xml:space="preserve">5最高限价：</w:t>
      </w:r>
      <w:r>
        <w:rPr>
          <w:rFonts w:hint="eastAsia" w:ascii="Arial" w:hAnsi="Arial" w:cs="Arial"/>
          <w:spacing w:val="8"/>
          <w:szCs w:val="21"/>
          <w:highlight w:val="none"/>
          <w:lang w:val="en-US" w:eastAsia="zh-CN"/>
        </w:rPr>
        <w:t xml:space="preserve">399万元</w:t>
      </w:r>
      <w:r/>
    </w:p>
    <w:p>
      <w:pPr>
        <w:ind w:firstLine="370"/>
        <w:spacing w:line="360" w:lineRule="auto"/>
        <w:shd w:val="clear" w:color="auto" w:fill="ffffff"/>
        <w:widowControl/>
        <w:rPr>
          <w:rFonts w:hint="eastAsia" w:ascii="Arial" w:hAnsi="Arial" w:eastAsia="宋体" w:cs="Arial"/>
          <w:spacing w:val="8"/>
          <w:szCs w:val="21"/>
          <w:highlight w:val="none"/>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6</w:t>
      </w:r>
      <w:r>
        <w:rPr>
          <w:rFonts w:ascii="Arial" w:hAnsi="Arial" w:eastAsia="宋体" w:cs="Arial"/>
          <w:spacing w:val="8"/>
          <w:szCs w:val="21"/>
          <w:highlight w:val="none"/>
        </w:rPr>
        <w:t xml:space="preserve">采购需求：</w:t>
      </w:r>
      <w:r>
        <w:rPr>
          <w:rFonts w:hint="eastAsia" w:ascii="Arial" w:hAnsi="Arial" w:cs="Arial"/>
          <w:spacing w:val="8"/>
          <w:szCs w:val="21"/>
          <w:highlight w:val="none"/>
          <w:lang w:eastAsia="zh-CN"/>
        </w:rPr>
        <w:t xml:space="preserve">直录播教室常态化建设二期工程</w:t>
      </w:r>
      <w:r>
        <w:rPr>
          <w:rFonts w:hint="eastAsia" w:ascii="Arial" w:hAnsi="Arial" w:cs="Arial"/>
          <w:color w:val="auto"/>
          <w:spacing w:val="8"/>
          <w:szCs w:val="21"/>
          <w:highlight w:val="none"/>
        </w:rPr>
        <w:t xml:space="preserve">，详见图纸、工程量清单</w:t>
      </w:r>
      <w:r>
        <w:rPr>
          <w:rFonts w:hint="eastAsia" w:ascii="Arial" w:hAnsi="Arial" w:eastAsia="宋体" w:cs="Arial"/>
          <w:spacing w:val="8"/>
          <w:szCs w:val="21"/>
          <w:highlight w:val="none"/>
        </w:rPr>
        <w:t xml:space="preserve">。</w:t>
      </w:r>
      <w:r/>
    </w:p>
    <w:p>
      <w:pPr>
        <w:ind w:firstLine="370"/>
        <w:spacing w:line="360" w:lineRule="auto"/>
        <w:shd w:val="clear" w:color="auto" w:fill="ffffff"/>
        <w:widowControl/>
        <w:rPr>
          <w:rFonts w:ascii="Arial" w:hAnsi="Arial" w:eastAsia="宋体" w:cs="Arial"/>
          <w:spacing w:val="8"/>
          <w:szCs w:val="21"/>
          <w:highlight w:val="none"/>
          <w:lang w:val="en-US" w:eastAsia="zh-CN"/>
        </w:rPr>
      </w:pPr>
      <w:r>
        <w:rPr>
          <w:rFonts w:ascii="Arial" w:hAnsi="Arial" w:eastAsia="宋体" w:cs="Arial"/>
          <w:spacing w:val="8"/>
          <w:szCs w:val="21"/>
          <w:highlight w:val="none"/>
        </w:rPr>
        <w:t xml:space="preserve">1</w:t>
      </w:r>
      <w:r>
        <w:rPr>
          <w:rFonts w:hint="eastAsia" w:ascii="Arial" w:hAnsi="Arial" w:eastAsia="宋体" w:cs="Arial"/>
          <w:spacing w:val="8"/>
          <w:szCs w:val="21"/>
          <w:highlight w:val="none"/>
        </w:rPr>
        <w:t xml:space="preserve">.</w:t>
      </w:r>
      <w:r>
        <w:rPr>
          <w:rFonts w:hint="eastAsia" w:ascii="Arial" w:hAnsi="Arial" w:eastAsia="宋体" w:cs="Arial"/>
          <w:spacing w:val="8"/>
          <w:szCs w:val="21"/>
          <w:highlight w:val="none"/>
          <w:lang w:val="en-US" w:eastAsia="zh-CN"/>
        </w:rPr>
        <w:t xml:space="preserve">7</w:t>
      </w:r>
      <w:r>
        <w:rPr>
          <w:rFonts w:ascii="Arial" w:hAnsi="Arial" w:eastAsia="宋体" w:cs="Arial"/>
          <w:spacing w:val="8"/>
          <w:szCs w:val="21"/>
          <w:highlight w:val="none"/>
        </w:rPr>
        <w:t xml:space="preserve">工期</w:t>
      </w:r>
      <w:r>
        <w:rPr>
          <w:rFonts w:hint="eastAsia" w:ascii="Arial" w:hAnsi="Arial" w:eastAsia="宋体" w:cs="Arial"/>
          <w:spacing w:val="8"/>
          <w:szCs w:val="21"/>
          <w:highlight w:val="none"/>
          <w:lang w:eastAsia="zh-CN"/>
        </w:rPr>
        <w:t xml:space="preserve">：</w:t>
      </w:r>
      <w:r>
        <w:rPr>
          <w:rFonts w:hint="eastAsia" w:ascii="Arial" w:hAnsi="Arial" w:eastAsia="宋体" w:cs="Arial"/>
          <w:spacing w:val="8"/>
          <w:szCs w:val="21"/>
          <w:highlight w:val="none"/>
          <w:lang w:val="en-US" w:eastAsia="zh-CN"/>
        </w:rPr>
        <w:t xml:space="preserve">60</w:t>
      </w:r>
      <w:r>
        <w:rPr>
          <w:rFonts w:hint="eastAsia" w:ascii="Arial" w:hAnsi="Arial" w:eastAsia="宋体" w:cs="Arial"/>
          <w:spacing w:val="8"/>
          <w:szCs w:val="21"/>
          <w:highlight w:val="none"/>
        </w:rPr>
        <w:t xml:space="preserve">日历天</w:t>
      </w:r>
      <w:r/>
    </w:p>
    <w:p>
      <w:pPr>
        <w:ind w:firstLine="370"/>
        <w:spacing w:line="360" w:lineRule="auto"/>
        <w:shd w:val="clear" w:color="auto" w:fill="ffffff"/>
        <w:widowControl/>
        <w:rPr>
          <w:rFonts w:hint="eastAsia" w:ascii="Arial" w:hAnsi="Arial" w:eastAsia="宋体" w:cs="Arial"/>
          <w:spacing w:val="8"/>
          <w:szCs w:val="21"/>
          <w:highlight w:val="none"/>
        </w:rPr>
      </w:pPr>
      <w:r>
        <w:rPr>
          <w:rFonts w:hint="eastAsia" w:ascii="Arial" w:hAnsi="Arial" w:eastAsia="宋体" w:cs="Arial"/>
          <w:spacing w:val="8"/>
          <w:szCs w:val="21"/>
          <w:highlight w:val="none"/>
        </w:rPr>
        <w:t xml:space="preserve">1.</w:t>
      </w:r>
      <w:r>
        <w:rPr>
          <w:rFonts w:hint="eastAsia" w:ascii="Arial" w:hAnsi="Arial" w:eastAsia="宋体" w:cs="Arial"/>
          <w:spacing w:val="8"/>
          <w:szCs w:val="21"/>
          <w:highlight w:val="none"/>
          <w:lang w:val="en-US" w:eastAsia="zh-CN"/>
        </w:rPr>
        <w:t xml:space="preserve">8</w:t>
      </w:r>
      <w:r>
        <w:rPr>
          <w:rFonts w:hint="eastAsia" w:ascii="Arial" w:hAnsi="Arial" w:eastAsia="宋体" w:cs="Arial"/>
          <w:spacing w:val="8"/>
          <w:szCs w:val="21"/>
          <w:highlight w:val="none"/>
        </w:rPr>
        <w:t xml:space="preserve">行业划分：建筑业</w:t>
      </w:r>
      <w:r/>
    </w:p>
    <w:p>
      <w:pPr>
        <w:ind w:firstLine="370"/>
        <w:spacing w:line="360" w:lineRule="auto"/>
        <w:shd w:val="clear" w:color="auto" w:fill="ffffff"/>
        <w:widowControl/>
        <w:rPr>
          <w:rFonts w:hint="eastAsia" w:ascii="Arial" w:hAnsi="Arial" w:eastAsia="宋体" w:cs="Arial"/>
          <w:spacing w:val="8"/>
          <w:szCs w:val="21"/>
          <w:highlight w:val="none"/>
          <w:lang w:val="en-US" w:eastAsia="zh-CN"/>
        </w:rPr>
      </w:pPr>
      <w:r>
        <w:rPr>
          <w:rFonts w:hint="eastAsia" w:ascii="Arial" w:hAnsi="Arial" w:eastAsia="宋体" w:cs="Arial"/>
          <w:spacing w:val="8"/>
          <w:szCs w:val="21"/>
          <w:highlight w:val="none"/>
          <w:lang w:val="en-US" w:eastAsia="zh-CN"/>
        </w:rPr>
        <w:t xml:space="preserve">1.9</w:t>
      </w:r>
      <w:r>
        <w:rPr>
          <w:rFonts w:hint="eastAsia" w:ascii="Arial" w:hAnsi="Arial" w:eastAsia="宋体" w:cs="Arial"/>
          <w:spacing w:val="8"/>
          <w:szCs w:val="21"/>
          <w:highlight w:val="none"/>
        </w:rPr>
        <w:t xml:space="preserve">本项目非专门面向中小企业（或监狱企业或残疾人福利性单位）采购</w:t>
      </w:r>
      <w:r/>
    </w:p>
    <w:p>
      <w:pPr>
        <w:ind w:firstLine="370"/>
        <w:spacing w:line="360" w:lineRule="auto"/>
        <w:shd w:val="clear" w:color="auto" w:fill="ffffff"/>
        <w:widowControl/>
        <w:rPr>
          <w:rFonts w:hint="eastAsia" w:ascii="宋体" w:hAnsi="宋体" w:cs="宋体"/>
          <w:bCs/>
          <w:szCs w:val="21"/>
          <w:highlight w:val="none"/>
        </w:rPr>
      </w:pPr>
      <w:r>
        <w:rPr>
          <w:rFonts w:hint="eastAsia" w:ascii="Arial" w:hAnsi="Arial" w:cs="Arial"/>
          <w:spacing w:val="8"/>
          <w:szCs w:val="21"/>
          <w:highlight w:val="none"/>
        </w:rPr>
        <w:t xml:space="preserve">1.1</w:t>
      </w:r>
      <w:r>
        <w:rPr>
          <w:rFonts w:hint="eastAsia" w:ascii="Arial" w:hAnsi="Arial" w:cs="Arial"/>
          <w:spacing w:val="8"/>
          <w:szCs w:val="21"/>
          <w:highlight w:val="none"/>
          <w:lang w:val="en-US" w:eastAsia="zh-CN"/>
        </w:rPr>
        <w:t xml:space="preserve">0</w:t>
      </w:r>
      <w:r>
        <w:rPr>
          <w:rFonts w:hint="eastAsia" w:ascii="Arial" w:hAnsi="Arial" w:cs="Arial"/>
          <w:spacing w:val="8"/>
          <w:szCs w:val="21"/>
          <w:highlight w:val="none"/>
        </w:rPr>
        <w:t xml:space="preserve">本项目</w:t>
      </w:r>
      <w:r>
        <w:rPr>
          <w:rFonts w:hint="eastAsia" w:ascii="Arial" w:hAnsi="Arial" w:cs="Arial"/>
          <w:spacing w:val="8"/>
          <w:szCs w:val="21"/>
          <w:highlight w:val="none"/>
          <w:lang w:val="en-US" w:eastAsia="zh-CN"/>
        </w:rPr>
        <w:t xml:space="preserve">不</w:t>
      </w:r>
      <w:r>
        <w:rPr>
          <w:rFonts w:hint="eastAsia" w:ascii="Arial" w:hAnsi="Arial" w:cs="Arial"/>
          <w:spacing w:val="8"/>
          <w:szCs w:val="21"/>
          <w:highlight w:val="none"/>
        </w:rPr>
        <w:t xml:space="preserve">接受联合体投标</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5" w:name="_Toc26468"/>
      <w:r/>
      <w:bookmarkStart w:id="6" w:name="_Toc15331"/>
      <w:r/>
      <w:bookmarkStart w:id="7" w:name="_Toc1756"/>
      <w:r>
        <w:rPr>
          <w:rFonts w:ascii="Arial" w:hAnsi="Arial" w:cs="Arial"/>
          <w:b/>
          <w:spacing w:val="8"/>
          <w:sz w:val="24"/>
          <w:highlight w:val="none"/>
        </w:rPr>
        <w:t xml:space="preserve">二、申请人的资格要求：</w:t>
      </w:r>
      <w:bookmarkEnd w:id="5"/>
      <w:r/>
      <w:bookmarkEnd w:id="6"/>
      <w:r/>
      <w:bookmarkEnd w:id="7"/>
      <w:r/>
      <w:r/>
    </w:p>
    <w:p>
      <w:pPr>
        <w:ind w:firstLine="454"/>
        <w:spacing w:line="360" w:lineRule="auto"/>
        <w:rPr>
          <w:rFonts w:ascii="Arial" w:hAnsi="Arial" w:cs="Arial"/>
          <w:b/>
          <w:color w:val="000000"/>
          <w:szCs w:val="21"/>
          <w:highlight w:val="none"/>
          <w:lang w:val="zh-CN"/>
        </w:rPr>
      </w:pPr>
      <w:r>
        <w:rPr>
          <w:rFonts w:ascii="Arial" w:hAnsi="Arial" w:cs="Arial"/>
          <w:b/>
          <w:spacing w:val="8"/>
          <w:szCs w:val="21"/>
          <w:highlight w:val="none"/>
        </w:rPr>
        <w:t xml:space="preserve">2.1</w:t>
      </w:r>
      <w:r>
        <w:rPr>
          <w:rFonts w:hint="eastAsia" w:ascii="Arial" w:hAnsi="Arial" w:cs="Arial"/>
          <w:b/>
          <w:spacing w:val="8"/>
          <w:szCs w:val="21"/>
          <w:highlight w:val="none"/>
        </w:rPr>
        <w:t xml:space="preserve">满足</w:t>
      </w:r>
      <w:r>
        <w:rPr>
          <w:rFonts w:ascii="Arial" w:hAnsi="Arial" w:cs="Arial"/>
          <w:b/>
          <w:spacing w:val="8"/>
          <w:szCs w:val="21"/>
          <w:highlight w:val="none"/>
        </w:rPr>
        <w:t xml:space="preserve">《中华人民共和国政府采购法》第二十二条规定；</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（4）有依法缴纳税收和社会保障资金的良好记录（提供参加本次政府采购活动前半年内至少一个月：①提供缴纳税收的凭证；②提供缴纳社会保险的凭据），依法享受免缴、缓缴的，提供证明材料；</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（5）参加采购活动前三年内，在经营活动中没有重大违法记录（提供承诺书）；</w:t>
      </w:r>
      <w:r/>
    </w:p>
    <w:p>
      <w:pPr>
        <w:ind w:firstLine="420"/>
        <w:spacing w:line="360" w:lineRule="auto"/>
        <w:rPr>
          <w:rFonts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spacing w:line="360" w:lineRule="auto"/>
        <w:rPr>
          <w:rFonts w:hint="eastAsia" w:ascii="Arial" w:hAnsi="Arial" w:eastAsia="宋体" w:cs="Arial"/>
          <w:i/>
          <w:strike w:val="0"/>
          <w:color w:val="000000"/>
          <w:spacing w:val="8"/>
          <w:szCs w:val="21"/>
          <w:highlight w:val="none"/>
          <w:u w:val="single"/>
          <w:lang w:val="en-US" w:eastAsia="zh-CN"/>
        </w:rPr>
      </w:pPr>
      <w:r>
        <w:rPr>
          <w:rFonts w:ascii="Arial" w:hAnsi="Arial" w:cs="Arial"/>
          <w:b/>
          <w:color w:val="000000"/>
          <w:spacing w:val="8"/>
          <w:szCs w:val="21"/>
          <w:highlight w:val="none"/>
        </w:rPr>
        <w:t xml:space="preserve">2.2 落实政府采购政策需满足的资格要求：</w:t>
      </w:r>
      <w:r>
        <w:rPr>
          <w:rFonts w:hint="eastAsia" w:ascii="Arial" w:hAnsi="Arial" w:cs="Arial"/>
          <w:b/>
          <w:color w:val="000000"/>
          <w:spacing w:val="8"/>
          <w:szCs w:val="21"/>
          <w:highlight w:val="none"/>
          <w:lang w:val="en-US" w:eastAsia="zh-CN"/>
        </w:rPr>
        <w:t xml:space="preserve">无。</w:t>
      </w:r>
      <w:r/>
    </w:p>
    <w:p>
      <w:pPr>
        <w:ind w:firstLine="458"/>
        <w:spacing w:line="360" w:lineRule="auto"/>
        <w:rPr>
          <w:rFonts w:ascii="Arial" w:hAnsi="Arial" w:cs="Arial"/>
          <w:b/>
          <w:color w:val="000000"/>
          <w:szCs w:val="21"/>
          <w:highlight w:val="none"/>
        </w:rPr>
      </w:pPr>
      <w:r>
        <w:rPr>
          <w:rFonts w:ascii="Arial" w:hAnsi="Arial" w:cs="Arial"/>
          <w:b/>
          <w:color w:val="000000"/>
          <w:spacing w:val="8"/>
          <w:szCs w:val="21"/>
          <w:highlight w:val="none"/>
        </w:rPr>
        <w:t xml:space="preserve">2.3 </w:t>
      </w:r>
      <w:r>
        <w:rPr>
          <w:rFonts w:ascii="Arial" w:hAnsi="Arial" w:cs="Arial"/>
          <w:b/>
          <w:color w:val="000000"/>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w:t>
      </w:r>
      <w:r>
        <w:rPr>
          <w:rFonts w:hint="eastAsia" w:ascii="Arial" w:hAnsi="Arial" w:cs="Arial"/>
          <w:spacing w:val="8"/>
          <w:szCs w:val="21"/>
          <w:highlight w:val="none"/>
          <w:lang w:val="en-US" w:eastAsia="zh-CN"/>
        </w:rPr>
        <w:t xml:space="preserve">4</w:t>
      </w:r>
      <w:r>
        <w:rPr>
          <w:rFonts w:hint="eastAsia" w:ascii="Arial" w:hAnsi="Arial" w:cs="Arial"/>
          <w:spacing w:val="8"/>
          <w:szCs w:val="21"/>
          <w:highlight w:val="none"/>
        </w:rPr>
        <w:t xml:space="preserve"> 拒绝下述供应商参加本次招标活动：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hint="eastAsia" w:ascii="Arial" w:hAnsi="Arial" w:cs="Arial"/>
          <w:bCs/>
          <w:szCs w:val="21"/>
          <w:highlight w:val="none"/>
        </w:rPr>
      </w:pPr>
      <w:r>
        <w:rPr>
          <w:rFonts w:hint="eastAsia" w:ascii="Arial" w:hAnsi="Arial" w:cs="Arial"/>
          <w:spacing w:val="8"/>
          <w:szCs w:val="21"/>
          <w:highlight w:val="none"/>
        </w:rPr>
        <w:t xml:space="preserve">（3）供应商被“信用中国”网站（www.creditchina.gov.cn）、“中国政府采购网”(www.ccgp.gov.cn)列入失信被执行人、重大税法违法失信主体、政府采购严重违法失信行为记录名单</w:t>
      </w:r>
      <w:r>
        <w:rPr>
          <w:rFonts w:ascii="Arial" w:hAnsi="Arial" w:cs="Arial"/>
          <w:bCs/>
          <w:szCs w:val="21"/>
          <w:highlight w:val="none"/>
        </w:rPr>
        <w:t xml:space="preserve">。</w:t>
      </w:r>
      <w:r/>
    </w:p>
    <w:p>
      <w:pPr>
        <w:ind w:firstLine="422"/>
        <w:spacing w:line="360" w:lineRule="auto"/>
        <w:shd w:val="clear" w:color="auto" w:fill="ffffff"/>
        <w:widowControl/>
        <w:rPr>
          <w:rFonts w:ascii="Arial" w:hAnsi="Arial" w:cs="Arial"/>
          <w:b/>
          <w:szCs w:val="21"/>
          <w:highlight w:val="none"/>
          <w:lang w:val="zh-CN"/>
        </w:rPr>
      </w:pPr>
      <w:r>
        <w:rPr>
          <w:rFonts w:ascii="Arial" w:hAnsi="Arial" w:cs="Arial"/>
          <w:b/>
          <w:szCs w:val="21"/>
          <w:highlight w:val="none"/>
          <w:lang w:val="zh-CN"/>
        </w:rPr>
      </w:r>
      <w:r/>
    </w:p>
    <w:p>
      <w:pPr>
        <w:spacing w:line="360" w:lineRule="auto"/>
        <w:shd w:val="clear" w:color="auto" w:fill="ffffff"/>
        <w:widowControl/>
        <w:rPr>
          <w:rFonts w:ascii="Arial" w:hAnsi="Arial" w:cs="Arial"/>
          <w:b/>
          <w:spacing w:val="8"/>
          <w:sz w:val="24"/>
          <w:highlight w:val="none"/>
        </w:rPr>
        <w:outlineLvl w:val="1"/>
      </w:pPr>
      <w:r/>
      <w:bookmarkStart w:id="8" w:name="_Toc5823"/>
      <w:r/>
      <w:bookmarkStart w:id="9" w:name="_Toc7651"/>
      <w:r/>
      <w:bookmarkStart w:id="10" w:name="_Toc24617"/>
      <w:r>
        <w:rPr>
          <w:rFonts w:ascii="Arial" w:hAnsi="Arial" w:cs="Arial"/>
          <w:b/>
          <w:spacing w:val="8"/>
          <w:sz w:val="24"/>
          <w:highlight w:val="none"/>
        </w:rPr>
        <w:t xml:space="preserve">三、获取采购文件</w:t>
      </w:r>
      <w:bookmarkEnd w:id="8"/>
      <w:r/>
      <w:bookmarkEnd w:id="9"/>
      <w:r/>
      <w:bookmarkEnd w:id="10"/>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3.1时间：自磋商文件公告发布之日起5个工作日</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3.2地点：江苏政府采购网。</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3.3获取方式：网上下载。</w:t>
      </w:r>
      <w:r/>
    </w:p>
    <w:p>
      <w:pPr>
        <w:ind w:firstLine="420"/>
        <w:spacing w:line="360" w:lineRule="auto"/>
        <w:rPr>
          <w:rFonts w:hint="eastAsia" w:ascii="Arial" w:hAnsi="Arial" w:cs="Arial"/>
          <w:szCs w:val="21"/>
          <w:highlight w:val="none"/>
        </w:rPr>
      </w:pPr>
      <w:r>
        <w:rPr>
          <w:rFonts w:hint="eastAsia" w:ascii="Arial" w:hAnsi="Arial" w:cs="Arial"/>
          <w:szCs w:val="21"/>
          <w:highlight w:val="none"/>
        </w:rPr>
        <w:t xml:space="preserve">3.4售价：0.00元。</w:t>
      </w:r>
      <w:r/>
    </w:p>
    <w:p>
      <w:pPr>
        <w:ind w:firstLine="420"/>
        <w:spacing w:line="360" w:lineRule="auto"/>
        <w:rPr>
          <w:rFonts w:ascii="Arial" w:hAnsi="Arial" w:cs="Arial"/>
          <w:szCs w:val="21"/>
          <w:highlight w:val="none"/>
        </w:rPr>
      </w:pPr>
      <w:r>
        <w:rPr>
          <w:rFonts w:ascii="Arial" w:hAnsi="Arial" w:cs="Arial"/>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1" w:name="_Toc21817"/>
      <w:r/>
      <w:bookmarkStart w:id="12" w:name="_Toc1456"/>
      <w:r/>
      <w:bookmarkStart w:id="13" w:name="_Toc18810"/>
      <w:r>
        <w:rPr>
          <w:rFonts w:ascii="Arial" w:hAnsi="Arial" w:cs="Arial"/>
          <w:b/>
          <w:spacing w:val="8"/>
          <w:sz w:val="24"/>
          <w:highlight w:val="none"/>
        </w:rPr>
        <w:t xml:space="preserve">四、响应文件提交</w:t>
      </w:r>
      <w:bookmarkEnd w:id="11"/>
      <w:r/>
      <w:bookmarkEnd w:id="12"/>
      <w:r/>
      <w:bookmarkEnd w:id="13"/>
      <w:r/>
      <w:r/>
    </w:p>
    <w:p>
      <w:pPr>
        <w:ind w:firstLine="420"/>
        <w:spacing w:line="360" w:lineRule="auto"/>
        <w:rPr>
          <w:rFonts w:ascii="Arial" w:hAnsi="Arial"/>
          <w:szCs w:val="21"/>
          <w:highlight w:val="none"/>
        </w:rPr>
      </w:pPr>
      <w:r>
        <w:rPr>
          <w:rFonts w:ascii="Arial" w:hAnsi="Arial"/>
          <w:szCs w:val="21"/>
          <w:highlight w:val="none"/>
        </w:rPr>
        <w:t xml:space="preserve">4.1 截止时间</w:t>
      </w:r>
      <w:r>
        <w:rPr>
          <w:rFonts w:ascii="Arial" w:hAnsi="Arial"/>
          <w:b/>
          <w:bCs/>
          <w:szCs w:val="21"/>
          <w:highlight w:val="none"/>
        </w:rPr>
        <w:t xml:space="preserve">：</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11</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14</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szCs w:val="21"/>
          <w:highlight w:val="none"/>
        </w:rPr>
        <w:t xml:space="preserve">4.2 </w:t>
      </w:r>
      <w:r>
        <w:rPr>
          <w:rFonts w:hint="eastAsia" w:ascii="Arial" w:hAnsi="Arial"/>
          <w:spacing w:val="8"/>
          <w:szCs w:val="21"/>
          <w:highlight w:val="none"/>
        </w:rPr>
        <w:t xml:space="preserve">提交响应文件</w:t>
      </w:r>
      <w:r>
        <w:rPr>
          <w:rFonts w:ascii="Arial" w:hAnsi="Arial"/>
          <w:spacing w:val="8"/>
          <w:szCs w:val="21"/>
          <w:highlight w:val="none"/>
        </w:rPr>
        <w:t xml:space="preserve">地点：</w:t>
      </w:r>
      <w:r>
        <w:rPr>
          <w:rFonts w:hint="eastAsia" w:ascii="Arial" w:hAnsi="Arial"/>
          <w:spacing w:val="8"/>
          <w:szCs w:val="21"/>
          <w:highlight w:val="none"/>
        </w:rPr>
        <w:t xml:space="preserve">江苏省政府采购管理交易系统（苏采云）（网址：http://jszfcg.jsczt.cn/）</w:t>
      </w:r>
      <w:r>
        <w:rPr>
          <w:rFonts w:ascii="Arial" w:hAnsi="宋体" w:cs="Arial"/>
          <w:szCs w:val="21"/>
          <w:highlight w:val="none"/>
        </w:rPr>
        <w:t xml:space="preserve">。</w:t>
      </w:r>
      <w:r/>
    </w:p>
    <w:p>
      <w:pPr>
        <w:ind w:firstLine="452"/>
        <w:spacing w:line="360" w:lineRule="auto"/>
        <w:rPr>
          <w:rFonts w:ascii="Arial" w:hAnsi="Arial" w:cs="Arial"/>
          <w:color w:val="00b0f0"/>
          <w:spacing w:val="8"/>
          <w:szCs w:val="21"/>
          <w:highlight w:val="none"/>
        </w:rPr>
      </w:pPr>
      <w:r>
        <w:rPr>
          <w:rFonts w:ascii="Arial" w:hAnsi="Arial" w:cs="Arial"/>
          <w:color w:val="00b0f0"/>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4" w:name="_Toc21891"/>
      <w:r/>
      <w:bookmarkStart w:id="15" w:name="_Toc22940"/>
      <w:r/>
      <w:bookmarkStart w:id="16" w:name="_Toc22814"/>
      <w:r>
        <w:rPr>
          <w:rFonts w:ascii="Arial" w:hAnsi="Arial" w:cs="Arial"/>
          <w:b/>
          <w:spacing w:val="8"/>
          <w:sz w:val="24"/>
          <w:highlight w:val="none"/>
        </w:rPr>
        <w:t xml:space="preserve">五、开启</w:t>
      </w:r>
      <w:bookmarkEnd w:id="14"/>
      <w:r/>
      <w:bookmarkEnd w:id="15"/>
      <w:r/>
      <w:bookmarkEnd w:id="16"/>
      <w:r/>
      <w:r/>
    </w:p>
    <w:p>
      <w:pPr>
        <w:ind w:firstLine="420"/>
        <w:spacing w:line="360" w:lineRule="auto"/>
        <w:rPr>
          <w:rFonts w:ascii="Arial" w:hAnsi="Arial" w:cs="Arial"/>
          <w:spacing w:val="8"/>
          <w:szCs w:val="21"/>
          <w:highlight w:val="none"/>
        </w:rPr>
      </w:pPr>
      <w:r>
        <w:rPr>
          <w:rFonts w:ascii="Arial" w:hAnsi="Arial" w:cs="Arial"/>
          <w:szCs w:val="21"/>
          <w:highlight w:val="none"/>
        </w:rPr>
        <w:t xml:space="preserve">5.1 时间：</w:t>
      </w:r>
      <w:r>
        <w:rPr>
          <w:rFonts w:hint="eastAsia" w:ascii="Arial" w:hAnsi="Arial"/>
          <w:b/>
          <w:bCs/>
          <w:szCs w:val="21"/>
          <w:highlight w:val="none"/>
        </w:rPr>
        <w:t xml:space="preserve">202</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年</w:t>
      </w:r>
      <w:r>
        <w:rPr>
          <w:rFonts w:hint="eastAsia" w:ascii="Arial" w:hAnsi="Arial"/>
          <w:b/>
          <w:bCs/>
          <w:szCs w:val="21"/>
          <w:highlight w:val="none"/>
          <w:lang w:val="en-US" w:eastAsia="zh-CN"/>
        </w:rPr>
        <w:t xml:space="preserve">6</w:t>
      </w:r>
      <w:r>
        <w:rPr>
          <w:rFonts w:hint="eastAsia" w:ascii="Arial" w:hAnsi="Arial"/>
          <w:b/>
          <w:bCs/>
          <w:szCs w:val="21"/>
          <w:highlight w:val="none"/>
        </w:rPr>
        <w:t xml:space="preserve">月</w:t>
      </w:r>
      <w:r>
        <w:rPr>
          <w:rFonts w:hint="eastAsia" w:ascii="Arial" w:hAnsi="Arial"/>
          <w:b/>
          <w:bCs/>
          <w:color w:val="ff0000"/>
          <w:szCs w:val="21"/>
          <w:highlight w:val="none"/>
          <w:lang w:val="en-US" w:eastAsia="zh-CN"/>
        </w:rPr>
        <w:t xml:space="preserve">11</w:t>
      </w:r>
      <w:r>
        <w:rPr>
          <w:rFonts w:hint="eastAsia" w:ascii="Arial" w:hAnsi="Arial"/>
          <w:b/>
          <w:bCs/>
          <w:szCs w:val="21"/>
          <w:highlight w:val="none"/>
        </w:rPr>
        <w:t xml:space="preserve">日</w:t>
      </w:r>
      <w:r>
        <w:rPr>
          <w:rFonts w:hint="eastAsia" w:ascii="Arial" w:hAnsi="Arial"/>
          <w:b/>
          <w:bCs/>
          <w:color w:val="ff0000"/>
          <w:szCs w:val="21"/>
          <w:highlight w:val="none"/>
          <w:lang w:val="en-US" w:eastAsia="zh-CN"/>
        </w:rPr>
        <w:t xml:space="preserve">14</w:t>
      </w:r>
      <w:r>
        <w:rPr>
          <w:rFonts w:hint="eastAsia" w:ascii="Arial" w:hAnsi="Arial"/>
          <w:b/>
          <w:bCs/>
          <w:szCs w:val="21"/>
          <w:highlight w:val="none"/>
        </w:rPr>
        <w:t xml:space="preserve">点</w:t>
      </w:r>
      <w:r>
        <w:rPr>
          <w:rFonts w:hint="eastAsia" w:ascii="Arial" w:hAnsi="Arial"/>
          <w:b/>
          <w:bCs/>
          <w:color w:val="ff0000"/>
          <w:szCs w:val="21"/>
          <w:highlight w:val="none"/>
        </w:rPr>
        <w:t xml:space="preserve">30</w:t>
      </w:r>
      <w:r>
        <w:rPr>
          <w:rFonts w:hint="eastAsia" w:ascii="Arial" w:hAnsi="Arial"/>
          <w:b/>
          <w:bCs/>
          <w:szCs w:val="21"/>
          <w:highlight w:val="none"/>
        </w:rPr>
        <w:t xml:space="preserve">分（北京时间）</w:t>
      </w:r>
      <w:r/>
    </w:p>
    <w:p>
      <w:pPr>
        <w:ind w:firstLine="420"/>
        <w:spacing w:line="360" w:lineRule="auto"/>
        <w:rPr>
          <w:rFonts w:ascii="Arial" w:hAnsi="Arial" w:cs="Arial"/>
          <w:color w:val="00b0f0"/>
          <w:spacing w:val="8"/>
          <w:szCs w:val="21"/>
          <w:highlight w:val="none"/>
        </w:rPr>
      </w:pPr>
      <w:r>
        <w:rPr>
          <w:rFonts w:ascii="Arial" w:hAnsi="Arial" w:cs="Arial"/>
          <w:szCs w:val="21"/>
          <w:highlight w:val="none"/>
        </w:rPr>
        <w:t xml:space="preserve">5.2 地点：</w:t>
      </w:r>
      <w:r>
        <w:rPr>
          <w:rFonts w:hint="eastAsia" w:ascii="Arial" w:hAnsi="Arial"/>
          <w:spacing w:val="8"/>
          <w:szCs w:val="21"/>
          <w:highlight w:val="none"/>
        </w:rPr>
        <w:t xml:space="preserve">江苏省政府采购管理交易系统（苏采云）（网址：http://jszfcg.jsczt.cn/）</w:t>
      </w:r>
      <w:r/>
    </w:p>
    <w:p>
      <w:pPr>
        <w:ind w:firstLine="452"/>
        <w:spacing w:line="360" w:lineRule="auto"/>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rPr>
          <w:rFonts w:ascii="Arial" w:hAnsi="Arial" w:cs="Arial"/>
          <w:b/>
          <w:spacing w:val="8"/>
          <w:sz w:val="24"/>
          <w:highlight w:val="none"/>
        </w:rPr>
        <w:outlineLvl w:val="1"/>
      </w:pPr>
      <w:r/>
      <w:bookmarkStart w:id="17" w:name="_Toc26308"/>
      <w:r/>
      <w:bookmarkStart w:id="18" w:name="_Toc23729"/>
      <w:r/>
      <w:bookmarkStart w:id="19" w:name="_Toc7529"/>
      <w:r>
        <w:rPr>
          <w:rFonts w:ascii="Arial" w:hAnsi="Arial" w:cs="Arial"/>
          <w:b/>
          <w:spacing w:val="8"/>
          <w:sz w:val="24"/>
          <w:highlight w:val="none"/>
        </w:rPr>
        <w:t xml:space="preserve">六、公告期限</w:t>
      </w:r>
      <w:bookmarkEnd w:id="17"/>
      <w:r/>
      <w:bookmarkEnd w:id="18"/>
      <w:r/>
      <w:bookmarkEnd w:id="19"/>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自本公告发布之日起3个工作日。</w:t>
      </w:r>
      <w:r/>
    </w:p>
    <w:p>
      <w:pPr>
        <w:ind w:firstLine="370"/>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0" w:name="_Toc29605"/>
      <w:r/>
      <w:bookmarkStart w:id="21" w:name="_Toc11013"/>
      <w:r/>
      <w:bookmarkStart w:id="22" w:name="_Toc14225"/>
      <w:r>
        <w:rPr>
          <w:rFonts w:ascii="Arial" w:hAnsi="Arial" w:cs="Arial"/>
          <w:b/>
          <w:spacing w:val="8"/>
          <w:sz w:val="24"/>
          <w:highlight w:val="none"/>
        </w:rPr>
        <w:t xml:space="preserve">七、其他补充事宜</w:t>
      </w:r>
      <w:bookmarkEnd w:id="20"/>
      <w:r/>
      <w:bookmarkEnd w:id="21"/>
      <w:r/>
      <w:bookmarkEnd w:id="22"/>
      <w:r/>
      <w:r/>
    </w:p>
    <w:p>
      <w:pPr>
        <w:ind w:firstLine="420"/>
        <w:spacing w:line="360" w:lineRule="auto"/>
        <w:rPr>
          <w:rFonts w:ascii="Arial" w:hAnsi="Arial" w:cs="Arial"/>
          <w:highlight w:val="none"/>
        </w:rPr>
      </w:pPr>
      <w:r>
        <w:rPr>
          <w:rFonts w:ascii="Arial" w:hAnsi="Arial" w:cs="Arial"/>
          <w:highlight w:val="none"/>
        </w:rPr>
        <w:t xml:space="preserve">7.1</w:t>
      </w:r>
      <w:r>
        <w:rPr>
          <w:rFonts w:hint="eastAsia" w:ascii="Arial" w:hAnsi="Arial" w:cs="Arial"/>
          <w:bCs/>
          <w:szCs w:val="21"/>
          <w:highlight w:val="none"/>
        </w:rPr>
        <w:t xml:space="preserve">本项目在江苏政府采购网、中国政府采购网发布公告。</w:t>
      </w:r>
      <w:r/>
    </w:p>
    <w:p>
      <w:pPr>
        <w:ind w:firstLine="420"/>
        <w:spacing w:line="360" w:lineRule="auto"/>
        <w:rPr>
          <w:rFonts w:hint="eastAsia" w:ascii="Arial" w:hAnsi="Arial" w:cs="Arial"/>
          <w:highlight w:val="none"/>
        </w:rPr>
      </w:pPr>
      <w:r>
        <w:rPr>
          <w:rFonts w:hint="eastAsia" w:ascii="Arial" w:hAnsi="Arial" w:cs="Arial"/>
          <w:highlight w:val="none"/>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20"/>
        <w:spacing w:line="360" w:lineRule="auto"/>
        <w:rPr>
          <w:rFonts w:hint="eastAsia" w:ascii="Arial" w:hAnsi="Arial" w:cs="Arial"/>
          <w:highlight w:val="none"/>
        </w:rPr>
      </w:pPr>
      <w:r>
        <w:rPr>
          <w:rFonts w:hint="eastAsia" w:ascii="Arial" w:hAnsi="Arial" w:cs="Arial"/>
          <w:highlight w:val="none"/>
        </w:rPr>
        <w:t xml:space="preserve">操作手册下载地址：http://www.ccgp-jiangsu.gov.cn/jiangsu/zlxz/ee/ee3a4bc5a3454aa2b0d9312230633ce9.html首次登录“苏采云”系统的新用户，登录网址后，点击“用户注册”--“新CA办理指南”--获取CA后绑定、登录系统--采购项目参与--下载采购文件（文件后缀名为“.kedt”）。 </w:t>
      </w:r>
      <w:r/>
    </w:p>
    <w:p>
      <w:pPr>
        <w:ind w:firstLine="420"/>
        <w:spacing w:line="360" w:lineRule="auto"/>
        <w:rPr>
          <w:rFonts w:ascii="Arial" w:hAnsi="Arial" w:cs="Arial"/>
          <w:highlight w:val="none"/>
        </w:rPr>
      </w:pPr>
      <w:r>
        <w:rPr>
          <w:rFonts w:hint="eastAsia" w:ascii="Arial" w:hAnsi="Arial" w:cs="Arial"/>
          <w:highlight w:val="none"/>
        </w:rPr>
        <w:t xml:space="preserve">“苏采云”</w:t>
      </w:r>
      <w:r>
        <w:rPr>
          <w:rFonts w:hint="eastAsia" w:ascii="Arial" w:hAnsi="Arial" w:cs="Arial"/>
          <w:highlight w:val="none"/>
          <w:lang w:val="en-US" w:eastAsia="zh-CN"/>
        </w:rPr>
        <w:t xml:space="preserve">江苏省</w:t>
      </w:r>
      <w:r>
        <w:rPr>
          <w:rFonts w:hint="eastAsia" w:ascii="Arial" w:hAnsi="Arial" w:cs="Arial"/>
          <w:highlight w:val="none"/>
        </w:rPr>
        <w:t xml:space="preserve">客服热线025-83633744、025-83633743</w:t>
      </w:r>
      <w:r>
        <w:rPr>
          <w:rFonts w:ascii="Arial" w:hAnsi="Arial" w:cs="Arial"/>
          <w:highlight w:val="none"/>
        </w:rPr>
        <w:t xml:space="preserve">。</w:t>
      </w:r>
      <w:r/>
    </w:p>
    <w:p>
      <w:pPr>
        <w:ind w:firstLine="420"/>
        <w:spacing w:line="360" w:lineRule="auto"/>
        <w:rPr>
          <w:rFonts w:hint="eastAsia" w:ascii="Arial" w:hAnsi="Arial" w:cs="Arial"/>
          <w:highlight w:val="none"/>
        </w:rPr>
      </w:pPr>
      <w:r>
        <w:rPr>
          <w:rFonts w:ascii="Arial" w:hAnsi="Arial" w:cs="Arial"/>
          <w:highlight w:val="none"/>
        </w:rPr>
        <w:t xml:space="preserve">7</w:t>
      </w:r>
      <w:r>
        <w:rPr>
          <w:rFonts w:hint="eastAsia" w:ascii="Arial" w:hAnsi="Arial" w:cs="Arial"/>
          <w:highlight w:val="none"/>
        </w:rPr>
        <w:t xml:space="preserve">.3勘察现场或答疑</w:t>
      </w:r>
      <w:r>
        <w:rPr>
          <w:rFonts w:hint="eastAsia" w:ascii="Arial" w:hAnsi="Arial" w:cs="Arial"/>
          <w:highlight w:val="none"/>
          <w:lang w:eastAsia="zh-CN"/>
        </w:rPr>
        <w:t xml:space="preserve">：</w:t>
      </w:r>
      <w:r>
        <w:rPr>
          <w:rFonts w:hint="eastAsia" w:ascii="Arial" w:hAnsi="Arial" w:cs="Arial"/>
          <w:highlight w:val="none"/>
        </w:rPr>
        <w:t xml:space="preserve">本工程不组织集体踏勘现场，供应商可以自行对工程施工现场和周围环境进行勘察，熟悉现场地形、道路、地下和周围环境，了解一切可能影响施工、投标报价的因素，且供应商应对自行获得的资料、信息的正确性负全部责任，因此所需费用自行承担。一旦中标，中标人不得以不完全了解施工现场为由，而提出额外的赔偿、补偿、增加费用和延长工期等要求，对此采购人将不予采纳。</w:t>
      </w:r>
      <w:r/>
    </w:p>
    <w:p>
      <w:pPr>
        <w:ind w:firstLine="363"/>
        <w:jc w:val="left"/>
        <w:spacing w:line="360" w:lineRule="auto"/>
        <w:widowControl/>
        <w:rPr>
          <w:rFonts w:hint="eastAsia" w:ascii="Arial" w:hAnsi="Arial" w:cs="Arial"/>
          <w:highlight w:val="none"/>
        </w:rPr>
      </w:pPr>
      <w:r>
        <w:rPr>
          <w:rFonts w:hint="eastAsia" w:ascii="Arial" w:hAnsi="Arial" w:cs="Arial"/>
          <w:highlight w:val="none"/>
        </w:rPr>
        <w:t xml:space="preserve">供应商务必对项目现场和周围环境进行仔细认真地踏勘，对现场资料和数据所作出的推论、解释和结论及由此造成的后果由供应商负责。未参加本项目统一现场勘察的供应商视为已知悉现场情况，不得就本项目清单内容及其他因未参加现场勘察引起的问题提出异议。</w:t>
      </w:r>
      <w:r/>
    </w:p>
    <w:p>
      <w:pPr>
        <w:ind w:firstLine="363"/>
        <w:jc w:val="left"/>
        <w:spacing w:line="360" w:lineRule="auto"/>
        <w:widowControl/>
        <w:rPr>
          <w:rFonts w:hint="eastAsia" w:ascii="宋体" w:hAnsi="宋体" w:cs="宋体"/>
          <w:szCs w:val="21"/>
          <w:highlight w:val="none"/>
        </w:rPr>
      </w:pPr>
      <w:r>
        <w:rPr>
          <w:rFonts w:ascii="Arial" w:hAnsi="Arial"/>
          <w:highlight w:val="none"/>
        </w:rPr>
        <w:t xml:space="preserve">7.</w:t>
      </w:r>
      <w:r>
        <w:rPr>
          <w:rFonts w:hint="eastAsia" w:ascii="Arial" w:hAnsi="Arial"/>
          <w:highlight w:val="none"/>
          <w:lang w:val="en-US" w:eastAsia="zh-CN"/>
        </w:rPr>
        <w:t xml:space="preserve">4</w:t>
      </w:r>
      <w:r>
        <w:rPr>
          <w:rFonts w:hint="eastAsia" w:ascii="宋体" w:hAnsi="宋体" w:cs="宋体"/>
          <w:szCs w:val="21"/>
          <w:highlight w:val="none"/>
          <w:lang w:val="zh-CN"/>
        </w:rPr>
        <w:t xml:space="preserve"> 有关本次采购的事项若存在变动或修改，请及时关注“江苏政府采购网”（www.ccgp-jiangsu.gov.cn）、“</w:t>
      </w:r>
      <w:r>
        <w:rPr>
          <w:rFonts w:hint="eastAsia" w:ascii="Arial" w:hAnsi="Arial" w:cs="Arial"/>
          <w:bCs/>
          <w:szCs w:val="21"/>
          <w:highlight w:val="none"/>
        </w:rPr>
        <w:t xml:space="preserve">中国政府采购网</w:t>
      </w:r>
      <w:r>
        <w:rPr>
          <w:rFonts w:hint="eastAsia" w:ascii="宋体" w:hAnsi="宋体" w:cs="宋体"/>
          <w:szCs w:val="21"/>
          <w:highlight w:val="none"/>
          <w:lang w:val="zh-CN"/>
        </w:rPr>
        <w:t xml:space="preserve">”更正公告。</w:t>
      </w:r>
      <w:r/>
    </w:p>
    <w:p>
      <w:pPr>
        <w:ind w:firstLine="420"/>
        <w:spacing w:line="360" w:lineRule="auto"/>
        <w:rPr>
          <w:rFonts w:hint="eastAsia" w:ascii="Arial" w:hAnsi="Arial" w:cs="Arial"/>
          <w:highlight w:val="none"/>
        </w:rPr>
      </w:pPr>
      <w:r>
        <w:rPr>
          <w:rFonts w:hint="eastAsia" w:ascii="Arial" w:hAnsi="Arial" w:cs="Arial"/>
          <w:highlight w:val="none"/>
        </w:rPr>
      </w:r>
      <w:r/>
    </w:p>
    <w:p>
      <w:pPr>
        <w:pStyle w:val="1124"/>
        <w:rPr>
          <w:highlight w:val="none"/>
        </w:rPr>
      </w:pPr>
      <w:r>
        <w:rPr>
          <w:highlight w:val="none"/>
        </w:rPr>
      </w:r>
      <w:r/>
    </w:p>
    <w:p>
      <w:pPr>
        <w:spacing w:line="360" w:lineRule="auto"/>
        <w:shd w:val="clear" w:color="auto" w:fill="ffffff"/>
        <w:widowControl/>
        <w:tabs>
          <w:tab w:val="left" w:pos="426" w:leader="none"/>
        </w:tabs>
        <w:rPr>
          <w:rFonts w:ascii="Arial" w:hAnsi="Arial" w:cs="Arial"/>
          <w:b/>
          <w:spacing w:val="8"/>
          <w:sz w:val="24"/>
          <w:highlight w:val="none"/>
        </w:rPr>
        <w:outlineLvl w:val="1"/>
      </w:pPr>
      <w:r/>
      <w:bookmarkStart w:id="23" w:name="_Toc7011"/>
      <w:r/>
      <w:bookmarkStart w:id="24" w:name="_Toc12788"/>
      <w:r/>
      <w:bookmarkStart w:id="25" w:name="_Toc18338"/>
      <w:r>
        <w:rPr>
          <w:rFonts w:ascii="Arial" w:hAnsi="Arial" w:cs="Arial"/>
          <w:b/>
          <w:spacing w:val="8"/>
          <w:sz w:val="24"/>
          <w:highlight w:val="none"/>
        </w:rPr>
        <w:t xml:space="preserve">八、对本次采购提出询问，请按以下方式联系。</w:t>
      </w:r>
      <w:bookmarkEnd w:id="23"/>
      <w:r/>
      <w:bookmarkEnd w:id="24"/>
      <w:r/>
      <w:bookmarkEnd w:id="25"/>
      <w:r/>
      <w:r/>
    </w:p>
    <w:p>
      <w:pPr>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　  8.1采购人信息</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名称：</w:t>
      </w:r>
      <w:r>
        <w:rPr>
          <w:rFonts w:hint="eastAsia" w:ascii="Arial" w:hAnsi="Arial" w:cs="Arial"/>
          <w:spacing w:val="8"/>
          <w:szCs w:val="21"/>
          <w:highlight w:val="none"/>
          <w:lang w:eastAsia="zh-CN"/>
        </w:rPr>
        <w:t xml:space="preserve">南京艺术学院</w:t>
      </w:r>
      <w:r/>
    </w:p>
    <w:p>
      <w:pPr>
        <w:ind w:firstLine="420"/>
        <w:jc w:val="left"/>
        <w:spacing w:line="360" w:lineRule="auto"/>
        <w:shd w:val="clear" w:color="auto" w:fill="ffffff"/>
        <w:widowControl/>
        <w:rPr>
          <w:rFonts w:hint="eastAsia" w:ascii="宋体" w:hAnsi="宋体" w:cs="Arial"/>
          <w:szCs w:val="21"/>
          <w:highlight w:val="none"/>
        </w:rPr>
      </w:pPr>
      <w:r>
        <w:rPr>
          <w:rFonts w:hint="eastAsia" w:ascii="宋体" w:hAnsi="宋体" w:cs="Arial"/>
          <w:szCs w:val="21"/>
          <w:highlight w:val="none"/>
        </w:rPr>
        <w:t xml:space="preserve">地    址：</w:t>
      </w:r>
      <w:r>
        <w:rPr>
          <w:rFonts w:hint="eastAsia" w:ascii="Arial" w:hAnsi="Arial" w:cs="Arial"/>
          <w:szCs w:val="21"/>
          <w:highlight w:val="none"/>
          <w:lang w:val="zh-CN"/>
        </w:rPr>
        <w:t xml:space="preserve">南京市北京西路74号</w:t>
      </w:r>
      <w:r/>
    </w:p>
    <w:p>
      <w:pPr>
        <w:ind w:firstLine="452"/>
        <w:jc w:val="left"/>
        <w:spacing w:line="360" w:lineRule="auto"/>
        <w:shd w:val="clear" w:color="auto" w:fill="ffffff"/>
        <w:widowControl/>
        <w:rPr>
          <w:rFonts w:hint="eastAsia" w:ascii="Arial" w:hAnsi="Arial" w:eastAsia="宋体" w:cs="Arial"/>
          <w:spacing w:val="8"/>
          <w:szCs w:val="21"/>
          <w:highlight w:val="none"/>
          <w:lang w:eastAsia="zh-CN"/>
        </w:rPr>
      </w:pPr>
      <w:r>
        <w:rPr>
          <w:rFonts w:hint="eastAsia" w:ascii="Arial" w:hAnsi="Arial" w:cs="Arial"/>
          <w:spacing w:val="8"/>
          <w:szCs w:val="21"/>
          <w:highlight w:val="none"/>
        </w:rPr>
        <w:t xml:space="preserve">联系人：</w:t>
      </w:r>
      <w:r>
        <w:rPr>
          <w:rFonts w:hint="eastAsia" w:ascii="Arial" w:hAnsi="Arial" w:cs="Arial"/>
          <w:spacing w:val="8"/>
          <w:szCs w:val="21"/>
          <w:highlight w:val="none"/>
          <w:lang w:val="en-US" w:eastAsia="zh-CN"/>
        </w:rPr>
        <w:t xml:space="preserve">鞠老师</w:t>
      </w:r>
      <w:r/>
    </w:p>
    <w:p>
      <w:pPr>
        <w:ind w:firstLine="452"/>
        <w:jc w:val="left"/>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联系电话：</w:t>
      </w:r>
      <w:r>
        <w:rPr>
          <w:rFonts w:hint="eastAsia" w:ascii="Arial" w:hAnsi="Arial" w:cs="Arial"/>
          <w:szCs w:val="21"/>
          <w:highlight w:val="none"/>
          <w:lang w:val="zh-CN"/>
        </w:rPr>
        <w:t xml:space="preserve">025-83498796</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8.2采购代理机构信息</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名称：江苏省设备成套股份有限公司</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联 系 人：</w:t>
      </w:r>
      <w:r>
        <w:rPr>
          <w:rFonts w:hint="eastAsia" w:ascii="Arial" w:hAnsi="Arial" w:cs="Arial"/>
          <w:szCs w:val="21"/>
          <w:highlight w:val="none"/>
          <w:lang w:val="en-US" w:eastAsia="zh-CN"/>
        </w:rPr>
        <w:t xml:space="preserve">朱玉峰</w:t>
      </w:r>
      <w:r/>
    </w:p>
    <w:p>
      <w:pPr>
        <w:ind w:firstLine="426"/>
        <w:spacing w:line="360" w:lineRule="auto"/>
        <w:shd w:val="clear" w:color="auto" w:fill="ffffff"/>
        <w:widowControl/>
        <w:rPr>
          <w:rFonts w:hint="default" w:ascii="Arial" w:hAnsi="Arial" w:eastAsia="宋体" w:cs="Arial"/>
          <w:spacing w:val="8"/>
          <w:szCs w:val="21"/>
          <w:highlight w:val="none"/>
          <w:lang w:val="en-US" w:eastAsia="zh-CN"/>
        </w:rPr>
      </w:pPr>
      <w:r>
        <w:rPr>
          <w:rFonts w:hint="eastAsia" w:ascii="Arial" w:hAnsi="Arial" w:cs="Arial"/>
          <w:spacing w:val="8"/>
          <w:szCs w:val="21"/>
          <w:highlight w:val="none"/>
        </w:rPr>
        <w:t xml:space="preserve">电    话：025-</w:t>
      </w:r>
      <w:r>
        <w:rPr>
          <w:rFonts w:hint="eastAsia" w:ascii="Arial" w:hAnsi="Arial" w:cs="Arial"/>
          <w:spacing w:val="8"/>
          <w:szCs w:val="21"/>
          <w:highlight w:val="none"/>
          <w:lang w:val="en-US" w:eastAsia="zh-CN"/>
        </w:rPr>
        <w:t xml:space="preserve">86636061/13851857592</w:t>
      </w:r>
      <w:r/>
    </w:p>
    <w:p>
      <w:pPr>
        <w:ind w:firstLine="426"/>
        <w:spacing w:line="360" w:lineRule="auto"/>
        <w:shd w:val="clear" w:color="auto" w:fill="ffffff"/>
        <w:widowControl/>
        <w:rPr>
          <w:rFonts w:hint="eastAsia" w:ascii="Arial" w:hAnsi="Arial" w:cs="Arial"/>
          <w:spacing w:val="8"/>
          <w:szCs w:val="21"/>
          <w:highlight w:val="none"/>
        </w:rPr>
      </w:pPr>
      <w:r>
        <w:rPr>
          <w:rFonts w:hint="eastAsia" w:ascii="Arial" w:hAnsi="Arial" w:cs="Arial"/>
          <w:spacing w:val="8"/>
          <w:szCs w:val="21"/>
          <w:highlight w:val="none"/>
        </w:rPr>
        <w:t xml:space="preserve">电子邮箱：</w:t>
      </w:r>
      <w:r>
        <w:rPr>
          <w:rFonts w:hint="eastAsia" w:ascii="Arial" w:hAnsi="Arial" w:cs="Arial"/>
          <w:spacing w:val="8"/>
          <w:szCs w:val="21"/>
          <w:highlight w:val="none"/>
          <w:lang w:val="en-US" w:eastAsia="zh-CN"/>
        </w:rPr>
        <w:t xml:space="preserve">zhuyf</w:t>
      </w:r>
      <w:r>
        <w:rPr>
          <w:rFonts w:hint="eastAsia" w:ascii="Arial" w:hAnsi="Arial" w:cs="Arial"/>
          <w:spacing w:val="8"/>
          <w:szCs w:val="21"/>
          <w:highlight w:val="none"/>
        </w:rPr>
        <w:t xml:space="preserve">@jcec.cn</w:t>
      </w:r>
      <w:r/>
    </w:p>
    <w:p>
      <w:pPr>
        <w:ind w:firstLine="426"/>
        <w:spacing w:line="360" w:lineRule="auto"/>
        <w:shd w:val="clear" w:color="auto" w:fill="ffffff"/>
        <w:widowControl/>
        <w:rPr>
          <w:rFonts w:ascii="Arial" w:hAnsi="Arial" w:cs="Arial"/>
          <w:spacing w:val="8"/>
          <w:szCs w:val="21"/>
          <w:highlight w:val="none"/>
        </w:rPr>
      </w:pPr>
      <w:r>
        <w:rPr>
          <w:rFonts w:hint="eastAsia" w:ascii="Arial" w:hAnsi="Arial" w:cs="Arial"/>
          <w:spacing w:val="8"/>
          <w:szCs w:val="21"/>
          <w:highlight w:val="none"/>
        </w:rPr>
        <w:t xml:space="preserve">地址：江苏省南京市鼓楼区清江南路18号鼓楼创新广场D栋10楼100</w:t>
      </w:r>
      <w:r>
        <w:rPr>
          <w:rFonts w:hint="eastAsia" w:ascii="Arial" w:hAnsi="Arial" w:cs="Arial"/>
          <w:spacing w:val="8"/>
          <w:szCs w:val="21"/>
          <w:highlight w:val="none"/>
          <w:lang w:val="en-US" w:eastAsia="zh-CN"/>
        </w:rPr>
        <w:t xml:space="preserve">6</w:t>
      </w:r>
      <w:r>
        <w:rPr>
          <w:rFonts w:hint="eastAsia" w:ascii="Arial" w:hAnsi="Arial" w:cs="Arial"/>
          <w:spacing w:val="8"/>
          <w:szCs w:val="21"/>
          <w:highlight w:val="none"/>
        </w:rPr>
        <w:t xml:space="preserve">室</w:t>
      </w:r>
      <w:r>
        <w:rPr>
          <w:rFonts w:ascii="Arial" w:hAnsi="Arial" w:cs="Arial"/>
          <w:spacing w:val="8"/>
          <w:szCs w:val="21"/>
          <w:highlight w:val="none"/>
        </w:rPr>
        <w:t xml:space="preserve"> </w:t>
      </w:r>
      <w:r/>
    </w:p>
    <w:p>
      <w:pPr>
        <w:ind w:firstLine="452"/>
        <w:jc w:val="left"/>
        <w:spacing w:line="360" w:lineRule="auto"/>
        <w:shd w:val="clear" w:color="auto" w:fill="ffffff"/>
        <w:widowControl/>
        <w:rPr>
          <w:rFonts w:ascii="Arial" w:hAnsi="Arial" w:cs="Arial"/>
          <w:spacing w:val="8"/>
          <w:szCs w:val="21"/>
          <w:highlight w:val="none"/>
        </w:rPr>
      </w:pPr>
      <w:r>
        <w:rPr>
          <w:rFonts w:ascii="Arial" w:hAnsi="Arial" w:cs="Arial"/>
          <w:spacing w:val="8"/>
          <w:szCs w:val="21"/>
          <w:highlight w:val="none"/>
        </w:rPr>
        <w:t xml:space="preserve">8.3项目联系方式</w:t>
      </w:r>
      <w:r/>
    </w:p>
    <w:p>
      <w:pPr>
        <w:ind w:firstLine="452"/>
        <w:spacing w:line="360" w:lineRule="auto"/>
        <w:rPr>
          <w:rFonts w:hint="eastAsia" w:ascii="Arial" w:hAnsi="Arial" w:cs="Arial"/>
          <w:spacing w:val="8"/>
          <w:szCs w:val="21"/>
          <w:highlight w:val="none"/>
        </w:rPr>
      </w:pPr>
      <w:r>
        <w:rPr>
          <w:rFonts w:hint="eastAsia" w:ascii="Arial" w:hAnsi="Arial" w:cs="Arial"/>
          <w:spacing w:val="8"/>
          <w:szCs w:val="21"/>
          <w:highlight w:val="none"/>
        </w:rPr>
        <w:t xml:space="preserve">项目联系人：</w:t>
      </w:r>
      <w:r>
        <w:rPr>
          <w:rFonts w:hint="eastAsia" w:ascii="Arial" w:hAnsi="Arial" w:cs="Arial"/>
          <w:szCs w:val="21"/>
          <w:highlight w:val="none"/>
          <w:lang w:val="en-US" w:eastAsia="zh-CN"/>
        </w:rPr>
        <w:t xml:space="preserve">朱玉峰</w:t>
      </w:r>
      <w:r/>
    </w:p>
    <w:p>
      <w:pPr>
        <w:ind w:firstLine="452"/>
        <w:spacing w:line="360" w:lineRule="auto"/>
        <w:rPr>
          <w:rFonts w:ascii="Arial" w:hAnsi="Arial" w:cs="Arial"/>
          <w:spacing w:val="8"/>
          <w:szCs w:val="21"/>
          <w:highlight w:val="none"/>
        </w:rPr>
      </w:pPr>
      <w:r>
        <w:rPr>
          <w:rFonts w:hint="eastAsia" w:ascii="Arial" w:hAnsi="Arial" w:cs="Arial"/>
          <w:spacing w:val="8"/>
          <w:szCs w:val="21"/>
          <w:highlight w:val="none"/>
        </w:rPr>
        <w:t xml:space="preserve">电话：025-</w:t>
      </w:r>
      <w:r>
        <w:rPr>
          <w:rFonts w:hint="eastAsia" w:ascii="Arial" w:hAnsi="Arial" w:cs="Arial"/>
          <w:spacing w:val="8"/>
          <w:szCs w:val="21"/>
          <w:highlight w:val="none"/>
          <w:lang w:val="en-US" w:eastAsia="zh-CN"/>
        </w:rPr>
        <w:t xml:space="preserve">86636061/13851857592</w:t>
      </w:r>
      <w:r>
        <w:rPr>
          <w:rFonts w:hint="eastAsia" w:ascii="Arial" w:hAnsi="Arial" w:cs="Arial"/>
          <w:spacing w:val="8"/>
          <w:szCs w:val="21"/>
          <w:highlight w:val="none"/>
        </w:rPr>
        <w:t xml:space="preserve"> </w:t>
      </w:r>
      <w:r/>
    </w:p>
    <w:p>
      <w:pPr>
        <w:pStyle w:val="1124"/>
        <w:ind w:firstLine="452"/>
        <w:rPr>
          <w:rFonts w:hint="eastAsia" w:ascii="宋体" w:hAnsi="宋体" w:cs="宋体"/>
          <w:spacing w:val="8"/>
          <w:highlight w:val="none"/>
        </w:rPr>
      </w:pPr>
      <w:r>
        <w:rPr>
          <w:rFonts w:hint="eastAsia" w:ascii="宋体" w:hAnsi="宋体" w:cs="宋体"/>
          <w:spacing w:val="8"/>
          <w:highlight w:val="none"/>
        </w:rPr>
      </w:r>
      <w:r/>
    </w:p>
    <w:p>
      <w:pPr>
        <w:pStyle w:val="1095"/>
        <w:rPr>
          <w:rFonts w:ascii="Arial" w:hAnsi="Arial" w:cs="Arial"/>
          <w:highlight w:val="none"/>
          <w:lang w:val="zh-CN"/>
        </w:rPr>
      </w:pPr>
      <w:r>
        <w:rPr>
          <w:rFonts w:ascii="Arial" w:hAnsi="Arial" w:cs="Arial"/>
          <w:color w:val="000000"/>
          <w:highlight w:val="none"/>
          <w:lang w:val="zh-CN"/>
        </w:rPr>
        <w:br w:type="page" w:clear="all"/>
      </w:r>
      <w:bookmarkStart w:id="26" w:name="_Toc11878"/>
      <w:r>
        <w:rPr>
          <w:rFonts w:ascii="Arial" w:hAnsi="Arial" w:cs="Arial"/>
          <w:highlight w:val="none"/>
          <w:lang w:val="zh-CN"/>
        </w:rPr>
        <w:t xml:space="preserve">第二章  竞争性磋商须知</w:t>
      </w:r>
      <w:bookmarkEnd w:id="26"/>
      <w:r/>
      <w:r/>
    </w:p>
    <w:p>
      <w:pPr>
        <w:ind w:firstLine="422"/>
        <w:spacing w:line="360" w:lineRule="auto"/>
        <w:rPr>
          <w:rFonts w:ascii="Arial" w:hAnsi="Arial"/>
          <w:b/>
          <w:bCs/>
          <w:szCs w:val="21"/>
          <w:highlight w:val="none"/>
          <w:lang w:val="zh-CN"/>
        </w:rPr>
      </w:pPr>
      <w:r>
        <w:rPr>
          <w:rFonts w:ascii="Arial" w:hAnsi="Arial"/>
          <w:b/>
          <w:bCs/>
          <w:szCs w:val="21"/>
          <w:highlight w:val="none"/>
          <w:lang w:val="zh-CN"/>
        </w:rPr>
        <w:t xml:space="preserve">一、总    则</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1、适用法律</w:t>
      </w:r>
      <w:r/>
    </w:p>
    <w:p>
      <w:pPr>
        <w:ind w:firstLine="420"/>
        <w:spacing w:line="360" w:lineRule="auto"/>
        <w:rPr>
          <w:rFonts w:ascii="Arial" w:hAnsi="Arial"/>
          <w:szCs w:val="21"/>
          <w:highlight w:val="none"/>
          <w:lang w:val="zh-CN"/>
        </w:rPr>
      </w:pPr>
      <w:r>
        <w:rPr>
          <w:rFonts w:hint="eastAsia" w:ascii="Arial" w:hAnsi="Arial"/>
          <w:szCs w:val="21"/>
          <w:highlight w:val="none"/>
        </w:rPr>
        <w:t xml:space="preserve">本项目</w:t>
      </w:r>
      <w:r>
        <w:rPr>
          <w:rFonts w:hint="eastAsia" w:ascii="宋体" w:hAnsi="宋体" w:cs="宋体"/>
          <w:szCs w:val="21"/>
          <w:highlight w:val="none"/>
        </w:rPr>
        <w:t xml:space="preserve">适用</w:t>
      </w:r>
      <w:r>
        <w:rPr>
          <w:rFonts w:ascii="Arial" w:hAnsi="Arial"/>
          <w:szCs w:val="21"/>
          <w:highlight w:val="none"/>
          <w:lang w:val="zh-CN"/>
        </w:rPr>
        <w:t xml:space="preserve">《中华人民共和国政府采购法》《中华人民共和国政府采购法实施条例》《</w:t>
      </w:r>
      <w:r>
        <w:rPr>
          <w:rFonts w:ascii="Arial" w:hAnsi="Arial"/>
          <w:szCs w:val="21"/>
          <w:highlight w:val="none"/>
        </w:rPr>
        <w:t xml:space="preserve">政府采购竞争性磋商采购方式管理暂行办法</w:t>
      </w:r>
      <w:r>
        <w:rPr>
          <w:rFonts w:ascii="Arial" w:hAnsi="Arial"/>
          <w:szCs w:val="21"/>
          <w:highlight w:val="none"/>
          <w:lang w:val="zh-CN"/>
        </w:rPr>
        <w:t xml:space="preserve">》</w:t>
      </w:r>
      <w:r>
        <w:rPr>
          <w:rFonts w:ascii="Arial" w:hAnsi="Arial"/>
          <w:szCs w:val="21"/>
          <w:highlight w:val="none"/>
        </w:rPr>
        <w:t xml:space="preserve">等</w:t>
      </w:r>
      <w:r>
        <w:rPr>
          <w:rFonts w:ascii="Arial" w:hAnsi="Arial"/>
          <w:szCs w:val="21"/>
          <w:highlight w:val="none"/>
          <w:lang w:val="zh-CN"/>
        </w:rPr>
        <w:t xml:space="preserve">有关法律、法规</w:t>
      </w:r>
      <w:r>
        <w:rPr>
          <w:rFonts w:hint="eastAsia" w:ascii="Arial" w:hAnsi="Arial"/>
          <w:szCs w:val="21"/>
          <w:highlight w:val="none"/>
          <w:lang w:val="zh-CN"/>
        </w:rPr>
        <w:t xml:space="preserve">、</w:t>
      </w:r>
      <w:r>
        <w:rPr>
          <w:rFonts w:ascii="Arial" w:hAnsi="Arial"/>
          <w:szCs w:val="21"/>
          <w:highlight w:val="none"/>
          <w:lang w:val="zh-CN"/>
        </w:rPr>
        <w:t xml:space="preserve">规章和规定等。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2、定义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2.1</w:t>
      </w:r>
      <w:r>
        <w:rPr>
          <w:rFonts w:hint="eastAsia" w:ascii="宋体" w:hAnsi="宋体"/>
          <w:szCs w:val="21"/>
          <w:highlight w:val="none"/>
        </w:rPr>
        <w:t xml:space="preserve">“采购人”</w:t>
      </w:r>
      <w:r>
        <w:rPr>
          <w:rFonts w:ascii="Arial" w:hAnsi="Arial"/>
          <w:szCs w:val="21"/>
          <w:highlight w:val="none"/>
        </w:rPr>
        <w:t xml:space="preserve">是指依法进行政府采购的国家机关、事业单位、团体组织。</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2.2</w:t>
      </w:r>
      <w:r>
        <w:rPr>
          <w:rFonts w:hint="eastAsia" w:ascii="宋体" w:hAnsi="宋体"/>
          <w:szCs w:val="21"/>
          <w:highlight w:val="none"/>
        </w:rPr>
        <w:t xml:space="preserve">“供应商”</w:t>
      </w:r>
      <w:r>
        <w:rPr>
          <w:rFonts w:ascii="Arial" w:hAnsi="Arial"/>
          <w:szCs w:val="21"/>
          <w:highlight w:val="none"/>
        </w:rPr>
        <w:t xml:space="preserve">是指参加竞争性磋商，并符合采购文件规定资格条件的法人、其他组织或者自然人。</w:t>
      </w:r>
      <w:r/>
    </w:p>
    <w:p>
      <w:pPr>
        <w:ind w:firstLine="420"/>
        <w:spacing w:line="360" w:lineRule="auto"/>
        <w:shd w:val="clear" w:color="auto" w:fill="ffffff"/>
        <w:widowControl/>
        <w:rPr>
          <w:rFonts w:ascii="Arial" w:hAnsi="Arial"/>
          <w:szCs w:val="21"/>
          <w:highlight w:val="none"/>
        </w:rPr>
      </w:pPr>
      <w:r>
        <w:rPr>
          <w:rFonts w:hint="eastAsia" w:ascii="Arial" w:hAnsi="Arial"/>
          <w:szCs w:val="21"/>
          <w:highlight w:val="none"/>
        </w:rPr>
        <w:t xml:space="preserve">2.3 “</w:t>
      </w:r>
      <w:r>
        <w:rPr>
          <w:rFonts w:ascii="Arial" w:hAnsi="Arial"/>
          <w:szCs w:val="21"/>
          <w:highlight w:val="none"/>
        </w:rPr>
        <w:t xml:space="preserve">采购代理机构</w:t>
      </w:r>
      <w:r>
        <w:rPr>
          <w:rFonts w:hint="eastAsia" w:ascii="Arial" w:hAnsi="Arial"/>
          <w:szCs w:val="21"/>
          <w:highlight w:val="none"/>
        </w:rPr>
        <w:t xml:space="preserve">”</w:t>
      </w:r>
      <w:r>
        <w:rPr>
          <w:rFonts w:ascii="Arial" w:hAnsi="Arial"/>
          <w:szCs w:val="21"/>
          <w:highlight w:val="none"/>
        </w:rPr>
        <w:t xml:space="preserve">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2.3</w:t>
      </w:r>
      <w:r>
        <w:rPr>
          <w:rFonts w:hint="eastAsia" w:ascii="Arial" w:hAnsi="Arial" w:cs="Arial"/>
          <w:szCs w:val="21"/>
          <w:highlight w:val="none"/>
        </w:rPr>
        <w:t xml:space="preserve">“</w:t>
      </w:r>
      <w:r>
        <w:rPr>
          <w:rFonts w:ascii="Arial" w:hAnsi="宋体" w:cs="Arial"/>
          <w:szCs w:val="21"/>
          <w:highlight w:val="none"/>
        </w:rPr>
        <w:t xml:space="preserve">货物和服务</w:t>
      </w:r>
      <w:r>
        <w:rPr>
          <w:rFonts w:hint="eastAsia" w:ascii="Arial" w:hAnsi="宋体" w:cs="Arial"/>
          <w:szCs w:val="21"/>
          <w:highlight w:val="none"/>
          <w:lang w:val="en-US" w:eastAsia="zh-CN"/>
        </w:rPr>
        <w:t xml:space="preserve">工程</w:t>
      </w:r>
      <w:r>
        <w:rPr>
          <w:rFonts w:hint="eastAsia" w:ascii="Arial" w:hAnsi="Arial" w:cs="Arial"/>
          <w:szCs w:val="21"/>
          <w:highlight w:val="none"/>
        </w:rPr>
        <w:t xml:space="preserve">”</w:t>
      </w:r>
      <w:r>
        <w:rPr>
          <w:rFonts w:ascii="Arial" w:hAnsi="Arial" w:cs="Arial"/>
          <w:szCs w:val="21"/>
          <w:highlight w:val="none"/>
        </w:rPr>
        <w:t xml:space="preserve">指本采购文件中所述产品及相关服务。</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2.4</w:t>
      </w:r>
      <w:r>
        <w:rPr>
          <w:rFonts w:hint="eastAsia" w:ascii="Arial" w:hAnsi="Arial"/>
          <w:szCs w:val="21"/>
          <w:highlight w:val="none"/>
        </w:rPr>
        <w:t xml:space="preserve">“</w:t>
      </w:r>
      <w:r>
        <w:rPr>
          <w:rFonts w:ascii="Arial" w:hAnsi="宋体"/>
          <w:szCs w:val="21"/>
          <w:highlight w:val="none"/>
        </w:rPr>
        <w:t xml:space="preserve">用户或使用单位</w:t>
      </w:r>
      <w:r>
        <w:rPr>
          <w:rFonts w:hint="eastAsia" w:ascii="Arial" w:hAnsi="Arial"/>
          <w:szCs w:val="21"/>
          <w:highlight w:val="none"/>
        </w:rPr>
        <w:t xml:space="preserve">”</w:t>
      </w:r>
      <w:r>
        <w:rPr>
          <w:rFonts w:ascii="Arial" w:hAnsi="Arial"/>
          <w:szCs w:val="21"/>
          <w:highlight w:val="none"/>
        </w:rPr>
        <w:t xml:space="preserve">是指使用服务的单位。</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3、政策功能</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highlight w:val="none"/>
        </w:rPr>
        <w:t xml:space="preserve">第六章</w:t>
      </w:r>
      <w:r>
        <w:rPr>
          <w:rFonts w:ascii="Arial" w:hAnsi="Arial"/>
          <w:szCs w:val="21"/>
          <w:highlight w:val="none"/>
        </w:rPr>
        <w:t xml:space="preserve">），否则不得享受相关中小企业扶持政策。（</w:t>
      </w:r>
      <w:r>
        <w:rPr>
          <w:rFonts w:hint="eastAsia" w:ascii="Arial" w:hAnsi="Arial"/>
          <w:szCs w:val="21"/>
          <w:highlight w:val="none"/>
        </w:rPr>
        <w:t xml:space="preserve">“</w:t>
      </w:r>
      <w:r>
        <w:rPr>
          <w:rFonts w:ascii="Arial" w:hAnsi="Arial"/>
          <w:szCs w:val="21"/>
          <w:highlight w:val="none"/>
        </w:rPr>
        <w:t xml:space="preserve">中小企业划型标准</w:t>
      </w:r>
      <w:r>
        <w:rPr>
          <w:rFonts w:hint="eastAsia" w:ascii="Arial" w:hAnsi="Arial"/>
          <w:szCs w:val="21"/>
          <w:highlight w:val="none"/>
        </w:rPr>
        <w:t xml:space="preserve">”</w:t>
      </w:r>
      <w:r>
        <w:rPr>
          <w:rFonts w:ascii="Arial" w:hAnsi="Arial"/>
          <w:szCs w:val="21"/>
          <w:highlight w:val="none"/>
        </w:rPr>
        <w:t xml:space="preserve">详见《关于印发中小企业划型标准规定的通知》工信部联企业〔2011〕300号及《国家统计局关于印发&lt;统计上大中小微型企业划分办法（2017）&gt;的通知》国统字〔2017〕213号）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highlight w:val="none"/>
        </w:rPr>
        <w:t xml:space="preserve">磋商文件</w:t>
      </w:r>
      <w:r>
        <w:rPr>
          <w:rFonts w:ascii="Arial" w:hAnsi="Arial"/>
          <w:szCs w:val="21"/>
          <w:highlight w:val="none"/>
        </w:rPr>
        <w:t xml:space="preserve">第三章。参加政府采购活动的节能产品、环境标志产品供应商应当提供国家确定的认证机构出具的、处于有效期之内的节能产品、环境标志产品认证证书。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3.5强制采购信息安全产品。参加政府采购活动的信息安全产品供应商应当选择经国家认证的信息安全产品投标，并提供由国家信息安全认证中心按国家标准认证颁发的有效认证证书。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3.6进口产品政策</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（2）允许进口产品参加的，满足需求的国内产品可以参加。</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（3）允许进口产品参加的，优先采购向我国企业转让技术、与我国企业签订消化吸收再创新方案的供应商的进口产品。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 本国产品支持政策</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p>
    <w:p>
      <w:pPr>
        <w:ind w:firstLine="420"/>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未按要求提供相关材料的，不享受相关政策。</w:t>
      </w:r>
      <w:r/>
    </w:p>
    <w:p>
      <w:pPr>
        <w:numPr>
          <w:ilvl w:val="0"/>
          <w:numId w:val="6"/>
        </w:numPr>
        <w:ind w:firstLine="422"/>
        <w:spacing w:line="360" w:lineRule="auto"/>
        <w:rPr>
          <w:rFonts w:ascii="Arial" w:hAnsi="Arial"/>
          <w:b/>
          <w:szCs w:val="21"/>
          <w:highlight w:val="none"/>
        </w:rPr>
      </w:pPr>
      <w:r>
        <w:rPr>
          <w:rFonts w:hint="eastAsia" w:ascii="Arial" w:hAnsi="Arial"/>
          <w:b/>
          <w:szCs w:val="21"/>
          <w:highlight w:val="none"/>
        </w:rPr>
        <w:t xml:space="preserve">磋商文件</w:t>
      </w:r>
      <w:r/>
    </w:p>
    <w:p>
      <w:pPr>
        <w:numPr>
          <w:ilvl w:val="0"/>
          <w:numId w:val="7"/>
        </w:numPr>
        <w:ind w:firstLine="422"/>
        <w:spacing w:line="360" w:lineRule="auto"/>
        <w:rPr>
          <w:rFonts w:ascii="Arial" w:hAnsi="Arial"/>
          <w:b/>
          <w:bCs/>
          <w:szCs w:val="21"/>
          <w:highlight w:val="none"/>
          <w:lang w:val="zh-CN"/>
        </w:rPr>
      </w:pPr>
      <w:r>
        <w:rPr>
          <w:rFonts w:ascii="Arial" w:hAnsi="Arial"/>
          <w:b/>
          <w:bCs/>
          <w:szCs w:val="21"/>
          <w:highlight w:val="none"/>
          <w:lang w:val="zh-CN"/>
        </w:rPr>
        <w:t xml:space="preserve">磋商文件</w:t>
      </w:r>
      <w:r>
        <w:rPr>
          <w:rFonts w:hint="eastAsia" w:ascii="Arial" w:hAnsi="Arial"/>
          <w:b/>
          <w:bCs/>
          <w:szCs w:val="21"/>
          <w:highlight w:val="none"/>
        </w:rPr>
        <w:t xml:space="preserve">构成</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4.1</w:t>
      </w:r>
      <w:r>
        <w:rPr>
          <w:rFonts w:hint="eastAsia" w:ascii="Arial" w:hAnsi="宋体"/>
          <w:szCs w:val="21"/>
          <w:highlight w:val="none"/>
        </w:rPr>
        <w:t xml:space="preserve">磋商</w:t>
      </w:r>
      <w:r>
        <w:rPr>
          <w:rFonts w:ascii="Arial" w:hAnsi="宋体"/>
          <w:szCs w:val="21"/>
          <w:highlight w:val="none"/>
        </w:rPr>
        <w:t xml:space="preserve">文件包括以下主要内容：</w:t>
      </w:r>
      <w:r/>
    </w:p>
    <w:p>
      <w:pPr>
        <w:ind w:firstLine="779"/>
        <w:spacing w:line="360" w:lineRule="auto"/>
        <w:shd w:val="clear" w:color="auto" w:fill="ffffff"/>
        <w:widowControl/>
        <w:rPr>
          <w:rFonts w:hint="eastAsia" w:ascii="Arial" w:hAnsi="宋体"/>
          <w:szCs w:val="21"/>
          <w:highlight w:val="none"/>
        </w:rPr>
      </w:pPr>
      <w:r>
        <w:rPr>
          <w:rFonts w:hint="eastAsia" w:ascii="Arial" w:hAnsi="宋体"/>
          <w:szCs w:val="21"/>
          <w:highlight w:val="none"/>
        </w:rPr>
        <w:t xml:space="preserve">第一章  竞争性磋商</w:t>
      </w:r>
      <w:r>
        <w:rPr>
          <w:rFonts w:ascii="Arial" w:hAnsi="宋体"/>
          <w:szCs w:val="21"/>
          <w:highlight w:val="none"/>
        </w:rPr>
        <w:t xml:space="preserve">公告</w:t>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"_Toc534273793" </w:instrText>
      </w:r>
      <w:r>
        <w:rPr>
          <w:highlight w:val="none"/>
        </w:rPr>
        <w:fldChar w:fldCharType="separate"/>
      </w:r>
      <w:r>
        <w:rPr>
          <w:rFonts w:hint="eastAsia" w:ascii="Arial" w:hAnsi="宋体"/>
          <w:szCs w:val="21"/>
          <w:highlight w:val="none"/>
          <w:lang w:val="zh-CN"/>
        </w:rPr>
        <w:t xml:space="preserve">第二章  竞争性磋商须知</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"_Toc534273794" </w:instrText>
      </w:r>
      <w:r>
        <w:rPr>
          <w:highlight w:val="none"/>
        </w:rPr>
        <w:fldChar w:fldCharType="separate"/>
      </w:r>
      <w:r>
        <w:rPr>
          <w:rFonts w:hint="eastAsia" w:ascii="Arial" w:hAnsi="宋体"/>
          <w:szCs w:val="21"/>
          <w:highlight w:val="none"/>
          <w:lang w:val="zh-CN"/>
        </w:rPr>
        <w:t xml:space="preserve">第三章  评标标准</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"_Toc534273795" </w:instrText>
      </w:r>
      <w:r>
        <w:rPr>
          <w:highlight w:val="none"/>
        </w:rPr>
        <w:fldChar w:fldCharType="separate"/>
      </w:r>
      <w:r>
        <w:rPr>
          <w:rFonts w:hint="eastAsia" w:ascii="Arial" w:hAnsi="宋体"/>
          <w:szCs w:val="21"/>
          <w:highlight w:val="none"/>
          <w:lang w:val="zh-CN"/>
        </w:rPr>
        <w:t xml:space="preserve">第四章  采购需求</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"_Toc534273796" </w:instrText>
      </w:r>
      <w:r>
        <w:rPr>
          <w:highlight w:val="none"/>
        </w:rPr>
        <w:fldChar w:fldCharType="separate"/>
      </w:r>
      <w:r>
        <w:rPr>
          <w:rFonts w:hint="eastAsia" w:ascii="Arial" w:hAnsi="宋体"/>
          <w:szCs w:val="21"/>
          <w:highlight w:val="none"/>
          <w:lang w:val="zh-CN"/>
        </w:rPr>
        <w:t xml:space="preserve">第五章  合同主要条款</w:t>
      </w:r>
      <w:r>
        <w:rPr>
          <w:rFonts w:hint="eastAsia" w:ascii="Arial" w:hAnsi="宋体"/>
          <w:szCs w:val="21"/>
          <w:highlight w:val="none"/>
          <w:lang w:val="zh-CN"/>
        </w:rPr>
        <w:fldChar w:fldCharType="end"/>
      </w:r>
      <w:r/>
    </w:p>
    <w:p>
      <w:pPr>
        <w:ind w:firstLine="779"/>
        <w:spacing w:line="360" w:lineRule="auto"/>
        <w:shd w:val="clear" w:color="auto" w:fill="ffffff"/>
        <w:widowControl/>
        <w:rPr>
          <w:rFonts w:hint="eastAsia" w:ascii="Arial" w:hAnsi="宋体"/>
          <w:szCs w:val="21"/>
          <w:highlight w:val="none"/>
        </w:rPr>
      </w:pPr>
      <w:r>
        <w:rPr>
          <w:highlight w:val="none"/>
        </w:rPr>
        <w:fldChar w:fldCharType="begin"/>
      </w:r>
      <w:r>
        <w:rPr>
          <w:highlight w:val="none"/>
        </w:rPr>
        <w:instrText xml:space="preserve"> HYPERLINK \l "_Toc534273797" </w:instrText>
      </w:r>
      <w:r>
        <w:rPr>
          <w:highlight w:val="none"/>
        </w:rPr>
        <w:fldChar w:fldCharType="separate"/>
      </w:r>
      <w:r>
        <w:rPr>
          <w:rFonts w:hint="eastAsia" w:ascii="Arial" w:hAnsi="宋体"/>
          <w:szCs w:val="21"/>
          <w:highlight w:val="none"/>
          <w:lang w:val="zh-CN"/>
        </w:rPr>
        <w:t xml:space="preserve">第六章  </w:t>
      </w:r>
      <w:r>
        <w:rPr>
          <w:rFonts w:hint="eastAsia" w:ascii="Arial" w:hAnsi="宋体"/>
          <w:szCs w:val="21"/>
          <w:highlight w:val="none"/>
        </w:rPr>
        <w:t xml:space="preserve">磋商响应文件格式及附件</w:t>
      </w:r>
      <w:r>
        <w:rPr>
          <w:rFonts w:hint="eastAsia" w:ascii="Arial" w:hAnsi="宋体"/>
          <w:szCs w:val="21"/>
          <w:highlight w:val="none"/>
        </w:rPr>
        <w:fldChar w:fldCharType="end"/>
      </w:r>
      <w:r/>
    </w:p>
    <w:p>
      <w:pPr>
        <w:numPr>
          <w:ilvl w:val="0"/>
          <w:numId w:val="7"/>
        </w:numPr>
        <w:ind w:firstLine="422"/>
        <w:spacing w:line="360" w:lineRule="auto"/>
        <w:rPr>
          <w:rFonts w:ascii="Arial" w:hAnsi="Arial"/>
          <w:b/>
          <w:bCs/>
          <w:szCs w:val="21"/>
          <w:highlight w:val="none"/>
        </w:rPr>
      </w:pPr>
      <w:r>
        <w:rPr>
          <w:rFonts w:hint="eastAsia" w:ascii="Arial" w:hAnsi="Arial"/>
          <w:b/>
          <w:bCs/>
          <w:szCs w:val="21"/>
          <w:highlight w:val="none"/>
        </w:rPr>
        <w:t xml:space="preserve">磋商文件的澄清或者修改</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5.1</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可以对已发出的</w:t>
      </w:r>
      <w:r>
        <w:rPr>
          <w:rFonts w:hint="eastAsia" w:ascii="Arial" w:hAnsi="宋体"/>
          <w:szCs w:val="21"/>
          <w:highlight w:val="none"/>
        </w:rPr>
        <w:t xml:space="preserve">磋商</w:t>
      </w:r>
      <w:r>
        <w:rPr>
          <w:rFonts w:ascii="Arial" w:hAnsi="宋体"/>
          <w:szCs w:val="21"/>
          <w:highlight w:val="none"/>
        </w:rPr>
        <w:t xml:space="preserve">文件进行必要的澄清或者修改，但不得改变采购标的和资格条件。澄清或者修改应当在原</w:t>
      </w:r>
      <w:r>
        <w:rPr>
          <w:rFonts w:hint="eastAsia" w:ascii="Arial" w:hAnsi="宋体"/>
          <w:szCs w:val="21"/>
          <w:highlight w:val="none"/>
        </w:rPr>
        <w:t xml:space="preserve">竞争性磋商</w:t>
      </w:r>
      <w:r>
        <w:rPr>
          <w:rFonts w:ascii="Arial" w:hAnsi="宋体"/>
          <w:szCs w:val="21"/>
          <w:highlight w:val="none"/>
        </w:rPr>
        <w:t xml:space="preserve">公告发布媒体上发布澄清公告</w:t>
      </w:r>
      <w:r>
        <w:rPr>
          <w:rFonts w:hint="eastAsia" w:ascii="Arial" w:hAnsi="宋体"/>
          <w:szCs w:val="21"/>
          <w:highlight w:val="none"/>
        </w:rPr>
        <w:t xml:space="preserve">。</w:t>
      </w:r>
      <w:r>
        <w:rPr>
          <w:rFonts w:ascii="Arial" w:hAnsi="宋体"/>
          <w:szCs w:val="21"/>
          <w:highlight w:val="none"/>
        </w:rPr>
        <w:t xml:space="preserve">澄清或者修改的内容为</w:t>
      </w:r>
      <w:r>
        <w:rPr>
          <w:rFonts w:hint="eastAsia" w:ascii="Arial" w:hAnsi="宋体"/>
          <w:szCs w:val="21"/>
          <w:highlight w:val="none"/>
        </w:rPr>
        <w:t xml:space="preserve">磋商</w:t>
      </w:r>
      <w:r>
        <w:rPr>
          <w:rFonts w:ascii="Arial" w:hAnsi="宋体"/>
          <w:szCs w:val="21"/>
          <w:highlight w:val="none"/>
        </w:rPr>
        <w:t xml:space="preserve">文件的组成部分。</w:t>
      </w:r>
      <w:r/>
    </w:p>
    <w:p>
      <w:pPr>
        <w:ind w:firstLine="420"/>
        <w:spacing w:line="360" w:lineRule="auto"/>
        <w:shd w:val="clear" w:color="auto" w:fill="ffffff"/>
        <w:widowControl/>
        <w:rPr>
          <w:rFonts w:hint="eastAsia" w:ascii="Arial" w:hAnsi="宋体"/>
          <w:szCs w:val="21"/>
          <w:highlight w:val="none"/>
        </w:rPr>
      </w:pPr>
      <w:r>
        <w:rPr>
          <w:rFonts w:ascii="Arial" w:hAnsi="宋体"/>
          <w:szCs w:val="21"/>
          <w:highlight w:val="none"/>
        </w:rPr>
        <w:t xml:space="preserve">澄清或者修改的内容可能影响</w:t>
      </w:r>
      <w:r>
        <w:rPr>
          <w:rFonts w:hint="eastAsia" w:ascii="Arial" w:hAnsi="宋体"/>
          <w:szCs w:val="21"/>
          <w:highlight w:val="none"/>
        </w:rPr>
        <w:t xml:space="preserve">响应</w:t>
      </w:r>
      <w:r>
        <w:rPr>
          <w:rFonts w:ascii="Arial" w:hAnsi="宋体"/>
          <w:szCs w:val="21"/>
          <w:highlight w:val="none"/>
        </w:rPr>
        <w:t xml:space="preserve">文件编制的，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应当在</w:t>
      </w:r>
      <w:r>
        <w:rPr>
          <w:rFonts w:hint="eastAsia" w:ascii="Arial" w:hAnsi="宋体"/>
          <w:szCs w:val="21"/>
          <w:highlight w:val="none"/>
        </w:rPr>
        <w:t xml:space="preserve">提交首次响应文件</w:t>
      </w:r>
      <w:r>
        <w:rPr>
          <w:rFonts w:ascii="Arial" w:hAnsi="宋体"/>
          <w:szCs w:val="21"/>
          <w:highlight w:val="none"/>
        </w:rPr>
        <w:t xml:space="preserve">截止时间至少</w:t>
      </w:r>
      <w:r>
        <w:rPr>
          <w:rFonts w:ascii="Arial" w:hAnsi="Arial"/>
          <w:szCs w:val="21"/>
          <w:highlight w:val="none"/>
        </w:rPr>
        <w:t xml:space="preserve">5</w:t>
      </w:r>
      <w:r>
        <w:rPr>
          <w:rFonts w:ascii="Arial" w:hAnsi="宋体"/>
          <w:szCs w:val="21"/>
          <w:highlight w:val="none"/>
        </w:rPr>
        <w:t xml:space="preserve">日前，以书面形式通知所有获取</w:t>
      </w:r>
      <w:r>
        <w:rPr>
          <w:rFonts w:hint="eastAsia" w:ascii="Arial" w:hAnsi="宋体"/>
          <w:szCs w:val="21"/>
          <w:highlight w:val="none"/>
        </w:rPr>
        <w:t xml:space="preserve">磋商</w:t>
      </w:r>
      <w:r>
        <w:rPr>
          <w:rFonts w:ascii="Arial" w:hAnsi="宋体"/>
          <w:szCs w:val="21"/>
          <w:highlight w:val="none"/>
        </w:rPr>
        <w:t xml:space="preserve">文件的潜在</w:t>
      </w:r>
      <w:r>
        <w:rPr>
          <w:rFonts w:hint="eastAsia" w:ascii="Arial" w:hAnsi="宋体"/>
          <w:szCs w:val="21"/>
          <w:highlight w:val="none"/>
        </w:rPr>
        <w:t xml:space="preserve">供应商</w:t>
      </w:r>
      <w:r>
        <w:rPr>
          <w:rFonts w:ascii="Arial" w:hAnsi="宋体"/>
          <w:szCs w:val="21"/>
          <w:highlight w:val="none"/>
        </w:rPr>
        <w:t xml:space="preserve">；不足</w:t>
      </w:r>
      <w:r>
        <w:rPr>
          <w:rFonts w:hint="eastAsia" w:ascii="Arial" w:hAnsi="Arial"/>
          <w:szCs w:val="21"/>
          <w:highlight w:val="none"/>
        </w:rPr>
        <w:t xml:space="preserve">5</w:t>
      </w:r>
      <w:r>
        <w:rPr>
          <w:rFonts w:ascii="Arial" w:hAnsi="宋体"/>
          <w:szCs w:val="21"/>
          <w:highlight w:val="none"/>
        </w:rPr>
        <w:t xml:space="preserve">日的，</w:t>
      </w:r>
      <w:r>
        <w:rPr>
          <w:rFonts w:hint="eastAsia" w:ascii="Arial" w:hAnsi="宋体"/>
          <w:szCs w:val="21"/>
          <w:highlight w:val="none"/>
        </w:rPr>
        <w:t xml:space="preserve">采购人</w:t>
      </w:r>
      <w:r>
        <w:rPr>
          <w:rFonts w:ascii="Arial" w:hAnsi="宋体"/>
          <w:szCs w:val="21"/>
          <w:highlight w:val="none"/>
        </w:rPr>
        <w:t xml:space="preserve">或者</w:t>
      </w:r>
      <w:r>
        <w:rPr>
          <w:rFonts w:hint="eastAsia" w:ascii="Arial" w:hAnsi="宋体"/>
          <w:szCs w:val="21"/>
          <w:highlight w:val="none"/>
        </w:rPr>
        <w:t xml:space="preserve">采购代理机构</w:t>
      </w:r>
      <w:r>
        <w:rPr>
          <w:rFonts w:ascii="Arial" w:hAnsi="宋体"/>
          <w:szCs w:val="21"/>
          <w:highlight w:val="none"/>
        </w:rPr>
        <w:t xml:space="preserve">应当顺延</w:t>
      </w:r>
      <w:r>
        <w:rPr>
          <w:rFonts w:hint="eastAsia" w:ascii="Arial" w:hAnsi="宋体"/>
          <w:szCs w:val="21"/>
          <w:highlight w:val="none"/>
        </w:rPr>
        <w:t xml:space="preserve">首次</w:t>
      </w:r>
      <w:r>
        <w:rPr>
          <w:rFonts w:ascii="Arial" w:hAnsi="宋体"/>
          <w:szCs w:val="21"/>
          <w:highlight w:val="none"/>
        </w:rPr>
        <w:t xml:space="preserve">提交</w:t>
      </w:r>
      <w:r>
        <w:rPr>
          <w:rFonts w:hint="eastAsia" w:ascii="Arial" w:hAnsi="宋体"/>
          <w:szCs w:val="21"/>
          <w:highlight w:val="none"/>
        </w:rPr>
        <w:t xml:space="preserve">响应</w:t>
      </w:r>
      <w:r>
        <w:rPr>
          <w:rFonts w:ascii="Arial" w:hAnsi="宋体"/>
          <w:szCs w:val="21"/>
          <w:highlight w:val="none"/>
        </w:rPr>
        <w:t xml:space="preserve">文件的截止时间。</w:t>
      </w:r>
      <w:r/>
    </w:p>
    <w:p>
      <w:pPr>
        <w:ind w:firstLine="422"/>
        <w:spacing w:line="360" w:lineRule="auto"/>
        <w:rPr>
          <w:rFonts w:ascii="Arial" w:hAnsi="Arial"/>
          <w:b/>
          <w:szCs w:val="21"/>
          <w:highlight w:val="none"/>
        </w:rPr>
      </w:pPr>
      <w:r>
        <w:rPr>
          <w:rFonts w:hint="eastAsia" w:ascii="Arial" w:hAnsi="Arial"/>
          <w:b/>
          <w:szCs w:val="21"/>
          <w:highlight w:val="none"/>
        </w:rPr>
        <w:t xml:space="preserve">三</w:t>
      </w:r>
      <w:r>
        <w:rPr>
          <w:rFonts w:ascii="Arial" w:hAnsi="Arial"/>
          <w:b/>
          <w:szCs w:val="21"/>
          <w:highlight w:val="none"/>
          <w:lang w:val="zh-CN"/>
        </w:rPr>
        <w:t xml:space="preserve">、磋商响应文件编制</w:t>
      </w:r>
      <w:r/>
    </w:p>
    <w:p>
      <w:pPr>
        <w:ind w:firstLine="422"/>
        <w:spacing w:line="360" w:lineRule="auto"/>
        <w:rPr>
          <w:rFonts w:ascii="Arial" w:hAnsi="Arial"/>
          <w:b/>
          <w:bCs/>
          <w:szCs w:val="21"/>
          <w:highlight w:val="none"/>
        </w:rPr>
      </w:pPr>
      <w:r>
        <w:rPr>
          <w:rFonts w:hint="eastAsia" w:ascii="Arial" w:hAnsi="Arial"/>
          <w:b/>
          <w:bCs/>
          <w:szCs w:val="21"/>
          <w:highlight w:val="none"/>
        </w:rPr>
        <w:t xml:space="preserve">6</w:t>
      </w:r>
      <w:r>
        <w:rPr>
          <w:rFonts w:ascii="Arial" w:hAnsi="Arial"/>
          <w:b/>
          <w:bCs/>
          <w:szCs w:val="21"/>
          <w:highlight w:val="none"/>
          <w:lang w:val="zh-CN"/>
        </w:rPr>
        <w:t xml:space="preserve">、磋商响应文件的语言、计量单位、货币和编制</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.2 供应商所使用的计量单位应为国家法定计量单位。</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.3 供应商应用人民币报价。报价产品如果是进口产品的，应提供人民币与外币之间的汇率。</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ascii="Arial" w:hAnsi="Arial"/>
          <w:szCs w:val="21"/>
          <w:highlight w:val="none"/>
          <w:lang w:val="zh-CN"/>
        </w:rPr>
        <w:t xml:space="preserve">.</w:t>
      </w:r>
      <w:r>
        <w:rPr>
          <w:rFonts w:hint="eastAsia" w:ascii="Arial" w:hAnsi="Arial"/>
          <w:szCs w:val="21"/>
          <w:highlight w:val="none"/>
          <w:lang w:val="zh-CN"/>
        </w:rPr>
        <w:t xml:space="preserve">4</w:t>
      </w:r>
      <w:r>
        <w:rPr>
          <w:rFonts w:ascii="Arial" w:hAnsi="Arial"/>
          <w:szCs w:val="21"/>
          <w:highlight w:val="none"/>
          <w:lang w:val="zh-CN"/>
        </w:rPr>
        <w:t xml:space="preserve"> </w:t>
      </w:r>
      <w:r>
        <w:rPr>
          <w:rFonts w:hint="eastAsia" w:ascii="Arial" w:hAnsi="Arial"/>
          <w:szCs w:val="21"/>
          <w:highlight w:val="none"/>
          <w:lang w:val="zh-CN"/>
        </w:rPr>
        <w:t xml:space="preserve">磋商响应文件应按照竞争性磋商文件的规定编写并制作目录</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6.</w:t>
      </w:r>
      <w:r>
        <w:rPr>
          <w:rFonts w:hint="eastAsia" w:ascii="Arial" w:hAnsi="Arial"/>
          <w:szCs w:val="21"/>
          <w:highlight w:val="none"/>
          <w:lang w:val="zh-CN"/>
        </w:rPr>
        <w:t xml:space="preserve">5</w:t>
      </w:r>
      <w:r>
        <w:rPr>
          <w:rFonts w:ascii="Arial" w:hAnsi="Arial"/>
          <w:szCs w:val="21"/>
          <w:highlight w:val="none"/>
          <w:lang w:val="zh-CN"/>
        </w:rPr>
        <w:t xml:space="preserve"> 供应商应在磋商响应文件中写清相应的项目编号、项目名称、供应商全称、地址、电话、传真等。</w:t>
      </w:r>
      <w:r/>
    </w:p>
    <w:p>
      <w:pPr>
        <w:ind w:firstLine="422"/>
        <w:spacing w:line="360" w:lineRule="auto"/>
        <w:rPr>
          <w:rFonts w:ascii="Arial" w:hAnsi="Arial"/>
          <w:b/>
          <w:bCs/>
          <w:szCs w:val="21"/>
          <w:highlight w:val="none"/>
        </w:rPr>
      </w:pPr>
      <w:r>
        <w:rPr>
          <w:rFonts w:hint="eastAsia" w:ascii="Arial" w:hAnsi="Arial"/>
          <w:b/>
          <w:bCs/>
          <w:szCs w:val="21"/>
          <w:highlight w:val="none"/>
        </w:rPr>
        <w:t xml:space="preserve">7</w:t>
      </w:r>
      <w:r>
        <w:rPr>
          <w:rFonts w:ascii="Arial" w:hAnsi="Arial"/>
          <w:b/>
          <w:bCs/>
          <w:szCs w:val="21"/>
          <w:highlight w:val="none"/>
          <w:lang w:val="zh-CN"/>
        </w:rPr>
        <w:t xml:space="preserve">、磋商响应文件的组成</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.1 供应商应当根据磋商文件要求编制磋商响应文件，并根据自己的商务能力、技术水平对磋商文件提出的要求和条件逐条标明是否响应。</w:t>
      </w:r>
      <w:r/>
    </w:p>
    <w:p>
      <w:pPr>
        <w:ind w:firstLine="42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7</w:t>
      </w:r>
      <w:r>
        <w:rPr>
          <w:rFonts w:ascii="Arial" w:hAnsi="Arial"/>
          <w:szCs w:val="21"/>
          <w:highlight w:val="none"/>
          <w:lang w:val="zh-CN"/>
        </w:rPr>
        <w:t xml:space="preserve">.2 磋商响应文件由商务、技术、价格，以及其他部分</w:t>
      </w:r>
      <w:r>
        <w:rPr>
          <w:rFonts w:hint="eastAsia" w:ascii="Arial" w:hAnsi="Arial"/>
          <w:szCs w:val="21"/>
          <w:highlight w:val="none"/>
        </w:rPr>
        <w:t xml:space="preserve">内容</w:t>
      </w:r>
      <w:r>
        <w:rPr>
          <w:rFonts w:ascii="Arial" w:hAnsi="Arial"/>
          <w:szCs w:val="21"/>
          <w:highlight w:val="none"/>
          <w:lang w:val="zh-CN"/>
        </w:rPr>
        <w:t xml:space="preserve">组成。</w:t>
      </w:r>
      <w:r>
        <w:rPr>
          <w:rFonts w:hint="eastAsia" w:ascii="Arial" w:hAnsi="Arial"/>
          <w:szCs w:val="21"/>
          <w:highlight w:val="none"/>
        </w:rPr>
        <w:t xml:space="preserve">磋商响应</w:t>
      </w:r>
      <w:r>
        <w:rPr>
          <w:rFonts w:hint="eastAsia" w:ascii="Arial" w:hAnsi="宋体"/>
          <w:szCs w:val="21"/>
          <w:highlight w:val="none"/>
        </w:rPr>
        <w:t xml:space="preserve">文件</w:t>
      </w:r>
      <w:r>
        <w:rPr>
          <w:rFonts w:ascii="Arial" w:hAnsi="宋体"/>
          <w:szCs w:val="21"/>
          <w:highlight w:val="none"/>
        </w:rPr>
        <w:t xml:space="preserve">目录及有关格式按</w:t>
      </w:r>
      <w:r>
        <w:rPr>
          <w:rFonts w:hint="eastAsia" w:ascii="Arial" w:hAnsi="宋体"/>
          <w:szCs w:val="21"/>
          <w:highlight w:val="none"/>
        </w:rPr>
        <w:t xml:space="preserve">磋商文件“第六章 磋商响应文件格式及</w:t>
      </w:r>
      <w:r>
        <w:rPr>
          <w:rFonts w:ascii="Arial" w:hAnsi="宋体"/>
          <w:szCs w:val="21"/>
          <w:highlight w:val="none"/>
        </w:rPr>
        <w:t xml:space="preserve">附件</w:t>
      </w:r>
      <w:r>
        <w:rPr>
          <w:rFonts w:hint="eastAsia" w:ascii="Arial" w:hAnsi="宋体"/>
          <w:szCs w:val="21"/>
          <w:highlight w:val="none"/>
        </w:rPr>
        <w:t xml:space="preserve">”的</w:t>
      </w:r>
      <w:r>
        <w:rPr>
          <w:rFonts w:ascii="Arial" w:hAnsi="宋体"/>
          <w:szCs w:val="21"/>
          <w:highlight w:val="none"/>
        </w:rPr>
        <w:t xml:space="preserve">要求</w:t>
      </w:r>
      <w:r>
        <w:rPr>
          <w:rFonts w:hint="eastAsia" w:ascii="Arial" w:hAnsi="宋体"/>
          <w:szCs w:val="21"/>
          <w:highlight w:val="none"/>
        </w:rPr>
        <w:t xml:space="preserve">编制。</w:t>
      </w:r>
      <w:r/>
    </w:p>
    <w:p>
      <w:pPr>
        <w:ind w:firstLine="420"/>
        <w:spacing w:line="360" w:lineRule="auto"/>
        <w:rPr>
          <w:rFonts w:ascii="Arial" w:hAnsi="Arial"/>
          <w:szCs w:val="21"/>
          <w:highlight w:val="none"/>
        </w:rPr>
      </w:pPr>
      <w:r>
        <w:rPr>
          <w:rFonts w:hint="eastAsia" w:ascii="Arial" w:hAnsi="Arial"/>
          <w:szCs w:val="21"/>
          <w:highlight w:val="none"/>
        </w:rPr>
        <w:t xml:space="preserve">7</w:t>
      </w:r>
      <w:r>
        <w:rPr>
          <w:rFonts w:ascii="Arial" w:hAnsi="Arial"/>
          <w:szCs w:val="21"/>
          <w:highlight w:val="none"/>
        </w:rPr>
        <w:t xml:space="preserve">.3 本次采购的最小单位是</w:t>
      </w:r>
      <w:r>
        <w:rPr>
          <w:rFonts w:hint="eastAsia" w:ascii="Arial" w:hAnsi="Arial"/>
          <w:szCs w:val="21"/>
          <w:highlight w:val="none"/>
        </w:rPr>
        <w:t xml:space="preserve">标段</w:t>
      </w:r>
      <w:r>
        <w:rPr>
          <w:rFonts w:ascii="Arial" w:hAnsi="Arial"/>
          <w:szCs w:val="21"/>
          <w:highlight w:val="none"/>
        </w:rPr>
        <w:t xml:space="preserve">。采购项目的技术要求中未分</w:t>
      </w:r>
      <w:r>
        <w:rPr>
          <w:rFonts w:hint="eastAsia" w:ascii="Arial" w:hAnsi="Arial"/>
          <w:szCs w:val="21"/>
          <w:highlight w:val="none"/>
        </w:rPr>
        <w:t xml:space="preserve">标段</w:t>
      </w:r>
      <w:r>
        <w:rPr>
          <w:rFonts w:ascii="Arial" w:hAnsi="Arial"/>
          <w:szCs w:val="21"/>
          <w:highlight w:val="none"/>
        </w:rPr>
        <w:t xml:space="preserve">的，供应商对要求提供的服务不得部分</w:t>
      </w:r>
      <w:r>
        <w:rPr>
          <w:rFonts w:hint="eastAsia" w:ascii="Arial" w:hAnsi="Arial"/>
          <w:szCs w:val="21"/>
          <w:highlight w:val="none"/>
        </w:rPr>
        <w:t xml:space="preserve">响应</w:t>
      </w:r>
      <w:r>
        <w:rPr>
          <w:rFonts w:ascii="Arial" w:hAnsi="Arial"/>
          <w:szCs w:val="21"/>
          <w:highlight w:val="none"/>
        </w:rPr>
        <w:t xml:space="preserve">；采购项目的技术要求中已经分</w:t>
      </w:r>
      <w:r>
        <w:rPr>
          <w:rFonts w:hint="eastAsia" w:ascii="Arial" w:hAnsi="Arial"/>
          <w:szCs w:val="21"/>
          <w:highlight w:val="none"/>
        </w:rPr>
        <w:t xml:space="preserve">标段</w:t>
      </w:r>
      <w:r>
        <w:rPr>
          <w:rFonts w:ascii="Arial" w:hAnsi="Arial"/>
          <w:szCs w:val="21"/>
          <w:highlight w:val="none"/>
        </w:rPr>
        <w:t xml:space="preserve">的，可以以</w:t>
      </w:r>
      <w:r>
        <w:rPr>
          <w:rFonts w:hint="eastAsia" w:ascii="Arial" w:hAnsi="Arial"/>
          <w:szCs w:val="21"/>
          <w:highlight w:val="none"/>
        </w:rPr>
        <w:t xml:space="preserve">标段</w:t>
      </w:r>
      <w:r>
        <w:rPr>
          <w:rFonts w:ascii="Arial" w:hAnsi="Arial"/>
          <w:szCs w:val="21"/>
          <w:highlight w:val="none"/>
        </w:rPr>
        <w:t xml:space="preserve">为单位</w:t>
      </w:r>
      <w:r>
        <w:rPr>
          <w:rFonts w:hint="eastAsia" w:ascii="Arial" w:hAnsi="Arial"/>
          <w:szCs w:val="21"/>
          <w:highlight w:val="none"/>
        </w:rPr>
        <w:t xml:space="preserve">响应</w:t>
      </w:r>
      <w:r>
        <w:rPr>
          <w:rFonts w:ascii="Arial" w:hAnsi="Arial"/>
          <w:szCs w:val="21"/>
          <w:highlight w:val="none"/>
        </w:rPr>
        <w:t xml:space="preserve">。</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.4 </w:t>
      </w:r>
      <w:r>
        <w:rPr>
          <w:rFonts w:ascii="Arial" w:hAnsi="Arial"/>
          <w:b/>
          <w:bCs/>
          <w:szCs w:val="21"/>
          <w:highlight w:val="none"/>
          <w:lang w:val="zh-CN"/>
        </w:rPr>
        <w:t xml:space="preserve">磋商响应文件的商务</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商务部分</w:t>
      </w:r>
      <w:r>
        <w:rPr>
          <w:rFonts w:hint="eastAsia" w:ascii="Arial" w:hAnsi="Arial"/>
          <w:szCs w:val="21"/>
          <w:highlight w:val="none"/>
        </w:rPr>
        <w:t xml:space="preserve">内容</w:t>
      </w:r>
      <w:r>
        <w:rPr>
          <w:rFonts w:ascii="Arial" w:hAnsi="Arial"/>
          <w:szCs w:val="21"/>
          <w:highlight w:val="none"/>
          <w:lang w:val="zh-CN"/>
        </w:rPr>
        <w:t xml:space="preserve">是证明供应商有资格参加磋商和成交后有能力履行合同的文件，</w:t>
      </w:r>
      <w:r>
        <w:rPr>
          <w:rFonts w:ascii="Arial" w:hAnsi="Arial"/>
          <w:szCs w:val="21"/>
          <w:highlight w:val="none"/>
        </w:rPr>
        <w:t xml:space="preserve">这些文件应能满足竞争性磋商采购的要求</w:t>
      </w:r>
      <w:r>
        <w:rPr>
          <w:rFonts w:ascii="Arial" w:hAnsi="Arial"/>
          <w:szCs w:val="21"/>
          <w:highlight w:val="none"/>
          <w:lang w:val="zh-CN"/>
        </w:rPr>
        <w:t xml:space="preserve">，包括但不限于下列文件</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（1）竞争性磋商申请及声明</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（2）</w:t>
      </w:r>
      <w:r>
        <w:rPr>
          <w:rFonts w:hint="eastAsia" w:ascii="Arial" w:hAnsi="Arial" w:cs="Arial"/>
          <w:szCs w:val="21"/>
          <w:highlight w:val="none"/>
          <w:lang w:val="zh-CN"/>
        </w:rPr>
        <w:t xml:space="preserve">法人授权书</w:t>
      </w:r>
      <w:r>
        <w:rPr>
          <w:rFonts w:ascii="Arial" w:hAnsi="Arial" w:cs="Arial"/>
          <w:bCs/>
          <w:szCs w:val="21"/>
          <w:highlight w:val="none"/>
        </w:rPr>
        <w:t xml:space="preserve">（</w:t>
      </w:r>
      <w:r>
        <w:rPr>
          <w:rFonts w:ascii="Arial" w:hAnsi="Arial" w:cs="Arial"/>
          <w:b/>
          <w:bCs/>
          <w:szCs w:val="21"/>
          <w:highlight w:val="none"/>
        </w:rPr>
        <w:t xml:space="preserve">格式见</w:t>
      </w:r>
      <w:r>
        <w:rPr>
          <w:rFonts w:hint="eastAsia" w:ascii="Arial" w:hAnsi="Arial" w:cs="Arial"/>
          <w:b/>
          <w:bCs/>
          <w:szCs w:val="21"/>
          <w:highlight w:val="none"/>
        </w:rPr>
        <w:t xml:space="preserve">第六章</w:t>
      </w:r>
      <w:r>
        <w:rPr>
          <w:rFonts w:ascii="Arial" w:hAnsi="Arial" w:cs="Arial"/>
          <w:bCs/>
          <w:szCs w:val="21"/>
          <w:highlight w:val="none"/>
        </w:rPr>
        <w:t xml:space="preserve">）</w:t>
      </w:r>
      <w:r>
        <w:rPr>
          <w:rFonts w:ascii="Arial" w:hAnsi="Arial"/>
          <w:szCs w:val="21"/>
          <w:highlight w:val="none"/>
          <w:lang w:val="zh-CN"/>
        </w:rPr>
        <w:t xml:space="preserve">；</w:t>
      </w:r>
      <w:r/>
    </w:p>
    <w:p>
      <w:pPr>
        <w:ind w:firstLine="42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（3）申请人资格资信证明文件：</w:t>
      </w:r>
      <w:r/>
    </w:p>
    <w:p>
      <w:pPr>
        <w:ind w:firstLine="840"/>
        <w:jc w:val="left"/>
        <w:spacing w:line="360" w:lineRule="auto"/>
        <w:widowControl/>
        <w:rPr>
          <w:rFonts w:ascii="Arial" w:hAnsi="Arial"/>
          <w:szCs w:val="21"/>
          <w:highlight w:val="none"/>
          <w:lang w:val="zh-CN"/>
        </w:rPr>
      </w:pPr>
      <w:r>
        <w:rPr>
          <w:rFonts w:hint="eastAsia" w:ascii="Arial" w:hAnsi="Arial"/>
          <w:szCs w:val="21"/>
          <w:highlight w:val="none"/>
          <w:lang w:val="zh-CN"/>
        </w:rPr>
        <w:t xml:space="preserve">1</w:t>
      </w:r>
      <w:r>
        <w:rPr>
          <w:rFonts w:ascii="Arial" w:hAnsi="Arial"/>
          <w:szCs w:val="21"/>
          <w:highlight w:val="none"/>
          <w:lang w:val="zh-CN"/>
        </w:rPr>
        <w:t xml:space="preserve">）</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.1《中华人民共和国政府采购法》规定的资格条件证明文件；</w:t>
      </w:r>
      <w:r/>
    </w:p>
    <w:p>
      <w:pPr>
        <w:ind w:firstLine="840"/>
        <w:jc w:val="left"/>
        <w:spacing w:line="360" w:lineRule="auto"/>
        <w:widowControl/>
        <w:rPr>
          <w:rFonts w:ascii="Arial" w:hAnsi="Arial"/>
          <w:szCs w:val="21"/>
          <w:highlight w:val="none"/>
        </w:rPr>
      </w:pPr>
      <w:r>
        <w:rPr>
          <w:rFonts w:hint="eastAsia" w:ascii="Arial" w:hAnsi="Arial"/>
          <w:szCs w:val="21"/>
          <w:highlight w:val="none"/>
        </w:rPr>
        <w:t xml:space="preserve">2）</w:t>
      </w:r>
      <w:r>
        <w:rPr>
          <w:rFonts w:ascii="Arial" w:hAnsi="Arial"/>
          <w:szCs w:val="21"/>
          <w:highlight w:val="none"/>
        </w:rPr>
        <w:t xml:space="preserve">第一章竞争性磋商公告中 </w:t>
      </w:r>
      <w:r>
        <w:rPr>
          <w:rFonts w:hint="eastAsia" w:ascii="Arial" w:hAnsi="Arial"/>
          <w:szCs w:val="21"/>
          <w:highlight w:val="none"/>
        </w:rPr>
        <w:t xml:space="preserve">2</w:t>
      </w:r>
      <w:r>
        <w:rPr>
          <w:rFonts w:ascii="Arial" w:hAnsi="Arial"/>
          <w:szCs w:val="21"/>
          <w:highlight w:val="none"/>
        </w:rPr>
        <w:t xml:space="preserve">.</w:t>
      </w:r>
      <w:r>
        <w:rPr>
          <w:rFonts w:hint="eastAsia" w:ascii="Arial" w:hAnsi="Arial"/>
          <w:szCs w:val="21"/>
          <w:highlight w:val="none"/>
        </w:rPr>
        <w:t xml:space="preserve">2 </w:t>
      </w:r>
      <w:r>
        <w:rPr>
          <w:rFonts w:ascii="Arial" w:hAnsi="Arial"/>
          <w:spacing w:val="8"/>
          <w:szCs w:val="21"/>
          <w:highlight w:val="none"/>
        </w:rPr>
        <w:t xml:space="preserve">落实政府采购政策需满足的资格要求</w:t>
      </w:r>
      <w:r>
        <w:rPr>
          <w:rFonts w:hint="eastAsia" w:ascii="Arial" w:hAnsi="Arial"/>
          <w:spacing w:val="8"/>
          <w:szCs w:val="21"/>
          <w:highlight w:val="none"/>
        </w:rPr>
        <w:t xml:space="preserve">；</w:t>
      </w:r>
      <w:r/>
    </w:p>
    <w:p>
      <w:pPr>
        <w:ind w:firstLine="867"/>
        <w:jc w:val="left"/>
        <w:spacing w:line="360" w:lineRule="auto"/>
        <w:widowControl/>
        <w:rPr>
          <w:rFonts w:ascii="Arial" w:hAnsi="Arial"/>
          <w:szCs w:val="21"/>
          <w:highlight w:val="none"/>
        </w:rPr>
      </w:pPr>
      <w:r>
        <w:rPr>
          <w:rFonts w:hint="eastAsia" w:ascii="Arial" w:hAnsi="Arial"/>
          <w:szCs w:val="21"/>
          <w:highlight w:val="none"/>
        </w:rPr>
        <w:t xml:space="preserve">3） 第一章竞争性磋商公告中 2.3 采购人根据采购项目的特殊要求规定的特定条件证明文件；</w:t>
      </w:r>
      <w:r/>
    </w:p>
    <w:p>
      <w:pPr>
        <w:ind w:firstLine="420"/>
        <w:jc w:val="left"/>
        <w:spacing w:line="360" w:lineRule="auto"/>
        <w:widowControl/>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）报价</w:t>
      </w:r>
      <w:r>
        <w:rPr>
          <w:rFonts w:hint="eastAsia" w:ascii="Arial" w:hAnsi="Arial"/>
          <w:szCs w:val="21"/>
          <w:highlight w:val="none"/>
        </w:rPr>
        <w:t xml:space="preserve">一览</w:t>
      </w:r>
      <w:r>
        <w:rPr>
          <w:rFonts w:ascii="Arial" w:hAnsi="Arial"/>
          <w:szCs w:val="21"/>
          <w:highlight w:val="none"/>
        </w:rPr>
        <w:t xml:space="preserve">表</w:t>
      </w:r>
      <w:r>
        <w:rPr>
          <w:rFonts w:hint="eastAsia" w:ascii="Arial" w:hAnsi="Arial"/>
          <w:szCs w:val="21"/>
          <w:highlight w:val="none"/>
        </w:rPr>
        <w:t xml:space="preserve">及附表</w:t>
      </w:r>
      <w:r>
        <w:rPr>
          <w:rFonts w:ascii="Arial" w:hAnsi="Arial"/>
          <w:bCs/>
          <w:szCs w:val="21"/>
          <w:highlight w:val="none"/>
        </w:rPr>
        <w:t xml:space="preserve">（</w:t>
      </w:r>
      <w:r>
        <w:rPr>
          <w:rFonts w:ascii="Arial" w:hAnsi="Arial"/>
          <w:b/>
          <w:bCs/>
          <w:szCs w:val="21"/>
          <w:highlight w:val="none"/>
        </w:rPr>
        <w:t xml:space="preserve">格式见</w:t>
      </w:r>
      <w:r>
        <w:rPr>
          <w:rFonts w:hint="eastAsia" w:ascii="Arial" w:hAnsi="Arial"/>
          <w:b/>
          <w:bCs/>
          <w:szCs w:val="21"/>
          <w:highlight w:val="none"/>
        </w:rPr>
        <w:t xml:space="preserve">第六章</w:t>
      </w:r>
      <w:r>
        <w:rPr>
          <w:rFonts w:ascii="Arial" w:hAnsi="Arial"/>
          <w:bCs/>
          <w:szCs w:val="21"/>
          <w:highlight w:val="none"/>
        </w:rPr>
        <w:t xml:space="preserve">）</w:t>
      </w:r>
      <w:r>
        <w:rPr>
          <w:rFonts w:ascii="Arial" w:hAnsi="Arial"/>
          <w:szCs w:val="21"/>
          <w:highlight w:val="none"/>
        </w:rPr>
        <w:t xml:space="preserve">；</w:t>
      </w:r>
      <w:r/>
    </w:p>
    <w:p>
      <w:pPr>
        <w:ind w:firstLine="420"/>
        <w:jc w:val="left"/>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lang w:val="en-US" w:eastAsia="zh-CN"/>
        </w:rPr>
        <w:t xml:space="preserve">5</w:t>
      </w:r>
      <w:r>
        <w:rPr>
          <w:rFonts w:ascii="Arial" w:hAnsi="Arial"/>
          <w:szCs w:val="21"/>
          <w:highlight w:val="none"/>
        </w:rPr>
        <w:t xml:space="preserve">）</w:t>
      </w:r>
      <w:r>
        <w:rPr>
          <w:rFonts w:ascii="Arial" w:hAnsi="Arial"/>
          <w:szCs w:val="21"/>
          <w:highlight w:val="none"/>
          <w:lang w:val="zh-CN"/>
        </w:rPr>
        <w:t xml:space="preserve">《</w:t>
      </w:r>
      <w:r>
        <w:rPr>
          <w:rFonts w:hint="eastAsia" w:ascii="Arial" w:hAnsi="Arial"/>
          <w:szCs w:val="21"/>
          <w:highlight w:val="none"/>
        </w:rPr>
        <w:t xml:space="preserve">商务</w:t>
      </w:r>
      <w:r>
        <w:rPr>
          <w:rFonts w:ascii="Arial" w:hAnsi="Arial"/>
          <w:szCs w:val="21"/>
          <w:highlight w:val="none"/>
          <w:lang w:val="zh-CN"/>
        </w:rPr>
        <w:t xml:space="preserve">条款偏离表》；</w:t>
      </w:r>
      <w:r/>
    </w:p>
    <w:p>
      <w:pPr>
        <w:ind w:firstLine="420"/>
        <w:jc w:val="left"/>
        <w:spacing w:line="360" w:lineRule="auto"/>
        <w:rPr>
          <w:rFonts w:ascii="Arial" w:hAnsi="Arial"/>
          <w:szCs w:val="21"/>
          <w:highlight w:val="none"/>
          <w:lang w:val="zh-CN"/>
        </w:rPr>
      </w:pPr>
      <w:r>
        <w:rPr>
          <w:rFonts w:ascii="Arial" w:hAnsi="Arial"/>
          <w:szCs w:val="21"/>
          <w:highlight w:val="none"/>
          <w:lang w:val="zh-CN"/>
        </w:rPr>
        <w:t xml:space="preserve">（</w:t>
      </w:r>
      <w:r>
        <w:rPr>
          <w:rFonts w:hint="eastAsia" w:ascii="Arial" w:hAnsi="Arial"/>
          <w:szCs w:val="21"/>
          <w:highlight w:val="none"/>
          <w:lang w:val="en-US" w:eastAsia="zh-CN"/>
        </w:rPr>
        <w:t xml:space="preserve">6</w:t>
      </w:r>
      <w:r>
        <w:rPr>
          <w:rFonts w:ascii="Arial" w:hAnsi="Arial"/>
          <w:szCs w:val="21"/>
          <w:highlight w:val="none"/>
          <w:lang w:val="zh-CN"/>
        </w:rPr>
        <w:t xml:space="preserve">）供应商认为需要提供的其他资格证明文件和商务资料。</w:t>
      </w:r>
      <w:r/>
    </w:p>
    <w:p>
      <w:pPr>
        <w:ind w:firstLine="420"/>
        <w:spacing w:line="360" w:lineRule="auto"/>
        <w:rPr>
          <w:rFonts w:ascii="Arial" w:hAnsi="Arial"/>
          <w:bCs/>
          <w:szCs w:val="21"/>
          <w:highlight w:val="none"/>
        </w:rPr>
      </w:pPr>
      <w:r>
        <w:rPr>
          <w:rFonts w:hint="eastAsia" w:ascii="Arial" w:hAnsi="Arial"/>
          <w:bCs/>
          <w:szCs w:val="21"/>
          <w:highlight w:val="none"/>
        </w:rPr>
        <w:t xml:space="preserve">7</w:t>
      </w:r>
      <w:r>
        <w:rPr>
          <w:rFonts w:ascii="Arial" w:hAnsi="Arial"/>
          <w:bCs/>
          <w:szCs w:val="21"/>
          <w:highlight w:val="none"/>
          <w:lang w:val="zh-CN"/>
        </w:rPr>
        <w:t xml:space="preserve">.5 </w:t>
      </w:r>
      <w:r>
        <w:rPr>
          <w:rFonts w:ascii="Arial" w:hAnsi="Arial"/>
          <w:b/>
          <w:bCs/>
          <w:szCs w:val="21"/>
          <w:highlight w:val="none"/>
          <w:lang w:val="zh-CN"/>
        </w:rPr>
        <w:t xml:space="preserve">磋商响应文件的技术</w:t>
      </w:r>
      <w:r>
        <w:rPr>
          <w:rFonts w:hint="eastAsia" w:ascii="Arial" w:hAnsi="Arial"/>
          <w:b/>
          <w:bCs/>
          <w:szCs w:val="21"/>
          <w:highlight w:val="none"/>
        </w:rPr>
        <w:t xml:space="preserve">内容</w:t>
      </w:r>
      <w:r>
        <w:rPr>
          <w:rFonts w:ascii="Arial" w:hAnsi="Arial"/>
          <w:b/>
          <w:bCs/>
          <w:szCs w:val="21"/>
          <w:highlight w:val="none"/>
          <w:lang w:val="zh-CN"/>
        </w:rPr>
        <w:t xml:space="preserve">。</w:t>
      </w:r>
      <w:r>
        <w:rPr>
          <w:rFonts w:ascii="Arial" w:hAnsi="Arial"/>
          <w:szCs w:val="21"/>
          <w:highlight w:val="none"/>
          <w:lang w:val="zh-CN"/>
        </w:rPr>
        <w:t xml:space="preserve">技术</w:t>
      </w:r>
      <w:r>
        <w:rPr>
          <w:rFonts w:hint="eastAsia" w:ascii="Arial" w:hAnsi="Arial"/>
          <w:szCs w:val="21"/>
          <w:highlight w:val="none"/>
        </w:rPr>
        <w:t xml:space="preserve">内容</w:t>
      </w:r>
      <w:r>
        <w:rPr>
          <w:rFonts w:ascii="Arial" w:hAnsi="Arial"/>
          <w:szCs w:val="21"/>
          <w:highlight w:val="none"/>
          <w:lang w:val="zh-CN"/>
        </w:rPr>
        <w:t xml:space="preserve">是证明</w:t>
      </w:r>
      <w:r>
        <w:rPr>
          <w:rFonts w:ascii="Arial" w:hAnsi="Arial"/>
          <w:szCs w:val="21"/>
          <w:highlight w:val="none"/>
        </w:rPr>
        <w:t xml:space="preserve">供应商提供的服务是合格的、并符合磋商文件要求的证明文件，以及</w:t>
      </w:r>
      <w:r>
        <w:rPr>
          <w:rFonts w:ascii="Arial" w:hAnsi="Arial"/>
          <w:szCs w:val="21"/>
          <w:highlight w:val="none"/>
          <w:lang w:val="zh-CN"/>
        </w:rPr>
        <w:t xml:space="preserve">对服务的详细说明，这些文件可以是文字资料、图纸</w:t>
      </w:r>
      <w:r>
        <w:rPr>
          <w:rFonts w:hint="eastAsia" w:ascii="Arial" w:hAnsi="Arial"/>
          <w:szCs w:val="21"/>
          <w:highlight w:val="none"/>
          <w:lang w:val="zh-CN"/>
        </w:rPr>
        <w:t xml:space="preserve">、</w:t>
      </w:r>
      <w:r>
        <w:rPr>
          <w:rFonts w:ascii="Arial" w:hAnsi="Arial"/>
          <w:szCs w:val="21"/>
          <w:highlight w:val="none"/>
          <w:lang w:val="zh-CN"/>
        </w:rPr>
        <w:t xml:space="preserve">数据</w:t>
      </w:r>
      <w:r>
        <w:rPr>
          <w:rFonts w:hint="eastAsia" w:ascii="Arial" w:hAnsi="宋体"/>
          <w:szCs w:val="21"/>
          <w:highlight w:val="none"/>
        </w:rPr>
        <w:t xml:space="preserve">或其他证明文件</w:t>
      </w:r>
      <w:r>
        <w:rPr>
          <w:rFonts w:ascii="Arial" w:hAnsi="Arial"/>
          <w:szCs w:val="21"/>
          <w:highlight w:val="none"/>
          <w:lang w:val="zh-CN"/>
        </w:rPr>
        <w:t xml:space="preserve">等。提供的服务如与磋商文件要求有不符之处，应说明其差别之所在。包括但不限于下列文件。</w:t>
      </w:r>
      <w:r/>
    </w:p>
    <w:p>
      <w:pPr>
        <w:ind w:firstLine="420"/>
        <w:jc w:val="left"/>
        <w:spacing w:line="360" w:lineRule="auto"/>
        <w:widowControl/>
        <w:rPr>
          <w:rFonts w:ascii="Arial" w:hAnsi="Arial"/>
          <w:szCs w:val="21"/>
          <w:highlight w:val="none"/>
          <w:lang w:val="zh-CN"/>
        </w:rPr>
      </w:pPr>
      <w:r>
        <w:rPr>
          <w:rFonts w:ascii="Arial" w:hAnsi="Arial"/>
          <w:szCs w:val="21"/>
          <w:highlight w:val="none"/>
          <w:lang w:val="zh-CN"/>
        </w:rPr>
        <w:t xml:space="preserve">（1）项目技术方案或服务说明； </w:t>
      </w:r>
      <w:r/>
    </w:p>
    <w:p>
      <w:pPr>
        <w:ind w:firstLine="420"/>
        <w:spacing w:line="360" w:lineRule="auto"/>
        <w:rPr>
          <w:rFonts w:ascii="Arial" w:hAnsi="Arial"/>
          <w:szCs w:val="21"/>
          <w:highlight w:val="none"/>
          <w:lang w:val="zh-CN"/>
        </w:rPr>
      </w:pPr>
      <w:r>
        <w:rPr>
          <w:rFonts w:ascii="Arial" w:hAnsi="Arial"/>
          <w:szCs w:val="21"/>
          <w:highlight w:val="none"/>
          <w:lang w:val="zh-CN"/>
        </w:rPr>
        <w:t xml:space="preserve">（2）《采购需求条款偏离表》；</w:t>
      </w:r>
      <w:r/>
    </w:p>
    <w:p>
      <w:pPr>
        <w:ind w:firstLine="420"/>
        <w:jc w:val="left"/>
        <w:spacing w:line="360" w:lineRule="auto"/>
        <w:widowControl/>
        <w:rPr>
          <w:rFonts w:ascii="Arial" w:hAnsi="Arial"/>
          <w:szCs w:val="21"/>
          <w:highlight w:val="none"/>
        </w:rPr>
      </w:pPr>
      <w:r>
        <w:rPr>
          <w:rFonts w:ascii="Arial" w:hAnsi="Arial"/>
          <w:szCs w:val="21"/>
          <w:highlight w:val="none"/>
        </w:rPr>
        <w:t xml:space="preserve">（3）供应商认为需要</w:t>
      </w:r>
      <w:r>
        <w:rPr>
          <w:rFonts w:ascii="Arial" w:hAnsi="Arial"/>
          <w:szCs w:val="21"/>
          <w:highlight w:val="none"/>
          <w:lang w:val="zh-CN"/>
        </w:rPr>
        <w:t xml:space="preserve">提供的其他技术资料。</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w:t>
      </w:r>
      <w:r>
        <w:rPr>
          <w:rFonts w:ascii="Arial" w:hAnsi="Arial"/>
          <w:color w:val="000000"/>
          <w:szCs w:val="21"/>
          <w:highlight w:val="none"/>
          <w:lang w:val="zh-CN"/>
        </w:rPr>
        <w:t xml:space="preserve">.6 </w:t>
      </w:r>
      <w:r>
        <w:rPr>
          <w:rFonts w:ascii="Arial" w:hAnsi="Arial"/>
          <w:b/>
          <w:color w:val="000000"/>
          <w:szCs w:val="21"/>
          <w:highlight w:val="none"/>
          <w:lang w:val="zh-CN"/>
        </w:rPr>
        <w:t xml:space="preserve">磋商响应文件的价格</w:t>
      </w:r>
      <w:r>
        <w:rPr>
          <w:rFonts w:hint="eastAsia" w:ascii="Arial" w:hAnsi="Arial"/>
          <w:b/>
          <w:color w:val="000000"/>
          <w:szCs w:val="21"/>
          <w:highlight w:val="none"/>
        </w:rPr>
        <w:t xml:space="preserve">内容</w:t>
      </w:r>
      <w:r/>
    </w:p>
    <w:p>
      <w:pPr>
        <w:numPr>
          <w:ilvl w:val="0"/>
          <w:numId w:val="8"/>
        </w:num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价格部分</w:t>
      </w:r>
      <w:r>
        <w:rPr>
          <w:rFonts w:hint="eastAsia" w:ascii="Arial" w:hAnsi="Arial"/>
          <w:color w:val="000000"/>
          <w:szCs w:val="21"/>
          <w:highlight w:val="none"/>
        </w:rPr>
        <w:t xml:space="preserve">内容</w:t>
      </w:r>
      <w:r>
        <w:rPr>
          <w:rFonts w:ascii="Arial" w:hAnsi="Arial"/>
          <w:color w:val="000000"/>
          <w:szCs w:val="21"/>
          <w:highlight w:val="none"/>
          <w:lang w:val="zh-CN"/>
        </w:rPr>
        <w:t xml:space="preserve">是对</w:t>
      </w:r>
      <w:r>
        <w:rPr>
          <w:rFonts w:hint="eastAsia" w:ascii="Arial" w:hAnsi="Arial"/>
          <w:color w:val="000000"/>
          <w:szCs w:val="21"/>
          <w:highlight w:val="none"/>
        </w:rPr>
        <w:t xml:space="preserve">标的</w:t>
      </w:r>
      <w:r>
        <w:rPr>
          <w:rFonts w:ascii="Arial" w:hAnsi="Arial"/>
          <w:color w:val="000000"/>
          <w:szCs w:val="21"/>
          <w:highlight w:val="none"/>
          <w:lang w:val="zh-CN"/>
        </w:rPr>
        <w:t xml:space="preserve">价格构成的说明，磋商文件如没有特别说明的话，仅接受一个价格。</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（2）</w:t>
      </w:r>
      <w:r>
        <w:rPr>
          <w:rFonts w:ascii="Arial" w:hAnsi="宋体"/>
          <w:szCs w:val="21"/>
          <w:highlight w:val="none"/>
        </w:rPr>
        <w:t xml:space="preserve">报价应</w:t>
      </w:r>
      <w:r>
        <w:rPr>
          <w:rFonts w:hint="eastAsia" w:ascii="Arial" w:hAnsi="宋体"/>
          <w:szCs w:val="21"/>
          <w:highlight w:val="none"/>
        </w:rPr>
        <w:t xml:space="preserve">包含为履行本项目合同项下所有义务的全部</w:t>
      </w:r>
      <w:r>
        <w:rPr>
          <w:rFonts w:ascii="Arial" w:hAnsi="宋体"/>
          <w:szCs w:val="21"/>
          <w:highlight w:val="none"/>
        </w:rPr>
        <w:t xml:space="preserve">费用</w:t>
      </w:r>
      <w:r>
        <w:rPr>
          <w:rFonts w:hint="eastAsia" w:ascii="Arial" w:hAnsi="宋体"/>
          <w:szCs w:val="21"/>
          <w:highlight w:val="none"/>
        </w:rPr>
        <w:t xml:space="preserve">（包括但不限于</w:t>
      </w:r>
      <w:r>
        <w:rPr>
          <w:rFonts w:hint="eastAsia" w:ascii="宋体" w:hAnsi="宋体"/>
          <w:szCs w:val="21"/>
          <w:highlight w:val="none"/>
        </w:rPr>
        <w:t xml:space="preserve">技术资料</w:t>
      </w:r>
      <w:r>
        <w:rPr>
          <w:rFonts w:ascii="宋体" w:hAnsi="宋体"/>
          <w:szCs w:val="21"/>
          <w:highlight w:val="none"/>
        </w:rPr>
        <w:t xml:space="preserve">、</w:t>
      </w:r>
      <w:r>
        <w:rPr>
          <w:rFonts w:hint="eastAsia" w:ascii="宋体" w:hAnsi="宋体"/>
          <w:szCs w:val="21"/>
          <w:highlight w:val="none"/>
        </w:rPr>
        <w:t xml:space="preserve">设计成果、</w:t>
      </w:r>
      <w:r>
        <w:rPr>
          <w:rFonts w:ascii="宋体" w:hAnsi="宋体"/>
          <w:szCs w:val="21"/>
          <w:highlight w:val="none"/>
        </w:rPr>
        <w:t xml:space="preserve">人员培训</w:t>
      </w:r>
      <w:r>
        <w:rPr>
          <w:rFonts w:hint="eastAsia" w:ascii="宋体" w:hAnsi="宋体"/>
          <w:szCs w:val="21"/>
          <w:highlight w:val="none"/>
        </w:rPr>
        <w:t xml:space="preserve">等</w:t>
      </w:r>
      <w:r>
        <w:rPr>
          <w:rFonts w:ascii="宋体" w:hAnsi="宋体"/>
          <w:szCs w:val="21"/>
          <w:highlight w:val="none"/>
        </w:rPr>
        <w:t xml:space="preserve">发生的所有含税费用、支付给员工的工资和国家强制缴纳的各种社会保障资金</w:t>
      </w:r>
      <w:r>
        <w:rPr>
          <w:rFonts w:hint="eastAsia" w:ascii="Arial" w:hAnsi="宋体"/>
          <w:szCs w:val="21"/>
          <w:highlight w:val="none"/>
        </w:rPr>
        <w:t xml:space="preserve">）</w:t>
      </w:r>
      <w:r>
        <w:rPr>
          <w:rFonts w:ascii="Arial" w:hAnsi="宋体"/>
          <w:szCs w:val="21"/>
          <w:highlight w:val="none"/>
          <w:lang w:val="zh-CN"/>
        </w:rPr>
        <w:t xml:space="preserve">，</w:t>
      </w:r>
      <w:r>
        <w:rPr>
          <w:rFonts w:ascii="Arial" w:hAnsi="宋体"/>
          <w:bCs/>
          <w:szCs w:val="21"/>
          <w:highlight w:val="none"/>
        </w:rPr>
        <w:t xml:space="preserve">以</w:t>
      </w:r>
      <w:r>
        <w:rPr>
          <w:rFonts w:ascii="Arial" w:hAnsi="宋体"/>
          <w:szCs w:val="21"/>
          <w:highlight w:val="none"/>
        </w:rPr>
        <w:t xml:space="preserve">及</w:t>
      </w:r>
      <w:r>
        <w:rPr>
          <w:rFonts w:hint="eastAsia" w:ascii="Arial" w:hAnsi="宋体"/>
          <w:szCs w:val="21"/>
          <w:highlight w:val="none"/>
        </w:rPr>
        <w:t xml:space="preserve">供应商</w:t>
      </w:r>
      <w:r>
        <w:rPr>
          <w:rFonts w:ascii="Arial" w:hAnsi="宋体"/>
          <w:szCs w:val="21"/>
          <w:highlight w:val="none"/>
        </w:rPr>
        <w:t xml:space="preserve">认为需要的其他费用等</w:t>
      </w:r>
      <w:r>
        <w:rPr>
          <w:rFonts w:ascii="Arial" w:hAnsi="宋体"/>
          <w:b/>
          <w:szCs w:val="21"/>
          <w:highlight w:val="none"/>
        </w:rPr>
        <w:t xml:space="preserve">。</w:t>
      </w:r>
      <w:r/>
    </w:p>
    <w:p>
      <w:pPr>
        <w:ind w:firstLine="420"/>
        <w:spacing w:line="360" w:lineRule="auto"/>
        <w:rPr>
          <w:rFonts w:ascii="Arial" w:hAnsi="Arial"/>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供应商应在《报价一览表》《分项报价</w:t>
      </w:r>
      <w:r>
        <w:rPr>
          <w:rFonts w:hint="eastAsia" w:ascii="宋体" w:hAnsi="宋体"/>
          <w:szCs w:val="21"/>
          <w:highlight w:val="none"/>
        </w:rPr>
        <w:t xml:space="preserve">表</w:t>
      </w:r>
      <w:r>
        <w:rPr>
          <w:rFonts w:hint="eastAsia" w:ascii="宋体" w:hAnsi="宋体"/>
          <w:szCs w:val="21"/>
          <w:highlight w:val="none"/>
          <w:lang w:val="zh-CN"/>
        </w:rPr>
        <w:t xml:space="preserve">》等标明</w:t>
      </w:r>
      <w:r>
        <w:rPr>
          <w:rFonts w:hint="eastAsia" w:ascii="宋体" w:hAnsi="宋体"/>
          <w:szCs w:val="21"/>
          <w:highlight w:val="none"/>
        </w:rPr>
        <w:t xml:space="preserve">标的</w:t>
      </w:r>
      <w:r>
        <w:rPr>
          <w:rFonts w:hint="eastAsia" w:ascii="宋体" w:hAnsi="宋体"/>
          <w:szCs w:val="21"/>
          <w:highlight w:val="none"/>
          <w:lang w:val="zh-CN"/>
        </w:rPr>
        <w:t xml:space="preserve">的单价、总价以及分项报价</w:t>
      </w:r>
      <w:r>
        <w:rPr>
          <w:rFonts w:hint="eastAsia" w:ascii="宋体" w:hAnsi="宋体"/>
          <w:szCs w:val="21"/>
          <w:highlight w:val="none"/>
        </w:rPr>
        <w:t xml:space="preserve">等</w:t>
      </w:r>
      <w:r>
        <w:rPr>
          <w:rFonts w:hint="eastAsia" w:ascii="宋体" w:hAnsi="宋体"/>
          <w:szCs w:val="21"/>
          <w:highlight w:val="none"/>
          <w:lang w:val="zh-CN"/>
        </w:rPr>
        <w:t xml:space="preserve">。</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w:t>
      </w:r>
      <w:r>
        <w:rPr>
          <w:rFonts w:hint="eastAsia" w:ascii="Arial" w:hAnsi="Arial"/>
          <w:b/>
          <w:szCs w:val="21"/>
          <w:highlight w:val="none"/>
        </w:rPr>
        <w:t xml:space="preserve">4</w:t>
      </w:r>
      <w:r>
        <w:rPr>
          <w:rFonts w:ascii="Arial" w:hAnsi="Arial"/>
          <w:b/>
          <w:szCs w:val="21"/>
          <w:highlight w:val="none"/>
        </w:rPr>
        <w:t xml:space="preserve">）响应文件所报的投标价格不得超过磋商文件规定的预算价、限价，超过磋商文件规定的，响应文件按无效处理。</w:t>
      </w:r>
      <w:r/>
    </w:p>
    <w:p>
      <w:pPr>
        <w:ind w:firstLine="420"/>
        <w:spacing w:line="360" w:lineRule="auto"/>
        <w:rPr>
          <w:rFonts w:ascii="Arial" w:hAnsi="Arial"/>
          <w:color w:val="000000"/>
          <w:szCs w:val="21"/>
          <w:highlight w:val="none"/>
          <w:lang w:val="zh-CN"/>
        </w:rPr>
      </w:pPr>
      <w:r>
        <w:rPr>
          <w:rFonts w:ascii="Arial" w:hAnsi="Arial"/>
          <w:color w:val="000000"/>
          <w:szCs w:val="21"/>
          <w:highlight w:val="none"/>
          <w:lang w:val="zh-CN"/>
        </w:rPr>
        <w:t xml:space="preserve">（</w:t>
      </w:r>
      <w:r>
        <w:rPr>
          <w:rFonts w:hint="eastAsia" w:ascii="Arial" w:hAnsi="Arial"/>
          <w:color w:val="000000"/>
          <w:szCs w:val="21"/>
          <w:highlight w:val="none"/>
        </w:rPr>
        <w:t xml:space="preserve">5</w:t>
      </w:r>
      <w:r>
        <w:rPr>
          <w:rFonts w:ascii="Arial" w:hAnsi="Arial"/>
          <w:color w:val="000000"/>
          <w:szCs w:val="21"/>
          <w:highlight w:val="none"/>
          <w:lang w:val="zh-CN"/>
        </w:rPr>
        <w:t xml:space="preserve">）经磋商后，如果成交价低于供应商</w:t>
      </w:r>
      <w:r>
        <w:rPr>
          <w:rFonts w:hint="eastAsia" w:ascii="Arial" w:hAnsi="Arial"/>
          <w:color w:val="000000"/>
          <w:szCs w:val="21"/>
          <w:highlight w:val="none"/>
        </w:rPr>
        <w:t xml:space="preserve">首次</w:t>
      </w:r>
      <w:r>
        <w:rPr>
          <w:rFonts w:ascii="Arial" w:hAnsi="Arial"/>
          <w:color w:val="000000"/>
          <w:szCs w:val="21"/>
          <w:highlight w:val="none"/>
          <w:lang w:val="zh-CN"/>
        </w:rPr>
        <w:t xml:space="preserve">响应报价的话，除特别注明外，分项报价同比例调整。</w:t>
      </w:r>
      <w:r/>
    </w:p>
    <w:p>
      <w:pPr>
        <w:ind w:firstLine="420"/>
        <w:spacing w:line="360" w:lineRule="auto"/>
        <w:rPr>
          <w:rFonts w:ascii="Arial" w:hAnsi="Arial"/>
          <w:b/>
          <w:bCs/>
          <w:color w:val="000000"/>
          <w:szCs w:val="21"/>
          <w:highlight w:val="none"/>
        </w:rPr>
      </w:pPr>
      <w:r>
        <w:rPr>
          <w:rFonts w:hint="eastAsia" w:ascii="Arial" w:hAnsi="Arial"/>
          <w:b/>
          <w:bCs/>
          <w:color w:val="000000"/>
          <w:szCs w:val="21"/>
          <w:highlight w:val="none"/>
        </w:rPr>
        <w:t xml:space="preserve">（6）评标委员会启动异常低价投标审查的情形和具体要求</w:t>
      </w:r>
      <w:r/>
    </w:p>
    <w:p>
      <w:pPr>
        <w:ind w:firstLine="422"/>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评标过程中出现下列情形之一的，评标委员会应当启动异常低价投标审查程序： </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（1）投标报价低于全部通过符合性审查投标人投标报价平均值50%的，即投标报价&lt;全部通过符合性审查投标人投标报价平均值×50%；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（2）投标报价低于通过符合性审查的次低报价投标人投标报价50%的，即投标报价&lt;通过符合性审查的次低报价投标人投标报价×50%；</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（3）投标报价低于本项目最高限价45%的，即投标报价&lt;本项目最高限价×45%；</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（4）评标委员会基于专业判断，认为投标人报价过低，有可能影响产品质量或者不能诚信履约的其他情形。</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评标委员会启动异常低价投标审查后，属于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6</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条第（3）项情形的，供应商已随投标文件一并提交相关书面说明及必要的证明材料的，在评标现场可不再重复提交。</w:t>
      </w:r>
      <w:r/>
    </w:p>
    <w:p>
      <w:pPr>
        <w:ind w:firstLine="420"/>
        <w:spacing w:line="360" w:lineRule="auto"/>
        <w:widowControl/>
        <w:rPr>
          <w:rFonts w:hint="eastAsia" w:ascii="宋体" w:hAnsi="宋体" w:cs="宋体"/>
          <w:b/>
          <w:bCs/>
          <w:szCs w:val="21"/>
          <w:highlight w:val="none"/>
        </w:rPr>
      </w:pPr>
      <w:r>
        <w:rPr>
          <w:rFonts w:hint="eastAsia" w:ascii="宋体" w:hAnsi="宋体" w:cs="宋体"/>
          <w:b/>
          <w:bCs/>
          <w:szCs w:val="21"/>
          <w:highlight w:val="none"/>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0"/>
        <w:spacing w:line="360" w:lineRule="auto"/>
        <w:widowControl/>
        <w:rPr>
          <w:rFonts w:ascii="Arial" w:hAnsi="Arial"/>
          <w:b/>
          <w:bCs/>
          <w:color w:val="000000"/>
          <w:szCs w:val="21"/>
          <w:highlight w:val="none"/>
          <w:lang w:val="zh-CN"/>
        </w:rPr>
      </w:pPr>
      <w:r>
        <w:rPr>
          <w:rFonts w:hint="eastAsia" w:ascii="宋体" w:hAnsi="宋体" w:cs="宋体"/>
          <w:b/>
          <w:bCs/>
          <w:szCs w:val="21"/>
          <w:highlight w:val="none"/>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highlight w:val="none"/>
        </w:rPr>
        <w:t xml:space="preserve">。</w:t>
      </w:r>
      <w:r/>
    </w:p>
    <w:p>
      <w:pPr>
        <w:ind w:firstLine="420"/>
        <w:spacing w:line="360" w:lineRule="auto"/>
        <w:rPr>
          <w:rFonts w:ascii="Arial" w:hAnsi="Arial"/>
          <w:color w:val="000000"/>
          <w:szCs w:val="21"/>
          <w:highlight w:val="none"/>
          <w:lang w:val="zh-CN"/>
        </w:rPr>
      </w:pPr>
      <w:r>
        <w:rPr>
          <w:rFonts w:hint="eastAsia" w:ascii="Arial" w:hAnsi="Arial"/>
          <w:color w:val="000000"/>
          <w:szCs w:val="21"/>
          <w:highlight w:val="none"/>
        </w:rPr>
        <w:t xml:space="preserve">7</w:t>
      </w:r>
      <w:r>
        <w:rPr>
          <w:rFonts w:ascii="Arial" w:hAnsi="Arial"/>
          <w:color w:val="000000"/>
          <w:szCs w:val="21"/>
          <w:highlight w:val="none"/>
          <w:lang w:val="zh-CN"/>
        </w:rPr>
        <w:t xml:space="preserve">.7 磋商响应文件的其他部分。其他部分由供应商根据编制磋商响应文件需要提供的其他相关文件组成。</w:t>
      </w:r>
      <w:r/>
    </w:p>
    <w:p>
      <w:pPr>
        <w:ind w:firstLine="420"/>
        <w:spacing w:line="360" w:lineRule="auto"/>
        <w:rPr>
          <w:rFonts w:ascii="Arial" w:hAnsi="Arial"/>
          <w:color w:val="000000"/>
          <w:szCs w:val="21"/>
          <w:highlight w:val="none"/>
        </w:rPr>
      </w:pPr>
      <w:r>
        <w:rPr>
          <w:rFonts w:hint="eastAsia" w:ascii="Arial" w:hAnsi="Arial"/>
          <w:color w:val="000000"/>
          <w:szCs w:val="21"/>
          <w:highlight w:val="none"/>
        </w:rPr>
        <w:t xml:space="preserve">7.8 </w:t>
      </w:r>
      <w:r>
        <w:rPr>
          <w:rFonts w:hint="eastAsia" w:ascii="Arial" w:hAnsi="Arial"/>
          <w:color w:val="000000"/>
          <w:szCs w:val="21"/>
          <w:highlight w:val="none"/>
          <w:lang w:val="zh-CN"/>
        </w:rPr>
        <w:t xml:space="preserve">如标书制作工具中格式和内容与“江苏政府采购网、中国政府采购网”发布的磋商文件不一致，以</w:t>
      </w:r>
      <w:r>
        <w:rPr>
          <w:rFonts w:hint="eastAsia" w:ascii="Arial" w:hAnsi="Arial"/>
          <w:color w:val="000000"/>
          <w:szCs w:val="21"/>
          <w:highlight w:val="none"/>
        </w:rPr>
        <w:t xml:space="preserve">上述网站</w:t>
      </w:r>
      <w:r>
        <w:rPr>
          <w:rFonts w:hint="eastAsia" w:ascii="Arial" w:hAnsi="Arial"/>
          <w:color w:val="000000"/>
          <w:szCs w:val="21"/>
          <w:highlight w:val="none"/>
          <w:lang w:val="zh-CN"/>
        </w:rPr>
        <w:t xml:space="preserve">发布的磋商文件为准。</w:t>
      </w:r>
      <w:r/>
    </w:p>
    <w:p>
      <w:pPr>
        <w:ind w:firstLine="422"/>
        <w:spacing w:line="360" w:lineRule="auto"/>
        <w:rPr>
          <w:rFonts w:ascii="Arial" w:hAnsi="Arial"/>
          <w:b/>
          <w:bCs/>
          <w:szCs w:val="21"/>
          <w:highlight w:val="none"/>
        </w:rPr>
      </w:pPr>
      <w:r>
        <w:rPr>
          <w:rFonts w:hint="eastAsia" w:ascii="Arial" w:hAnsi="Arial"/>
          <w:b/>
          <w:bCs/>
          <w:szCs w:val="21"/>
          <w:highlight w:val="none"/>
        </w:rPr>
        <w:t xml:space="preserve">8</w:t>
      </w:r>
      <w:r>
        <w:rPr>
          <w:rFonts w:ascii="Arial" w:hAnsi="Arial"/>
          <w:b/>
          <w:bCs/>
          <w:szCs w:val="21"/>
          <w:highlight w:val="none"/>
          <w:lang w:val="zh-CN"/>
        </w:rPr>
        <w:t xml:space="preserve">、磋商保证金</w:t>
      </w:r>
      <w:r/>
    </w:p>
    <w:p>
      <w:pPr>
        <w:ind w:firstLine="420"/>
        <w:spacing w:line="360" w:lineRule="auto"/>
        <w:rPr>
          <w:rFonts w:hint="eastAsia" w:ascii="宋体" w:hAnsi="宋体"/>
          <w:szCs w:val="21"/>
          <w:highlight w:val="none"/>
          <w:lang w:val="zh-CN"/>
        </w:rPr>
      </w:pPr>
      <w:r>
        <w:rPr>
          <w:rFonts w:hint="eastAsia" w:ascii="宋体" w:hAnsi="宋体"/>
          <w:szCs w:val="21"/>
          <w:highlight w:val="none"/>
          <w:lang w:val="zh-CN"/>
        </w:rPr>
        <w:t xml:space="preserve">本项目无需缴纳</w:t>
      </w:r>
      <w:r>
        <w:rPr>
          <w:rFonts w:hint="eastAsia" w:ascii="宋体" w:hAnsi="宋体"/>
          <w:szCs w:val="21"/>
          <w:highlight w:val="none"/>
        </w:rPr>
        <w:t xml:space="preserve">磋商保证金</w:t>
      </w:r>
      <w:r>
        <w:rPr>
          <w:rFonts w:hint="eastAsia" w:ascii="宋体" w:hAnsi="宋体"/>
          <w:szCs w:val="21"/>
          <w:highlight w:val="none"/>
          <w:lang w:val="zh-CN"/>
        </w:rPr>
        <w:t xml:space="preserve">。</w:t>
      </w:r>
      <w:r/>
    </w:p>
    <w:p>
      <w:pPr>
        <w:ind w:firstLine="422"/>
        <w:spacing w:line="360" w:lineRule="auto"/>
        <w:rPr>
          <w:rFonts w:ascii="Arial" w:hAnsi="Arial"/>
          <w:b/>
          <w:szCs w:val="21"/>
          <w:highlight w:val="none"/>
        </w:rPr>
      </w:pPr>
      <w:r>
        <w:rPr>
          <w:rFonts w:ascii="Arial" w:hAnsi="Arial"/>
          <w:b/>
          <w:szCs w:val="21"/>
          <w:highlight w:val="none"/>
        </w:rPr>
        <w:t xml:space="preserve">四</w:t>
      </w:r>
      <w:r>
        <w:rPr>
          <w:rFonts w:ascii="Arial" w:hAnsi="Arial"/>
          <w:b/>
          <w:szCs w:val="21"/>
          <w:highlight w:val="none"/>
          <w:lang w:val="zh-CN"/>
        </w:rPr>
        <w:t xml:space="preserve">、磋商响应文件的递交</w:t>
      </w:r>
      <w:r>
        <w:rPr>
          <w:rFonts w:hint="eastAsia" w:ascii="Arial" w:hAnsi="Arial"/>
          <w:b/>
          <w:szCs w:val="21"/>
          <w:highlight w:val="none"/>
          <w:lang w:val="zh-CN"/>
        </w:rPr>
        <w:t xml:space="preserve">与解密</w:t>
      </w:r>
      <w:r/>
    </w:p>
    <w:p>
      <w:pPr>
        <w:ind w:firstLine="420"/>
        <w:spacing w:line="360" w:lineRule="auto"/>
        <w:rPr>
          <w:rFonts w:ascii="Arial" w:hAnsi="Arial"/>
          <w:szCs w:val="21"/>
          <w:highlight w:val="none"/>
        </w:rPr>
      </w:pPr>
      <w:r>
        <w:rPr>
          <w:rFonts w:hint="eastAsia" w:ascii="Arial" w:hAnsi="Arial"/>
          <w:szCs w:val="21"/>
          <w:highlight w:val="none"/>
        </w:rPr>
        <w:t xml:space="preserve">9</w:t>
      </w:r>
      <w:r>
        <w:rPr>
          <w:rFonts w:ascii="Arial" w:hAnsi="Arial"/>
          <w:szCs w:val="21"/>
          <w:highlight w:val="none"/>
          <w:lang w:val="zh-CN"/>
        </w:rPr>
        <w:t xml:space="preserve">、</w:t>
      </w:r>
      <w:r>
        <w:rPr>
          <w:rFonts w:hint="eastAsia" w:ascii="Arial" w:hAnsi="Arial"/>
          <w:szCs w:val="21"/>
          <w:highlight w:val="none"/>
          <w:lang w:val="zh-CN"/>
        </w:rPr>
        <w:t xml:space="preserve">响应文件递交与解密</w:t>
      </w:r>
      <w:r/>
    </w:p>
    <w:p>
      <w:pPr>
        <w:ind w:firstLine="420"/>
        <w:spacing w:line="360" w:lineRule="auto"/>
        <w:rPr>
          <w:rFonts w:ascii="Arial" w:hAnsi="Arial"/>
          <w:szCs w:val="21"/>
          <w:highlight w:val="none"/>
        </w:rPr>
      </w:pPr>
      <w:r>
        <w:rPr>
          <w:rFonts w:hint="eastAsia" w:ascii="Arial" w:hAnsi="Arial"/>
          <w:szCs w:val="21"/>
          <w:highlight w:val="none"/>
        </w:rPr>
        <w:t xml:space="preserve">9.1供应商应当按照《操作手册》的规定递交电子响应文件，在磋商响应截止时间前制作并上传电子响应文件。招标代理机构拒绝接收提交响应文件截止时间后上传的任何电子响应文件。</w:t>
      </w:r>
      <w:r/>
    </w:p>
    <w:p>
      <w:pPr>
        <w:ind w:firstLine="420"/>
        <w:spacing w:line="360" w:lineRule="auto"/>
        <w:rPr>
          <w:rFonts w:ascii="Arial" w:hAnsi="Arial"/>
          <w:szCs w:val="21"/>
          <w:highlight w:val="none"/>
        </w:rPr>
      </w:pPr>
      <w:r>
        <w:rPr>
          <w:rFonts w:hint="eastAsia" w:ascii="Arial" w:hAnsi="Arial"/>
          <w:szCs w:val="21"/>
          <w:highlight w:val="none"/>
        </w:rPr>
        <w:t xml:space="preserve">9.2 供应商应当按照《操作手册》规定，在“苏采云”系统规定的时间内对响应文件进行解密。</w:t>
      </w:r>
      <w:r/>
    </w:p>
    <w:p>
      <w:pPr>
        <w:ind w:firstLine="420"/>
        <w:spacing w:line="360" w:lineRule="auto"/>
        <w:rPr>
          <w:rFonts w:ascii="Arial" w:hAnsi="Arial"/>
          <w:szCs w:val="21"/>
          <w:highlight w:val="none"/>
        </w:rPr>
      </w:pPr>
      <w:r>
        <w:rPr>
          <w:rFonts w:hint="eastAsia" w:ascii="Arial" w:hAnsi="Arial"/>
          <w:szCs w:val="21"/>
          <w:highlight w:val="none"/>
        </w:rPr>
        <w:t xml:space="preserve">9.3 供应商应充分考虑到网络环境、网络带宽等风险因素，如因供应商自身原因造成电子响应文件未在“苏采云”系统规定的时间内成功解密的，按照本磋商文件规定做无效响应处理。</w:t>
      </w:r>
      <w:r/>
    </w:p>
    <w:p>
      <w:pPr>
        <w:ind w:firstLine="420"/>
        <w:spacing w:line="360" w:lineRule="auto"/>
        <w:rPr>
          <w:rFonts w:ascii="Arial" w:hAnsi="Arial"/>
          <w:szCs w:val="21"/>
          <w:highlight w:val="none"/>
        </w:rPr>
      </w:pPr>
      <w:r>
        <w:rPr>
          <w:rFonts w:hint="eastAsia" w:ascii="Arial" w:hAnsi="Arial"/>
          <w:szCs w:val="21"/>
          <w:highlight w:val="none"/>
        </w:rPr>
        <w:t xml:space="preserve">10</w:t>
      </w:r>
      <w:r>
        <w:rPr>
          <w:rFonts w:ascii="Arial" w:hAnsi="Arial"/>
          <w:szCs w:val="21"/>
          <w:highlight w:val="none"/>
          <w:lang w:val="zh-CN"/>
        </w:rPr>
        <w:t xml:space="preserve">、</w:t>
      </w:r>
      <w:r>
        <w:rPr>
          <w:rFonts w:ascii="Arial" w:hAnsi="Arial"/>
          <w:b/>
          <w:bCs/>
          <w:szCs w:val="21"/>
          <w:highlight w:val="none"/>
        </w:rPr>
        <w:t xml:space="preserve">联合体</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.1 两个以上的自然人、法人或者其他组织可以组成一个联合体，以一个</w:t>
      </w:r>
      <w:r>
        <w:rPr>
          <w:rFonts w:hint="eastAsia" w:ascii="Arial" w:hAnsi="Arial"/>
          <w:bCs/>
          <w:szCs w:val="21"/>
          <w:highlight w:val="none"/>
        </w:rPr>
        <w:t xml:space="preserve">供应商</w:t>
      </w:r>
      <w:r>
        <w:rPr>
          <w:rFonts w:ascii="Arial" w:hAnsi="Arial"/>
          <w:bCs/>
          <w:szCs w:val="21"/>
          <w:highlight w:val="none"/>
        </w:rPr>
        <w:t xml:space="preserve">的身份共同参加政府采购。</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.2 联合体中有同类资质的</w:t>
      </w:r>
      <w:r>
        <w:rPr>
          <w:rFonts w:hint="eastAsia" w:ascii="Arial" w:hAnsi="Arial"/>
          <w:bCs/>
          <w:szCs w:val="21"/>
          <w:highlight w:val="none"/>
        </w:rPr>
        <w:t xml:space="preserve">供应商</w:t>
      </w:r>
      <w:r>
        <w:rPr>
          <w:rFonts w:ascii="Arial" w:hAnsi="Arial"/>
          <w:bCs/>
          <w:szCs w:val="21"/>
          <w:highlight w:val="none"/>
        </w:rPr>
        <w:t xml:space="preserve">按照联合体分工承担相同工作的，按照资质等级较低的</w:t>
      </w:r>
      <w:r>
        <w:rPr>
          <w:rFonts w:hint="eastAsia" w:ascii="Arial" w:hAnsi="Arial"/>
          <w:bCs/>
          <w:szCs w:val="21"/>
          <w:highlight w:val="none"/>
        </w:rPr>
        <w:t xml:space="preserve">供应商</w:t>
      </w:r>
      <w:r>
        <w:rPr>
          <w:rFonts w:ascii="Arial" w:hAnsi="Arial"/>
          <w:bCs/>
          <w:szCs w:val="21"/>
          <w:highlight w:val="none"/>
        </w:rPr>
        <w:t xml:space="preserve">确定资质等级。</w:t>
      </w:r>
      <w:r/>
    </w:p>
    <w:p>
      <w:pPr>
        <w:ind w:firstLine="420"/>
        <w:spacing w:line="360" w:lineRule="auto"/>
        <w:shd w:val="clear" w:color="auto" w:fill="ffffff"/>
        <w:widowControl/>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.3 联合体各方之间应当签订联合体协议，明确约定联合体各方承担的工作和相应的责任，并将联合体协议连同</w:t>
      </w:r>
      <w:r>
        <w:rPr>
          <w:rFonts w:hint="eastAsia" w:ascii="Arial" w:hAnsi="Arial"/>
          <w:bCs/>
          <w:szCs w:val="21"/>
          <w:highlight w:val="none"/>
        </w:rPr>
        <w:t xml:space="preserve">响应</w:t>
      </w:r>
      <w:r>
        <w:rPr>
          <w:rFonts w:ascii="Arial" w:hAnsi="Arial"/>
          <w:bCs/>
          <w:szCs w:val="21"/>
          <w:highlight w:val="none"/>
        </w:rPr>
        <w:t xml:space="preserve">文件一同提交。</w:t>
      </w:r>
      <w:r/>
    </w:p>
    <w:p>
      <w:pPr>
        <w:ind w:firstLine="420"/>
        <w:spacing w:line="360" w:lineRule="auto"/>
        <w:rPr>
          <w:rFonts w:ascii="Arial" w:hAnsi="Arial"/>
          <w:bCs/>
          <w:szCs w:val="21"/>
          <w:highlight w:val="none"/>
        </w:rPr>
      </w:pPr>
      <w:r>
        <w:rPr>
          <w:rFonts w:hint="eastAsia" w:ascii="Arial" w:hAnsi="Arial"/>
          <w:bCs/>
          <w:szCs w:val="21"/>
          <w:highlight w:val="none"/>
        </w:rPr>
        <w:t xml:space="preserve">10</w:t>
      </w:r>
      <w:r>
        <w:rPr>
          <w:rFonts w:ascii="Arial" w:hAnsi="Arial"/>
          <w:bCs/>
          <w:szCs w:val="21"/>
          <w:highlight w:val="none"/>
        </w:rPr>
        <w:t xml:space="preserve">.4 以联合体形式参加政府采购活动的，联合体各方不得再单独参加或者与其他</w:t>
      </w:r>
      <w:r>
        <w:rPr>
          <w:rFonts w:hint="eastAsia" w:ascii="Arial" w:hAnsi="Arial"/>
          <w:bCs/>
          <w:szCs w:val="21"/>
          <w:highlight w:val="none"/>
        </w:rPr>
        <w:t xml:space="preserve">供应商</w:t>
      </w:r>
      <w:r>
        <w:rPr>
          <w:rFonts w:ascii="Arial" w:hAnsi="Arial"/>
          <w:bCs/>
          <w:szCs w:val="21"/>
          <w:highlight w:val="none"/>
        </w:rPr>
        <w:t xml:space="preserve">另外组成联合体参加同一合同项下的政府采购活动。</w:t>
      </w:r>
      <w:r/>
    </w:p>
    <w:p>
      <w:pPr>
        <w:ind w:firstLine="422"/>
        <w:spacing w:line="360" w:lineRule="auto"/>
        <w:rPr>
          <w:rFonts w:ascii="Arial" w:hAnsi="Arial"/>
          <w:b/>
          <w:bCs/>
          <w:szCs w:val="21"/>
          <w:highlight w:val="none"/>
        </w:rPr>
      </w:pPr>
      <w:r>
        <w:rPr>
          <w:rFonts w:hint="eastAsia" w:ascii="Arial" w:hAnsi="Arial"/>
          <w:b/>
          <w:bCs/>
          <w:szCs w:val="21"/>
          <w:highlight w:val="none"/>
        </w:rPr>
        <w:t xml:space="preserve">五</w:t>
      </w:r>
      <w:r>
        <w:rPr>
          <w:rFonts w:ascii="Arial" w:hAnsi="Arial"/>
          <w:b/>
          <w:bCs/>
          <w:szCs w:val="21"/>
          <w:highlight w:val="none"/>
          <w:lang w:val="zh-CN"/>
        </w:rPr>
        <w:t xml:space="preserve">、磋商</w:t>
      </w:r>
      <w:r/>
    </w:p>
    <w:p>
      <w:pPr>
        <w:ind w:firstLine="422"/>
        <w:spacing w:line="360" w:lineRule="auto"/>
        <w:rPr>
          <w:rFonts w:ascii="Arial" w:hAnsi="Arial"/>
          <w:b/>
          <w:bCs/>
          <w:szCs w:val="21"/>
          <w:highlight w:val="none"/>
        </w:rPr>
      </w:pPr>
      <w:r>
        <w:rPr>
          <w:rFonts w:hint="eastAsia" w:ascii="Arial" w:hAnsi="Arial"/>
          <w:b/>
          <w:bCs/>
          <w:szCs w:val="21"/>
          <w:highlight w:val="none"/>
        </w:rPr>
        <w:t xml:space="preserve">11、磋商有效期</w:t>
      </w:r>
      <w:r/>
    </w:p>
    <w:p>
      <w:pPr>
        <w:ind w:firstLine="420"/>
        <w:spacing w:line="360" w:lineRule="auto"/>
        <w:rPr>
          <w:rFonts w:ascii="Arial" w:hAnsi="Arial"/>
          <w:szCs w:val="21"/>
          <w:highlight w:val="none"/>
          <w:lang w:val="zh-CN"/>
        </w:rPr>
      </w:pPr>
      <w:r>
        <w:rPr>
          <w:rFonts w:ascii="Arial" w:hAnsi="Arial"/>
          <w:szCs w:val="21"/>
          <w:highlight w:val="none"/>
          <w:lang w:val="zh-CN"/>
        </w:rPr>
        <w:t xml:space="preserve">磋商有效期为90天，从提交磋商响应文件的截止之日起算。磋商响应文件中承诺的磋商有效期应当不少于磋商文件中载明的磋商有效期。</w:t>
      </w:r>
      <w:r/>
    </w:p>
    <w:p>
      <w:pPr>
        <w:ind w:firstLine="422"/>
        <w:spacing w:line="360" w:lineRule="auto"/>
        <w:rPr>
          <w:rFonts w:ascii="Arial" w:hAnsi="Arial"/>
          <w:b/>
          <w:bCs/>
          <w:szCs w:val="21"/>
          <w:highlight w:val="none"/>
        </w:rPr>
      </w:pPr>
      <w:r>
        <w:rPr>
          <w:rFonts w:hint="eastAsia" w:ascii="Arial" w:hAnsi="Arial"/>
          <w:b/>
          <w:bCs/>
          <w:szCs w:val="21"/>
          <w:highlight w:val="none"/>
        </w:rPr>
        <w:t xml:space="preserve">12</w:t>
      </w:r>
      <w:r>
        <w:rPr>
          <w:rFonts w:ascii="Arial" w:hAnsi="Arial"/>
          <w:b/>
          <w:bCs/>
          <w:szCs w:val="21"/>
          <w:highlight w:val="none"/>
          <w:lang w:val="zh-CN"/>
        </w:rPr>
        <w:t xml:space="preserve">、磋商组织</w:t>
      </w:r>
      <w:r/>
    </w:p>
    <w:p>
      <w:pPr>
        <w:ind w:firstLine="420"/>
        <w:spacing w:line="360" w:lineRule="auto"/>
        <w:rPr>
          <w:rFonts w:ascii="Arial" w:hAnsi="Arial"/>
          <w:szCs w:val="21"/>
          <w:highlight w:val="none"/>
          <w:lang w:val="zh-CN"/>
        </w:rPr>
      </w:pPr>
      <w:r>
        <w:rPr>
          <w:rFonts w:ascii="Arial" w:hAnsi="Arial"/>
          <w:szCs w:val="21"/>
          <w:highlight w:val="none"/>
          <w:lang w:val="zh-CN"/>
        </w:rPr>
        <w:t xml:space="preserve">递交磋商响应文件时间截止后，采购代理机构在规定的时间和地点组织磋商小组分别与供应商进行磋商。具体磋商事务由依法组建的磋商小组负责。</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.1 磋商小组审阅供应商所递交的响应文件，凡不具备资格条件的供应商不得进入磋商程序。</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.2 </w:t>
      </w:r>
      <w:r>
        <w:rPr>
          <w:rFonts w:hint="eastAsia" w:ascii="Arial" w:hAnsi="Arial"/>
          <w:szCs w:val="21"/>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ascii="Arial" w:hAnsi="Arial"/>
          <w:szCs w:val="21"/>
          <w:highlight w:val="none"/>
          <w:lang w:val="zh-CN"/>
        </w:rPr>
      </w:pPr>
      <w:r>
        <w:rPr>
          <w:rFonts w:ascii="Arial" w:hAnsi="Arial"/>
          <w:szCs w:val="21"/>
          <w:highlight w:val="none"/>
          <w:lang w:val="zh-CN"/>
        </w:rPr>
        <w:t xml:space="preserve">对磋商文件作出的实质性变动是磋商文件的有效组成部分，磋商小组应当及时以书面形式同时通知所有参加磋商的供应商。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3</w:t>
      </w:r>
      <w:r>
        <w:rPr>
          <w:rFonts w:ascii="Arial" w:hAnsi="Arial"/>
          <w:szCs w:val="21"/>
          <w:highlight w:val="none"/>
          <w:lang w:val="zh-CN"/>
        </w:rPr>
        <w:t xml:space="preserve">.4 如磋商文件有实质性变动的，</w:t>
      </w:r>
      <w:r>
        <w:rPr>
          <w:rFonts w:hint="eastAsia" w:ascii="Arial" w:hAnsi="Arial"/>
          <w:szCs w:val="21"/>
          <w:highlight w:val="none"/>
          <w:lang w:val="zh-CN"/>
        </w:rPr>
        <w:t xml:space="preserve">供应商应当按照磋商文件的变动情况和磋商小组的要求在苏采云系统中重新提交响应文件，并加盖电子公章</w:t>
      </w:r>
      <w:r>
        <w:rPr>
          <w:rFonts w:ascii="Arial" w:hAnsi="Arial"/>
          <w:szCs w:val="21"/>
          <w:highlight w:val="none"/>
          <w:lang w:val="zh-CN"/>
        </w:rPr>
        <w:t xml:space="preserve">。</w:t>
      </w:r>
      <w:r/>
    </w:p>
    <w:p>
      <w:pPr>
        <w:ind w:firstLine="420"/>
        <w:spacing w:line="360" w:lineRule="auto"/>
        <w:rPr>
          <w:rFonts w:ascii="Arial" w:hAnsi="Arial"/>
          <w:szCs w:val="21"/>
          <w:highlight w:val="none"/>
        </w:rPr>
      </w:pPr>
      <w:r>
        <w:rPr>
          <w:rFonts w:hint="eastAsia" w:ascii="Arial" w:hAnsi="Arial"/>
          <w:szCs w:val="21"/>
          <w:highlight w:val="none"/>
        </w:rPr>
        <w:t xml:space="preserve">13.5 </w:t>
      </w:r>
      <w:r>
        <w:rPr>
          <w:rFonts w:hint="eastAsia" w:ascii="Arial" w:hAnsi="Arial"/>
          <w:szCs w:val="21"/>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Arial" w:hAnsi="Arial"/>
          <w:szCs w:val="21"/>
          <w:highlight w:val="none"/>
        </w:rPr>
        <w:t xml:space="preserve">提交最后报价的供应商不得少于3家</w:t>
      </w:r>
      <w:r>
        <w:rPr>
          <w:rFonts w:hint="eastAsia" w:ascii="Arial" w:hAnsi="Arial"/>
          <w:szCs w:val="21"/>
          <w:highlight w:val="none"/>
          <w:lang w:val="zh-CN"/>
        </w:rPr>
        <w:t xml:space="preserve">。最后报价是供应商响应文件的有效组成部分，</w:t>
      </w:r>
      <w:r>
        <w:rPr>
          <w:rFonts w:hint="eastAsia" w:ascii="Arial" w:hAnsi="Arial"/>
          <w:b/>
          <w:bCs/>
          <w:szCs w:val="21"/>
          <w:highlight w:val="none"/>
        </w:rPr>
        <w:t xml:space="preserve">除项目扩大了供货范围，增加了采购内容、提高了技术要求外，原则上不得高于上一轮报价</w:t>
      </w:r>
      <w:r>
        <w:rPr>
          <w:rFonts w:hint="eastAsia" w:ascii="Arial" w:hAnsi="Arial"/>
          <w:b/>
          <w:bCs/>
          <w:szCs w:val="21"/>
          <w:highlight w:val="none"/>
          <w:lang w:val="zh-CN"/>
        </w:rPr>
        <w:t xml:space="preserve">。</w:t>
      </w:r>
      <w:r>
        <w:rPr>
          <w:rFonts w:hint="eastAsia" w:ascii="Arial" w:hAnsi="Arial"/>
          <w:szCs w:val="21"/>
          <w:highlight w:val="none"/>
          <w:lang w:val="zh-CN"/>
        </w:rPr>
        <w:t xml:space="preserve">符合《政府采购竞争性磋商采购</w:t>
      </w:r>
      <w:r>
        <w:rPr>
          <w:rFonts w:hint="eastAsia" w:ascii="Arial" w:hAnsi="Arial"/>
          <w:szCs w:val="21"/>
          <w:highlight w:val="none"/>
        </w:rPr>
        <w:t xml:space="preserve">方式管</w:t>
      </w:r>
      <w:r>
        <w:rPr>
          <w:rFonts w:hint="eastAsia" w:ascii="Arial" w:hAnsi="Arial"/>
          <w:szCs w:val="21"/>
          <w:highlight w:val="none"/>
          <w:lang w:val="zh-CN"/>
        </w:rPr>
        <w:t xml:space="preserve">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Arial" w:hAnsi="Arial"/>
          <w:szCs w:val="21"/>
          <w:highlight w:val="none"/>
        </w:rPr>
      </w:pPr>
      <w:r>
        <w:rPr>
          <w:rFonts w:hint="eastAsia" w:ascii="Arial" w:hAnsi="Arial"/>
          <w:szCs w:val="21"/>
          <w:highlight w:val="none"/>
        </w:rPr>
        <w:t xml:space="preserve">13.6 供应商未在磋商小组规定的时间内在</w:t>
      </w:r>
      <w:r>
        <w:rPr>
          <w:rFonts w:hint="eastAsia" w:ascii="Arial" w:hAnsi="Arial"/>
          <w:szCs w:val="21"/>
          <w:highlight w:val="none"/>
          <w:lang w:val="zh-CN"/>
        </w:rPr>
        <w:t xml:space="preserve">“苏采云”</w:t>
      </w:r>
      <w:r>
        <w:rPr>
          <w:rFonts w:hint="eastAsia" w:ascii="Arial" w:hAnsi="Arial"/>
          <w:szCs w:val="21"/>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highlight w:val="none"/>
          <w:lang w:val="zh-CN"/>
        </w:rPr>
        <w:t xml:space="preserve">“苏采云”</w:t>
      </w:r>
      <w:r>
        <w:rPr>
          <w:rFonts w:hint="eastAsia" w:ascii="Arial" w:hAnsi="Arial"/>
          <w:szCs w:val="21"/>
          <w:highlight w:val="none"/>
        </w:rPr>
        <w:t xml:space="preserve">系统中提交加盖电子公章的《退出磋商函》。</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w:t>
      </w:r>
      <w:r>
        <w:rPr>
          <w:rFonts w:ascii="Arial" w:hAnsi="Arial"/>
          <w:b/>
          <w:szCs w:val="21"/>
          <w:highlight w:val="none"/>
        </w:rPr>
        <w:t xml:space="preserve">7</w:t>
      </w:r>
      <w:r>
        <w:rPr>
          <w:rFonts w:ascii="Arial" w:hAnsi="Arial"/>
          <w:b/>
          <w:szCs w:val="21"/>
          <w:highlight w:val="none"/>
          <w:lang w:val="zh-CN"/>
        </w:rPr>
        <w:t xml:space="preserve"> 出现下列情形之一的响应文件按照无效处理：</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1</w:t>
      </w:r>
      <w:r>
        <w:rPr>
          <w:rFonts w:ascii="Arial" w:hAnsi="Arial"/>
          <w:szCs w:val="21"/>
          <w:highlight w:val="none"/>
        </w:rPr>
        <w:t xml:space="preserve">）</w:t>
      </w:r>
      <w:r>
        <w:rPr>
          <w:rFonts w:hint="eastAsia" w:ascii="Arial" w:hAnsi="Arial"/>
          <w:szCs w:val="21"/>
          <w:highlight w:val="none"/>
        </w:rPr>
        <w:t xml:space="preserve">响应文件所报的投标价格超过磋商文件规定</w:t>
      </w:r>
      <w:r>
        <w:rPr>
          <w:rFonts w:hint="eastAsia" w:ascii="Arial" w:hAnsi="Arial"/>
          <w:szCs w:val="21"/>
          <w:highlight w:val="none"/>
          <w:lang w:val="en-US" w:eastAsia="zh-CN"/>
        </w:rPr>
        <w:t xml:space="preserve">预算及最高限价</w:t>
      </w:r>
      <w:r>
        <w:rPr>
          <w:rFonts w:hint="eastAsia" w:ascii="Arial" w:hAnsi="Arial"/>
          <w:szCs w:val="21"/>
          <w:highlight w:val="none"/>
        </w:rPr>
        <w:t xml:space="preserve">的</w:t>
      </w:r>
      <w:r>
        <w:rPr>
          <w:rFonts w:hint="eastAsia" w:ascii="Arial" w:hAnsi="Arial"/>
          <w:szCs w:val="21"/>
          <w:highlight w:val="none"/>
          <w:lang w:eastAsia="zh-CN"/>
        </w:rPr>
        <w:t xml:space="preserve">；</w:t>
      </w:r>
      <w:r>
        <w:rPr>
          <w:rFonts w:ascii="Arial" w:hAnsi="Arial"/>
          <w:szCs w:val="21"/>
          <w:highlight w:val="none"/>
        </w:rPr>
        <w:t xml:space="preserve"> </w:t>
      </w:r>
      <w:r/>
    </w:p>
    <w:p>
      <w:pPr>
        <w:ind w:firstLine="420"/>
        <w:spacing w:line="360" w:lineRule="auto"/>
        <w:rPr>
          <w:rFonts w:ascii="Arial" w:hAnsi="Arial"/>
          <w:szCs w:val="21"/>
          <w:highlight w:val="none"/>
        </w:rPr>
      </w:pP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）未实质性响应</w:t>
      </w:r>
      <w:r>
        <w:rPr>
          <w:rFonts w:hint="eastAsia" w:ascii="Arial" w:hAnsi="Arial"/>
          <w:szCs w:val="21"/>
          <w:highlight w:val="none"/>
        </w:rPr>
        <w:t xml:space="preserve">磋商</w:t>
      </w:r>
      <w:r>
        <w:rPr>
          <w:rFonts w:ascii="Arial" w:hAnsi="Arial"/>
          <w:szCs w:val="21"/>
          <w:highlight w:val="none"/>
        </w:rPr>
        <w:t xml:space="preserve">文件要求的；</w:t>
      </w:r>
      <w:r>
        <w:rPr>
          <w:rFonts w:hint="eastAsia" w:ascii="Arial" w:hAnsi="Arial"/>
          <w:b/>
          <w:szCs w:val="21"/>
          <w:highlight w:val="none"/>
          <w:lang w:val="zh-CN"/>
        </w:rPr>
        <w:t xml:space="preserve">（</w:t>
      </w:r>
      <w:r>
        <w:rPr>
          <w:rFonts w:ascii="Arial" w:hAnsi="Arial"/>
          <w:b/>
          <w:bCs/>
          <w:szCs w:val="21"/>
          <w:highlight w:val="none"/>
        </w:rPr>
        <w:t xml:space="preserve">实质性要求是指本磋商文件中用带星号（“</w:t>
      </w:r>
      <w:r>
        <w:rPr>
          <w:rFonts w:ascii="Arial" w:hAnsi="Arial"/>
          <w:b/>
          <w:bCs/>
          <w:highlight w:val="none"/>
        </w:rPr>
        <w:t xml:space="preserve">*</w:t>
      </w:r>
      <w:r>
        <w:rPr>
          <w:rFonts w:ascii="Arial" w:hAnsi="Arial"/>
          <w:b/>
          <w:bCs/>
          <w:szCs w:val="21"/>
          <w:highlight w:val="none"/>
        </w:rPr>
        <w:t xml:space="preserve">”）、“须（必须）”或“应（应当）”等其他文字说明的商务和技术要求。</w:t>
      </w:r>
      <w:r>
        <w:rPr>
          <w:rFonts w:hint="eastAsia" w:ascii="Arial" w:hAnsi="Arial"/>
          <w:b/>
          <w:szCs w:val="21"/>
          <w:highlight w:val="none"/>
          <w:lang w:val="zh-CN"/>
        </w:rPr>
        <w:t xml:space="preserve">）</w:t>
      </w:r>
      <w:r/>
    </w:p>
    <w:p>
      <w:pPr>
        <w:ind w:firstLine="420"/>
        <w:spacing w:line="360" w:lineRule="auto"/>
        <w:rPr>
          <w:rFonts w:ascii="Arial" w:hAnsi="Arial"/>
          <w:szCs w:val="21"/>
          <w:highlight w:val="none"/>
          <w:lang w:val="zh-CN"/>
        </w:rPr>
      </w:pPr>
      <w:r>
        <w:rPr>
          <w:rFonts w:ascii="Arial" w:hAnsi="Arial"/>
          <w:szCs w:val="21"/>
          <w:highlight w:val="none"/>
        </w:rPr>
        <w:t xml:space="preserve">（</w:t>
      </w:r>
      <w:r>
        <w:rPr>
          <w:rFonts w:hint="eastAsia" w:ascii="Arial" w:hAnsi="Arial"/>
          <w:szCs w:val="21"/>
          <w:highlight w:val="none"/>
        </w:rPr>
        <w:t xml:space="preserve">3</w:t>
      </w:r>
      <w:r>
        <w:rPr>
          <w:rFonts w:ascii="Arial" w:hAnsi="Arial"/>
          <w:szCs w:val="21"/>
          <w:highlight w:val="none"/>
        </w:rPr>
        <w:t xml:space="preserve">）</w:t>
      </w:r>
      <w:r>
        <w:rPr>
          <w:rFonts w:ascii="Arial" w:hAnsi="Arial"/>
          <w:szCs w:val="21"/>
          <w:highlight w:val="none"/>
          <w:lang w:val="zh-CN"/>
        </w:rPr>
        <w:t xml:space="preserve">不符合法律、法规和磋商文件规定的其他实质性要求的</w:t>
      </w:r>
      <w:r>
        <w:rPr>
          <w:rFonts w:hint="eastAsia" w:ascii="Arial" w:hAnsi="Arial"/>
          <w:szCs w:val="21"/>
          <w:highlight w:val="none"/>
          <w:lang w:val="zh-CN"/>
        </w:rPr>
        <w:t xml:space="preserve">；</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4</w:t>
      </w:r>
      <w:r>
        <w:rPr>
          <w:rFonts w:hint="eastAsia" w:ascii="Arial" w:hAnsi="Arial"/>
          <w:szCs w:val="21"/>
          <w:highlight w:val="none"/>
          <w:lang w:val="zh-CN"/>
        </w:rPr>
        <w:t xml:space="preserve">）供应商在苏采云系统规定的时间内未成功解密电子响应文件；</w:t>
      </w:r>
      <w:r/>
    </w:p>
    <w:p>
      <w:pPr>
        <w:ind w:firstLine="420"/>
        <w:spacing w:line="360" w:lineRule="auto"/>
        <w:rPr>
          <w:rFonts w:hint="eastAsia" w:ascii="Arial" w:hAnsi="Arial"/>
          <w:szCs w:val="21"/>
          <w:highlight w:val="none"/>
          <w:lang w:val="zh-CN"/>
        </w:rPr>
      </w:pPr>
      <w:r>
        <w:rPr>
          <w:rFonts w:hint="eastAsia" w:ascii="Arial" w:hAnsi="Arial"/>
          <w:szCs w:val="21"/>
          <w:highlight w:val="none"/>
          <w:lang w:val="zh-CN"/>
        </w:rPr>
        <w:t xml:space="preserve">（</w:t>
      </w:r>
      <w:r>
        <w:rPr>
          <w:rFonts w:hint="eastAsia" w:ascii="Arial" w:hAnsi="Arial"/>
          <w:szCs w:val="21"/>
          <w:highlight w:val="none"/>
        </w:rPr>
        <w:t xml:space="preserve">5</w:t>
      </w:r>
      <w:r>
        <w:rPr>
          <w:rFonts w:hint="eastAsia" w:ascii="Arial" w:hAnsi="Arial"/>
          <w:szCs w:val="21"/>
          <w:highlight w:val="none"/>
          <w:lang w:val="zh-CN"/>
        </w:rPr>
        <w:t xml:space="preserve">）供应商未按照磋商文件要求上传电子响应文件。</w:t>
      </w:r>
      <w:r/>
    </w:p>
    <w:p>
      <w:pPr>
        <w:ind w:firstLine="420"/>
        <w:spacing w:line="360" w:lineRule="auto"/>
        <w:rPr>
          <w:rFonts w:ascii="Arial" w:hAnsi="Arial"/>
          <w:szCs w:val="21"/>
          <w:highlight w:val="none"/>
        </w:rPr>
      </w:pPr>
      <w:r>
        <w:rPr>
          <w:rFonts w:hint="eastAsia" w:ascii="Arial" w:hAnsi="Arial"/>
          <w:szCs w:val="21"/>
          <w:highlight w:val="none"/>
          <w:lang w:val="zh-CN"/>
        </w:rPr>
        <w:t xml:space="preserve">（</w:t>
      </w:r>
      <w:r>
        <w:rPr>
          <w:rFonts w:hint="eastAsia" w:ascii="Arial" w:hAnsi="Arial"/>
          <w:szCs w:val="21"/>
          <w:highlight w:val="none"/>
          <w:lang w:val="en-US" w:eastAsia="zh-CN"/>
        </w:rPr>
        <w:t xml:space="preserve">6</w:t>
      </w:r>
      <w:r>
        <w:rPr>
          <w:rFonts w:hint="eastAsia" w:ascii="Arial" w:hAnsi="Arial"/>
          <w:szCs w:val="21"/>
          <w:highlight w:val="none"/>
          <w:lang w:val="zh-CN"/>
        </w:rPr>
        <w:t xml:space="preserve">）工程量清单不满足招标文件要求，包括已标价工程量清单与招标文件规定的暂估价、暂列金额及甲供材料价格不一致的；响应文件中已标价工程量清单与招标文件明确列出的不可竞争费用项目或费率或计算基础不一致的；响应文件中已标价工程量清单与招标文件提供的工程量清单中的项目编码、项目名称、项目特征、计量单位、工程量不一致的（措施项目增项除外）；</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3</w:t>
      </w:r>
      <w:r>
        <w:rPr>
          <w:rFonts w:ascii="Arial" w:hAnsi="Arial"/>
          <w:b/>
          <w:szCs w:val="21"/>
          <w:highlight w:val="none"/>
          <w:lang w:val="zh-CN"/>
        </w:rPr>
        <w:t xml:space="preserve">.8</w:t>
      </w:r>
      <w:r>
        <w:rPr>
          <w:rFonts w:ascii="Arial" w:hAnsi="Arial"/>
          <w:b/>
          <w:bCs/>
          <w:szCs w:val="21"/>
          <w:highlight w:val="none"/>
          <w:lang w:val="zh-CN"/>
        </w:rPr>
        <w:t xml:space="preserve">出现下列情形之一的磋商终止：</w:t>
      </w:r>
      <w:r/>
    </w:p>
    <w:p>
      <w:pPr>
        <w:ind w:firstLine="420"/>
        <w:spacing w:line="360" w:lineRule="auto"/>
        <w:rPr>
          <w:rFonts w:ascii="Arial" w:hAnsi="Arial"/>
          <w:szCs w:val="21"/>
          <w:highlight w:val="none"/>
          <w:lang w:val="zh-CN"/>
        </w:rPr>
      </w:pPr>
      <w:r>
        <w:rPr>
          <w:rFonts w:ascii="Arial" w:hAnsi="Arial"/>
          <w:szCs w:val="21"/>
          <w:highlight w:val="none"/>
          <w:lang w:val="zh-CN"/>
        </w:rPr>
        <w:t xml:space="preserve">（1）因情况变化，不再符合规定的竞争性磋商采购方式适用情形的；</w:t>
      </w:r>
      <w:r/>
    </w:p>
    <w:p>
      <w:pPr>
        <w:ind w:firstLine="420"/>
        <w:spacing w:line="360" w:lineRule="auto"/>
        <w:rPr>
          <w:rFonts w:ascii="Arial" w:hAnsi="Arial"/>
          <w:szCs w:val="21"/>
          <w:highlight w:val="none"/>
          <w:lang w:val="zh-CN"/>
        </w:rPr>
      </w:pPr>
      <w:r>
        <w:rPr>
          <w:rFonts w:ascii="Arial" w:hAnsi="Arial"/>
          <w:szCs w:val="21"/>
          <w:highlight w:val="none"/>
          <w:lang w:val="zh-CN"/>
        </w:rPr>
        <w:t xml:space="preserve">（2）出现影响采购公正的违法、违规行为的；</w:t>
      </w:r>
      <w:r/>
    </w:p>
    <w:p>
      <w:pPr>
        <w:ind w:firstLine="420"/>
        <w:spacing w:line="360" w:lineRule="auto"/>
        <w:rPr>
          <w:rFonts w:hint="eastAsia" w:ascii="宋体" w:hAnsi="宋体"/>
          <w:szCs w:val="21"/>
          <w:highlight w:val="none"/>
          <w:lang w:val="zh-CN"/>
        </w:rPr>
      </w:pPr>
      <w:r>
        <w:rPr>
          <w:rFonts w:ascii="Arial" w:hAnsi="Arial"/>
          <w:szCs w:val="21"/>
          <w:highlight w:val="none"/>
          <w:lang w:val="zh-CN"/>
        </w:rPr>
        <w:t xml:space="preserve">（3）</w:t>
      </w:r>
      <w:r>
        <w:rPr>
          <w:rFonts w:hint="eastAsia" w:ascii="宋体" w:hAnsi="宋体"/>
          <w:szCs w:val="21"/>
          <w:highlight w:val="none"/>
          <w:lang w:val="zh-CN"/>
        </w:rPr>
        <w:t xml:space="preserve">除</w:t>
      </w:r>
      <w:r>
        <w:rPr>
          <w:rFonts w:hint="eastAsia" w:ascii="Arial" w:hAnsi="Arial"/>
          <w:szCs w:val="21"/>
          <w:highlight w:val="none"/>
          <w:lang w:val="zh-CN"/>
        </w:rPr>
        <w:t xml:space="preserve">《政府采购竞争性磋商采购</w:t>
      </w:r>
      <w:r>
        <w:rPr>
          <w:rFonts w:hint="eastAsia" w:ascii="Arial" w:hAnsi="Arial"/>
          <w:szCs w:val="21"/>
          <w:highlight w:val="none"/>
        </w:rPr>
        <w:t xml:space="preserve">方式管理</w:t>
      </w:r>
      <w:r>
        <w:rPr>
          <w:rFonts w:hint="eastAsia" w:ascii="Arial" w:hAnsi="Arial"/>
          <w:szCs w:val="21"/>
          <w:highlight w:val="none"/>
          <w:lang w:val="zh-CN"/>
        </w:rPr>
        <w:t xml:space="preserve">暂行办法》第三条第四项及《财政部关于竞争性磋商采购方式管理暂行办法有关问题的补充通知》（财库〔2015〕124号）规定情形</w:t>
      </w:r>
      <w:r>
        <w:rPr>
          <w:rFonts w:hint="eastAsia" w:ascii="宋体" w:hAnsi="宋体"/>
          <w:szCs w:val="21"/>
          <w:highlight w:val="none"/>
          <w:lang w:val="zh-CN"/>
        </w:rPr>
        <w:t xml:space="preserve">外，在采购过程中符合要求的供应商或者报价未超过采购预算的供应商不足3家的；</w:t>
      </w:r>
      <w:r/>
    </w:p>
    <w:p>
      <w:pPr>
        <w:ind w:firstLine="420"/>
        <w:spacing w:line="360" w:lineRule="auto"/>
        <w:rPr>
          <w:rFonts w:ascii="Arial" w:hAnsi="Arial" w:cs="Arial"/>
          <w:szCs w:val="21"/>
          <w:highlight w:val="none"/>
          <w:lang w:val="zh-CN"/>
        </w:rPr>
      </w:pPr>
      <w:r>
        <w:rPr>
          <w:rFonts w:hint="eastAsia" w:ascii="Arial" w:hAnsi="Arial" w:cs="Arial"/>
          <w:szCs w:val="21"/>
          <w:highlight w:val="none"/>
        </w:rPr>
        <w:t xml:space="preserve">（</w:t>
      </w:r>
      <w:r>
        <w:rPr>
          <w:rFonts w:hint="eastAsia" w:ascii="Arial" w:hAnsi="Arial" w:cs="Arial"/>
          <w:szCs w:val="21"/>
          <w:highlight w:val="none"/>
          <w:lang w:val="en-US" w:eastAsia="zh-CN"/>
        </w:rPr>
        <w:t xml:space="preserve">4</w:t>
      </w:r>
      <w:r>
        <w:rPr>
          <w:rFonts w:hint="eastAsia" w:ascii="Arial" w:hAnsi="Arial" w:cs="Arial"/>
          <w:szCs w:val="21"/>
          <w:highlight w:val="none"/>
        </w:rPr>
        <w:t xml:space="preserve">）</w:t>
      </w:r>
      <w:r>
        <w:rPr>
          <w:rFonts w:hint="eastAsia" w:ascii="Arial" w:hAnsi="Arial" w:cs="Arial"/>
          <w:szCs w:val="21"/>
          <w:highlight w:val="none"/>
          <w:lang w:val="zh-CN"/>
        </w:rPr>
        <w:t xml:space="preserve">不符合法律、法规和磋商文件规定的其他实质性要求的；</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4</w:t>
      </w:r>
      <w:r>
        <w:rPr>
          <w:rFonts w:ascii="Arial" w:hAnsi="Arial"/>
          <w:b/>
          <w:szCs w:val="21"/>
          <w:highlight w:val="none"/>
          <w:lang w:val="zh-CN"/>
        </w:rPr>
        <w:t xml:space="preserve">、</w:t>
      </w:r>
      <w:r>
        <w:rPr>
          <w:rFonts w:ascii="Arial" w:hAnsi="Arial"/>
          <w:b/>
          <w:bCs/>
          <w:color w:val="000000"/>
          <w:szCs w:val="21"/>
          <w:highlight w:val="none"/>
          <w:lang w:val="zh-CN"/>
        </w:rPr>
        <w:t xml:space="preserve">评分方法和标准</w:t>
      </w:r>
      <w:r/>
    </w:p>
    <w:p>
      <w:pPr>
        <w:ind w:firstLine="420"/>
        <w:spacing w:line="360" w:lineRule="auto"/>
        <w:widowControl/>
        <w:rPr>
          <w:rFonts w:ascii="Arial" w:hAnsi="Arial"/>
          <w:bCs/>
          <w:color w:val="000000"/>
          <w:szCs w:val="21"/>
          <w:highlight w:val="none"/>
          <w:lang w:val="zh-CN"/>
        </w:rPr>
      </w:pPr>
      <w:r>
        <w:rPr>
          <w:rFonts w:ascii="Arial" w:hAnsi="Arial"/>
          <w:bCs/>
          <w:color w:val="000000"/>
          <w:szCs w:val="21"/>
          <w:highlight w:val="none"/>
          <w:lang w:val="zh-CN"/>
        </w:rPr>
        <w:t xml:space="preserve">1</w:t>
      </w:r>
      <w:r>
        <w:rPr>
          <w:rFonts w:hint="eastAsia" w:ascii="Arial" w:hAnsi="Arial"/>
          <w:bCs/>
          <w:color w:val="000000"/>
          <w:szCs w:val="21"/>
          <w:highlight w:val="none"/>
        </w:rPr>
        <w:t xml:space="preserve">4</w:t>
      </w:r>
      <w:r>
        <w:rPr>
          <w:rFonts w:ascii="Arial" w:hAnsi="Arial"/>
          <w:bCs/>
          <w:color w:val="000000"/>
          <w:szCs w:val="21"/>
          <w:highlight w:val="none"/>
          <w:lang w:val="zh-CN"/>
        </w:rPr>
        <w:t xml:space="preserve">.1 </w:t>
      </w:r>
      <w:r>
        <w:rPr>
          <w:rFonts w:ascii="Arial" w:hAnsi="Arial"/>
          <w:color w:val="000000"/>
          <w:szCs w:val="21"/>
          <w:highlight w:val="none"/>
          <w:lang w:val="zh-CN"/>
        </w:rPr>
        <w:t xml:space="preserve">采用综合评分法。即</w:t>
      </w:r>
      <w:r>
        <w:rPr>
          <w:rFonts w:ascii="Arial" w:hAnsi="Arial"/>
          <w:color w:val="000000"/>
          <w:szCs w:val="21"/>
          <w:highlight w:val="none"/>
        </w:rPr>
        <w:t xml:space="preserve">在最大限度地满足磋商文件实质性要求前提下，按照磋商文件中规定的各项因素进行综合评审后，以评审总得分最高的供应商作为成交候选供应商或者成交供应商的评分方法。</w:t>
      </w:r>
      <w:r/>
    </w:p>
    <w:p>
      <w:pPr>
        <w:ind w:firstLine="422"/>
        <w:spacing w:line="360" w:lineRule="auto"/>
        <w:rPr>
          <w:rFonts w:ascii="Arial" w:hAnsi="Arial"/>
          <w:b/>
          <w:bCs/>
          <w:color w:val="000000"/>
          <w:szCs w:val="21"/>
          <w:highlight w:val="none"/>
        </w:rPr>
      </w:pPr>
      <w:r>
        <w:rPr>
          <w:rFonts w:hint="eastAsia" w:ascii="Arial" w:hAnsi="Arial"/>
          <w:bCs/>
          <w:color w:val="000000"/>
          <w:szCs w:val="21"/>
          <w:highlight w:val="none"/>
        </w:rPr>
        <w:t xml:space="preserve">14</w:t>
      </w:r>
      <w:r>
        <w:rPr>
          <w:rFonts w:ascii="Arial" w:hAnsi="Arial"/>
          <w:bCs/>
          <w:color w:val="000000"/>
          <w:szCs w:val="21"/>
          <w:highlight w:val="none"/>
          <w:lang w:val="zh-CN"/>
        </w:rPr>
        <w:t xml:space="preserve">.2 </w:t>
      </w:r>
      <w:r>
        <w:rPr>
          <w:rFonts w:ascii="Arial" w:hAnsi="Arial"/>
          <w:color w:val="000000"/>
          <w:szCs w:val="21"/>
          <w:highlight w:val="none"/>
        </w:rPr>
        <w:t xml:space="preserve">综合评分的</w:t>
      </w:r>
      <w:r>
        <w:rPr>
          <w:rFonts w:ascii="Arial" w:hAnsi="Arial"/>
          <w:color w:val="000000"/>
          <w:szCs w:val="21"/>
          <w:highlight w:val="none"/>
          <w:lang w:val="zh-CN"/>
        </w:rPr>
        <w:t xml:space="preserve">主要因素是</w:t>
      </w:r>
      <w:r>
        <w:rPr>
          <w:rFonts w:ascii="Arial" w:hAnsi="Arial"/>
          <w:bCs/>
          <w:color w:val="000000"/>
          <w:szCs w:val="21"/>
          <w:highlight w:val="none"/>
          <w:lang w:val="zh-CN"/>
        </w:rPr>
        <w:t xml:space="preserve">：</w:t>
      </w:r>
      <w:r>
        <w:rPr>
          <w:rFonts w:ascii="Arial" w:hAnsi="Arial"/>
          <w:szCs w:val="21"/>
          <w:highlight w:val="none"/>
        </w:rPr>
        <w:t xml:space="preserve">价格、</w:t>
      </w:r>
      <w:r>
        <w:rPr>
          <w:rFonts w:hint="eastAsia" w:ascii="Arial" w:hAnsi="Arial"/>
          <w:szCs w:val="21"/>
          <w:highlight w:val="none"/>
        </w:rPr>
        <w:t xml:space="preserve">技术、商务</w:t>
      </w:r>
      <w:r>
        <w:rPr>
          <w:rFonts w:ascii="Arial" w:hAnsi="Arial"/>
          <w:szCs w:val="21"/>
          <w:highlight w:val="none"/>
        </w:rPr>
        <w:t xml:space="preserve">等。</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4</w:t>
      </w:r>
      <w:r>
        <w:rPr>
          <w:rFonts w:ascii="Arial" w:hAnsi="Arial"/>
          <w:szCs w:val="21"/>
          <w:highlight w:val="none"/>
        </w:rPr>
        <w:t xml:space="preserve">.3 评分标准详见第三章。</w:t>
      </w:r>
      <w:r/>
    </w:p>
    <w:p>
      <w:pPr>
        <w:ind w:firstLine="422"/>
        <w:spacing w:line="360" w:lineRule="auto"/>
        <w:shd w:val="clear" w:color="auto" w:fill="ffffff"/>
        <w:widowControl/>
        <w:rPr>
          <w:rFonts w:ascii="Arial" w:hAnsi="Arial"/>
          <w:b/>
          <w:szCs w:val="21"/>
          <w:highlight w:val="none"/>
        </w:rPr>
      </w:pPr>
      <w:r>
        <w:rPr>
          <w:rFonts w:ascii="Arial" w:hAnsi="Arial"/>
          <w:b/>
          <w:szCs w:val="21"/>
          <w:highlight w:val="none"/>
        </w:rPr>
        <w:t xml:space="preserve">1</w:t>
      </w:r>
      <w:r>
        <w:rPr>
          <w:rFonts w:hint="eastAsia" w:ascii="Arial" w:hAnsi="Arial"/>
          <w:b/>
          <w:szCs w:val="21"/>
          <w:highlight w:val="none"/>
        </w:rPr>
        <w:t xml:space="preserve">5</w:t>
      </w:r>
      <w:r>
        <w:rPr>
          <w:rFonts w:ascii="Arial" w:hAnsi="Arial"/>
          <w:b/>
          <w:szCs w:val="21"/>
          <w:highlight w:val="none"/>
        </w:rPr>
        <w:t xml:space="preserve">、确定成交供应商</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highlight w:val="none"/>
        </w:rPr>
        <w:t xml:space="preserve">成交供应商</w:t>
      </w:r>
      <w:r>
        <w:rPr>
          <w:rFonts w:ascii="Arial" w:hAnsi="Arial"/>
          <w:szCs w:val="21"/>
          <w:highlight w:val="none"/>
        </w:rPr>
        <w:t xml:space="preserve">。</w:t>
      </w:r>
      <w:r/>
    </w:p>
    <w:p>
      <w:pPr>
        <w:ind w:firstLine="420"/>
        <w:spacing w:line="360" w:lineRule="auto"/>
        <w:shd w:val="clear" w:color="auto" w:fill="ffffff"/>
        <w:widowControl/>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2</w:t>
      </w:r>
      <w:r>
        <w:rPr>
          <w:rFonts w:ascii="Arial" w:hAnsi="Arial"/>
          <w:szCs w:val="21"/>
          <w:highlight w:val="none"/>
        </w:rPr>
        <w:t xml:space="preserve"> 磋商小组根据磋商过程和结果编写磋商（评审）报告。</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rPr>
        <w:t xml:space="preserve">15.3</w:t>
      </w:r>
      <w:r>
        <w:rPr>
          <w:rFonts w:ascii="Arial" w:hAnsi="Arial"/>
          <w:szCs w:val="21"/>
          <w:highlight w:val="none"/>
        </w:rPr>
        <w:t xml:space="preserve">成交供应商确定后，采购人或者采购代理机构将在省级以上财政部门指定的政府采购信息发布媒体上公告成交结果，同时</w:t>
      </w:r>
      <w:r>
        <w:rPr>
          <w:rFonts w:hint="eastAsia" w:ascii="Arial" w:hAnsi="Arial"/>
          <w:szCs w:val="21"/>
          <w:highlight w:val="none"/>
          <w:lang w:val="zh-CN"/>
        </w:rPr>
        <w:t xml:space="preserve">代理机构将向成交供应商发出《成交通知书》。成交供应商可在成交结果公告届满之日起三十日内，登录“苏采云”系统下载。    </w:t>
      </w:r>
      <w:r/>
    </w:p>
    <w:p>
      <w:pPr>
        <w:ind w:firstLine="420"/>
        <w:spacing w:line="360" w:lineRule="auto"/>
        <w:shd w:val="clear" w:color="auto" w:fill="ffffff"/>
        <w:widowControl/>
        <w:rPr>
          <w:rFonts w:ascii="Arial" w:hAnsi="Arial"/>
          <w:szCs w:val="21"/>
          <w:highlight w:val="none"/>
          <w:lang w:val="zh-CN"/>
        </w:rPr>
      </w:pPr>
      <w:r>
        <w:rPr>
          <w:rFonts w:hint="eastAsia" w:ascii="Arial" w:hAnsi="Arial"/>
          <w:szCs w:val="21"/>
          <w:highlight w:val="none"/>
          <w:lang w:val="zh-CN"/>
        </w:rPr>
        <w:t xml:space="preserve">因系统存储空间有限，成交结果公告届满之日起三十日后，“苏采云”系统不再保证提供下载《成交通知书》服务,因未及时下载而造成的不利后果由成交供应商自行承担。</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4</w:t>
      </w:r>
      <w:r>
        <w:rPr>
          <w:rFonts w:ascii="Arial" w:hAnsi="Arial"/>
          <w:szCs w:val="21"/>
          <w:highlight w:val="none"/>
          <w:lang w:val="zh-CN"/>
        </w:rPr>
        <w:t xml:space="preserve"> 成交通知书对采购人和成交供应商具有同等法律效力。</w:t>
      </w:r>
      <w:r/>
    </w:p>
    <w:p>
      <w:pPr>
        <w:ind w:firstLine="420"/>
        <w:spacing w:line="360" w:lineRule="auto"/>
        <w:shd w:val="clear" w:color="auto" w:fill="ffffff"/>
        <w:widowControl/>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5</w:t>
      </w:r>
      <w:r>
        <w:rPr>
          <w:rFonts w:ascii="Arial" w:hAnsi="Arial"/>
          <w:szCs w:val="21"/>
          <w:highlight w:val="none"/>
          <w:lang w:val="zh-CN"/>
        </w:rPr>
        <w:t xml:space="preserve">.</w:t>
      </w:r>
      <w:r>
        <w:rPr>
          <w:rFonts w:hint="eastAsia" w:ascii="Arial" w:hAnsi="Arial"/>
          <w:szCs w:val="21"/>
          <w:highlight w:val="none"/>
        </w:rPr>
        <w:t xml:space="preserve">5</w:t>
      </w:r>
      <w:r>
        <w:rPr>
          <w:rFonts w:ascii="Arial" w:hAnsi="Arial"/>
          <w:szCs w:val="21"/>
          <w:highlight w:val="none"/>
          <w:lang w:val="zh-CN"/>
        </w:rPr>
        <w:t xml:space="preserve"> </w:t>
      </w:r>
      <w:r>
        <w:rPr>
          <w:rFonts w:hint="eastAsia" w:ascii="Arial" w:hAnsi="Arial"/>
          <w:szCs w:val="21"/>
          <w:highlight w:val="none"/>
          <w:lang w:val="zh-CN"/>
        </w:rPr>
        <w:t xml:space="preserve">采购人与成交供应商应当在成交通知书发出之日起30日内，按照磋商文件确定的合同文本以及采购标的、规格型号、采购金额、采购数量、技术和服务要求等事项签订政府采购合同。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5</w:t>
      </w:r>
      <w:r>
        <w:rPr>
          <w:rFonts w:ascii="Arial" w:hAnsi="Arial"/>
          <w:szCs w:val="21"/>
          <w:highlight w:val="none"/>
        </w:rPr>
        <w:t xml:space="preserve">.</w:t>
      </w:r>
      <w:r>
        <w:rPr>
          <w:rFonts w:hint="eastAsia" w:ascii="Arial" w:hAnsi="Arial"/>
          <w:szCs w:val="21"/>
          <w:highlight w:val="none"/>
        </w:rPr>
        <w:t xml:space="preserve">6</w:t>
      </w:r>
      <w:r>
        <w:rPr>
          <w:rFonts w:ascii="Arial" w:hAnsi="Arial"/>
          <w:szCs w:val="21"/>
          <w:highlight w:val="none"/>
        </w:rPr>
        <w:t xml:space="preserve"> 所有响应文件不论成交与否，均不退回。</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6</w:t>
      </w:r>
      <w:r>
        <w:rPr>
          <w:rFonts w:ascii="Arial" w:hAnsi="Arial"/>
          <w:b/>
          <w:szCs w:val="21"/>
          <w:highlight w:val="none"/>
          <w:lang w:val="zh-CN"/>
        </w:rPr>
        <w:t xml:space="preserve">、</w:t>
      </w:r>
      <w:r>
        <w:rPr>
          <w:rFonts w:ascii="Arial" w:hAnsi="Arial"/>
          <w:b/>
          <w:bCs/>
          <w:szCs w:val="21"/>
          <w:highlight w:val="none"/>
          <w:lang w:val="zh-CN"/>
        </w:rPr>
        <w:t xml:space="preserve">签订合同</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w:t>
      </w:r>
      <w:r>
        <w:rPr>
          <w:rFonts w:ascii="Arial" w:hAnsi="Arial"/>
          <w:szCs w:val="21"/>
          <w:highlight w:val="none"/>
        </w:rPr>
        <w:t xml:space="preserve">1 成交供应商应当</w:t>
      </w:r>
      <w:r>
        <w:rPr>
          <w:rFonts w:ascii="Arial" w:hAnsi="Arial"/>
          <w:szCs w:val="21"/>
          <w:highlight w:val="none"/>
          <w:lang w:val="zh-CN"/>
        </w:rPr>
        <w:t xml:space="preserve">自成交通知书发出之日起三十日内，</w:t>
      </w:r>
      <w:r>
        <w:rPr>
          <w:rFonts w:ascii="Arial" w:hAnsi="Arial"/>
          <w:szCs w:val="21"/>
          <w:highlight w:val="none"/>
        </w:rPr>
        <w:t xml:space="preserve">与采购人签订合同，所签订的合同不得对磋商文件和响应文件作实质性修改。</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lang w:val="zh-CN"/>
        </w:rPr>
        <w:t xml:space="preserve">.2 </w:t>
      </w:r>
      <w:r>
        <w:rPr>
          <w:rFonts w:ascii="Arial" w:hAnsi="Arial"/>
          <w:szCs w:val="21"/>
          <w:highlight w:val="none"/>
        </w:rPr>
        <w:t xml:space="preserve">采购人不得向成交供应商提出任何不合理的要求作为签订合同的条件，不得与成交供应商私下订立背离合同实质性内容的协议。</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.3 </w:t>
      </w:r>
      <w:r>
        <w:rPr>
          <w:rFonts w:ascii="Arial" w:hAnsi="Arial"/>
          <w:szCs w:val="21"/>
          <w:highlight w:val="none"/>
          <w:lang w:val="zh-CN"/>
        </w:rPr>
        <w:t xml:space="preserve">成交供应商因不可抗力或者自身原因不能履行合同的，</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highlight w:val="none"/>
          <w:shd w:val="clear" w:color="auto" w:fill="ffffff"/>
        </w:rPr>
        <w:t xml:space="preserve">放弃或</w:t>
      </w:r>
      <w:r>
        <w:rPr>
          <w:rFonts w:ascii="Arial" w:hAnsi="Arial"/>
          <w:b/>
          <w:bCs/>
          <w:szCs w:val="21"/>
          <w:highlight w:val="none"/>
          <w:shd w:val="clear" w:color="auto" w:fill="ffffff"/>
          <w:lang w:val="zh-CN"/>
        </w:rPr>
        <w:t xml:space="preserve">拒绝签订政府采购合同的成交供应商不得参加对该项目重新开展的采购活动</w:t>
      </w:r>
      <w:r>
        <w:rPr>
          <w:rFonts w:hint="eastAsia" w:ascii="Arial" w:hAnsi="Arial"/>
          <w:b/>
          <w:bCs/>
          <w:szCs w:val="21"/>
          <w:highlight w:val="none"/>
          <w:shd w:val="clear" w:color="auto" w:fill="ffffff"/>
          <w:lang w:val="zh-CN"/>
        </w:rPr>
        <w:t xml:space="preserve">，</w:t>
      </w:r>
      <w:r>
        <w:rPr>
          <w:rFonts w:ascii="Arial" w:hAnsi="Arial"/>
          <w:b/>
          <w:bCs/>
          <w:szCs w:val="21"/>
          <w:highlight w:val="none"/>
        </w:rPr>
        <w:t xml:space="preserve">磋商保证金不予退还</w:t>
      </w:r>
      <w:r>
        <w:rPr>
          <w:rFonts w:hint="eastAsia" w:ascii="Arial" w:hAnsi="Arial"/>
          <w:b/>
          <w:bCs/>
          <w:szCs w:val="21"/>
          <w:highlight w:val="none"/>
        </w:rPr>
        <w:t xml:space="preserve">，不收取磋商保证金的项目，成交供应商</w:t>
      </w:r>
      <w:r>
        <w:rPr>
          <w:rFonts w:ascii="Arial" w:hAnsi="Arial"/>
          <w:b/>
          <w:bCs/>
          <w:szCs w:val="21"/>
          <w:highlight w:val="none"/>
        </w:rPr>
        <w:t xml:space="preserve">应向</w:t>
      </w:r>
      <w:r>
        <w:rPr>
          <w:rFonts w:hint="eastAsia" w:ascii="Arial" w:hAnsi="Arial"/>
          <w:b/>
          <w:bCs/>
          <w:szCs w:val="21"/>
          <w:highlight w:val="none"/>
        </w:rPr>
        <w:t xml:space="preserve">采购人</w:t>
      </w:r>
      <w:r>
        <w:rPr>
          <w:rFonts w:ascii="Arial" w:hAnsi="Arial"/>
          <w:b/>
          <w:bCs/>
          <w:szCs w:val="21"/>
          <w:highlight w:val="none"/>
        </w:rPr>
        <w:t xml:space="preserve">支付</w:t>
      </w:r>
      <w:r>
        <w:rPr>
          <w:rFonts w:hint="eastAsia" w:ascii="Arial" w:hAnsi="Arial"/>
          <w:b/>
          <w:bCs/>
          <w:szCs w:val="21"/>
          <w:highlight w:val="none"/>
        </w:rPr>
        <w:t xml:space="preserve">采购人</w:t>
      </w:r>
      <w:r>
        <w:rPr>
          <w:rFonts w:ascii="Arial" w:hAnsi="Arial"/>
          <w:b/>
          <w:bCs/>
          <w:szCs w:val="21"/>
          <w:highlight w:val="none"/>
        </w:rPr>
        <w:t xml:space="preserve">为</w:t>
      </w:r>
      <w:r>
        <w:rPr>
          <w:rFonts w:hint="eastAsia" w:ascii="Arial" w:hAnsi="Arial"/>
          <w:b/>
          <w:bCs/>
          <w:szCs w:val="21"/>
          <w:highlight w:val="none"/>
        </w:rPr>
        <w:t xml:space="preserve">磋商</w:t>
      </w:r>
      <w:r>
        <w:rPr>
          <w:rFonts w:ascii="Arial" w:hAnsi="Arial"/>
          <w:b/>
          <w:bCs/>
          <w:szCs w:val="21"/>
          <w:highlight w:val="none"/>
        </w:rPr>
        <w:t xml:space="preserve">所发生的有关费用</w:t>
      </w:r>
      <w:r>
        <w:rPr>
          <w:rFonts w:hint="eastAsia" w:ascii="Arial" w:hAnsi="Arial"/>
          <w:b/>
          <w:bCs/>
          <w:szCs w:val="21"/>
          <w:highlight w:val="none"/>
        </w:rPr>
        <w:t xml:space="preserve">。</w:t>
      </w:r>
      <w:r>
        <w:rPr>
          <w:rFonts w:ascii="Arial" w:hAnsi="Arial"/>
          <w:b/>
          <w:bCs/>
          <w:szCs w:val="21"/>
          <w:highlight w:val="none"/>
        </w:rPr>
        <w:t xml:space="preserve">情节严重的提请财政部门将其列入不良行为名单，在一至三年内不得参加政府采购活动，并予以通报。</w:t>
      </w:r>
      <w:r/>
    </w:p>
    <w:p>
      <w:pPr>
        <w:ind w:firstLine="420"/>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6</w:t>
      </w:r>
      <w:r>
        <w:rPr>
          <w:rFonts w:ascii="Arial" w:hAnsi="Arial"/>
          <w:szCs w:val="21"/>
          <w:highlight w:val="none"/>
        </w:rPr>
        <w:t xml:space="preserve">.</w:t>
      </w:r>
      <w:r>
        <w:rPr>
          <w:rFonts w:hint="eastAsia" w:ascii="Arial" w:hAnsi="Arial"/>
          <w:szCs w:val="21"/>
          <w:highlight w:val="none"/>
        </w:rPr>
        <w:t xml:space="preserve">4</w:t>
      </w:r>
      <w:r>
        <w:rPr>
          <w:rFonts w:ascii="Arial" w:hAnsi="Arial"/>
          <w:szCs w:val="21"/>
          <w:highlight w:val="none"/>
        </w:rPr>
        <w:t xml:space="preserve"> </w:t>
      </w:r>
      <w:r>
        <w:rPr>
          <w:rFonts w:ascii="Arial" w:hAnsi="Arial"/>
          <w:szCs w:val="21"/>
          <w:highlight w:val="none"/>
          <w:lang w:val="zh-CN"/>
        </w:rPr>
        <w:t xml:space="preserve">成交供应商</w:t>
      </w:r>
      <w:r>
        <w:rPr>
          <w:rFonts w:hint="eastAsia" w:ascii="Arial" w:hAnsi="Arial"/>
          <w:szCs w:val="21"/>
          <w:highlight w:val="none"/>
        </w:rPr>
        <w:t xml:space="preserve">拒绝签订政府采购合同的</w:t>
      </w:r>
      <w:r>
        <w:rPr>
          <w:rFonts w:ascii="Arial" w:hAnsi="Arial"/>
          <w:szCs w:val="21"/>
          <w:highlight w:val="none"/>
          <w:lang w:val="zh-CN"/>
        </w:rPr>
        <w:t xml:space="preserve">，</w:t>
      </w:r>
      <w:r>
        <w:rPr>
          <w:rFonts w:ascii="Arial" w:hAnsi="Arial"/>
          <w:szCs w:val="21"/>
          <w:highlight w:val="none"/>
          <w:shd w:val="clear" w:color="auto" w:fill="ffffff"/>
          <w:lang w:val="zh-CN"/>
        </w:rPr>
        <w:t xml:space="preserve">采购人可以按照</w:t>
      </w:r>
      <w:r>
        <w:rPr>
          <w:rFonts w:hint="eastAsia" w:ascii="Arial" w:hAnsi="Arial"/>
          <w:szCs w:val="21"/>
          <w:highlight w:val="none"/>
          <w:lang w:val="zh-CN"/>
        </w:rPr>
        <w:t xml:space="preserve">《</w:t>
      </w:r>
      <w:r>
        <w:rPr>
          <w:rFonts w:hint="eastAsia" w:ascii="Arial" w:hAnsi="Arial"/>
          <w:szCs w:val="21"/>
          <w:highlight w:val="none"/>
        </w:rPr>
        <w:t xml:space="preserve">政府采购竞争性磋商采购方式管理暂行办法</w:t>
      </w:r>
      <w:r>
        <w:rPr>
          <w:rFonts w:hint="eastAsia" w:ascii="Arial" w:hAnsi="Arial"/>
          <w:szCs w:val="21"/>
          <w:highlight w:val="none"/>
          <w:lang w:val="zh-CN"/>
        </w:rPr>
        <w:t xml:space="preserve">》</w:t>
      </w:r>
      <w:r>
        <w:rPr>
          <w:rFonts w:ascii="Arial" w:hAnsi="Arial"/>
          <w:szCs w:val="21"/>
          <w:highlight w:val="none"/>
          <w:shd w:val="clear" w:color="auto" w:fill="ffffff"/>
          <w:lang w:val="zh-CN"/>
        </w:rPr>
        <w:t xml:space="preserve">第</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十</w:t>
      </w:r>
      <w:r>
        <w:rPr>
          <w:rFonts w:hint="eastAsia" w:ascii="Arial" w:hAnsi="Arial"/>
          <w:szCs w:val="21"/>
          <w:highlight w:val="none"/>
          <w:shd w:val="clear" w:color="auto" w:fill="ffffff"/>
        </w:rPr>
        <w:t xml:space="preserve">三</w:t>
      </w:r>
      <w:r>
        <w:rPr>
          <w:rFonts w:ascii="Arial" w:hAnsi="Arial"/>
          <w:szCs w:val="21"/>
          <w:highlight w:val="none"/>
          <w:shd w:val="clear" w:color="auto" w:fill="ffffff"/>
          <w:lang w:val="zh-CN"/>
        </w:rPr>
        <w:t xml:space="preserve">条规定的原则确定其他供应商作为成交供应商并签订政府采购合同，也可以重新开展采购活动。</w:t>
      </w:r>
      <w:r/>
    </w:p>
    <w:p>
      <w:pPr>
        <w:ind w:firstLine="422"/>
        <w:spacing w:line="360" w:lineRule="auto"/>
        <w:rPr>
          <w:rFonts w:ascii="Arial" w:hAnsi="Arial"/>
          <w:b/>
          <w:szCs w:val="21"/>
          <w:highlight w:val="none"/>
        </w:rPr>
      </w:pPr>
      <w:r>
        <w:rPr>
          <w:rFonts w:hint="eastAsia" w:ascii="Arial" w:hAnsi="Arial"/>
          <w:b/>
          <w:szCs w:val="21"/>
          <w:highlight w:val="none"/>
        </w:rPr>
        <w:t xml:space="preserve">六</w:t>
      </w:r>
      <w:r>
        <w:rPr>
          <w:rFonts w:ascii="Arial" w:hAnsi="Arial"/>
          <w:b/>
          <w:szCs w:val="21"/>
          <w:highlight w:val="none"/>
          <w:lang w:val="zh-CN"/>
        </w:rPr>
        <w:t xml:space="preserve">、质疑与投诉</w:t>
      </w:r>
      <w:r/>
    </w:p>
    <w:p>
      <w:pPr>
        <w:ind w:firstLine="422"/>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7</w:t>
      </w:r>
      <w:r>
        <w:rPr>
          <w:rFonts w:ascii="Arial" w:hAnsi="Arial"/>
          <w:b/>
          <w:szCs w:val="21"/>
          <w:highlight w:val="none"/>
          <w:lang w:val="zh-CN"/>
        </w:rPr>
        <w:t xml:space="preserve">、质疑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.1 </w:t>
      </w:r>
      <w:r>
        <w:rPr>
          <w:rFonts w:hint="eastAsia" w:ascii="宋体" w:hAnsi="宋体" w:cs="宋体"/>
          <w:szCs w:val="21"/>
          <w:lang w:val="zh-CN"/>
        </w:rPr>
        <w:t xml:space="preserve">1</w:t>
      </w:r>
      <w:r>
        <w:rPr>
          <w:rFonts w:hint="eastAsia" w:ascii="宋体" w:hAnsi="宋体" w:cs="宋体"/>
          <w:szCs w:val="21"/>
        </w:rPr>
        <w:t xml:space="preserve">7</w:t>
      </w:r>
      <w:r>
        <w:rPr>
          <w:rFonts w:hint="eastAsia" w:ascii="宋体" w:hAnsi="宋体" w:cs="宋体"/>
          <w:szCs w:val="21"/>
          <w:lang w:val="zh-CN"/>
        </w:rPr>
        <w:t xml:space="preserve">.1 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highlight w:val="none"/>
          <w:lang w:val="zh-CN"/>
        </w:rPr>
        <w:t xml:space="preserve">。</w:t>
      </w:r>
      <w:r/>
    </w:p>
    <w:p>
      <w:pPr>
        <w:ind w:firstLine="424"/>
        <w:jc w:val="left"/>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.3 </w:t>
      </w:r>
      <w:r>
        <w:rPr>
          <w:rFonts w:ascii="Arial" w:hAnsi="Arial"/>
          <w:szCs w:val="21"/>
          <w:highlight w:val="none"/>
          <w:lang w:val="zh-CN"/>
        </w:rPr>
        <w:t xml:space="preserve">提出质疑的供应商应当是参与所质疑项目采购活动的供应商。潜在供应商已依法获取其可质疑的采购文件的，可以对该文件提出质疑。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.5 以联合体形式参加政府采购活动的，其投诉应当由组成联合体的所有供应商共同提出。</w:t>
      </w:r>
      <w:r/>
    </w:p>
    <w:p>
      <w:pPr>
        <w:ind w:firstLine="424"/>
        <w:spacing w:line="360" w:lineRule="auto"/>
        <w:rPr>
          <w:rFonts w:ascii="Arial" w:hAnsi="Arial"/>
          <w:szCs w:val="21"/>
          <w:highlight w:val="none"/>
        </w:rPr>
      </w:pPr>
      <w:r>
        <w:rPr>
          <w:rFonts w:ascii="Arial" w:hAnsi="Arial"/>
          <w:szCs w:val="21"/>
          <w:highlight w:val="none"/>
        </w:rPr>
        <w:t xml:space="preserve">1</w:t>
      </w:r>
      <w:r>
        <w:rPr>
          <w:rFonts w:hint="eastAsia" w:ascii="Arial" w:hAnsi="Arial"/>
          <w:szCs w:val="21"/>
          <w:highlight w:val="none"/>
        </w:rPr>
        <w:t xml:space="preserve">7</w:t>
      </w:r>
      <w:r>
        <w:rPr>
          <w:rFonts w:ascii="Arial" w:hAnsi="Arial"/>
          <w:szCs w:val="21"/>
          <w:highlight w:val="none"/>
        </w:rPr>
        <w:t xml:space="preserve">.6 </w:t>
      </w:r>
      <w:r>
        <w:rPr>
          <w:rFonts w:ascii="Arial" w:hAnsi="Arial"/>
          <w:szCs w:val="21"/>
          <w:highlight w:val="none"/>
          <w:lang w:val="zh-CN"/>
        </w:rPr>
        <w:t xml:space="preserve">供应商质疑应当有明确的请求和必要的证明材料。供应商必须在法定质疑期内一次性提出针对同一采购程序环节的质疑。</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7</w:t>
      </w:r>
      <w:r>
        <w:rPr>
          <w:rFonts w:ascii="Arial" w:hAnsi="Arial"/>
          <w:szCs w:val="21"/>
          <w:highlight w:val="none"/>
          <w:lang w:val="zh-CN"/>
        </w:rPr>
        <w:t xml:space="preserve">.8 质疑函应当使用中文。相关当事人提供外文书证或者外国语视听资料的，应当附有中文译本，由翻译机构盖章或者翻译人员签名。</w:t>
      </w:r>
      <w:r/>
    </w:p>
    <w:p>
      <w:pPr>
        <w:ind w:firstLine="426"/>
        <w:spacing w:line="360" w:lineRule="auto"/>
        <w:rPr>
          <w:rFonts w:ascii="Arial" w:hAnsi="Arial"/>
          <w:b/>
          <w:szCs w:val="21"/>
          <w:highlight w:val="none"/>
          <w:lang w:val="zh-CN"/>
        </w:rPr>
      </w:pPr>
      <w:r>
        <w:rPr>
          <w:rFonts w:ascii="Arial" w:hAnsi="Arial"/>
          <w:b/>
          <w:szCs w:val="21"/>
          <w:highlight w:val="none"/>
          <w:lang w:val="zh-CN"/>
        </w:rPr>
        <w:t xml:space="preserve">1</w:t>
      </w:r>
      <w:r>
        <w:rPr>
          <w:rFonts w:hint="eastAsia" w:ascii="Arial" w:hAnsi="Arial"/>
          <w:b/>
          <w:szCs w:val="21"/>
          <w:highlight w:val="none"/>
        </w:rPr>
        <w:t xml:space="preserve">8</w:t>
      </w:r>
      <w:r>
        <w:rPr>
          <w:rFonts w:ascii="Arial" w:hAnsi="Arial"/>
          <w:b/>
          <w:szCs w:val="21"/>
          <w:highlight w:val="none"/>
          <w:lang w:val="zh-CN"/>
        </w:rPr>
        <w:t xml:space="preserve">、投诉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.1 供应商对采购代理机构的答复不满意或者采购代理机构未在规定的时间内作出答复的，可以在答复期满后十五个工作日内向同级政府采购监督管理部门投诉。</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.2 供应商投诉应当有明确的请求和必要的证明材料。供应商投诉的事项不得超出已质疑事项的范围。</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.3 投诉人对政府采购监督管理部门的投诉处理决定不服或者政府采购监督管理部门逾期未作处理的，可以依法申请行政复议或者向人民法院提起行政诉讼。</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.4 投诉人在全国范围12个月内三次以上投诉查无实据的，由财政部门列入不良行为记录名单。</w:t>
      </w:r>
      <w:r/>
    </w:p>
    <w:p>
      <w:pPr>
        <w:ind w:firstLine="424"/>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8</w:t>
      </w:r>
      <w:r>
        <w:rPr>
          <w:rFonts w:ascii="Arial" w:hAnsi="Arial"/>
          <w:szCs w:val="21"/>
          <w:highlight w:val="none"/>
          <w:lang w:val="zh-CN"/>
        </w:rPr>
        <w:t xml:space="preserve">.5 投诉人有下列行为之一的，属于虚假、恶意投诉，由财政部门列入不良行为记录名单，禁止其1至3年内参加政府采购活动：</w:t>
      </w:r>
      <w:r/>
    </w:p>
    <w:p>
      <w:pPr>
        <w:ind w:firstLine="424"/>
        <w:spacing w:line="360" w:lineRule="auto"/>
        <w:rPr>
          <w:rFonts w:ascii="Arial" w:hAnsi="Arial"/>
          <w:szCs w:val="21"/>
          <w:highlight w:val="none"/>
          <w:lang w:val="zh-CN"/>
        </w:rPr>
      </w:pPr>
      <w:r>
        <w:rPr>
          <w:rFonts w:ascii="Arial" w:hAnsi="Arial"/>
          <w:szCs w:val="21"/>
          <w:highlight w:val="none"/>
          <w:lang w:val="zh-CN"/>
        </w:rPr>
        <w:t xml:space="preserve">（1）捏造事实；</w:t>
      </w:r>
      <w:r/>
    </w:p>
    <w:p>
      <w:pPr>
        <w:ind w:firstLine="424"/>
        <w:spacing w:line="360" w:lineRule="auto"/>
        <w:rPr>
          <w:rFonts w:ascii="Arial" w:hAnsi="Arial"/>
          <w:szCs w:val="21"/>
          <w:highlight w:val="none"/>
          <w:lang w:val="zh-CN"/>
        </w:rPr>
      </w:pPr>
      <w:r>
        <w:rPr>
          <w:rFonts w:ascii="Arial" w:hAnsi="Arial"/>
          <w:szCs w:val="21"/>
          <w:highlight w:val="none"/>
          <w:lang w:val="zh-CN"/>
        </w:rPr>
        <w:t xml:space="preserve">（2）提供虚假材料；</w:t>
      </w:r>
      <w:r/>
    </w:p>
    <w:p>
      <w:pPr>
        <w:ind w:firstLine="424"/>
        <w:spacing w:line="360" w:lineRule="auto"/>
        <w:rPr>
          <w:rFonts w:ascii="Arial" w:hAnsi="Arial"/>
          <w:szCs w:val="21"/>
          <w:highlight w:val="none"/>
          <w:lang w:val="zh-CN"/>
        </w:rPr>
      </w:pPr>
      <w:r>
        <w:rPr>
          <w:rFonts w:ascii="Arial" w:hAnsi="Arial"/>
          <w:szCs w:val="21"/>
          <w:highlight w:val="none"/>
          <w:lang w:val="zh-CN"/>
        </w:rPr>
        <w:t xml:space="preserve">（3）以非法手段取得证明材料。证据来源的合法性存在明显疑问，投诉人无法证明其取得方式合法的，视为以非法手段取得证明材料。</w:t>
      </w:r>
      <w:r/>
    </w:p>
    <w:p>
      <w:pPr>
        <w:ind w:firstLine="422"/>
        <w:spacing w:line="360" w:lineRule="auto"/>
        <w:tabs>
          <w:tab w:val="left" w:pos="5355" w:leader="none"/>
        </w:tabs>
        <w:rPr>
          <w:rFonts w:hint="eastAsia" w:ascii="宋体" w:hAnsi="宋体"/>
          <w:b/>
          <w:szCs w:val="21"/>
          <w:highlight w:val="none"/>
        </w:rPr>
      </w:pPr>
      <w:r>
        <w:rPr>
          <w:rFonts w:hint="eastAsia" w:ascii="宋体" w:hAnsi="宋体"/>
          <w:b/>
          <w:szCs w:val="21"/>
          <w:highlight w:val="none"/>
        </w:rPr>
        <w:t xml:space="preserve">七</w:t>
      </w:r>
      <w:r>
        <w:rPr>
          <w:rFonts w:hint="eastAsia" w:ascii="宋体" w:hAnsi="宋体"/>
          <w:b/>
          <w:szCs w:val="21"/>
          <w:highlight w:val="none"/>
          <w:lang w:val="zh-CN"/>
        </w:rPr>
        <w:t xml:space="preserve">、</w:t>
      </w:r>
      <w:r>
        <w:rPr>
          <w:rFonts w:hint="eastAsia" w:ascii="宋体" w:hAnsi="宋体"/>
          <w:b/>
          <w:bCs/>
          <w:szCs w:val="21"/>
          <w:highlight w:val="none"/>
          <w:lang w:val="zh-CN"/>
        </w:rPr>
        <w:t xml:space="preserve">诚实信用</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.1 </w:t>
      </w:r>
      <w:r>
        <w:rPr>
          <w:rFonts w:ascii="Arial" w:hAnsi="宋体"/>
          <w:szCs w:val="21"/>
          <w:highlight w:val="none"/>
          <w:lang w:val="zh-CN"/>
        </w:rPr>
        <w:t xml:space="preserve">供应商之间不得相互串通报价，不得妨碍其他供应商的公平竞争，不得损害采购人和其他供应商的合法权益。</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.2 </w:t>
      </w:r>
      <w:r>
        <w:rPr>
          <w:rFonts w:ascii="Arial" w:hAnsi="宋体"/>
          <w:szCs w:val="21"/>
          <w:highlight w:val="none"/>
          <w:lang w:val="zh-CN"/>
        </w:rPr>
        <w:t xml:space="preserve">供应商不得以向采购代理机构工作人员、磋商</w:t>
      </w:r>
      <w:r>
        <w:rPr>
          <w:rFonts w:hint="eastAsia" w:ascii="Arial" w:hAnsi="宋体"/>
          <w:szCs w:val="21"/>
          <w:highlight w:val="none"/>
        </w:rPr>
        <w:t xml:space="preserve">小组</w:t>
      </w:r>
      <w:r>
        <w:rPr>
          <w:rFonts w:ascii="Arial" w:hAnsi="宋体"/>
          <w:szCs w:val="21"/>
          <w:highlight w:val="none"/>
          <w:lang w:val="zh-CN"/>
        </w:rPr>
        <w:t xml:space="preserve">成员行贿或者采取其他不正当手段谋取成交。经查实供应商有此行为的，</w:t>
      </w:r>
      <w:r>
        <w:rPr>
          <w:rFonts w:ascii="Arial" w:hAnsi="宋体"/>
          <w:szCs w:val="21"/>
          <w:highlight w:val="none"/>
        </w:rPr>
        <w:t xml:space="preserve">将在本项目发布媒体上进行公告，政府采购管理部门将供应商列入不良行为记录名单，按照《政府采购法》有关规定处理。</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.3 </w:t>
      </w:r>
      <w:r>
        <w:rPr>
          <w:rFonts w:ascii="Arial" w:hAnsi="宋体"/>
          <w:szCs w:val="21"/>
          <w:highlight w:val="none"/>
          <w:lang w:val="zh-CN"/>
        </w:rPr>
        <w:t xml:space="preserve">供应商不得虚假质疑和恶意质疑，并对质疑内容的真实性承担责任。</w:t>
      </w:r>
      <w:r>
        <w:rPr>
          <w:rFonts w:ascii="Arial" w:hAnsi="宋体"/>
          <w:szCs w:val="21"/>
          <w:highlight w:val="none"/>
        </w:rPr>
        <w:t xml:space="preserve">供应商或者其他利害关系人通过捏造事实、伪造证明材料等方式提出异议或投诉，阻碍采购活动正常进行的，属于严重不良行为，采购</w:t>
      </w:r>
      <w:r>
        <w:rPr>
          <w:rFonts w:hint="eastAsia" w:ascii="Arial" w:hAnsi="宋体"/>
          <w:szCs w:val="21"/>
          <w:highlight w:val="none"/>
          <w:lang w:val="en-US" w:eastAsia="zh-CN"/>
        </w:rPr>
        <w:t xml:space="preserve">代理机构</w:t>
      </w:r>
      <w:r>
        <w:rPr>
          <w:rFonts w:ascii="Arial" w:hAnsi="宋体"/>
          <w:szCs w:val="21"/>
          <w:highlight w:val="none"/>
        </w:rPr>
        <w:t xml:space="preserve">将提请财政部门将其列入不良行为记录名单，并依法予以处罚。</w:t>
      </w:r>
      <w:r/>
    </w:p>
    <w:p>
      <w:pPr>
        <w:ind w:firstLine="420"/>
        <w:spacing w:line="360" w:lineRule="auto"/>
        <w:rPr>
          <w:rFonts w:ascii="Arial" w:hAnsi="Arial"/>
          <w:szCs w:val="21"/>
          <w:highlight w:val="none"/>
          <w:lang w:val="zh-CN"/>
        </w:rPr>
      </w:pPr>
      <w:r>
        <w:rPr>
          <w:rFonts w:ascii="Arial" w:hAnsi="Arial"/>
          <w:szCs w:val="21"/>
          <w:highlight w:val="none"/>
          <w:lang w:val="zh-CN"/>
        </w:rPr>
        <w:t xml:space="preserve">1</w:t>
      </w:r>
      <w:r>
        <w:rPr>
          <w:rFonts w:hint="eastAsia" w:ascii="Arial" w:hAnsi="Arial"/>
          <w:szCs w:val="21"/>
          <w:highlight w:val="none"/>
        </w:rPr>
        <w:t xml:space="preserve">9</w:t>
      </w:r>
      <w:r>
        <w:rPr>
          <w:rFonts w:ascii="Arial" w:hAnsi="Arial"/>
          <w:szCs w:val="21"/>
          <w:highlight w:val="none"/>
          <w:lang w:val="zh-CN"/>
        </w:rPr>
        <w:t xml:space="preserve">.4 </w:t>
      </w:r>
      <w:r>
        <w:rPr>
          <w:rFonts w:ascii="Arial" w:hAnsi="宋体"/>
          <w:szCs w:val="21"/>
          <w:highlight w:val="none"/>
          <w:lang w:val="zh-CN"/>
        </w:rPr>
        <w:t xml:space="preserve">供应商不得虚假承诺，否则，按照提供虚假材料谋取成交处理。</w:t>
      </w:r>
      <w:r/>
    </w:p>
    <w:p>
      <w:pPr>
        <w:ind w:firstLine="422"/>
        <w:spacing w:line="360" w:lineRule="auto"/>
        <w:rPr>
          <w:rFonts w:ascii="Arial" w:hAnsi="Arial"/>
          <w:b/>
          <w:szCs w:val="21"/>
          <w:highlight w:val="none"/>
        </w:rPr>
      </w:pPr>
      <w:r>
        <w:rPr>
          <w:rFonts w:hint="eastAsia" w:ascii="Arial" w:hAnsi="Arial"/>
          <w:b/>
          <w:szCs w:val="21"/>
          <w:highlight w:val="none"/>
        </w:rPr>
        <w:t xml:space="preserve">八</w:t>
      </w:r>
      <w:r>
        <w:rPr>
          <w:rFonts w:ascii="Arial" w:hAnsi="Arial"/>
          <w:b/>
          <w:szCs w:val="21"/>
          <w:highlight w:val="none"/>
          <w:lang w:val="zh-CN"/>
        </w:rPr>
        <w:t xml:space="preserve">、磋商费用</w:t>
      </w:r>
      <w:r/>
    </w:p>
    <w:p>
      <w:pPr>
        <w:ind w:firstLine="420"/>
        <w:spacing w:line="360" w:lineRule="auto"/>
        <w:rPr>
          <w:rFonts w:ascii="Arial" w:hAnsi="Arial"/>
          <w:szCs w:val="21"/>
          <w:highlight w:val="none"/>
        </w:rPr>
      </w:pPr>
      <w:r>
        <w:rPr>
          <w:rFonts w:hint="eastAsia" w:ascii="Arial" w:hAnsi="Arial"/>
          <w:szCs w:val="21"/>
          <w:highlight w:val="none"/>
        </w:rPr>
        <w:t xml:space="preserve">20</w:t>
      </w:r>
      <w:r>
        <w:rPr>
          <w:rFonts w:ascii="Arial" w:hAnsi="Arial"/>
          <w:szCs w:val="21"/>
          <w:highlight w:val="none"/>
          <w:lang w:val="zh-CN"/>
        </w:rPr>
        <w:t xml:space="preserve">.1 供应商应承担所有与准备和参加磋商有关的费用，无论采购结果如何，采购代理机构和采购人在任何情况下均无义务和责任承担这些费用。</w:t>
      </w:r>
      <w:r/>
    </w:p>
    <w:p>
      <w:pPr>
        <w:ind w:firstLine="422"/>
        <w:spacing w:line="360" w:lineRule="auto"/>
        <w:rPr>
          <w:rFonts w:ascii="Arial" w:hAnsi="Arial"/>
          <w:szCs w:val="21"/>
          <w:highlight w:val="none"/>
          <w:lang w:val="zh-CN"/>
        </w:rPr>
      </w:pPr>
      <w:r>
        <w:rPr>
          <w:rFonts w:hint="eastAsia" w:ascii="Arial" w:hAnsi="Arial"/>
          <w:szCs w:val="21"/>
          <w:highlight w:val="none"/>
        </w:rPr>
        <w:t xml:space="preserve">20</w:t>
      </w:r>
      <w:r>
        <w:rPr>
          <w:rFonts w:ascii="Arial" w:hAnsi="Arial"/>
          <w:szCs w:val="21"/>
          <w:highlight w:val="none"/>
          <w:lang w:val="zh-CN"/>
        </w:rPr>
        <w:t xml:space="preserve">.2 </w:t>
      </w:r>
      <w:r/>
    </w:p>
    <w:p>
      <w:pPr>
        <w:ind w:firstLine="422"/>
        <w:spacing w:line="360" w:lineRule="auto"/>
        <w:rPr>
          <w:rFonts w:ascii="Arial" w:hAnsi="Arial"/>
          <w:szCs w:val="21"/>
          <w:highlight w:val="none"/>
          <w:lang w:val="zh-CN"/>
        </w:rPr>
      </w:pPr>
      <w:r>
        <w:rPr>
          <w:rFonts w:ascii="Arial" w:hAnsi="宋体" w:cs="Arial"/>
          <w:b/>
          <w:szCs w:val="21"/>
          <w:highlight w:val="none"/>
        </w:rPr>
        <w:t xml:space="preserve">本次招标，中标人</w:t>
      </w:r>
      <w:r>
        <w:rPr>
          <w:rFonts w:ascii="Arial" w:hAnsi="宋体" w:cs="Arial"/>
          <w:b/>
          <w:color w:val="auto"/>
          <w:szCs w:val="21"/>
          <w:highlight w:val="none"/>
        </w:rPr>
        <w:t xml:space="preserve">参照《招标代理服务费管理暂行办法》（国家发展计划委员会计价格【</w:t>
      </w:r>
      <w:r>
        <w:rPr>
          <w:rFonts w:ascii="Arial" w:hAnsi="Arial" w:cs="Arial"/>
          <w:b/>
          <w:color w:val="auto"/>
          <w:szCs w:val="21"/>
          <w:highlight w:val="none"/>
        </w:rPr>
        <w:t xml:space="preserve">2002</w:t>
      </w:r>
      <w:r>
        <w:rPr>
          <w:rFonts w:ascii="Arial" w:hAnsi="宋体" w:cs="Arial"/>
          <w:b/>
          <w:color w:val="auto"/>
          <w:szCs w:val="21"/>
          <w:highlight w:val="none"/>
        </w:rPr>
        <w:t xml:space="preserve">】</w:t>
      </w:r>
      <w:r>
        <w:rPr>
          <w:rFonts w:ascii="Arial" w:hAnsi="Arial" w:cs="Arial"/>
          <w:b/>
          <w:color w:val="auto"/>
          <w:szCs w:val="21"/>
          <w:highlight w:val="none"/>
        </w:rPr>
        <w:t xml:space="preserve">1980</w:t>
      </w:r>
      <w:r>
        <w:rPr>
          <w:rFonts w:ascii="Arial" w:hAnsi="宋体" w:cs="Arial"/>
          <w:b/>
          <w:color w:val="auto"/>
          <w:szCs w:val="21"/>
          <w:highlight w:val="none"/>
        </w:rPr>
        <w:t xml:space="preserve">号）代理</w:t>
      </w:r>
      <w:r>
        <w:rPr>
          <w:rFonts w:ascii="Arial" w:hAnsi="Arial" w:cs="Arial"/>
          <w:b/>
          <w:color w:val="auto"/>
          <w:szCs w:val="21"/>
          <w:highlight w:val="none"/>
          <w:u w:val="single"/>
        </w:rPr>
        <w:t xml:space="preserve"> </w:t>
      </w:r>
      <w:r>
        <w:rPr>
          <w:rFonts w:hint="eastAsia" w:ascii="Arial" w:hAnsi="Arial" w:cs="Arial"/>
          <w:b/>
          <w:color w:val="auto"/>
          <w:szCs w:val="21"/>
          <w:highlight w:val="none"/>
          <w:u w:val="single"/>
          <w:lang w:val="en-US" w:eastAsia="zh-CN"/>
        </w:rPr>
        <w:t xml:space="preserve">工程</w:t>
      </w:r>
      <w:r>
        <w:rPr>
          <w:rFonts w:ascii="Arial" w:hAnsi="Arial" w:cs="Arial"/>
          <w:b/>
          <w:color w:val="auto"/>
          <w:szCs w:val="21"/>
          <w:highlight w:val="none"/>
          <w:u w:val="single"/>
        </w:rPr>
        <w:t xml:space="preserve">  </w:t>
      </w:r>
      <w:r>
        <w:rPr>
          <w:rFonts w:ascii="Arial" w:hAnsi="宋体" w:cs="Arial"/>
          <w:b/>
          <w:color w:val="auto"/>
          <w:szCs w:val="21"/>
          <w:highlight w:val="none"/>
        </w:rPr>
        <w:t xml:space="preserve">招标收费基准费率</w:t>
      </w:r>
      <w:r>
        <w:rPr>
          <w:rFonts w:ascii="Arial" w:hAnsi="Arial" w:cs="Arial"/>
          <w:b/>
          <w:color w:val="auto"/>
          <w:szCs w:val="21"/>
          <w:highlight w:val="none"/>
          <w:u w:val="single"/>
        </w:rPr>
        <w:t xml:space="preserve"> </w:t>
      </w:r>
      <w:r>
        <w:rPr>
          <w:rFonts w:hint="eastAsia" w:ascii="宋体" w:hAnsi="宋体"/>
          <w:b/>
          <w:color w:val="auto"/>
          <w:szCs w:val="21"/>
          <w:highlight w:val="none"/>
          <w:u w:val="single"/>
        </w:rPr>
        <w:t xml:space="preserve">43</w:t>
      </w:r>
      <w:r>
        <w:rPr>
          <w:rFonts w:ascii="Arial" w:hAnsi="Arial" w:cs="Arial"/>
          <w:b/>
          <w:color w:val="auto"/>
          <w:szCs w:val="21"/>
          <w:highlight w:val="none"/>
          <w:u w:val="single"/>
        </w:rPr>
        <w:t xml:space="preserve">  </w:t>
      </w:r>
      <w:r>
        <w:rPr>
          <w:rFonts w:ascii="Arial" w:hAnsi="Arial" w:cs="Arial"/>
          <w:b/>
          <w:color w:val="auto"/>
          <w:szCs w:val="21"/>
          <w:highlight w:val="none"/>
        </w:rPr>
        <w:t xml:space="preserve">%</w:t>
      </w:r>
      <w:r>
        <w:rPr>
          <w:rFonts w:ascii="Arial" w:hAnsi="宋体" w:cs="Arial"/>
          <w:b/>
          <w:color w:val="auto"/>
          <w:szCs w:val="21"/>
          <w:highlight w:val="none"/>
        </w:rPr>
        <w:t xml:space="preserve">计算，</w:t>
      </w:r>
      <w:r>
        <w:rPr>
          <w:rFonts w:hint="eastAsia" w:ascii="宋体" w:hAnsi="宋体"/>
          <w:b/>
          <w:color w:val="auto"/>
          <w:szCs w:val="21"/>
          <w:highlight w:val="none"/>
        </w:rPr>
        <w:t xml:space="preserve">招标代理服务费按报价费率计价后不足3000元按3000元收取。</w:t>
      </w:r>
      <w:r>
        <w:rPr>
          <w:rFonts w:ascii="Arial" w:hAnsi="宋体" w:cs="Arial"/>
          <w:b/>
          <w:color w:val="auto"/>
          <w:szCs w:val="21"/>
          <w:highlight w:val="none"/>
        </w:rPr>
        <w:t xml:space="preserve">在领取中标通知书前向</w:t>
      </w:r>
      <w:r>
        <w:rPr>
          <w:rFonts w:hint="eastAsia" w:ascii="Arial" w:hAnsi="宋体" w:cs="Arial"/>
          <w:b/>
          <w:color w:val="auto"/>
          <w:szCs w:val="21"/>
          <w:highlight w:val="none"/>
        </w:rPr>
        <w:t xml:space="preserve">采购代理机构</w:t>
      </w:r>
      <w:r>
        <w:rPr>
          <w:rFonts w:ascii="Arial" w:hAnsi="宋体" w:cs="Arial"/>
          <w:b/>
          <w:color w:val="auto"/>
          <w:szCs w:val="21"/>
          <w:highlight w:val="none"/>
        </w:rPr>
        <w:t xml:space="preserve">支付招标服务费。本项费用无需在投标报价表中单列。</w:t>
      </w:r>
      <w:r/>
    </w:p>
    <w:p>
      <w:pPr>
        <w:ind w:firstLine="422"/>
        <w:spacing w:line="360" w:lineRule="auto"/>
        <w:rPr>
          <w:rFonts w:hint="eastAsia" w:ascii="Arial" w:hAnsi="宋体" w:cs="Arial"/>
          <w:b/>
          <w:bCs/>
          <w:szCs w:val="21"/>
          <w:highlight w:val="none"/>
        </w:rPr>
      </w:pPr>
      <w:r>
        <w:rPr>
          <w:rFonts w:hint="eastAsia" w:ascii="Arial" w:hAnsi="宋体" w:cs="Arial"/>
          <w:b/>
          <w:bCs/>
          <w:szCs w:val="21"/>
          <w:highlight w:val="none"/>
        </w:rPr>
        <w:t xml:space="preserve">九、其他</w:t>
      </w:r>
      <w:r/>
    </w:p>
    <w:p>
      <w:pPr>
        <w:ind w:firstLine="420"/>
        <w:spacing w:line="360" w:lineRule="auto"/>
        <w:rPr>
          <w:rFonts w:hint="eastAsia" w:ascii="宋体" w:hAnsi="宋体" w:cs="宋体"/>
          <w:highlight w:val="none"/>
        </w:rPr>
      </w:pPr>
      <w:r>
        <w:rPr>
          <w:rFonts w:hint="eastAsia" w:ascii="Arial" w:hAnsi="宋体" w:cs="Arial"/>
          <w:szCs w:val="21"/>
          <w:highlight w:val="none"/>
        </w:rPr>
        <w:t xml:space="preserve">21.1本项目根据江苏省财政厅关于加强政府绿色采购有关事项的通知（苏财购〔2023〕65号）规定，执行绿色采购需求标准</w:t>
      </w:r>
      <w:r>
        <w:rPr>
          <w:rFonts w:hint="eastAsia" w:ascii="宋体" w:hAnsi="宋体" w:cs="宋体"/>
          <w:highlight w:val="none"/>
        </w:rPr>
        <w:t xml:space="preserve">。</w:t>
      </w:r>
      <w:r/>
    </w:p>
    <w:p>
      <w:pPr>
        <w:pStyle w:val="1095"/>
        <w:jc w:val="center"/>
        <w:rPr>
          <w:rFonts w:ascii="Arial" w:hAnsi="Arial" w:cs="Arial"/>
          <w:highlight w:val="none"/>
          <w:lang w:val="zh-CN"/>
        </w:rPr>
      </w:pPr>
      <w:r>
        <w:rPr>
          <w:rFonts w:ascii="Arial" w:hAnsi="Arial" w:cs="Arial"/>
          <w:color w:val="000000"/>
          <w:sz w:val="24"/>
          <w:szCs w:val="24"/>
          <w:highlight w:val="none"/>
          <w:lang w:val="zh-CN"/>
        </w:rPr>
        <w:br w:type="page" w:clear="all"/>
      </w:r>
      <w:bookmarkStart w:id="27" w:name="_Toc25515"/>
      <w:r>
        <w:rPr>
          <w:rFonts w:ascii="Arial" w:hAnsi="Arial" w:cs="Arial"/>
          <w:highlight w:val="none"/>
          <w:lang w:val="zh-CN"/>
        </w:rPr>
        <w:t xml:space="preserve">第三章 评标标准</w:t>
      </w:r>
      <w:bookmarkEnd w:id="27"/>
      <w:r/>
      <w:r/>
    </w:p>
    <w:p>
      <w:pPr>
        <w:spacing w:line="360" w:lineRule="auto"/>
        <w:shd w:val="clear" w:color="auto" w:fill="ffffff"/>
        <w:widowControl/>
        <w:rPr>
          <w:rFonts w:ascii="Arial" w:hAnsi="Arial" w:cs="Arial"/>
          <w:b/>
          <w:bCs/>
          <w:szCs w:val="21"/>
          <w:highlight w:val="none"/>
        </w:rPr>
      </w:pPr>
      <w:r>
        <w:rPr>
          <w:rFonts w:ascii="Arial" w:hAnsi="Arial" w:cs="Arial"/>
          <w:b/>
          <w:bCs/>
          <w:szCs w:val="21"/>
          <w:highlight w:val="none"/>
        </w:rPr>
      </w:r>
      <w:r/>
    </w:p>
    <w:p>
      <w:pPr>
        <w:ind w:firstLine="420"/>
        <w:spacing w:line="360" w:lineRule="auto"/>
        <w:rPr>
          <w:rFonts w:ascii="Arial" w:hAnsi="Arial" w:cs="Arial"/>
          <w:highlight w:val="none"/>
        </w:rPr>
      </w:pPr>
      <w:r>
        <w:rPr>
          <w:rFonts w:ascii="Arial" w:hAnsi="Arial" w:cs="Arial"/>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851"/>
        <w:tblW w:w="10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25"/>
        <w:gridCol w:w="1222"/>
        <w:gridCol w:w="6761"/>
        <w:gridCol w:w="681"/>
      </w:tblGrid>
      <w:tr>
        <w:trPr>
          <w:jc w:val="center"/>
          <w:trHeight w:val="794"/>
          <w:tblHeader/>
        </w:trPr>
        <w:tc>
          <w:tcPr>
            <w:tcW w:w="744"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序号</w:t>
            </w:r>
            <w:r/>
          </w:p>
        </w:tc>
        <w:tc>
          <w:tcPr>
            <w:tcW w:w="1225"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项目</w:t>
            </w:r>
            <w:r/>
          </w:p>
        </w:tc>
        <w:tc>
          <w:tcPr>
            <w:gridSpan w:val="2"/>
            <w:tcW w:w="7983"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评标细则</w:t>
            </w:r>
            <w:r/>
          </w:p>
        </w:tc>
        <w:tc>
          <w:tcPr>
            <w:tcW w:w="681" w:type="dxa"/>
            <w:vAlign w:val="center"/>
            <w:textDirection w:val="lrTb"/>
            <w:noWrap w:val="false"/>
          </w:tcPr>
          <w:p>
            <w:pPr>
              <w:jc w:val="center"/>
              <w:spacing w:line="360" w:lineRule="auto"/>
              <w:rPr>
                <w:rFonts w:ascii="宋体" w:hAnsi="宋体" w:cs="宋体"/>
                <w:b/>
                <w:szCs w:val="21"/>
                <w:highlight w:val="none"/>
              </w:rPr>
            </w:pPr>
            <w:r>
              <w:rPr>
                <w:rFonts w:hint="eastAsia" w:ascii="宋体" w:hAnsi="宋体" w:cs="宋体"/>
                <w:b/>
                <w:szCs w:val="21"/>
                <w:highlight w:val="none"/>
              </w:rPr>
              <w:t xml:space="preserve">分值</w:t>
            </w:r>
            <w:r/>
          </w:p>
        </w:tc>
      </w:tr>
      <w:tr>
        <w:trPr>
          <w:jc w:val="center"/>
          <w:trHeight w:val="1750"/>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1</w:t>
            </w:r>
            <w:r/>
          </w:p>
        </w:tc>
        <w:tc>
          <w:tcPr>
            <w:tcW w:w="1225"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价格</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rPr>
                <w:rFonts w:hint="eastAsia" w:ascii="宋体" w:hAnsi="宋体" w:cs="宋体"/>
                <w:szCs w:val="21"/>
                <w:highlight w:val="none"/>
              </w:rPr>
            </w:pPr>
            <w:r>
              <w:rPr>
                <w:rFonts w:hint="eastAsia" w:ascii="宋体" w:hAnsi="宋体" w:cs="宋体"/>
                <w:szCs w:val="21"/>
                <w:highlight w:val="none"/>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szCs w:val="21"/>
                <w:highlight w:val="none"/>
                <w:lang w:val="en-US" w:eastAsia="zh-CN"/>
              </w:rPr>
              <w:t xml:space="preserve">30</w:t>
            </w:r>
            <w:r>
              <w:rPr>
                <w:rFonts w:hint="eastAsia" w:ascii="宋体" w:hAnsi="宋体" w:cs="宋体"/>
                <w:szCs w:val="21"/>
                <w:highlight w:val="none"/>
              </w:rPr>
              <w:t xml:space="preserve">。</w:t>
            </w:r>
            <w:r/>
          </w:p>
          <w:p>
            <w:pPr>
              <w:spacing w:line="360" w:lineRule="auto"/>
              <w:rPr>
                <w:rFonts w:hint="eastAsia" w:ascii="宋体" w:hAnsi="宋体" w:cs="宋体"/>
                <w:b/>
                <w:bCs/>
                <w:szCs w:val="21"/>
                <w:highlight w:val="none"/>
              </w:rPr>
            </w:pPr>
            <w:r>
              <w:rPr>
                <w:rFonts w:hint="eastAsia" w:ascii="宋体" w:hAnsi="宋体" w:cs="宋体"/>
                <w:szCs w:val="21"/>
                <w:highlight w:val="none"/>
              </w:rPr>
              <w:t xml:space="preserve">注：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w:t>
            </w:r>
            <w:r>
              <w:rPr>
                <w:rFonts w:hint="eastAsia" w:ascii="宋体" w:hAnsi="宋体" w:cs="宋体"/>
                <w:b/>
                <w:bCs/>
                <w:szCs w:val="21"/>
                <w:highlight w:val="none"/>
              </w:rPr>
              <w:t xml:space="preserve">无效投标处理。</w:t>
            </w:r>
            <w:r/>
          </w:p>
        </w:tc>
        <w:tc>
          <w:tcPr>
            <w:tcW w:w="681" w:type="dxa"/>
            <w:vAlign w:val="center"/>
            <w:textDirection w:val="lrTb"/>
            <w:noWrap w:val="false"/>
          </w:tcPr>
          <w:p>
            <w:pPr>
              <w:jc w:val="center"/>
              <w:spacing w:line="360" w:lineRule="auto"/>
              <w:rPr>
                <w:rFonts w:hint="default" w:ascii="宋体" w:hAnsi="宋体" w:cs="宋体"/>
                <w:szCs w:val="21"/>
                <w:highlight w:val="none"/>
                <w:lang w:val="en-US"/>
              </w:rPr>
            </w:pPr>
            <w:r>
              <w:rPr>
                <w:rFonts w:hint="eastAsia" w:ascii="宋体" w:hAnsi="宋体" w:cs="宋体"/>
                <w:bCs/>
                <w:szCs w:val="21"/>
                <w:highlight w:val="none"/>
                <w:lang w:val="en-US" w:eastAsia="zh-CN"/>
              </w:rPr>
              <w:t xml:space="preserve">30</w:t>
            </w:r>
            <w:r/>
          </w:p>
        </w:tc>
      </w:tr>
      <w:tr>
        <w:trPr>
          <w:jc w:val="center"/>
          <w:trHeight w:val="1750"/>
        </w:trPr>
        <w:tc>
          <w:tcPr>
            <w:tcW w:w="744" w:type="dxa"/>
            <w:vAlign w:val="center"/>
            <w:textDirection w:val="lrTb"/>
            <w:noWrap w:val="false"/>
          </w:tcPr>
          <w:p>
            <w:pPr>
              <w:jc w:val="center"/>
              <w:spacing w:line="360" w:lineRule="auto"/>
              <w:rPr>
                <w:rFonts w:hint="eastAsia" w:ascii="宋体" w:hAnsi="宋体" w:eastAsia="宋体" w:cs="宋体"/>
                <w:b w:val="0"/>
                <w:bCs w:val="0"/>
                <w:szCs w:val="21"/>
                <w:highlight w:val="none"/>
                <w:lang w:val="en-US" w:eastAsia="zh-CN"/>
              </w:rPr>
            </w:pPr>
            <w:r>
              <w:rPr>
                <w:rFonts w:hint="eastAsia" w:ascii="宋体" w:hAnsi="宋体" w:cs="宋体"/>
                <w:b w:val="0"/>
                <w:bCs w:val="0"/>
                <w:szCs w:val="21"/>
                <w:highlight w:val="none"/>
                <w:lang w:val="en-US" w:eastAsia="zh-CN"/>
              </w:rPr>
              <w:t xml:space="preserve">2</w:t>
            </w:r>
            <w:r/>
          </w:p>
        </w:tc>
        <w:tc>
          <w:tcPr>
            <w:tcW w:w="1225" w:type="dxa"/>
            <w:vAlign w:val="center"/>
            <w:textDirection w:val="lrTb"/>
            <w:noWrap w:val="false"/>
          </w:tcPr>
          <w:p>
            <w:pPr>
              <w:jc w:val="center"/>
              <w:rPr>
                <w:rFonts w:hint="eastAsia" w:ascii="宋体" w:hAnsi="宋体" w:eastAsia="宋体" w:cs="宋体"/>
                <w:b w:val="0"/>
                <w:bCs w:val="0"/>
                <w:szCs w:val="21"/>
                <w:highlight w:val="none"/>
                <w:lang w:val="en-US" w:eastAsia="zh-CN"/>
              </w:rPr>
            </w:pPr>
            <w:r>
              <w:rPr>
                <w:rFonts w:hint="eastAsia" w:ascii="宋体" w:hAnsi="宋体"/>
                <w:b w:val="0"/>
                <w:bCs w:val="0"/>
                <w:highlight w:val="none"/>
              </w:rPr>
              <w:t xml:space="preserve">产品指标响应情况</w:t>
            </w:r>
            <w:r>
              <w:rPr>
                <w:rFonts w:hint="eastAsia" w:ascii="宋体" w:hAnsi="宋体"/>
                <w:b w:val="0"/>
                <w:bCs w:val="0"/>
                <w:highlight w:val="none"/>
                <w:lang w:val="en-US" w:eastAsia="zh-CN"/>
              </w:rPr>
              <w:t xml:space="preserve">（20</w:t>
            </w:r>
            <w:r>
              <w:rPr>
                <w:rFonts w:hint="eastAsia" w:ascii="宋体" w:hAnsi="宋体"/>
                <w:b w:val="0"/>
                <w:bCs w:val="0"/>
                <w:highlight w:val="none"/>
              </w:rPr>
              <w:t xml:space="preserve">分</w:t>
            </w:r>
            <w:r>
              <w:rPr>
                <w:rFonts w:hint="eastAsia" w:ascii="宋体" w:hAnsi="宋体"/>
                <w:b w:val="0"/>
                <w:bCs w:val="0"/>
                <w:highlight w:val="none"/>
                <w:lang w:eastAsia="zh-CN"/>
              </w:rPr>
              <w:t xml:space="preserve">）</w:t>
            </w:r>
            <w:r/>
          </w:p>
        </w:tc>
        <w:tc>
          <w:tcPr>
            <w:gridSpan w:val="2"/>
            <w:tcW w:w="7983" w:type="dxa"/>
            <w:vAlign w:val="center"/>
            <w:textDirection w:val="lrTb"/>
            <w:noWrap w:val="false"/>
          </w:tcPr>
          <w:p>
            <w:pPr>
              <w:spacing w:line="340" w:lineRule="exact"/>
              <w:rPr>
                <w:rFonts w:hint="eastAsia" w:ascii="宋体" w:hAnsi="宋体" w:cs="宋体"/>
                <w:szCs w:val="21"/>
                <w:highlight w:val="none"/>
              </w:rPr>
            </w:pPr>
            <w:r>
              <w:rPr>
                <w:rFonts w:hint="eastAsia" w:ascii="宋体" w:hAnsi="宋体" w:cs="宋体"/>
                <w:bCs/>
                <w:szCs w:val="21"/>
                <w:highlight w:val="none"/>
              </w:rPr>
              <w:t xml:space="preserve">评标委员会根据</w:t>
            </w:r>
            <w:r>
              <w:rPr>
                <w:rFonts w:hint="eastAsia" w:ascii="宋体" w:hAnsi="宋体" w:cs="宋体"/>
                <w:b/>
                <w:szCs w:val="21"/>
                <w:highlight w:val="none"/>
              </w:rPr>
              <w:t xml:space="preserve">采购标的需满足的质量、安全、技术规格、物理特性等要求</w:t>
            </w:r>
            <w:r>
              <w:rPr>
                <w:rFonts w:hint="eastAsia" w:ascii="宋体" w:hAnsi="宋体" w:cs="宋体"/>
                <w:szCs w:val="21"/>
                <w:highlight w:val="none"/>
              </w:rPr>
              <w:t xml:space="preserve">方面进行评分：</w:t>
            </w:r>
            <w:r/>
          </w:p>
          <w:p>
            <w:pPr>
              <w:spacing w:line="360" w:lineRule="auto"/>
              <w:rPr>
                <w:rFonts w:hint="eastAsia" w:ascii="宋体" w:hAnsi="宋体" w:eastAsia="宋体" w:cs="宋体"/>
                <w:szCs w:val="21"/>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“▲”的指标</w:t>
            </w:r>
            <w:r>
              <w:rPr>
                <w:rFonts w:hint="eastAsia" w:ascii="宋体" w:hAnsi="宋体" w:eastAsia="宋体" w:cs="宋体"/>
                <w:szCs w:val="21"/>
                <w:highlight w:val="none"/>
              </w:rPr>
              <w:t xml:space="preserve">技术偏离为重要参数，出现负偏离每条减</w:t>
            </w:r>
            <w:r>
              <w:rPr>
                <w:rFonts w:hint="eastAsia" w:ascii="宋体" w:hAnsi="宋体" w:cs="宋体"/>
                <w:szCs w:val="21"/>
                <w:highlight w:val="none"/>
                <w:lang w:val="en-US" w:eastAsia="zh-CN"/>
              </w:rPr>
              <w:t xml:space="preserve">0.9</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无标记的指标是一般技术条款，出现负偏离每条减</w:t>
            </w:r>
            <w:r>
              <w:rPr>
                <w:rFonts w:hint="eastAsia" w:ascii="宋体" w:hAnsi="宋体" w:cs="宋体"/>
                <w:szCs w:val="21"/>
                <w:highlight w:val="none"/>
                <w:lang w:val="en-US" w:eastAsia="zh-CN"/>
              </w:rPr>
              <w:t xml:space="preserve">0.1</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本项最高得</w:t>
            </w:r>
            <w:r>
              <w:rPr>
                <w:rFonts w:hint="eastAsia" w:ascii="宋体" w:hAnsi="宋体" w:cs="宋体"/>
                <w:szCs w:val="21"/>
                <w:highlight w:val="none"/>
                <w:lang w:val="en-US" w:eastAsia="zh-CN"/>
              </w:rPr>
              <w:t xml:space="preserve">20</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供应商须提供《采购需求偏离表》并针对招标文件</w:t>
            </w:r>
            <w:r>
              <w:rPr>
                <w:rFonts w:hint="eastAsia" w:ascii="宋体" w:hAnsi="宋体" w:eastAsia="宋体" w:cs="宋体"/>
                <w:b/>
                <w:bCs/>
                <w:szCs w:val="21"/>
                <w:highlight w:val="none"/>
              </w:rPr>
              <w:t xml:space="preserve">第四章采购需求中要求提供相关证明材料佐证的条款，须附相关证明材料，否则视为负偏离。</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相证明材料中的文字说明与技术参数文字表达不完全一致的，其主要内容须满足设备功能要求。</w:t>
            </w:r>
            <w:r/>
          </w:p>
          <w:p>
            <w:pPr>
              <w:spacing w:line="360" w:lineRule="auto"/>
              <w:rPr>
                <w:rFonts w:hint="eastAsia" w:ascii="宋体" w:hAnsi="宋体" w:cs="宋体"/>
                <w:szCs w:val="21"/>
                <w:highlight w:val="none"/>
              </w:rPr>
            </w:pPr>
            <w:r>
              <w:rPr>
                <w:rFonts w:hint="eastAsia" w:ascii="宋体" w:hAnsi="宋体" w:eastAsia="宋体" w:cs="宋体"/>
                <w:szCs w:val="21"/>
                <w:highlight w:val="none"/>
              </w:rPr>
              <w:t xml:space="preserve">相应证明材料应在偏离表中注明证明材料所在投标文件的页码位置，如不提供证明材料或者证明材料无法反应相关内容按照负偏离处理。</w:t>
            </w:r>
            <w:r/>
          </w:p>
        </w:tc>
        <w:tc>
          <w:tcPr>
            <w:tcW w:w="681" w:type="dxa"/>
            <w:vAlign w:val="center"/>
            <w:textDirection w:val="lrTb"/>
            <w:noWrap w:val="false"/>
          </w:tcPr>
          <w:p>
            <w:pPr>
              <w:jc w:val="center"/>
              <w:widowControl/>
              <w:rPr>
                <w:rFonts w:hint="default" w:ascii="宋体" w:hAnsi="宋体" w:cs="宋体"/>
                <w:bCs/>
                <w:szCs w:val="21"/>
                <w:highlight w:val="none"/>
                <w:lang w:val="en-US"/>
              </w:rPr>
            </w:pPr>
            <w:r>
              <w:rPr>
                <w:rFonts w:hint="eastAsia" w:ascii="宋体" w:hAnsi="宋体" w:cs="宋体"/>
                <w:b/>
                <w:szCs w:val="21"/>
                <w:highlight w:val="none"/>
                <w:lang w:val="en-US" w:eastAsia="zh-CN"/>
              </w:rPr>
              <w:t xml:space="preserve">20</w:t>
            </w:r>
            <w:r/>
          </w:p>
        </w:tc>
      </w:tr>
      <w:tr>
        <w:trPr>
          <w:jc w:val="center"/>
          <w:trHeight w:val="654"/>
        </w:trPr>
        <w:tc>
          <w:tcPr>
            <w:tcW w:w="744"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w:t>
            </w:r>
            <w:r/>
          </w:p>
        </w:tc>
        <w:tc>
          <w:tcPr>
            <w:tcW w:w="1225" w:type="dxa"/>
            <w:vAlign w:val="center"/>
            <w:vMerge w:val="restart"/>
            <w:textDirection w:val="lrTb"/>
            <w:noWrap w:val="false"/>
          </w:tcPr>
          <w:p>
            <w:pPr>
              <w:jc w:val="center"/>
              <w:spacing w:line="360" w:lineRule="auto"/>
              <w:rPr>
                <w:rFonts w:ascii="宋体" w:hAnsi="宋体" w:cs="宋体"/>
                <w:szCs w:val="21"/>
                <w:highlight w:val="none"/>
              </w:rPr>
            </w:pPr>
            <w:r>
              <w:rPr>
                <w:rFonts w:hint="eastAsia" w:ascii="宋体" w:hAnsi="宋体" w:cs="宋体"/>
                <w:szCs w:val="21"/>
                <w:highlight w:val="none"/>
              </w:rPr>
              <w:t xml:space="preserve">施工方案</w:t>
            </w:r>
            <w:r/>
          </w:p>
          <w:p>
            <w:pPr>
              <w:jc w:val="center"/>
              <w:spacing w:line="360" w:lineRule="auto"/>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36</w:t>
            </w:r>
            <w:r>
              <w:rPr>
                <w:rFonts w:hint="eastAsia" w:ascii="宋体" w:hAnsi="宋体" w:cs="宋体"/>
                <w:szCs w:val="21"/>
                <w:highlight w:val="none"/>
              </w:rPr>
              <w:t xml:space="preserve">分）</w:t>
            </w:r>
            <w:r/>
          </w:p>
        </w:tc>
        <w:tc>
          <w:tcPr>
            <w:tcW w:w="1222" w:type="dxa"/>
            <w:vAlign w:val="center"/>
            <w:textDirection w:val="lrTb"/>
            <w:noWrap w:val="false"/>
          </w:tcPr>
          <w:p>
            <w:pPr>
              <w:pStyle w:val="1058"/>
              <w:jc w:val="center"/>
              <w:tabs>
                <w:tab w:val="left" w:pos="208" w:leader="none"/>
              </w:tabs>
              <w:rPr>
                <w:rFonts w:ascii="宋体" w:hAnsi="宋体" w:cs="宋体"/>
                <w:szCs w:val="21"/>
                <w:highlight w:val="none"/>
              </w:rPr>
            </w:pPr>
            <w:r>
              <w:rPr>
                <w:rFonts w:hint="eastAsia"/>
                <w:highlight w:val="none"/>
              </w:rPr>
              <w:t xml:space="preserve">施工总体部署方案</w:t>
            </w:r>
            <w:r/>
          </w:p>
        </w:tc>
        <w:tc>
          <w:tcPr>
            <w:tcW w:w="6761" w:type="dxa"/>
            <w:vAlign w:val="center"/>
            <w:textDirection w:val="lrTb"/>
            <w:noWrap w:val="false"/>
          </w:tcPr>
          <w:p>
            <w:pPr>
              <w:spacing w:line="360" w:lineRule="auto"/>
              <w:widowControl/>
              <w:rPr>
                <w:rFonts w:hint="eastAsia"/>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rPr>
                <w:rFonts w:hint="eastAsia"/>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方案具有缺陷（缺陷是指：存在不适用项目实际情况的情形、凭空编造、方案中内容前后不一致、前后逻辑错误、涉及的规范及标准错误、不符合项目实际情况等）得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3.2</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针对本项目关键施工技术、工艺及工程项目实施重点难点分析的解决方案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pStyle w:val="1093"/>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方案具有缺陷（缺陷是指：存在不适用项目实际情况的情形、凭空编造、方案中内容前后不一致、前后逻辑错误、涉及的规范及标准错误、不符合项目实际情况等）得1分；</w:t>
            </w:r>
            <w:r/>
          </w:p>
          <w:p>
            <w:pPr>
              <w:pStyle w:val="1093"/>
              <w:spacing w:before="0" w:beforeAutospacing="0" w:after="0" w:afterAutospacing="0" w:line="360" w:lineRule="auto"/>
              <w:widowControl w:val="off"/>
              <w:tabs>
                <w:tab w:val="left" w:pos="634" w:leader="none"/>
              </w:tabs>
              <w:rPr>
                <w:rFonts w:hint="eastAsia" w:ascii="宋体" w:hAnsi="宋体" w:cs="Times New Roman"/>
                <w:highlight w:val="none"/>
              </w:rPr>
            </w:pPr>
            <w:r>
              <w:rPr>
                <w:rFonts w:hint="eastAsia" w:cs="Times New Roman"/>
                <w:sz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3.3</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ind w:left="105"/>
              <w:jc w:val="center"/>
              <w:spacing w:line="360" w:lineRule="auto"/>
              <w:widowControl/>
              <w:rPr>
                <w:rFonts w:hint="eastAsia" w:ascii="宋体" w:hAnsi="宋体"/>
                <w:szCs w:val="21"/>
                <w:highlight w:val="none"/>
              </w:rPr>
            </w:pPr>
            <w:r>
              <w:rPr>
                <w:rFonts w:hint="eastAsia" w:ascii="宋体" w:hAnsi="宋体" w:cs="宋体"/>
                <w:szCs w:val="21"/>
                <w:highlight w:val="none"/>
              </w:rPr>
              <w:t xml:space="preserve">安全保护措施及文明施工及环境保护措施</w:t>
            </w:r>
            <w:r/>
          </w:p>
        </w:tc>
        <w:tc>
          <w:tcPr>
            <w:tcW w:w="6761" w:type="dxa"/>
            <w:vAlign w:val="center"/>
            <w:textDirection w:val="lrTb"/>
            <w:noWrap w:val="false"/>
          </w:tcPr>
          <w:p>
            <w:pPr>
              <w:pStyle w:val="1093"/>
              <w:spacing w:before="0" w:beforeAutospacing="0" w:after="0" w:afterAutospacing="0" w:line="360" w:lineRule="auto"/>
              <w:widowControl w:val="off"/>
              <w:tabs>
                <w:tab w:val="left" w:pos="634" w:leader="none"/>
              </w:tabs>
              <w:rPr>
                <w:rFonts w:cs="Times New Roman"/>
                <w:sz w:val="21"/>
                <w:highlight w:val="none"/>
              </w:rPr>
            </w:pPr>
            <w:r>
              <w:rPr>
                <w:rFonts w:hint="eastAsia" w:cs="Times New Roman"/>
                <w:sz w:val="21"/>
                <w:highlight w:val="none"/>
              </w:rPr>
              <w:t xml:space="preserve">供应商应根据磋商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highlight w:val="none"/>
              </w:rPr>
              <w:t xml:space="preserve">方案具有缺陷（缺陷是指：存在不适用项目实际情况的情形、凭空编造、方案中内容前后不一致、前后逻辑错误、涉及的规范及标准错误、不符合项目实际情况等）得1分</w:t>
            </w:r>
            <w:r>
              <w:rPr>
                <w:rFonts w:hint="eastAsia" w:ascii="宋体" w:hAnsi="宋体"/>
                <w:highlight w:val="none"/>
              </w:rPr>
              <w:t xml:space="preserve">；</w:t>
            </w:r>
            <w:r/>
          </w:p>
          <w:p>
            <w:pPr>
              <w:spacing w:line="360" w:lineRule="auto"/>
              <w:widowControl/>
              <w:rPr>
                <w:rFonts w:hint="eastAsia" w:ascii="宋体" w:hAnsi="宋体"/>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3.4</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针对本项目拟投入资源配备计划</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w:t>
            </w:r>
            <w:r>
              <w:rPr>
                <w:rFonts w:hint="eastAsia" w:ascii="宋体" w:hAnsi="宋体" w:cs="宋体"/>
                <w:szCs w:val="21"/>
                <w:highlight w:val="none"/>
              </w:rPr>
              <w:t xml:space="preserve">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计划完整性一般、描述一般、可行性一般、针对性一般、虽有描述但是不太符合招标文件要求得1分；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3.5</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针对本项目的工程进度计划及措施等方案</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针对本项目的工程进度计划及措施等方案，包括总进度计划工期、施工工期保障措施、进度计划检查等，进度保障措施关键线路优化，方案详细完整、流程清晰完善，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方案内容清晰、全面、合理、前瞻、可行、有针对性、完全满足项目需求的得</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cs="宋体"/>
                <w:szCs w:val="21"/>
                <w:highlight w:val="none"/>
              </w:rPr>
              <w:t xml:space="preserve">方案内容基本全面、合理、可行，满足项目需求，略有欠缺需要完善的得</w:t>
            </w:r>
            <w:r>
              <w:rPr>
                <w:rFonts w:hint="eastAsia" w:ascii="宋体" w:hAnsi="宋体" w:cs="宋体"/>
                <w:szCs w:val="21"/>
                <w:highlight w:val="none"/>
                <w:lang w:val="en-US" w:eastAsia="zh-CN"/>
              </w:rPr>
              <w:t xml:space="preserve">2</w:t>
            </w:r>
            <w:r>
              <w:rPr>
                <w:rFonts w:hint="eastAsia" w:ascii="宋体" w:hAnsi="宋体" w:cs="宋体"/>
                <w:szCs w:val="21"/>
                <w:highlight w:val="none"/>
              </w:rPr>
              <w:t xml:space="preserve">分</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方案完整性一般、流程清晰度一般、能够在规定的交付时限内完成、虽有描述但是不太符合招标文件要求得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val="en-US"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3.6</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highlight w:val="none"/>
              </w:rPr>
            </w:pPr>
            <w:r>
              <w:rPr>
                <w:rFonts w:hint="eastAsia" w:ascii="宋体" w:hAnsi="宋体" w:cs="宋体"/>
                <w:szCs w:val="21"/>
                <w:highlight w:val="none"/>
              </w:rPr>
              <w:t xml:space="preserve">质量保证措施</w:t>
            </w:r>
            <w:r/>
          </w:p>
        </w:tc>
        <w:tc>
          <w:tcPr>
            <w:tcW w:w="6761" w:type="dxa"/>
            <w:vAlign w:val="center"/>
            <w:textDirection w:val="lrTb"/>
            <w:noWrap w:val="false"/>
          </w:tcPr>
          <w:p>
            <w:pPr>
              <w:spacing w:line="360" w:lineRule="auto"/>
              <w:widowControl/>
              <w:rPr>
                <w:rFonts w:ascii="宋体" w:hAnsi="宋体"/>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rPr>
                <w:rFonts w:hint="eastAsia" w:ascii="宋体" w:hAnsi="宋体"/>
                <w:highlight w:val="none"/>
              </w:rPr>
              <w:t xml:space="preserve">：</w:t>
            </w:r>
            <w:r/>
          </w:p>
          <w:p>
            <w:pPr>
              <w:spacing w:line="360" w:lineRule="auto"/>
              <w:widowControl/>
              <w:rPr>
                <w:rFonts w:ascii="宋体" w:hAnsi="宋体"/>
                <w:highlight w:val="none"/>
              </w:rPr>
            </w:pPr>
            <w:r>
              <w:rPr>
                <w:rFonts w:hint="eastAsia" w:ascii="宋体" w:hAnsi="宋体"/>
                <w:highlight w:val="none"/>
              </w:rPr>
              <w:t xml:space="preserve">措施具体明确，条理性强、效果达到采购人要求，确保在规定的交付时限内完成、完全符合招标文件要求的得</w:t>
            </w:r>
            <w:r>
              <w:rPr>
                <w:rFonts w:hint="eastAsia" w:ascii="宋体" w:hAnsi="宋体"/>
                <w:highlight w:val="none"/>
                <w:lang w:val="en-US" w:eastAsia="zh-CN"/>
              </w:rPr>
              <w:t xml:space="preserve">4</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措施较具体明确，条理性较强、效果达到采购人要求，确保在规定的交付时限内完成、基本符合招标文件要求的得</w:t>
            </w:r>
            <w:r>
              <w:rPr>
                <w:rFonts w:hint="eastAsia" w:ascii="宋体" w:hAnsi="宋体"/>
                <w:highlight w:val="none"/>
                <w:lang w:val="en-US" w:eastAsia="zh-CN"/>
              </w:rPr>
              <w:t xml:space="preserve">2</w:t>
            </w:r>
            <w:r>
              <w:rPr>
                <w:rFonts w:hint="eastAsia" w:ascii="宋体" w:hAnsi="宋体"/>
                <w:highlight w:val="none"/>
              </w:rPr>
              <w:t xml:space="preserve">分；</w:t>
            </w:r>
            <w:r/>
          </w:p>
          <w:p>
            <w:pPr>
              <w:spacing w:line="360" w:lineRule="auto"/>
              <w:widowControl/>
              <w:rPr>
                <w:rFonts w:ascii="宋体" w:hAnsi="宋体"/>
                <w:highlight w:val="none"/>
              </w:rPr>
            </w:pPr>
            <w:r>
              <w:rPr>
                <w:rFonts w:hint="eastAsia" w:ascii="宋体" w:hAnsi="宋体"/>
                <w:highlight w:val="none"/>
              </w:rPr>
              <w:t xml:space="preserve">措施明确性一般，条理性一般、效果不完全达到采购人要求，能够在规定的交付时限内完成、不完全符合招标文件要求得</w:t>
            </w:r>
            <w:r>
              <w:rPr>
                <w:rFonts w:ascii="宋体" w:hAnsi="宋体"/>
                <w:highlight w:val="none"/>
              </w:rPr>
              <w:t xml:space="preserve">1</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60"/>
        </w:trPr>
        <w:tc>
          <w:tcPr>
            <w:tcW w:w="744"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3.7</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Times New Roman" w:hAnsi="Times New Roman" w:eastAsia="宋体" w:cs="Times New Roman"/>
                <w:highlight w:val="none"/>
                <w:lang w:val="en-US" w:eastAsia="zh-CN"/>
              </w:rPr>
              <w:t xml:space="preserve">系统集成能力</w:t>
            </w:r>
            <w:r/>
          </w:p>
        </w:tc>
        <w:tc>
          <w:tcPr>
            <w:tcW w:w="6761" w:type="dxa"/>
            <w:vAlign w:val="center"/>
            <w:textDirection w:val="lrTb"/>
            <w:noWrap w:val="false"/>
          </w:tcPr>
          <w:p>
            <w:pPr>
              <w:pStyle w:val="1178"/>
              <w:ind w:firstLine="0"/>
              <w:spacing w:line="240" w:lineRule="auto"/>
              <w:rPr>
                <w:rFonts w:hint="eastAsia"/>
                <w:sz w:val="21"/>
                <w:szCs w:val="21"/>
                <w:highlight w:val="none"/>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安全规范、操作流程，通道畅通，设备摆放合理，供应商应结合</w:t>
            </w:r>
            <w:r>
              <w:rPr>
                <w:rFonts w:hint="eastAsia"/>
                <w:sz w:val="21"/>
                <w:szCs w:val="21"/>
                <w:highlight w:val="none"/>
                <w:lang w:eastAsia="zh-CN"/>
              </w:rPr>
              <w:t xml:space="preserve">直录播教室</w:t>
            </w:r>
            <w:r>
              <w:rPr>
                <w:rFonts w:hint="eastAsia"/>
                <w:sz w:val="21"/>
                <w:szCs w:val="21"/>
                <w:highlight w:val="none"/>
              </w:rPr>
              <w:t xml:space="preserve">现场实际尺寸、原有设施布局，提供对应布局方案图。</w:t>
            </w:r>
            <w:r/>
          </w:p>
          <w:p>
            <w:pPr>
              <w:pStyle w:val="1178"/>
              <w:ind w:firstLine="0"/>
              <w:spacing w:line="240" w:lineRule="auto"/>
              <w:rPr>
                <w:rFonts w:hint="eastAsia" w:eastAsia="宋体"/>
                <w:sz w:val="21"/>
                <w:szCs w:val="21"/>
                <w:highlight w:val="none"/>
                <w:lang w:eastAsia="zh-CN"/>
              </w:rPr>
            </w:pPr>
            <w:r>
              <w:rPr>
                <w:rFonts w:hint="eastAsia"/>
                <w:sz w:val="21"/>
                <w:szCs w:val="21"/>
                <w:highlight w:val="none"/>
              </w:rPr>
              <w:t xml:space="preserve">为确保</w:t>
            </w:r>
            <w:r>
              <w:rPr>
                <w:rFonts w:hint="eastAsia"/>
                <w:sz w:val="21"/>
                <w:szCs w:val="21"/>
                <w:highlight w:val="none"/>
                <w:lang w:eastAsia="zh-CN"/>
              </w:rPr>
              <w:t xml:space="preserve">直录播教室</w:t>
            </w:r>
            <w:r>
              <w:rPr>
                <w:rFonts w:hint="eastAsia"/>
                <w:sz w:val="21"/>
                <w:szCs w:val="21"/>
                <w:highlight w:val="none"/>
              </w:rPr>
              <w:t xml:space="preserve">各个设备的集成性、联动性与科学性，供应商</w:t>
            </w:r>
            <w:r>
              <w:rPr>
                <w:rFonts w:hint="eastAsia"/>
                <w:sz w:val="21"/>
                <w:szCs w:val="21"/>
                <w:highlight w:val="none"/>
                <w:lang w:val="en-US" w:eastAsia="zh-CN"/>
              </w:rPr>
              <w:t xml:space="preserve">需</w:t>
            </w:r>
            <w:r>
              <w:rPr>
                <w:rFonts w:hint="eastAsia"/>
                <w:sz w:val="21"/>
                <w:szCs w:val="21"/>
                <w:highlight w:val="none"/>
              </w:rPr>
              <w:t xml:space="preserve">提供各设备系统安装方案，包括但不限于系统方案图、节点图等</w:t>
            </w:r>
            <w:r>
              <w:rPr>
                <w:rFonts w:hint="eastAsia"/>
                <w:sz w:val="21"/>
                <w:szCs w:val="21"/>
                <w:highlight w:val="none"/>
                <w:lang w:eastAsia="zh-CN"/>
              </w:rPr>
              <w:t xml:space="preserve">。</w:t>
            </w:r>
            <w:r>
              <w:rPr>
                <w:rFonts w:hint="eastAsia"/>
                <w:sz w:val="21"/>
                <w:szCs w:val="21"/>
                <w:highlight w:val="none"/>
              </w:rPr>
              <w:t xml:space="preserve">以上每项内容逐条阐述。</w:t>
            </w:r>
            <w:r/>
          </w:p>
          <w:p>
            <w:pPr>
              <w:pStyle w:val="1178"/>
              <w:ind w:firstLine="0"/>
              <w:spacing w:line="240" w:lineRule="auto"/>
              <w:rPr>
                <w:rFonts w:hint="eastAsia"/>
                <w:sz w:val="21"/>
                <w:szCs w:val="21"/>
                <w:highlight w:val="none"/>
              </w:rPr>
            </w:pPr>
            <w:r>
              <w:rPr>
                <w:rFonts w:hint="eastAsia"/>
                <w:sz w:val="21"/>
                <w:szCs w:val="21"/>
                <w:highlight w:val="none"/>
              </w:rPr>
              <w:t xml:space="preserve">布局完全符合</w:t>
            </w:r>
            <w:r>
              <w:rPr>
                <w:rFonts w:hint="eastAsia"/>
                <w:sz w:val="21"/>
                <w:szCs w:val="21"/>
                <w:highlight w:val="none"/>
                <w:lang w:eastAsia="zh-CN"/>
              </w:rPr>
              <w:t xml:space="preserve">直录播教室</w:t>
            </w:r>
            <w:r>
              <w:rPr>
                <w:rFonts w:hint="eastAsia"/>
                <w:sz w:val="21"/>
                <w:szCs w:val="21"/>
                <w:highlight w:val="none"/>
              </w:rPr>
              <w:t xml:space="preserve">安全规范、操作流程，通道畅通，设备摆放合理，与现场实际高度匹配，图纸齐全、规范得</w:t>
            </w:r>
            <w:r>
              <w:rPr>
                <w:rFonts w:hint="eastAsia"/>
                <w:sz w:val="21"/>
                <w:szCs w:val="21"/>
                <w:highlight w:val="none"/>
                <w:lang w:val="en-US" w:eastAsia="zh-CN"/>
              </w:rPr>
              <w:t xml:space="preserve">8</w:t>
            </w:r>
            <w:r>
              <w:rPr>
                <w:rFonts w:hint="eastAsia"/>
                <w:sz w:val="21"/>
                <w:szCs w:val="21"/>
                <w:highlight w:val="none"/>
              </w:rPr>
              <w:t xml:space="preserve">分；</w:t>
            </w:r>
            <w:r/>
          </w:p>
          <w:p>
            <w:pPr>
              <w:pStyle w:val="1178"/>
              <w:ind w:firstLine="0"/>
              <w:spacing w:line="240" w:lineRule="auto"/>
              <w:rPr>
                <w:rFonts w:hint="eastAsia"/>
                <w:sz w:val="21"/>
                <w:szCs w:val="21"/>
                <w:highlight w:val="none"/>
              </w:rPr>
            </w:pPr>
            <w:r>
              <w:rPr>
                <w:rFonts w:hint="eastAsia"/>
                <w:sz w:val="21"/>
                <w:szCs w:val="21"/>
                <w:highlight w:val="none"/>
              </w:rPr>
              <w:t xml:space="preserve">布局基本合理，轻微不符合现场实际或操作需求，图纸基本齐全，标注基本清晰得</w:t>
            </w:r>
            <w:r>
              <w:rPr>
                <w:rFonts w:hint="eastAsia"/>
                <w:sz w:val="21"/>
                <w:szCs w:val="21"/>
                <w:highlight w:val="none"/>
                <w:lang w:val="en-US" w:eastAsia="zh-CN"/>
              </w:rPr>
              <w:t xml:space="preserve">6</w:t>
            </w:r>
            <w:r>
              <w:rPr>
                <w:rFonts w:hint="eastAsia"/>
                <w:sz w:val="21"/>
                <w:szCs w:val="21"/>
                <w:highlight w:val="none"/>
              </w:rPr>
              <w:t xml:space="preserve">分； </w:t>
            </w:r>
            <w:r/>
          </w:p>
          <w:p>
            <w:pPr>
              <w:pStyle w:val="1178"/>
              <w:ind w:firstLine="0"/>
              <w:spacing w:line="240" w:lineRule="auto"/>
              <w:rPr>
                <w:rFonts w:hint="eastAsia"/>
                <w:sz w:val="21"/>
                <w:szCs w:val="21"/>
                <w:highlight w:val="none"/>
              </w:rPr>
            </w:pPr>
            <w:r>
              <w:rPr>
                <w:rFonts w:hint="eastAsia"/>
                <w:sz w:val="21"/>
                <w:szCs w:val="21"/>
                <w:highlight w:val="none"/>
              </w:rPr>
              <w:t xml:space="preserve">布局</w:t>
            </w:r>
            <w:r>
              <w:rPr>
                <w:rFonts w:hint="eastAsia"/>
                <w:sz w:val="21"/>
                <w:szCs w:val="21"/>
                <w:highlight w:val="none"/>
                <w:lang w:val="en-US" w:eastAsia="zh-CN"/>
              </w:rPr>
              <w:t xml:space="preserve">较为</w:t>
            </w:r>
            <w:r>
              <w:rPr>
                <w:rFonts w:hint="eastAsia"/>
                <w:sz w:val="21"/>
                <w:szCs w:val="21"/>
                <w:highlight w:val="none"/>
              </w:rPr>
              <w:t xml:space="preserve">合理，</w:t>
            </w:r>
            <w:r>
              <w:rPr>
                <w:rFonts w:hint="eastAsia"/>
                <w:sz w:val="21"/>
                <w:szCs w:val="21"/>
                <w:highlight w:val="none"/>
                <w:lang w:val="en-US" w:eastAsia="zh-CN"/>
              </w:rPr>
              <w:t xml:space="preserve">有一定不</w:t>
            </w:r>
            <w:r>
              <w:rPr>
                <w:rFonts w:hint="eastAsia"/>
                <w:sz w:val="21"/>
                <w:szCs w:val="21"/>
                <w:highlight w:val="none"/>
              </w:rPr>
              <w:t xml:space="preserve">符合现场实际或操作需求，图纸</w:t>
            </w:r>
            <w:r>
              <w:rPr>
                <w:rFonts w:hint="eastAsia"/>
                <w:sz w:val="21"/>
                <w:szCs w:val="21"/>
                <w:highlight w:val="none"/>
                <w:lang w:val="en-US" w:eastAsia="zh-CN"/>
              </w:rPr>
              <w:t xml:space="preserve">较为</w:t>
            </w:r>
            <w:r>
              <w:rPr>
                <w:rFonts w:hint="eastAsia"/>
                <w:sz w:val="21"/>
                <w:szCs w:val="21"/>
                <w:highlight w:val="none"/>
              </w:rPr>
              <w:t xml:space="preserve">齐全，标注</w:t>
            </w:r>
            <w:r>
              <w:rPr>
                <w:rFonts w:hint="eastAsia"/>
                <w:sz w:val="21"/>
                <w:szCs w:val="21"/>
                <w:highlight w:val="none"/>
                <w:lang w:val="en-US" w:eastAsia="zh-CN"/>
              </w:rPr>
              <w:t xml:space="preserve">较为</w:t>
            </w:r>
            <w:r>
              <w:rPr>
                <w:rFonts w:hint="eastAsia"/>
                <w:sz w:val="21"/>
                <w:szCs w:val="21"/>
                <w:highlight w:val="none"/>
              </w:rPr>
              <w:t xml:space="preserve">清晰得</w:t>
            </w:r>
            <w:r>
              <w:rPr>
                <w:rFonts w:hint="eastAsia"/>
                <w:sz w:val="21"/>
                <w:szCs w:val="21"/>
                <w:highlight w:val="none"/>
                <w:lang w:val="en-US" w:eastAsia="zh-CN"/>
              </w:rPr>
              <w:t xml:space="preserve">4</w:t>
            </w:r>
            <w:r>
              <w:rPr>
                <w:rFonts w:hint="eastAsia"/>
                <w:sz w:val="21"/>
                <w:szCs w:val="21"/>
                <w:highlight w:val="none"/>
              </w:rPr>
              <w:t xml:space="preserve">分； </w:t>
            </w:r>
            <w:r/>
          </w:p>
          <w:p>
            <w:pPr>
              <w:pStyle w:val="1178"/>
              <w:ind w:firstLine="0"/>
              <w:spacing w:line="240" w:lineRule="auto"/>
              <w:rPr>
                <w:rFonts w:hint="eastAsia" w:eastAsia="宋体"/>
                <w:sz w:val="21"/>
                <w:szCs w:val="21"/>
                <w:highlight w:val="none"/>
                <w:lang w:eastAsia="zh-CN"/>
              </w:rPr>
            </w:pPr>
            <w:r>
              <w:rPr>
                <w:rFonts w:hint="eastAsia"/>
                <w:sz w:val="21"/>
                <w:szCs w:val="21"/>
                <w:highlight w:val="none"/>
              </w:rPr>
              <w:t xml:space="preserve">布局不合理，未结合现场实际，或存在安全隐患、操作不便，图纸缺失较多，标注混乱得</w:t>
            </w:r>
            <w:r>
              <w:rPr>
                <w:rFonts w:hint="eastAsia"/>
                <w:sz w:val="21"/>
                <w:szCs w:val="21"/>
                <w:highlight w:val="none"/>
                <w:lang w:val="en-US" w:eastAsia="zh-CN"/>
              </w:rPr>
              <w:t xml:space="preserve">2</w:t>
            </w:r>
            <w:r>
              <w:rPr>
                <w:rFonts w:hint="eastAsia"/>
                <w:sz w:val="21"/>
                <w:szCs w:val="21"/>
                <w:highlight w:val="none"/>
              </w:rPr>
              <w:t xml:space="preserve">分</w:t>
            </w:r>
            <w:r>
              <w:rPr>
                <w:rFonts w:hint="eastAsia"/>
                <w:sz w:val="21"/>
                <w:szCs w:val="21"/>
                <w:highlight w:val="none"/>
                <w:lang w:eastAsia="zh-CN"/>
              </w:rPr>
              <w:t xml:space="preserve">；</w:t>
            </w:r>
            <w:r/>
          </w:p>
          <w:p>
            <w:pPr>
              <w:pStyle w:val="1178"/>
              <w:ind w:firstLine="0"/>
              <w:spacing w:line="240" w:lineRule="auto"/>
              <w:rPr>
                <w:rFonts w:hint="eastAsia"/>
                <w:sz w:val="21"/>
                <w:szCs w:val="21"/>
                <w:highlight w:val="none"/>
              </w:rPr>
            </w:pPr>
            <w:r>
              <w:rPr>
                <w:rFonts w:hint="eastAsia"/>
                <w:sz w:val="21"/>
                <w:szCs w:val="21"/>
                <w:highlight w:val="none"/>
              </w:rPr>
              <w:t xml:space="preserve">有缺陷（缺陷是指：存在不适用项目实际情况的情形、凭空编造、方案中内容前后不一致、前后逻辑错误、涉及的规范及标准错误、不符合项目实际情况等）得</w:t>
            </w:r>
            <w:r>
              <w:rPr>
                <w:rFonts w:hint="eastAsia"/>
                <w:sz w:val="21"/>
                <w:szCs w:val="21"/>
                <w:highlight w:val="none"/>
                <w:lang w:val="en-US" w:eastAsia="zh-CN"/>
              </w:rPr>
              <w:t xml:space="preserve">1</w:t>
            </w:r>
            <w:r>
              <w:rPr>
                <w:rFonts w:hint="eastAsia"/>
                <w:sz w:val="21"/>
                <w:szCs w:val="21"/>
                <w:highlight w:val="none"/>
              </w:rPr>
              <w:t xml:space="preserve">分；</w:t>
            </w:r>
            <w:r/>
          </w:p>
          <w:p>
            <w:pPr>
              <w:pStyle w:val="1178"/>
              <w:ind w:firstLine="0"/>
              <w:spacing w:line="240" w:lineRule="auto"/>
              <w:rPr>
                <w:rFonts w:hint="eastAsia" w:ascii="宋体" w:hAnsi="宋体"/>
                <w:highlight w:val="none"/>
              </w:rPr>
            </w:pPr>
            <w:r>
              <w:rPr>
                <w:rFonts w:hint="eastAsia"/>
                <w:sz w:val="21"/>
                <w:szCs w:val="21"/>
                <w:highlight w:val="none"/>
              </w:rPr>
              <w:t xml:space="preserve">未提供的不得分。</w:t>
            </w:r>
            <w:r/>
          </w:p>
        </w:tc>
        <w:tc>
          <w:tcPr>
            <w:tcW w:w="681" w:type="dxa"/>
            <w:vAlign w:val="center"/>
            <w:textDirection w:val="lrTb"/>
            <w:noWrap w:val="false"/>
          </w:tcPr>
          <w:p>
            <w:pPr>
              <w:jc w:val="center"/>
              <w:rPr>
                <w:rFonts w:ascii="宋体" w:hAnsi="宋体" w:cs="宋体"/>
                <w:szCs w:val="21"/>
                <w:highlight w:val="none"/>
                <w:lang w:val="en-US"/>
              </w:rPr>
            </w:pPr>
            <w:r>
              <w:rPr>
                <w:rFonts w:hint="eastAsia" w:ascii="宋体" w:hAnsi="宋体" w:cs="宋体"/>
                <w:b w:val="0"/>
                <w:bCs w:val="0"/>
                <w:szCs w:val="21"/>
                <w:highlight w:val="none"/>
                <w:lang w:val="en-US" w:eastAsia="zh-CN"/>
              </w:rPr>
              <w:t xml:space="preserve">8</w:t>
            </w:r>
            <w:r/>
          </w:p>
        </w:tc>
      </w:tr>
      <w:tr>
        <w:trPr>
          <w:jc w:val="center"/>
          <w:trHeight w:val="260"/>
        </w:trPr>
        <w:tc>
          <w:tcPr>
            <w:tcW w:w="744"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3.8</w:t>
            </w:r>
            <w:r/>
          </w:p>
        </w:tc>
        <w:tc>
          <w:tcPr>
            <w:tcW w:w="1225" w:type="dxa"/>
            <w:vAlign w:val="center"/>
            <w:vMerge w:val="continue"/>
            <w:textDirection w:val="lrTb"/>
            <w:noWrap w:val="false"/>
          </w:tcPr>
          <w:p>
            <w:pPr>
              <w:jc w:val="left"/>
              <w:spacing w:line="360" w:lineRule="auto"/>
              <w:widowControl/>
              <w:rPr>
                <w:rFonts w:ascii="宋体" w:hAnsi="宋体" w:cs="宋体"/>
                <w:szCs w:val="21"/>
                <w:highlight w:val="none"/>
              </w:rPr>
            </w:pPr>
            <w:r>
              <w:rPr>
                <w:rFonts w:ascii="宋体" w:hAnsi="宋体" w:cs="宋体"/>
                <w:szCs w:val="21"/>
                <w:highlight w:val="none"/>
              </w:rPr>
            </w:r>
            <w:r/>
          </w:p>
        </w:tc>
        <w:tc>
          <w:tcPr>
            <w:tcW w:w="1222" w:type="dxa"/>
            <w:vAlign w:val="center"/>
            <w:textDirection w:val="lrTb"/>
            <w:noWrap w:val="false"/>
          </w:tcPr>
          <w:p>
            <w:pPr>
              <w:jc w:val="cente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售后服务方案</w:t>
            </w:r>
            <w:r/>
          </w:p>
        </w:tc>
        <w:tc>
          <w:tcPr>
            <w:tcW w:w="6761" w:type="dxa"/>
            <w:vAlign w:val="center"/>
            <w:textDirection w:val="lrTb"/>
            <w:noWrap w:val="false"/>
          </w:tcPr>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供应商应根据磋商文件要求及本项目特点，提供售后服务方案，从保修期限、售后响应时间、修复时间、技术支持等方面，售后服务方案合理，售后服务及时专业，可行性强。</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服务方案内容科学合理、完整，故障处理响应迅速、周期合理，有专业的售后技术服务人员的得</w:t>
            </w:r>
            <w:r>
              <w:rPr>
                <w:rFonts w:hint="eastAsia" w:ascii="宋体" w:hAnsi="宋体" w:eastAsia="宋体" w:cs="Times New Roman"/>
                <w:szCs w:val="21"/>
                <w:highlight w:val="none"/>
                <w:lang w:val="en-US" w:eastAsia="zh-CN"/>
              </w:rPr>
              <w:t xml:space="preserve">4</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服务方案内容较科学合理、完整，故障处理响应速度较快</w:t>
            </w:r>
            <w:r>
              <w:rPr>
                <w:rFonts w:hint="eastAsia" w:ascii="宋体" w:hAnsi="宋体" w:eastAsia="宋体" w:cs="Times New Roman"/>
                <w:szCs w:val="21"/>
                <w:highlight w:val="none"/>
                <w:lang w:eastAsia="zh-CN"/>
              </w:rPr>
              <w:t xml:space="preserve">、</w:t>
            </w:r>
            <w:r>
              <w:rPr>
                <w:rFonts w:hint="eastAsia" w:ascii="宋体" w:hAnsi="宋体" w:eastAsia="宋体" w:cs="Times New Roman"/>
                <w:szCs w:val="21"/>
                <w:highlight w:val="none"/>
              </w:rPr>
              <w:t xml:space="preserve">周期比较合理，有售后技术服务人员的得</w:t>
            </w:r>
            <w:r>
              <w:rPr>
                <w:rFonts w:hint="eastAsia" w:ascii="宋体" w:hAnsi="宋体" w:eastAsia="宋体" w:cs="Times New Roman"/>
                <w:szCs w:val="21"/>
                <w:highlight w:val="none"/>
                <w:lang w:val="en-US" w:eastAsia="zh-CN"/>
              </w:rPr>
              <w:t xml:space="preserve">2</w:t>
            </w:r>
            <w:r>
              <w:rPr>
                <w:rFonts w:hint="eastAsia" w:ascii="宋体" w:hAnsi="宋体" w:eastAsia="宋体" w:cs="Times New Roman"/>
                <w:szCs w:val="21"/>
                <w:highlight w:val="none"/>
              </w:rPr>
              <w:t xml:space="preserve">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有缺陷（缺陷是指：存在不适用项目实际情况的情形、凭空编造、方案中内容前后不一致、前后逻辑错误、涉及的规范及标准错误、不符合项目实际情况等）得1分；</w:t>
            </w:r>
            <w:r/>
          </w:p>
          <w:p>
            <w:pPr>
              <w:spacing w:line="360" w:lineRule="auto"/>
              <w:widowControl/>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未提供的不得分。</w:t>
            </w:r>
            <w:r/>
          </w:p>
        </w:tc>
        <w:tc>
          <w:tcPr>
            <w:tcW w:w="681"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4</w:t>
            </w:r>
            <w:r/>
          </w:p>
        </w:tc>
        <w:tc>
          <w:tcPr>
            <w:tcW w:w="1225" w:type="dxa"/>
            <w:vAlign w:val="center"/>
            <w:textDirection w:val="lrTb"/>
            <w:noWrap w:val="false"/>
          </w:tcPr>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业绩</w:t>
            </w:r>
            <w:r/>
          </w:p>
          <w:p>
            <w:pPr>
              <w:jc w:val="center"/>
              <w:spacing w:line="360" w:lineRule="auto"/>
              <w:widowControl/>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gridSpan w:val="2"/>
            <w:tcW w:w="7983" w:type="dxa"/>
            <w:vAlign w:val="center"/>
            <w:textDirection w:val="lrTb"/>
            <w:noWrap w:val="false"/>
          </w:tcPr>
          <w:p>
            <w:pPr>
              <w:spacing w:line="360" w:lineRule="auto"/>
              <w:widowControl/>
              <w:rPr>
                <w:rFonts w:ascii="宋体" w:hAnsi="宋体"/>
                <w:highlight w:val="none"/>
              </w:rPr>
            </w:pPr>
            <w:r>
              <w:rPr>
                <w:rFonts w:hint="eastAsia" w:ascii="宋体" w:hAnsi="宋体"/>
                <w:highlight w:val="none"/>
              </w:rPr>
              <w:t xml:space="preserve">供应商提供自</w:t>
            </w:r>
            <w:r>
              <w:rPr>
                <w:rFonts w:ascii="宋体" w:hAnsi="宋体"/>
                <w:highlight w:val="none"/>
              </w:rPr>
              <w:t xml:space="preserve">20</w:t>
            </w:r>
            <w:r>
              <w:rPr>
                <w:rFonts w:hint="eastAsia" w:ascii="宋体" w:hAnsi="宋体"/>
                <w:highlight w:val="none"/>
              </w:rPr>
              <w:t xml:space="preserve">2</w:t>
            </w:r>
            <w:r>
              <w:rPr>
                <w:rFonts w:hint="eastAsia" w:ascii="宋体" w:hAnsi="宋体"/>
                <w:highlight w:val="none"/>
                <w:lang w:val="en-US" w:eastAsia="zh-CN"/>
              </w:rPr>
              <w:t xml:space="preserve">3</w:t>
            </w:r>
            <w:r>
              <w:rPr>
                <w:rFonts w:hint="eastAsia" w:ascii="宋体" w:hAnsi="宋体"/>
                <w:highlight w:val="none"/>
              </w:rPr>
              <w:t xml:space="preserve">年</w:t>
            </w:r>
            <w:r>
              <w:rPr>
                <w:rFonts w:ascii="宋体" w:hAnsi="宋体"/>
                <w:highlight w:val="none"/>
              </w:rPr>
              <w:t xml:space="preserve">1</w:t>
            </w:r>
            <w:r>
              <w:rPr>
                <w:rFonts w:hint="eastAsia" w:ascii="宋体" w:hAnsi="宋体"/>
                <w:highlight w:val="none"/>
              </w:rPr>
              <w:t xml:space="preserve">月</w:t>
            </w:r>
            <w:r>
              <w:rPr>
                <w:rFonts w:ascii="宋体" w:hAnsi="宋体"/>
                <w:highlight w:val="none"/>
              </w:rPr>
              <w:t xml:space="preserve">1</w:t>
            </w:r>
            <w:r>
              <w:rPr>
                <w:rFonts w:hint="eastAsia" w:ascii="宋体" w:hAnsi="宋体"/>
                <w:highlight w:val="none"/>
              </w:rPr>
              <w:t xml:space="preserve">日</w:t>
            </w:r>
            <w:r>
              <w:rPr>
                <w:rFonts w:hint="eastAsia" w:ascii="宋体" w:hAnsi="宋体"/>
                <w:b/>
                <w:bCs/>
                <w:highlight w:val="none"/>
              </w:rPr>
              <w:t xml:space="preserve">（以竣工时间为准）</w:t>
            </w:r>
            <w:r>
              <w:rPr>
                <w:rFonts w:hint="eastAsia" w:ascii="宋体" w:hAnsi="宋体"/>
                <w:highlight w:val="none"/>
              </w:rPr>
              <w:t xml:space="preserve">以来承担的</w:t>
            </w:r>
            <w:r>
              <w:rPr>
                <w:rFonts w:hint="eastAsia" w:ascii="宋体" w:hAnsi="宋体"/>
                <w:highlight w:val="none"/>
                <w:lang w:val="en-US" w:eastAsia="zh-CN"/>
              </w:rPr>
              <w:t xml:space="preserve">类似</w:t>
            </w:r>
            <w:r>
              <w:rPr>
                <w:rFonts w:hint="eastAsia" w:ascii="宋体" w:hAnsi="宋体"/>
                <w:highlight w:val="none"/>
              </w:rPr>
              <w:t xml:space="preserve">工程业绩，每提供一个类似业绩的得</w:t>
            </w:r>
            <w:r>
              <w:rPr>
                <w:rFonts w:hint="eastAsia" w:ascii="宋体" w:hAnsi="宋体"/>
                <w:highlight w:val="none"/>
                <w:lang w:val="en-US" w:eastAsia="zh-CN"/>
              </w:rPr>
              <w:t xml:space="preserve">2</w:t>
            </w:r>
            <w:r>
              <w:rPr>
                <w:rFonts w:hint="eastAsia" w:ascii="宋体" w:hAnsi="宋体"/>
                <w:highlight w:val="none"/>
              </w:rPr>
              <w:t xml:space="preserve">分，最多得</w:t>
            </w:r>
            <w:r>
              <w:rPr>
                <w:rFonts w:hint="eastAsia" w:ascii="宋体" w:hAnsi="宋体"/>
                <w:highlight w:val="none"/>
                <w:lang w:val="en-US" w:eastAsia="zh-CN"/>
              </w:rPr>
              <w:t xml:space="preserve">10</w:t>
            </w:r>
            <w:r>
              <w:rPr>
                <w:rFonts w:hint="eastAsia" w:ascii="宋体" w:hAnsi="宋体"/>
                <w:highlight w:val="none"/>
              </w:rPr>
              <w:t xml:space="preserve">分。</w:t>
            </w:r>
            <w:r/>
          </w:p>
          <w:p>
            <w:pPr>
              <w:spacing w:line="360" w:lineRule="auto"/>
              <w:widowControl/>
              <w:rPr>
                <w:rFonts w:hint="eastAsia"/>
                <w:highlight w:val="none"/>
              </w:rPr>
            </w:pPr>
            <w:r>
              <w:rPr>
                <w:rFonts w:hint="eastAsia" w:ascii="宋体" w:hAnsi="宋体"/>
                <w:highlight w:val="none"/>
              </w:rPr>
              <w:t xml:space="preserve">（注：须提供合同和竣工验收合格证明材料的复印件，缺一不可，原件备查，</w:t>
            </w:r>
            <w:r>
              <w:rPr>
                <w:rFonts w:hint="eastAsia" w:ascii="宋体" w:hAnsi="宋体" w:cs="宋体"/>
                <w:bCs/>
                <w:szCs w:val="21"/>
                <w:highlight w:val="none"/>
              </w:rPr>
              <w:t xml:space="preserve">提供的证明材料复印件加盖公章必须能反映出相关数据和内容，否则视为未提供</w:t>
            </w:r>
            <w:r>
              <w:rPr>
                <w:rFonts w:hint="eastAsia" w:ascii="宋体" w:hAnsi="宋体"/>
                <w:highlight w:val="none"/>
              </w:rPr>
              <w:t xml:space="preserve">）</w:t>
            </w:r>
            <w:r/>
          </w:p>
        </w:tc>
        <w:tc>
          <w:tcPr>
            <w:tcW w:w="681" w:type="dxa"/>
            <w:vAlign w:val="center"/>
            <w:textDirection w:val="lrTb"/>
            <w:noWrap w:val="false"/>
          </w:tcPr>
          <w:p>
            <w:pPr>
              <w:jc w:val="center"/>
              <w:spacing w:line="360" w:lineRule="auto"/>
              <w:widowControl/>
              <w:rPr>
                <w:rFonts w:ascii="宋体" w:hAnsi="宋体" w:eastAsia="宋体" w:cs="宋体"/>
                <w:szCs w:val="21"/>
                <w:highlight w:val="none"/>
                <w:lang w:val="en-US" w:eastAsia="zh-CN"/>
              </w:rPr>
            </w:pPr>
            <w:r>
              <w:rPr>
                <w:rFonts w:hint="eastAsia" w:ascii="宋体" w:hAnsi="宋体" w:cs="宋体"/>
                <w:szCs w:val="21"/>
                <w:highlight w:val="none"/>
                <w:lang w:val="en-US" w:eastAsia="zh-CN"/>
              </w:rPr>
              <w:t xml:space="preserve">10</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 w:val="21"/>
                <w:szCs w:val="21"/>
                <w:highlight w:val="none"/>
                <w:lang w:val="en-US" w:eastAsia="zh-CN" w:bidi="ar-SA"/>
              </w:rPr>
            </w:pPr>
            <w:r>
              <w:rPr>
                <w:rFonts w:hint="eastAsia" w:ascii="宋体" w:hAnsi="宋体" w:cs="宋体"/>
                <w:szCs w:val="21"/>
                <w:highlight w:val="none"/>
                <w:lang w:val="en-US" w:eastAsia="zh-CN"/>
              </w:rPr>
              <w:t xml:space="preserve">5</w:t>
            </w:r>
            <w:r/>
          </w:p>
        </w:tc>
        <w:tc>
          <w:tcPr>
            <w:tcW w:w="1225" w:type="dxa"/>
            <w:vAlign w:val="center"/>
            <w:textDirection w:val="lrTb"/>
            <w:noWrap w:val="false"/>
          </w:tcPr>
          <w:p>
            <w:pPr>
              <w:jc w:val="center"/>
              <w:spacing w:line="360" w:lineRule="auto"/>
              <w:widowControl/>
              <w:rPr>
                <w:rFonts w:hint="eastAsia" w:ascii="宋体" w:hAnsi="宋体" w:cs="宋体"/>
                <w:strike w:val="0"/>
                <w:sz w:val="21"/>
                <w:szCs w:val="21"/>
                <w:highlight w:val="none"/>
                <w:lang w:val="en-US" w:eastAsia="zh-CN" w:bidi="ar-SA"/>
              </w:rPr>
            </w:pPr>
            <w:r>
              <w:rPr>
                <w:rFonts w:hint="eastAsia" w:ascii="宋体" w:hAnsi="宋体" w:cs="宋体"/>
                <w:strike w:val="0"/>
                <w:szCs w:val="21"/>
                <w:highlight w:val="none"/>
                <w:lang w:val="en-US" w:eastAsia="zh-CN"/>
              </w:rPr>
              <w:t xml:space="preserve">技术负责人</w:t>
            </w:r>
            <w:r>
              <w:rPr>
                <w:rFonts w:hint="eastAsia" w:ascii="宋体" w:hAnsi="宋体" w:cs="宋体"/>
                <w:strike w:val="0"/>
                <w:szCs w:val="21"/>
                <w:highlight w:val="none"/>
              </w:rPr>
              <w:t xml:space="preserve">（</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供应商拟投入本项目的</w:t>
            </w:r>
            <w:r>
              <w:rPr>
                <w:rFonts w:hint="eastAsia" w:ascii="宋体" w:hAnsi="宋体"/>
                <w:strike w:val="0"/>
                <w:highlight w:val="none"/>
                <w:lang w:val="en-US" w:eastAsia="zh-CN"/>
              </w:rPr>
              <w:t xml:space="preserve">技术负责人</w:t>
            </w:r>
            <w:r>
              <w:rPr>
                <w:rFonts w:hint="eastAsia" w:ascii="宋体" w:hAnsi="宋体"/>
                <w:strike w:val="0"/>
                <w:highlight w:val="none"/>
              </w:rPr>
              <w:t xml:space="preserve">具有高级及以上职称得</w:t>
            </w:r>
            <w:r>
              <w:rPr>
                <w:rFonts w:hint="eastAsia" w:ascii="宋体" w:hAnsi="宋体"/>
                <w:strike w:val="0"/>
                <w:highlight w:val="none"/>
                <w:lang w:val="en-US" w:eastAsia="zh-CN"/>
              </w:rPr>
              <w:t xml:space="preserve">2</w:t>
            </w:r>
            <w:r>
              <w:rPr>
                <w:rFonts w:hint="eastAsia" w:ascii="宋体" w:hAnsi="宋体"/>
                <w:strike w:val="0"/>
                <w:highlight w:val="none"/>
              </w:rPr>
              <w:t xml:space="preserve">分，中级职称的得1分。</w:t>
            </w:r>
            <w:r/>
          </w:p>
          <w:p>
            <w:pPr>
              <w:spacing w:line="360" w:lineRule="auto"/>
              <w:widowControl/>
              <w:rPr>
                <w:rFonts w:hint="eastAsia" w:ascii="宋体" w:hAnsi="宋体"/>
                <w:strike w:val="0"/>
                <w:sz w:val="21"/>
                <w:highlight w:val="none"/>
                <w:lang w:val="en-US" w:eastAsia="zh-CN" w:bidi="ar-SA"/>
              </w:rPr>
            </w:pPr>
            <w:r>
              <w:rPr>
                <w:rFonts w:hint="eastAsia"/>
                <w:szCs w:val="21"/>
                <w:highlight w:val="none"/>
              </w:rPr>
              <w:t xml:space="preserve">（须提供相关证书复印件加盖公章</w:t>
            </w:r>
            <w:r>
              <w:rPr>
                <w:rFonts w:hint="eastAsia" w:ascii="宋体" w:hAnsi="宋体"/>
                <w:strike w:val="0"/>
                <w:highlight w:val="none"/>
              </w:rPr>
              <w:t xml:space="preserve">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w:t>
            </w:r>
            <w:r>
              <w:rPr>
                <w:rFonts w:hint="eastAsia"/>
                <w:szCs w:val="21"/>
                <w:highlight w:val="none"/>
              </w:rPr>
              <w:t xml:space="preserve">，未提供不得分）</w:t>
            </w:r>
            <w:r/>
          </w:p>
        </w:tc>
        <w:tc>
          <w:tcPr>
            <w:tcW w:w="681" w:type="dxa"/>
            <w:vAlign w:val="center"/>
            <w:textDirection w:val="lrTb"/>
            <w:noWrap w:val="false"/>
          </w:tcPr>
          <w:p>
            <w:pPr>
              <w:jc w:val="center"/>
              <w:spacing w:line="360" w:lineRule="auto"/>
              <w:widowControl/>
              <w:rPr>
                <w:rFonts w:ascii="宋体" w:hAnsi="宋体" w:cs="宋体"/>
                <w:szCs w:val="21"/>
                <w:highlight w:val="none"/>
                <w:lang w:val="en-US" w:eastAsia="zh-CN"/>
              </w:rPr>
            </w:pPr>
            <w:r>
              <w:rPr>
                <w:rFonts w:hint="eastAsia" w:ascii="宋体" w:hAnsi="宋体" w:cs="宋体"/>
                <w:szCs w:val="21"/>
                <w:highlight w:val="none"/>
                <w:lang w:val="en-US" w:eastAsia="zh-CN"/>
              </w:rPr>
              <w:t xml:space="preserve">2</w:t>
            </w:r>
            <w:r/>
          </w:p>
        </w:tc>
      </w:tr>
      <w:tr>
        <w:trPr>
          <w:jc w:val="center"/>
          <w:trHeight w:val="270"/>
        </w:trPr>
        <w:tc>
          <w:tcPr>
            <w:tcW w:w="744" w:type="dxa"/>
            <w:vAlign w:val="center"/>
            <w:textDirection w:val="lrTb"/>
            <w:noWrap w:val="false"/>
          </w:tcPr>
          <w:p>
            <w:pPr>
              <w:jc w:val="center"/>
              <w:spacing w:line="360" w:lineRule="auto"/>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6</w:t>
            </w:r>
            <w:r/>
          </w:p>
        </w:tc>
        <w:tc>
          <w:tcPr>
            <w:tcW w:w="1225" w:type="dxa"/>
            <w:vAlign w:val="center"/>
            <w:textDirection w:val="lrTb"/>
            <w:noWrap w:val="false"/>
          </w:tcPr>
          <w:p>
            <w:pPr>
              <w:jc w:val="center"/>
              <w:spacing w:line="360" w:lineRule="auto"/>
              <w:rPr>
                <w:rFonts w:hint="eastAsia" w:ascii="宋体" w:hAnsi="宋体"/>
                <w:strike w:val="0"/>
                <w:highlight w:val="none"/>
              </w:rPr>
            </w:pPr>
            <w:r>
              <w:rPr>
                <w:rFonts w:hint="eastAsia" w:ascii="宋体" w:hAnsi="宋体" w:cs="宋体"/>
                <w:strike w:val="0"/>
                <w:szCs w:val="21"/>
                <w:highlight w:val="none"/>
              </w:rPr>
              <w:t xml:space="preserve">团队其他成员（</w:t>
            </w:r>
            <w:r>
              <w:rPr>
                <w:rFonts w:hint="eastAsia" w:ascii="宋体" w:hAnsi="宋体" w:cs="宋体"/>
                <w:strike w:val="0"/>
                <w:szCs w:val="21"/>
                <w:highlight w:val="none"/>
                <w:lang w:val="en-US" w:eastAsia="zh-CN"/>
              </w:rPr>
              <w:t xml:space="preserve">2</w:t>
            </w:r>
            <w:r>
              <w:rPr>
                <w:rFonts w:hint="eastAsia" w:ascii="宋体" w:hAnsi="宋体" w:cs="宋体"/>
                <w:strike w:val="0"/>
                <w:szCs w:val="21"/>
                <w:highlight w:val="none"/>
              </w:rPr>
              <w:t xml:space="preserve">分）</w:t>
            </w:r>
            <w:r/>
          </w:p>
        </w:tc>
        <w:tc>
          <w:tcPr>
            <w:gridSpan w:val="2"/>
            <w:tcW w:w="7983" w:type="dxa"/>
            <w:vAlign w:val="center"/>
            <w:textDirection w:val="lrTb"/>
            <w:noWrap w:val="false"/>
          </w:tcPr>
          <w:p>
            <w:pPr>
              <w:spacing w:line="360" w:lineRule="auto"/>
              <w:widowControl/>
              <w:rPr>
                <w:rFonts w:hint="eastAsia" w:ascii="宋体" w:hAnsi="宋体"/>
                <w:strike w:val="0"/>
                <w:highlight w:val="none"/>
              </w:rPr>
            </w:pPr>
            <w:r>
              <w:rPr>
                <w:rFonts w:hint="eastAsia" w:ascii="宋体" w:hAnsi="宋体"/>
                <w:strike w:val="0"/>
                <w:highlight w:val="none"/>
              </w:rPr>
              <w:t xml:space="preserve">供应商拟投入施工员、质量员、安全员、材料员、资料员：全部具有</w:t>
            </w:r>
            <w:r>
              <w:rPr>
                <w:rFonts w:hint="eastAsia" w:ascii="宋体" w:hAnsi="宋体"/>
                <w:strike w:val="0"/>
                <w:highlight w:val="none"/>
                <w:lang w:val="en-US" w:eastAsia="zh-CN"/>
              </w:rPr>
              <w:t xml:space="preserve">相应的</w:t>
            </w:r>
            <w:r>
              <w:rPr>
                <w:rFonts w:hint="eastAsia" w:ascii="宋体" w:hAnsi="宋体"/>
                <w:strike w:val="0"/>
                <w:highlight w:val="none"/>
              </w:rPr>
              <w:t xml:space="preserve">岗位培训考核合格证书的，得2分，少一个扣0.4分。</w:t>
            </w:r>
            <w:r/>
          </w:p>
          <w:p>
            <w:pPr>
              <w:spacing w:line="360" w:lineRule="auto"/>
              <w:widowControl/>
              <w:rPr>
                <w:rFonts w:hint="eastAsia" w:ascii="宋体" w:hAnsi="宋体"/>
                <w:b/>
                <w:bCs/>
                <w:strike w:val="0"/>
                <w:highlight w:val="none"/>
              </w:rPr>
            </w:pPr>
            <w:r>
              <w:rPr>
                <w:rFonts w:hint="eastAsia" w:ascii="宋体" w:hAnsi="宋体"/>
                <w:strike w:val="0"/>
                <w:highlight w:val="none"/>
              </w:rPr>
              <w:t xml:space="preserve">（注：须提供有效证书复印件，及</w:t>
            </w:r>
            <w:r>
              <w:rPr>
                <w:rFonts w:hint="eastAsia" w:ascii="Arial" w:hAnsi="Arial" w:cs="Arial"/>
                <w:strike w:val="0"/>
                <w:szCs w:val="21"/>
                <w:highlight w:val="none"/>
              </w:rPr>
              <w:t xml:space="preserve">供应商在2025年1</w:t>
            </w:r>
            <w:r>
              <w:rPr>
                <w:rFonts w:hint="eastAsia" w:ascii="Arial" w:hAnsi="Arial" w:cs="Arial"/>
                <w:strike w:val="0"/>
                <w:szCs w:val="21"/>
                <w:highlight w:val="none"/>
                <w:lang w:val="en-US" w:eastAsia="zh-CN"/>
              </w:rPr>
              <w:t xml:space="preserve">1</w:t>
            </w:r>
            <w:r>
              <w:rPr>
                <w:rFonts w:hint="eastAsia" w:ascii="Arial" w:hAnsi="Arial" w:cs="Arial"/>
                <w:strike w:val="0"/>
                <w:szCs w:val="21"/>
                <w:highlight w:val="none"/>
              </w:rPr>
              <w:t xml:space="preserve">月至2026年</w:t>
            </w:r>
            <w:r>
              <w:rPr>
                <w:rFonts w:hint="eastAsia" w:ascii="Arial" w:hAnsi="Arial" w:cs="Arial"/>
                <w:strike w:val="0"/>
                <w:szCs w:val="21"/>
                <w:highlight w:val="none"/>
                <w:lang w:val="en-US" w:eastAsia="zh-CN"/>
              </w:rPr>
              <w:t xml:space="preserve">4</w:t>
            </w:r>
            <w:r>
              <w:rPr>
                <w:rFonts w:hint="eastAsia" w:ascii="Arial" w:hAnsi="Arial" w:cs="Arial"/>
                <w:strike w:val="0"/>
                <w:szCs w:val="21"/>
                <w:highlight w:val="none"/>
              </w:rPr>
              <w:t xml:space="preserve">月中任意1个月为其缴纳社保的证明材料复印件并加盖公章，5类人员不重复计分）</w:t>
            </w:r>
            <w:r/>
          </w:p>
        </w:tc>
        <w:tc>
          <w:tcPr>
            <w:tcW w:w="681" w:type="dxa"/>
            <w:vAlign w:val="center"/>
            <w:textDirection w:val="lrTb"/>
            <w:noWrap w:val="false"/>
          </w:tcPr>
          <w:p>
            <w:pPr>
              <w:jc w:val="center"/>
              <w:spacing w:line="360" w:lineRule="auto"/>
              <w:widowControl/>
              <w:rPr>
                <w:rFonts w:hint="eastAsia" w:ascii="宋体" w:hAnsi="宋体" w:eastAsia="宋体" w:cs="宋体"/>
                <w:strike w:val="0"/>
                <w:szCs w:val="21"/>
                <w:highlight w:val="none"/>
                <w:lang w:eastAsia="zh-CN"/>
              </w:rPr>
            </w:pPr>
            <w:r>
              <w:rPr>
                <w:rFonts w:hint="eastAsia" w:ascii="宋体" w:hAnsi="宋体" w:cs="宋体"/>
                <w:strike w:val="0"/>
                <w:szCs w:val="21"/>
                <w:highlight w:val="none"/>
                <w:lang w:val="en-US" w:eastAsia="zh-CN"/>
              </w:rPr>
              <w:t xml:space="preserve">2</w:t>
            </w:r>
            <w:r/>
          </w:p>
        </w:tc>
      </w:tr>
      <w:tr>
        <w:trPr>
          <w:jc w:val="center"/>
          <w:trHeight w:val="616"/>
        </w:trPr>
        <w:tc>
          <w:tcPr>
            <w:tcW w:w="744" w:type="dxa"/>
            <w:vAlign w:val="center"/>
            <w:textDirection w:val="lrTb"/>
            <w:noWrap w:val="false"/>
          </w:tcPr>
          <w:p>
            <w:pPr>
              <w:jc w:val="center"/>
              <w:spacing w:line="360" w:lineRule="auto"/>
              <w:widowControl/>
              <w:rPr>
                <w:rFonts w:hint="eastAsia" w:ascii="宋体" w:hAnsi="宋体" w:eastAsia="宋体"/>
                <w:highlight w:val="none"/>
                <w:lang w:eastAsia="zh-CN"/>
              </w:rPr>
            </w:pPr>
            <w:r>
              <w:rPr>
                <w:rFonts w:hint="eastAsia" w:ascii="宋体" w:hAnsi="宋体"/>
                <w:highlight w:val="none"/>
                <w:lang w:val="en-US" w:eastAsia="zh-CN"/>
              </w:rPr>
              <w:t xml:space="preserve">7</w:t>
            </w:r>
            <w:r/>
          </w:p>
        </w:tc>
        <w:tc>
          <w:tcPr>
            <w:gridSpan w:val="3"/>
            <w:tcW w:w="9208" w:type="dxa"/>
            <w:vAlign w:val="center"/>
            <w:textDirection w:val="lrTb"/>
            <w:noWrap w:val="false"/>
          </w:tcPr>
          <w:p>
            <w:pPr>
              <w:jc w:val="center"/>
              <w:spacing w:line="360" w:lineRule="auto"/>
              <w:widowControl/>
              <w:rPr>
                <w:rFonts w:ascii="宋体" w:hAnsi="宋体"/>
                <w:highlight w:val="none"/>
              </w:rPr>
            </w:pPr>
            <w:r>
              <w:rPr>
                <w:rFonts w:hint="eastAsia" w:ascii="宋体" w:hAnsi="宋体"/>
                <w:highlight w:val="none"/>
              </w:rPr>
              <w:t xml:space="preserve">合计</w:t>
            </w:r>
            <w:r/>
          </w:p>
        </w:tc>
        <w:tc>
          <w:tcPr>
            <w:tcW w:w="681" w:type="dxa"/>
            <w:vAlign w:val="center"/>
            <w:textDirection w:val="lrTb"/>
            <w:noWrap w:val="false"/>
          </w:tcPr>
          <w:p>
            <w:pPr>
              <w:jc w:val="center"/>
              <w:spacing w:line="360" w:lineRule="auto"/>
              <w:widowControl/>
              <w:rPr>
                <w:rFonts w:ascii="宋体" w:hAnsi="宋体" w:cs="宋体"/>
                <w:szCs w:val="21"/>
                <w:highlight w:val="none"/>
              </w:rPr>
            </w:pPr>
            <w:r>
              <w:rPr>
                <w:rFonts w:hint="eastAsia" w:ascii="宋体" w:hAnsi="宋体" w:cs="宋体"/>
                <w:szCs w:val="21"/>
                <w:highlight w:val="none"/>
              </w:rPr>
              <w:t xml:space="preserve">1</w:t>
            </w:r>
            <w:r>
              <w:rPr>
                <w:rFonts w:ascii="宋体" w:hAnsi="宋体" w:cs="宋体"/>
                <w:szCs w:val="21"/>
                <w:highlight w:val="none"/>
              </w:rPr>
              <w:t xml:space="preserve">00</w:t>
            </w:r>
            <w:r/>
          </w:p>
        </w:tc>
      </w:tr>
    </w:tbl>
    <w:p>
      <w:pPr>
        <w:spacing w:line="360" w:lineRule="auto"/>
        <w:rPr>
          <w:rFonts w:ascii="Arial" w:hAnsi="Arial" w:cs="Arial"/>
          <w:bCs/>
          <w:sz w:val="22"/>
          <w:szCs w:val="28"/>
          <w:highlight w:val="none"/>
        </w:rPr>
      </w:pPr>
      <w:r>
        <w:rPr>
          <w:rFonts w:ascii="Arial" w:hAnsi="Arial" w:cs="Arial"/>
          <w:bCs/>
          <w:sz w:val="22"/>
          <w:szCs w:val="28"/>
          <w:highlight w:val="none"/>
        </w:rPr>
      </w:r>
      <w:r/>
    </w:p>
    <w:p>
      <w:pPr>
        <w:spacing w:line="360" w:lineRule="auto"/>
        <w:rPr>
          <w:rFonts w:ascii="Arial" w:hAnsi="Arial" w:cs="Arial"/>
          <w:bCs/>
          <w:sz w:val="22"/>
          <w:szCs w:val="28"/>
          <w:highlight w:val="none"/>
        </w:rPr>
      </w:pPr>
      <w:r>
        <w:rPr>
          <w:rFonts w:ascii="Arial" w:hAnsi="Arial" w:cs="Arial"/>
          <w:bCs/>
          <w:sz w:val="22"/>
          <w:szCs w:val="28"/>
          <w:highlight w:val="none"/>
        </w:rPr>
        <w:t xml:space="preserve">说明：</w:t>
      </w:r>
      <w:r/>
    </w:p>
    <w:p>
      <w:pPr>
        <w:ind w:firstLine="440"/>
        <w:spacing w:line="360" w:lineRule="auto"/>
        <w:rPr>
          <w:rFonts w:hint="eastAsia"/>
          <w:highlight w:val="none"/>
        </w:rPr>
        <w:sectPr>
          <w:footerReference w:type="default" r:id="rId13"/>
          <w:footerReference w:type="first" r:id="rId14"/>
          <w:footnotePr/>
          <w:endnotePr/>
          <w:type w:val="continuous"/>
          <w:pgSz w:w="11906" w:h="16838" w:orient="portrait"/>
          <w:pgMar w:top="1440" w:right="1800" w:bottom="1440" w:left="1600" w:header="851" w:footer="992" w:gutter="0"/>
          <w:cols w:num="1" w:sep="0" w:space="1701" w:equalWidth="1"/>
          <w:docGrid w:linePitch="360"/>
          <w:titlePg/>
        </w:sectPr>
      </w:pPr>
      <w:r>
        <w:rPr>
          <w:rFonts w:hint="eastAsia" w:ascii="Arial" w:hAnsi="Arial" w:cs="Arial"/>
          <w:bCs/>
          <w:sz w:val="22"/>
          <w:szCs w:val="28"/>
          <w:highlight w:val="none"/>
        </w:rPr>
        <w:t xml:space="preserve">1.</w:t>
      </w:r>
      <w:r>
        <w:rPr>
          <w:rFonts w:ascii="Arial" w:hAnsi="Arial" w:cs="Arial"/>
          <w:bCs/>
          <w:sz w:val="22"/>
          <w:szCs w:val="28"/>
          <w:highlight w:val="none"/>
        </w:rPr>
        <w:t xml:space="preserve">所有认证、证明和业绩均以有效清晰的证明文件的复印件为依据，原件备查</w:t>
      </w:r>
      <w:r>
        <w:rPr>
          <w:rFonts w:hint="eastAsia" w:ascii="Arial" w:hAnsi="Arial" w:cs="Arial"/>
          <w:bCs/>
          <w:highlight w:val="none"/>
        </w:rPr>
        <w:t xml:space="preserve">。</w:t>
      </w:r>
      <w:r>
        <w:rPr>
          <w:rFonts w:hint="eastAsia"/>
          <w:highlight w:val="none"/>
        </w:rPr>
        <w:br w:type="page" w:clear="all"/>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2.小微企业价格扣除</w:t>
      </w:r>
      <w:r/>
    </w:p>
    <w:p>
      <w:pPr>
        <w:ind w:firstLine="440"/>
        <w:spacing w:line="360" w:lineRule="auto"/>
        <w:rPr>
          <w:rFonts w:ascii="Arial" w:hAnsi="Arial" w:cs="Arial"/>
          <w:bCs/>
          <w:color w:val="000000"/>
          <w:sz w:val="22"/>
          <w:szCs w:val="28"/>
          <w:highlight w:val="none"/>
        </w:rPr>
      </w:pPr>
      <w:r>
        <w:rPr>
          <w:rFonts w:hint="eastAsia" w:ascii="Arial" w:hAnsi="Arial" w:cs="Arial"/>
          <w:b w:val="0"/>
          <w:bCs/>
          <w:color w:val="000000"/>
          <w:sz w:val="22"/>
          <w:szCs w:val="28"/>
          <w:highlight w:val="none"/>
        </w:rPr>
        <w:t xml:space="preserve">2.1对于专门面向中小企业或小型、微型企业的项目，只面向中小企业或小型、微型企业采购。</w:t>
      </w:r>
      <w:r>
        <w:rPr>
          <w:rFonts w:hint="eastAsia" w:ascii="Arial" w:hAnsi="Arial" w:cs="Arial"/>
          <w:bCs/>
          <w:color w:val="000000"/>
          <w:sz w:val="22"/>
          <w:szCs w:val="28"/>
          <w:highlight w:val="none"/>
        </w:rPr>
        <w:t xml:space="preserve">对于非专门面向中小企业的项目，对小型和微型企业的价格给予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%的扣除，用扣除后的价格参与评审。</w:t>
      </w:r>
      <w:r/>
    </w:p>
    <w:p>
      <w:pPr>
        <w:ind w:firstLine="440"/>
        <w:spacing w:line="360" w:lineRule="auto"/>
        <w:rPr>
          <w:rFonts w:ascii="Arial" w:hAnsi="Arial" w:cs="Arial"/>
          <w:bCs/>
          <w:color w:val="000000"/>
          <w:sz w:val="22"/>
          <w:szCs w:val="28"/>
          <w:highlight w:val="none"/>
        </w:rPr>
      </w:pPr>
      <w:r>
        <w:rPr>
          <w:rFonts w:hint="eastAsia" w:ascii="Arial" w:hAnsi="Arial" w:cs="Arial"/>
          <w:bCs/>
          <w:color w:val="000000"/>
          <w:sz w:val="22"/>
          <w:szCs w:val="28"/>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Arial" w:hAnsi="Arial" w:cs="Arial"/>
          <w:bCs/>
          <w:color w:val="000000"/>
          <w:sz w:val="22"/>
          <w:szCs w:val="28"/>
          <w:highlight w:val="none"/>
        </w:rPr>
        <w:t xml:space="preserve">5</w:t>
      </w:r>
      <w:r>
        <w:rPr>
          <w:rFonts w:hint="eastAsia" w:ascii="Arial" w:hAnsi="Arial" w:cs="Arial"/>
          <w:bCs/>
          <w:color w:val="000000"/>
          <w:sz w:val="22"/>
          <w:szCs w:val="28"/>
          <w:highlight w:val="none"/>
        </w:rPr>
        <w:t xml:space="preserve">%价格扣除，用扣除后的价格参与评审。组成联合体的大中型企业和其他自然人、法人或者其他组织，与小型、微型企业之间不得存在投资关系。</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3.监狱和戒毒企业的价格扣除</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3.1 本项目对监狱和戒毒企业，给予</w:t>
      </w:r>
      <w:r>
        <w:rPr>
          <w:rFonts w:ascii="Arial" w:hAnsi="Arial" w:cs="Arial"/>
          <w:bCs/>
          <w:sz w:val="22"/>
          <w:szCs w:val="28"/>
          <w:highlight w:val="none"/>
        </w:rPr>
        <w:t xml:space="preserve">5</w:t>
      </w:r>
      <w:r>
        <w:rPr>
          <w:rFonts w:hint="eastAsia" w:ascii="Arial" w:hAnsi="Arial" w:cs="Arial"/>
          <w:bCs/>
          <w:sz w:val="22"/>
          <w:szCs w:val="28"/>
          <w:highlight w:val="none"/>
        </w:rPr>
        <w:t xml:space="preserve">%的价格扣除，用扣除后的价格参与评审。</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3.2 监狱企业需提供由省级以上监狱管理局、戒毒管理局（含新疆生产建设兵团）出具的属于监狱企业的证明文件。</w:t>
      </w:r>
      <w:r/>
    </w:p>
    <w:p>
      <w:pPr>
        <w:ind w:firstLine="440"/>
        <w:spacing w:line="360" w:lineRule="auto"/>
        <w:rPr>
          <w:rFonts w:ascii="Arial" w:hAnsi="Arial" w:cs="Arial"/>
          <w:bCs/>
          <w:sz w:val="22"/>
          <w:szCs w:val="28"/>
          <w:highlight w:val="none"/>
        </w:rPr>
      </w:pPr>
      <w:r>
        <w:rPr>
          <w:rFonts w:hint="eastAsia" w:ascii="Arial" w:hAnsi="Arial" w:cs="Arial"/>
          <w:bCs/>
          <w:sz w:val="22"/>
          <w:szCs w:val="28"/>
          <w:highlight w:val="none"/>
        </w:rPr>
        <w:t xml:space="preserve">3.3 监狱企业标准请参照《关于政府采购支持监狱企业发展有关问题的通知》（财库〔2014〕68号）。</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4.残疾人福利性单位的价格扣除</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4.1 本项目对残疾人福利性单位，给予5%的价格扣除，用扣除后的价格参与评审。</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4.2 残疾人福利性单位需提供《残疾人福利性单位声明函》。</w:t>
      </w:r>
      <w:r/>
    </w:p>
    <w:p>
      <w:pPr>
        <w:ind w:firstLine="440"/>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4.3 残疾人福利性单位标准请参照《关于促进残疾人就业政府采购政策的通知》（财库〔2017〕141号）。</w:t>
      </w:r>
      <w:r/>
    </w:p>
    <w:p>
      <w:pPr>
        <w:ind w:firstLine="440"/>
        <w:jc w:val="both"/>
        <w:spacing w:line="360" w:lineRule="auto"/>
        <w:rPr>
          <w:rFonts w:hint="eastAsia" w:ascii="Arial" w:hAnsi="Arial" w:eastAsia="宋体" w:cs="Arial"/>
          <w:bCs/>
          <w:sz w:val="22"/>
          <w:szCs w:val="28"/>
          <w:highlight w:val="none"/>
        </w:rPr>
      </w:pPr>
      <w:r>
        <w:rPr>
          <w:rFonts w:hint="eastAsia" w:ascii="Arial" w:hAnsi="Arial" w:eastAsia="宋体" w:cs="Arial"/>
          <w:bCs/>
          <w:sz w:val="22"/>
          <w:szCs w:val="28"/>
          <w:highlight w:val="none"/>
        </w:rPr>
        <w:t xml:space="preserve">5. 监狱企业、残疾人福利性单位属于小型、微型企业的，不重复享受政策。</w:t>
      </w:r>
      <w:r/>
    </w:p>
    <w:p>
      <w:pPr>
        <w:ind w:firstLine="440"/>
        <w:spacing w:line="360" w:lineRule="auto"/>
        <w:rPr>
          <w:rFonts w:ascii="宋体" w:hAnsi="宋体" w:cs="宋体"/>
          <w:b w:val="0"/>
          <w:bCs/>
          <w:sz w:val="22"/>
          <w:szCs w:val="28"/>
          <w:highlight w:val="none"/>
        </w:rPr>
      </w:pPr>
      <w:r>
        <w:rPr>
          <w:rFonts w:ascii="宋体" w:hAnsi="宋体" w:cs="宋体"/>
          <w:b w:val="0"/>
          <w:bCs/>
          <w:sz w:val="22"/>
          <w:szCs w:val="28"/>
          <w:highlight w:val="none"/>
        </w:rPr>
      </w:r>
      <w:r/>
    </w:p>
    <w:p>
      <w:pPr>
        <w:pStyle w:val="1022"/>
        <w:numPr>
          <w:ilvl w:val="0"/>
          <w:numId w:val="0"/>
        </w:numPr>
        <w:jc w:val="center"/>
        <w:rPr>
          <w:rFonts w:ascii="Arial" w:hAnsi="Arial" w:cs="Arial"/>
          <w:highlight w:val="none"/>
          <w:lang w:val="zh-CN"/>
        </w:rPr>
      </w:pPr>
      <w:r>
        <w:rPr>
          <w:rFonts w:hint="eastAsia" w:ascii="Arial" w:hAnsi="Arial" w:eastAsia="宋体" w:cs="Arial"/>
          <w:bCs/>
          <w:szCs w:val="28"/>
          <w:highlight w:val="none"/>
        </w:rPr>
        <w:br w:type="page" w:clear="all"/>
      </w:r>
      <w:bookmarkStart w:id="28" w:name="_Toc15293"/>
      <w:r>
        <w:rPr>
          <w:rFonts w:hint="eastAsia"/>
          <w:highlight w:val="none"/>
          <w:lang w:val="zh-CN" w:eastAsia="zh-CN"/>
        </w:rPr>
        <w:t xml:space="preserve">第四章 </w:t>
      </w:r>
      <w:r>
        <w:rPr>
          <w:highlight w:val="none"/>
          <w:lang w:val="zh-CN" w:eastAsia="zh-CN"/>
        </w:rPr>
        <w:t xml:space="preserve">采购需求</w:t>
      </w:r>
      <w:bookmarkEnd w:id="28"/>
      <w:r/>
      <w:r/>
    </w:p>
    <w:p>
      <w:pPr>
        <w:pStyle w:val="1124"/>
        <w:ind w:firstLine="0"/>
        <w:rPr>
          <w:highlight w:val="none"/>
          <w:lang w:val="zh-CN"/>
        </w:rPr>
      </w:pPr>
      <w:r>
        <w:rPr>
          <w:highlight w:val="none"/>
          <w:lang w:val="zh-CN"/>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一、项目概述</w:t>
      </w:r>
      <w:r/>
    </w:p>
    <w:p>
      <w:pPr>
        <w:ind w:firstLine="420"/>
        <w:jc w:val="left"/>
        <w:spacing w:line="360" w:lineRule="auto"/>
        <w:widowControl/>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宋体" w:hAnsi="宋体"/>
          <w:szCs w:val="21"/>
          <w:highlight w:val="none"/>
          <w:lang w:val="en-US" w:eastAsia="zh-CN"/>
        </w:rPr>
        <w:t xml:space="preserve">.</w:t>
      </w:r>
      <w:r>
        <w:rPr>
          <w:rFonts w:hint="eastAsia" w:ascii="宋体" w:hAnsi="宋体"/>
          <w:szCs w:val="21"/>
          <w:highlight w:val="none"/>
        </w:rPr>
        <w:t xml:space="preserve">工程名称：</w:t>
      </w:r>
      <w:r>
        <w:rPr>
          <w:rFonts w:hint="eastAsia" w:ascii="Arial" w:hAnsi="Arial" w:cs="Arial"/>
          <w:spacing w:val="8"/>
          <w:szCs w:val="21"/>
          <w:highlight w:val="none"/>
          <w:lang w:eastAsia="zh-CN"/>
        </w:rPr>
        <w:t xml:space="preserve">直录播教室常态化建设二期工程。</w:t>
      </w:r>
      <w:r/>
    </w:p>
    <w:p>
      <w:pPr>
        <w:ind w:firstLine="420"/>
        <w:jc w:val="left"/>
        <w:spacing w:line="360" w:lineRule="auto"/>
        <w:widowControl/>
        <w:rPr>
          <w:rFonts w:ascii="宋体" w:hAnsi="宋体" w:eastAsia="宋体"/>
          <w:szCs w:val="21"/>
          <w:highlight w:val="none"/>
          <w:lang w:val="en-US" w:eastAsia="zh-CN"/>
        </w:rPr>
      </w:pPr>
      <w:r>
        <w:rPr>
          <w:rFonts w:hint="eastAsia" w:ascii="宋体" w:hAnsi="宋体"/>
          <w:szCs w:val="21"/>
          <w:highlight w:val="none"/>
        </w:rPr>
        <w:t xml:space="preserve">2</w:t>
      </w:r>
      <w:r>
        <w:rPr>
          <w:rFonts w:hint="eastAsia" w:ascii="宋体" w:hAnsi="宋体"/>
          <w:szCs w:val="21"/>
          <w:highlight w:val="none"/>
          <w:lang w:eastAsia="zh-CN"/>
        </w:rPr>
        <w:t xml:space="preserve">.</w:t>
      </w:r>
      <w:r>
        <w:rPr>
          <w:rFonts w:hint="eastAsia" w:ascii="宋体" w:hAnsi="宋体"/>
          <w:szCs w:val="21"/>
          <w:highlight w:val="none"/>
        </w:rPr>
        <w:t xml:space="preserve">施工地点：</w:t>
      </w:r>
      <w:r/>
    </w:p>
    <w:p>
      <w:pPr>
        <w:ind w:firstLine="420"/>
        <w:jc w:val="left"/>
        <w:spacing w:line="360" w:lineRule="auto"/>
        <w:widowControl/>
        <w:rPr>
          <w:rFonts w:hint="eastAsia" w:ascii="宋体" w:hAnsi="宋体"/>
          <w:szCs w:val="21"/>
          <w:highlight w:val="none"/>
        </w:rPr>
      </w:pPr>
      <w:r>
        <w:rPr>
          <w:rFonts w:hint="eastAsia" w:ascii="宋体" w:hAnsi="宋体"/>
          <w:szCs w:val="21"/>
          <w:highlight w:val="none"/>
          <w:lang w:val="en-US" w:eastAsia="zh-CN"/>
        </w:rPr>
        <w:t xml:space="preserve">3</w:t>
      </w:r>
      <w:r>
        <w:rPr>
          <w:rFonts w:hint="eastAsia" w:ascii="宋体" w:hAnsi="宋体"/>
          <w:szCs w:val="21"/>
          <w:highlight w:val="none"/>
          <w:lang w:eastAsia="zh-CN"/>
        </w:rPr>
        <w:t xml:space="preserve">.</w:t>
      </w:r>
      <w:r>
        <w:rPr>
          <w:rFonts w:hint="eastAsia" w:ascii="宋体" w:hAnsi="宋体"/>
          <w:szCs w:val="21"/>
          <w:highlight w:val="none"/>
        </w:rPr>
        <w:t xml:space="preserve">质量要求：合格。</w:t>
      </w:r>
      <w:r/>
    </w:p>
    <w:p>
      <w:pPr>
        <w:ind w:firstLine="420"/>
        <w:spacing w:line="360" w:lineRule="auto"/>
        <w:rPr>
          <w:rFonts w:hint="eastAsia"/>
          <w:highlight w:val="none"/>
        </w:rPr>
      </w:pPr>
      <w:r>
        <w:rPr>
          <w:rFonts w:hint="eastAsia" w:ascii="宋体" w:hAnsi="宋体"/>
          <w:szCs w:val="21"/>
          <w:highlight w:val="none"/>
          <w:lang w:val="en-US" w:eastAsia="zh-CN"/>
        </w:rPr>
        <w:t xml:space="preserve">4.</w:t>
      </w:r>
      <w:r>
        <w:rPr>
          <w:rFonts w:hint="eastAsia" w:ascii="宋体" w:hAnsi="宋体"/>
          <w:szCs w:val="21"/>
          <w:highlight w:val="none"/>
        </w:rPr>
        <w:t xml:space="preserve">施工内容：</w:t>
      </w:r>
      <w:r>
        <w:rPr>
          <w:rFonts w:hint="eastAsia" w:ascii="宋体" w:hAnsi="宋体" w:cs="宋体"/>
          <w:szCs w:val="21"/>
          <w:highlight w:val="none"/>
        </w:rPr>
        <w:t xml:space="preserve">本次项目将在学校已建成的常态化直录播管理平台（融合视讯应用管理平台）基础上，新建186间直录播教室，并根据教室类型与面积部署配套软硬件设备。新建直录播教室的软硬件设备需支持导播模式，可根据教学场景自动切换画面，也可手动切换，以确保直录播画面的质量与效果。视频采集设备须具备高清视频采集功能，能够清晰地捕捉教师授课细节与学生动态；音频采集设备须具备降噪与回声消除功能，保证声音清晰可辨。</w:t>
      </w:r>
      <w:r/>
    </w:p>
    <w:p>
      <w:pPr>
        <w:ind w:firstLine="420"/>
        <w:spacing w:line="360" w:lineRule="auto"/>
        <w:rPr>
          <w:rFonts w:hint="eastAsia"/>
          <w:highlight w:val="none"/>
        </w:rPr>
      </w:pPr>
      <w:r>
        <w:rPr>
          <w:rFonts w:hint="eastAsia" w:ascii="宋体" w:hAnsi="宋体" w:cs="宋体"/>
          <w:szCs w:val="21"/>
          <w:highlight w:val="none"/>
        </w:rPr>
        <w:t xml:space="preserve">新建录播软硬件设备</w:t>
      </w:r>
      <w:r>
        <w:rPr>
          <w:rFonts w:hint="eastAsia" w:ascii="宋体" w:hAnsi="宋体" w:cs="宋体"/>
          <w:szCs w:val="21"/>
          <w:highlight w:val="none"/>
          <w:lang w:val="en-US" w:eastAsia="zh-CN"/>
        </w:rPr>
        <w:t xml:space="preserve">需</w:t>
      </w:r>
      <w:r>
        <w:rPr>
          <w:rFonts w:hint="eastAsia" w:ascii="宋体" w:hAnsi="宋体" w:cs="宋体"/>
          <w:szCs w:val="21"/>
          <w:highlight w:val="none"/>
        </w:rPr>
        <w:t xml:space="preserve">统一接入一期已建成的融合视讯应用管理平台，结合学校网络建设，实现课程常态录制、直播点播、可视化巡课及管理等功能，满足学校线上线下教学与管理的相关需求。</w:t>
      </w:r>
      <w:r/>
    </w:p>
    <w:p>
      <w:pPr>
        <w:ind w:firstLine="420"/>
        <w:spacing w:line="360" w:lineRule="auto"/>
        <w:rPr>
          <w:rFonts w:hint="eastAsia" w:ascii="Arial" w:hAnsi="Arial" w:eastAsia="宋体" w:cs="Arial"/>
          <w:spacing w:val="8"/>
          <w:szCs w:val="21"/>
          <w:highlight w:val="none"/>
        </w:rPr>
      </w:pPr>
      <w:r>
        <w:rPr>
          <w:rFonts w:hint="eastAsia" w:ascii="宋体" w:hAnsi="宋体" w:cs="宋体"/>
          <w:szCs w:val="21"/>
          <w:highlight w:val="none"/>
        </w:rPr>
        <w:t xml:space="preserve">同时配套建设高性能媒体存储，存储设备须融入一期已配置完成的超融合存储集群；配套建设课堂全要素采集分析的算法算力，针对课堂音视频开展内容、学情及资源状态的AI智能分析，满足100间教室并发稳定分析的需求。</w:t>
      </w:r>
      <w:r/>
    </w:p>
    <w:p>
      <w:pPr>
        <w:ind w:firstLine="420"/>
        <w:jc w:val="left"/>
        <w:spacing w:line="360" w:lineRule="auto"/>
        <w:widowControl/>
        <w:rPr>
          <w:rFonts w:ascii="宋体" w:hAnsi="宋体"/>
          <w:szCs w:val="21"/>
          <w:highlight w:val="none"/>
        </w:rPr>
      </w:pPr>
      <w:r>
        <w:rPr>
          <w:rFonts w:hint="eastAsia" w:ascii="宋体" w:hAnsi="宋体"/>
          <w:szCs w:val="21"/>
          <w:highlight w:val="none"/>
        </w:rPr>
        <w:t xml:space="preserve">5</w:t>
      </w:r>
      <w:r>
        <w:rPr>
          <w:rFonts w:hint="eastAsia" w:ascii="宋体" w:hAnsi="宋体"/>
          <w:szCs w:val="21"/>
          <w:highlight w:val="none"/>
          <w:lang w:val="en-US" w:eastAsia="zh-CN"/>
        </w:rPr>
        <w:t xml:space="preserve">.</w:t>
      </w:r>
      <w:r>
        <w:rPr>
          <w:rFonts w:hint="eastAsia" w:ascii="宋体" w:hAnsi="宋体"/>
          <w:szCs w:val="21"/>
          <w:highlight w:val="none"/>
        </w:rPr>
        <w:t xml:space="preserve">按国家现行施工规范施工，达到合格标准；工程所需主要材料须符合国家相关标准及环保要求。</w:t>
      </w:r>
      <w:r/>
    </w:p>
    <w:p>
      <w:pPr>
        <w:pStyle w:val="1108"/>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二、工程量清单</w:t>
      </w:r>
      <w:r/>
    </w:p>
    <w:p>
      <w:pPr>
        <w:ind w:firstLine="420"/>
        <w:jc w:val="left"/>
        <w:spacing w:line="360" w:lineRule="auto"/>
        <w:widowControl/>
        <w:rPr>
          <w:rFonts w:hint="eastAsia"/>
          <w:highlight w:val="none"/>
        </w:rPr>
      </w:pPr>
      <w:r>
        <w:rPr>
          <w:rFonts w:hint="eastAsia"/>
          <w:highlight w:val="none"/>
        </w:rPr>
        <w:t xml:space="preserve">详见附件工程量清单。</w:t>
      </w:r>
      <w:r/>
    </w:p>
    <w:p>
      <w:pPr>
        <w:ind w:firstLine="422"/>
        <w:jc w:val="left"/>
        <w:spacing w:line="460" w:lineRule="exact"/>
        <w:rPr>
          <w:rFonts w:hint="eastAsia" w:ascii="宋体" w:hAnsi="宋体" w:eastAsia="宋体"/>
          <w:szCs w:val="21"/>
          <w:highlight w:val="none"/>
          <w:lang w:eastAsia="zh-CN"/>
        </w:rPr>
      </w:pPr>
      <w:r>
        <w:rPr>
          <w:rFonts w:hint="eastAsia"/>
          <w:b/>
          <w:bCs/>
          <w:highlight w:val="none"/>
        </w:rPr>
        <w:t xml:space="preserve">注：主材清单一览表详见工程量清单，在报价时所用主材应不低于或相当于清单编制说明中所推荐的品牌，供应商可以选择推荐品牌以外的同档次或以上品牌进行投标，</w:t>
      </w:r>
      <w:r>
        <w:rPr>
          <w:rFonts w:hint="eastAsia"/>
          <w:b/>
          <w:bCs/>
          <w:highlight w:val="none"/>
          <w:lang w:val="en-US" w:eastAsia="zh-CN"/>
        </w:rPr>
        <w:t xml:space="preserve">如供应商提供的不是推荐的品牌，则需要提供相关证明材料证明其属于同档次</w:t>
      </w:r>
      <w:r>
        <w:rPr>
          <w:rFonts w:hint="eastAsia"/>
          <w:b/>
          <w:bCs/>
          <w:highlight w:val="none"/>
        </w:rPr>
        <w:t xml:space="preserve">或以上品牌</w:t>
      </w:r>
      <w:r>
        <w:rPr>
          <w:rFonts w:hint="eastAsia"/>
          <w:b/>
          <w:bCs/>
          <w:highlight w:val="none"/>
          <w:lang w:eastAsia="zh-CN"/>
        </w:rPr>
        <w:t xml:space="preserve">，</w:t>
      </w:r>
      <w:r>
        <w:rPr>
          <w:rFonts w:hint="eastAsia"/>
          <w:b/>
          <w:bCs/>
          <w:highlight w:val="none"/>
        </w:rPr>
        <w:t xml:space="preserve">工程中所用材料必须符合国家质量验收标准</w:t>
      </w:r>
      <w:r>
        <w:rPr>
          <w:rFonts w:hint="eastAsia" w:ascii="宋体" w:hAnsi="宋体"/>
          <w:szCs w:val="21"/>
          <w:highlight w:val="none"/>
          <w:lang w:eastAsia="zh-CN"/>
        </w:rPr>
        <w:t xml:space="preserve">。</w:t>
      </w:r>
      <w:r/>
    </w:p>
    <w:p>
      <w:pPr>
        <w:pStyle w:val="1108"/>
        <w:rPr>
          <w:szCs w:val="21"/>
          <w:highlight w:val="none"/>
        </w:rPr>
      </w:pPr>
      <w:r>
        <w:rPr>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rPr>
        <w:t xml:space="preserve">三、工期要求及免费质保期要求</w:t>
      </w:r>
      <w:r/>
    </w:p>
    <w:p>
      <w:pPr>
        <w:ind w:firstLine="420"/>
        <w:jc w:val="left"/>
        <w:spacing w:line="460" w:lineRule="exact"/>
        <w:rPr>
          <w:rFonts w:hint="eastAsia" w:ascii="宋体" w:hAnsi="宋体" w:eastAsia="宋体"/>
          <w:szCs w:val="21"/>
          <w:highlight w:val="none"/>
          <w:lang w:eastAsia="zh-CN"/>
        </w:rPr>
      </w:pPr>
      <w:r>
        <w:rPr>
          <w:rFonts w:hint="eastAsia" w:ascii="宋体" w:hAnsi="宋体"/>
          <w:szCs w:val="21"/>
          <w:highlight w:val="none"/>
        </w:rPr>
        <w:t xml:space="preserve">1、</w:t>
      </w:r>
      <w:r>
        <w:rPr>
          <w:rFonts w:hint="eastAsia" w:ascii="Arial" w:hAnsi="Arial" w:cs="Arial"/>
          <w:spacing w:val="8"/>
          <w:szCs w:val="21"/>
          <w:highlight w:val="none"/>
        </w:rPr>
        <w:t xml:space="preserve">工期</w:t>
      </w:r>
      <w:r>
        <w:rPr>
          <w:rFonts w:hint="eastAsia" w:ascii="Arial" w:hAnsi="Arial" w:cs="Arial"/>
          <w:spacing w:val="8"/>
          <w:szCs w:val="21"/>
          <w:highlight w:val="none"/>
          <w:lang w:eastAsia="zh-CN"/>
        </w:rPr>
        <w:t xml:space="preserve">：</w:t>
      </w:r>
      <w:r>
        <w:rPr>
          <w:rFonts w:hint="eastAsia" w:ascii="Arial" w:hAnsi="Arial" w:cs="Arial"/>
          <w:spacing w:val="8"/>
          <w:szCs w:val="21"/>
          <w:highlight w:val="none"/>
          <w:lang w:val="en-US" w:eastAsia="zh-CN"/>
        </w:rPr>
        <w:t xml:space="preserve">60</w:t>
      </w:r>
      <w:r>
        <w:rPr>
          <w:rFonts w:hint="eastAsia" w:ascii="Arial" w:hAnsi="Arial" w:cs="Arial"/>
          <w:spacing w:val="8"/>
          <w:szCs w:val="21"/>
          <w:highlight w:val="none"/>
        </w:rPr>
        <w:t xml:space="preserve">日历天。地点：用户指定地点（</w:t>
      </w:r>
      <w:r>
        <w:rPr>
          <w:rFonts w:hint="eastAsia" w:ascii="Arial" w:hAnsi="Arial" w:cs="Arial"/>
          <w:szCs w:val="21"/>
          <w:highlight w:val="none"/>
          <w:lang w:val="zh-CN"/>
        </w:rPr>
        <w:t xml:space="preserve">南京市北京西路74号</w:t>
      </w:r>
      <w:r>
        <w:rPr>
          <w:rFonts w:hint="eastAsia" w:ascii="Arial" w:hAnsi="Arial" w:cs="Arial"/>
          <w:spacing w:val="8"/>
          <w:szCs w:val="21"/>
          <w:highlight w:val="none"/>
        </w:rPr>
        <w:t xml:space="preserve">）</w:t>
      </w:r>
      <w:r>
        <w:rPr>
          <w:rFonts w:hint="eastAsia" w:ascii="宋体" w:hAnsi="宋体"/>
          <w:szCs w:val="21"/>
          <w:highlight w:val="none"/>
          <w:lang w:eastAsia="zh-CN"/>
        </w:rPr>
        <w:t xml:space="preserve">。</w:t>
      </w:r>
      <w:r/>
    </w:p>
    <w:p>
      <w:pPr>
        <w:ind w:firstLine="420"/>
        <w:jc w:val="left"/>
        <w:spacing w:line="460" w:lineRule="exact"/>
        <w:rPr>
          <w:rFonts w:ascii="宋体" w:hAnsi="宋体"/>
          <w:b/>
          <w:bCs/>
          <w:szCs w:val="21"/>
          <w:highlight w:val="none"/>
        </w:rPr>
      </w:pPr>
      <w:r>
        <w:rPr>
          <w:rFonts w:hint="eastAsia" w:ascii="宋体" w:hAnsi="宋体"/>
          <w:szCs w:val="21"/>
          <w:highlight w:val="none"/>
        </w:rPr>
        <w:t xml:space="preserve">2、免费质保期</w:t>
      </w:r>
      <w:r>
        <w:rPr>
          <w:rFonts w:hint="eastAsia" w:ascii="宋体" w:hAnsi="宋体"/>
          <w:color w:val="ff0000"/>
          <w:szCs w:val="21"/>
          <w:highlight w:val="none"/>
          <w:lang w:val="en-US" w:eastAsia="zh-CN"/>
        </w:rPr>
        <w:t xml:space="preserve">3</w:t>
      </w:r>
      <w:r>
        <w:rPr>
          <w:rFonts w:hint="eastAsia" w:ascii="宋体" w:hAnsi="宋体"/>
          <w:szCs w:val="21"/>
          <w:highlight w:val="none"/>
        </w:rPr>
        <w:t xml:space="preserve">年</w:t>
      </w:r>
      <w:r>
        <w:rPr>
          <w:rFonts w:hint="eastAsia" w:ascii="宋体" w:hAnsi="宋体"/>
          <w:szCs w:val="21"/>
          <w:highlight w:val="none"/>
          <w:lang w:eastAsia="zh-CN"/>
        </w:rPr>
        <w:t xml:space="preserve">。</w:t>
      </w:r>
      <w:r/>
    </w:p>
    <w:p>
      <w:pPr>
        <w:ind w:firstLine="422"/>
        <w:jc w:val="left"/>
        <w:keepLines w:val="0"/>
        <w:keepNext w:val="0"/>
        <w:pageBreakBefore w:val="0"/>
        <w:spacing w:line="360" w:lineRule="auto"/>
        <w:widowControl w:val="off"/>
        <w:rPr>
          <w:rFonts w:hint="eastAsia" w:ascii="宋体" w:hAnsi="宋体"/>
          <w:b/>
          <w:bCs/>
          <w:szCs w:val="21"/>
          <w:highlight w:val="none"/>
          <w:lang w:val="en-US" w:eastAsia="zh-CN"/>
        </w:rPr>
      </w:pPr>
      <w:r>
        <w:rPr>
          <w:rFonts w:hint="eastAsia" w:ascii="宋体" w:hAnsi="宋体"/>
          <w:b/>
          <w:bCs/>
          <w:szCs w:val="21"/>
          <w:highlight w:val="none"/>
          <w:lang w:val="en-US" w:eastAsia="zh-CN"/>
        </w:rPr>
      </w:r>
      <w:r/>
    </w:p>
    <w:p>
      <w:pPr>
        <w:jc w:val="left"/>
        <w:spacing w:line="360" w:lineRule="auto"/>
        <w:widowControl/>
        <w:rPr>
          <w:rFonts w:cs="宋体"/>
          <w:szCs w:val="21"/>
          <w:highlight w:val="none"/>
        </w:rPr>
      </w:pPr>
      <w:r>
        <w:rPr>
          <w:rFonts w:hint="eastAsia" w:cs="宋体"/>
          <w:szCs w:val="21"/>
          <w:highlight w:val="none"/>
        </w:rPr>
        <w:t xml:space="preserve">技术指标要求</w:t>
      </w:r>
      <w:r>
        <w:rPr>
          <w:rFonts w:hint="eastAsia" w:cs="宋体"/>
          <w:sz w:val="24"/>
          <w:szCs w:val="24"/>
          <w:highlight w:val="none"/>
        </w:rPr>
        <w:t xml:space="preserve">：</w:t>
      </w:r>
      <w:bookmarkStart w:id="111" w:name="_GoBack"/>
      <w:r/>
      <w:bookmarkEnd w:id="111"/>
      <w:r/>
      <w:r/>
    </w:p>
    <w:p>
      <w:pPr>
        <w:ind w:firstLine="420"/>
        <w:spacing w:line="360" w:lineRule="auto"/>
        <w:rPr>
          <w:rFonts w:hint="eastAsia" w:cs="宋体"/>
          <w:szCs w:val="21"/>
          <w:highlight w:val="none"/>
        </w:rPr>
      </w:pPr>
      <w:r>
        <w:rPr>
          <w:rFonts w:hint="eastAsia" w:ascii="宋体" w:hAnsi="宋体" w:cs="宋体"/>
          <w:szCs w:val="21"/>
          <w:highlight w:val="none"/>
        </w:rPr>
        <w:t xml:space="preserve">本项目为交钥匙系统项目。为确保方案实施后系统达到招标人使用要求，</w:t>
      </w:r>
      <w:r>
        <w:rPr>
          <w:rFonts w:hint="eastAsia" w:cs="宋体"/>
          <w:szCs w:val="21"/>
          <w:highlight w:val="none"/>
        </w:rPr>
        <w:t xml:space="preserve">供应商需在</w:t>
      </w:r>
      <w:r>
        <w:rPr>
          <w:rFonts w:hint="eastAsia" w:ascii="宋体" w:hAnsi="宋体" w:cs="宋体"/>
          <w:szCs w:val="21"/>
          <w:highlight w:val="none"/>
        </w:rPr>
        <w:t xml:space="preserve">已有设备基础上，结合现场实际状况进行配套补缺，以实现最佳使用效果，且必须承诺免费提供相关服务。具体要求</w:t>
      </w:r>
      <w:r>
        <w:rPr>
          <w:rFonts w:hint="eastAsia" w:cs="宋体"/>
          <w:szCs w:val="21"/>
          <w:highlight w:val="none"/>
        </w:rPr>
        <w:t xml:space="preserve">详见技术参数功能需求一览表。</w:t>
      </w:r>
      <w:r/>
    </w:p>
    <w:p>
      <w:pPr>
        <w:jc w:val="left"/>
        <w:spacing w:line="360" w:lineRule="auto"/>
        <w:widowControl/>
        <w:rPr>
          <w:rFonts w:cs="宋体"/>
          <w:szCs w:val="21"/>
          <w:highlight w:val="none"/>
        </w:rPr>
      </w:pPr>
      <w:r>
        <w:rPr>
          <w:rFonts w:hint="eastAsia" w:cs="宋体"/>
          <w:szCs w:val="21"/>
          <w:highlight w:val="none"/>
        </w:rPr>
        <w:t xml:space="preserve">三、基本配置要求：</w:t>
      </w:r>
      <w:r/>
    </w:p>
    <w:tbl>
      <w:tblPr>
        <w:tblStyle w:val="851"/>
        <w:tblW w:w="8719" w:type="dxa"/>
        <w:jc w:val="center"/>
        <w:tblLayout w:type="autofit"/>
        <w:tblCellMar>
          <w:left w:w="108" w:type="dxa"/>
          <w:top w:w="0" w:type="dxa"/>
          <w:right w:w="108" w:type="dxa"/>
          <w:bottom w:w="0" w:type="dxa"/>
        </w:tblCellMar>
        <w:tblLook w:val="04A0" w:firstRow="1" w:lastRow="0" w:firstColumn="1" w:lastColumn="0" w:noHBand="0" w:noVBand="1"/>
      </w:tblPr>
      <w:tblGrid>
        <w:gridCol w:w="1380"/>
        <w:gridCol w:w="4579"/>
        <w:gridCol w:w="1380"/>
        <w:gridCol w:w="1380"/>
      </w:tblGrid>
      <w:tr>
        <w:trPr>
          <w:jc w:val="center"/>
          <w:trHeight w:val="0"/>
          <w:tblHeader/>
        </w:trPr>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shd w:val="clear" w:color="auto" w:fill="bfbfbf"/>
            <w:tcBorders>
              <w:top w:val="single" w:color="000000" w:sz="4" w:space="0"/>
              <w:left w:val="single" w:color="000000" w:sz="4" w:space="0"/>
              <w:bottom w:val="single" w:color="auto"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b/>
                <w:szCs w:val="21"/>
                <w:highlight w:val="none"/>
              </w:rPr>
            </w:pPr>
            <w:r>
              <w:rPr>
                <w:rFonts w:hint="eastAsia" w:ascii="宋体" w:hAnsi="宋体" w:cs="宋体"/>
                <w:b/>
                <w:szCs w:val="21"/>
                <w:highlight w:val="none"/>
              </w:rPr>
              <w:t xml:space="preserve">单位</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录播终端</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186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lang w:eastAsia="zh-Hans"/>
              </w:rPr>
            </w:pPr>
            <w:r>
              <w:rPr>
                <w:rFonts w:hint="eastAsia" w:ascii="宋体" w:hAnsi="宋体" w:cs="宋体"/>
                <w:szCs w:val="21"/>
                <w:highlight w:val="none"/>
                <w:lang w:eastAsia="zh-Hans"/>
              </w:rPr>
              <w:t xml:space="preserve">教师摄像机1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教师摄像机2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学生摄像机2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7</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音频采集处理器2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8</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拾音器1</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9</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拾音器2</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202</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10</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核心交换机</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11</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高性能分布式存储</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ascii="宋体" w:hAnsi="宋体" w:cs="宋体"/>
                <w:szCs w:val="21"/>
                <w:highlight w:val="none"/>
              </w:rPr>
            </w:pPr>
            <w:r>
              <w:rPr>
                <w:rFonts w:hint="eastAsia" w:ascii="宋体" w:hAnsi="宋体" w:cs="宋体"/>
                <w:szCs w:val="21"/>
                <w:highlight w:val="none"/>
              </w:rPr>
              <w:t xml:space="preserve">3</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台</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12</w:t>
            </w:r>
            <w:r/>
          </w:p>
        </w:tc>
        <w:tc>
          <w:tcPr>
            <w:tcBorders>
              <w:top w:val="single" w:color="auto" w:sz="4" w:space="0"/>
              <w:left w:val="single" w:color="auto" w:sz="4" w:space="0"/>
              <w:bottom w:val="single" w:color="auto" w:sz="4" w:space="0"/>
              <w:right w:val="single" w:color="auto" w:sz="4" w:space="0"/>
            </w:tcBorders>
            <w:tcW w:w="0" w:type="auto"/>
            <w:vAlign w:val="center"/>
            <w:textDirection w:val="lrTb"/>
            <w:noWrap w:val="false"/>
          </w:tcPr>
          <w:p>
            <w:pPr>
              <w:ind w:left="0" w:right="0" w:firstLine="0"/>
              <w:jc w:val="center"/>
              <w:spacing w:line="240" w:lineRule="auto"/>
              <w:rPr>
                <w:rFonts w:ascii="宋体" w:hAnsi="宋体" w:cs="宋体"/>
                <w:szCs w:val="21"/>
                <w:highlight w:val="none"/>
              </w:rPr>
            </w:pPr>
            <w:r>
              <w:rPr>
                <w:rFonts w:hint="eastAsia" w:ascii="宋体" w:hAnsi="宋体" w:cs="宋体"/>
                <w:szCs w:val="21"/>
                <w:highlight w:val="none"/>
              </w:rPr>
              <w:t xml:space="preserve">课堂全要素采集分析</w:t>
            </w:r>
            <w:r/>
          </w:p>
        </w:tc>
        <w:tc>
          <w:tcPr>
            <w:tcBorders>
              <w:top w:val="single" w:color="000000" w:sz="4" w:space="0"/>
              <w:left w:val="single" w:color="auto" w:sz="4" w:space="0"/>
              <w:bottom w:val="single" w:color="000000" w:sz="4" w:space="0"/>
              <w:right w:val="single" w:color="000000" w:sz="4" w:space="0"/>
            </w:tcBorders>
            <w:tcW w:w="0" w:type="auto"/>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套</w:t>
            </w:r>
            <w:r/>
          </w:p>
        </w:tc>
      </w:tr>
      <w:tr>
        <w:trPr>
          <w:jc w:val="center"/>
          <w:trHeight w:val="0"/>
        </w:trPr>
        <w:tc>
          <w:tcPr>
            <w:shd w:val="clear" w:color="auto" w:fill="ffffff"/>
            <w:tcBorders>
              <w:top w:val="single" w:color="auto" w:sz="4" w:space="0"/>
              <w:left w:val="single" w:color="auto" w:sz="4" w:space="0"/>
              <w:bottom w:val="single" w:color="auto" w:sz="4" w:space="0"/>
              <w:right w:val="single" w:color="auto"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13</w:t>
            </w:r>
            <w:r/>
          </w:p>
        </w:tc>
        <w:tc>
          <w:tcPr>
            <w:tcBorders>
              <w:top w:val="single" w:color="auto" w:sz="4" w:space="0"/>
              <w:left w:val="single" w:color="auto" w:sz="4" w:space="0"/>
              <w:bottom w:val="single" w:color="auto" w:sz="4" w:space="0"/>
              <w:right w:val="single" w:color="auto" w:sz="4" w:space="0"/>
            </w:tcBorders>
            <w:tcW w:w="4579"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系统集成服务</w:t>
            </w:r>
            <w:r/>
          </w:p>
        </w:tc>
        <w:tc>
          <w:tcPr>
            <w:tcBorders>
              <w:top w:val="single" w:color="000000" w:sz="4" w:space="0"/>
              <w:left w:val="single" w:color="auto" w:sz="4" w:space="0"/>
              <w:bottom w:val="single" w:color="000000" w:sz="4" w:space="0"/>
              <w:right w:val="single" w:color="000000" w:sz="4" w:space="0"/>
            </w:tcBorders>
            <w:tcW w:w="1380" w:type="dxa"/>
            <w:vAlign w:val="center"/>
            <w:textDirection w:val="lrTb"/>
            <w:noWrap w:val="false"/>
          </w:tcPr>
          <w:p>
            <w:pPr>
              <w:ind w:left="0" w:right="0" w:firstLine="0"/>
              <w:jc w:val="left"/>
              <w:spacing w:line="240" w:lineRule="auto"/>
              <w:rPr>
                <w:rFonts w:hint="eastAsia" w:ascii="宋体" w:hAnsi="宋体" w:cs="宋体"/>
                <w:szCs w:val="21"/>
                <w:highlight w:val="none"/>
              </w:rPr>
            </w:pPr>
            <w:r>
              <w:rPr>
                <w:rFonts w:hint="eastAsia" w:ascii="宋体" w:hAnsi="宋体" w:cs="宋体"/>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1380" w:type="dxa"/>
            <w:vAlign w:val="center"/>
            <w:textDirection w:val="lrTb"/>
            <w:noWrap w:val="false"/>
          </w:tcPr>
          <w:p>
            <w:pPr>
              <w:ind w:left="0" w:right="0" w:firstLine="0"/>
              <w:jc w:val="center"/>
              <w:spacing w:line="240" w:lineRule="auto"/>
              <w:rPr>
                <w:rFonts w:hint="eastAsia" w:ascii="宋体" w:hAnsi="宋体" w:cs="宋体"/>
                <w:szCs w:val="21"/>
                <w:highlight w:val="none"/>
              </w:rPr>
            </w:pPr>
            <w:r>
              <w:rPr>
                <w:rFonts w:hint="eastAsia" w:ascii="宋体" w:hAnsi="宋体" w:cs="宋体"/>
                <w:szCs w:val="21"/>
                <w:highlight w:val="none"/>
              </w:rPr>
              <w:t xml:space="preserve">项</w:t>
            </w:r>
            <w:r/>
          </w:p>
        </w:tc>
      </w:tr>
    </w:tbl>
    <w:p>
      <w:pPr>
        <w:widowControl/>
        <w:rPr>
          <w:rFonts w:hint="eastAsia" w:ascii="宋体" w:hAnsi="宋体" w:cs="宋体"/>
          <w:b/>
          <w:szCs w:val="21"/>
          <w:highlight w:val="none"/>
        </w:rPr>
      </w:pPr>
      <w:r>
        <w:rPr>
          <w:rFonts w:hint="eastAsia" w:ascii="宋体" w:hAnsi="宋体" w:cs="宋体"/>
          <w:b/>
          <w:szCs w:val="21"/>
          <w:highlight w:val="none"/>
        </w:rPr>
        <w:t xml:space="preserve">技术参数功能需求一览表</w:t>
      </w:r>
      <w:r/>
    </w:p>
    <w:tbl>
      <w:tblPr>
        <w:tblStyle w:val="851"/>
        <w:tblW w:w="8722" w:type="dxa"/>
        <w:jc w:val="center"/>
        <w:tblLayout w:type="autofit"/>
        <w:tblCellMar>
          <w:left w:w="108" w:type="dxa"/>
          <w:top w:w="0" w:type="dxa"/>
          <w:right w:w="108" w:type="dxa"/>
          <w:bottom w:w="0" w:type="dxa"/>
        </w:tblCellMar>
        <w:tblLook w:val="04A0" w:firstRow="1" w:lastRow="0" w:firstColumn="1" w:lastColumn="0" w:noHBand="0" w:noVBand="1"/>
      </w:tblPr>
      <w:tblGrid>
        <w:gridCol w:w="694"/>
        <w:gridCol w:w="7006"/>
        <w:gridCol w:w="553"/>
        <w:gridCol w:w="469"/>
      </w:tblGrid>
      <w:tr>
        <w:trPr>
          <w:jc w:val="center"/>
          <w:trHeight w:val="0"/>
        </w:trPr>
        <w:tc>
          <w:tcPr>
            <w:gridSpan w:val="4"/>
            <w:shd w:val="clear" w:color="auto" w:fill="fffff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ind w:firstLine="420"/>
              <w:keepNext/>
              <w:spacing w:line="360" w:lineRule="auto"/>
              <w:rPr>
                <w:rFonts w:hint="eastAsia" w:ascii="宋体" w:hAnsi="宋体" w:cs="宋体"/>
                <w:color w:val="000000"/>
                <w:szCs w:val="21"/>
                <w:highlight w:val="none"/>
                <w:lang w:bidi="ar"/>
              </w:rPr>
            </w:pPr>
            <w:r>
              <w:rPr>
                <w:rFonts w:hint="eastAsia" w:ascii="宋体" w:hAnsi="宋体" w:cs="宋体"/>
                <w:szCs w:val="21"/>
                <w:highlight w:val="none"/>
              </w:rPr>
              <w:t xml:space="preserve">本项目为交钥匙系统项目。为保证方案实施后系统达到招标人使用要求，</w:t>
            </w:r>
            <w:r>
              <w:rPr>
                <w:rFonts w:hint="eastAsia" w:cs="宋体"/>
                <w:szCs w:val="21"/>
                <w:highlight w:val="none"/>
              </w:rPr>
              <w:t xml:space="preserve">供应商在</w:t>
            </w:r>
            <w:r>
              <w:rPr>
                <w:rFonts w:hint="eastAsia" w:ascii="宋体" w:hAnsi="宋体" w:cs="宋体"/>
                <w:szCs w:val="21"/>
                <w:highlight w:val="none"/>
              </w:rPr>
              <w:t xml:space="preserve">已有设备的前提下，结合现场状况进行配套补缺，达到最佳使用效果，且必须承诺免费提供相关服务。</w:t>
            </w:r>
            <w:r/>
          </w:p>
        </w:tc>
      </w:tr>
      <w:tr>
        <w:trPr>
          <w:jc w:val="center"/>
          <w:trHeight w:val="0"/>
        </w:trPr>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设备名称</w:t>
            </w:r>
            <w:r/>
          </w:p>
        </w:tc>
        <w:tc>
          <w:tcPr>
            <w:shd w:val="clear" w:color="auto" w:fill="bfbfbf"/>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设备参数</w:t>
            </w:r>
            <w:r/>
          </w:p>
        </w:tc>
        <w:tc>
          <w:tcPr>
            <w:shd w:val="clear" w:color="auto" w:fill="bfbfbf"/>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数量</w:t>
            </w:r>
            <w:r/>
          </w:p>
        </w:tc>
        <w:tc>
          <w:tcPr>
            <w:shd w:val="clear" w:color="auto" w:fill="bfbfb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单位</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录播终端</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highlight w:val="none"/>
              </w:rPr>
            </w:pPr>
            <w:r>
              <w:rPr>
                <w:rFonts w:hint="eastAsia" w:ascii="宋体" w:hAnsi="宋体" w:cs="宋体"/>
                <w:color w:val="000000"/>
                <w:szCs w:val="21"/>
                <w:highlight w:val="none"/>
                <w:lang w:bidi="ar"/>
              </w:rPr>
              <w:t xml:space="preserve">1.一体化工业设计，搭载嵌入式操作系统。配备1路HDMI输入接口（支持4K30fps、1080p及720P分辨率）、1路HDMI环出接口、1路3.5mm音频立体声输入及输出接口（支持立体声与双声道）、1路MIC IN端子接口、1路100M/1000M自适应RJ45网口、1个RS232控制接口，以及1个支持U盘录制的USB接口。</w:t>
            </w:r>
            <w:r/>
          </w:p>
          <w:p>
            <w:pPr>
              <w:keepNext/>
              <w:spacing w:line="360" w:lineRule="auto"/>
              <w:rPr>
                <w:rFonts w:hint="eastAsia"/>
                <w:highlight w:val="none"/>
              </w:rPr>
            </w:pPr>
            <w:r>
              <w:rPr>
                <w:rFonts w:hint="eastAsia" w:ascii="宋体" w:hAnsi="宋体" w:cs="宋体"/>
                <w:color w:val="000000"/>
                <w:szCs w:val="21"/>
                <w:highlight w:val="none"/>
                <w:lang w:bidi="ar"/>
              </w:rPr>
              <w:t xml:space="preserve">2.具备1路UVC输出功能，支持无插件适配Windows、MAC等主流操作系统，可模拟为USB摄像机接入腾讯会议等线上视频会议场景，输出分辨率支持720P/1080P自适应调节。（</w:t>
            </w:r>
            <w:r>
              <w:rPr>
                <w:rFonts w:hint="eastAsia" w:ascii="宋体" w:hAnsi="宋体" w:cs="宋体"/>
                <w:color w:val="000000"/>
                <w:sz w:val="18"/>
                <w:szCs w:val="18"/>
                <w:highlight w:val="none"/>
                <w:lang w:bidi="ar"/>
              </w:rPr>
              <w:t xml:space="preserve">需提供带有CMA或CNAS认证报告</w:t>
            </w:r>
            <w:r>
              <w:rPr>
                <w:rFonts w:hint="eastAsia" w:ascii="宋体" w:hAnsi="宋体" w:cs="宋体"/>
                <w:color w:val="000000"/>
                <w:szCs w:val="21"/>
                <w:highlight w:val="none"/>
                <w:lang w:bidi="ar"/>
              </w:rPr>
              <w:t xml:space="preserve">）</w:t>
            </w:r>
            <w:r/>
          </w:p>
          <w:p>
            <w:pPr>
              <w:keepNext/>
              <w:spacing w:line="360" w:lineRule="auto"/>
              <w:rPr>
                <w:rFonts w:hint="eastAsia"/>
                <w:highlight w:val="none"/>
              </w:rPr>
            </w:pPr>
            <w:r>
              <w:rPr>
                <w:rFonts w:hint="eastAsia" w:ascii="宋体" w:hAnsi="宋体" w:cs="宋体"/>
                <w:color w:val="000000"/>
                <w:szCs w:val="21"/>
                <w:highlight w:val="none"/>
                <w:lang w:bidi="ar"/>
              </w:rPr>
              <w:t xml:space="preserve">3. 支持接入不少于4个高清网络摄像机，兼容ONVIF、RTSP、RTMP协议设备。</w:t>
            </w:r>
            <w:r/>
          </w:p>
          <w:p>
            <w:pPr>
              <w:keepNext/>
              <w:spacing w:line="360" w:lineRule="auto"/>
              <w:rPr>
                <w:rFonts w:hint="eastAsia" w:ascii="宋体" w:hAnsi="宋体" w:cs="宋体"/>
                <w:szCs w:val="21"/>
                <w:highlight w:val="none"/>
              </w:rPr>
            </w:pPr>
            <w:r>
              <w:rPr>
                <w:rFonts w:hint="eastAsia" w:ascii="宋体" w:hAnsi="宋体" w:cs="宋体"/>
                <w:szCs w:val="21"/>
                <w:highlight w:val="none"/>
                <w:lang w:bidi="ar"/>
              </w:rPr>
              <w:t xml:space="preserve">4. ▲支持不少于3路RTMP推流，可对推流通道执行推送、停止推送、选择是否推送音频等操作。（需提供带有CMA或CNAS认证的检验就够出具的检测报告。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color w:val="000000"/>
                <w:szCs w:val="21"/>
                <w:highlight w:val="none"/>
                <w:lang w:bidi="ar"/>
              </w:rPr>
              <w:t xml:space="preserve">5. 支持不少于5路输入混音及音频输出，可对输入音频信号进行选择与切换，并支持实时混音配置。</w:t>
            </w:r>
            <w:r/>
          </w:p>
          <w:p>
            <w:pPr>
              <w:keepNext/>
              <w:spacing w:line="360" w:lineRule="auto"/>
              <w:rPr>
                <w:rFonts w:hint="eastAsia"/>
                <w:highlight w:val="none"/>
              </w:rPr>
            </w:pPr>
            <w:r>
              <w:rPr>
                <w:rFonts w:hint="eastAsia" w:ascii="宋体" w:hAnsi="宋体" w:cs="宋体"/>
                <w:color w:val="000000"/>
                <w:szCs w:val="21"/>
                <w:highlight w:val="none"/>
                <w:lang w:bidi="ar"/>
              </w:rPr>
              <w:t xml:space="preserve">6. 支持画面合成功能，画面布局提供单画面、画中画、三画面、四画面模式可选。</w:t>
            </w:r>
            <w:r/>
          </w:p>
          <w:p>
            <w:pPr>
              <w:keepNext/>
              <w:spacing w:line="360" w:lineRule="auto"/>
              <w:rPr>
                <w:rFonts w:hint="eastAsia"/>
                <w:highlight w:val="none"/>
              </w:rPr>
            </w:pPr>
            <w:r>
              <w:rPr>
                <w:rFonts w:hint="eastAsia" w:ascii="宋体" w:hAnsi="宋体" w:cs="宋体"/>
                <w:color w:val="000000"/>
                <w:szCs w:val="21"/>
                <w:highlight w:val="none"/>
                <w:lang w:bidi="ar"/>
              </w:rPr>
              <w:t xml:space="preserve">7. 支持远程控制前端摄像机的推拉、摇移等动作，具备手动导播功能。</w:t>
            </w:r>
            <w:r/>
          </w:p>
          <w:p>
            <w:pPr>
              <w:keepNext/>
              <w:spacing w:line="360" w:lineRule="auto"/>
              <w:rPr>
                <w:rFonts w:hint="eastAsia"/>
                <w:highlight w:val="none"/>
              </w:rPr>
            </w:pPr>
            <w:r>
              <w:rPr>
                <w:rFonts w:hint="eastAsia" w:ascii="宋体" w:hAnsi="宋体" w:cs="宋体"/>
                <w:color w:val="000000"/>
                <w:szCs w:val="21"/>
                <w:highlight w:val="none"/>
                <w:lang w:bidi="ar"/>
              </w:rPr>
              <w:t xml:space="preserve">8. 支持在内容中叠加时间、台标与水印，配备4级音频降噪功能。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9</w:t>
            </w:r>
            <w:r>
              <w:rPr>
                <w:rFonts w:hint="eastAsia" w:ascii="宋体" w:hAnsi="宋体" w:cs="宋体"/>
                <w:szCs w:val="21"/>
                <w:highlight w:val="none"/>
                <w:lang w:bidi="ar"/>
              </w:rPr>
              <w:t xml:space="preserve">. ▲支持NTP Client协议、IPV4/IPV6协议，以及DHCP、静态路由表、SNMP、HTTPS、端口服务设置；具备智能丢包续传恢复功能，在网络丢包率不超过5%的情况下，图像保持流畅清晰，无明显卡顿与马赛克现象。（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186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教师摄像机1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9"/>
              </w:num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▲采用≥1/1.8英寸大靶面图像传感器，最大分辨率支持3840*2160，内置自动聚焦≥22倍光学变焦镜头。（</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2.无支架壁装方式安装，隐藏式线缆接口，支持数字宽动态级别设置，支持0-100可调。（</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rPr>
                <w:rFonts w:hint="eastAsia" w:ascii="宋体" w:hAnsi="宋体"/>
                <w:szCs w:val="21"/>
                <w:highlight w:val="none"/>
              </w:rPr>
              <w:br/>
            </w:r>
            <w:r>
              <w:rPr>
                <w:rFonts w:hint="eastAsia" w:ascii="宋体" w:hAnsi="宋体" w:cs="宋体"/>
                <w:szCs w:val="21"/>
                <w:highlight w:val="none"/>
              </w:rPr>
              <w:t xml:space="preserve">3.编码支持H.265、H.264，需支持SIP、ONVIF。</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4.</w:t>
            </w:r>
            <w:r>
              <w:rPr>
                <w:rFonts w:hint="eastAsia" w:ascii="宋体" w:hAnsi="宋体" w:cs="宋体"/>
                <w:szCs w:val="21"/>
                <w:highlight w:val="none"/>
                <w:lang w:bidi="ar"/>
              </w:rPr>
              <w:t xml:space="preserve">≥</w:t>
            </w:r>
            <w:r>
              <w:rPr>
                <w:rFonts w:hint="eastAsia" w:ascii="宋体" w:hAnsi="宋体" w:cs="宋体"/>
                <w:szCs w:val="21"/>
                <w:highlight w:val="none"/>
              </w:rPr>
              <w:t xml:space="preserve">4路流输出，4路码流分辨率1路≥3840*2160、3路≥1920*1080。</w:t>
            </w:r>
            <w:r>
              <w:rPr>
                <w:rFonts w:hint="eastAsia" w:ascii="宋体" w:hAnsi="宋体" w:cs="宋体"/>
                <w:szCs w:val="21"/>
                <w:highlight w:val="none"/>
              </w:rPr>
              <w:br/>
            </w:r>
            <w:r>
              <w:rPr>
                <w:rFonts w:hint="eastAsia" w:ascii="宋体" w:hAnsi="宋体" w:cs="宋体"/>
                <w:szCs w:val="21"/>
                <w:highlight w:val="none"/>
              </w:rPr>
              <w:t xml:space="preserve">5.可同时采集并输出讲台全景、板书、老师特写画面3路不同源画面，分辨率≥1920*1080；板书流抠图分辨率可调节，输出的板书流支持人物抠图隐藏、板书增强可设置≥4个板书区域，支持绿色、黑色、白色背景上的板书增强，支持不同RGB颜色的字体增强，1920*1080分辨率下的板书流增强延迟≤350ms。</w:t>
            </w:r>
            <w:r>
              <w:rPr>
                <w:rFonts w:hint="eastAsia" w:ascii="宋体" w:hAnsi="宋体" w:cs="宋体"/>
                <w:szCs w:val="21"/>
                <w:highlight w:val="none"/>
                <w:lang w:bidi="ar"/>
              </w:rPr>
              <w:t xml:space="preserve">（需提供带有CMA或CNAS认证报告）</w:t>
            </w:r>
            <w:r/>
          </w:p>
          <w:p>
            <w:pPr>
              <w:jc w:val="left"/>
              <w:keepNext/>
              <w:spacing w:line="360" w:lineRule="auto"/>
              <w:widowControl/>
              <w:rPr>
                <w:rFonts w:hint="eastAsia"/>
                <w:szCs w:val="21"/>
                <w:highlight w:val="none"/>
              </w:rPr>
            </w:pPr>
            <w:r>
              <w:rPr>
                <w:rFonts w:hint="eastAsia" w:ascii="宋体" w:hAnsi="宋体"/>
                <w:szCs w:val="21"/>
                <w:highlight w:val="none"/>
              </w:rPr>
              <w:t xml:space="preserve">6.支持智能识别教师行为：教师所在区域（讲台区域，学生区域，板书区域）、教师上下讲台行为、教师进出各区域行为、教师走动行为、讲台目标丢失行为；支持垂直方向上可根据教师身高差异进行景别自适应调整。</w:t>
            </w:r>
            <w:r/>
          </w:p>
          <w:p>
            <w:pPr>
              <w:jc w:val="left"/>
              <w:keepNext/>
              <w:spacing w:line="360" w:lineRule="auto"/>
              <w:widowControl/>
              <w:rPr>
                <w:rFonts w:hint="eastAsia" w:ascii="宋体" w:hAnsi="宋体"/>
                <w:szCs w:val="21"/>
                <w:highlight w:val="none"/>
              </w:rPr>
            </w:pPr>
            <w:r>
              <w:rPr>
                <w:rFonts w:hint="eastAsia" w:ascii="宋体" w:hAnsi="宋体"/>
                <w:szCs w:val="21"/>
                <w:highlight w:val="none"/>
              </w:rPr>
              <w:t xml:space="preserve">7.具备1×RJ45、1×RS485、1×LineIn、1×LineOut、1×TF卡槽、1×DC12V电源接口，支持POE及电源热备份。</w:t>
            </w:r>
            <w:r/>
          </w:p>
          <w:p>
            <w:pPr>
              <w:keepNext/>
              <w:spacing w:line="360" w:lineRule="auto"/>
              <w:rPr>
                <w:highlight w:val="none"/>
              </w:rPr>
            </w:pPr>
            <w:r>
              <w:rPr>
                <w:rFonts w:hint="eastAsia" w:ascii="宋体" w:hAnsi="宋体" w:eastAsia="宋体" w:cs="宋体"/>
                <w:szCs w:val="21"/>
                <w:highlight w:val="none"/>
                <w:lang w:bidi="ar"/>
              </w:rPr>
              <w:t xml:space="preserve">8.为便于系统稳定、统一管理及售后服务，需与录播终端为同一品牌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教师摄像机2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numPr>
                <w:ilvl w:val="0"/>
                <w:numId w:val="0"/>
              </w:numPr>
              <w:jc w:val="left"/>
              <w:keepNext/>
              <w:spacing w:line="360" w:lineRule="auto"/>
              <w:widowControl/>
              <w:rPr>
                <w:rFonts w:hint="eastAsia" w:ascii="宋体" w:hAnsi="宋体" w:cs="宋体"/>
                <w:color w:val="000000"/>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cs="宋体"/>
                <w:szCs w:val="21"/>
                <w:highlight w:val="none"/>
              </w:rPr>
              <w:t xml:space="preserve">▲采用一体化工业设计，具备运行状态指示灯、录像状态指示灯，便于感知设备运行状态及录像状态；设备具有800万像素传感器，内置≥3倍光学变焦镜头，可视角≥100°。</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br/>
            </w:r>
            <w:r>
              <w:rPr>
                <w:rFonts w:hint="eastAsia" w:ascii="宋体" w:hAnsi="宋体" w:cs="宋体"/>
                <w:szCs w:val="21"/>
                <w:highlight w:val="none"/>
              </w:rPr>
              <w:t xml:space="preserve">2.≥3路码流输出，3 路码流分辨率其中主码流：4K / 1080P → 本地录课、存储，子码流：720P / 480P → 直播、远程观看、手机观看。视频帧率1-30fps可调。支持畸变校正，畸变校正参数0-100可调。</w:t>
            </w:r>
            <w:r>
              <w:rPr>
                <w:rFonts w:hint="eastAsia" w:ascii="宋体" w:hAnsi="宋体" w:cs="宋体"/>
                <w:szCs w:val="21"/>
                <w:highlight w:val="none"/>
                <w:lang w:bidi="ar"/>
              </w:rPr>
              <w:t xml:space="preserve">（需提供带有CMA或CNAS认证报告）</w:t>
            </w:r>
            <w:r>
              <w:rPr>
                <w:rFonts w:hint="eastAsia" w:ascii="宋体" w:hAnsi="宋体"/>
                <w:szCs w:val="21"/>
                <w:highlight w:val="none"/>
              </w:rPr>
              <w:br/>
            </w:r>
            <w:r>
              <w:rPr>
                <w:rFonts w:hint="eastAsia" w:ascii="宋体" w:hAnsi="宋体"/>
                <w:szCs w:val="21"/>
                <w:highlight w:val="none"/>
              </w:rPr>
              <w:t xml:space="preserve">3.编码支持H.265、H.264，需支持SIP、ONVIF。</w:t>
            </w:r>
            <w:r>
              <w:rPr>
                <w:rFonts w:hint="eastAsia" w:ascii="宋体" w:hAnsi="宋体"/>
                <w:szCs w:val="21"/>
                <w:highlight w:val="none"/>
              </w:rPr>
              <w:br/>
            </w:r>
            <w:r>
              <w:rPr>
                <w:rFonts w:hint="eastAsia" w:ascii="宋体" w:hAnsi="宋体"/>
                <w:szCs w:val="21"/>
                <w:highlight w:val="none"/>
              </w:rPr>
              <w:t xml:space="preserve">4.多流输出功能，可同时采集并输出讲台全景、板书、老师特写画面3路不同源画面，且分辨率≥1920*1080。</w:t>
            </w:r>
            <w:r>
              <w:rPr>
                <w:rFonts w:hint="eastAsia" w:ascii="宋体" w:hAnsi="宋体"/>
                <w:szCs w:val="21"/>
                <w:highlight w:val="none"/>
              </w:rPr>
              <w:br/>
            </w:r>
            <w:r>
              <w:rPr>
                <w:rFonts w:hint="eastAsia" w:ascii="宋体" w:hAnsi="宋体"/>
                <w:szCs w:val="21"/>
                <w:highlight w:val="none"/>
              </w:rPr>
              <w:t xml:space="preserve">5.支持板书流抠图，板书流抠图分辨率可调节，输出的板书流支持人物抠图隐藏、板书增强可设置≥4个板书区域，支持板书增强，支持字体增强，1920*1080 分辨率下的板书流增强延迟≤350ms。</w:t>
            </w:r>
            <w:r>
              <w:rPr>
                <w:rFonts w:hint="eastAsia" w:ascii="宋体" w:hAnsi="宋体"/>
                <w:szCs w:val="21"/>
                <w:highlight w:val="none"/>
              </w:rPr>
              <w:br/>
            </w:r>
            <w:r>
              <w:rPr>
                <w:rFonts w:hint="eastAsia" w:ascii="宋体" w:hAnsi="宋体"/>
                <w:szCs w:val="21"/>
                <w:highlight w:val="none"/>
              </w:rPr>
              <w:t xml:space="preserve">6.智能跟踪：支持智能识别教师行为：教师所在区域（讲台区域，学生区域，板书区域）、教师上下讲台行为、教师进出各区域行为、教师走动行为、讲台目标丢失行为，支持垂直方向上可根据教师身高差异进行景别自适应调整。</w:t>
            </w:r>
            <w:r>
              <w:rPr>
                <w:rFonts w:hint="eastAsia" w:ascii="宋体" w:hAnsi="宋体"/>
                <w:szCs w:val="21"/>
                <w:highlight w:val="none"/>
              </w:rPr>
              <w:br/>
            </w:r>
            <w:r>
              <w:rPr>
                <w:rFonts w:hint="eastAsia" w:ascii="宋体" w:hAnsi="宋体"/>
                <w:szCs w:val="21"/>
                <w:highlight w:val="none"/>
              </w:rPr>
              <w:t xml:space="preserve">7.具备1×RJ45、1×RS485、1×LineIn、1×LineOut、1×TF卡槽、1×DC12V电源接口，支持POE及电源热备份。</w:t>
            </w:r>
            <w:r>
              <w:rPr>
                <w:rFonts w:hint="eastAsia" w:ascii="宋体" w:hAnsi="宋体" w:cs="宋体"/>
                <w:szCs w:val="21"/>
                <w:highlight w:val="none"/>
                <w:lang w:bidi="ar"/>
              </w:rPr>
              <w:t xml:space="preserve">（需提供带有CMA或CNAS认证报告）</w:t>
            </w:r>
            <w:r/>
          </w:p>
          <w:p>
            <w:pPr>
              <w:numPr>
                <w:ilvl w:val="0"/>
                <w:numId w:val="0"/>
              </w:numPr>
              <w:jc w:val="left"/>
              <w:keepNext/>
              <w:spacing w:line="360" w:lineRule="auto"/>
              <w:widowControl/>
              <w:rPr>
                <w:highlight w:val="none"/>
              </w:rPr>
            </w:pPr>
            <w:r>
              <w:rPr>
                <w:rFonts w:hint="eastAsia" w:ascii="宋体" w:hAnsi="宋体" w:eastAsia="宋体"/>
                <w:szCs w:val="21"/>
                <w:highlight w:val="none"/>
              </w:rPr>
              <w:t xml:space="preserve">8.为便于系统稳定运行，统一管理及售后服务，需与录播终端同一品牌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1.像素≥800万像素，图像分辨率≥3840×2160，设备内置GPU芯片。</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2.最低照度≤0.01Lux @ F1.2（彩色）， 2.8～12mm电动变焦镜头，具备红外补光功能。</w:t>
            </w:r>
            <w:r/>
          </w:p>
          <w:p>
            <w:pPr>
              <w:jc w:val="left"/>
              <w:keepNext/>
              <w:spacing w:line="360" w:lineRule="auto"/>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3.编码支持H.265、H.264，需支持SIP、ONVIF。</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4.支持三码流，各码流的视频分辨率、帧率、编码格式可单独设置，支持ANR断网续传功能。</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5.具备1×RJ45、1×RS485、1×TF卡、1×LineIn、1×LineOut、1×mic接口、1×speaker out接口，并且支持POE供电。</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6.为便于系统稳定运行，统一管理及售后服务，需与录播终端同一品牌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193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学生摄像机2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1.▲采用一体化设计，包含一个特写摄像机单元和一个全景摄像机单元，≥2路RJ45 10M/100M以太网口，双网口可实现不同网段及不同IP地址的配置。 （</w:t>
            </w:r>
            <w:r>
              <w:rPr>
                <w:rFonts w:hint="eastAsia" w:ascii="宋体" w:hAnsi="宋体" w:cs="宋体"/>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rPr>
                <w:rFonts w:hint="eastAsia" w:ascii="宋体" w:hAnsi="宋体" w:cs="宋体"/>
                <w:szCs w:val="21"/>
                <w:highlight w:val="none"/>
              </w:rPr>
              <w:t xml:space="preserve">）</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2.视频压缩标准支持H.265、H.264，特写分辨率≥1920*1080，帧率1~30fps可调；全景分辨率≥3840*2160，帧率1~30fps可调，全景水平视场角≥130°；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3.支持双网口进行图像输出，每个网口都可独立进行全景、特写、混合三种图像源的输出配置。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4.支持数字降噪、强光抑制、快门速度、本地存储、断网续存、移动侦测、故障告警、日志、字符叠加、自动曝光、自动增益、背光补偿等功能。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5.支持全景特写画面联动功能，在全景中进行框选，特写摄像机会进行联动，可根据全景框选范围大小自适应调整变焦倍数，自动对焦。</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6.转动范围：水平转动范围≥0°～130°；垂直转动范围≥-10°～90°，云台定位精度≥正负0.1度。</w:t>
            </w:r>
            <w:r/>
          </w:p>
          <w:p>
            <w:pPr>
              <w:jc w:val="left"/>
              <w:keepNext/>
              <w:spacing w:line="360" w:lineRule="auto"/>
              <w:widowControl/>
              <w:rPr>
                <w:highlight w:val="none"/>
              </w:rPr>
            </w:pPr>
            <w:r>
              <w:rPr>
                <w:rFonts w:hint="eastAsia" w:ascii="宋体" w:hAnsi="宋体" w:eastAsia="宋体" w:cs="宋体"/>
                <w:color w:val="000000"/>
                <w:szCs w:val="21"/>
                <w:highlight w:val="none"/>
              </w:rPr>
              <w:t xml:space="preserve">7.为便于系统稳定，统一管理及售后服务，需与录播终端同一品牌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4.≥2路差分输入（支持对外供电，供电电源可控），≥2路单端音频输入，≥4路单端音频输出。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6.支持网络参数配置，支持RS485控制功能，支持软硬件一键还原。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176</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音频采集处理器2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1.采用专用芯片嵌入式设计，无需复杂软件调试一键调试，支持平台摆放或壁挂式安装。</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2.集成动态自适应噪声抑制技术（去除包含空调、排气扇等噪音干扰），保证声音质量。</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3.具备降噪算法和破音保护，支持16段EQ调节，音量状态实时显示和外部按键控制。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4.具备≥6路差分输入，支持软硬件48V幻象供电开启关闭，≥3路单端/3.5音频输入，≥3路单端/3.5音频输出。</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5.支持抗混响功能，避免多路语音互相干扰，突出重要语音信号，抗混响等级可调。</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6.支持网络参数配置，支持RS485控制功能，支持软硬件一键还原。</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拾音器1</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ascii="宋体" w:hAnsi="宋体" w:cs="宋体"/>
                <w:szCs w:val="21"/>
                <w:highlight w:val="none"/>
              </w:rPr>
              <w:t xml:space="preserve">1.指向特性</w:t>
            </w:r>
            <w:r>
              <w:rPr>
                <w:rFonts w:hint="eastAsia" w:ascii="宋体" w:hAnsi="宋体" w:cs="宋体"/>
                <w:szCs w:val="21"/>
                <w:highlight w:val="none"/>
              </w:rPr>
              <w:t xml:space="preserve">：</w:t>
            </w:r>
            <w:r>
              <w:rPr>
                <w:rFonts w:ascii="宋体" w:hAnsi="宋体" w:cs="宋体"/>
                <w:szCs w:val="21"/>
                <w:highlight w:val="none"/>
              </w:rPr>
              <w:t xml:space="preserve">全指向型</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2.输出阻抗：250Ω±30%，输出幅度≥300mV</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3.最大承受声压≥110dB SPL，动态范围≥76dB（A）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4.信噪比≥60dB（A）</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5.支持直流48V幻象供电</w:t>
            </w:r>
            <w:r>
              <w:rPr>
                <w:rFonts w:hint="eastAsia" w:ascii="宋体" w:hAnsi="宋体" w:cs="宋体"/>
                <w:szCs w:val="21"/>
                <w:highlight w:val="none"/>
              </w:rPr>
              <w:t xml:space="preserve">。</w:t>
            </w:r>
            <w:r>
              <w:rPr>
                <w:rFonts w:ascii="宋体" w:hAnsi="宋体" w:cs="宋体"/>
                <w:szCs w:val="21"/>
                <w:highlight w:val="none"/>
              </w:rPr>
              <w:t xml:space="preserve">        </w:t>
            </w:r>
            <w:r>
              <w:rPr>
                <w:rFonts w:ascii="宋体" w:hAnsi="宋体" w:cs="宋体"/>
                <w:szCs w:val="21"/>
                <w:highlight w:val="none"/>
              </w:rPr>
              <w:br/>
            </w:r>
            <w:r>
              <w:rPr>
                <w:rFonts w:ascii="宋体" w:hAnsi="宋体" w:cs="宋体"/>
                <w:szCs w:val="21"/>
                <w:highlight w:val="none"/>
              </w:rPr>
              <w:t xml:space="preserve">6.输出连接器外置式3针卡侬公头</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7.安装方式</w:t>
            </w:r>
            <w:r>
              <w:rPr>
                <w:rFonts w:hint="eastAsia" w:ascii="宋体" w:hAnsi="宋体" w:cs="宋体"/>
                <w:szCs w:val="21"/>
                <w:highlight w:val="none"/>
              </w:rPr>
              <w:t xml:space="preserve">：</w:t>
            </w:r>
            <w:r>
              <w:rPr>
                <w:rFonts w:ascii="宋体" w:hAnsi="宋体" w:cs="宋体"/>
                <w:szCs w:val="21"/>
                <w:highlight w:val="none"/>
              </w:rPr>
              <w:t xml:space="preserve">桌面嵌入式安装，需有嵌套隔音设计</w:t>
            </w:r>
            <w:r>
              <w:rPr>
                <w:rFonts w:hint="eastAsia" w:ascii="宋体" w:hAnsi="宋体" w:cs="宋体"/>
                <w:szCs w:val="21"/>
                <w:highlight w:val="none"/>
              </w:rPr>
              <w:t xml:space="preserve">，</w:t>
            </w:r>
            <w:r>
              <w:rPr>
                <w:rFonts w:ascii="宋体" w:hAnsi="宋体" w:cs="宋体"/>
                <w:szCs w:val="21"/>
                <w:highlight w:val="none"/>
              </w:rPr>
              <w:t xml:space="preserve">可阻挡桌面敲击声</w:t>
            </w:r>
            <w:r>
              <w:rPr>
                <w:rFonts w:hint="eastAsia" w:ascii="宋体" w:hAnsi="宋体" w:cs="宋体"/>
                <w:szCs w:val="21"/>
                <w:highlight w:val="none"/>
              </w:rPr>
              <w:t xml:space="preserve">。</w:t>
            </w:r>
            <w:r>
              <w:rPr>
                <w:rFonts w:ascii="宋体" w:hAnsi="宋体" w:cs="宋体"/>
                <w:szCs w:val="21"/>
                <w:highlight w:val="none"/>
              </w:rPr>
              <w:br/>
            </w:r>
            <w:r>
              <w:rPr>
                <w:rFonts w:ascii="宋体" w:hAnsi="宋体" w:cs="宋体"/>
                <w:szCs w:val="21"/>
                <w:highlight w:val="none"/>
              </w:rPr>
              <w:t xml:space="preserve">8.支持抗手机干扰、人声美化、抗混响功能</w:t>
            </w:r>
            <w:r>
              <w:rPr>
                <w:rFonts w:hint="eastAsia" w:ascii="宋体" w:hAnsi="宋体" w:cs="宋体"/>
                <w:szCs w:val="21"/>
                <w:highlight w:val="none"/>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50</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拾音器2</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1.频率响应≥20Hz~16kHz。</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2.拾音距离≥8米。</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3.灵敏度≥50mV/Pa。</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4.信噪比≥65dB。</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6.采样率≥48KHz。</w:t>
            </w:r>
            <w:r/>
          </w:p>
          <w:p>
            <w:pPr>
              <w:jc w:val="left"/>
              <w:keepNext/>
              <w:spacing w:line="360" w:lineRule="auto"/>
              <w:widowControl/>
              <w:rPr>
                <w:rFonts w:hint="eastAsia" w:ascii="宋体" w:hAnsi="宋体" w:cs="宋体"/>
                <w:szCs w:val="21"/>
                <w:highlight w:val="none"/>
              </w:rPr>
            </w:pPr>
            <w:r>
              <w:rPr>
                <w:rFonts w:hint="eastAsia" w:ascii="宋体" w:hAnsi="宋体" w:cs="宋体"/>
                <w:color w:val="000000"/>
                <w:szCs w:val="21"/>
                <w:highlight w:val="none"/>
              </w:rPr>
              <w:t xml:space="preserve">7.内置不少于 8 个硅麦组成环形阵列，支持 360° 全向拾音、自适应声场、语音增强与人声美化；支持阵列麦波束形成、指向收音、主从阵列及区域增强设置，可配置噪声门前后级。</w:t>
            </w:r>
            <w:r>
              <w:rPr>
                <w:rFonts w:hint="eastAsia" w:ascii="宋体" w:hAnsi="宋体" w:cs="宋体"/>
                <w:color w:val="000000"/>
                <w:szCs w:val="21"/>
                <w:highlight w:val="none"/>
                <w:lang w:bidi="ar"/>
              </w:rPr>
              <w:t xml:space="preserve">（提供具有CMA标识的检测报告）</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8.配备≥1 路 3.5mm 音频输入 、1路3.5mm 输出接口、≥1 路 RJ45（支持 POE 供电）、≥1 路 Type</w:t>
            </w:r>
            <w:r>
              <w:rPr>
                <w:rFonts w:hint="eastAsia" w:ascii="宋体" w:hAnsi="宋体" w:cs="宋体"/>
                <w:color w:val="000000"/>
                <w:szCs w:val="21"/>
                <w:highlight w:val="none"/>
              </w:rPr>
              <w:noBreakHyphen/>
            </w:r>
            <w:r>
              <w:rPr>
                <w:rFonts w:hint="eastAsia" w:ascii="宋体" w:hAnsi="宋体" w:cs="宋体"/>
                <w:color w:val="000000"/>
                <w:szCs w:val="21"/>
                <w:highlight w:val="none"/>
              </w:rPr>
              <w:t xml:space="preserve">C 音频接口，支持 DC12V 供电，即插即用无需专业调音，部署便捷。</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ff0000"/>
                <w:szCs w:val="21"/>
                <w:highlight w:val="none"/>
              </w:rPr>
            </w:pPr>
            <w:r>
              <w:rPr>
                <w:rFonts w:hint="eastAsia" w:ascii="宋体" w:hAnsi="宋体" w:cs="宋体"/>
                <w:szCs w:val="21"/>
                <w:highlight w:val="none"/>
              </w:rPr>
              <w:t xml:space="preserve">9.▲支持 AES67 级联与 IP 网络低延时音频传输，可开启 AES67/70、AES67 Dante SAP 服务实现网络化管理；支持环境噪声/人声增强模式、AI 神经网络降噪，可适配不同噪声环境，有效消除教室平稳与非平稳背景噪声。</w:t>
            </w:r>
            <w:r>
              <w:rPr>
                <w:rFonts w:hint="eastAsia" w:ascii="宋体" w:hAnsi="宋体" w:cs="宋体"/>
                <w:color w:val="000000"/>
                <w:szCs w:val="21"/>
                <w:highlight w:val="none"/>
                <w:lang w:bidi="ar"/>
              </w:rPr>
              <w:t xml:space="preserve">（需提供带有CMA或CNAS认证的检测报告。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jc w:val="left"/>
              <w:keepNext/>
              <w:spacing w:line="360" w:lineRule="auto"/>
              <w:widowControl/>
              <w:rPr>
                <w:highlight w:val="none"/>
              </w:rPr>
            </w:pPr>
            <w:r>
              <w:rPr>
                <w:rFonts w:hint="eastAsia" w:ascii="宋体" w:hAnsi="宋体" w:eastAsia="宋体" w:cs="宋体"/>
                <w:color w:val="000000"/>
                <w:szCs w:val="21"/>
                <w:highlight w:val="none"/>
                <w:lang w:bidi="ar"/>
              </w:rPr>
              <w:t xml:space="preserve">10.需根据教室实际高度配套相应的支架。</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lang w:bidi="ar"/>
              </w:rPr>
              <w:t xml:space="preserve">202</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1.交换容量：≥2.56Tbps/23.04Tbps，转发率：≥220Mpps。</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2.端口：≥8个GE+14个1/10G SFP Plus端口；≥1个Console口；≥1个管理用以太网口；1个USB口。</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3.支持IRF2智能弹性架构。</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4.支持分布式设备管理，分布式链路聚合，分布式弹性路由。</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5.支持通过标准以太网接口进行堆叠，应支持本地堆叠和远程堆叠。</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6.支持基于LACP、BFD、ARP的MAD堆叠分裂检测机制。</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7.支持链路聚合,支持10GE端口聚合，应支持静态聚合、动态聚合。</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ascii="宋体" w:hAnsi="宋体" w:cs="宋体"/>
                <w:color w:val="000000"/>
                <w:szCs w:val="21"/>
                <w:highlight w:val="none"/>
              </w:rPr>
            </w:pPr>
            <w:r>
              <w:rPr>
                <w:rFonts w:hint="eastAsia" w:ascii="宋体" w:hAnsi="宋体" w:cs="宋体"/>
                <w:color w:val="000000"/>
                <w:szCs w:val="21"/>
                <w:highlight w:val="none"/>
              </w:rPr>
              <w:t xml:space="preserve">高性能分布式存储</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1.▲采用19英寸≤3U 机架式结构，≥24盘位企业级SATA硬盘（转速</w:t>
            </w:r>
            <w:r>
              <w:rPr>
                <w:rFonts w:hint="eastAsia" w:ascii="宋体" w:hAnsi="宋体" w:cs="宋体"/>
                <w:color w:val="000000"/>
                <w:szCs w:val="21"/>
                <w:highlight w:val="none"/>
                <w:lang w:bidi="ar"/>
              </w:rPr>
              <w:t xml:space="preserve">≥7200rpm，缓存≥256MB</w:t>
            </w:r>
            <w:r>
              <w:rPr>
                <w:rFonts w:hint="eastAsia" w:ascii="宋体" w:hAnsi="宋体" w:cs="宋体"/>
                <w:color w:val="000000"/>
                <w:szCs w:val="21"/>
                <w:highlight w:val="none"/>
              </w:rPr>
              <w:t xml:space="preserve">），存储总容量应≥192TB，采用双冗余电源，冗余风扇，支持电源、BBU电池、主板、风扇可直接插拔。</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2. 支持≥2个万兆网络接口、≥1个千兆以太网口。</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3. 单台存储节点的读写性能应支持≥16Gbps或≥1000路（码流4Mbps）高清视频流数据的写入。</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4. 控制节点支持单台以及多台节点集群，在不同控制节点进行元数据备份；同时在控制节点全部损坏情况下，从已有的存储节点中恢复系统元数据。</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5. 支持在硬盘出现故障时在系统全局空闲空间内自动恢复数据，数据恢复速度可达到≥6TB/h，数据恢复过程中业务不中断。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6. 单台设备支持在任意3块以上硬盘同时出现故障（符合校验要求的情况下），数据不丢失、业务不中断，读写不受影响。 </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7. 支持分布存储架构，单台设备可独立配置为控制节点或存储节点，也可配置为控制和存储一体节点，存储方案需支持单台工作模式、非对称式分布存储架构以及对称分布存储架构。支持存储节点、节点内硬盘级别负载均衡。</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8. 支持通过WEB方式对系统进行管理，实现集群的配置、资源使用状态监控、运行状态、性能监控、在线批量升级、系统日志查询、故障报警及一键升级等功能。</w:t>
            </w:r>
            <w:r/>
          </w:p>
          <w:p>
            <w:pPr>
              <w:jc w:val="left"/>
              <w:keepNext/>
              <w:spacing w:line="360" w:lineRule="auto"/>
              <w:widowControl/>
              <w:rPr>
                <w:rFonts w:hint="eastAsia" w:ascii="宋体" w:hAnsi="宋体" w:cs="宋体"/>
                <w:color w:val="000000"/>
                <w:szCs w:val="21"/>
                <w:highlight w:val="none"/>
                <w:lang w:bidi="ar"/>
              </w:rPr>
            </w:pPr>
            <w:r>
              <w:rPr>
                <w:rFonts w:hint="eastAsia" w:ascii="宋体" w:hAnsi="宋体" w:cs="宋体"/>
                <w:color w:val="000000"/>
                <w:szCs w:val="21"/>
                <w:highlight w:val="none"/>
              </w:rPr>
              <w:t xml:space="preserve">9. ▲支持流媒体服务能力（VTDU服务），可以加入原有的存储VTDU集群，支持存储码流的负载均衡和容错处理，相关故障节点的码流将自动切换到其他正常节点进行存储。</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10.支持存储配额配置和空间预分配功能，支持国标GB/T28181视频流直写云存储设备。</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11. 支持不同节点的硬盘随意漫游，漫游过程中，不会造成数据丢失，方便运维和管理。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台</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课堂全要素采集分析</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0</wp:posOffset>
                      </wp:positionH>
                      <wp:positionV relativeFrom="paragraph">
                        <wp:posOffset>0</wp:posOffset>
                      </wp:positionV>
                      <wp:extent cx="635"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noFill/>
                              </a:ln>
                            </wps:spPr>
                            <wps:bodyPr rot="0">
                              <a:prstTxWarp prst="textNoShape">
                                <a:avLst/>
                              </a:prstTxWarp>
                              <a:noAutofit/>
                            </wps:bodyPr>
                          </wps:wsp>
                        </a:graphicData>
                      </a:graphic>
                    </wp:anchor>
                  </w:drawing>
                </mc:Choice>
                <mc:Fallback>
                  <w:pict>
                    <v:shape id="shape 4" o:spid="_x0000_s4" o:spt="1" type="#_x0000_t1" style="position:absolute;z-index:251661312;o:allowoverlap:true;o:allowincell:false;mso-position-horizontal-relative:text;margin-left:0.0pt;mso-position-horizontal:absolute;mso-position-vertical-relative:text;margin-top:0.0pt;mso-position-vertical:absolute;width:0.0pt;height:0.0pt;mso-wrap-distance-left:9.0pt;mso-wrap-distance-top:0.0pt;mso-wrap-distance-right:9.0pt;mso-wrap-distance-bottom:0.0pt;visibility:visible;" filled="f" stroked="f"/>
                  </w:pict>
                </mc:Fallback>
              </mc:AlternateContent>
            </w:r>
            <w:r>
              <w:rPr>
                <w:rFonts w:hint="eastAsia" w:ascii="宋体" w:hAnsi="宋体" w:cs="宋体"/>
                <w:b/>
                <w:bCs/>
                <w:szCs w:val="21"/>
                <w:highlight w:val="none"/>
              </w:rPr>
              <w:t xml:space="preserve">AI教学分析模块：</w:t>
            </w:r>
            <w:r/>
          </w:p>
          <w:p>
            <w:pPr>
              <w:keepNext/>
              <w:spacing w:line="360" w:lineRule="auto"/>
              <w:rPr>
                <w:rFonts w:hint="eastAsia"/>
                <w:szCs w:val="21"/>
                <w:highlight w:val="none"/>
              </w:rPr>
            </w:pPr>
            <w:r>
              <w:rPr>
                <w:rFonts w:hint="eastAsia" w:ascii="宋体" w:hAnsi="宋体" w:cs="宋体"/>
                <w:szCs w:val="21"/>
                <w:highlight w:val="none"/>
              </w:rPr>
              <w:t xml:space="preserve">1.应具备AI学情教情分析算法，内置视频图像分析引擎，每1分钟可完成一轮分析并输出到勤率、前排就座率、抬头率等学情数据，支持课堂互动、教师走动、坐着授课等教情AI分析结果，且具备堆叠扩展的并发分析能力。</w:t>
            </w:r>
            <w:r>
              <w:rPr>
                <w:rFonts w:hint="eastAsia" w:ascii="宋体" w:hAnsi="宋体" w:cs="宋体"/>
                <w:color w:val="000000"/>
                <w:szCs w:val="21"/>
                <w:highlight w:val="none"/>
                <w:lang w:bidi="ar"/>
              </w:rPr>
              <w:t xml:space="preserve">（需提供带有CMA或CNAS认证报告）</w:t>
            </w:r>
            <w:r/>
          </w:p>
          <w:p>
            <w:pPr>
              <w:jc w:val="left"/>
              <w:keepNext/>
              <w:spacing w:line="360" w:lineRule="auto"/>
              <w:widowControl/>
              <w:rPr>
                <w:rFonts w:hint="eastAsia" w:ascii="宋体" w:hAnsi="宋体" w:cs="宋体"/>
                <w:szCs w:val="21"/>
                <w:highlight w:val="none"/>
                <w:lang w:bidi="ar"/>
              </w:rPr>
            </w:pPr>
            <w:r>
              <w:rPr>
                <w:rFonts w:hint="eastAsia" w:ascii="宋体" w:hAnsi="宋体" w:cs="宋体"/>
                <w:szCs w:val="21"/>
                <w:highlight w:val="none"/>
              </w:rPr>
              <w:t xml:space="preserve">2.▲支持AI能力中台管理功能，可实时掌握AI能力的使用运行情况及资源占用情况；支持多个算法库的管理功能，并支持横向扩展；具备算法库调用、业务模型库调用、数据处理及模型参数调整能力。</w:t>
            </w:r>
            <w:r>
              <w:rPr>
                <w:rFonts w:hint="eastAsia" w:ascii="宋体" w:hAnsi="宋体" w:cs="宋体"/>
                <w:szCs w:val="21"/>
                <w:highlight w:val="none"/>
                <w:lang w:bidi="ar"/>
              </w:rPr>
              <w:t xml:space="preserve">（需提供带有CMA或CNAS认证的检测报告。 如检测报告上检测条目名称与本项要求的检测条目名称不完全一致时，应提供检测功能及检测结果完全符合招标要求的说明，评委会现场判定是否符合响应。注：检测的条目及功能参数应在检测报告中进行明显标注，采用如箭头、标红或下划线等标注方式，方便评委查看）</w:t>
            </w:r>
            <w:r/>
          </w:p>
          <w:p>
            <w:pPr>
              <w:keepNext/>
              <w:spacing w:line="360" w:lineRule="auto"/>
              <w:rPr>
                <w:rFonts w:hint="eastAsia"/>
                <w:highlight w:val="none"/>
              </w:rPr>
            </w:pPr>
            <w:r>
              <w:rPr>
                <w:rFonts w:hint="eastAsia" w:ascii="宋体" w:hAnsi="宋体" w:cs="宋体"/>
                <w:szCs w:val="21"/>
                <w:highlight w:val="none"/>
              </w:rPr>
              <w:t xml:space="preserve">3.内置算法库，涵盖语音识别、自然语言处理、推荐算法、图像分析等算法，可封装为独立的算法模块单独或组合使用，并对外提供标准服务接口或API调用接口。</w:t>
            </w:r>
            <w:r/>
          </w:p>
          <w:p>
            <w:pPr>
              <w:keepNext/>
              <w:spacing w:line="360" w:lineRule="auto"/>
              <w:rPr>
                <w:rFonts w:hint="eastAsia"/>
                <w:highlight w:val="none"/>
              </w:rPr>
            </w:pPr>
            <w:r>
              <w:rPr>
                <w:rFonts w:hint="eastAsia" w:ascii="宋体" w:hAnsi="宋体" w:cs="宋体"/>
                <w:szCs w:val="21"/>
                <w:highlight w:val="none"/>
              </w:rPr>
              <w:t xml:space="preserve">4.应具备人员统计算法，在小型、中型、大型教室且光照≥300 Lux的环境下，人数识别统计准确率≥95％；在复杂光照环境下，准确率不低于93％。</w:t>
            </w:r>
            <w:r/>
          </w:p>
          <w:p>
            <w:pPr>
              <w:keepNext/>
              <w:spacing w:line="360" w:lineRule="auto"/>
              <w:rPr>
                <w:rFonts w:hint="eastAsia"/>
                <w:highlight w:val="none"/>
              </w:rPr>
            </w:pPr>
            <w:r>
              <w:rPr>
                <w:rFonts w:hint="eastAsia" w:ascii="宋体" w:hAnsi="宋体" w:cs="宋体"/>
                <w:szCs w:val="21"/>
                <w:highlight w:val="none"/>
              </w:rPr>
              <w:t xml:space="preserve">5.应具备学生行为分析功能，可实时检测趴桌、起立、使用手机、抬头听讲、举手等行为动作，提供带时间戳的行为数据，供业务系统根据时长占比绘制学情热力图，辅助学情改进。</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6.内置语音识别及翻译引擎，需实现本地化部署，并支持语料库及算法库的定期更新以确保转写准确度；支持中文英文混合语音转写，且支持不低于8种语言的翻译（包含中文、英文、法文、俄文、阿拉伯文和西班牙文等联合国官方语言）。</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7.支持敏感词管理和热词管理，可实现对≥50万个敏感词、≥5万个热词的管理，支持自定义选择不同敏感词库，可设置敏感触发自动终止课程直播等管理策略。</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8.支持精准语音转写效果，近场中文普通话识别准确率需≥96%；可根据语音内容和停顿智能断句、分段并匹配标点符号；实现语音转写文本的上下文顺滑处理，支持语气词过滤、敏感词过滤显示，可分析敏感词并生成报告，对于课程中的敏感词在转写时按策略屏蔽。（</w:t>
            </w:r>
            <w:r>
              <w:rPr>
                <w:rFonts w:hint="eastAsia" w:ascii="宋体" w:hAnsi="宋体" w:cs="宋体"/>
                <w:color w:val="000000"/>
                <w:szCs w:val="21"/>
                <w:highlight w:val="none"/>
                <w:lang w:bidi="ar"/>
              </w:rPr>
              <w:t xml:space="preserve">需提供带有CMA或CNAS认证报告</w:t>
            </w:r>
            <w:r>
              <w:rPr>
                <w:rFonts w:hint="eastAsia" w:ascii="宋体" w:hAnsi="宋体" w:cs="宋体"/>
                <w:szCs w:val="21"/>
                <w:highlight w:val="none"/>
              </w:rPr>
              <w:t xml:space="preserve">）</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9.支持倍速语音转写，最大支持≥40倍速，且具备高准确率与低延迟；支持实时语音转写，转写速度≤100毫秒。</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10.支持OCR识别，可自动识别PPT课件呈现的文字及公式，智能提取关键热词；通过关键词搜索可快速定位特定知识点所在的视频位置，实现文本与时间线自动对应；管理员可在线编辑文本并保存或发布，OCR识别的课程资料可与课程或课次关联。</w:t>
            </w:r>
            <w:r/>
          </w:p>
          <w:p>
            <w:pPr>
              <w:jc w:val="left"/>
              <w:keepNext/>
              <w:spacing w:line="360" w:lineRule="auto"/>
              <w:widowControl/>
              <w:rPr>
                <w:rFonts w:ascii="宋体" w:hAnsi="宋体" w:cs="宋体"/>
                <w:b/>
                <w:bCs/>
                <w:szCs w:val="21"/>
                <w:highlight w:val="none"/>
              </w:rPr>
            </w:pPr>
            <w:r>
              <w:rPr>
                <w:rFonts w:hint="eastAsia" w:ascii="宋体" w:hAnsi="宋体" w:cs="宋体"/>
                <w:b/>
                <w:bCs/>
                <w:szCs w:val="21"/>
                <w:highlight w:val="none"/>
              </w:rPr>
              <w:t xml:space="preserve">AI巡课模块：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1.应具备在线巡课、预警中心、教室情况统计、系统管理等功能模块。</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2.系统应具备教学数据导航面板，支持统计在线教室数量、总教室数、待上课程数、总课程数、上课中教室数、即将上课教室数、无课教室数、有异常教室数。</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3.支持通过勾选“上课中、即将上课、无课、异常”状态快速过滤教室数据，也支持综合数据筛选，可筛选的条件包括楼栋名称、教室名称、课程名称、课程状态、异常状态、教室状态、异常类型、AI指标阈值等，筛选后右侧分页显示相应层级下的教室资源。</w:t>
            </w:r>
            <w:r/>
          </w:p>
          <w:p>
            <w:pPr>
              <w:keepNext/>
              <w:spacing w:line="360" w:lineRule="auto"/>
              <w:rPr>
                <w:rFonts w:hint="eastAsia"/>
                <w:highlight w:val="none"/>
              </w:rPr>
            </w:pPr>
            <w:r>
              <w:rPr>
                <w:rFonts w:hint="eastAsia" w:ascii="宋体" w:hAnsi="宋体" w:cs="宋体"/>
                <w:szCs w:val="21"/>
                <w:highlight w:val="none"/>
              </w:rPr>
              <w:t xml:space="preserve">4.支持关注面板，可查看所有已关注的教室，支持通过教室名称、教学楼名称模糊搜索关注的教室，支持单个删除或全部清空关注教室。</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5.支持预案面板，支持新增校级、院级、运维管理等不同类型预案，可设置预案名称、预案属性；支持按照教室、学院、课程等维度设置预案的巡课范围。</w:t>
            </w:r>
            <w:r/>
          </w:p>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6.支持单视角与多视角切换，在4/6/9/10/16/36窗口模式下支持不同视角方案；切换到不同多视角后，根据设置规则，按从左到右、从上到下的顺序合并为一组，依次显示同一教室的不同。</w:t>
            </w:r>
            <w:r/>
          </w:p>
          <w:p>
            <w:pPr>
              <w:keepNext/>
              <w:spacing w:line="360" w:lineRule="auto"/>
              <w:rPr>
                <w:rFonts w:hint="eastAsia"/>
                <w:highlight w:val="none"/>
              </w:rPr>
            </w:pPr>
            <w:r>
              <w:rPr>
                <w:rFonts w:hint="eastAsia" w:ascii="宋体" w:hAnsi="宋体" w:cs="宋体"/>
                <w:szCs w:val="21"/>
                <w:highlight w:val="none"/>
              </w:rPr>
              <w:t xml:space="preserve">7.支持视频码率切换，可全局切换所有窗口视频的码率，以适应不同网络环境和不同性能设备的使用需求。</w:t>
            </w:r>
            <w:r/>
          </w:p>
          <w:p>
            <w:pPr>
              <w:keepNext/>
              <w:spacing w:line="360" w:lineRule="auto"/>
              <w:rPr>
                <w:rFonts w:hint="eastAsia"/>
                <w:highlight w:val="none"/>
              </w:rPr>
            </w:pPr>
            <w:r>
              <w:rPr>
                <w:rFonts w:hint="eastAsia" w:ascii="宋体" w:hAnsi="宋体" w:cs="宋体"/>
                <w:szCs w:val="21"/>
                <w:highlight w:val="none"/>
              </w:rPr>
              <w:t xml:space="preserve">8.支持轮巡功能一键开启或关闭。开启轮巡功能时，若窗口内视频超过一页，可根据设定时间实现播放窗口翻页，翻页间隔时间可手动调整。</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9.巡视窗口支持展示对应教室名称、课程状态、当前播放视角等信息；当该教室有排课信息时，将鼠标悬停即可显示课程名称、教学班编号、教学班名称、授课老师、课程时间、开课学院等信息。</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10.支持对巡视窗口进行手动视角切换、一键开启或关闭声音、一键全屏、一键关注或取消关注等操作。</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11.在选用WebRTC协议、单路视频流为1080P/2Mbps码流的情况下，支持单路视频源加载时长≤200ms，36路视频同时加载时长≤1s。</w:t>
            </w:r>
            <w:r/>
          </w:p>
          <w:p>
            <w:pPr>
              <w:keepNext/>
              <w:spacing w:line="360" w:lineRule="auto"/>
              <w:rPr>
                <w:rFonts w:hint="eastAsia"/>
                <w:highlight w:val="none"/>
              </w:rPr>
            </w:pPr>
            <w:r>
              <w:rPr>
                <w:rFonts w:hint="eastAsia" w:ascii="宋体" w:hAnsi="宋体" w:cs="宋体"/>
                <w:szCs w:val="21"/>
                <w:highlight w:val="none"/>
              </w:rPr>
              <w:t xml:space="preserve">12.支持音频检测功能，开启后可显示音频波动状态，根据音频流状态动态呈现教室内的音频情况。</w:t>
            </w:r>
            <w:r/>
          </w:p>
          <w:p>
            <w:pPr>
              <w:keepNext/>
              <w:spacing w:line="360" w:lineRule="auto"/>
              <w:rPr>
                <w:rFonts w:hint="eastAsia"/>
                <w:highlight w:val="none"/>
              </w:rPr>
            </w:pPr>
            <w:r>
              <w:rPr>
                <w:rFonts w:hint="eastAsia" w:ascii="宋体" w:hAnsi="宋体" w:cs="宋体"/>
                <w:szCs w:val="21"/>
                <w:highlight w:val="none"/>
              </w:rPr>
              <w:t xml:space="preserve">13.支持AI分析功能，在巡视窗口点击AI分析按钮，可查看当前教室的智能分析结果：有课时展示选课学生、实到学生、出勤率、前排就座率、抬头率、座位分布；无课时展示教室座位数、就座人数、教室上座率、教室空闲率。</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14.支持通过窗口巡视面板快速跳转到教室巡查详情页面。详情页面有课时顶部显示课程相关信息（课程名称、授课老师、课程时间、教学班名称等），无课时顶部显示教室名称；支持在巡查详情页自主设置分屏样式，手动切换单屏、双屏、三屏、四屏，并自主选择各分屏可播放的视角数据源；多画面模式下可通过拖拽对调不同分屏的数据源。</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15.支持管理员在巡课时通过教室内的摄像机与教室人员进行反向语音沟通，便于即时通知、运维管理及紧急情况指挥。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16.支持预警事件设置，可设置学情维度和音视频设备维度的预警事件。学情预警事件支持设置指标名称（出勤率异常、前排就座率异常、前排满座率异常、迟到率异常、抬头率异常）、预警等级、触发阈值、提醒文案等参数；录播音视频设备预警事件支持设置指标名称（设备离线）、预警等级、触发频次、提醒文案等参数。</w:t>
            </w:r>
            <w:r/>
          </w:p>
          <w:p>
            <w:pPr>
              <w:keepNext/>
              <w:spacing w:line="360" w:lineRule="auto"/>
              <w:rPr>
                <w:rFonts w:hint="eastAsia"/>
                <w:highlight w:val="none"/>
              </w:rPr>
            </w:pPr>
            <w:r>
              <w:rPr>
                <w:rFonts w:hint="eastAsia" w:ascii="宋体" w:hAnsi="宋体" w:cs="宋体"/>
                <w:szCs w:val="21"/>
                <w:highlight w:val="none"/>
              </w:rPr>
              <w:t xml:space="preserve">17.系统支持预警数据统计，可展示今日新增预警总数以及高、中、低不同预警级别的数量；支持统计近7天、周次、月度、学期及自定义时间段范围内的预警总数、待处理预警数量、挂起预警数量、已处理预警数量。</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18.支持排课教室数据统计，可展示课程时间、课程节次、课程名称、上课教室、教学班、授课老师、实到学生、应到学生、到勤率、迟到人数、前排就座人数、前排就座率、前排满座率、抬头率、教室座位利用率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19.支持无课教室数据统计，可展示时间段划分、教室、教室状态、教室座位数、教室人数、前排上座率、前排空闲率、最新时间等维度的数据。</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20.支持空间概览功能，可对排课教室与无课教室进行空间概览，并支持按校区、楼宇及日期等多维度筛选展示；系统能实时统计各教室的当日节次占用信息及额定容量，自动计算并可视化展示空间利用率与空间使用率，同时提供全校平均数据统计及各教室使用率的动态排名展示。</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21.具备AI智能运维巡检管理功能，可对课堂录制设备状态进行巡检，提供巡检计划的创建、编辑、启停及全生命周期状态（计划总数、生效中、已失效、即将到期）的可视化看板管理；系统支持按名称及频率智能检索巡检任务，支持设备在线检测、视频质量检测（如画面歪斜、模糊）等多种巡检类型，并能自动化记录巡检频率、最近执行结果、执行时间及预计下一次执行时间，实现对教室设备及课程资源的闭环监控。</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22.支持对全校教室及视频资源的在线、离线及异常状态进行实时监测与统计，并提供状态分布环形图及按教学楼维度的状态分布柱状图；系统支持手动立即执行指定的AI 巡检任务可自动化识别并记录视频通道的异常类型及精确检测时间，并提供基于教室名称和视频通道名称的快速搜索与异常明细定位功能。</w:t>
            </w:r>
            <w:r/>
          </w:p>
          <w:p>
            <w:pPr>
              <w:jc w:val="left"/>
              <w:keepNext/>
              <w:spacing w:line="360" w:lineRule="auto"/>
              <w:widowControl/>
              <w:rPr>
                <w:rFonts w:hint="eastAsia"/>
                <w:highlight w:val="none"/>
              </w:rPr>
            </w:pPr>
            <w:r>
              <w:rPr>
                <w:rFonts w:hint="eastAsia" w:ascii="宋体" w:hAnsi="宋体" w:cs="宋体"/>
                <w:szCs w:val="21"/>
                <w:highlight w:val="none"/>
              </w:rPr>
              <w:t xml:space="preserve">23. 提供全域教学数字化巡课驾驶舱，支持对今日概况、学情概况、开课数量、空间使用情况、上课情况、巡课覆盖进行实时可视化监测，并提供多维度的历史趋势分析、数据环比展示及多级筛选功能。</w:t>
            </w:r>
            <w:r/>
          </w:p>
          <w:p>
            <w:pPr>
              <w:keepNext/>
              <w:spacing w:line="360" w:lineRule="auto"/>
              <w:rPr>
                <w:rFonts w:hint="eastAsia"/>
                <w:highlight w:val="none"/>
              </w:rPr>
            </w:pPr>
            <w:r>
              <w:rPr>
                <w:rFonts w:hint="eastAsia"/>
                <w:highlight w:val="none"/>
              </w:rPr>
              <w:t xml:space="preserve">24. 应支持考试期间复用为智能巡考，</w:t>
            </w:r>
            <w:r>
              <w:rPr>
                <w:rFonts w:hint="eastAsia" w:ascii="宋体" w:hAnsi="宋体" w:cs="宋体"/>
                <w:szCs w:val="21"/>
                <w:highlight w:val="none"/>
              </w:rPr>
              <w:t xml:space="preserve">提供考试录像预约、存储管理及视频回看等功能，可设置考试计划、录像留存时间与覆盖策略。</w:t>
            </w:r>
            <w:r/>
          </w:p>
          <w:p>
            <w:pPr>
              <w:jc w:val="left"/>
              <w:keepNext/>
              <w:spacing w:line="360" w:lineRule="auto"/>
              <w:widowControl/>
              <w:rPr>
                <w:rFonts w:hint="eastAsia" w:ascii="宋体" w:hAnsi="宋体" w:cs="宋体"/>
                <w:szCs w:val="21"/>
                <w:highlight w:val="none"/>
              </w:rPr>
            </w:pPr>
            <w:r>
              <w:rPr>
                <w:rFonts w:hint="eastAsia" w:ascii="宋体" w:hAnsi="宋体" w:cs="宋体"/>
                <w:szCs w:val="21"/>
                <w:highlight w:val="none"/>
              </w:rPr>
              <w:t xml:space="preserve">25. 应支持实时巡考，可从多视角轮巡不同考场视频并设置轮巡时间，支持保存巡考预案，可通过勾选“考试中、即将考试、异常”状态快速过滤考场教室数据。</w:t>
            </w:r>
            <w:r/>
          </w:p>
          <w:p>
            <w:pPr>
              <w:keepNext/>
              <w:spacing w:line="360" w:lineRule="auto"/>
              <w:rPr>
                <w:rFonts w:hint="eastAsia"/>
                <w:highlight w:val="none"/>
              </w:rPr>
            </w:pPr>
            <w:r>
              <w:rPr>
                <w:rFonts w:hint="eastAsia" w:ascii="宋体" w:hAnsi="宋体" w:cs="宋体"/>
                <w:szCs w:val="21"/>
                <w:highlight w:val="none"/>
              </w:rPr>
              <w:t xml:space="preserve">26. 系统支持将预警相关信息（含预警截图、预警短视频、考生基本信息等）推送至客户端，进行分类汇总与可视化展示，可直观呈现考试计划、考试场次、场次时间范围、考试科目，以及审核预警数、异常预警数、正常预警数、待审核预警数、预警考场数、预警考场排名、预警动态、预警行为统计（分考生个人、考生群体、监考员三大类，显示异常行为及已审核数量与占比）、考点总数、考场总数、考生实到人数、缺考率、预警考场率等信息。</w:t>
            </w:r>
            <w:r/>
          </w:p>
          <w:p>
            <w:pPr>
              <w:keepNext/>
              <w:spacing w:line="360" w:lineRule="auto"/>
              <w:rPr>
                <w:rFonts w:hint="eastAsia"/>
                <w:highlight w:val="none"/>
              </w:rPr>
            </w:pPr>
            <w:r>
              <w:rPr>
                <w:rFonts w:hint="eastAsia" w:ascii="宋体" w:hAnsi="宋体" w:cs="宋体"/>
                <w:szCs w:val="21"/>
                <w:highlight w:val="none"/>
              </w:rPr>
              <w:t xml:space="preserve">27. 系统支持多种考生个人行为分析，包括提前作答、左右偏头、向后偏头、站立、中途出入考场、举手、考后继续作答。</w:t>
            </w:r>
            <w:r/>
          </w:p>
          <w:p>
            <w:pPr>
              <w:keepNext/>
              <w:spacing w:line="360" w:lineRule="auto"/>
              <w:rPr>
                <w:rFonts w:hint="eastAsia"/>
                <w:highlight w:val="none"/>
              </w:rPr>
            </w:pPr>
            <w:r>
              <w:rPr>
                <w:rFonts w:hint="eastAsia" w:ascii="宋体" w:hAnsi="宋体" w:cs="宋体"/>
                <w:szCs w:val="21"/>
                <w:highlight w:val="none"/>
              </w:rPr>
              <w:t xml:space="preserve">28. 系统支持多种考试群体行为分析，包括考生长时间不离场、群体起立、群体交头接耳、群体停止作答、群体考后继续作答、考生人数统计（含缺考率分析）。</w:t>
            </w:r>
            <w:r/>
          </w:p>
          <w:p>
            <w:pPr>
              <w:keepNext/>
              <w:spacing w:line="360" w:lineRule="auto"/>
              <w:rPr>
                <w:rFonts w:hint="eastAsia"/>
                <w:highlight w:val="none"/>
              </w:rPr>
            </w:pPr>
            <w:r>
              <w:rPr>
                <w:rFonts w:hint="eastAsia" w:ascii="宋体" w:hAnsi="宋体" w:cs="宋体"/>
                <w:szCs w:val="21"/>
                <w:highlight w:val="none"/>
              </w:rPr>
              <w:t xml:space="preserve">29. 系统支持多种监考员行为监测，包括未按时到达考场、人数少于两人、长时间停留在考生旁、在固定区域时间过长、两名监考员同时在固定区域时间过长、抽烟、提前收卷、延迟收卷、未在讲台监督收卷。</w:t>
            </w:r>
            <w:r/>
          </w:p>
          <w:p>
            <w:pPr>
              <w:jc w:val="left"/>
              <w:keepNext/>
              <w:spacing w:line="360" w:lineRule="auto"/>
              <w:widowControl/>
              <w:rPr>
                <w:rFonts w:hint="eastAsia"/>
                <w:highlight w:val="none"/>
              </w:rPr>
            </w:pPr>
            <w:r>
              <w:rPr>
                <w:rFonts w:hint="eastAsia" w:ascii="宋体" w:hAnsi="宋体" w:cs="宋体"/>
                <w:szCs w:val="21"/>
                <w:highlight w:val="none"/>
              </w:rPr>
              <w:t xml:space="preserve">30. </w:t>
            </w:r>
            <w:r>
              <w:rPr>
                <w:rFonts w:hint="eastAsia" w:ascii="宋体" w:hAnsi="宋体" w:cs="宋体"/>
                <w:color w:val="000000"/>
                <w:szCs w:val="21"/>
                <w:highlight w:val="none"/>
              </w:rPr>
              <w:t xml:space="preserve">课堂全要素采集分析</w:t>
            </w:r>
            <w:r>
              <w:rPr>
                <w:rFonts w:hint="eastAsia" w:ascii="宋体" w:hAnsi="宋体" w:cs="宋体"/>
                <w:szCs w:val="21"/>
                <w:highlight w:val="none"/>
              </w:rPr>
              <w:t xml:space="preserve">算力算法硬件采用标准机架式设计，应具备不少于2颗CPU（单颗性能：核心数不少于20、线程数不少于40），应具备不少于128GB DDR4内存，应具备不少于960GB SSD硬盘用于部署系统、具备不少于4TB企业级硬盘用于机内存储；应具备1+1冗余电源，单电源即可满足满负荷运行；网络应具备不少于2个千兆电口、不少于2个万兆光口。支持插入不少于4张GPU卡，保证不少于100间教室并发稳定分析。</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rPr>
              <w:t xml:space="preserve">套</w:t>
            </w:r>
            <w:r/>
          </w:p>
        </w:tc>
      </w:tr>
      <w:tr>
        <w:trPr>
          <w:jc w:val="center"/>
          <w:trHeight w:val="0"/>
        </w:trPr>
        <w:tc>
          <w:tcPr>
            <w:tcBorders>
              <w:top w:val="single" w:color="000000" w:sz="4" w:space="0"/>
              <w:left w:val="single" w:color="000000" w:sz="4" w:space="0"/>
              <w:bottom w:val="single" w:color="000000" w:sz="4" w:space="0"/>
              <w:right w:val="single" w:color="000000" w:sz="4" w:space="0"/>
            </w:tcBorders>
            <w:tcW w:w="694" w:type="dxa"/>
            <w:vAlign w:val="center"/>
            <w:textDirection w:val="lrTb"/>
            <w:noWrap w:val="false"/>
          </w:tcPr>
          <w:p>
            <w:pPr>
              <w:jc w:val="left"/>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系统集成服务</w:t>
            </w:r>
            <w:r/>
          </w:p>
        </w:tc>
        <w:tc>
          <w:tcPr>
            <w:tcBorders>
              <w:top w:val="single" w:color="000000" w:sz="4" w:space="0"/>
              <w:left w:val="single" w:color="000000" w:sz="4" w:space="0"/>
              <w:bottom w:val="single" w:color="000000" w:sz="4" w:space="0"/>
              <w:right w:val="single" w:color="000000" w:sz="4" w:space="0"/>
            </w:tcBorders>
            <w:tcW w:w="7006" w:type="dxa"/>
            <w:vAlign w:val="center"/>
            <w:textDirection w:val="lrTb"/>
            <w:noWrap w:val="false"/>
          </w:tcPr>
          <w:p>
            <w:pPr>
              <w:keepNext/>
              <w:spacing w:line="360" w:lineRule="auto"/>
              <w:rPr>
                <w:rFonts w:hint="eastAsia" w:ascii="宋体" w:hAnsi="宋体" w:cs="宋体"/>
                <w:szCs w:val="21"/>
                <w:highlight w:val="none"/>
              </w:rPr>
            </w:pPr>
            <w:r>
              <w:rPr>
                <w:rFonts w:hint="eastAsia" w:ascii="宋体" w:hAnsi="宋体" w:cs="宋体"/>
                <w:szCs w:val="21"/>
                <w:highlight w:val="none"/>
              </w:rPr>
              <w:t xml:space="preserve">国产优质线材、录播设备管理箱体、摄像机支架等一批，设备安装及系统调试等。</w:t>
            </w:r>
            <w:r/>
          </w:p>
        </w:tc>
        <w:tc>
          <w:tcPr>
            <w:tcBorders>
              <w:top w:val="single" w:color="000000" w:sz="4" w:space="0"/>
              <w:left w:val="single" w:color="000000" w:sz="4" w:space="0"/>
              <w:bottom w:val="single" w:color="000000" w:sz="4" w:space="0"/>
              <w:right w:val="single" w:color="000000" w:sz="4" w:space="0"/>
            </w:tcBorders>
            <w:tcW w:w="553"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spacing w:line="360" w:lineRule="auto"/>
              <w:widowControl/>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项</w:t>
            </w:r>
            <w:r/>
          </w:p>
        </w:tc>
      </w:tr>
    </w:tbl>
    <w:p>
      <w:pPr>
        <w:jc w:val="left"/>
        <w:spacing w:line="460" w:lineRule="exact"/>
        <w:rPr>
          <w:rFonts w:hint="eastAsia" w:ascii="宋体" w:hAnsi="宋体"/>
          <w:b/>
          <w:bCs/>
          <w:szCs w:val="21"/>
          <w:highlight w:val="none"/>
        </w:rPr>
      </w:pPr>
      <w:r>
        <w:rPr>
          <w:rFonts w:hint="eastAsia" w:ascii="宋体" w:hAnsi="宋体"/>
          <w:b/>
          <w:bCs/>
          <w:szCs w:val="21"/>
          <w:highlight w:val="none"/>
        </w:rPr>
      </w:r>
      <w:r/>
    </w:p>
    <w:p>
      <w:pPr>
        <w:jc w:val="left"/>
        <w:spacing w:line="460" w:lineRule="exact"/>
        <w:rPr>
          <w:rFonts w:ascii="宋体" w:hAnsi="宋体"/>
          <w:b/>
          <w:bCs/>
          <w:szCs w:val="21"/>
          <w:highlight w:val="none"/>
        </w:rPr>
      </w:pPr>
      <w:r>
        <w:rPr>
          <w:rFonts w:hint="eastAsia" w:ascii="宋体" w:hAnsi="宋体"/>
          <w:b/>
          <w:bCs/>
          <w:szCs w:val="21"/>
          <w:highlight w:val="none"/>
          <w:lang w:val="en-US" w:eastAsia="zh-CN"/>
        </w:rPr>
        <w:t xml:space="preserve">七</w:t>
      </w:r>
      <w:r>
        <w:rPr>
          <w:rFonts w:hint="eastAsia" w:ascii="宋体" w:hAnsi="宋体"/>
          <w:b/>
          <w:bCs/>
          <w:szCs w:val="21"/>
          <w:highlight w:val="none"/>
        </w:rPr>
        <w:t xml:space="preserve">、技术方案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（一）施工总体部署方案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施工总体部署方案，包括整体施工的部署、施工组织总体设想、施工前准备、现场平面布置等，应服从采购人管理要求，确保在规定的交付时限内完成；施工总体方案要满足国家和省有关规范要求，并应根据本项目特点有针对性，避免套用模板，且方案应详细完整、科学合理，具备严密性。</w:t>
      </w:r>
      <w:r/>
    </w:p>
    <w:p>
      <w:pPr>
        <w:numPr>
          <w:ilvl w:val="0"/>
          <w:numId w:val="0"/>
        </w:numPr>
        <w:ind w:firstLine="420"/>
        <w:jc w:val="left"/>
        <w:spacing w:line="460" w:lineRule="exact"/>
        <w:rPr>
          <w:rFonts w:hint="eastAsia"/>
          <w:highlight w:val="none"/>
        </w:rPr>
      </w:pPr>
      <w:r>
        <w:rPr>
          <w:rFonts w:hint="eastAsia"/>
          <w:highlight w:val="none"/>
          <w:lang w:eastAsia="zh-CN"/>
        </w:rPr>
        <w:t xml:space="preserve">（</w:t>
      </w:r>
      <w:r>
        <w:rPr>
          <w:rFonts w:hint="eastAsia"/>
          <w:highlight w:val="none"/>
          <w:lang w:val="en-US" w:eastAsia="zh-CN"/>
        </w:rPr>
        <w:t xml:space="preserve">二</w:t>
      </w:r>
      <w:r>
        <w:rPr>
          <w:rFonts w:hint="eastAsia"/>
          <w:highlight w:val="none"/>
          <w:lang w:eastAsia="zh-CN"/>
        </w:rPr>
        <w:t xml:space="preserve">）</w:t>
      </w:r>
      <w:r>
        <w:rPr>
          <w:rFonts w:hint="eastAsia"/>
          <w:highlight w:val="none"/>
        </w:rPr>
        <w:t xml:space="preserve">关键施工技术、工艺及工程项目实施重点难点分析的解决方案</w:t>
      </w:r>
      <w:r/>
    </w:p>
    <w:p>
      <w:pPr>
        <w:ind w:firstLine="420"/>
        <w:jc w:val="left"/>
        <w:spacing w:line="460" w:lineRule="exact"/>
        <w:rPr>
          <w:rFonts w:hint="eastAsia"/>
          <w:highlight w:val="none"/>
        </w:rPr>
      </w:pPr>
      <w:r>
        <w:rPr>
          <w:rFonts w:hint="eastAsia"/>
          <w:highlight w:val="none"/>
        </w:rPr>
        <w:t xml:space="preserve">供应商根据磋商文件要求及本项目特点，针对本项目特征，明确采用核心施工技术，提供施工技术、工艺说明方案，包括对关键施工技术、工艺及工程项目实施的重点、难点的分析，从技术难点、管理难点、环境难点、安全难点等方面并提出解决方案，方案应详细完整、科学合理，并具备严密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三</w:t>
      </w:r>
      <w:r>
        <w:rPr>
          <w:rFonts w:hint="eastAsia" w:ascii="宋体" w:hAnsi="宋体"/>
          <w:szCs w:val="21"/>
          <w:highlight w:val="none"/>
        </w:rPr>
        <w:t xml:space="preserve">）</w:t>
      </w:r>
      <w:r>
        <w:rPr>
          <w:rFonts w:hint="eastAsia" w:ascii="宋体" w:hAnsi="宋体" w:cs="宋体"/>
          <w:szCs w:val="21"/>
          <w:highlight w:val="none"/>
        </w:rPr>
        <w:t xml:space="preserve">安全保护措施及文明施工及环境保护措施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及本项目特点，提供安全文明施工及环境保护措施，包括针对本项目明确提出控制扬尘、治污减排、降低噪音的要求（不影响学校每日的正常教学、生活、办公），成品保护措施等，措施应做到完整全面、考虑周到可行，确保达到采购人的要求。</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四</w:t>
      </w:r>
      <w:r>
        <w:rPr>
          <w:rFonts w:hint="eastAsia" w:ascii="宋体" w:hAnsi="宋体"/>
          <w:szCs w:val="21"/>
          <w:highlight w:val="none"/>
        </w:rPr>
        <w:t xml:space="preserve">）</w:t>
      </w:r>
      <w:r>
        <w:rPr>
          <w:rFonts w:hint="eastAsia" w:ascii="宋体" w:hAnsi="宋体" w:cs="宋体"/>
          <w:szCs w:val="21"/>
          <w:highlight w:val="none"/>
        </w:rPr>
        <w:t xml:space="preserve">针对本项目拟投入资源配备计划</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针对本项目拟投入资源配备计划，包括采用的设备，工艺材料、技术等方面，计划应做到设备齐全到位；工艺材料安全稳定、技术先进；资料保障在劳动力、材料、机械的储备与调配计划应完整全面、描述详细、科学可行、并有针对性。</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五</w:t>
      </w:r>
      <w:r>
        <w:rPr>
          <w:rFonts w:hint="eastAsia" w:ascii="宋体" w:hAnsi="宋体"/>
          <w:szCs w:val="21"/>
          <w:highlight w:val="none"/>
        </w:rPr>
        <w:t xml:space="preserve">）针对本项目的工程进度计划及措施等方案</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招标文件要求提供针对本项目的工程进度计划及措施等方案，包括总进度计划工期、施工工期保障措施、进度计划检查等，供应商需考虑不影响学校正常工作日的教学、生活、办公等风险因素，方案详细完整、流程清晰完善，确保在规定的交付时限内完成。</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六</w:t>
      </w:r>
      <w:r>
        <w:rPr>
          <w:rFonts w:hint="eastAsia" w:ascii="宋体" w:hAnsi="宋体"/>
          <w:szCs w:val="21"/>
          <w:highlight w:val="none"/>
        </w:rPr>
        <w:t xml:space="preserve">）</w:t>
      </w:r>
      <w:r>
        <w:rPr>
          <w:rFonts w:hint="eastAsia" w:ascii="宋体" w:hAnsi="宋体" w:cs="宋体"/>
          <w:szCs w:val="21"/>
          <w:highlight w:val="none"/>
        </w:rPr>
        <w:t xml:space="preserve">质量保证措施</w:t>
      </w:r>
      <w:r/>
    </w:p>
    <w:p>
      <w:pPr>
        <w:ind w:firstLine="420"/>
        <w:jc w:val="left"/>
        <w:spacing w:line="460" w:lineRule="exact"/>
        <w:rPr>
          <w:rFonts w:hint="eastAsia" w:ascii="宋体" w:hAnsi="宋体"/>
          <w:szCs w:val="21"/>
          <w:highlight w:val="none"/>
        </w:rPr>
      </w:pPr>
      <w:r>
        <w:rPr>
          <w:rFonts w:hint="eastAsia" w:ascii="宋体" w:hAnsi="宋体"/>
          <w:szCs w:val="21"/>
          <w:highlight w:val="none"/>
        </w:rPr>
        <w:t xml:space="preserve">供应商应根据磋商文件要求提供质量保证措施，包括质量管理体系、质量控制程序等：在关键工序控制、材料质量控制、过程验收管理等方面措施应具体明确，条理性强、严密性强、效果达到采购人要求，确保在规定的交付时限内完成。</w:t>
      </w:r>
      <w:r/>
    </w:p>
    <w:p>
      <w:pPr>
        <w:ind w:firstLine="420"/>
        <w:spacing w:line="360" w:lineRule="auto"/>
        <w:rPr>
          <w:rFonts w:hint="eastAsia" w:ascii="宋体" w:hAnsi="宋体" w:eastAsia="宋体" w:cs="宋体"/>
          <w:color w:val="000000"/>
          <w:highlight w:val="none"/>
          <w:lang w:eastAsia="zh-CN"/>
        </w:rPr>
      </w:pPr>
      <w:r>
        <w:rPr>
          <w:rFonts w:hint="eastAsia" w:ascii="宋体" w:hAnsi="宋体" w:eastAsia="宋体" w:cs="宋体"/>
          <w:color w:val="000000"/>
          <w:highlight w:val="none"/>
          <w:lang w:eastAsia="zh-CN"/>
        </w:rPr>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七</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.★售后服务</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（1）保修期：本项目免费质保期为3年（自验收合格之日起计算）。质保期内，设备非因人为操作不当发生损坏的，所需维修费用（含零部件费、维修费）均由</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承担；同时，</w:t>
      </w:r>
      <w:r>
        <w:rPr>
          <w:rFonts w:hint="eastAsia" w:ascii="宋体" w:hAnsi="宋体" w:eastAsia="宋体" w:cs="宋体"/>
          <w:color w:val="000000"/>
          <w:highlight w:val="none"/>
          <w:lang w:eastAsia="zh-CN"/>
        </w:rPr>
        <w:t xml:space="preserve">成交供应商</w:t>
      </w:r>
      <w:r>
        <w:rPr>
          <w:rFonts w:hint="eastAsia" w:ascii="宋体" w:hAnsi="宋体" w:eastAsia="宋体" w:cs="宋体"/>
          <w:color w:val="000000"/>
          <w:highlight w:val="none"/>
        </w:rPr>
        <w:t xml:space="preserve">需及时响应并解决软件故障、漏洞及兼容性问题，免费提供版本升级、bug修复等服务，确保系统稳定运行。</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（2）本项目须提供不少于1人的驻场服务，服务期限不少于3年，工作时间需覆盖学校教学安排与计划，满足学校教学保障需求。   </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（3）上述事宜须提供供应商承诺函并加盖公章。</w:t>
      </w:r>
      <w:r/>
    </w:p>
    <w:p>
      <w:pPr>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lang w:val="en-US" w:eastAsia="zh-CN"/>
        </w:rPr>
        <w:t xml:space="preserve">八</w:t>
      </w:r>
      <w:r>
        <w:rPr>
          <w:rFonts w:hint="eastAsia" w:ascii="宋体" w:hAnsi="宋体" w:cs="宋体"/>
          <w:color w:val="000000"/>
          <w:szCs w:val="21"/>
          <w:highlight w:val="none"/>
          <w:lang w:eastAsia="zh-CN"/>
        </w:rPr>
        <w:t xml:space="preserve">）</w:t>
      </w:r>
      <w:r>
        <w:rPr>
          <w:rFonts w:hint="eastAsia" w:ascii="宋体" w:hAnsi="宋体" w:cs="宋体"/>
          <w:color w:val="000000"/>
          <w:szCs w:val="21"/>
          <w:highlight w:val="none"/>
        </w:rPr>
        <w:t xml:space="preserve">.★实施交付</w:t>
      </w:r>
      <w:r/>
    </w:p>
    <w:p>
      <w:pPr>
        <w:ind w:firstLine="420"/>
        <w:spacing w:line="360" w:lineRule="auto"/>
        <w:rPr>
          <w:rFonts w:hint="eastAsia" w:ascii="宋体" w:hAnsi="宋体" w:cs="宋体"/>
          <w:szCs w:val="21"/>
          <w:highlight w:val="none"/>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应在合同签订生效后60个日历日内，向采购人交付全部合同货物并完成安装。</w:t>
      </w:r>
      <w:r>
        <w:rPr>
          <w:rFonts w:hint="eastAsia" w:ascii="宋体" w:hAnsi="宋体" w:cs="宋体"/>
          <w:szCs w:val="21"/>
          <w:highlight w:val="none"/>
        </w:rPr>
        <w:t xml:space="preserve">为防止教室电源交叉使用出现误插拔，录播电源须整改须为独立线路，独立管理。根据教室内视频信号接入源、显示源实际情况，须配置对应设备与辅材实现课件采集，确保录播画面的教室课件采集的稳定性。</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九</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供应商承诺：投标人中标后、合同签订前，采购人有权根据实际需求要求中标人提供设备实物，并按招标要求搭建功能匹配的实际运行环境，以验证中标人响应内容的真实性。若存在虚假响应，校方将以书面形式向中标供应商追责，相关责任由中标供应商全部承担。（需提供供应商承诺函并加盖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十</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default" w:ascii="宋体" w:hAnsi="宋体" w:eastAsia="宋体" w:cs="宋体"/>
          <w:color w:val="000000"/>
          <w:highlight w:val="none"/>
        </w:rPr>
        <w:t xml:space="preserve">新建直录播软硬件设备</w:t>
      </w:r>
      <w:r>
        <w:rPr>
          <w:rFonts w:hint="eastAsia" w:ascii="宋体" w:hAnsi="宋体" w:eastAsia="宋体" w:cs="宋体"/>
          <w:color w:val="000000"/>
          <w:highlight w:val="none"/>
          <w:lang w:val="en-US" w:eastAsia="zh-CN"/>
        </w:rPr>
        <w:t xml:space="preserve">需</w:t>
      </w:r>
      <w:r>
        <w:rPr>
          <w:rFonts w:hint="default" w:ascii="宋体" w:hAnsi="宋体" w:eastAsia="宋体" w:cs="宋体"/>
          <w:color w:val="000000"/>
          <w:highlight w:val="none"/>
        </w:rPr>
        <w:t xml:space="preserve">接入一期已建成的融合视讯应用管理平台，实现课程常态录制、直播点播、可视化巡课及管理等功能，满足学校线上线下教学与管理的相关需求。若投标厂商提供自有直录播管理平台，则须承诺该平台能够无缝对接已建成的融合视讯应用管理平台及现有录播软硬件设备，实现统一管理。</w:t>
      </w:r>
      <w:r/>
    </w:p>
    <w:p>
      <w:pPr>
        <w:ind w:firstLine="420"/>
        <w:spacing w:line="360" w:lineRule="auto"/>
        <w:rPr>
          <w:rFonts w:hint="default" w:ascii="宋体" w:hAnsi="宋体" w:eastAsia="宋体" w:cs="宋体"/>
          <w:color w:val="000000"/>
          <w:highlight w:val="none"/>
        </w:rPr>
      </w:pPr>
      <w:r>
        <w:rPr>
          <w:rFonts w:hint="default" w:ascii="宋体" w:hAnsi="宋体" w:eastAsia="宋体" w:cs="宋体"/>
          <w:color w:val="000000"/>
          <w:highlight w:val="none"/>
        </w:rPr>
        <w:t xml:space="preserve">★投标方应提供承诺函并加盖所投产品生产厂商公章：</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w:t>
      </w:r>
      <w:r>
        <w:rPr>
          <w:rFonts w:hint="default" w:ascii="宋体" w:hAnsi="宋体" w:eastAsia="宋体" w:cs="宋体"/>
          <w:color w:val="000000"/>
          <w:highlight w:val="none"/>
        </w:rPr>
        <w:t xml:space="preserve">若采用自有直录播管理平台，该平台应终身免费使用，且对我校后期第三方软硬件设备（如教务系统、教学质量管理平台、学校门户、智慧教室等）的接入、整合工作提供接口及必要的技术支持。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2.</w:t>
      </w:r>
      <w:r>
        <w:rPr>
          <w:rFonts w:hint="default" w:ascii="宋体" w:hAnsi="宋体" w:eastAsia="宋体" w:cs="宋体"/>
          <w:color w:val="000000"/>
          <w:highlight w:val="none"/>
        </w:rPr>
        <w:t xml:space="preserve">若新建设备直接接入一期已建成的融合视讯应用管理平台，所投产品生产厂商同样须承诺对该平台后续接入第三方系统提供必要的接口及技术支持。</w:t>
      </w:r>
      <w:r/>
    </w:p>
    <w:p>
      <w:pPr>
        <w:ind w:firstLine="420"/>
        <w:spacing w:line="360" w:lineRule="auto"/>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3.</w:t>
      </w:r>
      <w:r>
        <w:rPr>
          <w:rFonts w:hint="default" w:ascii="宋体" w:hAnsi="宋体" w:eastAsia="宋体" w:cs="宋体"/>
          <w:color w:val="000000"/>
          <w:highlight w:val="none"/>
        </w:rPr>
        <w:t xml:space="preserve">原有系统厂商向中标供应商免费提供完整的接口文档及技术支持。本项目中标供应商需承担对接开发、适配调试的相关成本费用，在原有系统厂商没有工作量的情况下，无需支付的任何额外费用。</w:t>
      </w:r>
      <w:r/>
    </w:p>
    <w:p>
      <w:pPr>
        <w:ind w:firstLine="420"/>
        <w:spacing w:line="360" w:lineRule="auto"/>
        <w:rPr>
          <w:rFonts w:hint="eastAsia" w:ascii="宋体" w:hAnsi="宋体" w:eastAsia="宋体" w:cs="宋体"/>
          <w:color w:val="000000"/>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十一</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技术培训：中标供应商需指派具备相应资质与实践经验的专业技术人员进驻学校，开展本次招标相关硬件设备及软件服务的系统化技术培训，确保学校相关操作及管理人员全面了解软硬件性能、熟练掌握设备与软件的操作方法。培训周期不少于一个月，内容应涵盖软件功能模块、操作流程、日常维护及故障排查等方面，保障学校后续可独立、顺畅地使用相关系统。</w:t>
      </w:r>
      <w:r/>
    </w:p>
    <w:p>
      <w:pPr>
        <w:ind w:firstLine="420"/>
        <w:spacing w:line="360" w:lineRule="auto"/>
        <w:rPr>
          <w:rFonts w:hint="eastAsia"/>
          <w:highlight w:val="none"/>
        </w:rPr>
      </w:pPr>
      <w:r>
        <w:rPr>
          <w:rFonts w:hint="eastAsia" w:ascii="宋体" w:hAnsi="宋体" w:cs="宋体"/>
          <w:color w:val="000000"/>
          <w:highlight w:val="none"/>
          <w:lang w:eastAsia="zh-CN"/>
        </w:rPr>
        <w:t xml:space="preserve">（</w:t>
      </w:r>
      <w:r>
        <w:rPr>
          <w:rFonts w:hint="eastAsia" w:ascii="宋体" w:hAnsi="宋体" w:cs="宋体"/>
          <w:color w:val="000000"/>
          <w:highlight w:val="none"/>
          <w:lang w:val="en-US" w:eastAsia="zh-CN"/>
        </w:rPr>
        <w:t xml:space="preserve">十二</w:t>
      </w:r>
      <w:r>
        <w:rPr>
          <w:rFonts w:hint="eastAsia" w:ascii="宋体" w:hAnsi="宋体" w:cs="宋体"/>
          <w:color w:val="000000"/>
          <w:highlight w:val="none"/>
          <w:lang w:eastAsia="zh-CN"/>
        </w:rPr>
        <w:t xml:space="preserve">）</w:t>
      </w:r>
      <w:r>
        <w:rPr>
          <w:rFonts w:hint="eastAsia" w:ascii="宋体" w:hAnsi="宋体" w:eastAsia="宋体" w:cs="宋体"/>
          <w:color w:val="000000"/>
          <w:highlight w:val="none"/>
        </w:rPr>
        <w:t xml:space="preserve">.现场实际情况，由投标人自行勘察。</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最迟应在开标前五天，联系学校相关部门，</w:t>
      </w:r>
      <w:r>
        <w:rPr>
          <w:rFonts w:hint="eastAsia" w:ascii="宋体" w:hAnsi="宋体" w:cs="宋体"/>
          <w:color w:val="000000"/>
          <w:highlight w:val="none"/>
          <w:lang w:val="en-US" w:eastAsia="zh-CN"/>
        </w:rPr>
        <w:t xml:space="preserve"> </w:t>
      </w:r>
      <w:r>
        <w:rPr>
          <w:rFonts w:hint="eastAsia" w:ascii="宋体" w:hAnsi="宋体" w:eastAsia="宋体" w:cs="宋体"/>
          <w:color w:val="000000"/>
          <w:highlight w:val="none"/>
        </w:rPr>
        <w:t xml:space="preserve">联系人：张振华，18751882412。</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八、</w:t>
      </w:r>
      <w:r>
        <w:rPr>
          <w:rFonts w:hint="eastAsia" w:ascii="宋体" w:hAnsi="宋体" w:cs="宋体"/>
          <w:b/>
          <w:color w:val="000000"/>
          <w:szCs w:val="21"/>
          <w:highlight w:val="none"/>
        </w:rPr>
        <w:t xml:space="preserve">验收要求</w:t>
      </w:r>
      <w:r/>
    </w:p>
    <w:p>
      <w:pPr>
        <w:ind w:firstLine="420"/>
        <w:spacing w:line="360" w:lineRule="auto"/>
        <w:rPr>
          <w:rFonts w:hint="eastAsia"/>
          <w:highlight w:val="none"/>
        </w:rPr>
      </w:pPr>
      <w:r>
        <w:rPr>
          <w:rFonts w:hint="eastAsia" w:ascii="宋体" w:hAnsi="宋体" w:cs="宋体"/>
          <w:color w:val="000000"/>
          <w:highlight w:val="none"/>
        </w:rPr>
        <w:t xml:space="preserve">所有设备须为包装完整的正品，在规定时间内送达现场且无拆卸痕迹。若未能按期交付并完成调试，校方将以书面形式向</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追责，相关责任由</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全部承担。</w:t>
      </w:r>
      <w:r/>
    </w:p>
    <w:p>
      <w:pPr>
        <w:ind w:firstLine="422"/>
        <w:spacing w:line="360" w:lineRule="auto"/>
        <w:rPr>
          <w:rFonts w:hint="eastAsia" w:ascii="宋体" w:hAnsi="宋体" w:cs="宋体"/>
          <w:b/>
          <w:color w:val="000000"/>
          <w:szCs w:val="21"/>
          <w:highlight w:val="none"/>
        </w:rPr>
      </w:pPr>
      <w:r>
        <w:rPr>
          <w:rFonts w:hint="eastAsia" w:ascii="宋体" w:hAnsi="宋体" w:cs="宋体"/>
          <w:b/>
          <w:color w:val="000000"/>
          <w:szCs w:val="21"/>
          <w:highlight w:val="none"/>
          <w:lang w:val="en-US" w:eastAsia="zh-CN"/>
        </w:rPr>
        <w:t xml:space="preserve">九、</w:t>
      </w:r>
      <w:r>
        <w:rPr>
          <w:rFonts w:hint="eastAsia" w:ascii="宋体" w:hAnsi="宋体" w:cs="宋体"/>
          <w:b/>
          <w:color w:val="000000"/>
          <w:szCs w:val="21"/>
          <w:highlight w:val="none"/>
        </w:rPr>
        <w:t xml:space="preserve">付款方式</w:t>
      </w:r>
      <w:r/>
    </w:p>
    <w:p>
      <w:pPr>
        <w:ind w:firstLine="420"/>
        <w:spacing w:line="360" w:lineRule="auto"/>
        <w:rPr>
          <w:rFonts w:hint="eastAsia" w:ascii="宋体" w:hAnsi="宋体" w:eastAsia="宋体" w:cs="Times New Roman"/>
          <w:szCs w:val="21"/>
          <w:highlight w:val="none"/>
          <w:lang w:val="en-US" w:eastAsia="zh-CN"/>
        </w:rPr>
      </w:pP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将全部货物运至采购人指定交货地点，按照招标文件、合同约定及采购人要求完成安装调试后，经采购人最终书面确认验收合格，</w:t>
      </w:r>
      <w:r>
        <w:rPr>
          <w:rFonts w:hint="eastAsia" w:ascii="宋体" w:hAnsi="宋体" w:cs="宋体"/>
          <w:color w:val="000000"/>
          <w:highlight w:val="none"/>
          <w:lang w:eastAsia="zh-CN"/>
        </w:rPr>
        <w:t xml:space="preserve">成交供应商</w:t>
      </w:r>
      <w:r>
        <w:rPr>
          <w:rFonts w:hint="eastAsia" w:ascii="宋体" w:hAnsi="宋体" w:cs="宋体"/>
          <w:color w:val="000000"/>
          <w:highlight w:val="none"/>
        </w:rPr>
        <w:t xml:space="preserve">向采购人提供合法有效的正规增值税发票，采购人收到发票后按合同约定支付货款。</w:t>
      </w:r>
      <w:r/>
    </w:p>
    <w:p>
      <w:pPr>
        <w:ind w:firstLine="420"/>
        <w:spacing w:line="360" w:lineRule="auto"/>
        <w:rPr>
          <w:highlight w:val="none"/>
        </w:rPr>
      </w:pPr>
      <w:r>
        <w:rPr>
          <w:highlight w:val="none"/>
        </w:rPr>
      </w:r>
      <w:r/>
    </w:p>
    <w:p>
      <w:pPr>
        <w:pStyle w:val="1108"/>
        <w:spacing w:line="360" w:lineRule="auto"/>
        <w:rPr>
          <w:rFonts w:ascii="宋体" w:hAnsi="宋体"/>
          <w:szCs w:val="21"/>
          <w:highlight w:val="none"/>
        </w:rPr>
      </w:pPr>
      <w:r>
        <w:rPr>
          <w:rFonts w:ascii="宋体" w:hAnsi="宋体"/>
          <w:szCs w:val="21"/>
          <w:highlight w:val="none"/>
        </w:rPr>
      </w:r>
      <w:r/>
    </w:p>
    <w:p>
      <w:pPr>
        <w:pStyle w:val="1124"/>
        <w:ind w:firstLine="0"/>
        <w:rPr>
          <w:rFonts w:ascii="Arial" w:hAnsi="Arial" w:cs="Arial"/>
          <w:sz w:val="24"/>
          <w:szCs w:val="24"/>
          <w:highlight w:val="none"/>
        </w:rPr>
      </w:pPr>
      <w:r>
        <w:rPr>
          <w:rFonts w:ascii="Arial" w:hAnsi="Arial" w:cs="Arial"/>
          <w:sz w:val="24"/>
          <w:szCs w:val="24"/>
          <w:highlight w:val="none"/>
        </w:rPr>
      </w:r>
      <w:r/>
    </w:p>
    <w:p>
      <w:pPr>
        <w:pStyle w:val="1124"/>
        <w:ind w:firstLine="0"/>
        <w:rPr>
          <w:rFonts w:hint="eastAsia" w:ascii="Arial" w:hAnsi="Arial" w:cs="Arial"/>
          <w:sz w:val="24"/>
          <w:szCs w:val="24"/>
          <w:highlight w:val="none"/>
        </w:rPr>
      </w:pPr>
      <w:r>
        <w:rPr>
          <w:rFonts w:hint="eastAsia" w:ascii="Arial" w:hAnsi="Arial" w:cs="Arial"/>
          <w:sz w:val="24"/>
          <w:szCs w:val="24"/>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jc w:val="left"/>
        <w:spacing w:line="360" w:lineRule="auto"/>
        <w:rPr>
          <w:rFonts w:ascii="Arial" w:hAnsi="Arial" w:cs="Arial"/>
          <w:b/>
          <w:bCs/>
          <w:szCs w:val="21"/>
          <w:highlight w:val="none"/>
        </w:rPr>
      </w:pPr>
      <w:r>
        <w:rPr>
          <w:rFonts w:ascii="Arial" w:hAnsi="Arial" w:cs="Arial"/>
          <w:b/>
          <w:bCs/>
          <w:szCs w:val="21"/>
          <w:highlight w:val="none"/>
        </w:rPr>
      </w:r>
      <w:r/>
    </w:p>
    <w:p>
      <w:pPr>
        <w:pStyle w:val="1095"/>
        <w:rPr>
          <w:rFonts w:ascii="Arial" w:hAnsi="Arial" w:cs="Arial"/>
          <w:sz w:val="24"/>
          <w:szCs w:val="24"/>
          <w:highlight w:val="none"/>
        </w:rPr>
        <w:sectPr>
          <w:footnotePr/>
          <w:endnotePr/>
          <w:type w:val="continuous"/>
          <w:pgSz w:w="11906" w:h="16838" w:orient="portrait"/>
          <w:pgMar w:top="1440" w:right="1800" w:bottom="1440" w:left="1600" w:header="851" w:footer="992" w:gutter="0"/>
          <w:cols w:num="1" w:sep="0" w:space="1701" w:equalWidth="1"/>
          <w:docGrid w:linePitch="360"/>
        </w:sectPr>
      </w:pPr>
      <w:r>
        <w:rPr>
          <w:rFonts w:ascii="Arial" w:hAnsi="Arial" w:cs="Arial"/>
          <w:sz w:val="24"/>
          <w:szCs w:val="24"/>
          <w:highlight w:val="none"/>
        </w:rPr>
        <w:br w:type="page" w:clear="all"/>
      </w:r>
      <w:r/>
    </w:p>
    <w:p>
      <w:pPr>
        <w:pStyle w:val="1095"/>
        <w:rPr>
          <w:rFonts w:ascii="宋体" w:hAnsi="宋体" w:cs="宋体"/>
          <w:highlight w:val="none"/>
          <w:lang w:val="zh-CN"/>
        </w:rPr>
      </w:pPr>
      <w:r/>
      <w:bookmarkStart w:id="29" w:name="_Toc19167"/>
      <w:r>
        <w:rPr>
          <w:rFonts w:ascii="Arial" w:hAnsi="Arial" w:cs="Arial"/>
          <w:highlight w:val="none"/>
          <w:lang w:val="zh-CN"/>
        </w:rPr>
        <w:t xml:space="preserve">第五章 合同主要条款</w:t>
      </w:r>
      <w:bookmarkEnd w:id="29"/>
      <w:r/>
      <w:bookmarkStart w:id="30" w:name="_Toc504573082"/>
      <w:r/>
      <w:bookmarkStart w:id="31" w:name="_Toc534273675"/>
      <w:r/>
      <w:bookmarkStart w:id="32" w:name="_Toc534273798"/>
      <w:r/>
      <w:r/>
    </w:p>
    <w:p>
      <w:pPr>
        <w:pStyle w:val="1063"/>
        <w:ind w:firstLine="320"/>
        <w:jc w:val="right"/>
        <w:spacing w:before="120" w:after="120" w:line="360" w:lineRule="auto"/>
        <w:rPr>
          <w:rFonts w:ascii="宋体" w:hAnsi="宋体"/>
          <w:sz w:val="16"/>
          <w:szCs w:val="16"/>
          <w:highlight w:val="none"/>
        </w:rPr>
      </w:pPr>
      <w:r>
        <w:rPr>
          <w:rFonts w:hint="eastAsia" w:ascii="宋体" w:hAnsi="宋体"/>
          <w:sz w:val="16"/>
          <w:szCs w:val="16"/>
          <w:highlight w:val="none"/>
        </w:rPr>
        <w:t xml:space="preserve">合同编号：</w:t>
      </w:r>
      <w:bookmarkStart w:id="33" w:name="合同编号"/>
      <w:r/>
      <w:bookmarkEnd w:id="33"/>
      <w:r/>
      <w:r/>
    </w:p>
    <w:tbl>
      <w:tblPr>
        <w:tblStyle w:val="851"/>
        <w:tblW w:w="9254" w:type="dxa"/>
        <w:tblCellSpacing w:w="0" w:type="dxa"/>
        <w:tblInd w:w="-591" w:type="dxa"/>
        <w:tblLayout w:type="autofit"/>
        <w:tblCellMar>
          <w:left w:w="0" w:type="dxa"/>
          <w:top w:w="0" w:type="dxa"/>
          <w:right w:w="0" w:type="dxa"/>
          <w:bottom w:w="0" w:type="dxa"/>
        </w:tblCellMar>
        <w:tblLook w:val="04A0" w:firstRow="1" w:lastRow="0" w:firstColumn="1" w:lastColumn="0" w:noHBand="0" w:noVBand="1"/>
      </w:tblPr>
      <w:tblGrid>
        <w:gridCol w:w="9254"/>
      </w:tblGrid>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jc w:val="center"/>
              <w:spacing w:before="100" w:beforeAutospacing="1" w:after="100" w:afterAutospacing="1" w:line="480" w:lineRule="auto"/>
              <w:widowControl/>
              <w:rPr>
                <w:rFonts w:ascii="Arial" w:hAnsi="Arial" w:cs="Arial"/>
                <w:b/>
                <w:bCs/>
                <w:sz w:val="44"/>
                <w:szCs w:val="44"/>
                <w:highlight w:val="none"/>
              </w:rPr>
              <w:outlineLvl w:val="1"/>
            </w:pPr>
            <w:r/>
            <w:bookmarkStart w:id="34" w:name="_Toc21827"/>
            <w:r>
              <w:rPr>
                <w:rFonts w:hint="eastAsia" w:ascii="Arial" w:hAnsi="Arial" w:cs="Arial"/>
                <w:b/>
                <w:bCs/>
                <w:sz w:val="44"/>
                <w:szCs w:val="44"/>
                <w:highlight w:val="none"/>
                <w:lang w:eastAsia="zh-CN"/>
              </w:rPr>
              <w:t xml:space="preserve">直录播教室常态化建设二期工程</w:t>
            </w:r>
            <w:r>
              <w:rPr>
                <w:rFonts w:ascii="Arial" w:hAnsi="Arial" w:cs="Arial"/>
                <w:b/>
                <w:bCs/>
                <w:sz w:val="44"/>
                <w:szCs w:val="44"/>
                <w:highlight w:val="none"/>
              </w:rPr>
              <w:t xml:space="preserve">合同</w:t>
            </w:r>
            <w:bookmarkEnd w:id="34"/>
            <w:r/>
            <w:r/>
          </w:p>
        </w:tc>
      </w:tr>
      <w:tr>
        <w:trPr>
          <w:tblCellSpacing w:w="0" w:type="dxa"/>
          <w:trHeight w:val="450"/>
        </w:trPr>
        <w:tc>
          <w:tcPr>
            <w:tcBorders>
              <w:top w:val="none" w:color="000000" w:sz="4" w:space="0"/>
              <w:left w:val="none" w:color="000000" w:sz="4" w:space="0"/>
              <w:bottom w:val="none" w:color="000000" w:sz="4" w:space="0"/>
              <w:right w:val="none" w:color="000000" w:sz="4" w:space="0"/>
            </w:tcBorders>
            <w:tcW w:w="9254" w:type="dxa"/>
            <w:vAlign w:val="center"/>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发包方（甲方）： </w:t>
            </w:r>
            <w:r>
              <w:rPr>
                <w:rFonts w:hint="eastAsia" w:ascii="宋体" w:hAnsi="宋体"/>
                <w:szCs w:val="21"/>
                <w:highlight w:val="none"/>
                <w:lang w:eastAsia="zh-CN"/>
              </w:rPr>
              <w:t xml:space="preserve">南京艺术学院</w:t>
            </w:r>
            <w:r>
              <w:rPr>
                <w:rFonts w:hint="eastAsia" w:ascii="宋体" w:hAnsi="宋体"/>
                <w:szCs w:val="21"/>
                <w:highlight w:val="none"/>
              </w:rPr>
              <w:t xml:space="preserve">                       签订地点：        </w:t>
            </w:r>
            <w:r/>
          </w:p>
          <w:p>
            <w:pPr>
              <w:spacing w:line="480" w:lineRule="auto"/>
              <w:rPr>
                <w:rFonts w:ascii="宋体" w:hAnsi="宋体"/>
                <w:szCs w:val="21"/>
                <w:highlight w:val="none"/>
              </w:rPr>
            </w:pPr>
            <w:r>
              <w:rPr>
                <w:rFonts w:hint="eastAsia" w:ascii="宋体" w:hAnsi="宋体"/>
                <w:szCs w:val="21"/>
                <w:highlight w:val="none"/>
              </w:rPr>
              <w:t xml:space="preserve">承包方（乙方）： </w:t>
            </w:r>
            <w:r>
              <w:rPr>
                <w:rFonts w:hint="eastAsia" w:ascii="宋体" w:hAnsi="宋体"/>
                <w:szCs w:val="21"/>
                <w:highlight w:val="none"/>
                <w:u w:val="single"/>
              </w:rPr>
              <w:t xml:space="preserve">                     </w:t>
            </w:r>
            <w:r>
              <w:rPr>
                <w:rFonts w:hint="eastAsia" w:ascii="宋体" w:hAnsi="宋体"/>
                <w:szCs w:val="21"/>
                <w:highlight w:val="none"/>
              </w:rPr>
              <w:t xml:space="preserve">              签订日期：</w:t>
            </w:r>
            <w:r/>
          </w:p>
          <w:p>
            <w:pPr>
              <w:ind w:firstLine="420"/>
              <w:spacing w:line="480" w:lineRule="auto"/>
              <w:rPr>
                <w:rFonts w:ascii="宋体" w:hAnsi="宋体"/>
                <w:szCs w:val="21"/>
                <w:highlight w:val="none"/>
              </w:rPr>
            </w:pPr>
            <w:r>
              <w:rPr>
                <w:rFonts w:hint="eastAsia" w:ascii="宋体" w:hAnsi="宋体"/>
                <w:szCs w:val="21"/>
                <w:highlight w:val="none"/>
              </w:rPr>
              <w:t xml:space="preserve">按照《中华人民共和国民法典》、《中华人民共和国建筑法》等有关规定，结合本工程具体情况，双方达成如下协议：</w:t>
            </w:r>
            <w:r/>
          </w:p>
          <w:p>
            <w:pPr>
              <w:numPr>
                <w:ilvl w:val="0"/>
                <w:numId w:val="0"/>
              </w:numPr>
              <w:ind w:left="-855" w:firstLine="1265"/>
              <w:spacing w:line="480" w:lineRule="auto"/>
              <w:rPr>
                <w:rFonts w:ascii="宋体" w:hAnsi="宋体"/>
                <w:b/>
                <w:szCs w:val="21"/>
                <w:highlight w:val="none"/>
              </w:rPr>
            </w:pPr>
            <w:r>
              <w:rPr>
                <w:rFonts w:hint="eastAsia" w:ascii="宋体" w:hAnsi="宋体"/>
                <w:b/>
                <w:szCs w:val="21"/>
                <w:highlight w:val="none"/>
              </w:rPr>
              <w:t xml:space="preserve">第1条 工程概况                                                       </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1.1、工程名称：</w:t>
            </w:r>
            <w:r>
              <w:rPr>
                <w:rFonts w:hint="eastAsia" w:ascii="宋体" w:hAnsi="宋体"/>
                <w:szCs w:val="21"/>
                <w:highlight w:val="none"/>
                <w:u w:val="single"/>
                <w:lang w:eastAsia="zh-CN"/>
              </w:rPr>
              <w:t xml:space="preserve">直录播教室常态化建设二期工程</w:t>
            </w:r>
            <w:r>
              <w:rPr>
                <w:rFonts w:hint="eastAsia" w:ascii="宋体" w:hAnsi="宋体"/>
                <w:szCs w:val="21"/>
                <w:highlight w:val="none"/>
              </w:rPr>
              <w:t xml:space="preserve">（具体到校区、楼宇、房号、路段等）</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 1.2、工程地点：</w:t>
            </w:r>
            <w:r>
              <w:rPr>
                <w:rFonts w:hint="eastAsia" w:ascii="宋体" w:hAnsi="宋体"/>
                <w:szCs w:val="21"/>
                <w:highlight w:val="none"/>
                <w:lang w:eastAsia="zh-CN"/>
              </w:rPr>
              <w:t xml:space="preserve">南京艺术学院</w:t>
            </w:r>
            <w:r/>
          </w:p>
          <w:p>
            <w:pPr>
              <w:ind w:firstLine="420"/>
              <w:spacing w:line="480" w:lineRule="auto"/>
              <w:rPr>
                <w:rFonts w:ascii="宋体" w:hAnsi="宋体"/>
                <w:szCs w:val="21"/>
                <w:highlight w:val="none"/>
              </w:rPr>
            </w:pPr>
            <w:r>
              <w:rPr>
                <w:rFonts w:hint="eastAsia" w:ascii="宋体" w:hAnsi="宋体"/>
                <w:szCs w:val="21"/>
                <w:highlight w:val="none"/>
              </w:rPr>
              <w:t xml:space="preserve">1.3、承包范围：</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1.4、承包方式：</w:t>
            </w:r>
            <w:r>
              <w:rPr>
                <w:rFonts w:hint="eastAsia" w:ascii="宋体" w:hAnsi="宋体"/>
                <w:szCs w:val="21"/>
                <w:highlight w:val="none"/>
                <w:u w:val="single"/>
              </w:rPr>
              <w:t xml:space="preserve">                                                      </w:t>
            </w:r>
            <w:r/>
          </w:p>
          <w:p>
            <w:pPr>
              <w:ind w:left="-360" w:firstLine="630"/>
              <w:spacing w:line="480" w:lineRule="auto"/>
              <w:rPr>
                <w:rFonts w:ascii="宋体" w:hAnsi="宋体"/>
                <w:szCs w:val="21"/>
                <w:highlight w:val="none"/>
              </w:rPr>
            </w:pPr>
            <w:r>
              <w:rPr>
                <w:rFonts w:hint="eastAsia" w:ascii="宋体" w:hAnsi="宋体"/>
                <w:szCs w:val="21"/>
                <w:highlight w:val="none"/>
              </w:rPr>
              <w:t xml:space="preserve"> 1.5、工期：</w:t>
            </w:r>
            <w:r>
              <w:rPr>
                <w:rFonts w:hint="eastAsia" w:ascii="宋体" w:hAnsi="宋体"/>
                <w:szCs w:val="21"/>
                <w:highlight w:val="none"/>
                <w:u w:val="single"/>
              </w:rPr>
              <w:t xml:space="preserve">   </w:t>
            </w:r>
            <w:r>
              <w:rPr>
                <w:rFonts w:hint="eastAsia" w:ascii="宋体" w:hAnsi="宋体"/>
                <w:szCs w:val="21"/>
                <w:highlight w:val="none"/>
              </w:rPr>
              <w:t xml:space="preserve">天。开工：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日，竣工：</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left="-360" w:firstLine="840"/>
              <w:spacing w:line="480" w:lineRule="auto"/>
              <w:rPr>
                <w:rFonts w:ascii="宋体" w:hAnsi="宋体"/>
                <w:szCs w:val="21"/>
                <w:highlight w:val="none"/>
              </w:rPr>
            </w:pPr>
            <w:r>
              <w:rPr>
                <w:rFonts w:hint="eastAsia" w:ascii="宋体" w:hAnsi="宋体"/>
                <w:szCs w:val="21"/>
                <w:highlight w:val="none"/>
              </w:rPr>
              <w:t xml:space="preserve">1.6、工程质量：</w:t>
            </w:r>
            <w:r>
              <w:rPr>
                <w:rFonts w:hint="eastAsia" w:ascii="宋体" w:hAnsi="宋体"/>
                <w:szCs w:val="21"/>
                <w:highlight w:val="none"/>
                <w:u w:val="single"/>
              </w:rPr>
              <w:t xml:space="preserve">                       </w:t>
            </w:r>
            <w:r/>
          </w:p>
          <w:p>
            <w:pPr>
              <w:ind w:left="-360" w:firstLine="840"/>
              <w:spacing w:line="480" w:lineRule="auto"/>
              <w:rPr>
                <w:rFonts w:ascii="宋体" w:hAnsi="宋体"/>
                <w:szCs w:val="21"/>
                <w:highlight w:val="none"/>
              </w:rPr>
            </w:pPr>
            <w:r>
              <w:rPr>
                <w:rFonts w:hint="eastAsia" w:ascii="宋体" w:hAnsi="宋体"/>
                <w:szCs w:val="21"/>
                <w:highlight w:val="none"/>
              </w:rPr>
              <w:t xml:space="preserve">1.7、合同价款（预算价，人民币大写）：</w:t>
            </w:r>
            <w:r>
              <w:rPr>
                <w:rFonts w:hint="eastAsia" w:ascii="宋体" w:hAnsi="宋体"/>
                <w:szCs w:val="21"/>
                <w:highlight w:val="none"/>
                <w:u w:val="single"/>
              </w:rPr>
              <w:t xml:space="preserve">                                         </w:t>
            </w:r>
            <w:r/>
          </w:p>
          <w:p>
            <w:pPr>
              <w:pStyle w:val="1108"/>
              <w:numPr>
                <w:ilvl w:val="0"/>
                <w:numId w:val="10"/>
              </w:numPr>
              <w:ind w:left="0"/>
              <w:spacing w:line="480" w:lineRule="auto"/>
              <w:rPr>
                <w:rFonts w:ascii="宋体" w:hAnsi="宋体"/>
                <w:b/>
                <w:bCs/>
                <w:szCs w:val="21"/>
                <w:highlight w:val="none"/>
              </w:rPr>
            </w:pPr>
            <w:r>
              <w:rPr>
                <w:rFonts w:hint="eastAsia" w:ascii="宋体" w:hAnsi="宋体"/>
                <w:szCs w:val="21"/>
                <w:highlight w:val="none"/>
              </w:rPr>
              <w:t xml:space="preserve">    1.8、保修期：</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szCs w:val="21"/>
                <w:highlight w:val="none"/>
              </w:rPr>
              <w:t xml:space="preserve">自</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日至</w:t>
            </w:r>
            <w:r>
              <w:rPr>
                <w:rFonts w:hint="eastAsia"/>
                <w:szCs w:val="21"/>
                <w:highlight w:val="none"/>
                <w:u w:val="single"/>
              </w:rPr>
              <w:t xml:space="preserve">    </w:t>
            </w:r>
            <w:r>
              <w:rPr>
                <w:rFonts w:hint="eastAsia"/>
                <w:szCs w:val="21"/>
                <w:highlight w:val="none"/>
              </w:rPr>
              <w:t xml:space="preserve">年</w:t>
            </w:r>
            <w:r>
              <w:rPr>
                <w:rFonts w:hint="eastAsia"/>
                <w:szCs w:val="21"/>
                <w:highlight w:val="none"/>
                <w:u w:val="single"/>
              </w:rPr>
              <w:t xml:space="preserve">    </w:t>
            </w:r>
            <w:r>
              <w:rPr>
                <w:rFonts w:hint="eastAsia"/>
                <w:szCs w:val="21"/>
                <w:highlight w:val="none"/>
              </w:rPr>
              <w:t xml:space="preserve">月</w:t>
            </w:r>
            <w:r>
              <w:rPr>
                <w:rFonts w:hint="eastAsia"/>
                <w:szCs w:val="21"/>
                <w:highlight w:val="none"/>
                <w:u w:val="single"/>
              </w:rPr>
              <w:t xml:space="preserve">     </w:t>
            </w:r>
            <w:r>
              <w:rPr>
                <w:rFonts w:hint="eastAsia"/>
                <w:szCs w:val="21"/>
                <w:highlight w:val="none"/>
              </w:rPr>
              <w:t xml:space="preserve">日，具体</w:t>
            </w:r>
            <w:r>
              <w:rPr>
                <w:rFonts w:hint="eastAsia" w:ascii="宋体" w:hAnsi="宋体"/>
                <w:szCs w:val="21"/>
                <w:highlight w:val="none"/>
              </w:rPr>
              <w:t xml:space="preserve">自验收合格次日起。</w:t>
            </w:r>
            <w:r/>
          </w:p>
          <w:p>
            <w:pPr>
              <w:pStyle w:val="1108"/>
              <w:numPr>
                <w:ilvl w:val="0"/>
                <w:numId w:val="10"/>
              </w:numPr>
              <w:ind w:left="0"/>
              <w:spacing w:line="480" w:lineRule="auto"/>
              <w:rPr>
                <w:rFonts w:ascii="宋体" w:hAnsi="宋体"/>
                <w:b/>
                <w:bCs/>
                <w:szCs w:val="21"/>
                <w:highlight w:val="none"/>
              </w:rPr>
            </w:pPr>
            <w:r>
              <w:rPr>
                <w:rFonts w:hint="eastAsia" w:ascii="宋体" w:hAnsi="宋体"/>
                <w:b/>
                <w:bCs/>
                <w:szCs w:val="21"/>
                <w:highlight w:val="none"/>
              </w:rPr>
              <w:t xml:space="preserve">    </w:t>
            </w:r>
            <w:r>
              <w:rPr>
                <w:rFonts w:ascii="宋体" w:hAnsi="宋体"/>
                <w:b/>
                <w:bCs/>
                <w:szCs w:val="21"/>
                <w:highlight w:val="none"/>
              </w:rPr>
              <w:t xml:space="preserve">1.9</w:t>
            </w:r>
            <w:r>
              <w:rPr>
                <w:rFonts w:hint="eastAsia" w:ascii="宋体" w:hAnsi="宋体"/>
                <w:b/>
                <w:bCs/>
                <w:szCs w:val="21"/>
                <w:highlight w:val="none"/>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spacing w:line="480" w:lineRule="auto"/>
              <w:rPr>
                <w:rFonts w:ascii="宋体" w:hAnsi="宋体"/>
                <w:b/>
                <w:szCs w:val="21"/>
                <w:highlight w:val="none"/>
              </w:rPr>
            </w:pPr>
            <w:r>
              <w:rPr>
                <w:rFonts w:hint="eastAsia" w:ascii="宋体" w:hAnsi="宋体"/>
                <w:b/>
                <w:szCs w:val="21"/>
                <w:highlight w:val="none"/>
              </w:rPr>
              <w:t xml:space="preserve">第2条  甲方工作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2.1开工前</w:t>
            </w:r>
            <w:r>
              <w:rPr>
                <w:rFonts w:hint="eastAsia" w:ascii="宋体" w:hAnsi="宋体"/>
                <w:szCs w:val="21"/>
                <w:highlight w:val="none"/>
                <w:u w:val="single"/>
              </w:rPr>
              <w:t xml:space="preserve">   </w:t>
            </w:r>
            <w:r>
              <w:rPr>
                <w:rFonts w:hint="eastAsia" w:ascii="宋体" w:hAnsi="宋体"/>
                <w:szCs w:val="21"/>
                <w:highlight w:val="none"/>
              </w:rPr>
              <w:t xml:space="preserve">天，向乙方提供经确认的施工图纸或作法说明</w:t>
            </w:r>
            <w:r>
              <w:rPr>
                <w:rFonts w:hint="eastAsia" w:ascii="宋体" w:hAnsi="宋体"/>
                <w:szCs w:val="21"/>
                <w:highlight w:val="none"/>
                <w:u w:val="single"/>
              </w:rPr>
              <w:t xml:space="preserve">   </w:t>
            </w:r>
            <w:r>
              <w:rPr>
                <w:rFonts w:hint="eastAsia" w:ascii="宋体" w:hAnsi="宋体"/>
                <w:szCs w:val="21"/>
                <w:highlight w:val="none"/>
              </w:rPr>
              <w:t xml:space="preserve">份，并向乙方进行现场交底。向乙方提供施工所需的水、电接点（费用乙方自理），并说明使用注意事项，办理施工所涉及的各种申请、批件等手续。</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2.2指派</w:t>
            </w:r>
            <w:r>
              <w:rPr>
                <w:rFonts w:hint="eastAsia" w:ascii="宋体" w:hAnsi="宋体"/>
                <w:szCs w:val="21"/>
                <w:highlight w:val="none"/>
                <w:u w:val="single"/>
              </w:rPr>
              <w:t xml:space="preserve">             </w:t>
            </w:r>
            <w:r>
              <w:rPr>
                <w:rFonts w:hint="eastAsia" w:ascii="宋体" w:hAnsi="宋体"/>
                <w:szCs w:val="21"/>
                <w:highlight w:val="none"/>
              </w:rPr>
              <w:t xml:space="preserve">为甲方驻工地代表，负责合同履行。对工程质量、进度进行监督检查，办理验收、变更、登记手续和其他事宜。</w:t>
            </w:r>
            <w:r/>
          </w:p>
          <w:p>
            <w:pPr>
              <w:numPr>
                <w:ilvl w:val="0"/>
                <w:numId w:val="0"/>
              </w:numPr>
              <w:ind w:left="-645" w:firstLine="1260"/>
              <w:spacing w:line="480" w:lineRule="auto"/>
              <w:rPr>
                <w:rFonts w:ascii="宋体" w:hAnsi="宋体"/>
                <w:szCs w:val="21"/>
                <w:highlight w:val="none"/>
              </w:rPr>
            </w:pPr>
            <w:r>
              <w:rPr>
                <w:rFonts w:hint="eastAsia" w:ascii="宋体" w:hAnsi="宋体"/>
                <w:szCs w:val="21"/>
                <w:highlight w:val="none"/>
              </w:rPr>
              <w:t xml:space="preserve"> 2.3委托</w:t>
            </w:r>
            <w:r>
              <w:rPr>
                <w:rFonts w:ascii="宋体" w:hAnsi="宋体"/>
                <w:szCs w:val="21"/>
                <w:highlight w:val="none"/>
                <w:u w:val="single"/>
              </w:rPr>
              <w:t xml:space="preserve">          </w:t>
            </w:r>
            <w:r>
              <w:rPr>
                <w:rFonts w:hint="eastAsia" w:ascii="宋体" w:hAnsi="宋体"/>
                <w:szCs w:val="21"/>
                <w:highlight w:val="none"/>
              </w:rPr>
              <w:t xml:space="preserve">监理公司进行工程监理，监理公司任命</w:t>
            </w:r>
            <w:r>
              <w:rPr>
                <w:rFonts w:hint="eastAsia" w:ascii="宋体" w:hAnsi="宋体"/>
                <w:szCs w:val="21"/>
                <w:highlight w:val="none"/>
                <w:u w:val="single"/>
              </w:rPr>
              <w:t xml:space="preserve">    </w:t>
            </w:r>
            <w:r>
              <w:rPr>
                <w:rFonts w:hint="eastAsia" w:ascii="宋体" w:hAnsi="宋体"/>
                <w:szCs w:val="21"/>
                <w:highlight w:val="none"/>
              </w:rPr>
              <w:t xml:space="preserve">为监理工程师，其职责在监理合同中应明确，并将合同副本交乙方</w:t>
            </w:r>
            <w:r>
              <w:rPr>
                <w:rFonts w:ascii="宋体" w:hAnsi="宋体"/>
                <w:szCs w:val="21"/>
                <w:highlight w:val="none"/>
                <w:u w:val="single"/>
              </w:rPr>
              <w:t xml:space="preserve">     </w:t>
            </w:r>
            <w:r>
              <w:rPr>
                <w:rFonts w:hint="eastAsia" w:ascii="宋体" w:hAnsi="宋体"/>
                <w:szCs w:val="21"/>
                <w:highlight w:val="none"/>
              </w:rPr>
              <w:t xml:space="preserve">份。</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2.4如确实需要拆改原建筑物结构或设备管线，负责到有关部门办理相应审批手续。</w:t>
            </w:r>
            <w:r/>
          </w:p>
          <w:p>
            <w:pPr>
              <w:numPr>
                <w:ilvl w:val="0"/>
                <w:numId w:val="0"/>
              </w:numPr>
              <w:ind w:left="-645" w:firstLine="1470"/>
              <w:spacing w:line="480" w:lineRule="auto"/>
              <w:rPr>
                <w:rFonts w:ascii="宋体" w:hAnsi="宋体"/>
                <w:szCs w:val="21"/>
                <w:highlight w:val="none"/>
              </w:rPr>
            </w:pPr>
            <w:r>
              <w:rPr>
                <w:rFonts w:hint="eastAsia" w:ascii="宋体" w:hAnsi="宋体"/>
                <w:szCs w:val="21"/>
                <w:highlight w:val="none"/>
              </w:rPr>
              <w:t xml:space="preserve">2.5协助乙方做好现场保卫、消防、垃圾处理等工作。</w:t>
            </w:r>
            <w:r/>
          </w:p>
          <w:p>
            <w:pPr>
              <w:spacing w:line="480" w:lineRule="auto"/>
              <w:rPr>
                <w:rFonts w:hint="eastAsia" w:ascii="宋体" w:hAnsi="宋体" w:eastAsia="宋体" w:cs="Times New Roman"/>
                <w:szCs w:val="21"/>
                <w:highlight w:val="none"/>
              </w:rPr>
            </w:pPr>
            <w:r>
              <w:rPr>
                <w:rFonts w:hint="eastAsia" w:ascii="宋体" w:hAnsi="宋体"/>
                <w:b/>
                <w:szCs w:val="21"/>
                <w:highlight w:val="none"/>
              </w:rPr>
              <w:t xml:space="preserve">第3条 乙方工作</w:t>
            </w:r>
            <w:r/>
          </w:p>
          <w:p>
            <w:pPr>
              <w:numPr>
                <w:ilvl w:val="0"/>
                <w:numId w:val="0"/>
              </w:numPr>
              <w:ind w:firstLine="630"/>
              <w:spacing w:line="480" w:lineRule="auto"/>
              <w:rPr>
                <w:rFonts w:ascii="宋体" w:hAnsi="宋体"/>
                <w:szCs w:val="21"/>
                <w:highlight w:val="none"/>
              </w:rPr>
            </w:pPr>
            <w:r>
              <w:rPr>
                <w:rFonts w:hint="eastAsia" w:ascii="宋体" w:hAnsi="宋体" w:eastAsia="宋体" w:cs="Times New Roman"/>
                <w:szCs w:val="21"/>
                <w:highlight w:val="none"/>
              </w:rPr>
              <w:t xml:space="preserve"> 3</w:t>
            </w:r>
            <w:r>
              <w:rPr>
                <w:rFonts w:hint="eastAsia" w:ascii="宋体" w:hAnsi="宋体"/>
                <w:szCs w:val="21"/>
                <w:highlight w:val="none"/>
              </w:rPr>
              <w:t xml:space="preserve">.1参加甲方组织的施工图纸或作法说明的现场交底，拟定施工方案和进度计划，交甲方审定。</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 3.2指派 </w:t>
            </w:r>
            <w:r>
              <w:rPr>
                <w:rFonts w:hint="eastAsia" w:ascii="宋体" w:hAnsi="宋体"/>
                <w:szCs w:val="21"/>
                <w:highlight w:val="none"/>
                <w:u w:val="single"/>
              </w:rPr>
              <w:t xml:space="preserve">         </w:t>
            </w:r>
            <w:r>
              <w:rPr>
                <w:rFonts w:hint="eastAsia" w:ascii="宋体" w:hAnsi="宋体"/>
                <w:szCs w:val="21"/>
                <w:highlight w:val="none"/>
              </w:rPr>
              <w:t xml:space="preserve">为乙方驻工地项目经理，负责合同履行。按要求组织施工，保质、保量、按期完成施工任务，解决由乙方负责的各项事宜。</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3.3严格执行施工、操作安全、防火安全、环境保护等规定；严格按照图纸或作法说明进行施工；做好各项质量检查记录；参加竣工验收并提交2套完整的竣工资料，编制工程结算。</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3.5施工中未经甲方同意或有关部门批准，不得随意拆改原建筑物结构及各种设备管线，若发生必须无条件修复并承担一切费用。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3.6工程竣工未移交甲方之前，负责对现场的一切设施和工程成品进行保护，若有损坏，乙方负责赔偿。</w:t>
            </w:r>
            <w:r/>
          </w:p>
          <w:p>
            <w:pPr>
              <w:spacing w:line="480" w:lineRule="auto"/>
              <w:rPr>
                <w:rFonts w:ascii="宋体" w:hAnsi="宋体"/>
                <w:b/>
                <w:szCs w:val="21"/>
                <w:highlight w:val="none"/>
              </w:rPr>
            </w:pPr>
            <w:r>
              <w:rPr>
                <w:rFonts w:hint="eastAsia" w:ascii="宋体" w:hAnsi="宋体"/>
                <w:b/>
                <w:szCs w:val="21"/>
                <w:highlight w:val="none"/>
              </w:rPr>
              <w:t xml:space="preserve">第4 条  关于工期的约定</w:t>
            </w:r>
            <w:r/>
          </w:p>
          <w:p>
            <w:pPr>
              <w:numPr>
                <w:ilvl w:val="0"/>
                <w:numId w:val="0"/>
              </w:numPr>
              <w:ind w:firstLine="420"/>
              <w:spacing w:line="480" w:lineRule="auto"/>
              <w:rPr>
                <w:rFonts w:hint="eastAsia" w:ascii="宋体" w:hAnsi="宋体" w:eastAsia="宋体"/>
                <w:szCs w:val="21"/>
                <w:highlight w:val="none"/>
                <w:lang w:eastAsia="zh-CN"/>
              </w:rPr>
            </w:pPr>
            <w:r>
              <w:rPr>
                <w:rFonts w:hint="eastAsia" w:ascii="宋体" w:hAnsi="宋体"/>
                <w:szCs w:val="21"/>
                <w:highlight w:val="none"/>
              </w:rPr>
              <w:t xml:space="preserve">4.1甲方要求比合同约定的工期提前竣工时，应征得乙方同意</w:t>
            </w:r>
            <w:r>
              <w:rPr>
                <w:rFonts w:hint="eastAsia" w:ascii="宋体" w:hAnsi="宋体"/>
                <w:strike w:val="0"/>
                <w:szCs w:val="21"/>
                <w:highlight w:val="none"/>
              </w:rPr>
              <w:t xml:space="preserve">，并支付乙方因赶工采取的措施费</w:t>
            </w:r>
            <w:r>
              <w:rPr>
                <w:rFonts w:hint="eastAsia" w:ascii="宋体" w:hAnsi="宋体"/>
                <w:szCs w:val="21"/>
                <w:highlight w:val="none"/>
                <w:lang w:eastAsia="zh-CN"/>
              </w:rPr>
              <w:t xml:space="preserve">。</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4.2因甲方未按约定完成工作，影响工期的，工期顺延。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4.3因乙方责任，不能按期开工或中途无故停工，影响工期的，工期不顺延。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4.4因设计变更或非乙方原因造成的停电、停水、停气及不可抗力因素影响，导致一周内累计停工8小时以上的，工期相应顺延。</w:t>
            </w:r>
            <w:r/>
          </w:p>
          <w:p>
            <w:pPr>
              <w:spacing w:line="480" w:lineRule="auto"/>
              <w:rPr>
                <w:rFonts w:ascii="宋体" w:hAnsi="宋体"/>
                <w:b/>
                <w:szCs w:val="21"/>
                <w:highlight w:val="none"/>
              </w:rPr>
            </w:pPr>
            <w:r>
              <w:rPr>
                <w:rFonts w:hint="eastAsia" w:ascii="宋体" w:hAnsi="宋体"/>
                <w:b/>
                <w:szCs w:val="21"/>
                <w:highlight w:val="none"/>
              </w:rPr>
              <w:t xml:space="preserve">第5 条 关于工程质量及验收的约定</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 5.1本工程以甲、乙双方确认的施工图纸、作法说明、设计变更和《建筑工程施工质量评定统一标准》（ GB</w:t>
            </w:r>
            <w:r>
              <w:rPr>
                <w:rFonts w:ascii="宋体" w:hAnsi="宋体"/>
                <w:szCs w:val="21"/>
                <w:highlight w:val="none"/>
              </w:rPr>
              <w:t xml:space="preserve">50300-2013</w:t>
            </w:r>
            <w:r>
              <w:rPr>
                <w:rFonts w:hint="eastAsia" w:ascii="宋体" w:hAnsi="宋体"/>
                <w:szCs w:val="21"/>
                <w:highlight w:val="none"/>
              </w:rPr>
              <w:t xml:space="preserve">）等国家制订的施工及验收规范为质量评定验收标准。</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 5.2本工程质量应至少达到国家质量评定</w:t>
            </w:r>
            <w:r>
              <w:rPr>
                <w:rFonts w:hint="eastAsia" w:ascii="宋体" w:hAnsi="宋体"/>
                <w:szCs w:val="21"/>
                <w:highlight w:val="none"/>
                <w:u w:val="single"/>
              </w:rPr>
              <w:t xml:space="preserve">合格</w:t>
            </w:r>
            <w:r>
              <w:rPr>
                <w:rFonts w:hint="eastAsia" w:ascii="宋体" w:hAnsi="宋体"/>
                <w:szCs w:val="21"/>
                <w:highlight w:val="none"/>
              </w:rPr>
              <w:t xml:space="preserve">标准（工程质量的认定以南京市质检站质检意见为准），若达不到，乙方负责返工直至达到</w:t>
            </w:r>
            <w:r>
              <w:rPr>
                <w:rFonts w:hint="eastAsia" w:ascii="宋体" w:hAnsi="宋体"/>
                <w:szCs w:val="21"/>
                <w:highlight w:val="none"/>
                <w:u w:val="single"/>
              </w:rPr>
              <w:t xml:space="preserve">此</w:t>
            </w:r>
            <w:r>
              <w:rPr>
                <w:rFonts w:hint="eastAsia" w:ascii="宋体" w:hAnsi="宋体"/>
                <w:szCs w:val="21"/>
                <w:highlight w:val="none"/>
              </w:rPr>
              <w:t xml:space="preserve">标准，并承担一切费用。</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numPr>
                <w:ilvl w:val="0"/>
                <w:numId w:val="0"/>
              </w:numPr>
              <w:ind w:left="-630" w:firstLine="1260"/>
              <w:spacing w:line="480" w:lineRule="auto"/>
              <w:rPr>
                <w:rFonts w:ascii="宋体" w:hAnsi="宋体"/>
                <w:szCs w:val="21"/>
                <w:highlight w:val="none"/>
              </w:rPr>
            </w:pPr>
            <w:r>
              <w:rPr>
                <w:rFonts w:hint="eastAsia" w:ascii="宋体" w:hAnsi="宋体"/>
                <w:szCs w:val="21"/>
                <w:highlight w:val="none"/>
              </w:rPr>
              <w:t xml:space="preserve">5.4本工程所用材料、设备，乙方必须负责检测其质量并达到环保要求，不合格的材料、设备不得使用，否则影响工程质量，其返工费用由乙方承担，工期不顺延。</w:t>
            </w:r>
            <w:r/>
          </w:p>
          <w:p>
            <w:pPr>
              <w:numPr>
                <w:ilvl w:val="0"/>
                <w:numId w:val="0"/>
              </w:numPr>
              <w:ind w:left="-630" w:firstLine="1050"/>
              <w:spacing w:line="480" w:lineRule="auto"/>
              <w:rPr>
                <w:rFonts w:ascii="宋体" w:hAnsi="宋体"/>
                <w:szCs w:val="21"/>
                <w:highlight w:val="none"/>
              </w:rPr>
            </w:pPr>
            <w:r>
              <w:rPr>
                <w:rFonts w:hint="eastAsia" w:ascii="宋体" w:hAnsi="宋体"/>
                <w:szCs w:val="21"/>
                <w:highlight w:val="none"/>
              </w:rPr>
              <w:t xml:space="preserve">5.5由于乙方原因造成质量事故，返工费用由乙方承担，工期不顺延。</w:t>
            </w:r>
            <w:r/>
          </w:p>
          <w:p>
            <w:pPr>
              <w:numPr>
                <w:ilvl w:val="0"/>
                <w:numId w:val="0"/>
              </w:numPr>
              <w:ind w:firstLine="420"/>
              <w:spacing w:line="480" w:lineRule="auto"/>
              <w:rPr>
                <w:rFonts w:ascii="宋体" w:hAnsi="宋体"/>
                <w:szCs w:val="21"/>
                <w:highlight w:val="none"/>
              </w:rPr>
            </w:pPr>
            <w:r>
              <w:rPr>
                <w:rFonts w:hint="eastAsia" w:ascii="宋体" w:hAnsi="宋体"/>
                <w:szCs w:val="21"/>
                <w:highlight w:val="none"/>
              </w:rPr>
              <w:t xml:space="preserve">5.6工程竣工后，乙方应通知甲方验收，甲方自接到通知1</w:t>
            </w:r>
            <w:r>
              <w:rPr>
                <w:rFonts w:ascii="宋体" w:hAnsi="宋体"/>
                <w:szCs w:val="21"/>
                <w:highlight w:val="none"/>
              </w:rPr>
              <w:t xml:space="preserve">0</w:t>
            </w:r>
            <w:r>
              <w:rPr>
                <w:rFonts w:hint="eastAsia" w:ascii="宋体" w:hAnsi="宋体"/>
                <w:szCs w:val="21"/>
                <w:highlight w:val="none"/>
              </w:rPr>
              <w:t xml:space="preserve">个工作日内组织验收，并办理验收，移交手续。如甲方在规定时间内未能组织验收，需及时通知乙方，另定验收日期，但甲方应承认竣工日期，并承担乙方的看管费用和相关费用。</w:t>
            </w:r>
            <w:r/>
          </w:p>
          <w:p>
            <w:pPr>
              <w:spacing w:line="480" w:lineRule="auto"/>
              <w:rPr>
                <w:rFonts w:ascii="宋体" w:hAnsi="宋体"/>
                <w:b/>
                <w:szCs w:val="21"/>
                <w:highlight w:val="none"/>
              </w:rPr>
            </w:pPr>
            <w:r>
              <w:rPr>
                <w:rFonts w:hint="eastAsia" w:ascii="宋体" w:hAnsi="宋体"/>
                <w:b/>
                <w:szCs w:val="21"/>
                <w:highlight w:val="none"/>
              </w:rPr>
              <w:t xml:space="preserve">第6 条 关于工程价款及结算的约定</w:t>
            </w:r>
            <w:r/>
          </w:p>
          <w:p>
            <w:pPr>
              <w:ind w:left="26" w:firstLine="315"/>
              <w:spacing w:line="480" w:lineRule="auto"/>
              <w:rPr>
                <w:rFonts w:ascii="宋体" w:hAnsi="宋体"/>
                <w:szCs w:val="21"/>
                <w:highlight w:val="none"/>
              </w:rPr>
            </w:pPr>
            <w:r>
              <w:rPr>
                <w:rFonts w:hint="eastAsia" w:ascii="宋体" w:hAnsi="宋体"/>
                <w:szCs w:val="21"/>
                <w:highlight w:val="none"/>
              </w:rPr>
              <w:t xml:space="preserve">6.1  双方商定本合同价款采用下述第</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 </w:t>
            </w:r>
            <w:r>
              <w:rPr>
                <w:rFonts w:hint="eastAsia" w:ascii="宋体" w:hAnsi="宋体"/>
                <w:szCs w:val="21"/>
                <w:highlight w:val="none"/>
                <w:u w:val="single"/>
              </w:rPr>
              <w:t xml:space="preserve"> </w:t>
            </w:r>
            <w:r>
              <w:rPr>
                <w:rFonts w:hint="eastAsia" w:ascii="宋体" w:hAnsi="宋体"/>
                <w:szCs w:val="21"/>
                <w:highlight w:val="none"/>
              </w:rPr>
              <w:t xml:space="preserve">种计价方式。</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1）固定单价</w:t>
            </w:r>
            <w:r/>
          </w:p>
          <w:p>
            <w:pPr>
              <w:ind w:firstLine="420"/>
              <w:spacing w:line="480" w:lineRule="auto"/>
              <w:rPr>
                <w:rFonts w:ascii="宋体" w:hAnsi="宋体"/>
                <w:szCs w:val="21"/>
                <w:highlight w:val="none"/>
              </w:rPr>
            </w:pPr>
            <w:r>
              <w:rPr>
                <w:rFonts w:hint="eastAsia" w:ascii="宋体" w:hAnsi="宋体"/>
                <w:szCs w:val="21"/>
                <w:highlight w:val="none"/>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480" w:lineRule="auto"/>
              <w:rPr>
                <w:rFonts w:ascii="宋体" w:hAnsi="宋体"/>
                <w:szCs w:val="21"/>
                <w:highlight w:val="none"/>
              </w:rPr>
            </w:pPr>
            <w:r>
              <w:rPr>
                <w:rFonts w:hint="eastAsia" w:ascii="宋体" w:hAnsi="宋体"/>
                <w:szCs w:val="21"/>
                <w:highlight w:val="none"/>
              </w:rPr>
              <w:t xml:space="preserve">（</w:t>
            </w:r>
            <w:r>
              <w:rPr>
                <w:rFonts w:ascii="宋体" w:hAnsi="宋体"/>
                <w:szCs w:val="21"/>
                <w:highlight w:val="none"/>
              </w:rPr>
              <w:t xml:space="preserve">2）</w:t>
            </w:r>
            <w:r>
              <w:rPr>
                <w:rFonts w:hint="eastAsia" w:ascii="宋体" w:hAnsi="宋体"/>
                <w:szCs w:val="21"/>
                <w:highlight w:val="none"/>
              </w:rPr>
              <w:t xml:space="preserve">限合同价内按实结算</w:t>
            </w:r>
            <w:r/>
          </w:p>
          <w:p>
            <w:pPr>
              <w:spacing w:line="480" w:lineRule="auto"/>
              <w:rPr>
                <w:rFonts w:ascii="宋体" w:hAnsi="宋体"/>
                <w:szCs w:val="21"/>
                <w:highlight w:val="none"/>
              </w:rPr>
            </w:pPr>
            <w:r>
              <w:rPr>
                <w:rFonts w:ascii="宋体" w:hAnsi="宋体"/>
                <w:szCs w:val="21"/>
                <w:highlight w:val="none"/>
              </w:rPr>
              <w:t xml:space="preserve">    不满足（1）中条件的工程项目，选择此计价方式。工程量按现场实际施工量计算；综合单价按《建设工程工程量清单计价规范》、江苏省相关计价表及现行文件规定进行计算。</w:t>
            </w:r>
            <w:r/>
          </w:p>
          <w:p>
            <w:pPr>
              <w:ind w:firstLine="420"/>
              <w:spacing w:line="480" w:lineRule="auto"/>
              <w:rPr>
                <w:rFonts w:ascii="宋体" w:hAnsi="宋体"/>
                <w:szCs w:val="21"/>
                <w:highlight w:val="none"/>
              </w:rPr>
            </w:pPr>
            <w:r>
              <w:rPr>
                <w:rFonts w:hint="eastAsia" w:ascii="宋体" w:hAnsi="宋体"/>
                <w:szCs w:val="21"/>
                <w:highlight w:val="none"/>
              </w:rPr>
              <w:t xml:space="preserve">合同价款中包括的风险范围：施工期间收费的政策性调整、自然灾害以及各类建材的市场风险、人工单价、机械台班价格浮动的风险及招标文件约定部分含有显在的、潜在的一切风险。</w:t>
            </w:r>
            <w:r/>
          </w:p>
          <w:p>
            <w:pPr>
              <w:ind w:firstLine="420"/>
              <w:spacing w:line="48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计价方式（1）、（2）风险范围以外合同价款调整方法：</w:t>
            </w:r>
            <w:r>
              <w:rPr>
                <w:rFonts w:hint="eastAsia" w:ascii="宋体" w:hAnsi="宋体"/>
                <w:bCs/>
                <w:szCs w:val="21"/>
                <w:highlight w:val="none"/>
              </w:rPr>
              <w:t xml:space="preserve">（1）甲方认可的工程设计变更；（2）甲方和监理方均认可的现场签证；(3)变更总金额不得超过原合同金额的10%。</w:t>
            </w:r>
            <w:r/>
          </w:p>
          <w:p>
            <w:pPr>
              <w:ind w:firstLine="420"/>
              <w:spacing w:line="480" w:lineRule="auto"/>
              <w:rPr>
                <w:rFonts w:hint="eastAsia" w:ascii="宋体" w:hAnsi="宋体" w:eastAsia="宋体" w:cs="Times New Roman"/>
                <w:szCs w:val="21"/>
                <w:highlight w:val="none"/>
              </w:rPr>
            </w:pPr>
            <w:r>
              <w:rPr>
                <w:rFonts w:hint="eastAsia" w:ascii="宋体" w:hAnsi="宋体"/>
                <w:szCs w:val="21"/>
                <w:highlight w:val="none"/>
              </w:rPr>
              <w:t xml:space="preserve">6.2 履约保证</w:t>
            </w:r>
            <w:r>
              <w:rPr>
                <w:rFonts w:hint="eastAsia" w:ascii="宋体" w:hAnsi="宋体" w:eastAsia="宋体" w:cs="Times New Roman"/>
                <w:szCs w:val="21"/>
                <w:highlight w:val="none"/>
              </w:rPr>
              <w:t xml:space="preserve">金：签订合同前，</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须向</w:t>
            </w:r>
            <w:r>
              <w:rPr>
                <w:rFonts w:hint="eastAsia" w:ascii="宋体" w:hAnsi="宋体" w:eastAsia="宋体" w:cs="Times New Roman"/>
                <w:szCs w:val="21"/>
                <w:highlight w:val="none"/>
                <w:lang w:val="en-US" w:eastAsia="zh-CN"/>
              </w:rPr>
              <w:t xml:space="preserve">甲方</w:t>
            </w:r>
            <w:r>
              <w:rPr>
                <w:rFonts w:hint="eastAsia" w:ascii="宋体" w:hAnsi="宋体" w:eastAsia="宋体" w:cs="Times New Roman"/>
                <w:szCs w:val="21"/>
                <w:highlight w:val="none"/>
              </w:rPr>
              <w:t xml:space="preserve">缴纳中标价3%的履约保证金（</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未能完全履行合同的，履约保证金不予退回）；验收合格后履约保证金转为质保金，质保期内无质量问题的，质保金在质保期满后且收到</w:t>
            </w:r>
            <w:r>
              <w:rPr>
                <w:rFonts w:hint="eastAsia" w:ascii="宋体" w:hAnsi="宋体" w:eastAsia="宋体" w:cs="Times New Roman"/>
                <w:szCs w:val="21"/>
                <w:highlight w:val="none"/>
                <w:lang w:val="en-US" w:eastAsia="zh-CN"/>
              </w:rPr>
              <w:t xml:space="preserve">乙方</w:t>
            </w:r>
            <w:r>
              <w:rPr>
                <w:rFonts w:hint="eastAsia" w:ascii="宋体" w:hAnsi="宋体" w:eastAsia="宋体" w:cs="Times New Roman"/>
                <w:szCs w:val="21"/>
                <w:highlight w:val="none"/>
              </w:rPr>
              <w:t xml:space="preserve">合法票据一个月内无息退还（不计息）)；因成交供应商原因，导致工程无法推进的，或质保期内存在质量问题未及时妥善解决的，质保金不予返还。</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6.3 本合同生效后，甲方凭乙方合法票据按以下约定支付工程款：</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（1）合同签订后，支付合同总价款的30%；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（2）主体施工完成后，支付至合同总价款的</w:t>
            </w:r>
            <w:r>
              <w:rPr>
                <w:rFonts w:ascii="宋体" w:hAnsi="宋体"/>
                <w:color w:val="000000"/>
                <w:szCs w:val="21"/>
                <w:highlight w:val="none"/>
                <w:lang w:val="en-US" w:eastAsia="zh-CN"/>
              </w:rPr>
              <w:t xml:space="preserve">6</w:t>
            </w:r>
            <w:r>
              <w:rPr>
                <w:rFonts w:hint="eastAsia" w:ascii="宋体" w:hAnsi="宋体"/>
                <w:color w:val="000000"/>
                <w:szCs w:val="21"/>
                <w:highlight w:val="none"/>
                <w:lang w:val="en-US" w:eastAsia="zh-CN"/>
              </w:rPr>
              <w:t xml:space="preserve">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（3）工程竣工验收合格、资料齐全，支付至合同价款的90%；</w:t>
            </w:r>
            <w:r/>
          </w:p>
          <w:p>
            <w:pPr>
              <w:ind w:firstLine="420"/>
              <w:jc w:val="left"/>
              <w:spacing w:line="460" w:lineRule="exact"/>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（4）工程经审计结算之后，支付至审计结算价款的100%。</w:t>
            </w:r>
            <w:r/>
          </w:p>
          <w:p>
            <w:pPr>
              <w:ind w:firstLine="420"/>
              <w:spacing w:line="48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第7 条 关于材料供应的约定</w:t>
            </w:r>
            <w:r/>
          </w:p>
          <w:p>
            <w:pPr>
              <w:ind w:firstLine="420"/>
              <w:spacing w:line="480" w:lineRule="auto"/>
              <w:rPr>
                <w:rFonts w:ascii="宋体" w:hAnsi="宋体"/>
                <w:szCs w:val="21"/>
                <w:highlight w:val="none"/>
              </w:rPr>
            </w:pPr>
            <w:r>
              <w:rPr>
                <w:rFonts w:hint="eastAsia" w:ascii="宋体" w:hAnsi="宋体"/>
                <w:szCs w:val="21"/>
                <w:highlight w:val="none"/>
              </w:rPr>
              <w:t xml:space="preserve">凡由乙方采购的材料、设备，其品牌、规格、质量须与投标文件一致且必须经甲方和监理方事先认可。如不符合质量要求或规格有差异，甲方和监理方有权禁止其使用。对工程造成的损失由乙方负责。</w:t>
            </w:r>
            <w:r/>
          </w:p>
          <w:p>
            <w:pPr>
              <w:spacing w:line="480" w:lineRule="auto"/>
              <w:rPr>
                <w:rFonts w:ascii="宋体" w:hAnsi="宋体"/>
                <w:b/>
                <w:szCs w:val="21"/>
                <w:highlight w:val="none"/>
              </w:rPr>
            </w:pPr>
            <w:r>
              <w:rPr>
                <w:rFonts w:hint="eastAsia" w:ascii="宋体" w:hAnsi="宋体"/>
                <w:b/>
                <w:szCs w:val="21"/>
                <w:highlight w:val="none"/>
              </w:rPr>
              <w:t xml:space="preserve">第8条  有关安全生产和防火的约定</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 8.1甲方提供或乙方提供经甲方确认的施工图纸或作法说明，应符合《中华人民共和国消防法》和有关防火设计规范。</w:t>
            </w:r>
            <w:r/>
          </w:p>
          <w:p>
            <w:pPr>
              <w:numPr>
                <w:ilvl w:val="0"/>
                <w:numId w:val="0"/>
              </w:numPr>
              <w:ind w:left="-525" w:firstLine="1050"/>
              <w:spacing w:line="480" w:lineRule="auto"/>
              <w:tabs>
                <w:tab w:val="left" w:pos="945" w:leader="none"/>
              </w:tabs>
              <w:rPr>
                <w:rFonts w:ascii="宋体" w:hAnsi="宋体"/>
                <w:szCs w:val="21"/>
                <w:highlight w:val="none"/>
              </w:rPr>
            </w:pPr>
            <w:r>
              <w:rPr>
                <w:rFonts w:hint="eastAsia" w:ascii="宋体" w:hAnsi="宋体"/>
                <w:szCs w:val="21"/>
                <w:highlight w:val="none"/>
              </w:rPr>
              <w:t xml:space="preserve">8.2乙方在施工期间应严格遵守《中华人民国和国建筑法》、《中华人民共和国消防法》、《</w:t>
            </w:r>
            <w:r>
              <w:rPr>
                <w:rStyle w:val="1104"/>
                <w:rFonts w:hint="eastAsia" w:ascii="Arial" w:hAnsi="Arial" w:cs="Arial"/>
                <w:color w:val="000000"/>
                <w:szCs w:val="21"/>
                <w:highlight w:val="none"/>
                <w:shd w:val="clear" w:color="auto" w:fill="ffffff"/>
              </w:rPr>
              <w:t xml:space="preserve">建设工程安全生产管理条例》、</w:t>
            </w:r>
            <w:r>
              <w:rPr>
                <w:rFonts w:hint="eastAsia" w:ascii="宋体" w:hAnsi="宋体"/>
                <w:szCs w:val="21"/>
                <w:highlight w:val="none"/>
              </w:rPr>
              <w:t xml:space="preserve">《</w:t>
            </w:r>
            <w:r>
              <w:rPr>
                <w:rFonts w:hint="eastAsia" w:ascii="Arial" w:hAnsi="Arial" w:cs="Arial"/>
                <w:szCs w:val="21"/>
                <w:highlight w:val="none"/>
                <w:shd w:val="clear" w:color="auto" w:fill="ffffff"/>
              </w:rPr>
              <w:t xml:space="preserve">建设工程质量管理条例</w:t>
            </w:r>
            <w:r>
              <w:rPr>
                <w:rFonts w:hint="eastAsia" w:ascii="宋体" w:hAnsi="宋体"/>
                <w:szCs w:val="21"/>
                <w:highlight w:val="none"/>
              </w:rPr>
              <w:t xml:space="preserve">》等法规。由于乙方在施工生产过程中违反有关安全、质量、消防等法规导致发生安全或火灾事故，乙方应承担由此引发的一切经济损失。</w:t>
            </w:r>
            <w:r/>
          </w:p>
          <w:p>
            <w:pPr>
              <w:spacing w:line="480" w:lineRule="auto"/>
              <w:rPr>
                <w:rFonts w:ascii="宋体" w:hAnsi="宋体"/>
                <w:b/>
                <w:szCs w:val="21"/>
                <w:highlight w:val="none"/>
              </w:rPr>
            </w:pPr>
            <w:r>
              <w:rPr>
                <w:rFonts w:hint="eastAsia" w:ascii="宋体" w:hAnsi="宋体"/>
                <w:b/>
                <w:szCs w:val="21"/>
                <w:highlight w:val="none"/>
              </w:rPr>
              <w:t xml:space="preserve">第9 条  奖励和违约责任</w:t>
            </w:r>
            <w:r/>
          </w:p>
          <w:p>
            <w:pPr>
              <w:numPr>
                <w:ilvl w:val="0"/>
                <w:numId w:val="0"/>
              </w:numPr>
              <w:ind w:left="-629" w:firstLine="1260"/>
              <w:spacing w:line="480" w:lineRule="auto"/>
              <w:rPr>
                <w:rFonts w:ascii="宋体" w:hAnsi="宋体"/>
                <w:szCs w:val="21"/>
                <w:highlight w:val="none"/>
              </w:rPr>
            </w:pPr>
            <w:r>
              <w:rPr>
                <w:rFonts w:hint="eastAsia" w:ascii="宋体" w:hAnsi="宋体"/>
                <w:szCs w:val="21"/>
                <w:highlight w:val="none"/>
              </w:rPr>
              <w:t xml:space="preserve"> 9.1甲方未能按合同的约定支付款，按最高人民法院关于延期付款的规定向乙方承担违约责任，双方有书面约定的除外。</w:t>
            </w:r>
            <w:r/>
          </w:p>
          <w:p>
            <w:pPr>
              <w:numPr>
                <w:ilvl w:val="0"/>
                <w:numId w:val="0"/>
              </w:numPr>
              <w:ind w:left="-629" w:firstLine="1260"/>
              <w:spacing w:line="480" w:lineRule="auto"/>
              <w:rPr>
                <w:rFonts w:ascii="宋体" w:hAnsi="宋体"/>
                <w:b/>
                <w:szCs w:val="21"/>
                <w:highlight w:val="none"/>
              </w:rPr>
            </w:pPr>
            <w:r>
              <w:rPr>
                <w:rFonts w:hint="eastAsia" w:ascii="宋体" w:hAnsi="宋体"/>
                <w:szCs w:val="21"/>
                <w:highlight w:val="none"/>
              </w:rPr>
              <w:t xml:space="preserve">9.2由于乙方原因，逾期竣工，每逾期一天，乙方支付甲方</w:t>
            </w:r>
            <w:r>
              <w:rPr>
                <w:rFonts w:ascii="宋体" w:hAnsi="宋体"/>
                <w:szCs w:val="21"/>
                <w:highlight w:val="none"/>
                <w:u w:val="single"/>
              </w:rPr>
              <w:t xml:space="preserve">1000</w:t>
            </w:r>
            <w:r>
              <w:rPr>
                <w:rFonts w:hint="eastAsia" w:ascii="宋体" w:hAnsi="宋体"/>
                <w:szCs w:val="21"/>
                <w:highlight w:val="none"/>
              </w:rPr>
              <w:t xml:space="preserve">元违约金（在履约保证金中扣除）。甲方要求提前竣工，除支付赶工措施费外，每提前一天，甲方支付乙方</w:t>
            </w:r>
            <w:r>
              <w:rPr>
                <w:rFonts w:ascii="宋体" w:hAnsi="宋体"/>
                <w:szCs w:val="21"/>
                <w:highlight w:val="none"/>
                <w:u w:val="single"/>
              </w:rPr>
              <w:t xml:space="preserve">1000</w:t>
            </w:r>
            <w:r>
              <w:rPr>
                <w:rFonts w:hint="eastAsia" w:ascii="宋体" w:hAnsi="宋体"/>
                <w:szCs w:val="21"/>
                <w:highlight w:val="none"/>
              </w:rPr>
              <w:t xml:space="preserve">元，作为奖励。</w:t>
            </w:r>
            <w:r/>
          </w:p>
          <w:p>
            <w:pPr>
              <w:numPr>
                <w:ilvl w:val="0"/>
                <w:numId w:val="0"/>
              </w:numPr>
              <w:ind w:firstLine="630"/>
              <w:spacing w:line="480" w:lineRule="auto"/>
              <w:rPr>
                <w:rFonts w:ascii="宋体" w:hAnsi="宋体"/>
                <w:szCs w:val="21"/>
                <w:highlight w:val="none"/>
              </w:rPr>
            </w:pPr>
            <w:r>
              <w:rPr>
                <w:rFonts w:hint="eastAsia" w:ascii="宋体" w:hAnsi="宋体"/>
                <w:szCs w:val="21"/>
                <w:highlight w:val="none"/>
              </w:rPr>
              <w:t xml:space="preserve">9.3乙方送至现场的材料设备与投标文件中的材料设备（</w:t>
            </w:r>
            <w:r>
              <w:rPr>
                <w:rFonts w:hint="eastAsia" w:ascii="宋体" w:hAnsi="宋体"/>
                <w:bCs/>
                <w:szCs w:val="21"/>
                <w:highlight w:val="none"/>
              </w:rPr>
              <w:t xml:space="preserve">品牌、生产厂家、规格型号、材质）有不一致的地方，应更换至符合要求，同时甲方有权</w:t>
            </w:r>
            <w:r>
              <w:rPr>
                <w:rFonts w:hint="eastAsia" w:ascii="宋体" w:hAnsi="宋体"/>
                <w:szCs w:val="21"/>
                <w:highlight w:val="none"/>
              </w:rPr>
              <w:t xml:space="preserve">从履约保证金中</w:t>
            </w:r>
            <w:r>
              <w:rPr>
                <w:rFonts w:hint="eastAsia" w:ascii="宋体" w:hAnsi="宋体"/>
                <w:bCs/>
                <w:szCs w:val="21"/>
                <w:highlight w:val="none"/>
              </w:rPr>
              <w:t xml:space="preserve">扣除</w:t>
            </w:r>
            <w:r>
              <w:rPr>
                <w:rFonts w:hint="eastAsia" w:ascii="宋体" w:hAnsi="宋体"/>
                <w:szCs w:val="21"/>
                <w:highlight w:val="none"/>
              </w:rPr>
              <w:t xml:space="preserve">合同总价的5%作为乙方向甲方支付的违约金。</w:t>
            </w:r>
            <w:r/>
          </w:p>
          <w:p>
            <w:pPr>
              <w:numPr>
                <w:ilvl w:val="0"/>
                <w:numId w:val="0"/>
              </w:numPr>
              <w:spacing w:line="480" w:lineRule="auto"/>
              <w:rPr>
                <w:rFonts w:ascii="宋体" w:hAnsi="宋体"/>
                <w:szCs w:val="21"/>
                <w:highlight w:val="none"/>
              </w:rPr>
            </w:pPr>
            <w:r>
              <w:rPr>
                <w:rFonts w:hint="eastAsia" w:ascii="宋体" w:hAnsi="宋体"/>
                <w:szCs w:val="21"/>
                <w:highlight w:val="none"/>
              </w:rPr>
              <w:t xml:space="preserve"> 9.4乙方应妥善保护甲方提供的设备及现场堆放的家具、陈设和工程成品，如造成损失，应照价赔偿。</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9.5甲方未办理任何手续，擅自同意拆改原有建筑物结构或设备管线，由此发生的损失或事故（包括罚款），由甲方负责并承担损失。</w:t>
            </w:r>
            <w:r/>
          </w:p>
          <w:p>
            <w:pPr>
              <w:numPr>
                <w:ilvl w:val="0"/>
                <w:numId w:val="0"/>
              </w:numPr>
              <w:ind w:left="-629" w:firstLine="630"/>
              <w:spacing w:line="480" w:lineRule="auto"/>
              <w:rPr>
                <w:rFonts w:ascii="宋体" w:hAnsi="宋体"/>
                <w:szCs w:val="21"/>
                <w:highlight w:val="none"/>
              </w:rPr>
            </w:pPr>
            <w:r>
              <w:rPr>
                <w:rFonts w:hint="eastAsia" w:ascii="宋体" w:hAnsi="宋体"/>
                <w:szCs w:val="21"/>
                <w:highlight w:val="none"/>
              </w:rPr>
              <w:t xml:space="preserve">  9.6未经甲方同意，乙方擅自拆改原建筑物结构或设备管线，由此发生的损失或事故（包括罚款），由乙方负责并承担损失。</w:t>
            </w:r>
            <w:r/>
          </w:p>
          <w:p>
            <w:pPr>
              <w:numPr>
                <w:ilvl w:val="0"/>
                <w:numId w:val="0"/>
              </w:numPr>
              <w:ind w:left="-629" w:firstLine="1050"/>
              <w:spacing w:line="480" w:lineRule="auto"/>
              <w:rPr>
                <w:rFonts w:ascii="宋体" w:hAnsi="宋体"/>
                <w:szCs w:val="21"/>
                <w:highlight w:val="none"/>
              </w:rPr>
            </w:pPr>
            <w:r>
              <w:rPr>
                <w:rFonts w:hint="eastAsia" w:ascii="宋体" w:hAnsi="宋体"/>
                <w:szCs w:val="21"/>
                <w:highlight w:val="none"/>
              </w:rPr>
              <w:t xml:space="preserve"> 9.7未办理验收手续，甲方提前使用或擅自动用，造成损失由甲方负责。</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9.8因一方原因，合同无法继续履行时，应通知对方，办理合同终止协议，并由责任方赔偿对方由此造成的经济损失。</w:t>
            </w:r>
            <w:r/>
          </w:p>
          <w:p>
            <w:pPr>
              <w:ind w:left="24" w:firstLine="420"/>
              <w:spacing w:line="480" w:lineRule="auto"/>
              <w:tabs>
                <w:tab w:val="left" w:pos="105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Cs w:val="21"/>
                <w:highlight w:val="none"/>
              </w:rPr>
            </w:pPr>
            <w:r>
              <w:rPr>
                <w:rFonts w:hint="eastAsia" w:ascii="宋体" w:hAnsi="宋体"/>
                <w:szCs w:val="21"/>
                <w:highlight w:val="none"/>
              </w:rPr>
              <w:t xml:space="preserve">9.9质量未达到要求，乙方应在</w:t>
            </w:r>
            <w:r>
              <w:rPr>
                <w:rFonts w:hint="eastAsia" w:ascii="宋体" w:hAnsi="宋体"/>
                <w:bCs/>
                <w:szCs w:val="21"/>
                <w:highlight w:val="none"/>
              </w:rPr>
              <w:t xml:space="preserve">规定的期限内</w:t>
            </w:r>
            <w:r>
              <w:rPr>
                <w:rFonts w:hint="eastAsia" w:ascii="宋体" w:hAnsi="宋体"/>
                <w:szCs w:val="21"/>
                <w:highlight w:val="none"/>
              </w:rPr>
              <w:t xml:space="preserve">进行整改，甲方从履约保证金中扣除工程结算价款的5%作为乙方向甲方支付的违约金。此项赔偿并不能解除中标人完成工程的责任及合同规定的其他责任。如因施工质量导致安全事故，乙方承担事故处理的一切费用、工程的恢复费用及因此而造成后续工程延误费用。</w:t>
            </w:r>
            <w:r/>
          </w:p>
          <w:p>
            <w:pPr>
              <w:ind w:firstLine="420"/>
              <w:spacing w:line="480" w:lineRule="auto"/>
              <w:tabs>
                <w:tab w:val="left" w:pos="3664" w:leader="none"/>
              </w:tabs>
              <w:rPr>
                <w:rFonts w:ascii="宋体" w:hAnsi="宋体"/>
                <w:szCs w:val="21"/>
                <w:highlight w:val="none"/>
              </w:rPr>
            </w:pPr>
            <w:r>
              <w:rPr>
                <w:rFonts w:hint="eastAsia" w:ascii="宋体" w:hAnsi="宋体"/>
                <w:szCs w:val="21"/>
                <w:highlight w:val="none"/>
              </w:rPr>
              <w:t xml:space="preserve">9.10 乙方项目经理及主要管理人员必须在工程现场，有事请假须经监理及甲方同意，若无正当理由不在工地现场，且未经甲方或监理认可的，甲方有权从履约保证金中按每人每天2000元人民币收取违约金。履约保证金不足以支付违约金的，从工程款中扣除。</w:t>
            </w:r>
            <w:r/>
          </w:p>
          <w:p>
            <w:pPr>
              <w:ind w:firstLine="420"/>
              <w:spacing w:line="480" w:lineRule="auto"/>
              <w:rPr>
                <w:rFonts w:ascii="宋体" w:hAnsi="宋体"/>
                <w:szCs w:val="21"/>
                <w:highlight w:val="none"/>
              </w:rPr>
            </w:pPr>
            <w:r>
              <w:rPr>
                <w:rFonts w:ascii="宋体" w:hAnsi="宋体" w:cs="宋体"/>
                <w:szCs w:val="21"/>
                <w:highlight w:val="none"/>
              </w:rPr>
              <w:t xml:space="preserve">9.11 </w:t>
            </w:r>
            <w:r>
              <w:rPr>
                <w:rFonts w:hint="eastAsia" w:ascii="宋体" w:hAnsi="宋体" w:cs="宋体"/>
                <w:szCs w:val="21"/>
                <w:highlight w:val="none"/>
              </w:rPr>
              <w:t xml:space="preserve">任何一方违反本合同约定，除承担违约金外，还承担守约方向违约方追责所支付的一切费用，包括但不限于律师费、诉讼费、保全费、公告费、鉴定费、交通费、食宿费、保函费等。</w:t>
            </w:r>
            <w:r/>
          </w:p>
          <w:p>
            <w:pPr>
              <w:numPr>
                <w:ilvl w:val="0"/>
                <w:numId w:val="0"/>
              </w:numPr>
              <w:ind w:left="-960" w:firstLine="1265"/>
              <w:spacing w:line="480" w:lineRule="auto"/>
              <w:rPr>
                <w:rFonts w:ascii="宋体" w:hAnsi="宋体"/>
                <w:b/>
                <w:szCs w:val="21"/>
                <w:highlight w:val="none"/>
              </w:rPr>
            </w:pPr>
            <w:r>
              <w:rPr>
                <w:rFonts w:hint="eastAsia" w:ascii="宋体" w:hAnsi="宋体"/>
                <w:b/>
                <w:szCs w:val="21"/>
                <w:highlight w:val="none"/>
              </w:rPr>
              <w:t xml:space="preserve">第10条  争议的解决方式</w:t>
            </w:r>
            <w:r/>
          </w:p>
          <w:p>
            <w:pPr>
              <w:ind w:firstLine="420"/>
              <w:spacing w:line="480" w:lineRule="auto"/>
              <w:rPr>
                <w:rFonts w:ascii="宋体" w:hAnsi="宋体"/>
                <w:szCs w:val="21"/>
                <w:highlight w:val="none"/>
              </w:rPr>
            </w:pPr>
            <w:r>
              <w:rPr>
                <w:rFonts w:hint="eastAsia" w:ascii="宋体" w:hAnsi="宋体"/>
                <w:szCs w:val="21"/>
                <w:highlight w:val="none"/>
              </w:rPr>
              <w:t xml:space="preserve">在本合同履行过程中发生争议，双方协商解决，协商不成的可依法向工程所在地人民法院起诉。</w:t>
            </w:r>
            <w:r/>
          </w:p>
          <w:p>
            <w:pPr>
              <w:ind w:left="684" w:hanging="264"/>
              <w:spacing w:line="480" w:lineRule="auto"/>
              <w:tabs>
                <w:tab w:val="left" w:pos="3664" w:leader="none"/>
              </w:tabs>
              <w:rPr>
                <w:rFonts w:ascii="宋体" w:hAnsi="宋体"/>
                <w:b/>
                <w:szCs w:val="21"/>
                <w:highlight w:val="none"/>
              </w:rPr>
            </w:pPr>
            <w:r>
              <w:rPr>
                <w:rFonts w:hint="eastAsia" w:ascii="宋体" w:hAnsi="宋体"/>
                <w:b/>
                <w:szCs w:val="21"/>
                <w:highlight w:val="none"/>
              </w:rPr>
              <w:t xml:space="preserve">第11条 附则</w:t>
            </w:r>
            <w:r/>
          </w:p>
          <w:p>
            <w:pPr>
              <w:ind w:firstLine="420"/>
              <w:spacing w:line="480" w:lineRule="auto"/>
              <w:rPr>
                <w:rFonts w:ascii="宋体" w:hAnsi="宋体"/>
                <w:szCs w:val="21"/>
                <w:highlight w:val="none"/>
              </w:rPr>
            </w:pPr>
            <w:r>
              <w:rPr>
                <w:rFonts w:hint="eastAsia" w:ascii="宋体" w:hAnsi="宋体"/>
                <w:szCs w:val="21"/>
                <w:highlight w:val="none"/>
              </w:rPr>
              <w:t xml:space="preserve">11.1本合同一式六份，甲方肆份，乙方贰份。</w:t>
            </w:r>
            <w:r/>
          </w:p>
          <w:p>
            <w:pPr>
              <w:ind w:firstLine="420"/>
              <w:spacing w:line="480" w:lineRule="auto"/>
              <w:rPr>
                <w:rFonts w:ascii="宋体" w:hAnsi="宋体"/>
                <w:szCs w:val="21"/>
                <w:highlight w:val="none"/>
              </w:rPr>
            </w:pPr>
            <w:r>
              <w:rPr>
                <w:rFonts w:hint="eastAsia" w:ascii="宋体" w:hAnsi="宋体"/>
                <w:szCs w:val="21"/>
                <w:highlight w:val="none"/>
              </w:rPr>
              <w:t xml:space="preserve">11.2本合同履行完成后自动终止。</w:t>
            </w:r>
            <w:r/>
          </w:p>
          <w:p>
            <w:pPr>
              <w:ind w:firstLine="480"/>
              <w:spacing w:line="480" w:lineRule="auto"/>
              <w:rPr>
                <w:rFonts w:ascii="宋体" w:hAnsi="宋体" w:cs="宋体"/>
                <w:szCs w:val="21"/>
                <w:highlight w:val="none"/>
              </w:rPr>
            </w:pPr>
            <w:r>
              <w:rPr>
                <w:rFonts w:hint="eastAsia" w:ascii="宋体" w:hAnsi="宋体" w:cs="宋体"/>
                <w:szCs w:val="21"/>
                <w:highlight w:val="none"/>
              </w:rPr>
              <w:t xml:space="preserve">11.3形成本合同的采购文件、报价文件、工作量清单、报价预算书、主材清单、服务承诺等，对双方均具有约束力。</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一：工程量清单；</w:t>
            </w:r>
            <w:r/>
          </w:p>
          <w:p>
            <w:pPr>
              <w:ind w:firstLine="904"/>
              <w:spacing w:line="480" w:lineRule="auto"/>
              <w:rPr>
                <w:b/>
                <w:szCs w:val="21"/>
                <w:highlight w:val="none"/>
              </w:rPr>
            </w:pPr>
            <w:r>
              <w:rPr>
                <w:rFonts w:hint="eastAsia"/>
                <w:b/>
                <w:szCs w:val="21"/>
                <w:highlight w:val="none"/>
              </w:rPr>
              <w:t xml:space="preserve">附件</w:t>
            </w:r>
            <w:r>
              <w:rPr>
                <w:b/>
                <w:szCs w:val="21"/>
                <w:highlight w:val="none"/>
              </w:rPr>
              <w:t xml:space="preserve">二：售后服务承诺。</w:t>
            </w:r>
            <w:r/>
          </w:p>
        </w:tc>
      </w:tr>
    </w:tbl>
    <w:p>
      <w:pPr>
        <w:jc w:val="left"/>
        <w:widowControl/>
        <w:rPr>
          <w:szCs w:val="21"/>
          <w:highlight w:val="none"/>
        </w:rPr>
      </w:pPr>
      <w:r>
        <w:rPr>
          <w:szCs w:val="21"/>
          <w:highlight w:val="none"/>
        </w:rPr>
      </w:r>
      <w:r/>
    </w:p>
    <w:tbl>
      <w:tblPr>
        <w:tblStyle w:val="85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148"/>
      </w:tblGrid>
      <w:tr>
        <w:trPr>
          <w:trHeight w:val="450"/>
        </w:trPr>
        <w:tc>
          <w:tcPr>
            <w:tcW w:w="4148" w:type="dxa"/>
            <w:vAlign w:val="top"/>
            <w:textDirection w:val="lrTb"/>
            <w:noWrap w:val="false"/>
          </w:tcPr>
          <w:p>
            <w:pPr>
              <w:spacing w:line="480" w:lineRule="auto"/>
              <w:rPr>
                <w:rFonts w:ascii="宋体" w:hAnsi="宋体"/>
                <w:szCs w:val="21"/>
                <w:highlight w:val="none"/>
              </w:rPr>
            </w:pPr>
            <w:r>
              <w:rPr>
                <w:rFonts w:hint="eastAsia" w:ascii="宋体" w:hAnsi="宋体" w:cs="宋体"/>
                <w:szCs w:val="21"/>
                <w:highlight w:val="none"/>
              </w:rPr>
              <w:t xml:space="preserve">甲方（盖章</w:t>
            </w:r>
            <w:r>
              <w:rPr>
                <w:rFonts w:hint="eastAsia" w:ascii="宋体" w:hAnsi="宋体"/>
                <w:szCs w:val="21"/>
                <w:highlight w:val="none"/>
              </w:rPr>
              <w:t xml:space="preserve">）：</w:t>
            </w:r>
            <w:bookmarkStart w:id="35" w:name="电子签名"/>
            <w:r/>
            <w:bookmarkEnd w:id="35"/>
            <w:r/>
            <w:r/>
          </w:p>
          <w:p>
            <w:pPr>
              <w:spacing w:line="480" w:lineRule="auto"/>
              <w:rPr>
                <w:rFonts w:ascii="宋体" w:hAnsi="宋体"/>
                <w:szCs w:val="21"/>
                <w:highlight w:val="none"/>
              </w:rPr>
            </w:pPr>
            <w:r>
              <w:rPr>
                <w:rFonts w:hint="eastAsia" w:ascii="宋体" w:hAnsi="宋体"/>
                <w:szCs w:val="21"/>
                <w:highlight w:val="none"/>
              </w:rPr>
              <w:t xml:space="preserve">法定代表人：</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c>
          <w:tcPr>
            <w:tcW w:w="4148" w:type="dxa"/>
            <w:vAlign w:val="top"/>
            <w:textDirection w:val="lrTb"/>
            <w:noWrap w:val="false"/>
          </w:tcPr>
          <w:p>
            <w:pPr>
              <w:spacing w:line="480" w:lineRule="auto"/>
              <w:rPr>
                <w:rFonts w:ascii="宋体" w:hAnsi="宋体"/>
                <w:szCs w:val="21"/>
                <w:highlight w:val="none"/>
              </w:rPr>
            </w:pPr>
            <w:r>
              <w:rPr>
                <w:rFonts w:hint="eastAsia" w:ascii="宋体" w:hAnsi="宋体"/>
                <w:szCs w:val="21"/>
                <w:highlight w:val="none"/>
              </w:rPr>
              <w:t xml:space="preserve">乙方（盖章）：</w:t>
            </w:r>
            <w:r/>
          </w:p>
          <w:p>
            <w:pPr>
              <w:spacing w:line="480" w:lineRule="auto"/>
              <w:rPr>
                <w:rFonts w:ascii="宋体" w:hAnsi="宋体"/>
                <w:szCs w:val="21"/>
                <w:highlight w:val="none"/>
              </w:rPr>
            </w:pPr>
            <w:r>
              <w:rPr>
                <w:rFonts w:hint="eastAsia" w:ascii="宋体" w:hAnsi="宋体"/>
                <w:szCs w:val="21"/>
                <w:highlight w:val="none"/>
              </w:rPr>
              <w:t xml:space="preserve">法定代表：</w:t>
            </w:r>
            <w:r/>
          </w:p>
          <w:p>
            <w:pPr>
              <w:spacing w:line="480" w:lineRule="auto"/>
              <w:rPr>
                <w:rFonts w:ascii="宋体" w:hAnsi="宋体"/>
                <w:szCs w:val="21"/>
                <w:highlight w:val="none"/>
              </w:rPr>
            </w:pPr>
            <w:r>
              <w:rPr>
                <w:rFonts w:hint="eastAsia" w:ascii="宋体" w:hAnsi="宋体"/>
                <w:szCs w:val="21"/>
                <w:highlight w:val="none"/>
              </w:rPr>
              <w:t xml:space="preserve">代理人：</w:t>
            </w:r>
            <w:r/>
          </w:p>
          <w:p>
            <w:pPr>
              <w:spacing w:line="480" w:lineRule="auto"/>
              <w:rPr>
                <w:rFonts w:ascii="宋体" w:hAnsi="宋体"/>
                <w:szCs w:val="21"/>
                <w:highlight w:val="none"/>
              </w:rPr>
            </w:pPr>
            <w:r>
              <w:rPr>
                <w:rFonts w:hint="eastAsia" w:ascii="宋体" w:hAnsi="宋体"/>
                <w:szCs w:val="21"/>
                <w:highlight w:val="none"/>
              </w:rPr>
              <w:t xml:space="preserve">单位地址：</w:t>
            </w:r>
            <w:r/>
          </w:p>
          <w:p>
            <w:pPr>
              <w:spacing w:line="480" w:lineRule="auto"/>
              <w:rPr>
                <w:rFonts w:ascii="宋体" w:hAnsi="宋体"/>
                <w:szCs w:val="21"/>
                <w:highlight w:val="none"/>
              </w:rPr>
            </w:pPr>
            <w:r>
              <w:rPr>
                <w:rFonts w:hint="eastAsia" w:ascii="宋体" w:hAnsi="宋体"/>
                <w:szCs w:val="21"/>
                <w:highlight w:val="none"/>
              </w:rPr>
              <w:t xml:space="preserve">电话：</w:t>
            </w:r>
            <w:r/>
          </w:p>
          <w:p>
            <w:pPr>
              <w:spacing w:line="480" w:lineRule="auto"/>
              <w:rPr>
                <w:rFonts w:ascii="宋体" w:hAnsi="宋体"/>
                <w:szCs w:val="21"/>
                <w:highlight w:val="none"/>
              </w:rPr>
            </w:pPr>
            <w:r>
              <w:rPr>
                <w:rFonts w:hint="eastAsia" w:ascii="宋体" w:hAnsi="宋体"/>
                <w:szCs w:val="21"/>
                <w:highlight w:val="none"/>
              </w:rPr>
              <w:t xml:space="preserve">传真：</w:t>
            </w:r>
            <w:r/>
          </w:p>
          <w:p>
            <w:pPr>
              <w:spacing w:line="480" w:lineRule="auto"/>
              <w:rPr>
                <w:rFonts w:ascii="宋体" w:hAnsi="宋体"/>
                <w:szCs w:val="21"/>
                <w:highlight w:val="none"/>
              </w:rPr>
            </w:pPr>
            <w:r>
              <w:rPr>
                <w:rFonts w:hint="eastAsia" w:ascii="宋体" w:hAnsi="宋体"/>
                <w:szCs w:val="21"/>
                <w:highlight w:val="none"/>
              </w:rPr>
              <w:t xml:space="preserve">邮政编码：</w:t>
            </w:r>
            <w:r/>
          </w:p>
          <w:p>
            <w:pPr>
              <w:spacing w:line="480" w:lineRule="auto"/>
              <w:rPr>
                <w:rFonts w:ascii="宋体" w:hAnsi="宋体"/>
                <w:szCs w:val="21"/>
                <w:highlight w:val="none"/>
              </w:rPr>
            </w:pPr>
            <w:r>
              <w:rPr>
                <w:rFonts w:hint="eastAsia" w:ascii="宋体" w:hAnsi="宋体"/>
                <w:szCs w:val="21"/>
                <w:highlight w:val="none"/>
              </w:rPr>
              <w:t xml:space="preserve">统一社会信用代码：</w:t>
            </w:r>
            <w:r/>
          </w:p>
          <w:p>
            <w:pPr>
              <w:spacing w:line="480" w:lineRule="auto"/>
              <w:rPr>
                <w:rFonts w:ascii="宋体" w:hAnsi="宋体"/>
                <w:szCs w:val="21"/>
                <w:highlight w:val="none"/>
              </w:rPr>
            </w:pPr>
            <w:r>
              <w:rPr>
                <w:rFonts w:hint="eastAsia" w:ascii="宋体" w:hAnsi="宋体"/>
                <w:szCs w:val="21"/>
                <w:highlight w:val="none"/>
              </w:rPr>
              <w:t xml:space="preserve">开户银行：</w:t>
            </w:r>
            <w:r/>
          </w:p>
          <w:p>
            <w:pPr>
              <w:spacing w:line="480" w:lineRule="auto"/>
              <w:rPr>
                <w:rFonts w:ascii="宋体" w:hAnsi="宋体"/>
                <w:szCs w:val="21"/>
                <w:highlight w:val="none"/>
              </w:rPr>
            </w:pPr>
            <w:r>
              <w:rPr>
                <w:rFonts w:hint="eastAsia" w:ascii="宋体" w:hAnsi="宋体"/>
                <w:szCs w:val="21"/>
                <w:highlight w:val="none"/>
              </w:rPr>
              <w:t xml:space="preserve">户名：</w:t>
            </w:r>
            <w:r/>
          </w:p>
          <w:p>
            <w:pPr>
              <w:spacing w:line="480" w:lineRule="auto"/>
              <w:rPr>
                <w:rFonts w:ascii="宋体" w:hAnsi="宋体"/>
                <w:szCs w:val="21"/>
                <w:highlight w:val="none"/>
              </w:rPr>
            </w:pPr>
            <w:r>
              <w:rPr>
                <w:rFonts w:hint="eastAsia" w:ascii="宋体" w:hAnsi="宋体"/>
                <w:szCs w:val="21"/>
                <w:highlight w:val="none"/>
              </w:rPr>
              <w:t xml:space="preserve">账号：</w:t>
            </w:r>
            <w:r/>
          </w:p>
          <w:p>
            <w:pPr>
              <w:spacing w:line="480" w:lineRule="auto"/>
              <w:rPr>
                <w:rFonts w:ascii="宋体" w:hAnsi="宋体"/>
                <w:szCs w:val="21"/>
                <w:highlight w:val="none"/>
              </w:rPr>
            </w:pPr>
            <w:r>
              <w:rPr>
                <w:rFonts w:hint="eastAsia" w:ascii="宋体" w:hAnsi="宋体"/>
                <w:szCs w:val="21"/>
                <w:highlight w:val="none"/>
              </w:rPr>
              <w:t xml:space="preserve">签定日期：</w:t>
            </w:r>
            <w:r/>
          </w:p>
        </w:tc>
      </w:tr>
    </w:tbl>
    <w:p>
      <w:pPr>
        <w:spacing w:line="480" w:lineRule="auto"/>
        <w:rPr>
          <w:highlight w:val="none"/>
        </w:rPr>
      </w:pPr>
      <w:r>
        <w:rPr>
          <w:highlight w:val="none"/>
        </w:rPr>
      </w:r>
      <w:r/>
    </w:p>
    <w:p>
      <w:pPr>
        <w:ind w:firstLine="420"/>
        <w:rPr>
          <w:szCs w:val="24"/>
          <w:highlight w:val="none"/>
          <w:lang w:val="zh-CN"/>
        </w:rPr>
      </w:pPr>
      <w:r>
        <w:rPr>
          <w:szCs w:val="24"/>
          <w:highlight w:val="none"/>
          <w:lang w:val="zh-CN"/>
        </w:rPr>
        <w:br w:type="page" w:clear="all"/>
      </w:r>
      <w:r/>
    </w:p>
    <w:p>
      <w:pPr>
        <w:pStyle w:val="1095"/>
        <w:rPr>
          <w:rFonts w:ascii="Arial" w:hAnsi="Arial" w:cs="Arial"/>
          <w:highlight w:val="none"/>
        </w:rPr>
      </w:pPr>
      <w:r/>
      <w:bookmarkStart w:id="36" w:name="_Toc7982"/>
      <w:r>
        <w:rPr>
          <w:rFonts w:ascii="Arial" w:hAnsi="Arial" w:cs="Arial"/>
          <w:highlight w:val="none"/>
          <w:lang w:val="zh-CN"/>
        </w:rPr>
        <w:t xml:space="preserve">第六章  </w:t>
      </w:r>
      <w:bookmarkEnd w:id="30"/>
      <w:r/>
      <w:bookmarkEnd w:id="31"/>
      <w:r/>
      <w:bookmarkEnd w:id="32"/>
      <w:r>
        <w:rPr>
          <w:rFonts w:hint="eastAsia" w:ascii="Arial" w:hAnsi="宋体" w:cs="Arial"/>
          <w:szCs w:val="21"/>
          <w:highlight w:val="none"/>
        </w:rPr>
        <w:t xml:space="preserve">磋商响应文件格式及附件</w:t>
      </w:r>
      <w:bookmarkEnd w:id="36"/>
      <w:r/>
      <w:r/>
    </w:p>
    <w:p>
      <w:pPr>
        <w:spacing w:line="440" w:lineRule="exact"/>
        <w:rPr>
          <w:rFonts w:ascii="Arial" w:hAnsi="Arial" w:cs="Arial"/>
          <w:sz w:val="20"/>
          <w:highlight w:val="none"/>
        </w:rPr>
      </w:pPr>
      <w:r>
        <w:rPr>
          <w:rFonts w:ascii="Arial" w:hAnsi="Arial" w:cs="Arial"/>
          <w:sz w:val="20"/>
          <w:highlight w:val="none"/>
        </w:rPr>
      </w:r>
      <w:r/>
    </w:p>
    <w:p>
      <w:pPr>
        <w:jc w:val="center"/>
        <w:spacing w:line="440" w:lineRule="exact"/>
        <w:rPr>
          <w:rFonts w:ascii="Arial" w:hAnsi="Arial" w:cs="Arial"/>
          <w:sz w:val="20"/>
          <w:highlight w:val="none"/>
        </w:rPr>
      </w:pPr>
      <w:r>
        <w:rPr>
          <w:rFonts w:ascii="Arial" w:hAnsi="Arial" w:cs="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spacing w:line="440" w:lineRule="exact"/>
        <w:rPr>
          <w:rFonts w:ascii="Arial" w:hAnsi="Arial"/>
          <w:sz w:val="20"/>
          <w:highlight w:val="none"/>
        </w:rPr>
      </w:pPr>
      <w:r>
        <w:rPr>
          <w:rFonts w:ascii="Arial" w:hAnsi="Arial"/>
          <w:sz w:val="20"/>
          <w:highlight w:val="none"/>
        </w:rPr>
      </w:r>
      <w:r/>
    </w:p>
    <w:p>
      <w:pPr>
        <w:ind w:firstLine="410"/>
        <w:jc w:val="center"/>
        <w:spacing w:line="440" w:lineRule="exact"/>
        <w:rPr>
          <w:rFonts w:ascii="Arial" w:hAnsi="Arial"/>
          <w:sz w:val="20"/>
          <w:highlight w:val="none"/>
        </w:rPr>
      </w:pPr>
      <w:r>
        <w:rPr>
          <w:rFonts w:ascii="Arial" w:hAnsi="Arial"/>
          <w:sz w:val="20"/>
          <w:highlight w:val="none"/>
        </w:rPr>
      </w:r>
      <w:r/>
    </w:p>
    <w:p>
      <w:pPr>
        <w:ind w:firstLine="570"/>
        <w:jc w:val="center"/>
        <w:rPr>
          <w:rFonts w:ascii="Arial" w:hAnsi="Arial"/>
          <w:sz w:val="28"/>
          <w:szCs w:val="28"/>
          <w:highlight w:val="none"/>
        </w:rPr>
      </w:pPr>
      <w:r>
        <w:rPr>
          <w:rFonts w:ascii="Arial" w:hAnsi="Arial"/>
          <w:sz w:val="28"/>
          <w:szCs w:val="28"/>
          <w:highlight w:val="none"/>
        </w:rPr>
        <w:t xml:space="preserve">（项目名称）</w:t>
      </w:r>
      <w:r/>
    </w:p>
    <w:p>
      <w:pPr>
        <w:ind w:firstLine="410"/>
        <w:jc w:val="center"/>
        <w:rPr>
          <w:rFonts w:ascii="Arial" w:hAnsi="Arial"/>
          <w:sz w:val="20"/>
          <w:highlight w:val="none"/>
        </w:rPr>
      </w:pPr>
      <w:r>
        <w:rPr>
          <w:rFonts w:ascii="Arial" w:hAnsi="Arial"/>
          <w:sz w:val="20"/>
          <w:highlight w:val="none"/>
        </w:rPr>
      </w:r>
      <w:r/>
    </w:p>
    <w:p>
      <w:pPr>
        <w:ind w:firstLine="410"/>
        <w:jc w:val="center"/>
        <w:rPr>
          <w:rFonts w:ascii="Arial" w:hAnsi="Arial"/>
          <w:sz w:val="20"/>
          <w:highlight w:val="none"/>
        </w:rPr>
      </w:pPr>
      <w:r>
        <w:rPr>
          <w:rFonts w:ascii="Arial" w:hAnsi="Arial"/>
          <w:sz w:val="20"/>
          <w:highlight w:val="none"/>
        </w:rPr>
      </w:r>
      <w:r/>
    </w:p>
    <w:p>
      <w:pPr>
        <w:ind w:firstLine="890"/>
        <w:jc w:val="center"/>
        <w:rPr>
          <w:rFonts w:ascii="Arial" w:hAnsi="Arial"/>
          <w:sz w:val="44"/>
          <w:szCs w:val="44"/>
          <w:highlight w:val="none"/>
        </w:rPr>
      </w:pPr>
      <w:r>
        <w:rPr>
          <w:rFonts w:ascii="Arial" w:hAnsi="Arial"/>
          <w:sz w:val="44"/>
          <w:szCs w:val="44"/>
          <w:highlight w:val="none"/>
        </w:rPr>
        <w:t xml:space="preserve">竞争性磋商响应文件</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ascii="Arial" w:hAnsi="Arial"/>
          <w:sz w:val="28"/>
          <w:szCs w:val="28"/>
          <w:highlight w:val="none"/>
        </w:rPr>
      </w:r>
      <w:r/>
    </w:p>
    <w:p>
      <w:pPr>
        <w:ind w:firstLine="570"/>
        <w:jc w:val="center"/>
        <w:rPr>
          <w:rFonts w:ascii="Arial" w:hAnsi="Arial"/>
          <w:sz w:val="28"/>
          <w:szCs w:val="28"/>
          <w:highlight w:val="none"/>
        </w:rPr>
      </w:pPr>
      <w:r>
        <w:rPr>
          <w:rFonts w:ascii="Arial" w:hAnsi="Arial"/>
          <w:sz w:val="28"/>
          <w:szCs w:val="28"/>
          <w:highlight w:val="none"/>
        </w:rPr>
        <w:t xml:space="preserve">供应商</w:t>
      </w:r>
      <w:r>
        <w:rPr>
          <w:rFonts w:hint="eastAsia" w:ascii="Arial" w:hAnsi="Arial"/>
          <w:sz w:val="28"/>
          <w:szCs w:val="28"/>
          <w:highlight w:val="none"/>
        </w:rPr>
        <w:t xml:space="preserve">名称</w:t>
      </w:r>
      <w:r>
        <w:rPr>
          <w:rFonts w:ascii="Arial" w:hAnsi="Arial"/>
          <w:sz w:val="28"/>
          <w:szCs w:val="28"/>
          <w:highlight w:val="none"/>
        </w:rPr>
        <w:t xml:space="preserve">：（</w:t>
      </w:r>
      <w:r>
        <w:rPr>
          <w:rFonts w:hint="eastAsia" w:ascii="Arial" w:hAnsi="Arial"/>
          <w:sz w:val="28"/>
          <w:szCs w:val="28"/>
          <w:highlight w:val="none"/>
        </w:rPr>
        <w:t xml:space="preserve">加盖电子公章</w:t>
      </w:r>
      <w:r>
        <w:rPr>
          <w:rFonts w:ascii="Arial" w:hAnsi="Arial"/>
          <w:sz w:val="28"/>
          <w:szCs w:val="28"/>
          <w:highlight w:val="none"/>
        </w:rPr>
        <w:t xml:space="preserve">）</w:t>
      </w:r>
      <w:r/>
    </w:p>
    <w:p>
      <w:pPr>
        <w:ind w:firstLine="570"/>
        <w:jc w:val="center"/>
        <w:rPr>
          <w:rFonts w:ascii="Arial" w:hAnsi="Arial"/>
          <w:sz w:val="28"/>
          <w:szCs w:val="28"/>
          <w:highlight w:val="none"/>
        </w:rPr>
      </w:pPr>
      <w:r>
        <w:rPr>
          <w:rFonts w:ascii="Arial" w:hAnsi="Arial"/>
          <w:sz w:val="28"/>
          <w:szCs w:val="28"/>
          <w:highlight w:val="none"/>
        </w:rPr>
        <w:t xml:space="preserve">年 月 日</w:t>
      </w:r>
      <w:r/>
    </w:p>
    <w:p>
      <w:pPr>
        <w:ind w:firstLine="430"/>
        <w:spacing w:line="360" w:lineRule="auto"/>
        <w:shd w:val="clear" w:color="auto" w:fill="ffffff"/>
        <w:widowControl/>
        <w:rPr>
          <w:rFonts w:ascii="Arial" w:hAnsi="Arial"/>
          <w:highlight w:val="none"/>
        </w:rPr>
      </w:pPr>
      <w:r>
        <w:rPr>
          <w:rFonts w:ascii="Arial" w:hAnsi="Arial"/>
          <w:highlight w:val="none"/>
        </w:rPr>
      </w:r>
      <w:r/>
    </w:p>
    <w:p>
      <w:pPr>
        <w:numPr>
          <w:ilvl w:val="0"/>
          <w:numId w:val="11"/>
        </w:numPr>
        <w:ind w:firstLine="472"/>
        <w:spacing w:line="360" w:lineRule="auto"/>
        <w:shd w:val="clear" w:color="auto" w:fill="ffffff"/>
        <w:widowControl/>
        <w:rPr>
          <w:rFonts w:ascii="Arial" w:hAnsi="Arial"/>
          <w:sz w:val="28"/>
          <w:szCs w:val="28"/>
          <w:highlight w:val="none"/>
        </w:rPr>
      </w:pPr>
      <w:r>
        <w:rPr>
          <w:rFonts w:ascii="Arial" w:hAnsi="Arial"/>
          <w:b/>
          <w:bCs/>
          <w:sz w:val="24"/>
          <w:highlight w:val="none"/>
        </w:rPr>
        <w:br w:type="page" w:clear="all"/>
      </w:r>
      <w:bookmarkStart w:id="37" w:name="_Toc534273677"/>
      <w:r/>
      <w:bookmarkEnd w:id="37"/>
      <w:r/>
      <w:bookmarkStart w:id="38" w:name="_Toc490133028"/>
      <w:r/>
      <w:bookmarkEnd w:id="38"/>
      <w:r/>
      <w:bookmarkStart w:id="39" w:name="_Toc534273800"/>
      <w:r/>
      <w:bookmarkEnd w:id="39"/>
      <w:r/>
      <w:bookmarkStart w:id="40" w:name="_Toc504056868"/>
      <w:r/>
      <w:bookmarkEnd w:id="40"/>
      <w:r/>
      <w:bookmarkStart w:id="41" w:name="_Toc504044380"/>
      <w:r/>
      <w:bookmarkEnd w:id="41"/>
      <w:r/>
      <w:bookmarkStart w:id="42" w:name="_Toc504573083"/>
      <w:r/>
      <w:bookmarkEnd w:id="42"/>
      <w:r>
        <w:rPr>
          <w:rFonts w:hint="eastAsia" w:ascii="Arial" w:hAnsi="Arial"/>
          <w:sz w:val="28"/>
          <w:szCs w:val="28"/>
          <w:highlight w:val="none"/>
        </w:rPr>
        <w:t xml:space="preserve">基本目录</w:t>
      </w:r>
      <w:r/>
    </w:p>
    <w:p>
      <w:pPr>
        <w:ind w:firstLine="570"/>
        <w:rPr>
          <w:rFonts w:ascii="Arial" w:hAnsi="Arial"/>
          <w:sz w:val="28"/>
          <w:szCs w:val="28"/>
          <w:highlight w:val="none"/>
        </w:rPr>
        <w:outlineLvl w:val="2"/>
      </w:pPr>
      <w:r/>
      <w:bookmarkStart w:id="43" w:name="_Toc10774"/>
      <w:r>
        <w:rPr>
          <w:rFonts w:hint="eastAsia" w:ascii="Arial" w:hAnsi="Arial"/>
          <w:sz w:val="28"/>
          <w:szCs w:val="28"/>
          <w:highlight w:val="none"/>
        </w:rPr>
        <w:t xml:space="preserve">1、磋商报价表</w:t>
      </w:r>
      <w:bookmarkEnd w:id="43"/>
      <w:r/>
      <w:r/>
    </w:p>
    <w:p>
      <w:pPr>
        <w:ind w:firstLine="733"/>
        <w:jc w:val="center"/>
        <w:rPr>
          <w:rFonts w:ascii="Arial" w:hAnsi="Arial"/>
          <w:b/>
          <w:sz w:val="36"/>
          <w:szCs w:val="36"/>
          <w:highlight w:val="none"/>
        </w:rPr>
      </w:pPr>
      <w:r>
        <w:rPr>
          <w:rFonts w:ascii="Arial" w:hAnsi="Arial"/>
          <w:b/>
          <w:sz w:val="36"/>
          <w:szCs w:val="36"/>
          <w:highlight w:val="none"/>
        </w:rPr>
        <w:t xml:space="preserve">磋商报价表</w:t>
      </w:r>
      <w:r/>
    </w:p>
    <w:p>
      <w:pPr>
        <w:pStyle w:val="1093"/>
        <w:ind w:firstLine="430"/>
        <w:widowControl/>
        <w:rPr>
          <w:sz w:val="21"/>
          <w:szCs w:val="21"/>
          <w:highlight w:val="none"/>
        </w:rPr>
      </w:pPr>
      <w:r>
        <w:rPr>
          <w:sz w:val="21"/>
          <w:szCs w:val="21"/>
          <w:highlight w:val="none"/>
        </w:rPr>
        <w:t xml:space="preserve">本次为首次报价                                  货币单位：人民币元</w:t>
      </w:r>
      <w:r/>
    </w:p>
    <w:p>
      <w:pPr>
        <w:pStyle w:val="1093"/>
        <w:ind w:firstLine="430"/>
        <w:widowControl/>
        <w:rPr>
          <w:sz w:val="21"/>
          <w:szCs w:val="21"/>
          <w:highlight w:val="none"/>
        </w:rPr>
      </w:pPr>
      <w:r>
        <w:rPr>
          <w:sz w:val="21"/>
          <w:szCs w:val="21"/>
          <w:highlight w:val="none"/>
        </w:rPr>
        <w:t xml:space="preserve">项目编号：项目编号 </w:t>
      </w:r>
      <w:r/>
    </w:p>
    <w:tbl>
      <w:tblPr>
        <w:tblStyle w:val="851"/>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41"/>
        <w:gridCol w:w="2435"/>
        <w:gridCol w:w="3616"/>
      </w:tblGrid>
      <w:tr>
        <w:trPr>
          <w:tblCellSpacing w:w="15" w:type="dxa"/>
        </w:trPr>
        <w:tc>
          <w:tcPr>
            <w:tcW w:w="2459" w:type="dxa"/>
            <w:vAlign w:val="center"/>
            <w:textDirection w:val="lrTb"/>
            <w:noWrap w:val="false"/>
          </w:tcPr>
          <w:p>
            <w:pPr>
              <w:pStyle w:val="1093"/>
              <w:ind w:firstLine="430"/>
              <w:widowControl/>
              <w:rPr>
                <w:sz w:val="21"/>
                <w:szCs w:val="21"/>
                <w:highlight w:val="none"/>
              </w:rPr>
            </w:pPr>
            <w:r>
              <w:rPr>
                <w:sz w:val="21"/>
                <w:szCs w:val="21"/>
                <w:highlight w:val="none"/>
              </w:rPr>
              <w:t xml:space="preserve">项目名称</w:t>
            </w:r>
            <w:r/>
          </w:p>
        </w:tc>
        <w:tc>
          <w:tcPr>
            <w:tcW w:w="2470" w:type="dxa"/>
            <w:vAlign w:val="center"/>
            <w:textDirection w:val="lrTb"/>
            <w:noWrap w:val="false"/>
          </w:tcPr>
          <w:p>
            <w:pPr>
              <w:pStyle w:val="1093"/>
              <w:ind w:firstLine="430"/>
              <w:widowControl/>
              <w:rPr>
                <w:sz w:val="21"/>
                <w:szCs w:val="21"/>
                <w:highlight w:val="none"/>
              </w:rPr>
            </w:pPr>
            <w:r>
              <w:rPr>
                <w:sz w:val="21"/>
                <w:szCs w:val="21"/>
                <w:highlight w:val="none"/>
              </w:rPr>
              <w:t xml:space="preserve">项目内容</w:t>
            </w:r>
            <w:r/>
          </w:p>
        </w:tc>
        <w:tc>
          <w:tcPr>
            <w:tcW w:w="3678" w:type="dxa"/>
            <w:vAlign w:val="center"/>
            <w:textDirection w:val="lrTb"/>
            <w:noWrap w:val="false"/>
          </w:tcPr>
          <w:p>
            <w:pPr>
              <w:pStyle w:val="1093"/>
              <w:ind w:firstLine="430"/>
              <w:widowControl/>
              <w:rPr>
                <w:sz w:val="21"/>
                <w:szCs w:val="21"/>
                <w:highlight w:val="none"/>
              </w:rPr>
            </w:pPr>
            <w:r>
              <w:rPr>
                <w:sz w:val="21"/>
                <w:szCs w:val="21"/>
                <w:highlight w:val="none"/>
              </w:rPr>
              <w:t xml:space="preserve">总价（小写）</w:t>
            </w:r>
            <w:r/>
          </w:p>
        </w:tc>
      </w:tr>
      <w:tr>
        <w:trPr>
          <w:tblCellSpacing w:w="15" w:type="dxa"/>
        </w:trPr>
        <w:tc>
          <w:tcPr>
            <w:tcW w:w="2459" w:type="dxa"/>
            <w:vAlign w:val="center"/>
            <w:textDirection w:val="lrTb"/>
            <w:noWrap w:val="false"/>
          </w:tcPr>
          <w:p>
            <w:pPr>
              <w:pStyle w:val="1093"/>
              <w:ind w:firstLine="430"/>
              <w:widowControl/>
              <w:rPr>
                <w:sz w:val="21"/>
                <w:szCs w:val="21"/>
                <w:highlight w:val="none"/>
              </w:rPr>
            </w:pPr>
            <w:r>
              <w:rPr>
                <w:sz w:val="21"/>
                <w:szCs w:val="21"/>
                <w:highlight w:val="none"/>
              </w:rPr>
              <w:t xml:space="preserve"> 项目名称 </w:t>
            </w:r>
            <w:r/>
          </w:p>
        </w:tc>
        <w:tc>
          <w:tcPr>
            <w:tcW w:w="2470" w:type="dxa"/>
            <w:vAlign w:val="center"/>
            <w:textDirection w:val="lrTb"/>
            <w:noWrap w:val="false"/>
          </w:tcPr>
          <w:p>
            <w:pPr>
              <w:pStyle w:val="1093"/>
              <w:ind w:firstLine="430"/>
              <w:widowControl/>
              <w:rPr>
                <w:sz w:val="21"/>
                <w:szCs w:val="21"/>
                <w:highlight w:val="none"/>
              </w:rPr>
            </w:pPr>
            <w:r>
              <w:rPr>
                <w:sz w:val="21"/>
                <w:szCs w:val="21"/>
                <w:highlight w:val="none"/>
              </w:rPr>
              <w:t xml:space="preserve">详见响应文件</w:t>
            </w:r>
            <w:r/>
          </w:p>
        </w:tc>
        <w:tc>
          <w:tcPr>
            <w:tcW w:w="3678" w:type="dxa"/>
            <w:vAlign w:val="center"/>
            <w:textDirection w:val="lrTb"/>
            <w:noWrap w:val="false"/>
          </w:tcPr>
          <w:p>
            <w:pPr>
              <w:pStyle w:val="1093"/>
              <w:ind w:firstLine="430"/>
              <w:widowControl/>
              <w:rPr>
                <w:rFonts w:eastAsia="宋体"/>
                <w:sz w:val="21"/>
                <w:szCs w:val="21"/>
                <w:highlight w:val="none"/>
                <w:lang w:val="en-US" w:eastAsia="zh-CN"/>
              </w:rPr>
            </w:pPr>
            <w:r>
              <w:rPr>
                <w:sz w:val="21"/>
                <w:szCs w:val="21"/>
                <w:highlight w:val="none"/>
              </w:rPr>
              <w:t xml:space="preserve"> 元</w:t>
            </w:r>
            <w:r/>
          </w:p>
        </w:tc>
      </w:tr>
      <w:tr>
        <w:trPr>
          <w:tblCellSpacing w:w="15" w:type="dxa"/>
        </w:trPr>
        <w:tc>
          <w:tcPr>
            <w:tcW w:w="2459" w:type="dxa"/>
            <w:vAlign w:val="center"/>
            <w:textDirection w:val="lrTb"/>
            <w:noWrap w:val="false"/>
          </w:tcPr>
          <w:p>
            <w:pPr>
              <w:pStyle w:val="1093"/>
              <w:ind w:firstLine="430"/>
              <w:widowControl/>
              <w:rPr>
                <w:sz w:val="21"/>
                <w:szCs w:val="21"/>
                <w:highlight w:val="none"/>
              </w:rPr>
            </w:pPr>
            <w:r>
              <w:rPr>
                <w:sz w:val="21"/>
                <w:szCs w:val="21"/>
                <w:highlight w:val="none"/>
              </w:rPr>
              <w:t xml:space="preserve">总价（大写）：</w:t>
            </w:r>
            <w:r/>
          </w:p>
        </w:tc>
        <w:tc>
          <w:tcPr>
            <w:gridSpan w:val="2"/>
            <w:tcW w:w="6159" w:type="dxa"/>
            <w:vAlign w:val="center"/>
            <w:textDirection w:val="lrTb"/>
            <w:noWrap w:val="false"/>
          </w:tcPr>
          <w:p>
            <w:pPr>
              <w:pStyle w:val="1093"/>
              <w:ind w:firstLine="430"/>
              <w:widowControl/>
              <w:rPr>
                <w:sz w:val="21"/>
                <w:szCs w:val="21"/>
                <w:highlight w:val="none"/>
              </w:rPr>
            </w:pPr>
            <w:r>
              <w:rPr>
                <w:sz w:val="21"/>
                <w:szCs w:val="21"/>
                <w:highlight w:val="none"/>
              </w:rPr>
              <w:t xml:space="preserve">金额大写 </w:t>
            </w:r>
            <w:r/>
          </w:p>
        </w:tc>
      </w:tr>
    </w:tbl>
    <w:p>
      <w:pPr>
        <w:pStyle w:val="1093"/>
        <w:ind w:firstLine="430"/>
        <w:widowControl/>
        <w:rPr>
          <w:sz w:val="21"/>
          <w:szCs w:val="21"/>
          <w:highlight w:val="none"/>
        </w:rPr>
      </w:pPr>
      <w:r>
        <w:rPr>
          <w:sz w:val="21"/>
          <w:szCs w:val="21"/>
          <w:highlight w:val="none"/>
        </w:rPr>
        <w:t xml:space="preserve">报价说明：</w:t>
      </w:r>
      <w:r/>
    </w:p>
    <w:p>
      <w:pPr>
        <w:pStyle w:val="1093"/>
        <w:ind w:firstLine="430"/>
        <w:widowControl/>
        <w:rPr>
          <w:sz w:val="21"/>
          <w:szCs w:val="21"/>
          <w:highlight w:val="none"/>
        </w:rPr>
      </w:pPr>
      <w:r>
        <w:rPr>
          <w:sz w:val="21"/>
          <w:szCs w:val="21"/>
          <w:highlight w:val="none"/>
        </w:rPr>
        <w:t xml:space="preserve">1、报价包括完成项目的所有费用。采购人不再支付报价以外的任何费用。</w:t>
      </w:r>
      <w:r/>
    </w:p>
    <w:p>
      <w:pPr>
        <w:pStyle w:val="1093"/>
        <w:ind w:firstLine="430"/>
        <w:widowControl/>
        <w:rPr>
          <w:sz w:val="21"/>
          <w:szCs w:val="21"/>
          <w:highlight w:val="none"/>
        </w:rPr>
      </w:pPr>
      <w:r>
        <w:rPr>
          <w:sz w:val="21"/>
          <w:szCs w:val="21"/>
          <w:highlight w:val="none"/>
        </w:rPr>
        <w:t xml:space="preserve">2、报价以总价为准，大小写不一致以大写为准；</w:t>
      </w:r>
      <w:r/>
    </w:p>
    <w:p>
      <w:pPr>
        <w:pStyle w:val="1093"/>
        <w:ind w:firstLine="430"/>
        <w:widowControl/>
        <w:rPr>
          <w:sz w:val="21"/>
          <w:szCs w:val="21"/>
          <w:highlight w:val="none"/>
        </w:rPr>
      </w:pPr>
      <w:r>
        <w:rPr>
          <w:sz w:val="21"/>
          <w:szCs w:val="21"/>
          <w:highlight w:val="none"/>
        </w:rPr>
        <w:t xml:space="preserve">3、偏离说明：详见《偏离表》；</w:t>
      </w:r>
      <w:r/>
    </w:p>
    <w:p>
      <w:pPr>
        <w:pStyle w:val="1093"/>
        <w:ind w:firstLine="430"/>
        <w:widowControl/>
        <w:rPr>
          <w:sz w:val="21"/>
          <w:szCs w:val="21"/>
          <w:highlight w:val="none"/>
        </w:rPr>
      </w:pPr>
      <w:r>
        <w:rPr>
          <w:sz w:val="21"/>
          <w:szCs w:val="21"/>
          <w:highlight w:val="none"/>
        </w:rPr>
        <w:t xml:space="preserve">供应商（电子签章）：</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4" w:name="_Toc9113"/>
      <w:r>
        <w:rPr>
          <w:rFonts w:hint="eastAsia" w:ascii="Arial" w:hAnsi="Arial"/>
          <w:sz w:val="28"/>
          <w:szCs w:val="28"/>
          <w:highlight w:val="none"/>
        </w:rPr>
        <w:t xml:space="preserve">2、分项报价表</w:t>
      </w:r>
      <w:bookmarkEnd w:id="44"/>
      <w:r/>
      <w:r/>
    </w:p>
    <w:p>
      <w:pPr>
        <w:jc w:val="center"/>
        <w:spacing w:line="360" w:lineRule="auto"/>
        <w:shd w:val="clear" w:color="auto" w:fill="ffffff"/>
        <w:widowControl/>
        <w:rPr>
          <w:rFonts w:hint="default" w:ascii="宋体" w:hAnsi="宋体" w:eastAsia="宋体" w:cs="宋体"/>
          <w:b/>
          <w:sz w:val="36"/>
          <w:szCs w:val="36"/>
          <w:highlight w:val="none"/>
          <w:lang w:val="en-US" w:eastAsia="zh-CN"/>
        </w:rPr>
      </w:pPr>
      <w:r>
        <w:rPr>
          <w:rFonts w:hint="eastAsia" w:ascii="宋体" w:hAnsi="宋体" w:cs="宋体"/>
          <w:b/>
          <w:sz w:val="36"/>
          <w:szCs w:val="36"/>
          <w:highlight w:val="none"/>
          <w:lang w:val="en-US" w:eastAsia="zh-CN"/>
        </w:rPr>
        <w:t xml:space="preserve">已标价工程量清单（按工程量清单报价）</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已标价工程量清单与招标文件规定的暂估价、暂列金额及甲供材料价格一致；</w:t>
      </w:r>
      <w:r/>
    </w:p>
    <w:p>
      <w:pPr>
        <w:jc w:val="left"/>
        <w:spacing w:line="360" w:lineRule="auto"/>
        <w:shd w:val="clear" w:color="auto" w:fill="ffffff"/>
        <w:widowControl/>
        <w:rPr>
          <w:rFonts w:ascii="Arial" w:hAnsi="宋体" w:cs="Arial"/>
          <w:b/>
          <w:szCs w:val="21"/>
          <w:highlight w:val="none"/>
        </w:rPr>
      </w:pPr>
      <w:r>
        <w:rPr>
          <w:rFonts w:hint="eastAsia" w:ascii="Arial" w:hAnsi="宋体" w:cs="Arial"/>
          <w:b/>
          <w:szCs w:val="21"/>
          <w:highlight w:val="none"/>
        </w:rPr>
        <w:t xml:space="preserve">已标价工程量清单与招标文件明确列出的不可竞争费用项目或费率或计算基础一致的；</w:t>
      </w:r>
      <w:r/>
    </w:p>
    <w:p>
      <w:pPr>
        <w:jc w:val="left"/>
        <w:spacing w:line="360" w:lineRule="auto"/>
        <w:shd w:val="clear" w:color="auto" w:fill="ffffff"/>
        <w:widowControl/>
        <w:rPr>
          <w:rFonts w:ascii="宋体" w:hAnsi="宋体" w:cs="宋体"/>
          <w:szCs w:val="21"/>
          <w:highlight w:val="none"/>
        </w:rPr>
      </w:pPr>
      <w:r>
        <w:rPr>
          <w:rFonts w:hint="eastAsia" w:ascii="Arial" w:hAnsi="宋体" w:cs="Arial"/>
          <w:b/>
          <w:szCs w:val="21"/>
          <w:highlight w:val="none"/>
        </w:rPr>
        <w:t xml:space="preserve">已标价工程量清单与招标文件提供的工程量清单中的项目编码、项目名称、项目特征、计量单位、工程量一致的（措施项目增项除外）；</w:t>
      </w:r>
      <w:r/>
    </w:p>
    <w:p>
      <w:pPr>
        <w:pStyle w:val="1108"/>
        <w:rPr>
          <w:highlight w:val="none"/>
        </w:rPr>
      </w:pPr>
      <w:r>
        <w:rPr>
          <w:highlight w:val="none"/>
        </w:rPr>
      </w:r>
      <w:r/>
    </w:p>
    <w:p>
      <w:pPr>
        <w:ind w:firstLine="430"/>
        <w:jc w:val="left"/>
        <w:spacing w:line="360" w:lineRule="auto"/>
        <w:shd w:val="clear" w:color="auto" w:fill="ffffff"/>
        <w:widowControl/>
        <w:rPr>
          <w:rFonts w:hint="eastAsia" w:ascii="Arial" w:hAnsi="Arial"/>
          <w:b/>
          <w:bCs/>
          <w:szCs w:val="21"/>
          <w:highlight w:val="none"/>
          <w:lang w:val="en-US" w:eastAsia="zh-CN"/>
        </w:rPr>
      </w:pPr>
      <w:r>
        <w:rPr>
          <w:rFonts w:hint="eastAsia" w:ascii="Arial" w:hAnsi="Arial"/>
          <w:b/>
          <w:bCs/>
          <w:szCs w:val="21"/>
          <w:highlight w:val="none"/>
          <w:lang w:val="en-US" w:eastAsia="zh-CN"/>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Arial" w:hAnsi="Arial"/>
          <w:szCs w:val="21"/>
          <w:highlight w:val="none"/>
        </w:rPr>
      </w:pPr>
      <w:r>
        <w:rPr>
          <w:rFonts w:hint="eastAsia" w:ascii="Arial" w:hAnsi="Arial"/>
          <w:szCs w:val="21"/>
          <w:highlight w:val="none"/>
        </w:rPr>
      </w:r>
      <w:r/>
    </w:p>
    <w:p>
      <w:pPr>
        <w:ind w:firstLine="430"/>
        <w:jc w:val="left"/>
        <w:spacing w:line="360" w:lineRule="auto"/>
        <w:shd w:val="clear" w:color="auto" w:fill="ffffff"/>
        <w:widowControl/>
        <w:rPr>
          <w:rFonts w:hint="eastAsia" w:ascii="宋体" w:hAnsi="宋体" w:cs="宋体"/>
          <w:szCs w:val="21"/>
          <w:highlight w:val="none"/>
        </w:rPr>
      </w:pPr>
      <w:r>
        <w:rPr>
          <w:rFonts w:hint="eastAsia" w:ascii="Arial" w:hAnsi="Arial"/>
          <w:szCs w:val="21"/>
          <w:highlight w:val="none"/>
        </w:rPr>
        <w:t xml:space="preserve">供应商名称（加盖电子公章）</w:t>
      </w:r>
      <w:r>
        <w:rPr>
          <w:rFonts w:hint="eastAsia" w:ascii="宋体" w:hAnsi="宋体" w:cs="宋体"/>
          <w:szCs w:val="21"/>
          <w:highlight w:val="none"/>
        </w:rPr>
        <w:t xml:space="preserve">：</w:t>
      </w:r>
      <w:r>
        <w:rPr>
          <w:rFonts w:hint="eastAsia" w:ascii="宋体" w:hAnsi="宋体" w:cs="宋体"/>
          <w:szCs w:val="21"/>
          <w:highlight w:val="none"/>
          <w:u w:val="single"/>
        </w:rPr>
        <w:t xml:space="preserve">                    </w:t>
      </w:r>
      <w:r/>
    </w:p>
    <w:p>
      <w:pPr>
        <w:ind w:firstLine="431"/>
        <w:rPr>
          <w:b/>
          <w:highlight w:val="none"/>
        </w:rPr>
      </w:pPr>
      <w:r>
        <w:rPr>
          <w:b/>
          <w:highlight w:val="none"/>
        </w:rPr>
        <w:br w:type="page" w:clear="all"/>
      </w:r>
      <w:r/>
    </w:p>
    <w:p>
      <w:pPr>
        <w:ind w:firstLine="570"/>
        <w:rPr>
          <w:rFonts w:ascii="Arial" w:hAnsi="Arial"/>
          <w:sz w:val="28"/>
          <w:szCs w:val="28"/>
          <w:highlight w:val="none"/>
        </w:rPr>
        <w:outlineLvl w:val="2"/>
      </w:pPr>
      <w:r/>
      <w:bookmarkStart w:id="45" w:name="_Toc11217"/>
      <w:r>
        <w:rPr>
          <w:rFonts w:hint="eastAsia" w:ascii="Arial" w:hAnsi="Arial"/>
          <w:sz w:val="28"/>
          <w:szCs w:val="28"/>
          <w:highlight w:val="none"/>
        </w:rPr>
        <w:t xml:space="preserve">3、竞争性磋商申请及声明</w:t>
      </w:r>
      <w:bookmarkEnd w:id="45"/>
      <w:r/>
      <w:r/>
    </w:p>
    <w:p>
      <w:pPr>
        <w:ind w:firstLine="430"/>
        <w:rPr>
          <w:rFonts w:ascii="Arial" w:hAnsi="Arial"/>
          <w:szCs w:val="21"/>
          <w:highlight w:val="none"/>
          <w:lang w:val="zh-CN"/>
        </w:rPr>
      </w:pPr>
      <w:r>
        <w:rPr>
          <w:rFonts w:ascii="Arial" w:hAnsi="Arial"/>
          <w:szCs w:val="21"/>
          <w:highlight w:val="none"/>
          <w:lang w:val="zh-CN"/>
        </w:rPr>
      </w:r>
      <w:r/>
    </w:p>
    <w:p>
      <w:pPr>
        <w:ind w:firstLine="733"/>
        <w:jc w:val="center"/>
        <w:rPr>
          <w:rFonts w:ascii="Arial" w:hAnsi="Arial"/>
          <w:b/>
          <w:sz w:val="36"/>
          <w:szCs w:val="36"/>
          <w:highlight w:val="none"/>
        </w:rPr>
      </w:pPr>
      <w:r>
        <w:rPr>
          <w:rFonts w:ascii="Arial" w:hAnsi="Arial"/>
          <w:b/>
          <w:sz w:val="36"/>
          <w:szCs w:val="36"/>
          <w:highlight w:val="none"/>
        </w:rPr>
        <w:t xml:space="preserve">竞争性磋商申请及声明</w:t>
      </w:r>
      <w:r/>
    </w:p>
    <w:p>
      <w:pPr>
        <w:ind w:firstLine="430"/>
        <w:jc w:val="center"/>
        <w:rPr>
          <w:rFonts w:ascii="Arial" w:hAnsi="Arial"/>
          <w:szCs w:val="21"/>
          <w:highlight w:val="none"/>
        </w:rPr>
      </w:pPr>
      <w:r>
        <w:rPr>
          <w:rFonts w:ascii="Arial" w:hAnsi="Arial"/>
          <w:szCs w:val="21"/>
          <w:highlight w:val="none"/>
        </w:rPr>
      </w:r>
      <w:r/>
    </w:p>
    <w:p>
      <w:pPr>
        <w:ind w:firstLine="420"/>
        <w:spacing w:line="360" w:lineRule="auto"/>
        <w:rPr>
          <w:rFonts w:ascii="Arial" w:hAnsi="Arial"/>
          <w:szCs w:val="21"/>
          <w:highlight w:val="none"/>
          <w:lang w:val="zh-CN"/>
        </w:rPr>
      </w:pPr>
      <w:r>
        <w:rPr>
          <w:rFonts w:ascii="Arial" w:hAnsi="Arial"/>
          <w:szCs w:val="21"/>
          <w:highlight w:val="none"/>
          <w:lang w:val="zh-CN"/>
        </w:rPr>
        <w:t xml:space="preserve">致：江苏省设备成套股份有限公司</w:t>
      </w:r>
      <w:r/>
    </w:p>
    <w:p>
      <w:pPr>
        <w:ind w:firstLine="430"/>
        <w:spacing w:line="440" w:lineRule="exact"/>
        <w:rPr>
          <w:rFonts w:ascii="Arial" w:hAnsi="Arial"/>
          <w:szCs w:val="21"/>
          <w:highlight w:val="none"/>
          <w:lang w:val="zh-CN"/>
        </w:rPr>
      </w:pPr>
      <w:r>
        <w:rPr>
          <w:rFonts w:ascii="Arial" w:hAnsi="Arial"/>
          <w:szCs w:val="21"/>
          <w:highlight w:val="none"/>
          <w:lang w:val="zh-CN"/>
        </w:rPr>
        <w:t xml:space="preserve">根据贵方</w:t>
      </w:r>
      <w:r>
        <w:rPr>
          <w:rFonts w:ascii="Arial" w:hAnsi="Arial"/>
          <w:szCs w:val="21"/>
          <w:highlight w:val="none"/>
          <w:u w:val="single"/>
          <w:lang w:val="zh-CN"/>
        </w:rPr>
        <w:t xml:space="preserve">                            </w:t>
      </w:r>
      <w:r>
        <w:rPr>
          <w:rFonts w:ascii="Arial" w:hAnsi="Arial"/>
          <w:szCs w:val="21"/>
          <w:highlight w:val="none"/>
          <w:lang w:val="zh-CN"/>
        </w:rPr>
        <w:t xml:space="preserve">（项目名称）</w:t>
      </w:r>
      <w:r>
        <w:rPr>
          <w:rFonts w:ascii="Arial" w:hAnsi="Arial"/>
          <w:szCs w:val="21"/>
          <w:highlight w:val="none"/>
          <w:u w:val="single"/>
          <w:lang w:val="zh-CN"/>
        </w:rPr>
        <w:t xml:space="preserve">           </w:t>
      </w:r>
      <w:r>
        <w:rPr>
          <w:rFonts w:ascii="Arial" w:hAnsi="Arial"/>
          <w:szCs w:val="21"/>
          <w:highlight w:val="none"/>
          <w:lang w:val="zh-CN"/>
        </w:rPr>
        <w:t xml:space="preserve">（项目编号）竞争性磋商公告，正式授权下述签字人</w:t>
      </w:r>
      <w:r>
        <w:rPr>
          <w:rFonts w:ascii="Arial" w:hAnsi="Arial"/>
          <w:szCs w:val="21"/>
          <w:highlight w:val="none"/>
          <w:u w:val="single"/>
          <w:lang w:val="zh-CN"/>
        </w:rPr>
        <w:t xml:space="preserve">                   </w:t>
      </w:r>
      <w:r>
        <w:rPr>
          <w:rFonts w:ascii="Arial" w:hAnsi="Arial"/>
          <w:szCs w:val="21"/>
          <w:highlight w:val="none"/>
          <w:lang w:val="zh-CN"/>
        </w:rPr>
        <w:t xml:space="preserve">(姓名和职务)代表</w:t>
      </w:r>
      <w:r>
        <w:rPr>
          <w:rFonts w:ascii="Arial" w:hAnsi="Arial"/>
          <w:szCs w:val="21"/>
          <w:highlight w:val="none"/>
          <w:u w:val="single"/>
          <w:lang w:val="zh-CN"/>
        </w:rPr>
        <w:t xml:space="preserve">                        </w:t>
      </w:r>
      <w:r>
        <w:rPr>
          <w:rFonts w:ascii="Arial" w:hAnsi="Arial"/>
          <w:szCs w:val="21"/>
          <w:highlight w:val="none"/>
          <w:lang w:val="zh-CN"/>
        </w:rPr>
        <w:t xml:space="preserve">（供应商名称），提交响应性文件并参加磋商。</w:t>
      </w:r>
      <w:r/>
    </w:p>
    <w:p>
      <w:pPr>
        <w:ind w:firstLine="420"/>
        <w:spacing w:line="440" w:lineRule="exact"/>
        <w:rPr>
          <w:rFonts w:ascii="Arial" w:hAnsi="Arial"/>
          <w:szCs w:val="21"/>
          <w:highlight w:val="none"/>
        </w:rPr>
      </w:pPr>
      <w:r>
        <w:rPr>
          <w:rFonts w:ascii="Arial" w:hAnsi="Arial"/>
          <w:szCs w:val="21"/>
          <w:highlight w:val="none"/>
        </w:rPr>
        <w:t xml:space="preserve">据此函，签字人兹宣布同意如下：</w:t>
      </w:r>
      <w:r/>
    </w:p>
    <w:p>
      <w:pPr>
        <w:ind w:firstLine="420"/>
        <w:spacing w:line="440" w:lineRule="exact"/>
        <w:rPr>
          <w:rFonts w:ascii="Arial" w:hAnsi="Arial"/>
          <w:szCs w:val="21"/>
          <w:highlight w:val="none"/>
        </w:rPr>
      </w:pPr>
      <w:r>
        <w:rPr>
          <w:rFonts w:hint="eastAsia" w:ascii="Arial" w:hAnsi="Arial"/>
          <w:szCs w:val="21"/>
          <w:highlight w:val="none"/>
        </w:rPr>
        <w:t xml:space="preserve">1、</w:t>
      </w:r>
      <w:r>
        <w:rPr>
          <w:rFonts w:hint="eastAsia" w:ascii="Arial" w:hAnsi="Arial"/>
          <w:szCs w:val="21"/>
          <w:highlight w:val="none"/>
          <w:lang w:val="zh-CN"/>
        </w:rPr>
        <w:t xml:space="preserve">我们的资格条件完全符合政府采购法和本次采购要求，</w:t>
      </w:r>
      <w:r>
        <w:rPr>
          <w:rFonts w:hint="eastAsia" w:ascii="Arial" w:hAnsi="Arial"/>
          <w:szCs w:val="21"/>
          <w:highlight w:val="none"/>
        </w:rPr>
        <w:t xml:space="preserve">我们</w:t>
      </w:r>
      <w:r>
        <w:rPr>
          <w:rFonts w:hint="eastAsia" w:ascii="Arial" w:hAnsi="Arial"/>
          <w:szCs w:val="21"/>
          <w:highlight w:val="none"/>
          <w:lang w:val="zh-CN"/>
        </w:rPr>
        <w:t xml:space="preserve">同意并向贵方提供了与本次采购活动有关的所有证据和资料</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2、按磋商文件要求，我们的报价</w:t>
      </w:r>
      <w:r>
        <w:rPr>
          <w:rFonts w:hint="eastAsia" w:ascii="Arial" w:hAnsi="Arial"/>
          <w:szCs w:val="21"/>
          <w:highlight w:val="none"/>
          <w:u w:val="single"/>
        </w:rPr>
        <w:t xml:space="preserve">详见报价一览表</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3、本项目服务时间为：</w:t>
      </w:r>
      <w:r>
        <w:rPr>
          <w:rFonts w:hint="eastAsia" w:ascii="Arial" w:hAnsi="Arial"/>
          <w:szCs w:val="21"/>
          <w:highlight w:val="none"/>
          <w:u w:val="single"/>
        </w:rPr>
        <w:t xml:space="preserve">满足磋商文件要求</w:t>
      </w:r>
      <w:r>
        <w:rPr>
          <w:rFonts w:hint="eastAsia" w:ascii="Arial" w:hAnsi="Arial"/>
          <w:szCs w:val="21"/>
          <w:highlight w:val="none"/>
        </w:rPr>
        <w:t xml:space="preserve">。</w:t>
      </w:r>
      <w:r/>
    </w:p>
    <w:p>
      <w:pPr>
        <w:ind w:firstLine="420"/>
        <w:spacing w:line="440" w:lineRule="exact"/>
        <w:rPr>
          <w:rFonts w:ascii="Arial" w:hAnsi="Arial"/>
          <w:szCs w:val="21"/>
          <w:highlight w:val="none"/>
        </w:rPr>
      </w:pPr>
      <w:r>
        <w:rPr>
          <w:rFonts w:hint="eastAsia" w:ascii="Arial" w:hAnsi="Arial"/>
          <w:szCs w:val="21"/>
          <w:highlight w:val="none"/>
        </w:rPr>
        <w:t xml:space="preserve">4</w:t>
      </w:r>
      <w:r>
        <w:rPr>
          <w:rFonts w:ascii="Arial" w:hAnsi="Arial"/>
          <w:szCs w:val="21"/>
          <w:highlight w:val="none"/>
        </w:rPr>
        <w:t xml:space="preserve">、</w:t>
      </w:r>
      <w:r>
        <w:rPr>
          <w:rFonts w:ascii="Arial" w:hAnsi="Arial"/>
          <w:szCs w:val="21"/>
          <w:highlight w:val="none"/>
          <w:lang w:val="zh-CN"/>
        </w:rPr>
        <w:t xml:space="preserve">我们已详细阅读全部磋商文件及其有效补充文件，我们放弃对磋商文件任何误解的权利，提交响应文件后，</w:t>
      </w:r>
      <w:r>
        <w:rPr>
          <w:rFonts w:ascii="Arial" w:hAnsi="Arial"/>
          <w:b/>
          <w:szCs w:val="21"/>
          <w:highlight w:val="none"/>
          <w:lang w:val="zh-CN"/>
        </w:rPr>
        <w:t xml:space="preserve">不对磋商文件本身提出质疑</w:t>
      </w:r>
      <w:r>
        <w:rPr>
          <w:rFonts w:ascii="Arial" w:hAnsi="Arial"/>
          <w:szCs w:val="21"/>
          <w:highlight w:val="none"/>
          <w:lang w:val="zh-CN"/>
        </w:rPr>
        <w:t xml:space="preserve">。</w:t>
      </w:r>
      <w:r/>
    </w:p>
    <w:p>
      <w:pPr>
        <w:ind w:firstLine="430"/>
        <w:spacing w:line="440" w:lineRule="exact"/>
        <w:shd w:val="clear" w:color="auto" w:fill="ffffff"/>
        <w:widowControl/>
        <w:rPr>
          <w:rFonts w:ascii="Arial" w:hAnsi="Arial"/>
          <w:szCs w:val="21"/>
          <w:highlight w:val="none"/>
        </w:rPr>
      </w:pPr>
      <w:r>
        <w:rPr>
          <w:rFonts w:hint="eastAsia" w:ascii="Arial" w:hAnsi="Arial"/>
          <w:szCs w:val="21"/>
          <w:highlight w:val="none"/>
        </w:rPr>
        <w:t xml:space="preserve">5</w:t>
      </w:r>
      <w:r>
        <w:rPr>
          <w:rFonts w:ascii="Arial" w:hAnsi="Arial"/>
          <w:szCs w:val="21"/>
          <w:highlight w:val="none"/>
        </w:rPr>
        <w:t xml:space="preserve">、一旦我方</w:t>
      </w:r>
      <w:r>
        <w:rPr>
          <w:rFonts w:hint="eastAsia" w:ascii="Arial" w:hAnsi="Arial"/>
          <w:szCs w:val="21"/>
          <w:highlight w:val="none"/>
        </w:rPr>
        <w:t xml:space="preserve">成交</w:t>
      </w:r>
      <w:r>
        <w:rPr>
          <w:rFonts w:ascii="Arial" w:hAnsi="Arial"/>
          <w:szCs w:val="21"/>
          <w:highlight w:val="none"/>
        </w:rPr>
        <w:t xml:space="preserve">，我方将根据</w:t>
      </w:r>
      <w:r>
        <w:rPr>
          <w:rFonts w:hint="eastAsia" w:ascii="Arial" w:hAnsi="Arial"/>
          <w:szCs w:val="21"/>
          <w:highlight w:val="none"/>
        </w:rPr>
        <w:t xml:space="preserve">磋商</w:t>
      </w:r>
      <w:r>
        <w:rPr>
          <w:rFonts w:ascii="Arial" w:hAnsi="Arial"/>
          <w:szCs w:val="21"/>
          <w:highlight w:val="none"/>
        </w:rPr>
        <w:t xml:space="preserve">文件的规定</w:t>
      </w:r>
      <w:r>
        <w:rPr>
          <w:rFonts w:hint="eastAsia" w:ascii="Arial" w:hAnsi="Arial"/>
          <w:szCs w:val="21"/>
          <w:highlight w:val="none"/>
        </w:rPr>
        <w:t xml:space="preserve">及我方响应承诺</w:t>
      </w:r>
      <w:r>
        <w:rPr>
          <w:rFonts w:ascii="Arial" w:hAnsi="Arial"/>
          <w:szCs w:val="21"/>
          <w:highlight w:val="none"/>
        </w:rPr>
        <w:t xml:space="preserve">严格履行合同。</w:t>
      </w:r>
      <w:r/>
    </w:p>
    <w:p>
      <w:pPr>
        <w:ind w:firstLine="420"/>
        <w:spacing w:line="440" w:lineRule="exact"/>
        <w:rPr>
          <w:rFonts w:ascii="Arial" w:hAnsi="Arial"/>
          <w:szCs w:val="21"/>
          <w:highlight w:val="none"/>
        </w:rPr>
      </w:pPr>
      <w:r>
        <w:rPr>
          <w:rFonts w:hint="eastAsia" w:ascii="Arial" w:hAnsi="Arial"/>
          <w:szCs w:val="21"/>
          <w:highlight w:val="none"/>
        </w:rPr>
        <w:t xml:space="preserve">6</w:t>
      </w:r>
      <w:r>
        <w:rPr>
          <w:rFonts w:ascii="Arial" w:hAnsi="Arial"/>
          <w:szCs w:val="21"/>
          <w:highlight w:val="none"/>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r/>
    </w:p>
    <w:p>
      <w:pPr>
        <w:ind w:firstLine="420"/>
        <w:spacing w:line="440" w:lineRule="exact"/>
        <w:rPr>
          <w:rFonts w:ascii="Arial" w:hAnsi="Arial"/>
          <w:szCs w:val="21"/>
          <w:highlight w:val="none"/>
        </w:rPr>
      </w:pPr>
      <w:r>
        <w:rPr>
          <w:rFonts w:ascii="Arial" w:hAnsi="Arial"/>
          <w:szCs w:val="21"/>
          <w:highlight w:val="none"/>
        </w:rPr>
        <w:t xml:space="preserve">7、我方正式通讯方式为：</w:t>
      </w:r>
      <w:r/>
    </w:p>
    <w:p>
      <w:pPr>
        <w:ind w:firstLine="420"/>
        <w:spacing w:line="440" w:lineRule="exact"/>
        <w:rPr>
          <w:rFonts w:ascii="Arial" w:hAnsi="Arial"/>
          <w:szCs w:val="21"/>
          <w:highlight w:val="none"/>
        </w:rPr>
      </w:pPr>
      <w:r>
        <w:rPr>
          <w:rFonts w:ascii="Arial" w:hAnsi="Arial"/>
          <w:szCs w:val="21"/>
          <w:highlight w:val="none"/>
        </w:rPr>
        <w:t xml:space="preserve">地   址：</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电   话：</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传   真：</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8、我方正式开户银行和账号为：</w:t>
      </w:r>
      <w:r/>
    </w:p>
    <w:p>
      <w:pPr>
        <w:ind w:firstLine="420"/>
        <w:spacing w:line="440" w:lineRule="exact"/>
        <w:rPr>
          <w:rFonts w:ascii="Arial" w:hAnsi="Arial"/>
          <w:szCs w:val="21"/>
          <w:highlight w:val="none"/>
        </w:rPr>
      </w:pPr>
      <w:r>
        <w:rPr>
          <w:rFonts w:ascii="Arial" w:hAnsi="Arial"/>
          <w:szCs w:val="21"/>
          <w:highlight w:val="none"/>
        </w:rPr>
        <w:t xml:space="preserve">开户银行：</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账    号：</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供应商名称</w:t>
      </w:r>
      <w:r>
        <w:rPr>
          <w:rFonts w:hint="eastAsia" w:ascii="Arial" w:hAnsi="Arial"/>
          <w:szCs w:val="21"/>
          <w:highlight w:val="none"/>
        </w:rPr>
        <w:t xml:space="preserve">（加盖电子公章）</w:t>
      </w:r>
      <w:r>
        <w:rPr>
          <w:rFonts w:ascii="Arial" w:hAnsi="Arial"/>
          <w:szCs w:val="21"/>
          <w:highlight w:val="none"/>
        </w:rPr>
        <w:t xml:space="preserve">：</w:t>
      </w:r>
      <w:r>
        <w:rPr>
          <w:rFonts w:ascii="Arial" w:hAnsi="Arial"/>
          <w:szCs w:val="21"/>
          <w:highlight w:val="none"/>
          <w:u w:val="single"/>
        </w:rPr>
        <w:t xml:space="preserve">                 </w:t>
      </w:r>
      <w:r/>
    </w:p>
    <w:p>
      <w:pPr>
        <w:ind w:firstLine="420"/>
        <w:spacing w:line="440" w:lineRule="exact"/>
        <w:rPr>
          <w:rFonts w:ascii="Arial" w:hAnsi="Arial"/>
          <w:szCs w:val="21"/>
          <w:highlight w:val="none"/>
        </w:rPr>
      </w:pPr>
      <w:r>
        <w:rPr>
          <w:rFonts w:ascii="Arial" w:hAnsi="Arial"/>
          <w:szCs w:val="21"/>
          <w:highlight w:val="none"/>
        </w:rPr>
        <w:t xml:space="preserve">日    期：</w:t>
      </w:r>
      <w:r>
        <w:rPr>
          <w:rFonts w:ascii="Arial" w:hAnsi="Arial"/>
          <w:szCs w:val="21"/>
          <w:highlight w:val="none"/>
          <w:u w:val="single"/>
        </w:rPr>
        <w:t xml:space="preserve">       </w:t>
      </w:r>
      <w:r>
        <w:rPr>
          <w:rFonts w:ascii="Arial" w:hAnsi="Arial"/>
          <w:szCs w:val="21"/>
          <w:highlight w:val="none"/>
        </w:rPr>
        <w:t xml:space="preserve">年</w:t>
      </w:r>
      <w:r>
        <w:rPr>
          <w:rFonts w:ascii="Arial" w:hAnsi="Arial"/>
          <w:szCs w:val="21"/>
          <w:highlight w:val="none"/>
          <w:u w:val="single"/>
        </w:rPr>
        <w:t xml:space="preserve">    </w:t>
      </w:r>
      <w:r>
        <w:rPr>
          <w:rFonts w:ascii="Arial" w:hAnsi="Arial"/>
          <w:szCs w:val="21"/>
          <w:highlight w:val="none"/>
        </w:rPr>
        <w:t xml:space="preserve">月</w:t>
      </w:r>
      <w:r>
        <w:rPr>
          <w:rFonts w:ascii="Arial" w:hAnsi="Arial"/>
          <w:szCs w:val="21"/>
          <w:highlight w:val="none"/>
          <w:u w:val="single"/>
        </w:rPr>
        <w:t xml:space="preserve">    </w:t>
      </w:r>
      <w:r>
        <w:rPr>
          <w:rFonts w:ascii="Arial" w:hAnsi="Arial"/>
          <w:szCs w:val="21"/>
          <w:highlight w:val="none"/>
        </w:rPr>
        <w:t xml:space="preserve">日</w:t>
      </w:r>
      <w:r/>
    </w:p>
    <w:p>
      <w:pPr>
        <w:ind w:firstLine="430"/>
        <w:rPr>
          <w:rFonts w:ascii="Arial" w:hAnsi="Arial"/>
          <w:szCs w:val="21"/>
          <w:highlight w:val="none"/>
          <w:lang w:val="zh-CN"/>
        </w:rPr>
        <w:outlineLvl w:val="2"/>
      </w:pPr>
      <w:r/>
      <w:bookmarkStart w:id="46" w:name="_Toc504573084"/>
      <w:r/>
      <w:bookmarkEnd w:id="46"/>
      <w:r/>
      <w:bookmarkStart w:id="47" w:name="_Toc534273678"/>
      <w:r/>
      <w:bookmarkEnd w:id="47"/>
      <w:r/>
      <w:bookmarkStart w:id="48" w:name="_Toc490133029"/>
      <w:r/>
      <w:bookmarkEnd w:id="48"/>
      <w:r/>
      <w:bookmarkStart w:id="49" w:name="_Toc504056869"/>
      <w:r/>
      <w:bookmarkEnd w:id="49"/>
      <w:r/>
      <w:bookmarkStart w:id="50" w:name="_Toc534273801"/>
      <w:r/>
      <w:bookmarkEnd w:id="50"/>
      <w:r/>
      <w:bookmarkStart w:id="51" w:name="_Toc504044381"/>
      <w:r/>
      <w:bookmarkEnd w:id="51"/>
      <w:r>
        <w:rPr>
          <w:rFonts w:ascii="Arial" w:hAnsi="Arial"/>
          <w:szCs w:val="21"/>
          <w:highlight w:val="none"/>
          <w:lang w:val="zh-CN"/>
        </w:rPr>
        <w:br w:type="page" w:clear="all"/>
      </w:r>
      <w:bookmarkStart w:id="52" w:name="_Toc10899"/>
      <w:r>
        <w:rPr>
          <w:rFonts w:hint="eastAsia" w:ascii="Arial" w:hAnsi="Arial"/>
          <w:sz w:val="28"/>
          <w:szCs w:val="28"/>
          <w:highlight w:val="none"/>
        </w:rPr>
        <w:t xml:space="preserve">4、授权书</w:t>
      </w:r>
      <w:bookmarkEnd w:id="52"/>
      <w:r/>
      <w:r/>
    </w:p>
    <w:p>
      <w:pPr>
        <w:ind w:firstLine="431"/>
        <w:rPr>
          <w:rFonts w:ascii="Arial" w:hAnsi="Arial"/>
          <w:b/>
          <w:szCs w:val="21"/>
          <w:highlight w:val="none"/>
          <w:lang w:val="zh-CN"/>
        </w:rPr>
      </w:pPr>
      <w:r>
        <w:rPr>
          <w:rFonts w:ascii="Arial" w:hAnsi="Arial"/>
          <w:b/>
          <w:szCs w:val="21"/>
          <w:highlight w:val="none"/>
          <w:lang w:val="zh-CN"/>
        </w:rPr>
      </w:r>
      <w:r/>
    </w:p>
    <w:p>
      <w:pPr>
        <w:ind w:firstLine="733"/>
        <w:jc w:val="center"/>
        <w:rPr>
          <w:rFonts w:ascii="Arial" w:hAnsi="Arial"/>
          <w:b/>
          <w:sz w:val="36"/>
          <w:szCs w:val="36"/>
          <w:highlight w:val="none"/>
        </w:rPr>
      </w:pPr>
      <w:r>
        <w:rPr>
          <w:rFonts w:hint="eastAsia" w:ascii="Arial" w:hAnsi="Arial"/>
          <w:b/>
          <w:sz w:val="36"/>
          <w:szCs w:val="36"/>
          <w:highlight w:val="none"/>
        </w:rPr>
        <w:t xml:space="preserve"> 法人授权书</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0"/>
        <w:spacing w:line="360" w:lineRule="auto"/>
        <w:rPr>
          <w:rFonts w:ascii="Arial" w:hAnsi="Arial"/>
          <w:szCs w:val="21"/>
          <w:highlight w:val="none"/>
        </w:rPr>
      </w:pPr>
      <w:r>
        <w:rPr>
          <w:rFonts w:ascii="Arial" w:hAnsi="Arial"/>
          <w:szCs w:val="21"/>
          <w:highlight w:val="none"/>
        </w:rPr>
        <w:t xml:space="preserve">致：</w:t>
      </w:r>
      <w:r>
        <w:rPr>
          <w:rFonts w:ascii="Arial" w:hAnsi="Arial"/>
          <w:szCs w:val="21"/>
          <w:highlight w:val="none"/>
          <w:lang w:val="zh-CN"/>
        </w:rPr>
        <w:t xml:space="preserve">江苏省设备成套股份有限公司</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本授权书声明：            （供应商名称）授权                 （被授权人姓名）作为我方参加编号为                             项目采购活动的合法代理人，以本单位名义全权处理一切与该项目采购有关的事务。</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本授权书自______年____月____日起生效，特此声明。</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被授权人身份证号码：</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被授权人联系电话：（手机）</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单位名称：（加盖电子公章）</w:t>
      </w:r>
      <w:r/>
    </w:p>
    <w:p>
      <w:pPr>
        <w:ind w:firstLine="420"/>
        <w:spacing w:line="360" w:lineRule="auto"/>
        <w:rPr>
          <w:rFonts w:ascii="Arial" w:hAnsi="Arial"/>
          <w:szCs w:val="21"/>
          <w:highlight w:val="none"/>
          <w:lang w:val="zh-CN"/>
        </w:rPr>
      </w:pPr>
      <w:r>
        <w:rPr>
          <w:rFonts w:hint="eastAsia" w:ascii="Arial" w:hAnsi="Arial"/>
          <w:szCs w:val="21"/>
          <w:highlight w:val="none"/>
          <w:lang w:val="zh-CN"/>
        </w:rPr>
        <w:t xml:space="preserve">单位地址：</w:t>
      </w:r>
      <w:r/>
    </w:p>
    <w:p>
      <w:pPr>
        <w:ind w:firstLine="420"/>
        <w:spacing w:line="360" w:lineRule="auto"/>
        <w:rPr>
          <w:rFonts w:ascii="Arial" w:hAnsi="Arial"/>
          <w:szCs w:val="21"/>
          <w:highlight w:val="none"/>
        </w:rPr>
      </w:pPr>
      <w:r>
        <w:rPr>
          <w:rFonts w:hint="eastAsia" w:ascii="Arial" w:hAnsi="Arial"/>
          <w:szCs w:val="21"/>
          <w:highlight w:val="none"/>
          <w:lang w:val="zh-CN"/>
        </w:rPr>
        <w:t xml:space="preserve">日    期：</w:t>
      </w:r>
      <w:r>
        <w:rPr>
          <w:rFonts w:ascii="Arial" w:hAnsi="Arial"/>
          <w:szCs w:val="21"/>
          <w:highlight w:val="none"/>
          <w:lang w:val="zh-CN"/>
        </w:rPr>
        <w:t xml:space="preserve">            </w:t>
      </w:r>
      <w:r/>
    </w:p>
    <w:p>
      <w:pPr>
        <w:ind w:firstLine="430"/>
        <w:spacing w:line="360" w:lineRule="auto"/>
        <w:rPr>
          <w:rFonts w:ascii="Arial" w:hAnsi="Arial"/>
          <w:szCs w:val="21"/>
          <w:highlight w:val="none"/>
          <w:lang w:val="zh-CN"/>
        </w:rPr>
      </w:pPr>
      <w:r>
        <w:rPr>
          <w:rFonts w:ascii="Arial" w:hAnsi="Arial"/>
          <w:szCs w:val="21"/>
          <w:highlight w:val="none"/>
          <w:lang w:val="zh-CN"/>
        </w:rPr>
      </w:r>
      <w:r/>
    </w:p>
    <w:p>
      <w:pPr>
        <w:ind w:firstLine="431"/>
        <w:spacing w:line="360" w:lineRule="auto"/>
        <w:rPr>
          <w:rFonts w:ascii="Arial" w:hAnsi="Arial"/>
          <w:b/>
          <w:szCs w:val="21"/>
          <w:highlight w:val="none"/>
        </w:rPr>
      </w:pPr>
      <w:r>
        <w:rPr>
          <w:rFonts w:ascii="Arial" w:hAnsi="Arial"/>
          <w:b/>
          <w:szCs w:val="21"/>
          <w:highlight w:val="none"/>
        </w:rPr>
        <w:t xml:space="preserve">被授权人</w:t>
      </w:r>
      <w:r>
        <w:rPr>
          <w:rFonts w:ascii="Arial" w:hAnsi="Arial"/>
          <w:b/>
          <w:szCs w:val="21"/>
          <w:highlight w:val="none"/>
          <w:lang w:val="zh-CN"/>
        </w:rPr>
        <w:t xml:space="preserve">的身份证明文件的复印件：</w:t>
      </w:r>
      <w:r/>
    </w:p>
    <w:p>
      <w:pPr>
        <w:ind w:firstLine="420"/>
        <w:jc w:val="left"/>
        <w:spacing w:line="360" w:lineRule="auto"/>
        <w:shd w:val="clear" w:color="auto" w:fill="ffffff"/>
        <w:widowControl/>
        <w:rPr>
          <w:rFonts w:ascii="Arial" w:hAnsi="Arial"/>
          <w:b/>
          <w:bCs/>
          <w:szCs w:val="21"/>
          <w:highlight w:val="none"/>
        </w:rPr>
      </w:pPr>
      <w:r/>
      <w:bookmarkStart w:id="53" w:name="_Toc534273679"/>
      <w:r/>
      <w:bookmarkEnd w:id="53"/>
      <w:r/>
      <w:bookmarkStart w:id="54" w:name="_Toc534273802"/>
      <w:r/>
      <w:bookmarkEnd w:id="54"/>
      <w:r/>
      <w:bookmarkStart w:id="55" w:name="_Toc504573085"/>
      <w:r/>
      <w:bookmarkEnd w:id="55"/>
      <w:r/>
      <w:bookmarkStart w:id="56" w:name="_Toc490133030"/>
      <w:r/>
      <w:bookmarkEnd w:id="56"/>
      <w:r/>
      <w:bookmarkStart w:id="57" w:name="_Toc504056870"/>
      <w:r/>
      <w:bookmarkEnd w:id="57"/>
      <w:r/>
      <w:bookmarkStart w:id="58" w:name="_Toc504044382"/>
      <w:r/>
      <w:bookmarkEnd w:id="58"/>
      <w:r>
        <w:rPr>
          <w:highlight w:val="none"/>
          <w:lang w:val="zh-CN"/>
        </w:rPr>
        <w:br w:type="page" w:clear="all"/>
      </w:r>
      <w:r/>
    </w:p>
    <w:p>
      <w:pPr>
        <w:ind w:firstLine="570"/>
        <w:rPr>
          <w:rFonts w:ascii="Arial" w:hAnsi="Arial"/>
          <w:szCs w:val="21"/>
          <w:highlight w:val="none"/>
        </w:rPr>
        <w:outlineLvl w:val="2"/>
      </w:pPr>
      <w:r/>
      <w:bookmarkStart w:id="59" w:name="_Toc18173"/>
      <w:r/>
      <w:bookmarkStart w:id="60" w:name="_Toc534273804"/>
      <w:r/>
      <w:bookmarkStart w:id="61" w:name="_Toc534273682"/>
      <w:r/>
      <w:bookmarkStart w:id="62" w:name="_Toc534273805"/>
      <w:r/>
      <w:bookmarkStart w:id="63" w:name="_Toc504056872"/>
      <w:r/>
      <w:bookmarkStart w:id="64" w:name="_Toc490133032"/>
      <w:r/>
      <w:bookmarkStart w:id="65" w:name="_Toc504044384"/>
      <w:r/>
      <w:bookmarkStart w:id="66" w:name="_Toc534273681"/>
      <w:r/>
      <w:bookmarkStart w:id="67" w:name="_Toc504573087"/>
      <w:r>
        <w:rPr>
          <w:rFonts w:hint="eastAsia" w:ascii="Arial" w:hAnsi="Arial"/>
          <w:sz w:val="28"/>
          <w:szCs w:val="28"/>
          <w:highlight w:val="none"/>
        </w:rPr>
        <w:t xml:space="preserve">5、商务条款偏离表</w:t>
      </w:r>
      <w:bookmarkEnd w:id="59"/>
      <w:r/>
      <w:r/>
    </w:p>
    <w:p>
      <w:pPr>
        <w:ind w:firstLine="430"/>
        <w:rPr>
          <w:rFonts w:ascii="Arial" w:hAnsi="Arial"/>
          <w:szCs w:val="21"/>
          <w:highlight w:val="none"/>
          <w:lang w:val="zh-CN"/>
        </w:rPr>
      </w:pPr>
      <w:r>
        <w:rPr>
          <w:rFonts w:ascii="Arial" w:hAnsi="Arial"/>
          <w:szCs w:val="21"/>
          <w:highlight w:val="none"/>
          <w:lang w:val="zh-CN"/>
        </w:rPr>
      </w:r>
      <w:r/>
    </w:p>
    <w:p>
      <w:pPr>
        <w:ind w:firstLine="733"/>
        <w:jc w:val="center"/>
        <w:spacing w:before="312" w:line="360" w:lineRule="auto"/>
        <w:shd w:val="clear" w:color="auto" w:fill="ffffff"/>
        <w:widowControl/>
        <w:rPr>
          <w:rFonts w:ascii="Arial" w:hAnsi="Arial"/>
          <w:b/>
          <w:sz w:val="36"/>
          <w:szCs w:val="36"/>
          <w:highlight w:val="none"/>
        </w:rPr>
      </w:pPr>
      <w:r>
        <w:rPr>
          <w:rFonts w:hint="eastAsia" w:ascii="Arial" w:hAnsi="Arial"/>
          <w:b/>
          <w:sz w:val="36"/>
          <w:szCs w:val="36"/>
          <w:highlight w:val="none"/>
        </w:rPr>
        <w:t xml:space="preserve">商务条款偏离表</w:t>
      </w:r>
      <w:r/>
    </w:p>
    <w:p>
      <w:pPr>
        <w:ind w:firstLine="430"/>
        <w:rPr>
          <w:rFonts w:ascii="Arial" w:hAnsi="Arial"/>
          <w:szCs w:val="21"/>
          <w:highlight w:val="none"/>
          <w:lang w:val="zh-CN"/>
        </w:rPr>
      </w:pPr>
      <w:r>
        <w:rPr>
          <w:rFonts w:ascii="Arial" w:hAnsi="Arial"/>
          <w:szCs w:val="21"/>
          <w:highlight w:val="none"/>
          <w:lang w:val="zh-CN"/>
        </w:rPr>
      </w:r>
      <w:r/>
    </w:p>
    <w:tbl>
      <w:tblPr>
        <w:tblStyle w:val="851"/>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条款</w:t>
            </w:r>
            <w:r>
              <w:rPr>
                <w:rFonts w:hint="eastAsia" w:ascii="Arial" w:hAnsi="Arial"/>
                <w:szCs w:val="21"/>
                <w:highlight w:val="none"/>
              </w:rPr>
              <w:t xml:space="preserve">内容</w:t>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磋商响应文件商务部分内容响应存在正偏离或负偏离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r/>
    </w:p>
    <w:p>
      <w:pPr>
        <w:ind w:firstLine="431"/>
        <w:jc w:val="left"/>
        <w:spacing w:line="360" w:lineRule="auto"/>
        <w:shd w:val="clear" w:color="auto" w:fill="ffffff"/>
        <w:widowControl/>
        <w:rPr>
          <w:rFonts w:ascii="Arial" w:hAnsi="Arial"/>
          <w:b/>
          <w:bCs/>
          <w:szCs w:val="21"/>
          <w:highlight w:val="none"/>
          <w:lang w:val="zh-CN"/>
        </w:rPr>
      </w:pPr>
      <w:r>
        <w:rPr>
          <w:rFonts w:ascii="Arial" w:hAnsi="Arial"/>
          <w:b/>
          <w:bCs/>
          <w:szCs w:val="21"/>
          <w:highlight w:val="none"/>
          <w:lang w:val="zh-CN"/>
        </w:rPr>
      </w:r>
      <w:bookmarkEnd w:id="60"/>
      <w:r/>
      <w:bookmarkEnd w:id="61"/>
      <w:r/>
      <w:bookmarkEnd w:id="62"/>
      <w:r/>
      <w:bookmarkEnd w:id="63"/>
      <w:r/>
      <w:bookmarkEnd w:id="64"/>
      <w:r/>
      <w:bookmarkEnd w:id="65"/>
      <w:r/>
      <w:bookmarkEnd w:id="66"/>
      <w:r/>
      <w:bookmarkEnd w:id="67"/>
      <w:r/>
      <w:r/>
    </w:p>
    <w:p>
      <w:pPr>
        <w:ind w:firstLine="431"/>
        <w:rPr>
          <w:rFonts w:ascii="Arial" w:hAnsi="Arial"/>
          <w:sz w:val="28"/>
          <w:szCs w:val="28"/>
          <w:highlight w:val="none"/>
        </w:rPr>
        <w:outlineLvl w:val="2"/>
      </w:pPr>
      <w:r>
        <w:rPr>
          <w:rFonts w:ascii="Arial" w:hAnsi="Arial"/>
          <w:b/>
          <w:bCs/>
          <w:szCs w:val="21"/>
          <w:highlight w:val="none"/>
        </w:rPr>
        <w:br w:type="page" w:clear="all"/>
      </w:r>
      <w:bookmarkStart w:id="68" w:name="_Toc19168"/>
      <w:r>
        <w:rPr>
          <w:rFonts w:hint="eastAsia" w:ascii="Arial" w:hAnsi="Arial"/>
          <w:sz w:val="28"/>
          <w:szCs w:val="28"/>
          <w:highlight w:val="none"/>
        </w:rPr>
        <w:t xml:space="preserve">6、</w:t>
      </w:r>
      <w:bookmarkEnd w:id="68"/>
      <w:r>
        <w:rPr>
          <w:rFonts w:hint="eastAsia" w:ascii="Arial" w:hAnsi="Arial"/>
          <w:sz w:val="28"/>
          <w:szCs w:val="28"/>
          <w:highlight w:val="none"/>
        </w:rPr>
        <w:t xml:space="preserve">采购需求条款偏离表</w:t>
      </w:r>
      <w:r/>
    </w:p>
    <w:p>
      <w:pPr>
        <w:ind w:firstLine="431"/>
        <w:spacing w:before="312" w:after="312"/>
        <w:rPr>
          <w:rFonts w:ascii="Arial" w:hAnsi="Arial"/>
          <w:b/>
          <w:bCs/>
          <w:szCs w:val="21"/>
          <w:highlight w:val="none"/>
        </w:rPr>
      </w:pPr>
      <w:r>
        <w:rPr>
          <w:rFonts w:ascii="Arial" w:hAnsi="Arial"/>
          <w:b/>
          <w:bCs/>
          <w:szCs w:val="21"/>
          <w:highlight w:val="none"/>
        </w:rPr>
      </w:r>
      <w:r/>
    </w:p>
    <w:p>
      <w:pPr>
        <w:ind w:firstLine="431"/>
        <w:rPr>
          <w:rFonts w:ascii="Arial" w:hAnsi="Arial"/>
          <w:b/>
          <w:szCs w:val="21"/>
          <w:highlight w:val="none"/>
        </w:rPr>
      </w:pPr>
      <w:r>
        <w:rPr>
          <w:rFonts w:ascii="Arial" w:hAnsi="Arial"/>
          <w:b/>
          <w:szCs w:val="21"/>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采购需求条款偏离表</w:t>
      </w:r>
      <w:r/>
    </w:p>
    <w:p>
      <w:pPr>
        <w:ind w:firstLine="430"/>
        <w:rPr>
          <w:rFonts w:ascii="Arial" w:hAnsi="Arial"/>
          <w:szCs w:val="21"/>
          <w:highlight w:val="none"/>
          <w:lang w:val="zh-CN"/>
        </w:rPr>
      </w:pPr>
      <w:r>
        <w:rPr>
          <w:rFonts w:ascii="Arial" w:hAnsi="Arial"/>
          <w:szCs w:val="21"/>
          <w:highlight w:val="none"/>
          <w:lang w:val="zh-CN"/>
        </w:rPr>
        <w:t xml:space="preserve">                        </w:t>
      </w:r>
      <w:r/>
    </w:p>
    <w:p>
      <w:pPr>
        <w:ind w:firstLine="430"/>
        <w:rPr>
          <w:rFonts w:ascii="Arial" w:hAnsi="Arial"/>
          <w:szCs w:val="21"/>
          <w:highlight w:val="none"/>
        </w:rPr>
      </w:pPr>
      <w:r>
        <w:rPr>
          <w:rFonts w:ascii="Arial" w:hAnsi="Arial"/>
          <w:szCs w:val="21"/>
          <w:highlight w:val="none"/>
        </w:rPr>
        <w:t xml:space="preserve">                                         </w:t>
      </w:r>
      <w:r/>
    </w:p>
    <w:tbl>
      <w:tblPr>
        <w:tblStyle w:val="851"/>
        <w:tblW w:w="0" w:type="auto"/>
        <w:jc w:val="center"/>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jc w:val="cente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ind w:firstLine="430"/>
              <w:jc w:val="left"/>
              <w:rPr>
                <w:rFonts w:ascii="Arial" w:hAnsi="Arial"/>
                <w:szCs w:val="21"/>
                <w:highlight w:val="none"/>
                <w:lang w:val="zh-CN"/>
              </w:rPr>
            </w:pPr>
            <w:r>
              <w:rPr>
                <w:rFonts w:ascii="Arial" w:hAnsi="Arial"/>
                <w:szCs w:val="21"/>
                <w:highlight w:val="none"/>
                <w:lang w:val="zh-CN"/>
              </w:rPr>
              <w:t xml:space="preserve">项目编号： </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jc w:val="both"/>
              <w:rPr>
                <w:rFonts w:ascii="Arial" w:hAnsi="Arial"/>
                <w:szCs w:val="21"/>
                <w:highlight w:val="none"/>
                <w:lang w:val="zh-CN"/>
              </w:rPr>
            </w:pPr>
            <w:r>
              <w:rPr>
                <w:rFonts w:ascii="Arial" w:hAnsi="Arial"/>
                <w:szCs w:val="21"/>
                <w:highlight w:val="none"/>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1"/>
              <w:jc w:val="center"/>
              <w:rPr>
                <w:rFonts w:ascii="Arial" w:hAnsi="Arial"/>
                <w:b/>
                <w:szCs w:val="21"/>
                <w:highlight w:val="none"/>
              </w:rPr>
            </w:pPr>
            <w:r>
              <w:rPr>
                <w:rFonts w:hint="eastAsia" w:ascii="Arial" w:hAnsi="Arial"/>
                <w:b/>
                <w:szCs w:val="21"/>
                <w:highlight w:val="none"/>
              </w:rPr>
              <w:t xml:space="preserve">条款内容</w:t>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t xml:space="preserve">偏离说明</w:t>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r>
        <w:trPr>
          <w:jc w:val="cente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ind w:firstLine="430"/>
              <w:jc w:val="center"/>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说明：</w:t>
      </w:r>
      <w:r>
        <w:rPr>
          <w:rFonts w:hint="eastAsia" w:ascii="Arial" w:hAnsi="Arial"/>
          <w:szCs w:val="21"/>
          <w:highlight w:val="none"/>
        </w:rPr>
        <w:t xml:space="preserve">磋商响应文件采购需求内容响应存在正偏离或负偏离</w:t>
      </w:r>
      <w:r>
        <w:rPr>
          <w:rFonts w:hint="eastAsia" w:ascii="Arial" w:hAnsi="Arial"/>
          <w:szCs w:val="21"/>
          <w:highlight w:val="none"/>
          <w:lang w:val="en-US" w:eastAsia="zh-CN"/>
        </w:rPr>
        <w:t xml:space="preserve">或者无偏离</w:t>
      </w:r>
      <w:r>
        <w:rPr>
          <w:rFonts w:hint="eastAsia" w:ascii="Arial" w:hAnsi="Arial"/>
          <w:szCs w:val="21"/>
          <w:highlight w:val="none"/>
        </w:rPr>
        <w:t xml:space="preserve">的，请在本表中逐条列出。未列出的，视为响应磋商文件要求。</w:t>
      </w:r>
      <w:r>
        <w:rPr>
          <w:rFonts w:ascii="Arial" w:hAnsi="Arial"/>
          <w:szCs w:val="21"/>
          <w:highlight w:val="none"/>
        </w:rPr>
        <w:t xml:space="preserve">如果行数不够，请自行增加。</w:t>
      </w:r>
      <w:r/>
    </w:p>
    <w:p>
      <w:pPr>
        <w:ind w:firstLine="430"/>
        <w:rPr>
          <w:rFonts w:ascii="Arial" w:hAnsi="Arial"/>
          <w:szCs w:val="21"/>
          <w:highlight w:val="none"/>
          <w:lang w:val="zh-CN"/>
        </w:rPr>
      </w:pPr>
      <w:r>
        <w:rPr>
          <w:rFonts w:ascii="Arial" w:hAnsi="Arial"/>
          <w:szCs w:val="21"/>
          <w:highlight w:val="none"/>
          <w:lang w:val="zh-CN"/>
        </w:rPr>
      </w:r>
      <w:r/>
    </w:p>
    <w:p>
      <w:pPr>
        <w:pStyle w:val="1174"/>
        <w:ind w:firstLine="430"/>
        <w:rPr>
          <w:highlight w:val="none"/>
          <w:lang w:val="zh-CN"/>
        </w:rPr>
      </w:pPr>
      <w:r>
        <w:rPr>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rPr>
      </w:pPr>
      <w:r>
        <w:rPr>
          <w:rFonts w:ascii="Arial" w:hAnsi="Arial"/>
          <w:szCs w:val="21"/>
          <w:highlight w:val="none"/>
        </w:rPr>
        <w:br w:type="page" w:clear="all"/>
      </w:r>
      <w:r/>
    </w:p>
    <w:p>
      <w:pPr>
        <w:ind w:firstLine="430"/>
        <w:rPr>
          <w:rFonts w:ascii="Arial" w:hAnsi="Arial"/>
          <w:szCs w:val="21"/>
          <w:highlight w:val="none"/>
        </w:rPr>
      </w:pPr>
      <w:r>
        <w:rPr>
          <w:rFonts w:ascii="Arial" w:hAnsi="Arial"/>
          <w:szCs w:val="21"/>
          <w:highlight w:val="none"/>
        </w:rPr>
      </w:r>
      <w:r/>
    </w:p>
    <w:p>
      <w:pPr>
        <w:ind w:firstLine="570"/>
        <w:rPr>
          <w:rFonts w:ascii="Arial" w:hAnsi="Arial"/>
          <w:sz w:val="28"/>
          <w:szCs w:val="28"/>
          <w:highlight w:val="none"/>
        </w:rPr>
      </w:pPr>
      <w:r/>
      <w:bookmarkStart w:id="69" w:name="_Toc504044386"/>
      <w:r/>
      <w:bookmarkEnd w:id="69"/>
      <w:r/>
      <w:bookmarkStart w:id="70" w:name="_Toc490133034"/>
      <w:r/>
      <w:bookmarkEnd w:id="70"/>
      <w:r/>
      <w:bookmarkStart w:id="71" w:name="_Toc504056873"/>
      <w:r/>
      <w:bookmarkEnd w:id="71"/>
      <w:r/>
      <w:bookmarkStart w:id="72" w:name="_Toc534273683"/>
      <w:r/>
      <w:bookmarkEnd w:id="72"/>
      <w:r/>
      <w:bookmarkStart w:id="73" w:name="_Toc490133033"/>
      <w:r/>
      <w:bookmarkEnd w:id="73"/>
      <w:r/>
      <w:bookmarkStart w:id="74" w:name="_Toc504044385"/>
      <w:r/>
      <w:bookmarkEnd w:id="74"/>
      <w:r/>
      <w:bookmarkStart w:id="75" w:name="_Toc534273806"/>
      <w:r/>
      <w:bookmarkEnd w:id="75"/>
      <w:r/>
      <w:bookmarkStart w:id="76" w:name="_Toc504573088"/>
      <w:r/>
      <w:bookmarkEnd w:id="76"/>
      <w:r/>
      <w:bookmarkStart w:id="77" w:name="_Toc504056874"/>
      <w:r/>
      <w:bookmarkEnd w:id="77"/>
      <w:r/>
      <w:bookmarkStart w:id="78" w:name="_Toc504573089"/>
      <w:r/>
      <w:bookmarkEnd w:id="78"/>
      <w:r>
        <w:rPr>
          <w:rFonts w:hint="eastAsia" w:ascii="Arial" w:hAnsi="Arial"/>
          <w:sz w:val="28"/>
          <w:szCs w:val="28"/>
          <w:highlight w:val="none"/>
        </w:rPr>
        <w:t xml:space="preserve">7、其他文件</w:t>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79" w:name="_Toc2624"/>
      <w:r>
        <w:rPr>
          <w:rFonts w:hint="eastAsia" w:ascii="Arial" w:hAnsi="Arial"/>
          <w:sz w:val="28"/>
          <w:szCs w:val="28"/>
          <w:highlight w:val="none"/>
        </w:rPr>
        <w:t xml:space="preserve">二、资格条件</w:t>
      </w:r>
      <w:bookmarkEnd w:id="79"/>
      <w:r/>
      <w:r/>
    </w:p>
    <w:p>
      <w:pPr>
        <w:ind w:firstLine="420"/>
        <w:spacing w:line="360" w:lineRule="auto"/>
        <w:rPr>
          <w:rFonts w:hint="eastAsia" w:ascii="宋体" w:hAnsi="宋体" w:cs="宋体"/>
          <w:bCs/>
          <w:szCs w:val="21"/>
          <w:highlight w:val="none"/>
        </w:rPr>
        <w:outlineLvl w:val="2"/>
      </w:pPr>
      <w:r/>
      <w:bookmarkStart w:id="80" w:name="_Toc10169"/>
      <w:r>
        <w:rPr>
          <w:rFonts w:hint="eastAsia" w:ascii="宋体" w:hAnsi="宋体" w:cs="宋体"/>
          <w:bCs/>
          <w:szCs w:val="21"/>
          <w:highlight w:val="none"/>
        </w:rPr>
        <w:t xml:space="preserve">（1）具有独立承担民事责任的能力（提供法人或者其他组织的营业执照；供应商为自然人的，提供其身份证）；</w:t>
      </w:r>
      <w:bookmarkEnd w:id="80"/>
      <w:r>
        <w:rPr>
          <w:rFonts w:hint="eastAsia" w:ascii="宋体" w:hAnsi="宋体" w:cs="宋体"/>
          <w:bCs/>
          <w:szCs w:val="21"/>
          <w:highlight w:val="none"/>
        </w:rPr>
        <w:t xml:space="preserve"> </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1" w:name="_Toc18033"/>
      <w:r>
        <w:rPr>
          <w:rFonts w:hint="eastAsia" w:ascii="宋体" w:hAnsi="宋体" w:cs="宋体"/>
          <w:bCs/>
          <w:szCs w:val="21"/>
          <w:highlight w:val="none"/>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w:t>
      </w:r>
      <w:r>
        <w:rPr>
          <w:rFonts w:hint="eastAsia" w:ascii="宋体" w:hAnsi="宋体" w:cs="宋体"/>
          <w:bCs/>
          <w:szCs w:val="21"/>
          <w:highlight w:val="none"/>
          <w:lang w:val="en-US" w:eastAsia="zh-CN"/>
        </w:rPr>
        <w:t xml:space="preserve">2024年度或者2025年度</w:t>
      </w:r>
      <w:r>
        <w:rPr>
          <w:rFonts w:hint="eastAsia" w:ascii="宋体" w:hAnsi="宋体" w:cs="宋体"/>
          <w:bCs/>
          <w:szCs w:val="21"/>
          <w:highlight w:val="none"/>
        </w:rPr>
        <w:t xml:space="preserve">的财务报告）；</w:t>
      </w:r>
      <w:bookmarkEnd w:id="81"/>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2" w:name="_Toc10001"/>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bookmarkEnd w:id="82"/>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3" w:name="_Toc10315"/>
      <w:r>
        <w:rPr>
          <w:rFonts w:hint="eastAsia" w:ascii="宋体" w:hAnsi="宋体" w:cs="宋体"/>
          <w:bCs/>
          <w:szCs w:val="21"/>
          <w:highlight w:val="none"/>
        </w:rPr>
        <w:t xml:space="preserve">（4）有依法缴纳税收和社会保障资金的良好记录（提供参加本次政府采购活动前半年内至少一个月：</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\o\ac(○,1)</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缴纳税收的凭证；</w:t>
      </w:r>
      <w:r>
        <w:rPr>
          <w:rFonts w:hint="eastAsia" w:ascii="宋体" w:hAnsi="宋体" w:cs="宋体"/>
          <w:bCs/>
          <w:szCs w:val="21"/>
          <w:highlight w:val="none"/>
        </w:rPr>
        <w:fldChar w:fldCharType="begin"/>
      </w:r>
      <w:r>
        <w:rPr>
          <w:rFonts w:hint="eastAsia" w:ascii="宋体" w:hAnsi="宋体" w:cs="宋体"/>
          <w:bCs/>
          <w:szCs w:val="21"/>
          <w:highlight w:val="none"/>
        </w:rPr>
        <w:instrText xml:space="preserve"> EQ \o\ac(○,2)</w:instrText>
      </w:r>
      <w:r>
        <w:rPr>
          <w:rFonts w:hint="eastAsia" w:ascii="宋体" w:hAnsi="宋体" w:cs="宋体"/>
          <w:bCs/>
          <w:szCs w:val="21"/>
          <w:highlight w:val="none"/>
        </w:rPr>
        <w:fldChar w:fldCharType="end"/>
      </w:r>
      <w:r>
        <w:rPr>
          <w:rFonts w:hint="eastAsia" w:ascii="宋体" w:hAnsi="宋体" w:cs="宋体"/>
          <w:bCs/>
          <w:szCs w:val="21"/>
          <w:highlight w:val="none"/>
        </w:rPr>
        <w:t xml:space="preserve">缴纳社会保险的凭据），依法享受免缴、缓缴的，提供证明材料；</w:t>
      </w:r>
      <w:bookmarkEnd w:id="83"/>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hint="eastAsia" w:ascii="宋体" w:hAnsi="宋体" w:cs="宋体"/>
          <w:bCs/>
          <w:szCs w:val="21"/>
          <w:highlight w:val="none"/>
        </w:rPr>
        <w:outlineLvl w:val="2"/>
      </w:pPr>
      <w:r/>
      <w:bookmarkStart w:id="84" w:name="_Toc28417"/>
      <w:r>
        <w:rPr>
          <w:rFonts w:hint="eastAsia" w:ascii="宋体" w:hAnsi="宋体" w:cs="宋体"/>
          <w:bCs/>
          <w:szCs w:val="21"/>
          <w:highlight w:val="none"/>
        </w:rPr>
        <w:t xml:space="preserve">（5）参加政府采购活动前三年内，在经营活动中没有重大违法记录（提供承诺书）；</w:t>
      </w:r>
      <w:bookmarkEnd w:id="84"/>
      <w:r/>
      <w:r/>
    </w:p>
    <w:p>
      <w:pPr>
        <w:ind w:firstLine="570"/>
        <w:jc w:val="center"/>
        <w:spacing w:line="240" w:lineRule="atLeast"/>
        <w:rPr>
          <w:rFonts w:ascii="Arial" w:hAnsi="Arial" w:eastAsia="黑体"/>
          <w:sz w:val="28"/>
          <w:szCs w:val="36"/>
          <w:highlight w:val="none"/>
        </w:rPr>
      </w:pPr>
      <w:r>
        <w:rPr>
          <w:rFonts w:ascii="Arial" w:hAnsi="Arial" w:eastAsia="黑体"/>
          <w:sz w:val="28"/>
          <w:szCs w:val="36"/>
          <w:highlight w:val="none"/>
        </w:rPr>
        <w:t xml:space="preserve">无重大违法记录声明</w:t>
      </w:r>
      <w:r/>
    </w:p>
    <w:p>
      <w:pPr>
        <w:ind w:firstLine="430"/>
        <w:spacing w:line="360" w:lineRule="auto"/>
        <w:rPr>
          <w:rFonts w:ascii="Arial" w:hAnsi="Arial" w:eastAsia="黑体"/>
          <w:szCs w:val="21"/>
          <w:highlight w:val="none"/>
        </w:rPr>
      </w:pPr>
      <w:r>
        <w:rPr>
          <w:rFonts w:ascii="Arial" w:hAnsi="Arial" w:eastAsia="黑体"/>
          <w:szCs w:val="21"/>
          <w:highlight w:val="none"/>
        </w:rPr>
      </w:r>
      <w:r/>
    </w:p>
    <w:p>
      <w:pPr>
        <w:ind w:firstLine="430"/>
        <w:spacing w:line="360" w:lineRule="auto"/>
        <w:rPr>
          <w:rFonts w:ascii="Arial" w:hAnsi="Arial"/>
          <w:szCs w:val="21"/>
          <w:highlight w:val="none"/>
        </w:rPr>
      </w:pPr>
      <w:r>
        <w:rPr>
          <w:rFonts w:ascii="Arial" w:hAnsi="Arial"/>
          <w:szCs w:val="21"/>
          <w:highlight w:val="none"/>
        </w:rPr>
        <w:t xml:space="preserve">江苏省设备成套股份有限公司：</w:t>
      </w:r>
      <w:r/>
    </w:p>
    <w:p>
      <w:pPr>
        <w:ind w:firstLine="430"/>
        <w:spacing w:line="360" w:lineRule="auto"/>
        <w:rPr>
          <w:rFonts w:ascii="Arial" w:hAnsi="Arial"/>
          <w:highlight w:val="none"/>
        </w:rPr>
      </w:pPr>
      <w:r>
        <w:rPr>
          <w:rFonts w:ascii="Arial" w:hAnsi="Arial"/>
          <w:highlight w:val="none"/>
        </w:rPr>
      </w:r>
      <w:r/>
    </w:p>
    <w:p>
      <w:pPr>
        <w:ind w:firstLine="430"/>
        <w:spacing w:line="360" w:lineRule="auto"/>
        <w:shd w:val="clear" w:color="auto" w:fill="ffffff"/>
        <w:widowControl/>
        <w:rPr>
          <w:rFonts w:ascii="Arial" w:hAnsi="Arial"/>
          <w:szCs w:val="21"/>
          <w:highlight w:val="none"/>
        </w:rPr>
      </w:pPr>
      <w:r>
        <w:rPr>
          <w:rFonts w:ascii="Arial" w:hAnsi="Arial"/>
          <w:szCs w:val="21"/>
          <w:highlight w:val="none"/>
        </w:rPr>
        <w:t xml:space="preserve">我单位（供应商名称）宣布声明和承诺如下：</w:t>
      </w:r>
      <w:r/>
    </w:p>
    <w:p>
      <w:pPr>
        <w:ind w:firstLine="310"/>
        <w:spacing w:line="360" w:lineRule="auto"/>
        <w:shd w:val="clear" w:color="auto" w:fill="ffffff"/>
        <w:widowControl/>
        <w:rPr>
          <w:rFonts w:ascii="Arial" w:hAnsi="Arial"/>
          <w:b/>
          <w:szCs w:val="21"/>
          <w:highlight w:val="none"/>
        </w:rPr>
      </w:pPr>
      <w:r>
        <w:rPr>
          <w:rFonts w:ascii="Arial" w:hAnsi="Arial"/>
          <w:b/>
          <w:szCs w:val="21"/>
          <w:highlight w:val="none"/>
        </w:rPr>
        <w:t xml:space="preserve"> </w:t>
      </w:r>
      <w:r>
        <w:rPr>
          <w:rFonts w:ascii="Arial" w:hAnsi="Arial"/>
          <w:szCs w:val="21"/>
          <w:highlight w:val="none"/>
        </w:rPr>
        <w:t xml:space="preserve">我单位参加本次采购活动前3年内在经营活动中</w:t>
      </w:r>
      <w:r>
        <w:rPr>
          <w:rFonts w:ascii="Arial" w:hAnsi="Arial"/>
          <w:highlight w:val="none"/>
        </w:rPr>
        <w:t xml:space="preserve">（</w:t>
      </w:r>
      <w:r>
        <w:rPr>
          <w:rFonts w:ascii="Arial" w:hAnsi="Arial"/>
          <w:b/>
          <w:i/>
          <w:highlight w:val="none"/>
          <w:u w:val="single"/>
        </w:rPr>
        <w:t xml:space="preserve">在下划线上如实填写：有或没有</w:t>
      </w:r>
      <w:r>
        <w:rPr>
          <w:rFonts w:ascii="Arial" w:hAnsi="Arial"/>
          <w:highlight w:val="none"/>
        </w:rPr>
        <w:t xml:space="preserve">）</w:t>
      </w:r>
      <w:r>
        <w:rPr>
          <w:rFonts w:ascii="Arial" w:hAnsi="Arial"/>
          <w:b/>
          <w:highlight w:val="none"/>
        </w:rPr>
        <w:t xml:space="preserve">重大违法记录</w:t>
      </w:r>
      <w:r>
        <w:rPr>
          <w:rFonts w:ascii="Arial" w:hAnsi="Arial"/>
          <w:b/>
          <w:szCs w:val="21"/>
          <w:highlight w:val="none"/>
        </w:rPr>
        <w:t xml:space="preserve">，且不是失信被执行人、</w:t>
      </w:r>
      <w:r>
        <w:rPr>
          <w:rFonts w:hint="eastAsia" w:ascii="Arial" w:hAnsi="Arial"/>
          <w:b/>
          <w:szCs w:val="21"/>
          <w:highlight w:val="none"/>
          <w:lang w:eastAsia="zh-CN"/>
        </w:rPr>
        <w:t xml:space="preserve">重大税收违法失信主体</w:t>
      </w:r>
      <w:r>
        <w:rPr>
          <w:rFonts w:ascii="Arial" w:hAnsi="Arial"/>
          <w:b/>
          <w:szCs w:val="21"/>
          <w:highlight w:val="none"/>
        </w:rPr>
        <w:t xml:space="preserve">、政府采购严重违法失信行为记录名单的供应商。</w:t>
      </w:r>
      <w:r/>
    </w:p>
    <w:p>
      <w:pPr>
        <w:ind w:firstLine="315"/>
        <w:spacing w:line="360" w:lineRule="auto"/>
        <w:rPr>
          <w:rFonts w:ascii="Arial" w:hAnsi="Arial"/>
          <w:highlight w:val="none"/>
        </w:rPr>
      </w:pPr>
      <w:r>
        <w:rPr>
          <w:rFonts w:ascii="Arial" w:hAnsi="Arial"/>
          <w:highlight w:val="none"/>
        </w:rPr>
        <w:t xml:space="preserve">（说明：政府采购法第二十二条第一款第五项所称重大违法记录，是指供应商因违法经营受到刑事处罚或者责令停产停业、吊销许可证或者执照、较大数额罚款等行政处罚。）</w:t>
      </w:r>
      <w:r/>
    </w:p>
    <w:p>
      <w:pPr>
        <w:ind w:firstLine="315"/>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430"/>
        <w:spacing w:line="360" w:lineRule="auto"/>
        <w:rPr>
          <w:rFonts w:ascii="Arial" w:hAnsi="Arial"/>
          <w:highlight w:val="none"/>
        </w:rPr>
      </w:pPr>
      <w:r>
        <w:rPr>
          <w:rFonts w:ascii="Arial" w:hAnsi="Arial"/>
          <w:highlight w:val="none"/>
        </w:rPr>
      </w:r>
      <w:r/>
    </w:p>
    <w:p>
      <w:pPr>
        <w:ind w:firstLine="5103"/>
        <w:spacing w:line="360" w:lineRule="auto"/>
        <w:rPr>
          <w:rFonts w:ascii="Arial" w:hAnsi="Arial"/>
          <w:highlight w:val="none"/>
        </w:rPr>
      </w:pPr>
      <w:r>
        <w:rPr>
          <w:rFonts w:ascii="Arial" w:hAnsi="Arial"/>
          <w:highlight w:val="none"/>
        </w:rPr>
        <w:t xml:space="preserve">声明人：</w:t>
      </w:r>
      <w:r>
        <w:rPr>
          <w:rFonts w:hint="eastAsia" w:ascii="Arial" w:hAnsi="Arial"/>
          <w:highlight w:val="none"/>
        </w:rPr>
        <w:t xml:space="preserve">（加盖电子公章）</w:t>
      </w:r>
      <w:r/>
    </w:p>
    <w:p>
      <w:pPr>
        <w:ind w:firstLine="5040"/>
        <w:spacing w:line="360" w:lineRule="auto"/>
        <w:rPr>
          <w:rFonts w:ascii="Arial" w:hAnsi="Arial"/>
          <w:highlight w:val="none"/>
        </w:rPr>
      </w:pPr>
      <w:r>
        <w:rPr>
          <w:rFonts w:ascii="Arial" w:hAnsi="Arial"/>
          <w:highlight w:val="none"/>
        </w:rPr>
        <w:t xml:space="preserve">日期：    年   月</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ind w:firstLine="430"/>
        <w:rPr>
          <w:rFonts w:hint="eastAsia" w:ascii="宋体" w:hAnsi="宋体" w:cs="宋体"/>
          <w:bCs/>
          <w:szCs w:val="21"/>
          <w:highlight w:val="none"/>
        </w:rPr>
      </w:pPr>
      <w:r>
        <w:rPr>
          <w:rFonts w:hint="eastAsia" w:ascii="宋体" w:hAnsi="宋体" w:cs="宋体"/>
          <w:bCs/>
          <w:szCs w:val="21"/>
          <w:highlight w:val="none"/>
        </w:rPr>
        <w:br w:type="page" w:clear="all"/>
      </w:r>
      <w:r/>
    </w:p>
    <w:p>
      <w:pPr>
        <w:ind w:firstLine="420"/>
        <w:spacing w:line="360" w:lineRule="auto"/>
        <w:rPr>
          <w:rFonts w:ascii="Arial" w:hAnsi="Arial"/>
          <w:bCs/>
          <w:szCs w:val="21"/>
          <w:highlight w:val="none"/>
        </w:rPr>
        <w:outlineLvl w:val="2"/>
      </w:pPr>
      <w:r/>
      <w:bookmarkStart w:id="85" w:name="_Toc24736"/>
      <w:r>
        <w:rPr>
          <w:rFonts w:hint="eastAsia" w:ascii="宋体" w:hAnsi="宋体" w:cs="宋体"/>
          <w:bCs/>
          <w:szCs w:val="21"/>
          <w:highlight w:val="none"/>
        </w:rPr>
        <w:t xml:space="preserve">（6）法律、行政法规规定的其他条件：无</w:t>
      </w:r>
      <w:bookmarkEnd w:id="85"/>
      <w:r/>
      <w:r/>
    </w:p>
    <w:p>
      <w:pPr>
        <w:ind w:firstLine="454"/>
        <w:spacing w:line="360" w:lineRule="auto"/>
        <w:rPr>
          <w:rFonts w:ascii="Arial" w:hAnsi="Arial"/>
          <w:b/>
          <w:spacing w:val="8"/>
          <w:szCs w:val="21"/>
          <w:highlight w:val="none"/>
        </w:rPr>
      </w:pPr>
      <w:r>
        <w:rPr>
          <w:rFonts w:ascii="Arial" w:hAnsi="Arial"/>
          <w:b/>
          <w:spacing w:val="8"/>
          <w:szCs w:val="21"/>
          <w:highlight w:val="none"/>
        </w:rPr>
      </w:r>
      <w:r/>
    </w:p>
    <w:p>
      <w:pPr>
        <w:ind w:firstLine="463"/>
        <w:rPr>
          <w:rFonts w:ascii="Arial" w:hAnsi="Arial"/>
          <w:b/>
          <w:spacing w:val="8"/>
          <w:szCs w:val="21"/>
          <w:highlight w:val="none"/>
        </w:rPr>
      </w:pPr>
      <w:r>
        <w:rPr>
          <w:rFonts w:hint="eastAsia" w:ascii="Arial" w:hAnsi="Arial"/>
          <w:b/>
          <w:spacing w:val="8"/>
          <w:szCs w:val="21"/>
          <w:highlight w:val="none"/>
        </w:rPr>
        <w:br w:type="page" w:clear="all"/>
      </w:r>
      <w:r/>
    </w:p>
    <w:p>
      <w:pPr>
        <w:ind w:firstLine="452"/>
        <w:spacing w:line="360" w:lineRule="auto"/>
        <w:rPr>
          <w:rFonts w:hint="eastAsia" w:ascii="Arial" w:hAnsi="Arial" w:eastAsia="宋体"/>
          <w:bCs/>
          <w:spacing w:val="8"/>
          <w:szCs w:val="21"/>
          <w:highlight w:val="none"/>
          <w:lang w:eastAsia="zh-CN"/>
        </w:rPr>
        <w:outlineLvl w:val="2"/>
      </w:pPr>
      <w:r/>
      <w:bookmarkStart w:id="86" w:name="_Toc2988"/>
      <w:r>
        <w:rPr>
          <w:rFonts w:hint="eastAsia" w:ascii="Arial" w:hAnsi="Arial"/>
          <w:bCs/>
          <w:spacing w:val="8"/>
          <w:szCs w:val="21"/>
          <w:highlight w:val="none"/>
        </w:rPr>
        <w:t xml:space="preserve">（7）</w:t>
      </w:r>
      <w:r>
        <w:rPr>
          <w:rFonts w:ascii="Arial" w:hAnsi="Arial"/>
          <w:bCs/>
          <w:spacing w:val="8"/>
          <w:szCs w:val="21"/>
          <w:highlight w:val="none"/>
        </w:rPr>
        <w:t xml:space="preserve">落实政府采购政策需满足的资格要求：</w:t>
      </w:r>
      <w:r>
        <w:rPr>
          <w:rFonts w:hint="eastAsia" w:ascii="宋体" w:hAnsi="宋体" w:cs="宋体"/>
          <w:bCs/>
          <w:szCs w:val="21"/>
          <w:highlight w:val="none"/>
          <w:lang w:val="en-US" w:eastAsia="zh-CN"/>
        </w:rPr>
        <w:t xml:space="preserve">无。</w:t>
      </w:r>
      <w:bookmarkEnd w:id="86"/>
      <w:r/>
      <w:r/>
    </w:p>
    <w:p>
      <w:pPr>
        <w:rPr>
          <w:highlight w:val="none"/>
        </w:rPr>
      </w:pPr>
      <w:r>
        <w:rPr>
          <w:highlight w:val="none"/>
        </w:rPr>
      </w:r>
      <w:r/>
    </w:p>
    <w:p>
      <w:pPr>
        <w:numPr>
          <w:ilvl w:val="0"/>
          <w:numId w:val="12"/>
        </w:numPr>
        <w:ind w:firstLine="424"/>
        <w:spacing w:line="360" w:lineRule="auto"/>
        <w:rPr>
          <w:rFonts w:ascii="Arial" w:hAnsi="Arial"/>
          <w:bCs/>
          <w:szCs w:val="21"/>
          <w:highlight w:val="none"/>
        </w:rPr>
      </w:pPr>
      <w:r>
        <w:rPr>
          <w:rFonts w:ascii="Arial" w:hAnsi="Arial"/>
          <w:bCs/>
          <w:szCs w:val="21"/>
          <w:highlight w:val="none"/>
        </w:rPr>
        <w:t xml:space="preserve">采购人根据采购项目的特殊要求规定的特定条件，并提供符合特殊要求的证明材料或者情况说明：</w:t>
      </w:r>
      <w:r/>
    </w:p>
    <w:p>
      <w:pPr>
        <w:ind w:firstLine="426"/>
        <w:spacing w:line="360" w:lineRule="auto"/>
        <w:rPr>
          <w:rFonts w:hint="eastAsia" w:ascii="Arial" w:hAnsi="Arial" w:cs="Arial"/>
          <w:b/>
          <w:szCs w:val="21"/>
          <w:highlight w:val="none"/>
        </w:rPr>
      </w:pPr>
      <w:r>
        <w:rPr>
          <w:rFonts w:hint="eastAsia" w:ascii="Arial" w:hAnsi="Arial" w:cs="Arial"/>
          <w:b/>
          <w:szCs w:val="21"/>
          <w:highlight w:val="none"/>
        </w:rPr>
        <w:t xml:space="preserve">（1）</w:t>
      </w:r>
      <w:r>
        <w:rPr>
          <w:rFonts w:hint="eastAsia" w:ascii="Arial" w:hAnsi="Arial" w:cs="Arial"/>
          <w:b/>
          <w:spacing w:val="8"/>
          <w:szCs w:val="21"/>
          <w:highlight w:val="none"/>
        </w:rPr>
        <w:t xml:space="preserve">具有专业承包电子与智能化工程贰级(含)以上资质</w:t>
      </w:r>
      <w:r>
        <w:rPr>
          <w:rFonts w:ascii="Arial" w:hAnsi="Arial" w:cs="Arial"/>
          <w:b/>
          <w:spacing w:val="8"/>
          <w:szCs w:val="21"/>
          <w:highlight w:val="none"/>
        </w:rPr>
        <w:t xml:space="preserve">（提供证书复印件加盖公章）</w:t>
      </w:r>
      <w:r>
        <w:rPr>
          <w:rFonts w:hint="eastAsia" w:ascii="Arial" w:hAnsi="Arial" w:cs="Arial"/>
          <w:b/>
          <w:spacing w:val="8"/>
          <w:szCs w:val="21"/>
          <w:highlight w:val="none"/>
        </w:rPr>
        <w:t xml:space="preserve">，</w:t>
      </w:r>
      <w:r>
        <w:rPr>
          <w:rFonts w:ascii="Arial" w:hAnsi="Arial" w:cs="Arial"/>
          <w:b/>
          <w:spacing w:val="8"/>
          <w:szCs w:val="21"/>
          <w:highlight w:val="none"/>
        </w:rPr>
        <w:t xml:space="preserve">具备安全生产条件，并取得安全生产许可证（提供证书复印件加盖公章）</w:t>
      </w:r>
      <w:r>
        <w:rPr>
          <w:rFonts w:hint="eastAsia" w:ascii="Arial" w:hAnsi="Arial" w:cs="Arial"/>
          <w:b/>
          <w:szCs w:val="21"/>
          <w:highlight w:val="none"/>
        </w:rPr>
        <w:t xml:space="preserve">；</w:t>
      </w:r>
      <w:r/>
    </w:p>
    <w:p>
      <w:pPr>
        <w:ind w:firstLine="426"/>
        <w:spacing w:line="360" w:lineRule="auto"/>
        <w:rPr>
          <w:rFonts w:ascii="Arial" w:hAnsi="Arial" w:cs="Arial"/>
          <w:b/>
          <w:szCs w:val="21"/>
          <w:highlight w:val="none"/>
        </w:rPr>
      </w:pPr>
      <w:r>
        <w:rPr>
          <w:rFonts w:hint="eastAsia" w:ascii="Arial" w:hAnsi="Arial" w:cs="Arial"/>
          <w:b/>
          <w:szCs w:val="21"/>
          <w:highlight w:val="none"/>
        </w:rPr>
        <w:t xml:space="preserve">（2）项目经理具有</w:t>
      </w:r>
      <w:r>
        <w:rPr>
          <w:rFonts w:hint="eastAsia" w:ascii="Arial" w:hAnsi="Arial" w:cs="Arial"/>
          <w:b/>
          <w:szCs w:val="21"/>
          <w:highlight w:val="none"/>
          <w:lang w:val="en-US" w:eastAsia="zh-CN"/>
        </w:rPr>
        <w:t xml:space="preserve">机电工程</w:t>
      </w:r>
      <w:r>
        <w:rPr>
          <w:rFonts w:hint="eastAsia" w:ascii="Arial" w:hAnsi="Arial" w:cs="Arial"/>
          <w:b/>
          <w:szCs w:val="21"/>
          <w:highlight w:val="none"/>
        </w:rPr>
        <w:t xml:space="preserve">专业二级及以上注册建造师证书并具有安全生产考核合格证书（B类）（提供有效期内的证书复印件及供应商在2025年</w:t>
      </w:r>
      <w:r>
        <w:rPr>
          <w:rFonts w:hint="eastAsia" w:ascii="Arial" w:hAnsi="Arial" w:cs="Arial"/>
          <w:b/>
          <w:szCs w:val="21"/>
          <w:highlight w:val="none"/>
          <w:lang w:val="en-US" w:eastAsia="zh-CN"/>
        </w:rPr>
        <w:t xml:space="preserve">11</w:t>
      </w:r>
      <w:r>
        <w:rPr>
          <w:rFonts w:hint="eastAsia" w:ascii="Arial" w:hAnsi="Arial" w:cs="Arial"/>
          <w:b/>
          <w:szCs w:val="21"/>
          <w:highlight w:val="none"/>
        </w:rPr>
        <w:t xml:space="preserve">月至2026年</w:t>
      </w:r>
      <w:r>
        <w:rPr>
          <w:rFonts w:hint="eastAsia" w:ascii="Arial" w:hAnsi="Arial" w:cs="Arial"/>
          <w:b/>
          <w:szCs w:val="21"/>
          <w:highlight w:val="none"/>
          <w:lang w:val="en-US" w:eastAsia="zh-CN"/>
        </w:rPr>
        <w:t xml:space="preserve">4</w:t>
      </w:r>
      <w:r>
        <w:rPr>
          <w:rFonts w:hint="eastAsia" w:ascii="Arial" w:hAnsi="Arial" w:cs="Arial"/>
          <w:b/>
          <w:szCs w:val="21"/>
          <w:highlight w:val="none"/>
        </w:rPr>
        <w:t xml:space="preserve">月中任意1个月为其缴纳社保的证明材料复印件并加盖公章）；</w:t>
      </w:r>
      <w:r/>
    </w:p>
    <w:p>
      <w:pPr>
        <w:numPr>
          <w:ilvl w:val="0"/>
          <w:numId w:val="0"/>
        </w:numPr>
        <w:ind w:firstLine="426"/>
        <w:spacing w:line="360" w:lineRule="auto"/>
        <w:rPr>
          <w:rFonts w:hint="eastAsia" w:ascii="Arial" w:hAnsi="Arial" w:eastAsia="宋体" w:cs="Arial"/>
          <w:b/>
          <w:strike/>
          <w:color w:val="000000"/>
          <w:szCs w:val="21"/>
          <w:highlight w:val="none"/>
          <w:lang w:val="en-US" w:eastAsia="zh-CN"/>
        </w:rPr>
      </w:pPr>
      <w:r>
        <w:rPr>
          <w:rFonts w:hint="eastAsia" w:ascii="Arial" w:hAnsi="Arial" w:cs="Arial"/>
          <w:b/>
          <w:szCs w:val="21"/>
          <w:highlight w:val="none"/>
        </w:rPr>
        <w:t xml:space="preserve">（3）项目经理是非变更后无在建工程，或项目经理是变更后无在建工程（必须原合同工期已满且变更备案之日已满6个月），或因非承包方原因致使工程项目停工或因故不能按期开工、且已办理了项目经理解锁手续，或项目经理有在建工程，但该在建工程与本次招标的工程属于同一工程项目、同一项目批文、同一施工地点分段发包或分期施工的情况且总的工程规模在项目经理执业范围之内（提供承诺书并加盖公章）。</w:t>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452"/>
        <w:spacing w:line="360" w:lineRule="auto"/>
        <w:rPr>
          <w:rFonts w:ascii="Arial" w:hAnsi="Arial"/>
          <w:bCs/>
          <w:spacing w:val="8"/>
          <w:szCs w:val="21"/>
          <w:highlight w:val="none"/>
        </w:rPr>
        <w:outlineLvl w:val="2"/>
      </w:pPr>
      <w:r/>
      <w:bookmarkStart w:id="87" w:name="_Toc22335"/>
      <w:r>
        <w:rPr>
          <w:rFonts w:hint="eastAsia" w:ascii="Arial" w:hAnsi="Arial"/>
          <w:bCs/>
          <w:spacing w:val="8"/>
          <w:szCs w:val="21"/>
          <w:highlight w:val="none"/>
        </w:rPr>
        <w:t xml:space="preserve">（9）本项目不接受联合体投标。</w:t>
      </w:r>
      <w:bookmarkEnd w:id="87"/>
      <w:r/>
      <w:r/>
    </w:p>
    <w:p>
      <w:pPr>
        <w:ind w:firstLine="570"/>
        <w:rPr>
          <w:rFonts w:ascii="Arial" w:hAnsi="Arial"/>
          <w:sz w:val="28"/>
          <w:szCs w:val="28"/>
          <w:highlight w:val="none"/>
          <w:lang w:val="zh-CN"/>
        </w:rPr>
      </w:pPr>
      <w:r>
        <w:rPr>
          <w:rFonts w:hint="eastAsia" w:ascii="Arial" w:hAnsi="Arial"/>
          <w:sz w:val="28"/>
          <w:szCs w:val="28"/>
          <w:highlight w:val="none"/>
          <w:lang w:val="zh-CN"/>
        </w:rPr>
        <w:br w:type="page" w:clear="all"/>
      </w:r>
      <w:r/>
    </w:p>
    <w:p>
      <w:pPr>
        <w:ind w:firstLine="456"/>
        <w:spacing w:line="360" w:lineRule="auto"/>
        <w:rPr>
          <w:rFonts w:ascii="Arial" w:hAnsi="Arial"/>
          <w:spacing w:val="8"/>
          <w:szCs w:val="21"/>
          <w:highlight w:val="none"/>
        </w:rPr>
        <w:outlineLvl w:val="2"/>
      </w:pPr>
      <w:r/>
      <w:bookmarkStart w:id="88" w:name="_Toc26898"/>
      <w:r>
        <w:rPr>
          <w:rFonts w:hint="eastAsia" w:ascii="Arial" w:hAnsi="Arial"/>
          <w:spacing w:val="8"/>
          <w:szCs w:val="21"/>
          <w:highlight w:val="none"/>
        </w:rPr>
        <w:t xml:space="preserve">（1</w:t>
      </w:r>
      <w:r>
        <w:rPr>
          <w:rFonts w:hint="eastAsia" w:ascii="Arial" w:hAnsi="Arial"/>
          <w:spacing w:val="8"/>
          <w:szCs w:val="21"/>
          <w:highlight w:val="none"/>
          <w:lang w:val="en-US" w:eastAsia="zh-CN"/>
        </w:rPr>
        <w:t xml:space="preserve">0</w:t>
      </w:r>
      <w:r>
        <w:rPr>
          <w:rFonts w:hint="eastAsia" w:ascii="Arial" w:hAnsi="Arial"/>
          <w:spacing w:val="8"/>
          <w:szCs w:val="21"/>
          <w:highlight w:val="none"/>
        </w:rPr>
        <w:t xml:space="preserve">） 拒绝下述供应商参加本次采购活动：</w:t>
      </w:r>
      <w:bookmarkEnd w:id="88"/>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1.单位负责人为同一人或者存在直接控股、管理关系的不同供应商，不得参加同一合同项下的政府采购活动。</w:t>
      </w:r>
      <w:r/>
    </w:p>
    <w:p>
      <w:pPr>
        <w:ind w:firstLine="456"/>
        <w:spacing w:line="360" w:lineRule="auto"/>
        <w:rPr>
          <w:rFonts w:ascii="Arial" w:hAnsi="Arial"/>
          <w:spacing w:val="8"/>
          <w:szCs w:val="21"/>
          <w:highlight w:val="none"/>
        </w:rPr>
      </w:pPr>
      <w:r>
        <w:rPr>
          <w:rFonts w:hint="eastAsia" w:ascii="Arial" w:hAnsi="Arial"/>
          <w:spacing w:val="8"/>
          <w:szCs w:val="21"/>
          <w:highlight w:val="none"/>
        </w:rPr>
        <w:t xml:space="preserve">2.为采购项目提供整体设计、规范编制或者项目管理、监理、检测等服务的供应商，不得参加本项目的采购活动。</w:t>
      </w:r>
      <w:r/>
    </w:p>
    <w:p>
      <w:pPr>
        <w:ind w:firstLine="456"/>
        <w:spacing w:line="360" w:lineRule="auto"/>
        <w:rPr>
          <w:rFonts w:ascii="Arial" w:hAnsi="Arial"/>
          <w:bCs/>
          <w:szCs w:val="21"/>
          <w:highlight w:val="none"/>
        </w:rPr>
      </w:pPr>
      <w:r>
        <w:rPr>
          <w:rFonts w:hint="eastAsia" w:ascii="Arial" w:hAnsi="Arial"/>
          <w:spacing w:val="8"/>
          <w:szCs w:val="21"/>
          <w:highlight w:val="none"/>
        </w:rPr>
        <w:t xml:space="preserve">3.供应商被“信用中国”网站（www.creditchina.gov.cn）、“中国政府采购网”(www.ccgp.gov.cn)列入失信被执行人、</w:t>
      </w:r>
      <w:r>
        <w:rPr>
          <w:rFonts w:hint="eastAsia" w:ascii="Arial" w:hAnsi="Arial"/>
          <w:spacing w:val="8"/>
          <w:szCs w:val="21"/>
          <w:highlight w:val="none"/>
          <w:lang w:eastAsia="zh-CN"/>
        </w:rPr>
        <w:t xml:space="preserve">重大税收违法失信主体</w:t>
      </w:r>
      <w:r>
        <w:rPr>
          <w:rFonts w:hint="eastAsia" w:ascii="Arial" w:hAnsi="Arial"/>
          <w:spacing w:val="8"/>
          <w:szCs w:val="21"/>
          <w:highlight w:val="none"/>
        </w:rPr>
        <w:t xml:space="preserve">、政府采购严重违法失信行为记录名单</w:t>
      </w:r>
      <w:r>
        <w:rPr>
          <w:rFonts w:ascii="Arial" w:hAnsi="Arial"/>
          <w:bCs/>
          <w:szCs w:val="21"/>
          <w:highlight w:val="none"/>
        </w:rPr>
        <w:t xml:space="preserve">。</w:t>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br w:type="page" w:clear="all"/>
      </w:r>
      <w:r/>
    </w:p>
    <w:p>
      <w:pPr>
        <w:ind w:firstLine="570"/>
        <w:rPr>
          <w:rFonts w:ascii="Arial" w:hAnsi="Arial"/>
          <w:sz w:val="28"/>
          <w:szCs w:val="28"/>
          <w:highlight w:val="none"/>
        </w:rPr>
        <w:outlineLvl w:val="1"/>
      </w:pPr>
      <w:r/>
      <w:bookmarkStart w:id="89" w:name="_Toc1512"/>
      <w:r>
        <w:rPr>
          <w:rFonts w:hint="eastAsia" w:ascii="Arial" w:hAnsi="Arial"/>
          <w:sz w:val="28"/>
          <w:szCs w:val="28"/>
          <w:highlight w:val="none"/>
        </w:rPr>
        <w:t xml:space="preserve">三、符合条件</w:t>
      </w:r>
      <w:bookmarkEnd w:id="89"/>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pPr>
      <w:r>
        <w:rPr>
          <w:rFonts w:hint="eastAsia" w:ascii="Arial" w:hAnsi="Arial"/>
          <w:sz w:val="28"/>
          <w:szCs w:val="28"/>
          <w:highlight w:val="none"/>
        </w:rPr>
        <w:t xml:space="preserve">（注：满足采购文件要求，详见竞争性磋商须知。）</w:t>
      </w:r>
      <w:r/>
    </w:p>
    <w:p>
      <w:pPr>
        <w:ind w:firstLine="570"/>
        <w:rPr>
          <w:rFonts w:ascii="Arial" w:hAnsi="Arial"/>
          <w:sz w:val="28"/>
          <w:szCs w:val="28"/>
          <w:highlight w:val="none"/>
        </w:rPr>
      </w:pPr>
      <w:r>
        <w:rPr>
          <w:rFonts w:ascii="Arial" w:hAnsi="Arial"/>
          <w:sz w:val="28"/>
          <w:szCs w:val="28"/>
          <w:highlight w:val="none"/>
        </w:rPr>
        <w:br w:type="page" w:clear="all"/>
      </w:r>
      <w:r/>
    </w:p>
    <w:p>
      <w:pPr>
        <w:ind w:firstLine="570"/>
        <w:rPr>
          <w:rFonts w:ascii="Arial" w:hAnsi="Arial"/>
          <w:sz w:val="28"/>
          <w:szCs w:val="28"/>
          <w:highlight w:val="none"/>
        </w:rPr>
      </w:pPr>
      <w:r>
        <w:rPr>
          <w:rFonts w:ascii="Arial" w:hAnsi="Arial"/>
          <w:sz w:val="28"/>
          <w:szCs w:val="28"/>
          <w:highlight w:val="none"/>
        </w:rPr>
      </w:r>
      <w:r/>
    </w:p>
    <w:p>
      <w:pPr>
        <w:ind w:firstLine="570"/>
        <w:rPr>
          <w:rFonts w:ascii="Arial" w:hAnsi="Arial"/>
          <w:sz w:val="28"/>
          <w:szCs w:val="28"/>
          <w:highlight w:val="none"/>
        </w:rPr>
        <w:outlineLvl w:val="1"/>
      </w:pPr>
      <w:r/>
      <w:bookmarkStart w:id="90" w:name="_Toc26795"/>
      <w:r>
        <w:rPr>
          <w:rFonts w:hint="eastAsia" w:ascii="Arial" w:hAnsi="Arial"/>
          <w:sz w:val="28"/>
          <w:szCs w:val="28"/>
          <w:highlight w:val="none"/>
        </w:rPr>
        <w:t xml:space="preserve">四、</w:t>
      </w:r>
      <w:r>
        <w:rPr>
          <w:rFonts w:ascii="Arial" w:hAnsi="Arial"/>
          <w:sz w:val="28"/>
          <w:szCs w:val="28"/>
          <w:highlight w:val="none"/>
        </w:rPr>
        <w:t xml:space="preserve">综合评审评分项</w:t>
      </w:r>
      <w:bookmarkEnd w:id="90"/>
      <w:r/>
      <w:r/>
    </w:p>
    <w:p>
      <w:pPr>
        <w:ind w:firstLine="570"/>
        <w:rPr>
          <w:rFonts w:ascii="Arial" w:hAnsi="Arial"/>
          <w:sz w:val="28"/>
          <w:szCs w:val="28"/>
          <w:highlight w:val="none"/>
        </w:rPr>
      </w:pPr>
      <w:r>
        <w:rPr>
          <w:rFonts w:hint="eastAsia" w:ascii="Arial" w:hAnsi="Arial"/>
          <w:sz w:val="28"/>
          <w:szCs w:val="28"/>
          <w:highlight w:val="none"/>
        </w:rPr>
        <w:t xml:space="preserve">（注：详见第三章 评审标准。）</w:t>
      </w:r>
      <w:r/>
    </w:p>
    <w:p>
      <w:pPr>
        <w:ind w:left="420" w:firstLine="570"/>
        <w:rPr>
          <w:rFonts w:ascii="Arial" w:hAnsi="Arial"/>
          <w:sz w:val="28"/>
          <w:szCs w:val="28"/>
          <w:highlight w:val="none"/>
          <w:lang w:val="zh-CN"/>
        </w:rPr>
      </w:pPr>
      <w:r>
        <w:rPr>
          <w:rFonts w:ascii="Arial" w:hAnsi="Arial"/>
          <w:sz w:val="28"/>
          <w:szCs w:val="28"/>
          <w:highlight w:val="none"/>
          <w:lang w:val="zh-CN"/>
        </w:rPr>
      </w:r>
      <w:r/>
    </w:p>
    <w:p>
      <w:pPr>
        <w:ind w:firstLine="431"/>
        <w:spacing w:before="312" w:after="312"/>
        <w:rPr>
          <w:rFonts w:ascii="Arial" w:hAnsi="Arial"/>
          <w:szCs w:val="21"/>
          <w:highlight w:val="none"/>
        </w:rPr>
      </w:pPr>
      <w:r>
        <w:rPr>
          <w:b/>
          <w:highlight w:val="none"/>
        </w:rPr>
        <w:t xml:space="preserve">附件</w:t>
      </w:r>
      <w:r>
        <w:rPr>
          <w:rFonts w:hint="eastAsia"/>
          <w:b/>
          <w:highlight w:val="none"/>
        </w:rPr>
        <w:t xml:space="preserve">1</w:t>
      </w:r>
      <w:r>
        <w:rPr>
          <w:b/>
          <w:highlight w:val="none"/>
        </w:rPr>
        <w:t xml:space="preserve">、拟参与本项目人员一览表</w:t>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拟参与本项目人员一览表</w:t>
      </w:r>
      <w:r/>
    </w:p>
    <w:p>
      <w:pPr>
        <w:ind w:firstLine="431"/>
        <w:jc w:val="center"/>
        <w:rPr>
          <w:rFonts w:ascii="Arial" w:hAnsi="Arial"/>
          <w:b/>
          <w:bCs/>
          <w:szCs w:val="21"/>
          <w:highlight w:val="none"/>
          <w:lang w:val="zh-CN"/>
        </w:rPr>
      </w:pPr>
      <w:r>
        <w:rPr>
          <w:rFonts w:ascii="Arial" w:hAnsi="Arial"/>
          <w:b/>
          <w:bCs/>
          <w:szCs w:val="21"/>
          <w:highlight w:val="none"/>
          <w:lang w:val="zh-CN"/>
        </w:rPr>
      </w:r>
      <w:r/>
    </w:p>
    <w:p>
      <w:pPr>
        <w:ind w:firstLine="430"/>
        <w:rPr>
          <w:rFonts w:ascii="Arial" w:hAnsi="Arial"/>
          <w:szCs w:val="21"/>
          <w:highlight w:val="none"/>
          <w:lang w:val="zh-CN"/>
        </w:rPr>
      </w:pPr>
      <w:r>
        <w:rPr>
          <w:rFonts w:ascii="Arial" w:hAnsi="Arial"/>
          <w:szCs w:val="21"/>
          <w:highlight w:val="none"/>
          <w:lang w:val="zh-CN"/>
        </w:rPr>
        <w:t xml:space="preserve">项目名称：                                     项目编号：</w:t>
      </w:r>
      <w:r/>
    </w:p>
    <w:tbl>
      <w:tblPr>
        <w:tblStyle w:val="8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jc w:val="center"/>
          <w:trHeight w:val="1107"/>
        </w:trPr>
        <w:tc>
          <w:tcPr>
            <w:tcW w:w="5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89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姓名</w:t>
            </w:r>
            <w:r/>
          </w:p>
        </w:tc>
        <w:tc>
          <w:tcPr>
            <w:tcW w:w="66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性别</w:t>
            </w:r>
            <w:r/>
          </w:p>
        </w:tc>
        <w:tc>
          <w:tcPr>
            <w:tcW w:w="709"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年龄</w:t>
            </w:r>
            <w:r/>
          </w:p>
        </w:tc>
        <w:tc>
          <w:tcPr>
            <w:tcW w:w="113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学历及专业</w:t>
            </w:r>
            <w:r/>
          </w:p>
        </w:tc>
        <w:tc>
          <w:tcPr>
            <w:tcW w:w="105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执业资格及证书号</w:t>
            </w:r>
            <w:r/>
          </w:p>
        </w:tc>
        <w:tc>
          <w:tcPr>
            <w:tcW w:w="102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技术</w:t>
            </w:r>
            <w:r/>
          </w:p>
          <w:p>
            <w:pPr>
              <w:jc w:val="both"/>
              <w:rPr>
                <w:rFonts w:ascii="Arial" w:hAnsi="Arial"/>
                <w:b/>
                <w:szCs w:val="21"/>
                <w:highlight w:val="none"/>
                <w:lang w:val="zh-CN"/>
              </w:rPr>
            </w:pPr>
            <w:r>
              <w:rPr>
                <w:rFonts w:ascii="Arial" w:hAnsi="Arial"/>
                <w:b/>
                <w:szCs w:val="21"/>
                <w:highlight w:val="none"/>
                <w:lang w:val="zh-CN"/>
              </w:rPr>
              <w:t xml:space="preserve">职称</w:t>
            </w:r>
            <w:r/>
          </w:p>
        </w:tc>
        <w:tc>
          <w:tcPr>
            <w:tcW w:w="1174"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相关工作年限及工作经历</w:t>
            </w:r>
            <w:r/>
          </w:p>
        </w:tc>
        <w:tc>
          <w:tcPr>
            <w:tcW w:w="1588"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拟担任本项目何种工作</w:t>
            </w:r>
            <w:r/>
          </w:p>
        </w:tc>
        <w:tc>
          <w:tcPr>
            <w:tcW w:w="851"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Pr>
        <w:tc>
          <w:tcPr>
            <w:tcW w:w="5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9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66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709"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3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5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174"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588"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851"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0"/>
        <w:rPr>
          <w:rFonts w:ascii="Arial" w:hAnsi="Arial"/>
          <w:szCs w:val="21"/>
          <w:highlight w:val="none"/>
          <w:lang w:val="zh-CN"/>
        </w:rPr>
      </w:pPr>
      <w:r>
        <w:rPr>
          <w:rFonts w:ascii="Arial" w:hAnsi="Arial"/>
          <w:szCs w:val="21"/>
          <w:highlight w:val="none"/>
          <w:lang w:val="zh-CN"/>
        </w:rPr>
      </w:r>
      <w:r/>
    </w:p>
    <w:p>
      <w:pPr>
        <w:ind w:firstLine="430"/>
        <w:spacing w:before="312" w:after="312"/>
        <w:rPr>
          <w:rFonts w:ascii="Arial" w:hAnsi="Arial"/>
          <w:szCs w:val="21"/>
          <w:highlight w:val="none"/>
          <w:lang w:val="zh-CN"/>
        </w:rPr>
      </w:pPr>
      <w:r/>
      <w:bookmarkStart w:id="91" w:name="_Toc490133035"/>
      <w:r/>
      <w:bookmarkEnd w:id="91"/>
      <w:r/>
      <w:bookmarkStart w:id="92" w:name="_Toc534273684"/>
      <w:r/>
      <w:bookmarkEnd w:id="92"/>
      <w:r/>
      <w:bookmarkStart w:id="93" w:name="_Toc504573090"/>
      <w:r/>
      <w:bookmarkEnd w:id="93"/>
      <w:r/>
      <w:bookmarkStart w:id="94" w:name="_Toc534273807"/>
      <w:r/>
      <w:bookmarkEnd w:id="94"/>
      <w:r/>
      <w:bookmarkStart w:id="95" w:name="_Toc504056875"/>
      <w:r/>
      <w:bookmarkEnd w:id="95"/>
      <w:r/>
      <w:bookmarkStart w:id="96" w:name="_Toc504044387"/>
      <w:r/>
      <w:bookmarkEnd w:id="96"/>
      <w:r>
        <w:rPr>
          <w:rFonts w:ascii="Arial" w:hAnsi="Arial"/>
          <w:szCs w:val="21"/>
          <w:highlight w:val="none"/>
          <w:lang w:val="zh-CN"/>
        </w:rPr>
        <w:br w:type="page" w:clear="all"/>
      </w:r>
      <w:r>
        <w:rPr>
          <w:b/>
          <w:highlight w:val="none"/>
        </w:rPr>
        <w:t xml:space="preserve">附件</w:t>
      </w:r>
      <w:r>
        <w:rPr>
          <w:rFonts w:hint="eastAsia"/>
          <w:b/>
          <w:highlight w:val="none"/>
        </w:rPr>
        <w:t xml:space="preserve">2</w:t>
      </w:r>
      <w:r>
        <w:rPr>
          <w:b/>
          <w:highlight w:val="none"/>
        </w:rPr>
        <w:t xml:space="preserve">、供应商类似业绩情况表</w:t>
      </w:r>
      <w:r/>
    </w:p>
    <w:p>
      <w:pPr>
        <w:ind w:firstLine="430"/>
        <w:rPr>
          <w:rFonts w:ascii="Arial" w:hAnsi="Arial"/>
          <w:highlight w:val="none"/>
        </w:rPr>
      </w:pPr>
      <w:r>
        <w:rPr>
          <w:rFonts w:ascii="Arial" w:hAnsi="Arial"/>
          <w:highlight w:val="none"/>
        </w:rPr>
      </w:r>
      <w:r/>
    </w:p>
    <w:p>
      <w:pPr>
        <w:ind w:firstLine="733"/>
        <w:jc w:val="center"/>
        <w:spacing w:before="312"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供应商类似业绩情况表</w:t>
      </w:r>
      <w:r/>
    </w:p>
    <w:tbl>
      <w:tblPr>
        <w:tblStyle w:val="85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jc w:val="center"/>
          <w:trHeight w:val="890"/>
        </w:trPr>
        <w:tc>
          <w:tcPr>
            <w:tcW w:w="773"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序号</w:t>
            </w:r>
            <w:r/>
          </w:p>
        </w:tc>
        <w:tc>
          <w:tcPr>
            <w:tcW w:w="1710" w:type="dxa"/>
            <w:vAlign w:val="center"/>
            <w:textDirection w:val="lrTb"/>
            <w:noWrap w:val="false"/>
          </w:tcPr>
          <w:p>
            <w:pPr>
              <w:ind w:firstLine="431"/>
              <w:jc w:val="center"/>
              <w:rPr>
                <w:rFonts w:ascii="Arial" w:hAnsi="Arial"/>
                <w:b/>
                <w:szCs w:val="21"/>
                <w:highlight w:val="none"/>
                <w:lang w:val="zh-CN"/>
              </w:rPr>
            </w:pPr>
            <w:r>
              <w:rPr>
                <w:rFonts w:ascii="Arial" w:hAnsi="Arial"/>
                <w:b/>
                <w:szCs w:val="21"/>
                <w:highlight w:val="none"/>
                <w:lang w:val="zh-CN"/>
              </w:rPr>
              <w:t xml:space="preserve">项目名称</w:t>
            </w:r>
            <w:r/>
          </w:p>
        </w:tc>
        <w:tc>
          <w:tcPr>
            <w:tcW w:w="136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业主单位</w:t>
            </w:r>
            <w:r/>
          </w:p>
        </w:tc>
        <w:tc>
          <w:tcPr>
            <w:tcW w:w="1455"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业主联系方式</w:t>
            </w:r>
            <w:r/>
          </w:p>
        </w:tc>
        <w:tc>
          <w:tcPr>
            <w:tcW w:w="1300"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工作主要内容</w:t>
            </w:r>
            <w:r/>
          </w:p>
        </w:tc>
        <w:tc>
          <w:tcPr>
            <w:tcW w:w="1026" w:type="dxa"/>
            <w:vAlign w:val="center"/>
            <w:textDirection w:val="lrTb"/>
            <w:noWrap w:val="false"/>
          </w:tcPr>
          <w:p>
            <w:pPr>
              <w:jc w:val="both"/>
              <w:rPr>
                <w:rFonts w:ascii="Arial" w:hAnsi="Arial"/>
                <w:b/>
                <w:szCs w:val="21"/>
                <w:highlight w:val="none"/>
              </w:rPr>
            </w:pPr>
            <w:r>
              <w:rPr>
                <w:rFonts w:ascii="Arial" w:hAnsi="Arial"/>
                <w:b/>
                <w:szCs w:val="21"/>
                <w:highlight w:val="none"/>
              </w:rPr>
              <w:t xml:space="preserve">合同</w:t>
            </w:r>
            <w:r/>
          </w:p>
          <w:p>
            <w:pPr>
              <w:jc w:val="both"/>
              <w:rPr>
                <w:rFonts w:ascii="Arial" w:hAnsi="Arial"/>
                <w:b/>
                <w:szCs w:val="21"/>
                <w:highlight w:val="none"/>
              </w:rPr>
            </w:pPr>
            <w:r>
              <w:rPr>
                <w:rFonts w:ascii="Arial" w:hAnsi="Arial"/>
                <w:b/>
                <w:szCs w:val="21"/>
                <w:highlight w:val="none"/>
              </w:rPr>
              <w:t xml:space="preserve">金额</w:t>
            </w:r>
            <w:r/>
          </w:p>
        </w:tc>
        <w:tc>
          <w:tcPr>
            <w:tcW w:w="1026" w:type="dxa"/>
            <w:vAlign w:val="center"/>
            <w:textDirection w:val="lrTb"/>
            <w:noWrap w:val="false"/>
          </w:tcPr>
          <w:p>
            <w:pPr>
              <w:jc w:val="both"/>
              <w:rPr>
                <w:rFonts w:ascii="Arial" w:hAnsi="Arial"/>
                <w:b/>
                <w:szCs w:val="21"/>
                <w:highlight w:val="none"/>
                <w:lang w:val="zh-CN"/>
              </w:rPr>
            </w:pPr>
            <w:r>
              <w:rPr>
                <w:rFonts w:ascii="Arial" w:hAnsi="Arial"/>
                <w:b/>
                <w:szCs w:val="21"/>
                <w:highlight w:val="none"/>
                <w:lang w:val="zh-CN"/>
              </w:rPr>
              <w:t xml:space="preserve">备注</w:t>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5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r>
        <w:trPr>
          <w:jc w:val="center"/>
          <w:trHeight w:val="362"/>
        </w:trPr>
        <w:tc>
          <w:tcPr>
            <w:tcW w:w="773"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71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6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455"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300"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c>
          <w:tcPr>
            <w:tcW w:w="1026" w:type="dxa"/>
            <w:vAlign w:val="top"/>
            <w:textDirection w:val="lrTb"/>
            <w:noWrap w:val="false"/>
          </w:tcPr>
          <w:p>
            <w:pPr>
              <w:ind w:firstLine="430"/>
              <w:rPr>
                <w:rFonts w:ascii="Arial" w:hAnsi="Arial"/>
                <w:szCs w:val="21"/>
                <w:highlight w:val="none"/>
                <w:lang w:val="zh-CN"/>
              </w:rPr>
            </w:pPr>
            <w:r>
              <w:rPr>
                <w:rFonts w:ascii="Arial" w:hAnsi="Arial"/>
                <w:szCs w:val="21"/>
                <w:highlight w:val="none"/>
                <w:lang w:val="zh-CN"/>
              </w:rPr>
            </w:r>
            <w:r/>
          </w:p>
        </w:tc>
      </w:tr>
    </w:tbl>
    <w:p>
      <w:pPr>
        <w:ind w:firstLine="430"/>
        <w:rPr>
          <w:rFonts w:ascii="Arial" w:hAnsi="Arial"/>
          <w:szCs w:val="21"/>
          <w:highlight w:val="none"/>
          <w:lang w:val="zh-CN"/>
        </w:rPr>
      </w:pPr>
      <w:r>
        <w:rPr>
          <w:rFonts w:ascii="Arial" w:hAnsi="Arial"/>
          <w:szCs w:val="21"/>
          <w:highlight w:val="none"/>
          <w:lang w:val="zh-CN"/>
        </w:rPr>
      </w:r>
      <w:r/>
    </w:p>
    <w:p>
      <w:pPr>
        <w:ind w:firstLine="43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43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431"/>
        <w:spacing w:line="360" w:lineRule="auto"/>
        <w:rPr>
          <w:rFonts w:ascii="Arial" w:hAnsi="Arial"/>
          <w:b/>
          <w:highlight w:val="none"/>
        </w:rPr>
      </w:pPr>
      <w:r>
        <w:rPr>
          <w:rFonts w:ascii="Arial" w:hAnsi="Arial"/>
          <w:b/>
          <w:highlight w:val="none"/>
        </w:rPr>
      </w:r>
      <w:r/>
    </w:p>
    <w:p>
      <w:pPr>
        <w:ind w:firstLine="431"/>
        <w:spacing w:line="360" w:lineRule="auto"/>
        <w:rPr>
          <w:rFonts w:ascii="Arial" w:hAnsi="Arial"/>
          <w:b/>
          <w:highlight w:val="none"/>
        </w:rPr>
      </w:pPr>
      <w:r>
        <w:rPr>
          <w:rFonts w:ascii="Arial" w:hAnsi="Arial"/>
          <w:b/>
          <w:highlight w:val="none"/>
        </w:rPr>
      </w:r>
      <w:r/>
    </w:p>
    <w:p>
      <w:pPr>
        <w:ind w:firstLine="431"/>
        <w:jc w:val="left"/>
        <w:spacing w:line="360" w:lineRule="auto"/>
        <w:shd w:val="clear" w:color="auto" w:fill="ffffff"/>
        <w:widowControl/>
        <w:rPr>
          <w:rFonts w:ascii="Arial" w:hAnsi="Arial"/>
          <w:b/>
          <w:bCs/>
          <w:szCs w:val="21"/>
          <w:highlight w:val="none"/>
        </w:rPr>
      </w:pPr>
      <w:r>
        <w:rPr>
          <w:rFonts w:ascii="Arial" w:hAnsi="Arial"/>
          <w:b/>
          <w:bCs/>
          <w:szCs w:val="21"/>
          <w:highlight w:val="none"/>
        </w:rPr>
        <w:t xml:space="preserve">附件</w:t>
      </w:r>
      <w:r>
        <w:rPr>
          <w:rFonts w:hint="eastAsia" w:ascii="Arial" w:hAnsi="Arial"/>
          <w:b/>
          <w:bCs/>
          <w:szCs w:val="21"/>
          <w:highlight w:val="none"/>
        </w:rPr>
        <w:t xml:space="preserve">3</w:t>
      </w:r>
      <w:r>
        <w:rPr>
          <w:rFonts w:ascii="Arial" w:hAnsi="Arial"/>
          <w:b/>
          <w:bCs/>
          <w:szCs w:val="21"/>
          <w:highlight w:val="none"/>
        </w:rPr>
        <w:t xml:space="preserve">、项目技术说明或实施方案</w:t>
      </w:r>
      <w:r/>
    </w:p>
    <w:p>
      <w:pPr>
        <w:ind w:firstLine="430"/>
        <w:jc w:val="left"/>
        <w:spacing w:line="360" w:lineRule="auto"/>
        <w:shd w:val="clear" w:color="auto" w:fill="ffffff"/>
        <w:widowControl/>
        <w:rPr>
          <w:rFonts w:ascii="Arial" w:hAnsi="Arial"/>
          <w:color w:val="000000"/>
          <w:szCs w:val="21"/>
          <w:highlight w:val="none"/>
        </w:rPr>
      </w:pPr>
      <w:r>
        <w:rPr>
          <w:rFonts w:ascii="Arial" w:hAnsi="Arial"/>
          <w:color w:val="000000"/>
          <w:szCs w:val="21"/>
          <w:highlight w:val="none"/>
        </w:rPr>
      </w:r>
      <w:r/>
    </w:p>
    <w:p>
      <w:pPr>
        <w:ind w:firstLine="431"/>
        <w:spacing w:line="360" w:lineRule="auto"/>
        <w:rPr>
          <w:rFonts w:ascii="Arial" w:hAnsi="Arial"/>
          <w:b/>
          <w:highlight w:val="none"/>
        </w:rPr>
      </w:pPr>
      <w:r/>
      <w:bookmarkStart w:id="97" w:name="_Toc504056876"/>
      <w:r/>
      <w:bookmarkEnd w:id="97"/>
      <w:r/>
      <w:bookmarkStart w:id="98" w:name="_Toc504044388"/>
      <w:r/>
      <w:bookmarkEnd w:id="98"/>
      <w:r/>
      <w:bookmarkStart w:id="99" w:name="_Toc534273685"/>
      <w:r/>
      <w:bookmarkEnd w:id="99"/>
      <w:r/>
      <w:bookmarkStart w:id="100" w:name="_Toc534273808"/>
      <w:r/>
      <w:bookmarkEnd w:id="100"/>
      <w:r/>
      <w:bookmarkStart w:id="101" w:name="_Toc504573091"/>
      <w:r/>
      <w:bookmarkEnd w:id="101"/>
      <w:r/>
      <w:bookmarkStart w:id="102" w:name="_Toc490133036"/>
      <w:r/>
      <w:bookmarkEnd w:id="102"/>
      <w:r>
        <w:rPr>
          <w:rFonts w:ascii="Arial" w:hAnsi="Arial"/>
          <w:b/>
          <w:highlight w:val="none"/>
        </w:rPr>
        <w:t xml:space="preserve">附件</w:t>
      </w:r>
      <w:r>
        <w:rPr>
          <w:rFonts w:hint="eastAsia" w:ascii="Arial" w:hAnsi="Arial"/>
          <w:b/>
          <w:highlight w:val="none"/>
        </w:rPr>
        <w:t xml:space="preserve">4</w:t>
      </w:r>
      <w:r>
        <w:rPr>
          <w:rFonts w:ascii="Arial" w:hAnsi="Arial"/>
          <w:b/>
          <w:highlight w:val="none"/>
        </w:rPr>
        <w:t xml:space="preserve">、</w:t>
      </w:r>
      <w:r>
        <w:rPr>
          <w:rFonts w:hint="eastAsia" w:ascii="Arial" w:hAnsi="Arial"/>
          <w:b/>
          <w:highlight w:val="none"/>
        </w:rPr>
        <w:t xml:space="preserve">其他</w:t>
      </w:r>
      <w:r/>
    </w:p>
    <w:p>
      <w:pPr>
        <w:ind w:firstLine="431"/>
        <w:rPr>
          <w:rFonts w:ascii="Arial" w:hAnsi="Arial"/>
          <w:sz w:val="28"/>
          <w:szCs w:val="28"/>
          <w:highlight w:val="none"/>
        </w:rPr>
        <w:outlineLvl w:val="1"/>
      </w:pPr>
      <w:r>
        <w:rPr>
          <w:rStyle w:val="1175"/>
          <w:rFonts w:ascii="Arial" w:hAnsi="Arial"/>
          <w:sz w:val="21"/>
          <w:szCs w:val="21"/>
          <w:highlight w:val="none"/>
        </w:rPr>
        <w:br w:type="page" w:clear="all"/>
      </w:r>
      <w:bookmarkStart w:id="103" w:name="_Toc17410"/>
      <w:r>
        <w:rPr>
          <w:rFonts w:hint="eastAsia" w:ascii="Arial" w:hAnsi="Arial"/>
          <w:sz w:val="28"/>
          <w:szCs w:val="28"/>
          <w:highlight w:val="none"/>
        </w:rPr>
        <w:t xml:space="preserve">五、</w:t>
      </w:r>
      <w:r>
        <w:rPr>
          <w:rFonts w:ascii="Arial" w:hAnsi="Arial"/>
          <w:sz w:val="28"/>
          <w:szCs w:val="28"/>
          <w:highlight w:val="none"/>
        </w:rPr>
        <w:t xml:space="preserve">价格折扣文件格式</w:t>
      </w:r>
      <w:bookmarkEnd w:id="103"/>
      <w:r/>
      <w:r/>
    </w:p>
    <w:p>
      <w:pPr>
        <w:ind w:firstLine="431"/>
        <w:spacing w:before="312" w:after="312"/>
        <w:rPr>
          <w:rStyle w:val="1175"/>
          <w:rFonts w:ascii="Arial" w:hAnsi="Arial"/>
          <w:sz w:val="21"/>
          <w:szCs w:val="21"/>
          <w:highlight w:val="none"/>
        </w:rPr>
      </w:pPr>
      <w:r>
        <w:rPr>
          <w:rFonts w:ascii="Arial" w:hAnsi="Arial"/>
          <w:sz w:val="21"/>
          <w:szCs w:val="21"/>
          <w:highlight w:val="none"/>
        </w:rPr>
      </w:r>
      <w:r/>
    </w:p>
    <w:p>
      <w:pPr>
        <w:ind w:firstLine="572"/>
        <w:jc w:val="center"/>
        <w:spacing w:before="312" w:after="312" w:line="480" w:lineRule="auto"/>
        <w:rPr>
          <w:rFonts w:ascii="Arial" w:hAnsi="Arial"/>
          <w:b/>
          <w:sz w:val="36"/>
          <w:szCs w:val="36"/>
          <w:highlight w:val="none"/>
        </w:rPr>
      </w:pPr>
      <w:r/>
      <w:bookmarkStart w:id="104" w:name="OLE_LINK14"/>
      <w:r/>
      <w:bookmarkStart w:id="105" w:name="OLE_LINK13"/>
      <w:r>
        <w:rPr>
          <w:rFonts w:hint="eastAsia" w:ascii="宋体" w:hAnsi="宋体"/>
          <w:b/>
          <w:bCs/>
          <w:sz w:val="28"/>
          <w:szCs w:val="28"/>
          <w:highlight w:val="none"/>
        </w:rPr>
        <w:t xml:space="preserve">中小企业声明函（工程、服务）</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本公司（联合体）郑重声明，根据《政府采购促进中小企业发展管理办法》（财库〔</w:t>
      </w:r>
      <w:r>
        <w:rPr>
          <w:rFonts w:hint="eastAsia" w:ascii="Arial" w:hAnsi="Arial"/>
          <w:highlight w:val="none"/>
        </w:rPr>
        <w:t xml:space="preserve">2020</w:t>
      </w:r>
      <w:r>
        <w:rPr>
          <w:rFonts w:hint="eastAsia"/>
          <w:highlight w:val="none"/>
        </w:rPr>
        <w:t xml:space="preserve">〕</w:t>
      </w:r>
      <w:r>
        <w:rPr>
          <w:rFonts w:hint="eastAsia" w:ascii="宋体" w:hAnsi="宋体"/>
          <w:highlight w:val="none"/>
        </w:rPr>
        <w:t xml:space="preserve">） </w:t>
      </w:r>
      <w:r>
        <w:rPr>
          <w:rFonts w:hint="eastAsia" w:ascii="Arial" w:hAnsi="Arial"/>
          <w:highlight w:val="none"/>
        </w:rPr>
        <w:t xml:space="preserve">46</w:t>
      </w:r>
      <w:r>
        <w:rPr>
          <w:rFonts w:hint="eastAsia" w:ascii="宋体" w:hAnsi="宋体"/>
          <w:highlight w:val="none"/>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rPr>
        <w:t xml:space="preserve">,</w:t>
      </w:r>
      <w:r>
        <w:rPr>
          <w:rFonts w:hint="eastAsia" w:ascii="宋体" w:hAnsi="宋体"/>
          <w:highlight w:val="none"/>
        </w:rPr>
        <w:t xml:space="preserve">属于</w:t>
      </w:r>
      <w:r>
        <w:rPr>
          <w:rFonts w:hint="eastAsia" w:ascii="宋体" w:hAnsi="宋体"/>
          <w:highlight w:val="none"/>
          <w:u w:val="single"/>
        </w:rPr>
        <w:t xml:space="preserve">（采购文件中明确的所属行业）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p>
    <w:p>
      <w:pPr>
        <w:ind w:firstLine="420"/>
        <w:jc w:val="left"/>
        <w:spacing w:line="440" w:lineRule="exact"/>
        <w:widowControl/>
        <w:rPr>
          <w:rFonts w:hint="eastAsia" w:ascii="宋体" w:hAnsi="宋体"/>
          <w:highlight w:val="none"/>
          <w:u w:val="single"/>
        </w:rPr>
      </w:pPr>
      <w:r>
        <w:rPr>
          <w:rFonts w:hint="eastAsia" w:ascii="宋体" w:hAnsi="宋体"/>
          <w:highlight w:val="none"/>
          <w:u w:val="single"/>
        </w:rPr>
        <w:t xml:space="preserve">（标的名称）</w:t>
      </w:r>
      <w:r>
        <w:rPr>
          <w:rFonts w:hint="eastAsia" w:ascii="Arial" w:hAnsi="Arial"/>
          <w:highlight w:val="none"/>
          <w:u w:val="single"/>
        </w:rPr>
        <w:t xml:space="preserve">,</w:t>
      </w:r>
      <w:r>
        <w:rPr>
          <w:rFonts w:hint="eastAsia" w:ascii="宋体" w:hAnsi="宋体"/>
          <w:highlight w:val="none"/>
        </w:rPr>
        <w:t xml:space="preserve">属于（采购文件中明确的所属行业）</w:t>
      </w:r>
      <w:r>
        <w:rPr>
          <w:rFonts w:hint="eastAsia" w:ascii="Arial" w:hAnsi="Arial"/>
          <w:highlight w:val="none"/>
        </w:rPr>
        <w:t xml:space="preserve">, </w:t>
      </w:r>
      <w:r>
        <w:rPr>
          <w:rFonts w:hint="eastAsia" w:ascii="宋体" w:hAnsi="宋体"/>
          <w:highlight w:val="none"/>
        </w:rPr>
        <w:t xml:space="preserve">承建（承接）企业为（企业名称）</w:t>
      </w:r>
      <w:r>
        <w:rPr>
          <w:rFonts w:hint="eastAsia" w:ascii="Arial" w:hAnsi="Arial"/>
          <w:highlight w:val="none"/>
        </w:rPr>
        <w:t xml:space="preserve">,</w:t>
      </w:r>
      <w:r>
        <w:rPr>
          <w:rFonts w:hint="eastAsia" w:ascii="宋体" w:hAnsi="宋体"/>
          <w:highlight w:val="none"/>
        </w:rPr>
        <w:t xml:space="preserve">从业人员</w:t>
      </w:r>
      <w:r>
        <w:rPr>
          <w:rFonts w:hint="eastAsia" w:ascii="Arial" w:hAnsi="Arial"/>
          <w:highlight w:val="none"/>
          <w:u w:val="single"/>
        </w:rPr>
        <w:tab/>
      </w:r>
      <w:r>
        <w:rPr>
          <w:rFonts w:hint="eastAsia" w:ascii="宋体" w:hAnsi="宋体"/>
          <w:highlight w:val="none"/>
          <w:u w:val="single"/>
        </w:rPr>
        <w:t xml:space="preserve">人</w:t>
      </w:r>
      <w:r>
        <w:rPr>
          <w:rFonts w:hint="eastAsia" w:ascii="宋体" w:hAnsi="宋体"/>
          <w:highlight w:val="none"/>
        </w:rPr>
        <w:t xml:space="preserve">，营业收入为</w:t>
      </w:r>
      <w:r>
        <w:rPr>
          <w:rFonts w:hint="eastAsia" w:ascii="Arial" w:hAnsi="Arial"/>
          <w:highlight w:val="none"/>
          <w:u w:val="single"/>
        </w:rPr>
        <w:tab/>
      </w:r>
      <w:r>
        <w:rPr>
          <w:rFonts w:hint="eastAsia" w:ascii="宋体" w:hAnsi="宋体"/>
          <w:highlight w:val="none"/>
        </w:rPr>
        <w:t xml:space="preserve">万元，资产总额为</w:t>
      </w:r>
      <w:r>
        <w:rPr>
          <w:rFonts w:hint="eastAsia" w:ascii="Arial" w:hAnsi="Arial"/>
          <w:highlight w:val="none"/>
          <w:u w:val="single"/>
        </w:rPr>
        <w:tab/>
      </w:r>
      <w:r>
        <w:rPr>
          <w:rFonts w:hint="eastAsia" w:ascii="宋体" w:hAnsi="宋体"/>
          <w:highlight w:val="none"/>
        </w:rPr>
        <w:t xml:space="preserve">万元，属于（中型企业、小型企业、微型企业）；</w:t>
      </w:r>
      <w:r>
        <w:rPr>
          <w:rFonts w:hint="eastAsia" w:ascii="Arial" w:hAnsi="Arial"/>
          <w:highlight w:val="none"/>
        </w:rPr>
        <w:tab/>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highlight w:val="none"/>
        </w:rPr>
      </w:pPr>
      <w:r>
        <w:rPr>
          <w:rFonts w:hint="eastAsia" w:ascii="宋体" w:hAnsi="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left"/>
        <w:spacing w:line="440" w:lineRule="exact"/>
        <w:widowControl/>
        <w:rPr>
          <w:rFonts w:hint="eastAsia" w:ascii="宋体" w:hAnsi="宋体"/>
          <w:highlight w:val="none"/>
        </w:rPr>
      </w:pPr>
      <w:r>
        <w:rPr>
          <w:rFonts w:hint="eastAsia" w:ascii="宋体" w:hAnsi="宋体"/>
          <w:highlight w:val="none"/>
        </w:rPr>
      </w:r>
      <w:r/>
    </w:p>
    <w:p>
      <w:pPr>
        <w:ind w:firstLine="420"/>
        <w:jc w:val="right"/>
        <w:spacing w:line="440" w:lineRule="exact"/>
        <w:widowControl/>
        <w:rPr>
          <w:rFonts w:hint="eastAsia" w:ascii="宋体" w:hAnsi="宋体"/>
          <w:highlight w:val="none"/>
        </w:rPr>
      </w:pPr>
      <w:r>
        <w:rPr>
          <w:rFonts w:hint="eastAsia" w:ascii="Arial" w:hAnsi="Arial"/>
          <w:szCs w:val="21"/>
          <w:highlight w:val="none"/>
        </w:rPr>
        <w:t xml:space="preserve">供应商名称（加盖电子公章）</w:t>
      </w:r>
      <w:r>
        <w:rPr>
          <w:rFonts w:hint="eastAsia" w:ascii="宋体" w:hAnsi="宋体"/>
          <w:highlight w:val="none"/>
        </w:rPr>
        <w:t xml:space="preserve">：</w:t>
      </w:r>
      <w:r/>
    </w:p>
    <w:p>
      <w:pPr>
        <w:ind w:firstLine="430"/>
        <w:jc w:val="center"/>
        <w:spacing w:line="360" w:lineRule="auto"/>
        <w:rPr>
          <w:rFonts w:hint="eastAsia" w:ascii="宋体" w:hAnsi="宋体"/>
          <w:highlight w:val="none"/>
        </w:rPr>
      </w:pPr>
      <w:r>
        <w:rPr>
          <w:rFonts w:hint="eastAsia" w:ascii="宋体" w:hAnsi="宋体"/>
          <w:highlight w:val="none"/>
        </w:rPr>
        <w:t xml:space="preserve">                                                   日期：</w:t>
      </w:r>
      <w:r/>
    </w:p>
    <w:p>
      <w:pPr>
        <w:ind w:firstLine="422"/>
        <w:jc w:val="left"/>
        <w:spacing w:line="360" w:lineRule="auto"/>
        <w:widowControl/>
        <w:rPr>
          <w:rFonts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ascii="宋体" w:hAnsi="宋体" w:cs="宋体"/>
          <w:b/>
          <w:bCs/>
          <w:sz w:val="28"/>
          <w:highlight w:val="none"/>
        </w:rPr>
      </w:pPr>
      <w:r>
        <w:rPr>
          <w:rFonts w:ascii="宋体" w:hAnsi="宋体" w:cs="宋体"/>
          <w:b/>
          <w:bCs/>
          <w:sz w:val="28"/>
          <w:highlight w:val="none"/>
        </w:rPr>
      </w:r>
      <w:r/>
    </w:p>
    <w:p>
      <w:pPr>
        <w:ind w:firstLine="420"/>
        <w:keepLines/>
        <w:keepNext/>
        <w:rPr>
          <w:rFonts w:ascii="宋体" w:hAnsi="宋体" w:eastAsia="宋体" w:cs="宋体"/>
          <w:szCs w:val="24"/>
          <w:highlight w:val="none"/>
        </w:rPr>
        <w:outlineLvl w:val="0"/>
      </w:pPr>
      <w:r/>
      <w:bookmarkStart w:id="106" w:name="_Toc22731"/>
      <w:r>
        <w:rPr>
          <w:rFonts w:hint="eastAsia" w:ascii="宋体" w:hAnsi="宋体" w:eastAsia="宋体" w:cs="宋体"/>
          <w:szCs w:val="24"/>
          <w:highlight w:val="none"/>
        </w:rPr>
        <w:t xml:space="preserve">备注：</w:t>
      </w:r>
      <w:bookmarkEnd w:id="106"/>
      <w:r/>
      <w:r/>
    </w:p>
    <w:p>
      <w:pPr>
        <w:ind w:firstLine="630"/>
        <w:keepLines/>
        <w:keepNext/>
        <w:rPr>
          <w:rFonts w:ascii="宋体" w:hAnsi="宋体" w:eastAsia="宋体" w:cs="宋体"/>
          <w:szCs w:val="24"/>
          <w:highlight w:val="none"/>
        </w:rPr>
        <w:outlineLvl w:val="0"/>
      </w:pPr>
      <w:r/>
      <w:bookmarkStart w:id="107" w:name="_Toc20726"/>
      <w:r>
        <w:rPr>
          <w:rFonts w:hint="eastAsia" w:ascii="宋体" w:hAnsi="宋体" w:eastAsia="宋体" w:cs="宋体"/>
          <w:szCs w:val="24"/>
          <w:highlight w:val="none"/>
        </w:rPr>
        <w:t xml:space="preserve">1.从业人员、营业收入、资产总额填报上一年度数据，无上一年度数据的新成立企业可不填报。</w:t>
      </w:r>
      <w:bookmarkEnd w:id="107"/>
      <w:r/>
      <w:r/>
    </w:p>
    <w:p>
      <w:pPr>
        <w:ind w:firstLine="630"/>
        <w:keepLines/>
        <w:keepNext/>
        <w:rPr>
          <w:rFonts w:ascii="宋体" w:hAnsi="宋体" w:eastAsia="宋体" w:cs="宋体"/>
          <w:b/>
          <w:bCs/>
          <w:szCs w:val="24"/>
          <w:highlight w:val="none"/>
        </w:rPr>
        <w:outlineLvl w:val="0"/>
      </w:pPr>
      <w:r/>
      <w:bookmarkStart w:id="108" w:name="_Toc1042"/>
      <w:r>
        <w:rPr>
          <w:rFonts w:hint="eastAsia" w:ascii="宋体" w:hAnsi="宋体" w:eastAsia="宋体" w:cs="宋体"/>
          <w:szCs w:val="24"/>
          <w:highlight w:val="none"/>
        </w:rPr>
        <w:t xml:space="preserve">2.在货物采购项目中，货物由中小企业制造，即货物由中小企业生产且使用该中小企业商号或者注册商标。</w:t>
      </w:r>
      <w:r>
        <w:rPr>
          <w:rFonts w:hint="eastAsia" w:ascii="宋体" w:hAnsi="宋体" w:eastAsia="宋体" w:cs="宋体"/>
          <w:b/>
          <w:bCs/>
          <w:szCs w:val="24"/>
          <w:highlight w:val="none"/>
        </w:rPr>
        <w:t xml:space="preserve">供应商提供的货物既有中小企业制造货物，也有大型企业制造货物的，不享受相应扶持政策。</w:t>
      </w:r>
      <w:bookmarkEnd w:id="108"/>
      <w:r/>
      <w:r/>
    </w:p>
    <w:p>
      <w:pPr>
        <w:ind w:firstLine="630"/>
        <w:keepLines/>
        <w:keepNext/>
        <w:rPr>
          <w:rFonts w:ascii="宋体" w:hAnsi="宋体" w:eastAsia="宋体" w:cs="宋体"/>
          <w:b/>
          <w:bCs/>
          <w:szCs w:val="24"/>
          <w:highlight w:val="none"/>
        </w:rPr>
        <w:outlineLvl w:val="0"/>
      </w:pPr>
      <w:r/>
      <w:bookmarkStart w:id="109" w:name="_Toc6740"/>
      <w:r>
        <w:rPr>
          <w:rFonts w:hint="eastAsia" w:ascii="宋体" w:hAnsi="宋体" w:eastAsia="宋体" w:cs="宋体"/>
          <w:szCs w:val="24"/>
          <w:highlight w:val="none"/>
        </w:rPr>
        <w:t xml:space="preserve">3.《中小企业声明函》中所填的行业应与本采购标的对应的中小企业划分标准所属行业一致，不一致的不可享受相应政策优惠。</w:t>
      </w:r>
      <w:r>
        <w:rPr>
          <w:rFonts w:hint="eastAsia" w:ascii="宋体" w:hAnsi="宋体" w:eastAsia="宋体" w:cs="宋体"/>
          <w:b/>
          <w:bCs/>
          <w:szCs w:val="24"/>
          <w:highlight w:val="none"/>
        </w:rPr>
        <w:t xml:space="preserve">本采购标的对应的中小企业划分标准所属行业，以采购文件中具体规定为准。</w:t>
      </w:r>
      <w:bookmarkEnd w:id="109"/>
      <w:r/>
      <w:r/>
    </w:p>
    <w:p>
      <w:pPr>
        <w:ind w:firstLine="632"/>
        <w:keepLines/>
        <w:keepNext/>
        <w:rPr>
          <w:rFonts w:ascii="宋体" w:hAnsi="宋体" w:eastAsia="宋体" w:cs="宋体"/>
          <w:b/>
          <w:bCs/>
          <w:szCs w:val="24"/>
          <w:highlight w:val="none"/>
        </w:rPr>
        <w:outlineLvl w:val="0"/>
      </w:pPr>
      <w:r/>
      <w:bookmarkStart w:id="110" w:name="_Toc379"/>
      <w:r>
        <w:rPr>
          <w:rFonts w:hint="eastAsia" w:ascii="宋体" w:hAnsi="宋体" w:eastAsia="宋体" w:cs="宋体"/>
          <w:b/>
          <w:bCs/>
          <w:szCs w:val="24"/>
          <w:highlight w:val="none"/>
        </w:rPr>
        <w:t xml:space="preserve">4.如未对（中型企业、小型企业、微型企业）进行勾选，视同非中小微企业，不可享受相应扶持政策。</w:t>
      </w:r>
      <w:bookmarkEnd w:id="110"/>
      <w:r/>
      <w:r/>
    </w:p>
    <w:p>
      <w:pPr>
        <w:ind w:left="840" w:hanging="210"/>
        <w:spacing w:line="360" w:lineRule="auto"/>
        <w:rPr>
          <w:rFonts w:ascii="宋体" w:hAnsi="宋体" w:eastAsia="宋体" w:cs="宋体"/>
          <w:szCs w:val="24"/>
          <w:highlight w:val="none"/>
          <w:lang w:val="zh-CN"/>
        </w:rPr>
      </w:pPr>
      <w:r>
        <w:rPr>
          <w:rFonts w:hint="eastAsia" w:ascii="宋体" w:hAnsi="宋体" w:eastAsia="宋体" w:cs="宋体"/>
          <w:szCs w:val="24"/>
          <w:highlight w:val="none"/>
        </w:rPr>
        <w:t xml:space="preserve">5.中标单位为中小企业的，《中小企业声明函》将随中标结果同时公告</w:t>
      </w:r>
      <w:r>
        <w:rPr>
          <w:rFonts w:hint="eastAsia" w:ascii="宋体" w:hAnsi="宋体" w:eastAsia="宋体" w:cs="宋体"/>
          <w:szCs w:val="24"/>
          <w:highlight w:val="none"/>
          <w:lang w:val="zh-CN"/>
        </w:rPr>
        <w:t xml:space="preserve">。</w:t>
      </w:r>
      <w:r/>
    </w:p>
    <w:p>
      <w:pPr>
        <w:ind w:left="840" w:hanging="210"/>
        <w:spacing w:line="360" w:lineRule="auto"/>
        <w:rPr>
          <w:rFonts w:ascii="宋体" w:hAnsi="宋体" w:eastAsia="宋体" w:cs="宋体"/>
          <w:szCs w:val="24"/>
          <w:highlight w:val="none"/>
          <w:lang w:val="zh-CN"/>
        </w:rPr>
      </w:pPr>
      <w:r>
        <w:rPr>
          <w:rFonts w:ascii="宋体" w:hAnsi="宋体" w:eastAsia="宋体" w:cs="宋体"/>
          <w:szCs w:val="24"/>
          <w:highlight w:val="none"/>
          <w:lang w:val="zh-CN"/>
        </w:rPr>
      </w:r>
      <w:r/>
    </w:p>
    <w:p>
      <w:pPr>
        <w:rPr>
          <w:rFonts w:ascii="宋体" w:hAnsi="宋体" w:eastAsia="宋体" w:cs="Times New Roman"/>
          <w:b/>
          <w:szCs w:val="24"/>
          <w:highlight w:val="none"/>
        </w:rPr>
      </w:pPr>
      <w:r>
        <w:rPr>
          <w:rFonts w:hint="eastAsia" w:ascii="宋体" w:hAnsi="宋体" w:eastAsia="宋体" w:cs="Times New Roman"/>
          <w:b/>
          <w:szCs w:val="24"/>
          <w:highlight w:val="none"/>
        </w:rPr>
        <w:t xml:space="preserve">附：中小企业划型标准规定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（一）农、林、牧、渔业。</w:t>
      </w:r>
      <w:r>
        <w:rPr>
          <w:rFonts w:hint="eastAsia" w:ascii="宋体" w:hAnsi="宋体" w:eastAsia="宋体" w:cs="Times New Roman"/>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（二）工业。</w:t>
      </w:r>
      <w:r>
        <w:rPr>
          <w:rFonts w:hint="eastAsia" w:ascii="宋体" w:hAnsi="宋体" w:eastAsia="宋体" w:cs="Times New Roman"/>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（三）建筑业。</w:t>
      </w:r>
      <w:r>
        <w:rPr>
          <w:rFonts w:hint="eastAsia" w:ascii="宋体" w:hAnsi="宋体" w:eastAsia="宋体" w:cs="Times New Roman"/>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（四）批发业。</w:t>
      </w:r>
      <w:r>
        <w:rPr>
          <w:rFonts w:hint="eastAsia" w:ascii="宋体" w:hAnsi="宋体" w:eastAsia="宋体" w:cs="Times New Roman"/>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（五）零售业。</w:t>
      </w:r>
      <w:r>
        <w:rPr>
          <w:rFonts w:hint="eastAsia" w:ascii="宋体" w:hAnsi="宋体" w:eastAsia="宋体" w:cs="Times New Roman"/>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（六）交通运输业。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（七）仓储业。</w:t>
      </w:r>
      <w:r>
        <w:rPr>
          <w:rFonts w:hint="eastAsia" w:ascii="宋体" w:hAnsi="宋体" w:eastAsia="宋体" w:cs="Times New Roman"/>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（八）邮政业。</w:t>
      </w:r>
      <w:r>
        <w:rPr>
          <w:rFonts w:hint="eastAsia" w:ascii="宋体" w:hAnsi="宋体" w:eastAsia="宋体" w:cs="Times New Roman"/>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（九）住宿业。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（十）餐饮业。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（十一）信息传输业。</w:t>
      </w:r>
      <w:r>
        <w:rPr>
          <w:rFonts w:hint="eastAsia" w:ascii="宋体" w:hAnsi="宋体" w:eastAsia="宋体" w:cs="Times New Roman"/>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（十二）软件和信息技术服务业。</w:t>
      </w:r>
      <w:r>
        <w:rPr>
          <w:rFonts w:hint="eastAsia" w:ascii="宋体" w:hAnsi="宋体" w:eastAsia="宋体" w:cs="Times New Roman"/>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（十三）房地产开发经营。</w:t>
      </w:r>
      <w:r>
        <w:rPr>
          <w:rFonts w:hint="eastAsia" w:ascii="宋体" w:hAnsi="宋体" w:eastAsia="宋体" w:cs="Times New Roman"/>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（十四）物业管理。</w:t>
      </w:r>
      <w:r>
        <w:rPr>
          <w:rFonts w:hint="eastAsia" w:ascii="宋体" w:hAnsi="宋体" w:eastAsia="宋体" w:cs="Times New Roman"/>
          <w:szCs w:val="24"/>
          <w:highlight w:val="none"/>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（十五）租赁和商务服务业。</w:t>
      </w:r>
      <w:r>
        <w:rPr>
          <w:rFonts w:hint="eastAsia" w:ascii="宋体" w:hAnsi="宋体" w:eastAsia="宋体" w:cs="Times New Roman"/>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rPr>
          <w:rFonts w:ascii="宋体" w:hAnsi="宋体" w:eastAsia="宋体" w:cs="Times New Roman"/>
          <w:szCs w:val="24"/>
          <w:highlight w:val="none"/>
        </w:rPr>
      </w:pPr>
      <w:r>
        <w:rPr>
          <w:rFonts w:hint="eastAsia" w:ascii="宋体" w:hAnsi="宋体" w:eastAsia="宋体" w:cs="Times New Roman"/>
          <w:b/>
          <w:szCs w:val="24"/>
          <w:highlight w:val="none"/>
        </w:rPr>
        <w:t xml:space="preserve">（十六）其他未列明行业。</w:t>
      </w:r>
      <w:r>
        <w:rPr>
          <w:rFonts w:hint="eastAsia" w:ascii="宋体" w:hAnsi="宋体" w:eastAsia="宋体" w:cs="Times New Roman"/>
          <w:szCs w:val="24"/>
          <w:highlight w:val="none"/>
        </w:rPr>
        <w:t xml:space="preserve">从业人员300人以下的为中小微型企业。其中，从业人员100人及以上的为中型企业；从业人员10人及以上的为小型企业；从业人员10人以下的为微型企业。</w:t>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jc w:val="both"/>
        <w:spacing w:line="360" w:lineRule="auto"/>
        <w:rPr>
          <w:rFonts w:ascii="宋体" w:hAnsi="宋体" w:cs="宋体"/>
          <w:b/>
          <w:bCs/>
          <w:sz w:val="28"/>
          <w:highlight w:val="none"/>
        </w:rPr>
      </w:pPr>
      <w:r>
        <w:rPr>
          <w:rFonts w:ascii="宋体" w:hAnsi="宋体" w:cs="宋体"/>
          <w:b/>
          <w:bCs/>
          <w:sz w:val="28"/>
          <w:highlight w:val="none"/>
        </w:rPr>
      </w:r>
      <w:r/>
    </w:p>
    <w:p>
      <w:pPr>
        <w:ind w:firstLine="430"/>
        <w:jc w:val="center"/>
        <w:spacing w:line="360" w:lineRule="auto"/>
        <w:rPr>
          <w:rFonts w:ascii="Arial" w:hAnsi="Arial"/>
          <w:b/>
          <w:sz w:val="36"/>
          <w:szCs w:val="36"/>
          <w:highlight w:val="none"/>
        </w:rPr>
      </w:pPr>
      <w:r>
        <w:rPr>
          <w:rFonts w:ascii="Arial" w:hAnsi="Arial"/>
          <w:b/>
          <w:bCs/>
          <w:sz w:val="28"/>
          <w:highlight w:val="none"/>
        </w:rPr>
        <w:br w:type="page" w:clear="all"/>
      </w:r>
      <w:r>
        <w:rPr>
          <w:rFonts w:ascii="Arial" w:hAnsi="Arial"/>
          <w:b/>
          <w:sz w:val="36"/>
          <w:szCs w:val="36"/>
          <w:highlight w:val="none"/>
        </w:rPr>
        <w:t xml:space="preserve">残疾人福利性单位声明函</w:t>
      </w:r>
      <w:bookmarkEnd w:id="104"/>
      <w:r/>
      <w:bookmarkEnd w:id="105"/>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widowControl/>
        <w:rPr>
          <w:rFonts w:ascii="Arial" w:hAnsi="Arial"/>
          <w:szCs w:val="21"/>
          <w:highlight w:val="none"/>
        </w:rPr>
      </w:pPr>
      <w:r>
        <w:rPr>
          <w:rFonts w:ascii="Arial" w:hAnsi="Arial"/>
          <w:szCs w:val="21"/>
          <w:highlight w:val="none"/>
        </w:rPr>
        <w:t xml:space="preserve">本单位对上述声明的真实性负责。如有虚假，将依法承担相应责任。</w:t>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5040"/>
        <w:jc w:val="left"/>
        <w:spacing w:line="440" w:lineRule="exact"/>
        <w:widowControl/>
        <w:rPr>
          <w:rFonts w:ascii="Arial" w:hAnsi="Arial"/>
          <w:szCs w:val="21"/>
          <w:highlight w:val="none"/>
        </w:rPr>
      </w:pPr>
      <w:r>
        <w:rPr>
          <w:rFonts w:ascii="Arial" w:hAnsi="Arial"/>
          <w:szCs w:val="21"/>
          <w:highlight w:val="none"/>
        </w:rPr>
      </w:r>
      <w:r/>
    </w:p>
    <w:p>
      <w:pPr>
        <w:ind w:firstLine="3990"/>
        <w:jc w:val="left"/>
        <w:spacing w:line="360" w:lineRule="auto"/>
        <w:shd w:val="clear" w:color="auto" w:fill="ffffff"/>
        <w:widowControl/>
        <w:rPr>
          <w:rFonts w:ascii="Arial" w:hAnsi="Arial"/>
          <w:szCs w:val="21"/>
          <w:highlight w:val="none"/>
        </w:rPr>
      </w:pPr>
      <w:r>
        <w:rPr>
          <w:rFonts w:hint="eastAsia" w:ascii="Arial" w:hAnsi="Arial"/>
          <w:szCs w:val="21"/>
          <w:highlight w:val="none"/>
        </w:rPr>
        <w:t xml:space="preserve">供应商名称（加盖电子公章）：</w:t>
      </w:r>
      <w:r>
        <w:rPr>
          <w:rFonts w:ascii="Arial" w:hAnsi="Arial"/>
          <w:szCs w:val="21"/>
          <w:highlight w:val="none"/>
          <w:u w:val="single"/>
        </w:rPr>
        <w:t xml:space="preserve">            </w:t>
      </w:r>
      <w:r/>
    </w:p>
    <w:p>
      <w:pPr>
        <w:ind w:firstLine="3990"/>
        <w:jc w:val="left"/>
        <w:spacing w:line="360" w:lineRule="auto"/>
        <w:shd w:val="clear" w:color="auto" w:fill="ffffff"/>
        <w:widowControl/>
        <w:rPr>
          <w:rFonts w:ascii="Arial" w:hAnsi="Arial"/>
          <w:szCs w:val="21"/>
          <w:highlight w:val="none"/>
        </w:rPr>
      </w:pPr>
      <w:r>
        <w:rPr>
          <w:rFonts w:ascii="Arial" w:hAnsi="Arial"/>
          <w:szCs w:val="21"/>
          <w:highlight w:val="none"/>
        </w:rPr>
        <w:t xml:space="preserve">日    期：   年    月    日</w:t>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属于监狱企业的证明文件</w:t>
      </w:r>
      <w:r/>
    </w:p>
    <w:p>
      <w:pPr>
        <w:ind w:firstLine="430"/>
        <w:spacing w:line="360" w:lineRule="auto"/>
        <w:rPr>
          <w:rFonts w:ascii="Arial" w:hAnsi="Arial"/>
          <w:szCs w:val="21"/>
          <w:highlight w:val="none"/>
        </w:rPr>
      </w:pPr>
      <w:r>
        <w:rPr>
          <w:rFonts w:ascii="Arial" w:hAnsi="Arial"/>
          <w:szCs w:val="21"/>
          <w:highlight w:val="none"/>
        </w:rPr>
        <w:t xml:space="preserve">（提供由省级以上监狱管理局、戒毒管理局(含新疆生产建设兵团)出具的属于监狱企业的证明文件）</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节能产品认证证书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r>
      <w:r/>
    </w:p>
    <w:p>
      <w:pPr>
        <w:ind w:firstLine="733"/>
        <w:jc w:val="center"/>
        <w:spacing w:line="360" w:lineRule="auto"/>
        <w:rPr>
          <w:rFonts w:ascii="Arial" w:hAnsi="Arial"/>
          <w:b/>
          <w:sz w:val="36"/>
          <w:szCs w:val="36"/>
          <w:highlight w:val="none"/>
        </w:rPr>
      </w:pPr>
      <w:r>
        <w:rPr>
          <w:rFonts w:ascii="Arial" w:hAnsi="Arial"/>
          <w:b/>
          <w:sz w:val="36"/>
          <w:szCs w:val="36"/>
          <w:highlight w:val="none"/>
        </w:rPr>
        <w:t xml:space="preserve">环境标志产品认证证书</w:t>
      </w:r>
      <w:r/>
    </w:p>
    <w:p>
      <w:pPr>
        <w:ind w:firstLine="430"/>
        <w:spacing w:before="240" w:line="360" w:lineRule="auto"/>
        <w:shd w:val="clear" w:color="auto" w:fill="ffffff"/>
        <w:widowControl/>
        <w:rPr>
          <w:rFonts w:ascii="Arial" w:hAnsi="Arial"/>
          <w:bCs/>
          <w:highlight w:val="none"/>
        </w:rPr>
      </w:pPr>
      <w:r>
        <w:rPr>
          <w:rFonts w:ascii="Arial" w:hAnsi="Arial"/>
          <w:bCs/>
          <w:highlight w:val="none"/>
        </w:rPr>
        <w:t xml:space="preserve">（提供国家确定的认证机构出具的、处于有效期之内的产品认证证书）</w:t>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431"/>
        <w:spacing w:line="360" w:lineRule="auto"/>
        <w:rPr>
          <w:rFonts w:ascii="Arial" w:hAnsi="Arial"/>
          <w:b/>
          <w:bCs/>
          <w:szCs w:val="21"/>
          <w:highlight w:val="none"/>
        </w:rPr>
      </w:pPr>
      <w:r>
        <w:rPr>
          <w:rFonts w:ascii="Arial" w:hAnsi="Arial"/>
          <w:b/>
          <w:bCs/>
          <w:szCs w:val="21"/>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r>
      <w:r/>
    </w:p>
    <w:p>
      <w:pPr>
        <w:ind w:firstLine="733"/>
        <w:jc w:val="center"/>
        <w:spacing w:before="240" w:line="360" w:lineRule="auto"/>
        <w:shd w:val="clear" w:color="auto" w:fill="ffffff"/>
        <w:widowControl/>
        <w:rPr>
          <w:rFonts w:ascii="Arial" w:hAnsi="Arial"/>
          <w:b/>
          <w:sz w:val="36"/>
          <w:szCs w:val="36"/>
          <w:highlight w:val="none"/>
        </w:rPr>
      </w:pPr>
      <w:r>
        <w:rPr>
          <w:rFonts w:ascii="Arial" w:hAnsi="Arial"/>
          <w:b/>
          <w:sz w:val="36"/>
          <w:szCs w:val="36"/>
          <w:highlight w:val="none"/>
        </w:rPr>
        <w:t xml:space="preserve">进口产品转让技术、消化吸收再创新方案</w:t>
      </w:r>
      <w:r/>
    </w:p>
    <w:p>
      <w:pPr>
        <w:ind w:firstLine="430"/>
        <w:spacing w:line="360" w:lineRule="auto"/>
        <w:rPr>
          <w:rFonts w:ascii="Arial" w:hAnsi="Arial"/>
          <w:bCs/>
          <w:szCs w:val="21"/>
          <w:highlight w:val="none"/>
        </w:rPr>
      </w:pPr>
      <w:r>
        <w:rPr>
          <w:rFonts w:ascii="Arial" w:hAnsi="Arial"/>
          <w:bCs/>
          <w:szCs w:val="21"/>
          <w:highlight w:val="none"/>
        </w:rPr>
        <w:t xml:space="preserve">（对于允许进口产品参加的项目）</w:t>
      </w:r>
      <w:r/>
    </w:p>
    <w:p>
      <w:pPr>
        <w:ind w:firstLine="3990"/>
        <w:jc w:val="left"/>
        <w:spacing w:line="360" w:lineRule="auto"/>
        <w:shd w:val="clear" w:color="auto" w:fill="ffffff"/>
        <w:widowControl/>
        <w:rPr>
          <w:rFonts w:hint="eastAsia" w:ascii="宋体" w:hAnsi="宋体"/>
          <w:szCs w:val="21"/>
          <w:highlight w:val="none"/>
        </w:rPr>
      </w:pPr>
      <w:r>
        <w:rPr>
          <w:rFonts w:hint="eastAsia" w:ascii="宋体" w:hAnsi="宋体"/>
          <w:szCs w:val="21"/>
          <w:highlight w:val="none"/>
        </w:rPr>
      </w:r>
      <w:r/>
    </w:p>
    <w:sectPr>
      <w:footerReference w:type="default" r:id="rId15"/>
      <w:footnotePr/>
      <w:endnotePr/>
      <w:type w:val="nextPage"/>
      <w:pgSz w:w="11906" w:h="16838" w:orient="portrait"/>
      <w:pgMar w:top="1440" w:right="1797" w:bottom="1440" w:left="1797" w:header="851" w:footer="794"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7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68"/>
      <w:isLgl w:val="false"/>
      <w:suff w:val="tab"/>
      <w:lvlText w:val=""/>
      <w:lvlJc w:val="left"/>
      <w:pPr>
        <w:ind w:left="420" w:hanging="420"/>
        <w:tabs>
          <w:tab w:val="left" w:pos="420" w:leader="none"/>
        </w:tabs>
      </w:pPr>
      <w:rPr>
        <w:rFonts w:ascii="Wingdings" w:hAnsi="Wingdings"/>
      </w:rPr>
    </w:lvl>
    <w:lvl w:ilvl="1">
      <w:start w:val="1"/>
      <w:numFmt w:val="decimal"/>
      <w:isLgl w:val="false"/>
      <w:suff w:val="tab"/>
      <w:lvlText w:val="（%2）"/>
      <w:lvlJc w:val="left"/>
      <w:pPr>
        <w:ind w:left="1500" w:hanging="1080"/>
        <w:tabs>
          <w:tab w:val="left" w:pos="1500" w:leader="none"/>
        </w:tabs>
      </w:pPr>
      <w:rPr>
        <w:rFonts w:hint="eastAsia" w:cs="Times New Roman"/>
      </w:rPr>
    </w:lvl>
    <w:lvl w:ilvl="2">
      <w:start w:val="1"/>
      <w:numFmt w:val="decimal"/>
      <w:isLgl w:val="false"/>
      <w:suff w:val="tab"/>
      <w:lvlText w:val="（%3）"/>
      <w:lvlJc w:val="left"/>
      <w:pPr>
        <w:ind w:left="1560" w:hanging="720"/>
        <w:tabs>
          <w:tab w:val="left" w:pos="1560" w:leader="none"/>
        </w:tabs>
      </w:pPr>
      <w:rPr>
        <w:rFonts w:hint="eastAsia"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1">
    <w:multiLevelType w:val="hybridMultilevel"/>
    <w:lvl w:ilvl="0">
      <w:start w:val="1"/>
      <w:numFmt w:val="decimal"/>
      <w:pStyle w:val="1153"/>
      <w:isLgl w:val="false"/>
      <w:suff w:val="tab"/>
      <w:lvlText w:val="(%1)"/>
      <w:lvlJc w:val="left"/>
      <w:pPr>
        <w:ind w:left="397" w:hanging="397"/>
        <w:tabs>
          <w:tab w:val="left"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pStyle w:val="1167"/>
      <w:isLgl w:val="false"/>
      <w:suff w:val="tab"/>
      <w:lvlText w:val="%1"/>
      <w:lvlJc w:val="left"/>
      <w:pPr>
        <w:ind w:left="567" w:hanging="567"/>
        <w:tabs>
          <w:tab w:val="left" w:pos="567" w:leader="none"/>
        </w:tabs>
      </w:pPr>
      <w:rPr>
        <w:rFonts w:hint="eastAsia" w:cs="Times New Roman"/>
      </w:rPr>
    </w:lvl>
    <w:lvl w:ilvl="1">
      <w:start w:val="1"/>
      <w:numFmt w:val="decimal"/>
      <w:pStyle w:val="1121"/>
      <w:isLgl w:val="false"/>
      <w:suff w:val="tab"/>
      <w:lvlText w:val="%1.%2"/>
      <w:lvlJc w:val="left"/>
      <w:pPr>
        <w:ind w:left="567" w:hanging="283"/>
        <w:tabs>
          <w:tab w:val="left" w:pos="1004" w:leader="none"/>
        </w:tabs>
      </w:pPr>
      <w:rPr>
        <w:rFonts w:hint="eastAsia" w:cs="Times New Roman"/>
      </w:rPr>
    </w:lvl>
    <w:lvl w:ilvl="2">
      <w:start w:val="1"/>
      <w:numFmt w:val="decimal"/>
      <w:isLgl w:val="false"/>
      <w:suff w:val="tab"/>
      <w:lvlText w:val="%1.%2.%3"/>
      <w:lvlJc w:val="left"/>
      <w:pPr>
        <w:ind w:left="1134" w:hanging="567"/>
        <w:tabs>
          <w:tab w:val="left" w:pos="1647" w:leader="none"/>
        </w:tabs>
      </w:pPr>
      <w:rPr>
        <w:rFonts w:hint="eastAsia" w:cs="Times New Roman"/>
      </w:rPr>
    </w:lvl>
    <w:lvl w:ilvl="3">
      <w:start w:val="1"/>
      <w:numFmt w:val="decimal"/>
      <w:isLgl w:val="false"/>
      <w:suff w:val="tab"/>
      <w:lvlText w:val="%1.%2.%3.%4"/>
      <w:lvlJc w:val="left"/>
      <w:pPr>
        <w:ind w:left="2851" w:hanging="708"/>
        <w:tabs>
          <w:tab w:val="left" w:pos="3223" w:leader="none"/>
        </w:tabs>
      </w:pPr>
      <w:rPr>
        <w:rFonts w:hint="eastAsia" w:cs="Times New Roman"/>
      </w:rPr>
    </w:lvl>
    <w:lvl w:ilvl="4">
      <w:start w:val="1"/>
      <w:numFmt w:val="decimal"/>
      <w:isLgl w:val="false"/>
      <w:suff w:val="tab"/>
      <w:lvlText w:val="%1.%2.%3.%4.%5"/>
      <w:lvlJc w:val="left"/>
      <w:pPr>
        <w:ind w:left="3418" w:hanging="850"/>
        <w:tabs>
          <w:tab w:val="left" w:pos="3648" w:leader="none"/>
        </w:tabs>
      </w:pPr>
      <w:rPr>
        <w:rFonts w:hint="eastAsia" w:cs="Times New Roman"/>
      </w:rPr>
    </w:lvl>
    <w:lvl w:ilvl="5">
      <w:start w:val="1"/>
      <w:numFmt w:val="decimal"/>
      <w:isLgl w:val="false"/>
      <w:suff w:val="tab"/>
      <w:lvlText w:val="%1.%2.%3.%4.%5.%6"/>
      <w:lvlJc w:val="left"/>
      <w:pPr>
        <w:ind w:left="4127" w:hanging="1134"/>
        <w:tabs>
          <w:tab w:val="left" w:pos="4433" w:leader="none"/>
        </w:tabs>
      </w:pPr>
      <w:rPr>
        <w:rFonts w:hint="eastAsia" w:cs="Times New Roman"/>
      </w:rPr>
    </w:lvl>
    <w:lvl w:ilvl="6">
      <w:start w:val="1"/>
      <w:numFmt w:val="decimal"/>
      <w:isLgl w:val="false"/>
      <w:suff w:val="tab"/>
      <w:lvlText w:val="%1.%2.%3.%4.%5.%6.%7"/>
      <w:lvlJc w:val="left"/>
      <w:pPr>
        <w:ind w:left="4694" w:hanging="1276"/>
        <w:tabs>
          <w:tab w:val="left" w:pos="4858" w:leader="none"/>
        </w:tabs>
      </w:pPr>
      <w:rPr>
        <w:rFonts w:hint="eastAsia" w:cs="Times New Roman"/>
      </w:rPr>
    </w:lvl>
    <w:lvl w:ilvl="7">
      <w:start w:val="1"/>
      <w:numFmt w:val="decimal"/>
      <w:isLgl w:val="false"/>
      <w:suff w:val="tab"/>
      <w:lvlText w:val="%1.%2.%3.%4.%5.%6.%7.%8"/>
      <w:lvlJc w:val="left"/>
      <w:pPr>
        <w:ind w:left="5261" w:hanging="1418"/>
        <w:tabs>
          <w:tab w:val="left" w:pos="5643" w:leader="none"/>
        </w:tabs>
      </w:pPr>
      <w:rPr>
        <w:rFonts w:hint="eastAsia" w:cs="Times New Roman"/>
      </w:rPr>
    </w:lvl>
    <w:lvl w:ilvl="8">
      <w:start w:val="1"/>
      <w:numFmt w:val="decimal"/>
      <w:isLgl w:val="false"/>
      <w:suff w:val="tab"/>
      <w:lvlText w:val="%1.%2.%3.%4.%5.%6.%7.%8.%9"/>
      <w:lvlJc w:val="left"/>
      <w:pPr>
        <w:ind w:left="5969" w:hanging="1700"/>
        <w:tabs>
          <w:tab w:val="left" w:pos="6429" w:leader="none"/>
        </w:tabs>
      </w:pPr>
      <w:rPr>
        <w:rFonts w:hint="eastAsia" w:cs="Times New Roman"/>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1022"/>
      <w:isLgl w:val="false"/>
      <w:suff w:val="nothing"/>
      <w:lvlText w:val="第%1章"/>
      <w:lvlJc w:val="left"/>
      <w:pPr>
        <w:ind w:left="0" w:firstLine="0"/>
      </w:pPr>
    </w:lvl>
    <w:lvl w:ilvl="1">
      <w:start w:val="1"/>
      <w:numFmt w:val="decimal"/>
      <w:pStyle w:val="1023"/>
      <w:isLgl w:val="false"/>
      <w:suff w:val="nothing"/>
      <w:lvlText w:val=""/>
      <w:lvlJc w:val="left"/>
      <w:pPr>
        <w:ind w:left="0" w:firstLine="0"/>
      </w:pPr>
    </w:lvl>
    <w:lvl w:ilvl="2">
      <w:start w:val="1"/>
      <w:numFmt w:val="decimal"/>
      <w:pStyle w:val="1024"/>
      <w:isLgl w:val="false"/>
      <w:suff w:val="nothing"/>
      <w:lvlText w:val=""/>
      <w:lvlJc w:val="left"/>
      <w:pPr>
        <w:ind w:left="0" w:firstLine="0"/>
      </w:pPr>
    </w:lvl>
    <w:lvl w:ilvl="3">
      <w:start w:val="1"/>
      <w:numFmt w:val="decimal"/>
      <w:pStyle w:val="1025"/>
      <w:isLgl w:val="false"/>
      <w:suff w:val="nothing"/>
      <w:lvlText w:val=""/>
      <w:lvlJc w:val="left"/>
      <w:pPr>
        <w:ind w:left="0" w:firstLine="0"/>
      </w:pPr>
    </w:lvl>
    <w:lvl w:ilvl="4">
      <w:start w:val="1"/>
      <w:numFmt w:val="decimal"/>
      <w:pStyle w:val="1026"/>
      <w:isLgl w:val="false"/>
      <w:suff w:val="nothing"/>
      <w:lvlText w:val=""/>
      <w:lvlJc w:val="left"/>
      <w:pPr>
        <w:ind w:left="0" w:firstLine="0"/>
      </w:pPr>
    </w:lvl>
    <w:lvl w:ilvl="5">
      <w:start w:val="1"/>
      <w:numFmt w:val="decimal"/>
      <w:pStyle w:val="1029"/>
      <w:isLgl w:val="false"/>
      <w:suff w:val="nothing"/>
      <w:lvlText w:val=""/>
      <w:lvlJc w:val="left"/>
      <w:pPr>
        <w:ind w:left="0" w:firstLine="0"/>
      </w:pPr>
    </w:lvl>
    <w:lvl w:ilvl="6">
      <w:start w:val="1"/>
      <w:numFmt w:val="decimal"/>
      <w:pStyle w:val="1030"/>
      <w:isLgl w:val="false"/>
      <w:suff w:val="nothing"/>
      <w:lvlText w:val=""/>
      <w:lvlJc w:val="left"/>
      <w:pPr>
        <w:ind w:left="0" w:firstLine="0"/>
      </w:pPr>
    </w:lvl>
    <w:lvl w:ilvl="7">
      <w:start w:val="1"/>
      <w:numFmt w:val="decimal"/>
      <w:pStyle w:val="1031"/>
      <w:isLgl w:val="false"/>
      <w:suff w:val="nothing"/>
      <w:lvlText w:val=""/>
      <w:lvlJc w:val="left"/>
      <w:pPr>
        <w:ind w:left="0" w:firstLine="0"/>
      </w:pPr>
    </w:lvl>
    <w:lvl w:ilvl="8">
      <w:start w:val="1"/>
      <w:numFmt w:val="decimal"/>
      <w:pStyle w:val="1032"/>
      <w:isLgl w:val="false"/>
      <w:suff w:val="nothing"/>
      <w:lvlText w:val=""/>
      <w:lvlJc w:val="left"/>
      <w:pPr>
        <w:ind w:left="0" w:firstLine="0"/>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bullet"/>
      <w:pStyle w:val="1125"/>
      <w:isLgl w:val="false"/>
      <w:suff w:val="tab"/>
      <w:lvlText w:val=""/>
      <w:lvlJc w:val="left"/>
      <w:pPr>
        <w:ind w:left="360" w:hanging="360"/>
        <w:tabs>
          <w:tab w:val="left"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10"/>
  </w:num>
  <w:num w:numId="4">
    <w:abstractNumId w:val="1"/>
  </w:num>
  <w:num w:numId="5">
    <w:abstractNumId w:val="0"/>
  </w:num>
  <w:num w:numId="6">
    <w:abstractNumId w:val="6"/>
  </w:num>
  <w:num w:numId="7">
    <w:abstractNumId w:val="8"/>
  </w:num>
  <w:num w:numId="8">
    <w:abstractNumId w:val="11"/>
  </w:num>
  <w:num w:numId="9">
    <w:abstractNumId w:val="3"/>
  </w:num>
  <w:num w:numId="10">
    <w:abstractNumId w:val="9"/>
  </w:num>
  <w:num w:numId="11">
    <w:abstractNumId w:val="4"/>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0" w:default="1">
    <w:name w:val="Normal"/>
    <w:link w:val="1173"/>
    <w:uiPriority w:val="0"/>
    <w:qFormat/>
    <w:pPr>
      <w:jc w:val="both"/>
      <w:widowControl w:val="off"/>
    </w:pPr>
    <w:rPr>
      <w:rFonts w:hint="default" w:ascii="Times New Roman" w:hAnsi="Times New Roman" w:eastAsia="宋体" w:cs="Times New Roman"/>
      <w:sz w:val="21"/>
      <w:lang w:val="en-US" w:eastAsia="zh-CN" w:bidi="ar-SA"/>
    </w:rPr>
  </w:style>
  <w:style w:type="paragraph" w:styleId="841">
    <w:name w:val="Heading 1"/>
    <w:basedOn w:val="840"/>
    <w:next w:val="840"/>
    <w:link w:val="875"/>
    <w:uiPriority w:val="9"/>
    <w:qFormat/>
    <w:pPr>
      <w:keepLines/>
      <w:keepNext/>
      <w:spacing w:before="480" w:after="200"/>
      <w:outlineLvl w:val="0"/>
    </w:pPr>
    <w:rPr>
      <w:rFonts w:ascii="Arial" w:hAnsi="Arial" w:eastAsia="Arial" w:cs="Arial"/>
      <w:sz w:val="40"/>
      <w:szCs w:val="40"/>
    </w:rPr>
  </w:style>
  <w:style w:type="paragraph" w:styleId="842">
    <w:name w:val="Heading 2"/>
    <w:basedOn w:val="840"/>
    <w:next w:val="840"/>
    <w:link w:val="876"/>
    <w:uiPriority w:val="9"/>
    <w:unhideWhenUsed/>
    <w:qFormat/>
    <w:pPr>
      <w:keepLines/>
      <w:keepNext/>
      <w:spacing w:before="360" w:after="200"/>
      <w:outlineLvl w:val="1"/>
    </w:pPr>
    <w:rPr>
      <w:rFonts w:ascii="Arial" w:hAnsi="Arial" w:eastAsia="Arial" w:cs="Arial"/>
      <w:sz w:val="34"/>
    </w:rPr>
  </w:style>
  <w:style w:type="paragraph" w:styleId="843">
    <w:name w:val="Heading 3"/>
    <w:basedOn w:val="840"/>
    <w:next w:val="840"/>
    <w:link w:val="877"/>
    <w:uiPriority w:val="9"/>
    <w:unhideWhenUsed/>
    <w:qFormat/>
    <w:pPr>
      <w:keepLines/>
      <w:keepNext/>
      <w:spacing w:before="320" w:after="200"/>
      <w:outlineLvl w:val="2"/>
    </w:pPr>
    <w:rPr>
      <w:rFonts w:ascii="Arial" w:hAnsi="Arial" w:eastAsia="Arial" w:cs="Arial"/>
      <w:sz w:val="30"/>
      <w:szCs w:val="30"/>
    </w:rPr>
  </w:style>
  <w:style w:type="paragraph" w:styleId="844">
    <w:name w:val="Heading 4"/>
    <w:basedOn w:val="840"/>
    <w:next w:val="840"/>
    <w:link w:val="878"/>
    <w:uiPriority w:val="9"/>
    <w:unhideWhenUsed/>
    <w:qFormat/>
    <w:pPr>
      <w:keepLines/>
      <w:keepNext/>
      <w:spacing w:before="320" w:after="200"/>
      <w:outlineLvl w:val="3"/>
    </w:pPr>
    <w:rPr>
      <w:rFonts w:ascii="Arial" w:hAnsi="Arial" w:eastAsia="Arial" w:cs="Arial"/>
      <w:b/>
      <w:bCs/>
      <w:sz w:val="26"/>
      <w:szCs w:val="26"/>
    </w:rPr>
  </w:style>
  <w:style w:type="paragraph" w:styleId="845">
    <w:name w:val="Heading 5"/>
    <w:basedOn w:val="840"/>
    <w:next w:val="840"/>
    <w:link w:val="879"/>
    <w:uiPriority w:val="9"/>
    <w:unhideWhenUsed/>
    <w:qFormat/>
    <w:pPr>
      <w:keepLines/>
      <w:keepNext/>
      <w:spacing w:before="320" w:after="200"/>
      <w:outlineLvl w:val="4"/>
    </w:pPr>
    <w:rPr>
      <w:rFonts w:ascii="Arial" w:hAnsi="Arial" w:eastAsia="Arial" w:cs="Arial"/>
      <w:b/>
      <w:bCs/>
      <w:sz w:val="24"/>
      <w:szCs w:val="24"/>
    </w:rPr>
  </w:style>
  <w:style w:type="paragraph" w:styleId="846">
    <w:name w:val="Heading 6"/>
    <w:basedOn w:val="840"/>
    <w:next w:val="840"/>
    <w:link w:val="880"/>
    <w:uiPriority w:val="9"/>
    <w:unhideWhenUsed/>
    <w:qFormat/>
    <w:pPr>
      <w:keepLines/>
      <w:keepNext/>
      <w:spacing w:before="320" w:after="200"/>
      <w:outlineLvl w:val="5"/>
    </w:pPr>
    <w:rPr>
      <w:rFonts w:ascii="Arial" w:hAnsi="Arial" w:eastAsia="Arial" w:cs="Arial"/>
      <w:b/>
      <w:bCs/>
      <w:sz w:val="22"/>
      <w:szCs w:val="22"/>
    </w:rPr>
  </w:style>
  <w:style w:type="paragraph" w:styleId="847">
    <w:name w:val="Heading 7"/>
    <w:basedOn w:val="840"/>
    <w:next w:val="840"/>
    <w:link w:val="881"/>
    <w:uiPriority w:val="9"/>
    <w:unhideWhenUsed/>
    <w:qFormat/>
    <w:pPr>
      <w:keepLines/>
      <w:keepNext/>
      <w:spacing w:before="320" w:after="200"/>
      <w:outlineLvl w:val="6"/>
    </w:pPr>
    <w:rPr>
      <w:rFonts w:ascii="Arial" w:hAnsi="Arial" w:eastAsia="Arial" w:cs="Arial"/>
      <w:b/>
      <w:bCs/>
      <w:i/>
      <w:iCs/>
      <w:sz w:val="22"/>
      <w:szCs w:val="22"/>
    </w:rPr>
  </w:style>
  <w:style w:type="paragraph" w:styleId="848">
    <w:name w:val="Heading 8"/>
    <w:basedOn w:val="840"/>
    <w:next w:val="840"/>
    <w:link w:val="882"/>
    <w:uiPriority w:val="9"/>
    <w:unhideWhenUsed/>
    <w:qFormat/>
    <w:pPr>
      <w:keepLines/>
      <w:keepNext/>
      <w:spacing w:before="320" w:after="200"/>
      <w:outlineLvl w:val="7"/>
    </w:pPr>
    <w:rPr>
      <w:rFonts w:ascii="Arial" w:hAnsi="Arial" w:eastAsia="Arial" w:cs="Arial"/>
      <w:i/>
      <w:iCs/>
      <w:sz w:val="22"/>
      <w:szCs w:val="22"/>
    </w:rPr>
  </w:style>
  <w:style w:type="paragraph" w:styleId="849">
    <w:name w:val="Heading 9"/>
    <w:basedOn w:val="840"/>
    <w:next w:val="840"/>
    <w:link w:val="883"/>
    <w:uiPriority w:val="9"/>
    <w:unhideWhenUsed/>
    <w:qFormat/>
    <w:pPr>
      <w:keepLines/>
      <w:keepNext/>
      <w:spacing w:before="320" w:after="200"/>
      <w:outlineLvl w:val="8"/>
    </w:pPr>
    <w:rPr>
      <w:rFonts w:ascii="Arial" w:hAnsi="Arial" w:eastAsia="Arial" w:cs="Arial"/>
      <w:i/>
      <w:iCs/>
      <w:sz w:val="21"/>
      <w:szCs w:val="21"/>
    </w:rPr>
  </w:style>
  <w:style w:type="character" w:styleId="850" w:default="1">
    <w:name w:val="Default Paragraph Font"/>
    <w:uiPriority w:val="1"/>
    <w:semiHidden/>
    <w:unhideWhenUsed/>
    <w:qFormat/>
  </w:style>
  <w:style w:type="table" w:styleId="851" w:default="1">
    <w:name w:val="Normal Table"/>
    <w:uiPriority w:val="99"/>
    <w:semiHidden/>
    <w:unhideWhenUsed/>
    <w:qFormat/>
    <w:tblPr>
      <w:tblCellMar>
        <w:left w:w="108" w:type="dxa"/>
        <w:top w:w="0" w:type="dxa"/>
        <w:right w:w="108" w:type="dxa"/>
        <w:bottom w:w="0" w:type="dxa"/>
      </w:tblCellMar>
    </w:tblPr>
  </w:style>
  <w:style w:type="paragraph" w:styleId="852">
    <w:name w:val="toc 7"/>
    <w:basedOn w:val="840"/>
    <w:next w:val="840"/>
    <w:uiPriority w:val="39"/>
    <w:unhideWhenUsed/>
    <w:qFormat/>
    <w:pPr>
      <w:ind w:left="1701" w:right="0" w:firstLine="0"/>
      <w:spacing w:after="57"/>
    </w:pPr>
  </w:style>
  <w:style w:type="paragraph" w:styleId="853">
    <w:name w:val="Caption"/>
    <w:basedOn w:val="840"/>
    <w:next w:val="840"/>
    <w:uiPriority w:val="35"/>
    <w:semiHidden/>
    <w:unhideWhenUsed/>
    <w:qFormat/>
    <w:pPr>
      <w:spacing w:line="276" w:lineRule="auto"/>
    </w:pPr>
    <w:rPr>
      <w:b/>
      <w:bCs/>
      <w:color w:val="4f81bd" w:themeColor="accent1"/>
      <w:sz w:val="18"/>
      <w:szCs w:val="18"/>
    </w:rPr>
  </w:style>
  <w:style w:type="paragraph" w:styleId="854">
    <w:name w:val="annotation text"/>
    <w:basedOn w:val="840"/>
    <w:uiPriority w:val="99"/>
    <w:semiHidden/>
    <w:unhideWhenUsed/>
    <w:qFormat/>
    <w:pPr>
      <w:jc w:val="left"/>
    </w:pPr>
  </w:style>
  <w:style w:type="paragraph" w:styleId="855">
    <w:name w:val="toc 5"/>
    <w:basedOn w:val="840"/>
    <w:next w:val="840"/>
    <w:uiPriority w:val="39"/>
    <w:unhideWhenUsed/>
    <w:qFormat/>
    <w:pPr>
      <w:ind w:left="1134" w:right="0" w:firstLine="0"/>
      <w:spacing w:after="57"/>
    </w:pPr>
  </w:style>
  <w:style w:type="paragraph" w:styleId="856">
    <w:name w:val="toc 3"/>
    <w:basedOn w:val="840"/>
    <w:next w:val="840"/>
    <w:uiPriority w:val="39"/>
    <w:unhideWhenUsed/>
    <w:qFormat/>
    <w:pPr>
      <w:ind w:left="567" w:right="0" w:firstLine="0"/>
      <w:spacing w:after="57"/>
    </w:pPr>
  </w:style>
  <w:style w:type="paragraph" w:styleId="857">
    <w:name w:val="toc 8"/>
    <w:basedOn w:val="840"/>
    <w:next w:val="840"/>
    <w:uiPriority w:val="39"/>
    <w:unhideWhenUsed/>
    <w:qFormat/>
    <w:pPr>
      <w:ind w:left="1984" w:right="0" w:firstLine="0"/>
      <w:spacing w:after="57"/>
    </w:pPr>
  </w:style>
  <w:style w:type="paragraph" w:styleId="858">
    <w:name w:val="endnote text"/>
    <w:basedOn w:val="840"/>
    <w:link w:val="1020"/>
    <w:uiPriority w:val="99"/>
    <w:semiHidden/>
    <w:unhideWhenUsed/>
    <w:qFormat/>
    <w:pPr>
      <w:spacing w:after="0" w:line="240" w:lineRule="auto"/>
    </w:pPr>
    <w:rPr>
      <w:sz w:val="20"/>
    </w:rPr>
  </w:style>
  <w:style w:type="paragraph" w:styleId="859">
    <w:name w:val="Footer"/>
    <w:basedOn w:val="840"/>
    <w:link w:val="893"/>
    <w:uiPriority w:val="99"/>
    <w:unhideWhenUsed/>
    <w:qFormat/>
    <w:pPr>
      <w:spacing w:after="0" w:line="240" w:lineRule="auto"/>
      <w:tabs>
        <w:tab w:val="center" w:pos="7143" w:leader="none"/>
        <w:tab w:val="right" w:pos="14287" w:leader="none"/>
      </w:tabs>
    </w:pPr>
  </w:style>
  <w:style w:type="paragraph" w:styleId="860">
    <w:name w:val="Header"/>
    <w:basedOn w:val="840"/>
    <w:link w:val="891"/>
    <w:uiPriority w:val="99"/>
    <w:unhideWhenUsed/>
    <w:qFormat/>
    <w:pPr>
      <w:spacing w:after="0" w:line="240" w:lineRule="auto"/>
      <w:tabs>
        <w:tab w:val="center" w:pos="7143" w:leader="none"/>
        <w:tab w:val="right" w:pos="14287" w:leader="none"/>
      </w:tabs>
    </w:pPr>
  </w:style>
  <w:style w:type="paragraph" w:styleId="861">
    <w:name w:val="toc 1"/>
    <w:basedOn w:val="840"/>
    <w:next w:val="840"/>
    <w:uiPriority w:val="39"/>
    <w:unhideWhenUsed/>
    <w:qFormat/>
    <w:pPr>
      <w:ind w:left="0" w:right="0" w:firstLine="0"/>
      <w:spacing w:after="57"/>
    </w:pPr>
  </w:style>
  <w:style w:type="paragraph" w:styleId="862">
    <w:name w:val="toc 4"/>
    <w:basedOn w:val="840"/>
    <w:next w:val="840"/>
    <w:uiPriority w:val="39"/>
    <w:unhideWhenUsed/>
    <w:qFormat/>
    <w:pPr>
      <w:ind w:left="850" w:right="0" w:firstLine="0"/>
      <w:spacing w:after="57"/>
    </w:pPr>
  </w:style>
  <w:style w:type="paragraph" w:styleId="863">
    <w:name w:val="Subtitle"/>
    <w:basedOn w:val="840"/>
    <w:next w:val="840"/>
    <w:link w:val="886"/>
    <w:uiPriority w:val="11"/>
    <w:qFormat/>
    <w:pPr>
      <w:spacing w:before="200" w:after="200"/>
    </w:pPr>
    <w:rPr>
      <w:sz w:val="24"/>
      <w:szCs w:val="24"/>
    </w:rPr>
  </w:style>
  <w:style w:type="paragraph" w:styleId="864">
    <w:name w:val="footnote text"/>
    <w:basedOn w:val="840"/>
    <w:link w:val="1019"/>
    <w:uiPriority w:val="99"/>
    <w:semiHidden/>
    <w:unhideWhenUsed/>
    <w:qFormat/>
    <w:pPr>
      <w:spacing w:after="40" w:line="240" w:lineRule="auto"/>
    </w:pPr>
    <w:rPr>
      <w:sz w:val="18"/>
    </w:rPr>
  </w:style>
  <w:style w:type="paragraph" w:styleId="865">
    <w:name w:val="toc 6"/>
    <w:basedOn w:val="840"/>
    <w:next w:val="840"/>
    <w:uiPriority w:val="39"/>
    <w:unhideWhenUsed/>
    <w:qFormat/>
    <w:pPr>
      <w:ind w:left="1417" w:right="0" w:firstLine="0"/>
      <w:spacing w:after="57"/>
    </w:pPr>
  </w:style>
  <w:style w:type="paragraph" w:styleId="866">
    <w:name w:val="table of figures"/>
    <w:basedOn w:val="840"/>
    <w:next w:val="840"/>
    <w:uiPriority w:val="99"/>
    <w:unhideWhenUsed/>
    <w:qFormat/>
    <w:pPr>
      <w:spacing w:after="0" w:afterAutospacing="0"/>
    </w:pPr>
  </w:style>
  <w:style w:type="paragraph" w:styleId="867">
    <w:name w:val="toc 2"/>
    <w:basedOn w:val="840"/>
    <w:next w:val="840"/>
    <w:uiPriority w:val="39"/>
    <w:unhideWhenUsed/>
    <w:qFormat/>
    <w:pPr>
      <w:ind w:left="283" w:right="0" w:firstLine="0"/>
      <w:spacing w:after="57"/>
    </w:pPr>
  </w:style>
  <w:style w:type="paragraph" w:styleId="868">
    <w:name w:val="toc 9"/>
    <w:basedOn w:val="840"/>
    <w:next w:val="840"/>
    <w:uiPriority w:val="39"/>
    <w:unhideWhenUsed/>
    <w:qFormat/>
    <w:pPr>
      <w:ind w:left="2268" w:right="0" w:firstLine="0"/>
      <w:spacing w:after="57"/>
    </w:pPr>
  </w:style>
  <w:style w:type="paragraph" w:styleId="869">
    <w:name w:val="Normal (Web)"/>
    <w:basedOn w:val="840"/>
    <w:uiPriority w:val="0"/>
    <w:qFormat/>
    <w:rPr>
      <w:sz w:val="24"/>
    </w:rPr>
  </w:style>
  <w:style w:type="paragraph" w:styleId="870">
    <w:name w:val="Title"/>
    <w:basedOn w:val="840"/>
    <w:next w:val="840"/>
    <w:link w:val="885"/>
    <w:uiPriority w:val="10"/>
    <w:qFormat/>
    <w:pPr>
      <w:contextualSpacing/>
      <w:spacing w:before="300" w:after="200"/>
    </w:pPr>
    <w:rPr>
      <w:sz w:val="48"/>
      <w:szCs w:val="48"/>
    </w:rPr>
  </w:style>
  <w:style w:type="table" w:styleId="87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2">
    <w:name w:val="endnote reference"/>
    <w:uiPriority w:val="99"/>
    <w:semiHidden/>
    <w:unhideWhenUsed/>
    <w:qFormat/>
    <w:rPr>
      <w:vertAlign w:val="superscript"/>
    </w:rPr>
  </w:style>
  <w:style w:type="character" w:styleId="873">
    <w:name w:val="Hyperlink"/>
    <w:uiPriority w:val="99"/>
    <w:unhideWhenUsed/>
    <w:qFormat/>
    <w:rPr>
      <w:color w:val="0000ff" w:themeColor="hyperlink"/>
      <w:u w:val="single"/>
    </w:rPr>
  </w:style>
  <w:style w:type="character" w:styleId="874">
    <w:name w:val="footnote reference"/>
    <w:uiPriority w:val="99"/>
    <w:unhideWhenUsed/>
    <w:qFormat/>
    <w:rPr>
      <w:vertAlign w:val="superscript"/>
    </w:rPr>
  </w:style>
  <w:style w:type="character" w:styleId="875" w:customStyle="1">
    <w:name w:val="Heading 1 Char"/>
    <w:link w:val="841"/>
    <w:uiPriority w:val="9"/>
    <w:qFormat/>
    <w:rPr>
      <w:rFonts w:ascii="Arial" w:hAnsi="Arial" w:eastAsia="Arial" w:cs="Arial"/>
      <w:sz w:val="40"/>
      <w:szCs w:val="40"/>
    </w:rPr>
  </w:style>
  <w:style w:type="character" w:styleId="876" w:customStyle="1">
    <w:name w:val="Heading 2 Char"/>
    <w:link w:val="842"/>
    <w:uiPriority w:val="9"/>
    <w:qFormat/>
    <w:rPr>
      <w:rFonts w:ascii="Arial" w:hAnsi="Arial" w:eastAsia="Arial" w:cs="Arial"/>
      <w:sz w:val="34"/>
    </w:rPr>
  </w:style>
  <w:style w:type="character" w:styleId="877" w:customStyle="1">
    <w:name w:val="Heading 3 Char"/>
    <w:link w:val="843"/>
    <w:uiPriority w:val="9"/>
    <w:qFormat/>
    <w:rPr>
      <w:rFonts w:ascii="Arial" w:hAnsi="Arial" w:eastAsia="Arial" w:cs="Arial"/>
      <w:sz w:val="30"/>
      <w:szCs w:val="30"/>
    </w:rPr>
  </w:style>
  <w:style w:type="character" w:styleId="878" w:customStyle="1">
    <w:name w:val="Heading 4 Char"/>
    <w:link w:val="844"/>
    <w:uiPriority w:val="9"/>
    <w:qFormat/>
    <w:rPr>
      <w:rFonts w:ascii="Arial" w:hAnsi="Arial" w:eastAsia="Arial" w:cs="Arial"/>
      <w:b/>
      <w:bCs/>
      <w:sz w:val="26"/>
      <w:szCs w:val="26"/>
    </w:rPr>
  </w:style>
  <w:style w:type="character" w:styleId="879" w:customStyle="1">
    <w:name w:val="Heading 5 Char"/>
    <w:link w:val="845"/>
    <w:uiPriority w:val="9"/>
    <w:qFormat/>
    <w:rPr>
      <w:rFonts w:ascii="Arial" w:hAnsi="Arial" w:eastAsia="Arial" w:cs="Arial"/>
      <w:b/>
      <w:bCs/>
      <w:sz w:val="24"/>
      <w:szCs w:val="24"/>
    </w:rPr>
  </w:style>
  <w:style w:type="character" w:styleId="880" w:customStyle="1">
    <w:name w:val="Heading 6 Char"/>
    <w:link w:val="846"/>
    <w:uiPriority w:val="9"/>
    <w:qFormat/>
    <w:rPr>
      <w:rFonts w:ascii="Arial" w:hAnsi="Arial" w:eastAsia="Arial" w:cs="Arial"/>
      <w:b/>
      <w:bCs/>
      <w:sz w:val="22"/>
      <w:szCs w:val="22"/>
    </w:rPr>
  </w:style>
  <w:style w:type="character" w:styleId="881" w:customStyle="1">
    <w:name w:val="Heading 7 Char"/>
    <w:link w:val="847"/>
    <w:uiPriority w:val="9"/>
    <w:qFormat/>
    <w:rPr>
      <w:rFonts w:ascii="Arial" w:hAnsi="Arial" w:eastAsia="Arial" w:cs="Arial"/>
      <w:b/>
      <w:bCs/>
      <w:i/>
      <w:iCs/>
      <w:sz w:val="22"/>
      <w:szCs w:val="22"/>
    </w:rPr>
  </w:style>
  <w:style w:type="character" w:styleId="882" w:customStyle="1">
    <w:name w:val="Heading 8 Char"/>
    <w:link w:val="848"/>
    <w:uiPriority w:val="9"/>
    <w:qFormat/>
    <w:rPr>
      <w:rFonts w:ascii="Arial" w:hAnsi="Arial" w:eastAsia="Arial" w:cs="Arial"/>
      <w:i/>
      <w:iCs/>
      <w:sz w:val="22"/>
      <w:szCs w:val="22"/>
    </w:rPr>
  </w:style>
  <w:style w:type="character" w:styleId="883" w:customStyle="1">
    <w:name w:val="Heading 9 Char"/>
    <w:link w:val="849"/>
    <w:uiPriority w:val="9"/>
    <w:qFormat/>
    <w:rPr>
      <w:rFonts w:ascii="Arial" w:hAnsi="Arial" w:eastAsia="Arial" w:cs="Arial"/>
      <w:i/>
      <w:iCs/>
      <w:sz w:val="21"/>
      <w:szCs w:val="21"/>
    </w:rPr>
  </w:style>
  <w:style w:type="paragraph" w:styleId="884">
    <w:name w:val="No Spacing"/>
    <w:uiPriority w:val="1"/>
    <w:qFormat/>
    <w:pPr>
      <w:spacing w:before="0" w:after="0" w:line="240" w:lineRule="auto"/>
    </w:pPr>
    <w:rPr>
      <w:rFonts w:hint="default" w:ascii="Times New Roman" w:hAnsi="Times New Roman" w:eastAsia="宋体" w:cs="Times New Roman"/>
    </w:rPr>
  </w:style>
  <w:style w:type="character" w:styleId="885" w:customStyle="1">
    <w:name w:val="Title Char"/>
    <w:link w:val="870"/>
    <w:uiPriority w:val="10"/>
    <w:qFormat/>
    <w:rPr>
      <w:sz w:val="48"/>
      <w:szCs w:val="48"/>
    </w:rPr>
  </w:style>
  <w:style w:type="character" w:styleId="886" w:customStyle="1">
    <w:name w:val="Subtitle Char"/>
    <w:link w:val="863"/>
    <w:uiPriority w:val="11"/>
    <w:qFormat/>
    <w:rPr>
      <w:sz w:val="24"/>
      <w:szCs w:val="24"/>
    </w:rPr>
  </w:style>
  <w:style w:type="paragraph" w:styleId="887">
    <w:name w:val="Quote"/>
    <w:basedOn w:val="840"/>
    <w:next w:val="840"/>
    <w:link w:val="888"/>
    <w:uiPriority w:val="29"/>
    <w:qFormat/>
    <w:pPr>
      <w:ind w:left="720" w:right="720"/>
    </w:pPr>
    <w:rPr>
      <w:i/>
    </w:rPr>
  </w:style>
  <w:style w:type="character" w:styleId="888" w:customStyle="1">
    <w:name w:val="Quote Char"/>
    <w:link w:val="887"/>
    <w:uiPriority w:val="29"/>
    <w:qFormat/>
    <w:rPr>
      <w:i/>
    </w:rPr>
  </w:style>
  <w:style w:type="paragraph" w:styleId="889">
    <w:name w:val="Intense Quote"/>
    <w:basedOn w:val="840"/>
    <w:next w:val="840"/>
    <w:link w:val="89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90" w:customStyle="1">
    <w:name w:val="Intense Quote Char"/>
    <w:link w:val="889"/>
    <w:uiPriority w:val="30"/>
    <w:qFormat/>
    <w:rPr>
      <w:i/>
    </w:rPr>
  </w:style>
  <w:style w:type="character" w:styleId="891" w:customStyle="1">
    <w:name w:val="Header Char"/>
    <w:link w:val="860"/>
    <w:uiPriority w:val="99"/>
    <w:qFormat/>
  </w:style>
  <w:style w:type="character" w:styleId="892" w:customStyle="1">
    <w:name w:val="Footer Char"/>
    <w:link w:val="859"/>
    <w:uiPriority w:val="99"/>
    <w:qFormat/>
  </w:style>
  <w:style w:type="character" w:styleId="893" w:customStyle="1">
    <w:name w:val="Caption Char"/>
    <w:link w:val="859"/>
    <w:uiPriority w:val="99"/>
    <w:qFormat/>
  </w:style>
  <w:style w:type="table" w:styleId="89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0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1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1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1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2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2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3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3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3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4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4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5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5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6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6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6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7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7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7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8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8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8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9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9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9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1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1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1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9" w:customStyle="1">
    <w:name w:val="Footnote Text Char"/>
    <w:link w:val="864"/>
    <w:uiPriority w:val="99"/>
    <w:qFormat/>
    <w:rPr>
      <w:sz w:val="18"/>
    </w:rPr>
  </w:style>
  <w:style w:type="character" w:styleId="1020" w:customStyle="1">
    <w:name w:val="Endnote Text Char"/>
    <w:link w:val="858"/>
    <w:uiPriority w:val="99"/>
    <w:qFormat/>
    <w:rPr>
      <w:sz w:val="20"/>
    </w:rPr>
  </w:style>
  <w:style w:type="paragraph" w:styleId="1021" w:customStyle="1">
    <w:name w:val="TOC Heading"/>
    <w:uiPriority w:val="39"/>
    <w:unhideWhenUsed/>
    <w:qFormat/>
    <w:rPr>
      <w:rFonts w:hint="default" w:ascii="Times New Roman" w:hAnsi="Times New Roman" w:eastAsia="宋体" w:cs="Times New Roman"/>
    </w:rPr>
  </w:style>
  <w:style w:type="paragraph" w:styleId="1022" w:customStyle="1">
    <w:name w:val="标题 11"/>
    <w:basedOn w:val="840"/>
    <w:next w:val="840"/>
    <w:link w:val="1035"/>
    <w:uiPriority w:val="0"/>
    <w:qFormat/>
    <w:pPr>
      <w:numPr>
        <w:ilvl w:val="0"/>
        <w:numId w:val="1"/>
      </w:numPr>
      <w:keepNext/>
      <w:spacing w:before="312" w:after="312"/>
      <w:tabs>
        <w:tab w:val="left" w:pos="1440" w:leader="none"/>
        <w:tab w:val="left" w:pos="5670" w:leader="none"/>
      </w:tabs>
      <w:outlineLvl w:val="0"/>
    </w:pPr>
    <w:rPr>
      <w:rFonts w:ascii="黑体" w:eastAsia="黑体"/>
      <w:b/>
      <w:sz w:val="28"/>
    </w:rPr>
  </w:style>
  <w:style w:type="paragraph" w:styleId="1023" w:customStyle="1">
    <w:name w:val="标题 211"/>
    <w:basedOn w:val="840"/>
    <w:next w:val="840"/>
    <w:link w:val="1036"/>
    <w:uiPriority w:val="99"/>
    <w:qFormat/>
    <w:pPr>
      <w:numPr>
        <w:ilvl w:val="1"/>
        <w:numId w:val="1"/>
      </w:numPr>
      <w:jc w:val="left"/>
      <w:keepLines/>
      <w:keepNext/>
      <w:spacing w:before="120" w:after="120"/>
      <w:outlineLvl w:val="1"/>
    </w:pPr>
    <w:rPr>
      <w:rFonts w:ascii="Cambria" w:hAnsi="Cambria"/>
      <w:b/>
      <w:bCs/>
      <w:sz w:val="32"/>
      <w:szCs w:val="32"/>
    </w:rPr>
  </w:style>
  <w:style w:type="paragraph" w:styleId="1024" w:customStyle="1">
    <w:name w:val="标题 31"/>
    <w:basedOn w:val="840"/>
    <w:next w:val="840"/>
    <w:link w:val="1037"/>
    <w:uiPriority w:val="99"/>
    <w:qFormat/>
    <w:pPr>
      <w:numPr>
        <w:ilvl w:val="2"/>
        <w:numId w:val="1"/>
      </w:numPr>
      <w:keepLines/>
      <w:keepNext/>
      <w:spacing w:before="120" w:after="120"/>
      <w:outlineLvl w:val="2"/>
    </w:pPr>
    <w:rPr>
      <w:b/>
      <w:bCs/>
      <w:sz w:val="32"/>
      <w:szCs w:val="32"/>
    </w:rPr>
  </w:style>
  <w:style w:type="paragraph" w:styleId="1025" w:customStyle="1">
    <w:name w:val="标题 41"/>
    <w:basedOn w:val="840"/>
    <w:next w:val="840"/>
    <w:link w:val="1038"/>
    <w:uiPriority w:val="99"/>
    <w:qFormat/>
    <w:pPr>
      <w:numPr>
        <w:ilvl w:val="3"/>
        <w:numId w:val="1"/>
      </w:numPr>
      <w:keepLines/>
      <w:keepNext/>
      <w:spacing w:before="120" w:after="120"/>
      <w:outlineLvl w:val="3"/>
    </w:pPr>
    <w:rPr>
      <w:rFonts w:ascii="Cambria" w:hAnsi="Cambria"/>
      <w:b/>
      <w:bCs/>
      <w:sz w:val="28"/>
      <w:szCs w:val="28"/>
    </w:rPr>
  </w:style>
  <w:style w:type="paragraph" w:styleId="1026" w:customStyle="1">
    <w:name w:val="标题 51"/>
    <w:basedOn w:val="840"/>
    <w:next w:val="1027"/>
    <w:link w:val="1039"/>
    <w:uiPriority w:val="99"/>
    <w:qFormat/>
    <w:pPr>
      <w:numPr>
        <w:ilvl w:val="4"/>
        <w:numId w:val="1"/>
      </w:numPr>
      <w:keepNext/>
      <w:spacing w:before="156" w:after="156"/>
      <w:outlineLvl w:val="4"/>
    </w:pPr>
    <w:rPr>
      <w:b/>
      <w:bCs/>
      <w:sz w:val="28"/>
      <w:szCs w:val="28"/>
    </w:rPr>
  </w:style>
  <w:style w:type="paragraph" w:styleId="1027" w:customStyle="1">
    <w:name w:val="正文缩进1"/>
    <w:basedOn w:val="840"/>
    <w:next w:val="1028"/>
    <w:link w:val="1040"/>
    <w:uiPriority w:val="0"/>
    <w:qFormat/>
    <w:pPr>
      <w:ind w:firstLine="420"/>
    </w:pPr>
  </w:style>
  <w:style w:type="paragraph" w:styleId="1028" w:customStyle="1">
    <w:name w:val="正文文本缩进1"/>
    <w:basedOn w:val="840"/>
    <w:link w:val="1041"/>
    <w:uiPriority w:val="99"/>
    <w:qFormat/>
    <w:pPr>
      <w:ind w:firstLine="645"/>
    </w:pPr>
    <w:rPr>
      <w:sz w:val="20"/>
    </w:rPr>
  </w:style>
  <w:style w:type="paragraph" w:styleId="1029" w:customStyle="1">
    <w:name w:val="标题 61"/>
    <w:basedOn w:val="840"/>
    <w:next w:val="840"/>
    <w:link w:val="1042"/>
    <w:uiPriority w:val="99"/>
    <w:qFormat/>
    <w:pPr>
      <w:numPr>
        <w:ilvl w:val="5"/>
        <w:numId w:val="1"/>
      </w:numPr>
      <w:keepLines/>
      <w:keepNext/>
      <w:spacing w:before="240" w:after="64" w:line="320" w:lineRule="auto"/>
      <w:outlineLvl w:val="5"/>
    </w:pPr>
    <w:rPr>
      <w:rFonts w:ascii="Cambria" w:hAnsi="Cambria"/>
      <w:b/>
      <w:bCs/>
      <w:sz w:val="24"/>
      <w:szCs w:val="24"/>
    </w:rPr>
  </w:style>
  <w:style w:type="paragraph" w:styleId="1030" w:customStyle="1">
    <w:name w:val="标题 71"/>
    <w:basedOn w:val="840"/>
    <w:next w:val="840"/>
    <w:link w:val="1043"/>
    <w:uiPriority w:val="99"/>
    <w:qFormat/>
    <w:pPr>
      <w:numPr>
        <w:ilvl w:val="6"/>
        <w:numId w:val="1"/>
      </w:numPr>
      <w:keepLines/>
      <w:keepNext/>
      <w:spacing w:before="240" w:after="64" w:line="320" w:lineRule="auto"/>
      <w:outlineLvl w:val="6"/>
    </w:pPr>
    <w:rPr>
      <w:b/>
      <w:bCs/>
      <w:sz w:val="24"/>
      <w:szCs w:val="24"/>
    </w:rPr>
  </w:style>
  <w:style w:type="paragraph" w:styleId="1031" w:customStyle="1">
    <w:name w:val="标题 81"/>
    <w:basedOn w:val="840"/>
    <w:next w:val="840"/>
    <w:link w:val="1044"/>
    <w:uiPriority w:val="99"/>
    <w:qFormat/>
    <w:pPr>
      <w:numPr>
        <w:ilvl w:val="7"/>
        <w:numId w:val="1"/>
      </w:numPr>
      <w:keepLines/>
      <w:keepNext/>
      <w:spacing w:before="240" w:after="64" w:line="320" w:lineRule="auto"/>
      <w:outlineLvl w:val="7"/>
    </w:pPr>
    <w:rPr>
      <w:rFonts w:ascii="Cambria" w:hAnsi="Cambria"/>
      <w:sz w:val="24"/>
      <w:szCs w:val="24"/>
    </w:rPr>
  </w:style>
  <w:style w:type="paragraph" w:styleId="1032" w:customStyle="1">
    <w:name w:val="标题 91"/>
    <w:basedOn w:val="840"/>
    <w:next w:val="840"/>
    <w:link w:val="1045"/>
    <w:uiPriority w:val="99"/>
    <w:qFormat/>
    <w:pPr>
      <w:numPr>
        <w:ilvl w:val="8"/>
        <w:numId w:val="1"/>
      </w:numPr>
      <w:keepLines/>
      <w:keepNext/>
      <w:spacing w:before="240" w:after="64" w:line="320" w:lineRule="auto"/>
      <w:outlineLvl w:val="8"/>
    </w:pPr>
    <w:rPr>
      <w:rFonts w:ascii="Cambria" w:hAnsi="Cambria"/>
      <w:szCs w:val="21"/>
    </w:rPr>
  </w:style>
  <w:style w:type="character" w:styleId="1033" w:customStyle="1">
    <w:name w:val="默认段落字体1"/>
    <w:link w:val="840"/>
    <w:uiPriority w:val="1"/>
    <w:unhideWhenUsed/>
    <w:qFormat/>
  </w:style>
  <w:style w:type="table" w:styleId="1034" w:customStyle="1">
    <w:name w:val="普通表格1"/>
    <w:uiPriority w:val="99"/>
    <w:unhideWhenUsed/>
    <w:qFormat/>
    <w:tblPr/>
  </w:style>
  <w:style w:type="character" w:styleId="1035" w:customStyle="1">
    <w:name w:val="标题 1 Char"/>
    <w:link w:val="1022"/>
    <w:uiPriority w:val="0"/>
    <w:qFormat/>
    <w:rPr>
      <w:rFonts w:ascii="黑体" w:eastAsia="黑体"/>
      <w:b/>
      <w:sz w:val="28"/>
    </w:rPr>
  </w:style>
  <w:style w:type="character" w:styleId="1036" w:customStyle="1">
    <w:name w:val="标题 2 Char"/>
    <w:link w:val="1023"/>
    <w:uiPriority w:val="99"/>
    <w:qFormat/>
    <w:rPr>
      <w:rFonts w:ascii="Cambria" w:hAnsi="Cambria"/>
      <w:b/>
      <w:bCs/>
      <w:sz w:val="32"/>
      <w:szCs w:val="32"/>
    </w:rPr>
  </w:style>
  <w:style w:type="character" w:styleId="1037" w:customStyle="1">
    <w:name w:val="标题 3 Char1"/>
    <w:link w:val="1024"/>
    <w:uiPriority w:val="99"/>
    <w:qFormat/>
    <w:rPr>
      <w:b/>
      <w:bCs/>
      <w:sz w:val="32"/>
      <w:szCs w:val="32"/>
    </w:rPr>
  </w:style>
  <w:style w:type="character" w:styleId="1038" w:customStyle="1">
    <w:name w:val="标题 4 Char"/>
    <w:link w:val="1025"/>
    <w:uiPriority w:val="99"/>
    <w:qFormat/>
    <w:rPr>
      <w:rFonts w:ascii="Cambria" w:hAnsi="Cambria"/>
      <w:b/>
      <w:bCs/>
      <w:sz w:val="28"/>
      <w:szCs w:val="28"/>
    </w:rPr>
  </w:style>
  <w:style w:type="character" w:styleId="1039" w:customStyle="1">
    <w:name w:val="标题 5 Char"/>
    <w:link w:val="1026"/>
    <w:uiPriority w:val="99"/>
    <w:qFormat/>
    <w:rPr>
      <w:b/>
      <w:bCs/>
      <w:sz w:val="28"/>
      <w:szCs w:val="28"/>
    </w:rPr>
  </w:style>
  <w:style w:type="character" w:styleId="1040" w:customStyle="1">
    <w:name w:val="正文缩进 Char"/>
    <w:link w:val="1027"/>
    <w:uiPriority w:val="0"/>
    <w:qFormat/>
    <w:rPr>
      <w:rFonts w:eastAsia="宋体" w:cs="Times New Roman"/>
      <w:sz w:val="21"/>
      <w:lang w:val="en-US" w:eastAsia="zh-CN" w:bidi="ar-SA"/>
    </w:rPr>
  </w:style>
  <w:style w:type="character" w:styleId="1041" w:customStyle="1">
    <w:name w:val="正文文本缩进 Char"/>
    <w:link w:val="1028"/>
    <w:uiPriority w:val="99"/>
    <w:semiHidden/>
    <w:qFormat/>
    <w:rPr>
      <w:rFonts w:cs="Times New Roman"/>
      <w:sz w:val="20"/>
      <w:szCs w:val="20"/>
    </w:rPr>
  </w:style>
  <w:style w:type="character" w:styleId="1042" w:customStyle="1">
    <w:name w:val="标题 6 Char"/>
    <w:link w:val="1029"/>
    <w:uiPriority w:val="99"/>
    <w:qFormat/>
    <w:rPr>
      <w:rFonts w:ascii="Cambria" w:hAnsi="Cambria"/>
      <w:b/>
      <w:bCs/>
      <w:sz w:val="24"/>
      <w:szCs w:val="24"/>
    </w:rPr>
  </w:style>
  <w:style w:type="character" w:styleId="1043" w:customStyle="1">
    <w:name w:val="标题 7 Char"/>
    <w:link w:val="1030"/>
    <w:uiPriority w:val="99"/>
    <w:qFormat/>
    <w:rPr>
      <w:b/>
      <w:bCs/>
      <w:sz w:val="24"/>
      <w:szCs w:val="24"/>
    </w:rPr>
  </w:style>
  <w:style w:type="character" w:styleId="1044" w:customStyle="1">
    <w:name w:val="标题 8 Char"/>
    <w:link w:val="1031"/>
    <w:uiPriority w:val="99"/>
    <w:qFormat/>
    <w:rPr>
      <w:rFonts w:ascii="Cambria" w:hAnsi="Cambria"/>
      <w:sz w:val="24"/>
      <w:szCs w:val="24"/>
    </w:rPr>
  </w:style>
  <w:style w:type="character" w:styleId="1045" w:customStyle="1">
    <w:name w:val="标题 9 Char"/>
    <w:link w:val="1032"/>
    <w:uiPriority w:val="99"/>
    <w:qFormat/>
    <w:rPr>
      <w:rFonts w:ascii="Cambria" w:hAnsi="Cambria"/>
      <w:sz w:val="21"/>
      <w:szCs w:val="21"/>
    </w:rPr>
  </w:style>
  <w:style w:type="paragraph" w:styleId="1046" w:customStyle="1">
    <w:name w:val="列表 31"/>
    <w:basedOn w:val="840"/>
    <w:uiPriority w:val="99"/>
    <w:qFormat/>
    <w:pPr>
      <w:ind w:left="1260" w:hanging="420"/>
    </w:pPr>
  </w:style>
  <w:style w:type="paragraph" w:styleId="1047" w:customStyle="1">
    <w:name w:val="目录 71"/>
    <w:basedOn w:val="840"/>
    <w:next w:val="840"/>
    <w:uiPriority w:val="99"/>
    <w:semiHidden/>
    <w:qFormat/>
    <w:pPr>
      <w:ind w:left="1260"/>
      <w:jc w:val="left"/>
    </w:pPr>
    <w:rPr>
      <w:sz w:val="18"/>
    </w:rPr>
  </w:style>
  <w:style w:type="paragraph" w:styleId="1048" w:customStyle="1">
    <w:name w:val="索引 81"/>
    <w:basedOn w:val="840"/>
    <w:next w:val="840"/>
    <w:uiPriority w:val="99"/>
    <w:semiHidden/>
    <w:qFormat/>
    <w:pPr>
      <w:ind w:left="2940"/>
    </w:pPr>
  </w:style>
  <w:style w:type="paragraph" w:styleId="1049" w:customStyle="1">
    <w:name w:val="题注1"/>
    <w:basedOn w:val="840"/>
    <w:next w:val="840"/>
    <w:uiPriority w:val="35"/>
    <w:qFormat/>
    <w:pPr>
      <w:spacing w:line="360" w:lineRule="auto"/>
    </w:pPr>
    <w:rPr>
      <w:rFonts w:ascii="Cambria" w:hAnsi="Cambria" w:eastAsia="黑体"/>
      <w:sz w:val="24"/>
    </w:rPr>
  </w:style>
  <w:style w:type="paragraph" w:styleId="1050" w:customStyle="1">
    <w:name w:val="索引 51"/>
    <w:basedOn w:val="840"/>
    <w:next w:val="840"/>
    <w:uiPriority w:val="99"/>
    <w:semiHidden/>
    <w:qFormat/>
    <w:pPr>
      <w:ind w:left="1680"/>
    </w:pPr>
  </w:style>
  <w:style w:type="paragraph" w:styleId="1051" w:customStyle="1">
    <w:name w:val="文档结构图1"/>
    <w:basedOn w:val="840"/>
    <w:link w:val="1052"/>
    <w:uiPriority w:val="99"/>
    <w:semiHidden/>
    <w:qFormat/>
    <w:pPr>
      <w:shd w:val="clear" w:color="auto" w:fill="000080"/>
    </w:pPr>
    <w:rPr>
      <w:sz w:val="2"/>
    </w:rPr>
  </w:style>
  <w:style w:type="character" w:styleId="1052" w:customStyle="1">
    <w:name w:val="文档结构图 Char"/>
    <w:link w:val="1051"/>
    <w:uiPriority w:val="99"/>
    <w:semiHidden/>
    <w:qFormat/>
    <w:rPr>
      <w:rFonts w:cs="Times New Roman"/>
      <w:sz w:val="2"/>
    </w:rPr>
  </w:style>
  <w:style w:type="paragraph" w:styleId="1053" w:customStyle="1">
    <w:name w:val="批注文字1"/>
    <w:basedOn w:val="840"/>
    <w:link w:val="1054"/>
    <w:uiPriority w:val="0"/>
    <w:qFormat/>
    <w:pPr>
      <w:jc w:val="left"/>
    </w:pPr>
    <w:rPr>
      <w:sz w:val="20"/>
    </w:rPr>
  </w:style>
  <w:style w:type="character" w:styleId="1054" w:customStyle="1">
    <w:name w:val="批注文字 Char"/>
    <w:link w:val="1053"/>
    <w:uiPriority w:val="0"/>
    <w:qFormat/>
    <w:rPr>
      <w:rFonts w:cs="Times New Roman"/>
      <w:sz w:val="20"/>
      <w:szCs w:val="20"/>
    </w:rPr>
  </w:style>
  <w:style w:type="paragraph" w:styleId="1055" w:customStyle="1">
    <w:name w:val="索引 61"/>
    <w:basedOn w:val="840"/>
    <w:next w:val="840"/>
    <w:uiPriority w:val="99"/>
    <w:semiHidden/>
    <w:qFormat/>
    <w:pPr>
      <w:ind w:left="2100"/>
    </w:pPr>
  </w:style>
  <w:style w:type="paragraph" w:styleId="1056" w:customStyle="1">
    <w:name w:val="正文文本 31"/>
    <w:basedOn w:val="840"/>
    <w:link w:val="1057"/>
    <w:uiPriority w:val="99"/>
    <w:qFormat/>
    <w:rPr>
      <w:sz w:val="16"/>
      <w:szCs w:val="16"/>
    </w:rPr>
  </w:style>
  <w:style w:type="character" w:styleId="1057" w:customStyle="1">
    <w:name w:val="正文文本 3 Char"/>
    <w:link w:val="1056"/>
    <w:uiPriority w:val="99"/>
    <w:semiHidden/>
    <w:qFormat/>
    <w:rPr>
      <w:rFonts w:cs="Times New Roman"/>
      <w:sz w:val="16"/>
      <w:szCs w:val="16"/>
    </w:rPr>
  </w:style>
  <w:style w:type="paragraph" w:styleId="1058" w:customStyle="1">
    <w:name w:val="正文文本1"/>
    <w:basedOn w:val="840"/>
    <w:link w:val="1059"/>
    <w:uiPriority w:val="99"/>
    <w:qFormat/>
    <w:rPr>
      <w:sz w:val="20"/>
    </w:rPr>
  </w:style>
  <w:style w:type="character" w:styleId="1059" w:customStyle="1">
    <w:name w:val="正文文本 Char"/>
    <w:link w:val="1058"/>
    <w:uiPriority w:val="99"/>
    <w:semiHidden/>
    <w:qFormat/>
    <w:rPr>
      <w:rFonts w:cs="Times New Roman"/>
      <w:sz w:val="20"/>
      <w:szCs w:val="20"/>
    </w:rPr>
  </w:style>
  <w:style w:type="paragraph" w:styleId="1060" w:customStyle="1">
    <w:name w:val="索引 41"/>
    <w:basedOn w:val="840"/>
    <w:next w:val="840"/>
    <w:uiPriority w:val="99"/>
    <w:semiHidden/>
    <w:qFormat/>
    <w:pPr>
      <w:ind w:left="1260"/>
    </w:pPr>
  </w:style>
  <w:style w:type="paragraph" w:styleId="1061" w:customStyle="1">
    <w:name w:val="目录 51"/>
    <w:basedOn w:val="840"/>
    <w:next w:val="840"/>
    <w:uiPriority w:val="99"/>
    <w:semiHidden/>
    <w:qFormat/>
    <w:pPr>
      <w:ind w:left="840"/>
      <w:jc w:val="left"/>
    </w:pPr>
    <w:rPr>
      <w:sz w:val="18"/>
    </w:rPr>
  </w:style>
  <w:style w:type="paragraph" w:styleId="1062" w:customStyle="1">
    <w:name w:val="目录 31"/>
    <w:basedOn w:val="840"/>
    <w:next w:val="840"/>
    <w:uiPriority w:val="99"/>
    <w:semiHidden/>
    <w:qFormat/>
    <w:pPr>
      <w:ind w:left="420"/>
      <w:jc w:val="left"/>
    </w:pPr>
    <w:rPr>
      <w:i/>
      <w:sz w:val="20"/>
    </w:rPr>
  </w:style>
  <w:style w:type="paragraph" w:styleId="1063" w:customStyle="1">
    <w:name w:val="纯文本1"/>
    <w:basedOn w:val="840"/>
    <w:link w:val="1064"/>
    <w:uiPriority w:val="0"/>
    <w:qFormat/>
    <w:rPr>
      <w:rFonts w:ascii="宋体" w:hAnsi="Courier New"/>
      <w:szCs w:val="21"/>
    </w:rPr>
  </w:style>
  <w:style w:type="character" w:styleId="1064" w:customStyle="1">
    <w:name w:val="纯文本 Char"/>
    <w:link w:val="1063"/>
    <w:uiPriority w:val="0"/>
    <w:qFormat/>
    <w:rPr>
      <w:rFonts w:ascii="宋体" w:hAnsi="Courier New" w:cs="Courier New"/>
      <w:sz w:val="21"/>
      <w:szCs w:val="21"/>
    </w:rPr>
  </w:style>
  <w:style w:type="paragraph" w:styleId="1065" w:customStyle="1">
    <w:name w:val="目录 81"/>
    <w:basedOn w:val="840"/>
    <w:next w:val="840"/>
    <w:uiPriority w:val="99"/>
    <w:semiHidden/>
    <w:qFormat/>
    <w:pPr>
      <w:ind w:left="1470"/>
      <w:jc w:val="left"/>
    </w:pPr>
    <w:rPr>
      <w:sz w:val="18"/>
    </w:rPr>
  </w:style>
  <w:style w:type="paragraph" w:styleId="1066" w:customStyle="1">
    <w:name w:val="索引 31"/>
    <w:basedOn w:val="840"/>
    <w:next w:val="840"/>
    <w:uiPriority w:val="99"/>
    <w:semiHidden/>
    <w:qFormat/>
    <w:pPr>
      <w:ind w:left="840"/>
    </w:pPr>
  </w:style>
  <w:style w:type="paragraph" w:styleId="1067" w:customStyle="1">
    <w:name w:val="日期1"/>
    <w:basedOn w:val="840"/>
    <w:next w:val="840"/>
    <w:link w:val="1068"/>
    <w:uiPriority w:val="99"/>
    <w:qFormat/>
    <w:pPr>
      <w:ind w:left="100"/>
    </w:pPr>
    <w:rPr>
      <w:sz w:val="20"/>
    </w:rPr>
  </w:style>
  <w:style w:type="character" w:styleId="1068" w:customStyle="1">
    <w:name w:val="日期 Char"/>
    <w:link w:val="1067"/>
    <w:uiPriority w:val="99"/>
    <w:semiHidden/>
    <w:qFormat/>
    <w:rPr>
      <w:rFonts w:cs="Times New Roman"/>
      <w:sz w:val="20"/>
      <w:szCs w:val="20"/>
    </w:rPr>
  </w:style>
  <w:style w:type="paragraph" w:styleId="1069" w:customStyle="1">
    <w:name w:val="正文文本缩进 21"/>
    <w:basedOn w:val="840"/>
    <w:link w:val="1070"/>
    <w:uiPriority w:val="99"/>
    <w:qFormat/>
    <w:pPr>
      <w:ind w:left="630" w:firstLine="645"/>
    </w:pPr>
    <w:rPr>
      <w:sz w:val="20"/>
    </w:rPr>
  </w:style>
  <w:style w:type="character" w:styleId="1070" w:customStyle="1">
    <w:name w:val="正文文本缩进 2 Char"/>
    <w:link w:val="1069"/>
    <w:uiPriority w:val="99"/>
    <w:semiHidden/>
    <w:qFormat/>
    <w:rPr>
      <w:rFonts w:cs="Times New Roman"/>
      <w:sz w:val="20"/>
      <w:szCs w:val="20"/>
    </w:rPr>
  </w:style>
  <w:style w:type="paragraph" w:styleId="1071" w:customStyle="1">
    <w:name w:val="批注框文本1"/>
    <w:basedOn w:val="840"/>
    <w:link w:val="1072"/>
    <w:uiPriority w:val="99"/>
    <w:semiHidden/>
    <w:qFormat/>
    <w:rPr>
      <w:sz w:val="18"/>
      <w:szCs w:val="18"/>
    </w:rPr>
  </w:style>
  <w:style w:type="character" w:styleId="1072" w:customStyle="1">
    <w:name w:val="批注框文本 Char"/>
    <w:link w:val="1071"/>
    <w:uiPriority w:val="99"/>
    <w:semiHidden/>
    <w:qFormat/>
    <w:rPr>
      <w:sz w:val="18"/>
      <w:szCs w:val="18"/>
    </w:rPr>
  </w:style>
  <w:style w:type="paragraph" w:styleId="1073" w:customStyle="1">
    <w:name w:val="页脚11"/>
    <w:basedOn w:val="840"/>
    <w:link w:val="1074"/>
    <w:uiPriority w:val="99"/>
    <w:qFormat/>
    <w:pPr>
      <w:jc w:val="left"/>
      <w:tabs>
        <w:tab w:val="center" w:pos="4153" w:leader="none"/>
        <w:tab w:val="right" w:pos="8306" w:leader="none"/>
      </w:tabs>
    </w:pPr>
    <w:rPr>
      <w:sz w:val="18"/>
    </w:rPr>
  </w:style>
  <w:style w:type="character" w:styleId="1074" w:customStyle="1">
    <w:name w:val="页脚 Char"/>
    <w:link w:val="1073"/>
    <w:uiPriority w:val="99"/>
    <w:qFormat/>
    <w:rPr>
      <w:rFonts w:eastAsia="宋体" w:cs="Times New Roman"/>
      <w:sz w:val="18"/>
      <w:lang w:val="en-US" w:eastAsia="zh-CN" w:bidi="ar-SA"/>
    </w:rPr>
  </w:style>
  <w:style w:type="paragraph" w:styleId="1075" w:customStyle="1">
    <w:name w:val="页眉1"/>
    <w:basedOn w:val="840"/>
    <w:link w:val="1076"/>
    <w:uiPriority w:val="99"/>
    <w:qFormat/>
    <w:pPr>
      <w:jc w:val="center"/>
      <w:tabs>
        <w:tab w:val="center" w:pos="4153" w:leader="none"/>
        <w:tab w:val="right" w:pos="8306" w:leader="none"/>
      </w:tabs>
      <w:pBdr>
        <w:bottom w:val="single" w:color="000000" w:sz="6" w:space="1"/>
      </w:pBdr>
    </w:pPr>
    <w:rPr>
      <w:sz w:val="18"/>
    </w:rPr>
  </w:style>
  <w:style w:type="character" w:styleId="1076" w:customStyle="1">
    <w:name w:val="页眉 Char"/>
    <w:link w:val="1075"/>
    <w:uiPriority w:val="99"/>
    <w:semiHidden/>
    <w:qFormat/>
    <w:rPr>
      <w:rFonts w:eastAsia="宋体" w:cs="Times New Roman"/>
      <w:sz w:val="18"/>
      <w:lang w:val="en-US" w:eastAsia="zh-CN" w:bidi="ar-SA"/>
    </w:rPr>
  </w:style>
  <w:style w:type="paragraph" w:styleId="1077" w:customStyle="1">
    <w:name w:val="目录 11"/>
    <w:basedOn w:val="840"/>
    <w:next w:val="840"/>
    <w:uiPriority w:val="39"/>
    <w:qFormat/>
    <w:pPr>
      <w:jc w:val="left"/>
      <w:spacing w:before="120" w:after="120"/>
    </w:pPr>
    <w:rPr>
      <w:b/>
      <w:caps/>
      <w:sz w:val="20"/>
    </w:rPr>
  </w:style>
  <w:style w:type="paragraph" w:styleId="1078" w:customStyle="1">
    <w:name w:val="目录 41"/>
    <w:basedOn w:val="840"/>
    <w:next w:val="840"/>
    <w:uiPriority w:val="99"/>
    <w:semiHidden/>
    <w:qFormat/>
    <w:pPr>
      <w:ind w:left="630"/>
      <w:jc w:val="left"/>
    </w:pPr>
    <w:rPr>
      <w:sz w:val="18"/>
    </w:rPr>
  </w:style>
  <w:style w:type="paragraph" w:styleId="1079" w:customStyle="1">
    <w:name w:val="索引标题1"/>
    <w:basedOn w:val="840"/>
    <w:next w:val="1080"/>
    <w:uiPriority w:val="99"/>
    <w:semiHidden/>
    <w:qFormat/>
  </w:style>
  <w:style w:type="paragraph" w:styleId="1080" w:customStyle="1">
    <w:name w:val="索引 11"/>
    <w:basedOn w:val="840"/>
    <w:next w:val="840"/>
    <w:uiPriority w:val="99"/>
    <w:semiHidden/>
    <w:qFormat/>
    <w:pPr>
      <w:jc w:val="center"/>
    </w:pPr>
    <w:rPr>
      <w:rFonts w:ascii="仿宋_GB2312" w:hAnsi="宋体" w:eastAsia="仿宋_GB2312"/>
      <w:sz w:val="30"/>
      <w:szCs w:val="24"/>
    </w:rPr>
  </w:style>
  <w:style w:type="paragraph" w:styleId="1081" w:customStyle="1">
    <w:name w:val="目录 61"/>
    <w:basedOn w:val="840"/>
    <w:next w:val="840"/>
    <w:uiPriority w:val="99"/>
    <w:semiHidden/>
    <w:qFormat/>
    <w:pPr>
      <w:ind w:left="1050"/>
      <w:jc w:val="left"/>
    </w:pPr>
    <w:rPr>
      <w:sz w:val="18"/>
    </w:rPr>
  </w:style>
  <w:style w:type="paragraph" w:styleId="1082" w:customStyle="1">
    <w:name w:val="正文文本缩进 31"/>
    <w:basedOn w:val="840"/>
    <w:link w:val="1083"/>
    <w:uiPriority w:val="99"/>
    <w:qFormat/>
    <w:pPr>
      <w:ind w:left="645" w:firstLine="645"/>
    </w:pPr>
    <w:rPr>
      <w:sz w:val="16"/>
      <w:szCs w:val="16"/>
    </w:rPr>
  </w:style>
  <w:style w:type="character" w:styleId="1083" w:customStyle="1">
    <w:name w:val="正文文本缩进 3 Char"/>
    <w:link w:val="1082"/>
    <w:uiPriority w:val="99"/>
    <w:semiHidden/>
    <w:qFormat/>
    <w:rPr>
      <w:rFonts w:cs="Times New Roman"/>
      <w:sz w:val="16"/>
      <w:szCs w:val="16"/>
    </w:rPr>
  </w:style>
  <w:style w:type="paragraph" w:styleId="1084" w:customStyle="1">
    <w:name w:val="索引 71"/>
    <w:basedOn w:val="840"/>
    <w:next w:val="840"/>
    <w:uiPriority w:val="99"/>
    <w:semiHidden/>
    <w:qFormat/>
    <w:pPr>
      <w:ind w:left="2520"/>
    </w:pPr>
  </w:style>
  <w:style w:type="paragraph" w:styleId="1085" w:customStyle="1">
    <w:name w:val="索引 91"/>
    <w:basedOn w:val="840"/>
    <w:next w:val="840"/>
    <w:uiPriority w:val="99"/>
    <w:semiHidden/>
    <w:qFormat/>
    <w:pPr>
      <w:ind w:left="3360"/>
    </w:pPr>
  </w:style>
  <w:style w:type="paragraph" w:styleId="1086" w:customStyle="1">
    <w:name w:val="图表目录1"/>
    <w:basedOn w:val="840"/>
    <w:next w:val="840"/>
    <w:uiPriority w:val="99"/>
    <w:semiHidden/>
    <w:qFormat/>
    <w:pPr>
      <w:ind w:left="840" w:hanging="420"/>
    </w:pPr>
  </w:style>
  <w:style w:type="paragraph" w:styleId="1087" w:customStyle="1">
    <w:name w:val="目录 21"/>
    <w:basedOn w:val="840"/>
    <w:next w:val="840"/>
    <w:uiPriority w:val="39"/>
    <w:qFormat/>
    <w:pPr>
      <w:ind w:left="210"/>
      <w:jc w:val="left"/>
    </w:pPr>
    <w:rPr>
      <w:smallCaps/>
      <w:sz w:val="20"/>
    </w:rPr>
  </w:style>
  <w:style w:type="paragraph" w:styleId="1088" w:customStyle="1">
    <w:name w:val="目录 91"/>
    <w:basedOn w:val="840"/>
    <w:next w:val="840"/>
    <w:uiPriority w:val="99"/>
    <w:semiHidden/>
    <w:qFormat/>
    <w:pPr>
      <w:ind w:left="1680"/>
      <w:jc w:val="left"/>
    </w:pPr>
    <w:rPr>
      <w:sz w:val="18"/>
    </w:rPr>
  </w:style>
  <w:style w:type="paragraph" w:styleId="1089" w:customStyle="1">
    <w:name w:val="正文文本 21"/>
    <w:basedOn w:val="840"/>
    <w:link w:val="1090"/>
    <w:uiPriority w:val="99"/>
    <w:qFormat/>
    <w:pPr>
      <w:jc w:val="center"/>
      <w:widowControl/>
    </w:pPr>
    <w:rPr>
      <w:sz w:val="20"/>
    </w:rPr>
  </w:style>
  <w:style w:type="character" w:styleId="1090" w:customStyle="1">
    <w:name w:val="正文文本 2 Char"/>
    <w:link w:val="1089"/>
    <w:uiPriority w:val="99"/>
    <w:semiHidden/>
    <w:qFormat/>
    <w:rPr>
      <w:rFonts w:cs="Times New Roman"/>
      <w:sz w:val="20"/>
      <w:szCs w:val="20"/>
    </w:rPr>
  </w:style>
  <w:style w:type="paragraph" w:styleId="1091" w:customStyle="1">
    <w:name w:val="HTML 预设格式1"/>
    <w:basedOn w:val="840"/>
    <w:link w:val="1092"/>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92" w:customStyle="1">
    <w:name w:val="HTML 预设格式 Char"/>
    <w:link w:val="1091"/>
    <w:uiPriority w:val="99"/>
    <w:semiHidden/>
    <w:qFormat/>
    <w:rPr>
      <w:rFonts w:ascii="Courier New" w:hAnsi="Courier New" w:cs="Courier New"/>
      <w:sz w:val="20"/>
      <w:szCs w:val="20"/>
    </w:rPr>
  </w:style>
  <w:style w:type="paragraph" w:styleId="1093" w:customStyle="1">
    <w:name w:val="普通(网站)1"/>
    <w:basedOn w:val="840"/>
    <w:uiPriority w:val="99"/>
    <w:qFormat/>
    <w:pPr>
      <w:jc w:val="left"/>
      <w:spacing w:before="100" w:beforeAutospacing="1" w:after="100" w:afterAutospacing="1"/>
      <w:widowControl/>
    </w:pPr>
    <w:rPr>
      <w:rFonts w:ascii="Arial" w:hAnsi="Arial" w:cs="Arial"/>
      <w:sz w:val="24"/>
      <w:szCs w:val="24"/>
    </w:rPr>
  </w:style>
  <w:style w:type="paragraph" w:styleId="1094" w:customStyle="1">
    <w:name w:val="索引 21"/>
    <w:basedOn w:val="840"/>
    <w:next w:val="840"/>
    <w:uiPriority w:val="99"/>
    <w:semiHidden/>
    <w:qFormat/>
    <w:pPr>
      <w:ind w:left="420"/>
    </w:pPr>
  </w:style>
  <w:style w:type="paragraph" w:styleId="1095" w:customStyle="1">
    <w:name w:val="标题1"/>
    <w:basedOn w:val="840"/>
    <w:next w:val="840"/>
    <w:link w:val="1096"/>
    <w:uiPriority w:val="10"/>
    <w:qFormat/>
    <w:pPr>
      <w:jc w:val="center"/>
      <w:spacing w:before="240" w:after="60"/>
      <w:outlineLvl w:val="0"/>
    </w:pPr>
    <w:rPr>
      <w:rFonts w:ascii="Cambria" w:hAnsi="Cambria"/>
      <w:b/>
      <w:bCs/>
      <w:sz w:val="32"/>
      <w:szCs w:val="32"/>
    </w:rPr>
  </w:style>
  <w:style w:type="character" w:styleId="1096" w:customStyle="1">
    <w:name w:val="标题 Char"/>
    <w:link w:val="1095"/>
    <w:uiPriority w:val="10"/>
    <w:qFormat/>
    <w:rPr>
      <w:rFonts w:ascii="Cambria" w:hAnsi="Cambria" w:cs="Times New Roman"/>
      <w:b/>
      <w:bCs/>
      <w:sz w:val="32"/>
      <w:szCs w:val="32"/>
    </w:rPr>
  </w:style>
  <w:style w:type="paragraph" w:styleId="1097" w:customStyle="1">
    <w:name w:val="批注主题1"/>
    <w:basedOn w:val="1053"/>
    <w:next w:val="1053"/>
    <w:link w:val="1098"/>
    <w:uiPriority w:val="99"/>
    <w:semiHidden/>
    <w:qFormat/>
    <w:rPr>
      <w:b/>
      <w:bCs/>
    </w:rPr>
  </w:style>
  <w:style w:type="character" w:styleId="1098" w:customStyle="1">
    <w:name w:val="批注主题 Char"/>
    <w:link w:val="1097"/>
    <w:uiPriority w:val="99"/>
    <w:semiHidden/>
    <w:qFormat/>
    <w:rPr>
      <w:rFonts w:cs="Times New Roman"/>
      <w:b/>
      <w:bCs/>
      <w:sz w:val="20"/>
      <w:szCs w:val="20"/>
    </w:rPr>
  </w:style>
  <w:style w:type="paragraph" w:styleId="1099" w:customStyle="1">
    <w:name w:val="正文首行缩进1"/>
    <w:basedOn w:val="1058"/>
    <w:link w:val="1100"/>
    <w:uiPriority w:val="99"/>
    <w:qFormat/>
    <w:pPr>
      <w:ind w:firstLine="420"/>
      <w:spacing w:after="120"/>
    </w:pPr>
    <w:rPr>
      <w:rFonts w:ascii="Times New Roman" w:hAnsi="Times New Roman" w:eastAsia="宋体"/>
      <w:sz w:val="21"/>
      <w:szCs w:val="24"/>
    </w:rPr>
  </w:style>
  <w:style w:type="character" w:styleId="1100" w:customStyle="1">
    <w:name w:val="正文首行缩进 Char"/>
    <w:link w:val="1099"/>
    <w:uiPriority w:val="99"/>
    <w:semiHidden/>
    <w:qFormat/>
  </w:style>
  <w:style w:type="character" w:styleId="1101" w:customStyle="1">
    <w:name w:val="要点1"/>
    <w:basedOn w:val="1033"/>
    <w:link w:val="840"/>
    <w:uiPriority w:val="22"/>
    <w:qFormat/>
    <w:rPr>
      <w:b/>
    </w:rPr>
  </w:style>
  <w:style w:type="character" w:styleId="1102" w:customStyle="1">
    <w:name w:val="页码1"/>
    <w:link w:val="840"/>
    <w:uiPriority w:val="0"/>
    <w:qFormat/>
    <w:rPr>
      <w:rFonts w:cs="Times New Roman"/>
    </w:rPr>
  </w:style>
  <w:style w:type="character" w:styleId="1103" w:customStyle="1">
    <w:name w:val="已访问的超链接1"/>
    <w:link w:val="840"/>
    <w:uiPriority w:val="99"/>
    <w:qFormat/>
    <w:rPr>
      <w:rFonts w:cs="Times New Roman"/>
      <w:color w:val="800080"/>
      <w:u w:val="single"/>
    </w:rPr>
  </w:style>
  <w:style w:type="character" w:styleId="1104" w:customStyle="1">
    <w:name w:val="强调1"/>
    <w:link w:val="840"/>
    <w:uiPriority w:val="0"/>
    <w:qFormat/>
    <w:rPr>
      <w:color w:val="cc0000"/>
    </w:rPr>
  </w:style>
  <w:style w:type="character" w:styleId="1105" w:customStyle="1">
    <w:name w:val="超链接1"/>
    <w:link w:val="840"/>
    <w:uiPriority w:val="99"/>
    <w:qFormat/>
    <w:rPr>
      <w:rFonts w:cs="Times New Roman"/>
      <w:color w:val="0000ff"/>
      <w:u w:val="single"/>
    </w:rPr>
  </w:style>
  <w:style w:type="character" w:styleId="1106" w:customStyle="1">
    <w:name w:val="批注引用1"/>
    <w:link w:val="840"/>
    <w:uiPriority w:val="0"/>
    <w:qFormat/>
    <w:rPr>
      <w:rFonts w:cs="Times New Roman"/>
      <w:sz w:val="21"/>
    </w:rPr>
  </w:style>
  <w:style w:type="paragraph" w:styleId="11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108" w:customStyle="1">
    <w:name w:val="列出段落"/>
    <w:basedOn w:val="840"/>
    <w:uiPriority w:val="99"/>
    <w:qFormat/>
    <w:pPr>
      <w:ind w:firstLine="420"/>
    </w:pPr>
    <w:rPr>
      <w:rFonts w:ascii="Calibri" w:hAnsi="Calibri"/>
      <w:szCs w:val="22"/>
    </w:rPr>
  </w:style>
  <w:style w:type="paragraph" w:styleId="1109" w:customStyle="1">
    <w:name w:val="一级条标题"/>
    <w:basedOn w:val="1110"/>
    <w:next w:val="111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110" w:customStyle="1">
    <w:name w:val="章标题"/>
    <w:basedOn w:val="840"/>
    <w:next w:val="840"/>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1111" w:customStyle="1">
    <w:name w:val="段"/>
    <w:basedOn w:val="840"/>
    <w:next w:val="840"/>
    <w:uiPriority w:val="0"/>
    <w:qFormat/>
    <w:pPr>
      <w:ind w:firstLine="200"/>
      <w:widowControl/>
    </w:pPr>
    <w:rPr>
      <w:rFonts w:hint="eastAsia" w:ascii="宋体"/>
      <w:szCs w:val="20"/>
    </w:rPr>
  </w:style>
  <w:style w:type="character" w:styleId="1112" w:customStyle="1">
    <w:name w:val="标题 3 Char"/>
    <w:link w:val="840"/>
    <w:uiPriority w:val="99"/>
    <w:qFormat/>
    <w:rPr>
      <w:rFonts w:ascii="宋体" w:hAnsi="宋体" w:eastAsia="宋体" w:cs="Times New Roman"/>
      <w:b/>
      <w:bCs/>
      <w:sz w:val="32"/>
      <w:szCs w:val="32"/>
      <w:lang w:val="en-US" w:eastAsia="zh-CN" w:bidi="ar-SA"/>
    </w:rPr>
  </w:style>
  <w:style w:type="character" w:styleId="1113" w:customStyle="1">
    <w:name w:val="para_small"/>
    <w:link w:val="840"/>
    <w:uiPriority w:val="99"/>
    <w:qFormat/>
    <w:rPr>
      <w:rFonts w:cs="Times New Roman"/>
    </w:rPr>
  </w:style>
  <w:style w:type="character" w:styleId="1114" w:customStyle="1">
    <w:name w:val="point_normal1"/>
    <w:link w:val="840"/>
    <w:uiPriority w:val="99"/>
    <w:qFormat/>
    <w:rPr>
      <w:rFonts w:ascii="Arial" w:hAnsi="Arial" w:cs="Arial"/>
      <w:sz w:val="18"/>
      <w:szCs w:val="18"/>
    </w:rPr>
  </w:style>
  <w:style w:type="character" w:styleId="1115" w:customStyle="1">
    <w:name w:val="纯文本 Char1"/>
    <w:link w:val="840"/>
    <w:uiPriority w:val="0"/>
    <w:qFormat/>
    <w:rPr>
      <w:rFonts w:ascii="宋体" w:hAnsi="Courier New" w:eastAsia="宋体"/>
      <w:sz w:val="21"/>
      <w:lang w:val="en-US" w:eastAsia="zh-CN" w:bidi="ar-SA"/>
    </w:rPr>
  </w:style>
  <w:style w:type="character" w:styleId="1116" w:customStyle="1">
    <w:name w:val="二级目录 Char"/>
    <w:link w:val="1117"/>
    <w:uiPriority w:val="99"/>
    <w:qFormat/>
    <w:rPr>
      <w:b/>
      <w:sz w:val="30"/>
      <w:szCs w:val="28"/>
      <w:lang w:val="en-US" w:eastAsia="zh-CN" w:bidi="ar-SA"/>
    </w:rPr>
  </w:style>
  <w:style w:type="paragraph" w:styleId="1117" w:customStyle="1">
    <w:name w:val="二级目录"/>
    <w:next w:val="840"/>
    <w:link w:val="1116"/>
    <w:uiPriority w:val="99"/>
    <w:qFormat/>
    <w:pPr>
      <w:numPr>
        <w:ilvl w:val="0"/>
        <w:numId w:val="2"/>
      </w:numPr>
      <w:tabs>
        <w:tab w:val="left" w:pos="720" w:leader="none"/>
      </w:tabs>
      <w:outlineLvl w:val="1"/>
    </w:pPr>
    <w:rPr>
      <w:rFonts w:hint="default" w:ascii="Times New Roman" w:hAnsi="Times New Roman" w:eastAsia="宋体" w:cs="Times New Roman"/>
      <w:b/>
      <w:sz w:val="30"/>
      <w:szCs w:val="28"/>
      <w:lang w:val="en-US" w:eastAsia="zh-CN" w:bidi="ar-SA"/>
    </w:rPr>
  </w:style>
  <w:style w:type="character" w:styleId="1118" w:customStyle="1">
    <w:name w:val="正文2 Char"/>
    <w:link w:val="1119"/>
    <w:uiPriority w:val="0"/>
    <w:qFormat/>
    <w:rPr>
      <w:sz w:val="24"/>
    </w:rPr>
  </w:style>
  <w:style w:type="paragraph" w:styleId="1119" w:customStyle="1">
    <w:name w:val="正文2"/>
    <w:basedOn w:val="840"/>
    <w:link w:val="1118"/>
    <w:uiPriority w:val="0"/>
    <w:qFormat/>
    <w:pPr>
      <w:ind w:firstLine="510"/>
      <w:spacing w:before="156" w:line="360" w:lineRule="auto"/>
    </w:pPr>
    <w:rPr>
      <w:sz w:val="24"/>
    </w:rPr>
  </w:style>
  <w:style w:type="paragraph" w:styleId="1120" w:customStyle="1">
    <w:name w:val="xl112"/>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21" w:customStyle="1">
    <w:name w:val="丁华标题2"/>
    <w:basedOn w:val="1023"/>
    <w:next w:val="1122"/>
    <w:uiPriority w:val="99"/>
    <w:qFormat/>
    <w:pPr>
      <w:numPr>
        <w:ilvl w:val="1"/>
        <w:numId w:val="2"/>
      </w:numPr>
      <w:spacing w:line="415" w:lineRule="auto"/>
      <w:tabs>
        <w:tab w:val="left" w:pos="567" w:leader="none"/>
      </w:tabs>
    </w:pPr>
    <w:rPr>
      <w:rFonts w:ascii="Arial" w:hAnsi="Arial" w:eastAsia="黑体"/>
      <w:b w:val="0"/>
      <w:sz w:val="28"/>
      <w:szCs w:val="20"/>
    </w:rPr>
  </w:style>
  <w:style w:type="paragraph" w:styleId="1122" w:customStyle="1">
    <w:name w:val="丁华正文"/>
    <w:basedOn w:val="1082"/>
    <w:uiPriority w:val="99"/>
    <w:qFormat/>
    <w:pPr>
      <w:ind w:left="0" w:firstLine="510"/>
      <w:spacing w:line="360" w:lineRule="auto"/>
    </w:pPr>
    <w:rPr>
      <w:rFonts w:ascii="Times New Roman" w:hAnsi="Times New Roman" w:eastAsia="宋体"/>
      <w:color w:val="000000"/>
      <w:sz w:val="24"/>
      <w:szCs w:val="16"/>
    </w:rPr>
  </w:style>
  <w:style w:type="paragraph" w:styleId="1123" w:customStyle="1">
    <w:name w:val="xl115"/>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4" w:customStyle="1">
    <w:name w:val="列表段落1"/>
    <w:basedOn w:val="840"/>
    <w:next w:val="1053"/>
    <w:uiPriority w:val="99"/>
    <w:qFormat/>
    <w:pPr>
      <w:ind w:firstLine="420"/>
    </w:pPr>
    <w:rPr>
      <w:rFonts w:ascii="Times New Roman" w:hAnsi="Times New Roman" w:eastAsia="宋体" w:cs="Times New Roman"/>
      <w:szCs w:val="20"/>
    </w:rPr>
  </w:style>
  <w:style w:type="paragraph" w:styleId="1125" w:customStyle="1">
    <w:name w:val="Bullets L1"/>
    <w:basedOn w:val="840"/>
    <w:uiPriority w:val="99"/>
    <w:qFormat/>
    <w:pPr>
      <w:numPr>
        <w:ilvl w:val="0"/>
        <w:numId w:val="3"/>
      </w:numPr>
      <w:jc w:val="left"/>
      <w:spacing w:before="60" w:after="60"/>
      <w:widowControl/>
    </w:pPr>
    <w:rPr>
      <w:rFonts w:ascii="Arial" w:hAnsi="Arial"/>
      <w:sz w:val="20"/>
    </w:rPr>
  </w:style>
  <w:style w:type="paragraph" w:styleId="1126" w:customStyle="1">
    <w:name w:val="xl107"/>
    <w:basedOn w:val="840"/>
    <w:uiPriority w:val="0"/>
    <w:qFormat/>
    <w:pPr>
      <w:jc w:val="left"/>
      <w:spacing w:before="100" w:beforeAutospacing="1" w:after="100" w:afterAutospacing="1"/>
      <w:widowControl/>
    </w:pPr>
    <w:rPr>
      <w:rFonts w:ascii="Arial" w:hAnsi="Arial" w:cs="Arial"/>
      <w:sz w:val="20"/>
    </w:rPr>
  </w:style>
  <w:style w:type="paragraph" w:styleId="1127" w:customStyle="1">
    <w:name w:val="xl117"/>
    <w:basedOn w:val="84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8" w:customStyle="1">
    <w:name w:val="font7"/>
    <w:basedOn w:val="840"/>
    <w:uiPriority w:val="0"/>
    <w:qFormat/>
    <w:pPr>
      <w:jc w:val="left"/>
      <w:spacing w:before="100" w:beforeAutospacing="1" w:after="100" w:afterAutospacing="1"/>
      <w:widowControl/>
    </w:pPr>
    <w:rPr>
      <w:rFonts w:ascii="Arial" w:hAnsi="Arial" w:cs="Arial"/>
      <w:color w:val="000000"/>
      <w:sz w:val="20"/>
    </w:rPr>
  </w:style>
  <w:style w:type="paragraph" w:styleId="1129" w:customStyle="1">
    <w:name w:val="retrait3"/>
    <w:basedOn w:val="840"/>
    <w:uiPriority w:val="99"/>
    <w:qFormat/>
    <w:pPr>
      <w:ind w:left="851"/>
      <w:jc w:val="left"/>
      <w:spacing w:before="20" w:after="20"/>
      <w:widowControl/>
    </w:pPr>
    <w:rPr>
      <w:rFonts w:ascii="Arial" w:hAnsi="Arial"/>
      <w:sz w:val="24"/>
    </w:rPr>
  </w:style>
  <w:style w:type="paragraph" w:styleId="1130" w:customStyle="1">
    <w:name w:val="TOC 标题"/>
    <w:basedOn w:val="1022"/>
    <w:next w:val="840"/>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1131" w:customStyle="1">
    <w:name w:val="默认段落字体 Para Char"/>
    <w:basedOn w:val="840"/>
    <w:uiPriority w:val="99"/>
    <w:qFormat/>
    <w:rPr>
      <w:sz w:val="24"/>
      <w:szCs w:val="24"/>
    </w:rPr>
  </w:style>
  <w:style w:type="paragraph" w:styleId="1132" w:customStyle="1">
    <w:name w:val="丁华标题3"/>
    <w:basedOn w:val="1121"/>
    <w:next w:val="1122"/>
    <w:uiPriority w:val="99"/>
    <w:qFormat/>
    <w:pPr>
      <w:numPr>
        <w:ilvl w:val="1"/>
        <w:numId w:val="0"/>
      </w:numPr>
      <w:ind w:left="1980" w:hanging="420"/>
      <w:spacing w:after="0"/>
      <w:tabs>
        <w:tab w:val="left" w:pos="1470" w:leader="none"/>
        <w:tab w:val="left" w:pos="1980" w:leader="none"/>
      </w:tabs>
      <w:outlineLvl w:val="2"/>
    </w:pPr>
    <w:rPr>
      <w:sz w:val="24"/>
    </w:rPr>
  </w:style>
  <w:style w:type="paragraph" w:styleId="1133" w:customStyle="1">
    <w:name w:val="xl116"/>
    <w:basedOn w:val="840"/>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4" w:customStyle="1">
    <w:name w:val="段落"/>
    <w:basedOn w:val="840"/>
    <w:uiPriority w:val="99"/>
    <w:qFormat/>
    <w:pPr>
      <w:ind w:firstLine="480"/>
      <w:spacing w:line="460" w:lineRule="exact"/>
    </w:pPr>
    <w:rPr>
      <w:sz w:val="24"/>
    </w:rPr>
  </w:style>
  <w:style w:type="paragraph" w:styleId="1135" w:customStyle="1">
    <w:name w:val="msolistparagraph"/>
    <w:basedOn w:val="840"/>
    <w:uiPriority w:val="99"/>
    <w:qFormat/>
    <w:pPr>
      <w:ind w:firstLine="420"/>
    </w:pPr>
    <w:rPr>
      <w:rFonts w:ascii="Calibri" w:hAnsi="Calibri"/>
      <w:szCs w:val="22"/>
    </w:rPr>
  </w:style>
  <w:style w:type="paragraph" w:styleId="1136" w:customStyle="1">
    <w:name w:val="Char Char Char Char Char Char Char Char Char Char Char Char Char"/>
    <w:basedOn w:val="1051"/>
    <w:uiPriority w:val="99"/>
    <w:qFormat/>
    <w:rPr>
      <w:rFonts w:ascii="Tahoma" w:hAnsi="Tahoma"/>
      <w:sz w:val="24"/>
      <w:szCs w:val="24"/>
    </w:rPr>
  </w:style>
  <w:style w:type="paragraph" w:styleId="1137" w:customStyle="1">
    <w:name w:val="论文正文"/>
    <w:basedOn w:val="1069"/>
    <w:uiPriority w:val="99"/>
    <w:qFormat/>
    <w:pPr>
      <w:ind w:left="0" w:firstLine="200"/>
      <w:jc w:val="left"/>
      <w:spacing w:line="360" w:lineRule="auto"/>
    </w:pPr>
    <w:rPr>
      <w:rFonts w:ascii="Times New Roman" w:hAnsi="Times New Roman"/>
      <w:sz w:val="28"/>
      <w:szCs w:val="24"/>
    </w:rPr>
  </w:style>
  <w:style w:type="paragraph" w:styleId="1138" w:customStyle="1">
    <w:name w:val="xl111"/>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9" w:customStyle="1">
    <w:name w:val="无间隔"/>
    <w:uiPriority w:val="1"/>
    <w:qFormat/>
    <w:pPr>
      <w:jc w:val="both"/>
      <w:widowControl w:val="off"/>
    </w:pPr>
    <w:rPr>
      <w:rFonts w:hint="default" w:ascii="Times New Roman" w:hAnsi="Times New Roman" w:eastAsia="宋体" w:cs="Times New Roman"/>
      <w:sz w:val="21"/>
      <w:lang w:val="en-US" w:eastAsia="zh-CN" w:bidi="ar-SA"/>
    </w:rPr>
  </w:style>
  <w:style w:type="paragraph" w:styleId="1140" w:customStyle="1">
    <w:name w:val="列出段落3"/>
    <w:basedOn w:val="840"/>
    <w:uiPriority w:val="34"/>
    <w:qFormat/>
    <w:pPr>
      <w:ind w:firstLine="420"/>
    </w:pPr>
  </w:style>
  <w:style w:type="paragraph" w:styleId="1141" w:customStyle="1">
    <w:name w:val="p0"/>
    <w:basedOn w:val="840"/>
    <w:uiPriority w:val="99"/>
    <w:qFormat/>
    <w:pPr>
      <w:widowControl/>
    </w:pPr>
    <w:rPr>
      <w:szCs w:val="21"/>
    </w:rPr>
  </w:style>
  <w:style w:type="paragraph" w:styleId="1142">
    <w:name w:val="List Paragraph"/>
    <w:basedOn w:val="840"/>
    <w:uiPriority w:val="34"/>
    <w:qFormat/>
    <w:pPr>
      <w:ind w:firstLine="420"/>
    </w:pPr>
  </w:style>
  <w:style w:type="paragraph" w:styleId="1143" w:customStyle="1">
    <w:name w:val="Char"/>
    <w:basedOn w:val="840"/>
    <w:uiPriority w:val="0"/>
    <w:qFormat/>
    <w:rPr>
      <w:rFonts w:ascii="Tahoma" w:hAnsi="Tahoma" w:cs="仿宋_GB2312"/>
      <w:sz w:val="24"/>
      <w:szCs w:val="28"/>
    </w:rPr>
  </w:style>
  <w:style w:type="paragraph" w:styleId="1144" w:customStyle="1">
    <w:name w:val="xl113"/>
    <w:basedOn w:val="84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45" w:customStyle="1">
    <w:name w:val="font6"/>
    <w:basedOn w:val="840"/>
    <w:uiPriority w:val="0"/>
    <w:qFormat/>
    <w:pPr>
      <w:jc w:val="left"/>
      <w:spacing w:before="100" w:beforeAutospacing="1" w:after="100" w:afterAutospacing="1"/>
      <w:widowControl/>
    </w:pPr>
    <w:rPr>
      <w:rFonts w:ascii="宋体" w:hAnsi="宋体" w:cs="宋体"/>
      <w:color w:val="000000"/>
      <w:sz w:val="20"/>
    </w:rPr>
  </w:style>
  <w:style w:type="paragraph" w:styleId="1146" w:customStyle="1">
    <w:name w:val="xl114"/>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47" w:customStyle="1">
    <w:name w:val="Char1"/>
    <w:basedOn w:val="840"/>
    <w:uiPriority w:val="99"/>
    <w:qFormat/>
    <w:pPr>
      <w:jc w:val="left"/>
      <w:spacing w:after="160" w:line="240" w:lineRule="exact"/>
      <w:widowControl/>
    </w:pPr>
    <w:rPr>
      <w:rFonts w:ascii="Verdana" w:hAnsi="Verdana" w:eastAsia="仿宋_GB2312"/>
      <w:sz w:val="24"/>
      <w:lang w:eastAsia="en-US"/>
    </w:rPr>
  </w:style>
  <w:style w:type="paragraph" w:styleId="1148" w:customStyle="1">
    <w:name w:val="font5"/>
    <w:basedOn w:val="840"/>
    <w:uiPriority w:val="0"/>
    <w:qFormat/>
    <w:pPr>
      <w:jc w:val="left"/>
      <w:spacing w:before="100" w:beforeAutospacing="1" w:after="100" w:afterAutospacing="1"/>
      <w:widowControl/>
    </w:pPr>
    <w:rPr>
      <w:rFonts w:ascii="宋体" w:hAnsi="宋体" w:cs="宋体"/>
      <w:sz w:val="18"/>
      <w:szCs w:val="18"/>
    </w:rPr>
  </w:style>
  <w:style w:type="paragraph" w:styleId="1149" w:customStyle="1">
    <w:name w:val="xl25"/>
    <w:basedOn w:val="840"/>
    <w:uiPriority w:val="99"/>
    <w:qFormat/>
    <w:pPr>
      <w:jc w:val="center"/>
      <w:spacing w:before="100" w:beforeAutospacing="1" w:after="100" w:afterAutospacing="1"/>
      <w:widowControl/>
      <w:pBdr>
        <w:right w:val="single" w:color="000000" w:sz="4" w:space="0"/>
      </w:pBdr>
    </w:pPr>
    <w:rPr>
      <w:szCs w:val="21"/>
    </w:rPr>
  </w:style>
  <w:style w:type="paragraph" w:styleId="1150" w:customStyle="1">
    <w:name w:val="Char Char Char Char Char Char Char Char Char Char Char1 Char Char Char1"/>
    <w:basedOn w:val="840"/>
    <w:uiPriority w:val="99"/>
    <w:semiHidden/>
    <w:qFormat/>
    <w:pPr>
      <w:ind w:firstLine="200"/>
      <w:jc w:val="left"/>
    </w:pPr>
    <w:rPr>
      <w:rFonts w:ascii="Tahoma" w:hAnsi="Tahoma"/>
      <w:sz w:val="24"/>
      <w:szCs w:val="24"/>
    </w:rPr>
  </w:style>
  <w:style w:type="paragraph" w:styleId="1151" w:customStyle="1">
    <w:name w:val="默认段落字体 Para Char Char Char Char Char Char Char"/>
    <w:basedOn w:val="840"/>
    <w:uiPriority w:val="99"/>
    <w:qFormat/>
  </w:style>
  <w:style w:type="paragraph" w:styleId="1152" w:customStyle="1">
    <w:name w:val="Char Char Char Char"/>
    <w:basedOn w:val="1051"/>
    <w:uiPriority w:val="99"/>
    <w:qFormat/>
    <w:pPr>
      <w:spacing w:line="360" w:lineRule="auto"/>
    </w:pPr>
    <w:rPr>
      <w:rFonts w:ascii="Tahoma" w:hAnsi="Tahoma"/>
      <w:sz w:val="24"/>
      <w:szCs w:val="24"/>
    </w:rPr>
  </w:style>
  <w:style w:type="paragraph" w:styleId="1153" w:customStyle="1">
    <w:name w:val="Item Step in Table"/>
    <w:uiPriority w:val="99"/>
    <w:qFormat/>
    <w:pPr>
      <w:numPr>
        <w:ilvl w:val="0"/>
        <w:numId w:val="4"/>
      </w:numPr>
      <w:jc w:val="both"/>
      <w:spacing w:before="40" w:after="40"/>
    </w:pPr>
    <w:rPr>
      <w:rFonts w:hint="default" w:ascii="Arial" w:hAnsi="Arial" w:eastAsia="宋体" w:cs="Arial"/>
      <w:sz w:val="18"/>
      <w:szCs w:val="18"/>
      <w:lang w:val="en-US" w:eastAsia="zh-CN" w:bidi="ar-SA"/>
    </w:rPr>
  </w:style>
  <w:style w:type="paragraph" w:styleId="1154" w:customStyle="1">
    <w:name w:val="模板正文"/>
    <w:basedOn w:val="840"/>
    <w:uiPriority w:val="0"/>
    <w:qFormat/>
    <w:pPr>
      <w:ind w:firstLine="200"/>
      <w:spacing w:before="120" w:line="360" w:lineRule="auto"/>
    </w:pPr>
    <w:rPr>
      <w:rFonts w:eastAsia="仿宋_GB2312"/>
      <w:sz w:val="24"/>
      <w:szCs w:val="21"/>
    </w:rPr>
  </w:style>
  <w:style w:type="paragraph" w:styleId="1155" w:customStyle="1">
    <w:name w:val="表格1"/>
    <w:basedOn w:val="840"/>
    <w:uiPriority w:val="99"/>
    <w:qFormat/>
    <w:rPr>
      <w:rFonts w:ascii="宋体"/>
      <w:szCs w:val="21"/>
    </w:rPr>
  </w:style>
  <w:style w:type="paragraph" w:styleId="1156" w:customStyle="1">
    <w:name w:val="tableau"/>
    <w:basedOn w:val="840"/>
    <w:uiPriority w:val="99"/>
    <w:qFormat/>
    <w:pPr>
      <w:jc w:val="center"/>
      <w:spacing w:before="20" w:after="20"/>
      <w:widowControl/>
    </w:pPr>
    <w:rPr>
      <w:rFonts w:ascii="Arial" w:hAnsi="Arial"/>
      <w:sz w:val="16"/>
      <w:lang w:eastAsia="en-US"/>
    </w:rPr>
  </w:style>
  <w:style w:type="paragraph" w:styleId="1157" w:customStyle="1">
    <w:name w:val="样式"/>
    <w:basedOn w:val="840"/>
    <w:next w:val="1058"/>
    <w:uiPriority w:val="99"/>
    <w:qFormat/>
    <w:rPr>
      <w:rFonts w:ascii="楷体_GB2312" w:hAnsi="Arial" w:eastAsia="楷体_GB2312"/>
      <w:sz w:val="28"/>
    </w:rPr>
  </w:style>
  <w:style w:type="paragraph" w:styleId="1158" w:customStyle="1">
    <w:name w:val="普通正文"/>
    <w:basedOn w:val="840"/>
    <w:uiPriority w:val="0"/>
    <w:qFormat/>
    <w:pPr>
      <w:ind w:firstLine="480"/>
      <w:jc w:val="left"/>
      <w:spacing w:before="120" w:after="120" w:line="360" w:lineRule="auto"/>
    </w:pPr>
    <w:rPr>
      <w:rFonts w:ascii="Arial" w:hAnsi="Arial" w:cs="Arial"/>
      <w:sz w:val="24"/>
      <w:szCs w:val="24"/>
    </w:rPr>
  </w:style>
  <w:style w:type="paragraph" w:styleId="1159" w:customStyle="1">
    <w:name w:val="列出段落1"/>
    <w:basedOn w:val="840"/>
    <w:uiPriority w:val="99"/>
    <w:qFormat/>
    <w:pPr>
      <w:contextualSpacing/>
      <w:ind w:left="720"/>
      <w:jc w:val="left"/>
      <w:widowControl/>
    </w:pPr>
    <w:rPr>
      <w:rFonts w:ascii="Arial" w:hAnsi="Arial" w:eastAsia="黑体"/>
      <w:sz w:val="24"/>
      <w:szCs w:val="24"/>
      <w:lang w:eastAsia="en-US"/>
    </w:rPr>
  </w:style>
  <w:style w:type="paragraph" w:styleId="1160" w:customStyle="1">
    <w:name w:val="xl108"/>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1" w:customStyle="1">
    <w:name w:val="列出段落2"/>
    <w:basedOn w:val="840"/>
    <w:uiPriority w:val="34"/>
    <w:qFormat/>
    <w:pPr>
      <w:ind w:firstLine="420"/>
    </w:pPr>
  </w:style>
  <w:style w:type="paragraph" w:styleId="1162" w:customStyle="1">
    <w:name w:val="xl109"/>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63" w:customStyle="1">
    <w:name w:val="List Paragraph1"/>
    <w:basedOn w:val="840"/>
    <w:uiPriority w:val="99"/>
    <w:qFormat/>
    <w:pPr>
      <w:ind w:firstLine="420"/>
    </w:pPr>
    <w:rPr>
      <w:szCs w:val="24"/>
    </w:rPr>
  </w:style>
  <w:style w:type="paragraph" w:styleId="1164" w:customStyle="1">
    <w:name w:val="Char Char2 Char Char"/>
    <w:basedOn w:val="1051"/>
    <w:uiPriority w:val="99"/>
    <w:qFormat/>
    <w:pPr>
      <w:spacing w:line="436" w:lineRule="exact"/>
    </w:pPr>
    <w:rPr>
      <w:rFonts w:ascii="Tahoma" w:hAnsi="Tahoma"/>
      <w:sz w:val="24"/>
    </w:rPr>
  </w:style>
  <w:style w:type="paragraph" w:styleId="1165" w:customStyle="1">
    <w:name w:val="xl110"/>
    <w:basedOn w:val="84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66" w:customStyle="1">
    <w:name w:val="Char Char Char"/>
    <w:basedOn w:val="1051"/>
    <w:uiPriority w:val="99"/>
    <w:qFormat/>
    <w:pPr>
      <w:spacing w:line="436" w:lineRule="exact"/>
    </w:pPr>
    <w:rPr>
      <w:szCs w:val="24"/>
    </w:rPr>
  </w:style>
  <w:style w:type="paragraph" w:styleId="1167" w:customStyle="1">
    <w:name w:val="丁华标题1"/>
    <w:basedOn w:val="1022"/>
    <w:next w:val="1122"/>
    <w:uiPriority w:val="99"/>
    <w:qFormat/>
    <w:pPr>
      <w:numPr>
        <w:ilvl w:val="0"/>
        <w:numId w:val="2"/>
      </w:numPr>
      <w:ind w:firstLine="0"/>
      <w:jc w:val="left"/>
      <w:keepLines/>
      <w:spacing w:before="0" w:line="578" w:lineRule="auto"/>
      <w:tabs>
        <w:tab w:val="clear" w:pos="567" w:leader="none"/>
      </w:tabs>
    </w:pPr>
    <w:rPr>
      <w:rFonts w:ascii="Times New Roman"/>
      <w:b w:val="0"/>
      <w:sz w:val="32"/>
      <w:szCs w:val="20"/>
    </w:rPr>
  </w:style>
  <w:style w:type="paragraph" w:styleId="1168" w:customStyle="1">
    <w:name w:val="标题6"/>
    <w:basedOn w:val="1026"/>
    <w:uiPriority w:val="99"/>
    <w:qFormat/>
    <w:pPr>
      <w:numPr>
        <w:ilvl w:val="0"/>
        <w:numId w:val="5"/>
      </w:numPr>
      <w:keepLines/>
    </w:pPr>
    <w:rPr>
      <w:rFonts w:ascii="Times New Roman"/>
      <w:b w:val="0"/>
      <w:color w:val="000000"/>
      <w:sz w:val="24"/>
      <w:szCs w:val="28"/>
    </w:rPr>
  </w:style>
  <w:style w:type="paragraph" w:styleId="1169" w:customStyle="1">
    <w:name w:val="_Style 193"/>
    <w:basedOn w:val="840"/>
    <w:next w:val="1108"/>
    <w:uiPriority w:val="34"/>
    <w:qFormat/>
    <w:pPr>
      <w:ind w:firstLine="420"/>
    </w:pPr>
    <w:rPr>
      <w:rFonts w:ascii="Calibri" w:hAnsi="Calibri"/>
    </w:rPr>
  </w:style>
  <w:style w:type="paragraph" w:styleId="1170" w:customStyle="1">
    <w:name w:val="正文（绿盟科技）"/>
    <w:uiPriority w:val="0"/>
    <w:qFormat/>
    <w:pPr>
      <w:spacing w:line="300" w:lineRule="auto"/>
    </w:pPr>
    <w:rPr>
      <w:rFonts w:hint="default" w:ascii="Arial" w:hAnsi="Arial" w:eastAsia="宋体" w:cs="黑体"/>
      <w:sz w:val="21"/>
      <w:szCs w:val="21"/>
      <w:lang w:val="en-US" w:eastAsia="zh-CN" w:bidi="ar-SA"/>
    </w:rPr>
  </w:style>
  <w:style w:type="paragraph" w:styleId="1171" w:customStyle="1">
    <w:name w:val="修订"/>
    <w:uiPriority w:val="99"/>
    <w:unhideWhenUsed/>
    <w:qFormat/>
    <w:rPr>
      <w:rFonts w:hint="default" w:ascii="Times New Roman" w:hAnsi="Times New Roman" w:eastAsia="宋体" w:cs="Times New Roman"/>
      <w:sz w:val="21"/>
      <w:lang w:val="en-US" w:eastAsia="zh-CN" w:bidi="ar-SA"/>
    </w:rPr>
  </w:style>
  <w:style w:type="paragraph" w:styleId="1172" w:customStyle="1">
    <w:name w:val="Default"/>
    <w:basedOn w:val="840"/>
    <w:uiPriority w:val="0"/>
    <w:qFormat/>
    <w:pPr>
      <w:jc w:val="left"/>
    </w:pPr>
    <w:rPr>
      <w:rFonts w:ascii="宋体" w:cs="宋体"/>
      <w:color w:val="000000"/>
      <w:sz w:val="24"/>
      <w:szCs w:val="24"/>
    </w:rPr>
  </w:style>
  <w:style w:type="character" w:styleId="1173" w:customStyle="1">
    <w:name w:val="font31"/>
    <w:basedOn w:val="1033"/>
    <w:link w:val="840"/>
    <w:uiPriority w:val="0"/>
    <w:qFormat/>
    <w:rPr>
      <w:rFonts w:hint="eastAsia" w:ascii="宋体" w:hAnsi="宋体" w:eastAsia="宋体" w:cs="宋体"/>
      <w:color w:val="000000"/>
      <w:sz w:val="21"/>
      <w:szCs w:val="21"/>
      <w:u w:val="none"/>
    </w:rPr>
  </w:style>
  <w:style w:type="paragraph" w:styleId="1174" w:customStyle="1">
    <w:name w:val="列表段落11"/>
    <w:basedOn w:val="840"/>
    <w:uiPriority w:val="0"/>
    <w:qFormat/>
    <w:pPr>
      <w:ind w:firstLine="420"/>
    </w:pPr>
  </w:style>
  <w:style w:type="character" w:styleId="1175" w:customStyle="1">
    <w:name w:val="标题 2 字符"/>
    <w:link w:val="1176"/>
    <w:uiPriority w:val="0"/>
    <w:qFormat/>
    <w:rPr>
      <w:rFonts w:ascii="Cambria" w:hAnsi="Cambria"/>
      <w:b/>
      <w:bCs/>
      <w:sz w:val="32"/>
      <w:szCs w:val="32"/>
    </w:rPr>
  </w:style>
  <w:style w:type="paragraph" w:styleId="1176" w:customStyle="1">
    <w:name w:val="标题 21"/>
    <w:basedOn w:val="840"/>
    <w:link w:val="1175"/>
    <w:uiPriority w:val="0"/>
    <w:qFormat/>
    <w:pPr>
      <w:ind w:left="709"/>
      <w:jc w:val="left"/>
      <w:keepLines/>
      <w:keepNext/>
      <w:spacing w:before="120" w:after="120"/>
      <w:outlineLvl w:val="1"/>
    </w:pPr>
    <w:rPr>
      <w:rFonts w:ascii="Cambria" w:hAnsi="Cambria"/>
      <w:b/>
      <w:bCs/>
      <w:sz w:val="32"/>
      <w:szCs w:val="32"/>
    </w:rPr>
  </w:style>
  <w:style w:type="paragraph" w:styleId="1177" w:customStyle="1">
    <w:name w:val="页脚1"/>
    <w:basedOn w:val="840"/>
    <w:uiPriority w:val="0"/>
    <w:qFormat/>
    <w:pPr>
      <w:jc w:val="left"/>
      <w:tabs>
        <w:tab w:val="center" w:pos="4153" w:leader="none"/>
        <w:tab w:val="right" w:pos="8306" w:leader="none"/>
      </w:tabs>
    </w:pPr>
    <w:rPr>
      <w:sz w:val="18"/>
    </w:rPr>
  </w:style>
  <w:style w:type="paragraph" w:styleId="1178" w:customStyle="1">
    <w:name w:val="首行缩进"/>
    <w:basedOn w:val="840"/>
    <w:uiPriority w:val="0"/>
    <w:qFormat/>
    <w:pPr>
      <w:ind w:firstLine="480"/>
      <w:spacing w:line="360" w:lineRule="auto"/>
    </w:pPr>
    <w:rPr>
      <w:rFonts w:ascii="宋体" w:hAnsi="宋体" w:cs="宋体"/>
      <w:sz w:val="24"/>
    </w:rPr>
  </w:style>
  <w:style w:type="numbering" w:styleId="11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5</cp:revision>
  <dcterms:created xsi:type="dcterms:W3CDTF">2024-12-30T00:37:00Z</dcterms:created>
  <dcterms:modified xsi:type="dcterms:W3CDTF">2026-06-05T08:21:59Z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eyJoZGlkIjoiMzEwNTM5NzYwMDRjMzkwZTVkZjY2ODkwMGIxNGU0OTUiLCJ1c2VySWQiOiI1Njc5NjcwNDAifQ==</vt:lpwstr>
  </property>
  <property fmtid="{D5CDD505-2E9C-101B-9397-08002B2CF9AE}" pid="3" name="KSOProductBuildVer">
    <vt:lpwstr>2052-12.1.0.26375</vt:lpwstr>
  </property>
  <property fmtid="{D5CDD505-2E9C-101B-9397-08002B2CF9AE}" pid="4" name="ICV">
    <vt:lpwstr>69049A067B8245B48D319C0032143AA6_12</vt:lpwstr>
  </property>
</Properties>
</file>