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theme/theme1.xml" ContentType="application/vnd.openxmlformats-officedocument.theme+xml"/>
  <Override PartName="/word/endnotes.xml" ContentType="application/vnd.openxmlformats-officedocument.wordprocessingml.endnotes+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928"/>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bookmarkStart w:id="0" w:name="OLE_LINK50"/>
      <w:r/>
      <w:bookmarkStart w:id="1" w:name="OLE_LINK51"/>
      <w:r>
        <w:rPr>
          <w:rFonts w:hint="eastAsia" w:ascii="黑体" w:hAnsi="黑体" w:eastAsia="黑体" w:cs="黑体"/>
          <w:b/>
          <w:spacing w:val="-6"/>
          <w:sz w:val="32"/>
        </w:rPr>
        <w:t xml:space="preserve">JSZC-320505-SZXY-C2026-0017</w:t>
      </w:r>
      <w:r/>
    </w:p>
    <w:p>
      <w:pPr>
        <w:ind w:firstLine="928"/>
        <w:spacing w:line="360" w:lineRule="auto"/>
        <w:rPr>
          <w:rFonts w:hint="eastAsia" w:ascii="黑体" w:hAnsi="黑体" w:eastAsia="黑体" w:cs="黑体"/>
          <w:b/>
          <w:spacing w:val="-6"/>
          <w:sz w:val="32"/>
        </w:rPr>
      </w:pPr>
      <w:r/>
      <w:bookmarkStart w:id="2" w:name="OLE_LINK13"/>
      <w:r/>
      <w:bookmarkStart w:id="3" w:name="OLE_LINK14"/>
      <w:r/>
      <w:bookmarkEnd w:id="0"/>
      <w:r/>
      <w:bookmarkEnd w:id="1"/>
      <w:r>
        <w:rPr>
          <w:rFonts w:hint="eastAsia" w:ascii="黑体" w:hAnsi="黑体" w:eastAsia="黑体" w:cs="黑体"/>
          <w:b/>
          <w:spacing w:val="-6"/>
          <w:sz w:val="32"/>
        </w:rPr>
        <w:t xml:space="preserve">项目名称：2026年度太湖科学城功能片区电力通道市政恢复工程</w:t>
      </w:r>
      <w:r/>
    </w:p>
    <w:p>
      <w:pPr>
        <w:ind w:firstLine="928"/>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人：苏州科技城管理委员会</w:t>
      </w:r>
      <w:r/>
    </w:p>
    <w:p>
      <w:pPr>
        <w:ind w:firstLine="928"/>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bookmarkEnd w:id="2"/>
      <w:r/>
      <w:bookmarkEnd w:id="3"/>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p>
    <w:p>
      <w:pPr>
        <w:jc w:val="center"/>
        <w:spacing w:line="360" w:lineRule="auto"/>
        <w:tabs>
          <w:tab w:val="left" w:pos="315" w:leader="none"/>
          <w:tab w:val="center" w:pos="4153" w:leader="none"/>
        </w:tabs>
        <w:rPr>
          <w:rFonts w:hint="eastAsia" w:ascii="黑体" w:hAnsi="黑体" w:eastAsia="黑体" w:cs="黑体"/>
          <w:b/>
          <w:sz w:val="36"/>
          <w:szCs w:val="36"/>
        </w:rPr>
        <w:sectPr>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六年五月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pPr>
      <w:r>
        <w:rPr>
          <w:rFonts w:hint="eastAsia" w:ascii="宋体" w:hAnsi="宋体"/>
          <w:sz w:val="30"/>
          <w:szCs w:val="30"/>
        </w:rPr>
        <w:t xml:space="preserve">二、供应商须知</w:t>
      </w:r>
      <w:r/>
    </w:p>
    <w:p>
      <w:r>
        <w:rPr>
          <w:rFonts w:hint="eastAsia"/>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5000"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8"/>
        <w:gridCol w:w="1767"/>
        <w:gridCol w:w="7723"/>
      </w:tblGrid>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2026年度太湖科学城功能片区电力通道市政恢复工程</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太湖科学城功能片区</w:t>
            </w:r>
            <w:r/>
          </w:p>
        </w:tc>
      </w:tr>
      <w:tr>
        <w:trPr>
          <w:trHeight w:val="457"/>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w:t>
            </w:r>
            <w:r>
              <w:rPr>
                <w:rFonts w:hint="eastAsia" w:ascii="宋体" w:hAnsi="宋体" w:cs="宋体"/>
                <w:color w:val="000000"/>
              </w:rPr>
              <w:t xml:space="preserve">：</w:t>
            </w:r>
            <w:r>
              <w:rPr>
                <w:rFonts w:ascii="宋体" w:hAnsi="宋体" w:cs="宋体"/>
                <w:color w:val="000000"/>
              </w:rPr>
              <w:t xml:space="preserve">人民币</w:t>
            </w:r>
            <w:r>
              <w:rPr>
                <w:rFonts w:ascii="宋体" w:hAnsi="宋体" w:cs="宋体"/>
                <w:color w:val="000000"/>
              </w:rPr>
              <w:t xml:space="preserve">壹佰肆拾陆万叁仟柒佰捌拾玖</w:t>
            </w:r>
            <w:r>
              <w:rPr>
                <w:rFonts w:ascii="宋体" w:hAnsi="宋体" w:cs="宋体"/>
                <w:color w:val="000000"/>
              </w:rPr>
              <w:t xml:space="preserve">元陆角贰分整（¥1463789.62）</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最高限价：人民币</w:t>
            </w:r>
            <w:r>
              <w:rPr>
                <w:rFonts w:ascii="宋体" w:hAnsi="宋体" w:cs="宋体"/>
                <w:color w:val="000000"/>
              </w:rPr>
              <w:t xml:space="preserve">壹佰肆拾陆万叁仟柒佰捌拾玖</w:t>
            </w:r>
            <w:r>
              <w:rPr>
                <w:rFonts w:ascii="宋体" w:hAnsi="宋体" w:cs="宋体"/>
                <w:color w:val="000000"/>
              </w:rPr>
              <w:t xml:space="preserve">元陆角贰分整（¥1463789.62）</w:t>
            </w:r>
            <w:r/>
          </w:p>
          <w:p>
            <w:pPr>
              <w:spacing w:line="360" w:lineRule="auto"/>
              <w:rPr>
                <w:rFonts w:hint="eastAsia" w:ascii="宋体" w:hAnsi="宋体"/>
                <w:szCs w:val="21"/>
              </w:rPr>
            </w:pPr>
            <w:r>
              <w:rPr>
                <w:rFonts w:ascii="宋体" w:hAnsi="宋体" w:cs="宋体"/>
                <w:color w:val="000000"/>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见工程量清单</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683"/>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2026年度太</w:t>
            </w:r>
            <w:bookmarkStart w:id="4" w:name="OLE_LINK1"/>
            <w:r>
              <w:rPr>
                <w:rFonts w:hint="eastAsia" w:ascii="宋体" w:hAnsi="宋体"/>
                <w:szCs w:val="21"/>
              </w:rPr>
              <w:t xml:space="preserve">湖科学城功能片区</w:t>
            </w:r>
            <w:bookmarkEnd w:id="4"/>
            <w:r>
              <w:rPr>
                <w:rFonts w:hint="eastAsia" w:ascii="宋体" w:hAnsi="宋体"/>
                <w:szCs w:val="21"/>
              </w:rPr>
              <w:t xml:space="preserve">电力通道市政恢复工程（详见技术要求、工程量清单等）</w:t>
            </w:r>
            <w:r/>
          </w:p>
        </w:tc>
      </w:tr>
      <w:tr>
        <w:trPr>
          <w:trHeight w:val="4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365日历天（具体开工日期以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90"/>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本项目专门面向中小企业，所属行业为建筑业，供应商应为中小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具有市政公用工程施工总承包三级及以上资质，并具有《安全生产许可证》；</w:t>
            </w:r>
            <w:r/>
          </w:p>
          <w:p>
            <w:pPr>
              <w:spacing w:line="360" w:lineRule="auto"/>
              <w:rPr>
                <w:rFonts w:hint="eastAsia" w:ascii="宋体" w:hAnsi="宋体" w:cs="Arial"/>
                <w:szCs w:val="21"/>
              </w:rPr>
            </w:pPr>
            <w:r>
              <w:rPr>
                <w:rFonts w:hint="eastAsia" w:ascii="宋体" w:hAnsi="宋体" w:cs="Arial"/>
                <w:szCs w:val="21"/>
              </w:rPr>
              <w:t xml:space="preserve">（3）拟选派项目经理资质等级：具有市政公用工程专业注册建造师二级及以上注册建造师证书，行政主管部门核发的《建筑施工企业项目负责人安全生产考核合格证书》（B类证）；</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w:t>
            </w:r>
            <w:r>
              <w:rPr>
                <w:rFonts w:hint="eastAsia" w:ascii="宋体" w:hAnsi="宋体" w:cs="Arial"/>
                <w:szCs w:val="21"/>
              </w:rPr>
              <w:t xml:space="preserve">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57"/>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15</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16</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时间：2026年06月05日09:30（北京时间）</w:t>
            </w:r>
            <w:r/>
          </w:p>
          <w:p>
            <w:pPr>
              <w:jc w:val="left"/>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地点：“苏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”系统（网址：</w:t>
            </w:r>
            <w:r>
              <w:fldChar w:fldCharType="begin"/>
            </w:r>
            <w:r>
              <w:instrText xml:space="preserve">HYPERLINK "http://jszfcg.jsczt.cn/"</w:instrText>
            </w:r>
            <w:r>
              <w:fldChar w:fldCharType="separate"/>
            </w:r>
            <w:r>
              <w:rPr>
                <w:rStyle w:val="777"/>
                <w:rFonts w:hint="eastAsia" w:ascii="宋体" w:hAnsi="宋体" w:cs="宋体"/>
                <w:color w:val="000000" w:themeColor="text1"/>
                <w:szCs w:val="21"/>
              </w:rPr>
              <w:t xml:space="preserve">http://jszfcg.jsczt.cn/</w:t>
            </w:r>
            <w:r>
              <w:fldChar w:fldCharType="end"/>
            </w:r>
            <w:r>
              <w:rPr>
                <w:rFonts w:hint="eastAsia" w:ascii="宋体" w:hAnsi="宋体" w:cs="宋体"/>
                <w:color w:val="000000" w:themeColor="text1"/>
                <w:szCs w:val="21"/>
              </w:rPr>
              <w:t xml:space="preserve">）</w:t>
            </w:r>
            <w:r/>
          </w:p>
          <w:p>
            <w:pPr>
              <w:spacing w:line="360" w:lineRule="auto"/>
              <w:rPr>
                <w:rFonts w:hint="eastAsia" w:ascii="宋体" w:hAnsi="宋体"/>
                <w:color w:val="000000" w:themeColor="text1"/>
                <w:szCs w:val="21"/>
              </w:rPr>
            </w:pPr>
            <w:r>
              <w:rPr>
                <w:rFonts w:hint="eastAsia" w:ascii="宋体" w:hAnsi="宋体" w:cs="宋体"/>
                <w:b/>
                <w:color w:val="000000" w:themeColor="text1"/>
                <w:szCs w:val="21"/>
              </w:rPr>
              <w:t xml:space="preserve">本项目为不</w:t>
            </w:r>
            <w:r>
              <w:rPr>
                <w:rFonts w:hint="eastAsia" w:ascii="宋体" w:hAnsi="宋体" w:cs="宋体"/>
                <w:b/>
                <w:color w:val="000000" w:themeColor="text1"/>
                <w:szCs w:val="21"/>
              </w:rPr>
              <w:t xml:space="preserve">见面磋商</w:t>
            </w:r>
            <w:r>
              <w:rPr>
                <w:rFonts w:hint="eastAsia" w:ascii="宋体" w:hAnsi="宋体" w:cs="宋体"/>
                <w:b/>
                <w:color w:val="000000" w:themeColor="text1"/>
                <w:szCs w:val="21"/>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时间：</w:t>
            </w:r>
            <w:r>
              <w:rPr>
                <w:rFonts w:hint="eastAsia" w:ascii="宋体" w:hAnsi="宋体" w:cs="宋体"/>
                <w:color w:val="000000" w:themeColor="text1"/>
                <w:szCs w:val="21"/>
              </w:rPr>
              <w:t xml:space="preserve">2026年06月05日09:30</w:t>
            </w:r>
            <w:r/>
            <w:r>
              <w:rPr>
                <w:rFonts w:hint="eastAsia" w:ascii="宋体" w:hAnsi="宋体"/>
                <w:color w:val="000000" w:themeColor="text1"/>
                <w:szCs w:val="21"/>
              </w:rPr>
            </w:r>
            <w:r>
              <w:rPr>
                <w:rFonts w:hint="eastAsia" w:ascii="宋体" w:hAnsi="宋体"/>
                <w:color w:val="000000" w:themeColor="text1"/>
                <w:szCs w:val="21"/>
              </w:rPr>
              <w:t xml:space="preserve">（北京时间）</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地点：</w:t>
            </w:r>
            <w:r>
              <w:rPr>
                <w:rFonts w:ascii="Arial" w:hAnsi="Arial" w:eastAsia="Arial" w:cs="Arial"/>
                <w:color w:val="000000"/>
              </w:rPr>
              <w:t xml:space="preserve">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w:t>
            </w:r>
            <w:r>
              <w:rPr>
                <w:rFonts w:hint="eastAsia" w:ascii="宋体" w:hAnsi="宋体"/>
                <w:szCs w:val="21"/>
              </w:rPr>
              <w:t xml:space="preserve">苏财购〔2020〕</w:t>
            </w:r>
            <w:r>
              <w:rPr>
                <w:rFonts w:hint="eastAsia" w:ascii="宋体" w:hAnsi="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w:t>
            </w:r>
            <w:r>
              <w:rPr>
                <w:rFonts w:hint="eastAsia" w:ascii="宋体" w:hAnsi="宋体"/>
                <w:szCs w:val="21"/>
              </w:rPr>
              <w:t xml:space="preserve">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hint="eastAsia" w:ascii="宋体" w:hAnsi="宋体"/>
                <w:szCs w:val="21"/>
              </w:rPr>
            </w:pPr>
            <w:r>
              <w:rPr>
                <w:rFonts w:hint="eastAsia" w:ascii="宋体" w:hAnsi="宋体"/>
                <w:szCs w:val="21"/>
                <w:lang w:val="zh-CN"/>
              </w:rPr>
              <w:t xml:space="preserve">联系人：华山、徐燕、</w:t>
            </w:r>
            <w:r>
              <w:rPr>
                <w:rFonts w:hint="eastAsia" w:ascii="宋体" w:hAnsi="宋体" w:cs="宋体"/>
                <w:szCs w:val="21"/>
              </w:rPr>
              <w:t xml:space="preserve">代福勇</w:t>
            </w:r>
            <w:r/>
          </w:p>
          <w:p>
            <w:pPr>
              <w:spacing w:line="360" w:lineRule="auto"/>
              <w:rPr>
                <w:rFonts w:hint="eastAsia" w:ascii="宋体" w:hAnsi="宋体"/>
                <w:b/>
                <w:szCs w:val="21"/>
              </w:rPr>
            </w:pPr>
            <w:r>
              <w:rPr>
                <w:rFonts w:hint="eastAsia" w:ascii="宋体" w:hAnsi="宋体"/>
                <w:szCs w:val="21"/>
                <w:lang w:val="zh-CN"/>
              </w:rPr>
              <w:t xml:space="preserve">联系方式：</w:t>
            </w:r>
            <w:r>
              <w:rPr>
                <w:rFonts w:ascii="宋体" w:hAnsi="宋体"/>
                <w:szCs w:val="21"/>
                <w:lang w:val="zh-CN"/>
              </w:rPr>
              <w:t xml:space="preserve">13584846234</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szCs w:val="21"/>
              </w:rPr>
              <w:t xml:space="preserve">本项目采购预算已包含代理服务费</w:t>
            </w:r>
            <w:r>
              <w:rPr>
                <w:rFonts w:hint="eastAsia" w:ascii="宋体" w:hAnsi="宋体" w:cs="宋体"/>
                <w:szCs w:val="21"/>
              </w:rPr>
              <w:t xml:space="preserve">，</w:t>
            </w:r>
            <w:r>
              <w:rPr>
                <w:rFonts w:hint="eastAsia" w:ascii="宋体" w:hAnsi="宋体" w:cs="宋体"/>
                <w:szCs w:val="21"/>
              </w:rPr>
              <w:t xml:space="preserve">所产生的成交服务费</w:t>
            </w:r>
            <w:r>
              <w:rPr>
                <w:rFonts w:hint="eastAsia" w:ascii="宋体" w:hAnsi="宋体" w:cs="宋体"/>
                <w:szCs w:val="21"/>
              </w:rPr>
              <w:t xml:space="preserve">中标单位</w:t>
            </w:r>
            <w:r>
              <w:rPr>
                <w:rFonts w:hint="eastAsia" w:ascii="宋体" w:hAnsi="宋体" w:cs="宋体"/>
                <w:szCs w:val="21"/>
              </w:rPr>
              <w:t xml:space="preserve">支付</w:t>
            </w:r>
            <w:r>
              <w:rPr>
                <w:rFonts w:hint="eastAsia" w:ascii="宋体" w:hAnsi="宋体" w:cs="宋体"/>
                <w:szCs w:val="21"/>
              </w:rPr>
              <w:t xml:space="preserve">，</w:t>
            </w:r>
            <w:r>
              <w:rPr>
                <w:rFonts w:ascii="宋体" w:hAnsi="宋体" w:cs="宋体"/>
                <w:szCs w:val="21"/>
              </w:rPr>
              <w:t xml:space="preserve">供应商报价包含代理费</w:t>
            </w:r>
            <w:r>
              <w:rPr>
                <w:rFonts w:hint="eastAsia" w:ascii="宋体" w:hAnsi="宋体" w:cs="宋体"/>
                <w:szCs w:val="21"/>
              </w:rPr>
              <w:t xml:space="preserve">,</w:t>
            </w:r>
            <w:r>
              <w:rPr>
                <w:rFonts w:hint="eastAsia" w:ascii="宋体" w:hAnsi="宋体" w:cs="宋体"/>
                <w:szCs w:val="21"/>
              </w:rPr>
              <w:t xml:space="preserve">评审费由采购人支付</w:t>
            </w:r>
            <w:r>
              <w:rPr>
                <w:rFonts w:hint="eastAsia" w:ascii="宋体" w:hAnsi="宋体" w:cs="宋体"/>
                <w:szCs w:val="21"/>
              </w:rPr>
              <w:t xml:space="preserve">。</w:t>
            </w:r>
            <w:r>
              <w:rPr>
                <w:rFonts w:hint="eastAsia" w:ascii="宋体" w:hAnsi="宋体" w:cs="宋体"/>
                <w:szCs w:val="21"/>
              </w:rPr>
              <w:t xml:space="preserve">成交服务费的收取</w:t>
            </w:r>
            <w:r>
              <w:rPr>
                <w:rFonts w:hint="eastAsia" w:ascii="宋体" w:hAnsi="宋体" w:cs="宋体"/>
                <w:szCs w:val="21"/>
              </w:rPr>
              <w:t xml:space="preserve">方式、标准及确立标准依据如下：</w:t>
            </w:r>
            <w:r>
              <w:rPr>
                <w:rFonts w:hint="eastAsia" w:ascii="宋体" w:hAnsi="宋体" w:cs="宋体"/>
                <w:szCs w:val="21"/>
              </w:rPr>
              <w:t xml:space="preserve">按差额定率累进法计算后收取，最低收费3000元。 </w:t>
            </w:r>
            <w:r>
              <w:rPr>
                <w:rFonts w:hint="eastAsia" w:ascii="宋体" w:hAnsi="宋体" w:cs="宋体"/>
                <w:szCs w:val="21"/>
              </w:rPr>
              <w:t xml:space="preserve">确立标准：</w:t>
            </w:r>
            <w:r>
              <w:rPr>
                <w:rFonts w:hint="eastAsia" w:ascii="宋体" w:hAnsi="宋体"/>
                <w:sz w:val="18"/>
                <w:szCs w:val="18"/>
              </w:rPr>
              <w:t xml:space="preserve">苏财购〔2018〕</w:t>
            </w:r>
            <w:r>
              <w:rPr>
                <w:rFonts w:hint="eastAsia" w:ascii="宋体" w:hAnsi="宋体"/>
                <w:sz w:val="18"/>
                <w:szCs w:val="18"/>
              </w:rPr>
              <w:t xml:space="preserve">9号</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p>
            <w:pPr>
              <w:spacing w:line="360" w:lineRule="auto"/>
              <w:rPr>
                <w:rFonts w:hint="eastAsia" w:ascii="宋体" w:hAnsi="宋体" w:cs="宋体"/>
                <w:szCs w:val="21"/>
              </w:rPr>
            </w:pPr>
            <w:r>
              <w:rPr>
                <w:rFonts w:hint="eastAsia" w:ascii="宋体" w:hAnsi="宋体" w:cs="宋体"/>
                <w:szCs w:val="21"/>
              </w:rPr>
              <w:t xml:space="preserve">服务费合计为人民币贰万陆仟贰佰伍拾元整(¥</w:t>
            </w:r>
            <w:r>
              <w:rPr>
                <w:rFonts w:hint="eastAsia" w:ascii="宋体" w:hAnsi="宋体" w:cs="宋体"/>
                <w:szCs w:val="21"/>
              </w:rPr>
              <w:t xml:space="preserve">20101.68</w:t>
            </w:r>
            <w:r>
              <w:rPr>
                <w:rFonts w:hint="eastAsia" w:ascii="宋体" w:hAnsi="宋体" w:cs="宋体"/>
                <w:szCs w:val="21"/>
              </w:rPr>
              <w:t xml:space="preserve">)含税。成交单位在领取成交通知书时，向采购代理机构一次性付清。</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olor w:val="000000" w:themeColor="text1"/>
                <w:szCs w:val="21"/>
                <w:highlight w:val="white"/>
              </w:rPr>
            </w:pPr>
            <w:r>
              <w:rPr>
                <w:rFonts w:hint="eastAsia" w:ascii="宋体" w:hAnsi="宋体"/>
                <w:szCs w:val="21"/>
                <w:highlight w:val="white"/>
              </w:rPr>
              <w:t xml:space="preserve">工程量清单资料</w:t>
            </w:r>
            <w:r>
              <w:rPr>
                <w:rFonts w:hint="eastAsia" w:ascii="宋体" w:hAnsi="宋体"/>
                <w:color w:val="000000" w:themeColor="text1"/>
                <w:szCs w:val="21"/>
                <w:highlight w:val="white"/>
              </w:rPr>
              <w:t xml:space="preserve">，请自行去百度</w:t>
            </w:r>
            <w:r>
              <w:rPr>
                <w:rFonts w:hint="eastAsia" w:ascii="宋体" w:hAnsi="宋体"/>
                <w:color w:val="000000" w:themeColor="text1"/>
                <w:szCs w:val="21"/>
                <w:highlight w:val="white"/>
              </w:rPr>
              <w:t xml:space="preserve">网盘下载</w:t>
            </w:r>
            <w:r>
              <w:rPr>
                <w:rFonts w:hint="eastAsia" w:ascii="宋体" w:hAnsi="宋体"/>
                <w:color w:val="000000" w:themeColor="text1"/>
                <w:szCs w:val="21"/>
                <w:highlight w:val="white"/>
              </w:rPr>
              <w:t xml:space="preserve">（百度</w:t>
            </w:r>
            <w:r>
              <w:rPr>
                <w:rFonts w:hint="eastAsia" w:ascii="宋体" w:hAnsi="宋体"/>
                <w:color w:val="000000" w:themeColor="text1"/>
                <w:szCs w:val="21"/>
                <w:highlight w:val="white"/>
              </w:rPr>
              <w:t xml:space="preserve">网盘下载</w:t>
            </w:r>
            <w:r>
              <w:rPr>
                <w:rFonts w:hint="eastAsia" w:ascii="宋体" w:hAnsi="宋体"/>
                <w:color w:val="000000" w:themeColor="text1"/>
                <w:szCs w:val="21"/>
                <w:highlight w:val="white"/>
              </w:rPr>
              <w:t xml:space="preserve">地址：</w:t>
            </w:r>
            <w:r/>
          </w:p>
          <w:p>
            <w:pPr>
              <w:spacing w:line="360" w:lineRule="auto"/>
              <w:rPr>
                <w:rFonts w:hint="eastAsia" w:ascii="宋体" w:hAnsi="宋体"/>
                <w:szCs w:val="21"/>
                <w:highlight w:val="white"/>
              </w:rPr>
            </w:pPr>
            <w:r>
              <w:rPr>
                <w:rFonts w:hint="eastAsia" w:ascii="宋体" w:hAnsi="宋体"/>
                <w:szCs w:val="21"/>
                <w:highlight w:val="white"/>
              </w:rPr>
            </w:r>
            <w:r>
              <w:rPr>
                <w:rFonts w:hint="eastAsia" w:ascii="宋体" w:hAnsi="宋体"/>
                <w:szCs w:val="21"/>
                <w:highlight w:val="white"/>
              </w:rPr>
              <w:t xml:space="preserve">https://pan.baidu.com/s/1clCe5F7vx7uv1NvOZBzwxA?pwd=u15c 提取码: u15c</w:t>
            </w:r>
            <w:r>
              <w:rPr>
                <w:rFonts w:hint="eastAsia" w:ascii="宋体" w:hAnsi="宋体"/>
                <w:szCs w:val="21"/>
                <w:highlight w:val="white"/>
              </w:rPr>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pPr>
            <w:r>
              <w:rPr>
                <w:rFonts w:hint="eastAsia"/>
              </w:rPr>
              <w:t xml:space="preserve">出现下列情形之一的，本次采购无效：</w:t>
            </w:r>
            <w:r/>
          </w:p>
          <w:p>
            <w:pPr>
              <w:spacing w:line="360" w:lineRule="auto"/>
            </w:pPr>
            <w:r>
              <w:rPr>
                <w:rFonts w:hint="eastAsia"/>
              </w:rPr>
              <w:t xml:space="preserve">（一）符合专业条件的响应单位或者对采购文件作实质性响应的响应单位不足三家的；</w:t>
            </w:r>
            <w:r/>
          </w:p>
          <w:p>
            <w:pPr>
              <w:spacing w:line="360" w:lineRule="auto"/>
            </w:pPr>
            <w:r>
              <w:rPr>
                <w:rFonts w:hint="eastAsia"/>
              </w:rPr>
              <w:t xml:space="preserve">（二）出现影响采购公正的违法、违规行为的；</w:t>
            </w:r>
            <w:r/>
          </w:p>
          <w:p>
            <w:pPr>
              <w:spacing w:line="360" w:lineRule="auto"/>
            </w:pPr>
            <w:r>
              <w:rPr>
                <w:rFonts w:hint="eastAsia"/>
              </w:rPr>
              <w:t xml:space="preserve">（三）响应单位的报价均超过了采购预算，采购人不能支付的；</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43"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90"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778"/>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p>
            <w:pPr>
              <w:pStyle w:val="809"/>
              <w:ind w:firstLine="0"/>
            </w:pPr>
            <w:r>
              <w:rPr>
                <w:rFonts w:hint="eastAsia" w:hAnsi="宋体" w:cs="宋体"/>
                <w:szCs w:val="24"/>
              </w:rPr>
              <w:t xml:space="preserve">10.不满足异常低价响应审查的相关情形，造成无效投标（响应）处理。</w:t>
            </w:r>
            <w:r/>
          </w:p>
        </w:tc>
      </w:tr>
    </w:tbl>
    <w:p>
      <w:pPr>
        <w:spacing w:line="276" w:lineRule="auto"/>
        <w:rPr>
          <w:rStyle w:val="974"/>
          <w:rFonts w:hint="eastAsia" w:ascii="宋体" w:hAnsi="宋体"/>
          <w:sz w:val="28"/>
          <w:szCs w:val="28"/>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2026年度太湖科学城功能片区电力通道市政恢复工程</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w:t>
            </w:r>
            <w:r>
              <w:rPr>
                <w:rFonts w:hint="eastAsia" w:ascii="宋体" w:hAnsi="宋体"/>
                <w:bCs/>
                <w:color w:val="000000" w:themeColor="text1"/>
                <w:szCs w:val="21"/>
              </w:rPr>
              <w:t xml:space="preserve">2026-06-05日上</w:t>
            </w:r>
            <w:r>
              <w:rPr>
                <w:rFonts w:hint="eastAsia" w:ascii="宋体" w:hAnsi="宋体"/>
                <w:bCs/>
                <w:szCs w:val="21"/>
              </w:rPr>
              <w:t xml:space="preserve">午09</w:t>
            </w:r>
            <w:r>
              <w:rPr>
                <w:rFonts w:hint="eastAsia" w:ascii="宋体" w:hAnsi="宋体"/>
                <w:bCs/>
                <w:szCs w:val="21"/>
              </w:rPr>
              <w:t xml:space="preserve">:30（北京时间）前递交响应文件。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b w:val="0"/>
          <w:bCs w:val="0"/>
          <w:sz w:val="20"/>
          <w:szCs w:val="20"/>
        </w:rPr>
      </w:pPr>
      <w:r>
        <w:rPr>
          <w:rFonts w:hint="eastAsia" w:ascii="宋体" w:hAnsi="宋体" w:cs="宋体"/>
          <w:szCs w:val="21"/>
        </w:rPr>
        <w:t xml:space="preserve">1.项目编号：</w:t>
      </w:r>
      <w:r>
        <w:rPr>
          <w:rFonts w:hint="eastAsia" w:ascii="黑体" w:hAnsi="黑体" w:eastAsia="黑体" w:cs="黑体"/>
          <w:b w:val="0"/>
          <w:bCs w:val="0"/>
          <w:spacing w:val="-6"/>
          <w:sz w:val="20"/>
          <w:szCs w:val="20"/>
        </w:rPr>
        <w:t xml:space="preserve">JSZC-320505-SZXY-C2026-0017</w:t>
      </w:r>
      <w:r>
        <w:rPr>
          <w:b w:val="0"/>
          <w:bCs w:val="0"/>
          <w:sz w:val="20"/>
          <w:szCs w:val="20"/>
        </w:rPr>
      </w:r>
      <w:r/>
    </w:p>
    <w:p>
      <w:pPr>
        <w:ind w:firstLine="420"/>
        <w:spacing w:line="360" w:lineRule="auto"/>
        <w:rPr>
          <w:rFonts w:hint="eastAsia" w:ascii="宋体" w:hAnsi="宋体" w:cs="宋体"/>
          <w:szCs w:val="21"/>
        </w:rPr>
      </w:pPr>
      <w:r>
        <w:rPr>
          <w:rFonts w:hint="eastAsia" w:ascii="宋体" w:hAnsi="宋体" w:cs="宋体"/>
          <w:szCs w:val="21"/>
        </w:rPr>
        <w:t xml:space="preserve">2.项目名称：2026年度太湖科学城功能片区电力通道市政恢复工程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ascii="宋体" w:hAnsi="宋体" w:cs="宋体"/>
          <w:color w:val="000000"/>
        </w:rPr>
        <w:t xml:space="preserve">壹佰肆拾陆万叁仟柒佰捌拾玖</w:t>
      </w:r>
      <w:r>
        <w:rPr>
          <w:rFonts w:ascii="宋体" w:hAnsi="宋体" w:cs="宋体"/>
          <w:color w:val="000000"/>
        </w:rPr>
        <w:t xml:space="preserve">元陆角贰分整（¥1463789.62）</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最高限价：人民币</w:t>
      </w:r>
      <w:r>
        <w:rPr>
          <w:rFonts w:ascii="宋体" w:hAnsi="宋体" w:cs="宋体"/>
          <w:color w:val="000000"/>
        </w:rPr>
        <w:t xml:space="preserve">壹佰肆拾陆万叁仟柒佰捌拾玖</w:t>
      </w:r>
      <w:r>
        <w:rPr>
          <w:rFonts w:ascii="宋体" w:hAnsi="宋体" w:cs="宋体"/>
          <w:color w:val="000000"/>
        </w:rPr>
        <w:t xml:space="preserve">元陆角贰分整（¥1463789.62）</w:t>
      </w:r>
      <w:r/>
    </w:p>
    <w:p>
      <w:pPr>
        <w:ind w:firstLine="420"/>
        <w:spacing w:line="360" w:lineRule="auto"/>
        <w:rPr>
          <w:rFonts w:hint="eastAsia" w:ascii="宋体" w:hAnsi="宋体" w:cs="宋体"/>
        </w:rPr>
      </w:pPr>
      <w:r>
        <w:rPr>
          <w:rFonts w:ascii="宋体" w:hAnsi="宋体" w:cs="宋体"/>
          <w:color w:val="000000"/>
        </w:rPr>
        <w:t xml:space="preserve">  注：响应报价（包括最后报价）超采购预算或最高限价者不成交</w:t>
      </w:r>
      <w:r>
        <w:rPr>
          <w:rFonts w:hint="eastAsia" w:ascii="宋体" w:hAnsi="宋体" w:cs="宋体"/>
          <w:szCs w:val="21"/>
        </w:rPr>
        <w:t xml:space="preserve">）</w:t>
      </w:r>
      <w:r>
        <w:rPr>
          <w:rFonts w:hint="eastAsia" w:ascii="宋体" w:hAnsi="宋体"/>
          <w:szCs w:val="21"/>
        </w:rPr>
        <w:t xml:space="preserve">，超过预算金额为无效响应。</w:t>
      </w:r>
      <w:r/>
    </w:p>
    <w:p>
      <w:pPr>
        <w:ind w:firstLine="420"/>
        <w:spacing w:line="360" w:lineRule="auto"/>
        <w:rPr>
          <w:rFonts w:hint="eastAsia" w:ascii="宋体" w:hAnsi="宋体" w:cs="宋体"/>
          <w:szCs w:val="21"/>
        </w:rPr>
      </w:pPr>
      <w:r>
        <w:rPr>
          <w:rFonts w:hint="eastAsia" w:ascii="宋体" w:hAnsi="宋体" w:cs="宋体"/>
          <w:szCs w:val="21"/>
        </w:rPr>
        <w:t xml:space="preserve">5.采购需求：2026年度太湖科学城功能片区电力通道市政恢复工程。施工用电自行解决，费用由承包商承担，考虑在报价中。</w:t>
      </w:r>
      <w:r/>
    </w:p>
    <w:p>
      <w:pPr>
        <w:ind w:firstLine="420"/>
        <w:spacing w:line="360" w:lineRule="auto"/>
        <w:rPr>
          <w:rFonts w:hint="eastAsia" w:ascii="宋体" w:hAnsi="宋体" w:cs="宋体"/>
          <w:szCs w:val="21"/>
        </w:rPr>
      </w:pPr>
      <w:r>
        <w:rPr>
          <w:rFonts w:hint="eastAsia" w:ascii="宋体" w:hAnsi="宋体" w:cs="宋体"/>
          <w:szCs w:val="21"/>
        </w:rPr>
        <w:t xml:space="preserve">6.发包范围：2026年度太湖科学城功能片区电力通道市政恢复工程等，具体以工程量清单说明为准。</w:t>
      </w:r>
      <w:r/>
    </w:p>
    <w:p>
      <w:pPr>
        <w:ind w:firstLine="420"/>
        <w:spacing w:line="360" w:lineRule="auto"/>
        <w:rPr>
          <w:rFonts w:hint="eastAsia" w:ascii="宋体" w:hAnsi="宋体" w:cs="宋体"/>
          <w:szCs w:val="21"/>
        </w:rPr>
      </w:pPr>
      <w:r>
        <w:rPr>
          <w:rFonts w:hint="eastAsia" w:ascii="宋体" w:hAnsi="宋体" w:cs="宋体"/>
          <w:szCs w:val="21"/>
        </w:rPr>
        <w:t xml:space="preserve">7.工期要求：施工总工期为</w:t>
      </w:r>
      <w:r>
        <w:rPr>
          <w:rFonts w:hint="eastAsia" w:ascii="宋体" w:hAnsi="宋体" w:cs="宋体"/>
          <w:szCs w:val="21"/>
        </w:rPr>
        <w:t xml:space="preserve">365日历天</w:t>
      </w:r>
      <w:r>
        <w:rPr>
          <w:rFonts w:hint="eastAsia" w:ascii="宋体" w:hAnsi="宋体" w:cs="宋体"/>
          <w:szCs w:val="21"/>
        </w:rPr>
        <w:t xml:space="preserve">（具体开工日期以采购人通知为准）。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8.质量要求</w:t>
      </w:r>
      <w:r>
        <w:rPr>
          <w:rFonts w:hint="eastAsia" w:hAnsi="宋体" w:cs="宋体"/>
          <w:szCs w:val="21"/>
        </w:rPr>
        <w:t xml:space="preserve">：合格。</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根据《政府采购促进中小企业发展管理办法》的相关规定，本项目专门面向中小微企业，所属行业为建筑业，承接服务的供应商应为中小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具有市政公用工程施工总承包三级及以上资质，并具有《安全生产许可证》。；</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（2）拟选派项目经理资质等级：</w:t>
      </w:r>
      <w:r>
        <w:rPr>
          <w:rFonts w:hint="eastAsia" w:ascii="宋体" w:hAnsi="宋体" w:cs="Arial"/>
          <w:szCs w:val="21"/>
        </w:rPr>
        <w:t xml:space="preserve">具有市政公用工程专业注册建造师二级及以上注册建造师证书，行</w:t>
      </w:r>
      <w:r>
        <w:rPr>
          <w:rFonts w:hint="eastAsia" w:ascii="宋体" w:hAnsi="宋体" w:cs="Arial"/>
          <w:szCs w:val="21"/>
        </w:rPr>
        <w:t xml:space="preserve">政主管部门核发的《建筑施工企业项目</w:t>
      </w:r>
      <w:r>
        <w:rPr>
          <w:rFonts w:hint="eastAsia" w:ascii="宋体" w:hAnsi="宋体" w:cs="Arial"/>
          <w:szCs w:val="21"/>
        </w:rPr>
        <w:t xml:space="preserve">负责人安全生产考核合格证书》（B类证），项目负责人须提供无在建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三、获取采</w:t>
      </w:r>
      <w:r>
        <w:rPr>
          <w:rFonts w:hint="eastAsia" w:ascii="宋体" w:hAnsi="宋体" w:cs="宋体"/>
          <w:b/>
          <w:bCs/>
          <w:color w:val="000000" w:themeColor="text1"/>
          <w:szCs w:val="21"/>
        </w:rPr>
        <w:t xml:space="preserve">购文件 </w:t>
      </w:r>
      <w:r/>
    </w:p>
    <w:p>
      <w:pPr>
        <w:ind w:firstLine="420"/>
        <w:jc w:val="left"/>
        <w:spacing w:line="360" w:lineRule="auto"/>
        <w:rPr>
          <w:rFonts w:hint="eastAsia" w:ascii="宋体" w:hAnsi="宋体" w:cs="Arial"/>
          <w:color w:val="000000" w:themeColor="text1"/>
          <w:szCs w:val="21"/>
        </w:rPr>
      </w:pPr>
      <w:r>
        <w:rPr>
          <w:rFonts w:hint="eastAsia" w:ascii="宋体" w:hAnsi="宋体" w:cs="Arial"/>
          <w:color w:val="000000" w:themeColor="text1"/>
          <w:szCs w:val="21"/>
        </w:rPr>
        <w:t xml:space="preserve">1.时间：2026-05-26 00:00 - 2026-06-01 23:59 ，每天上午00:00-12:00,下午12:00-23:59 </w:t>
      </w:r>
      <w:r/>
    </w:p>
    <w:p>
      <w:pPr>
        <w:ind w:firstLine="420"/>
        <w:jc w:val="left"/>
        <w:spacing w:line="360" w:lineRule="auto"/>
        <w:rPr>
          <w:rFonts w:hint="eastAsia" w:ascii="宋体" w:hAnsi="宋体" w:cs="Arial"/>
          <w:szCs w:val="21"/>
        </w:rPr>
      </w:pPr>
      <w:r>
        <w:rPr>
          <w:rFonts w:hint="eastAsia" w:ascii="宋体" w:hAnsi="宋体" w:cs="Arial"/>
          <w:color w:val="000000" w:themeColor="text1"/>
          <w:szCs w:val="21"/>
        </w:rPr>
        <w:t xml:space="preserve">2.地点：“苏</w:t>
      </w:r>
      <w:r>
        <w:rPr>
          <w:rFonts w:hint="eastAsia" w:ascii="宋体" w:hAnsi="宋体" w:cs="Arial"/>
          <w:color w:val="000000" w:themeColor="text1"/>
          <w:szCs w:val="21"/>
        </w:rPr>
        <w:t xml:space="preserve">采云</w:t>
      </w:r>
      <w:r>
        <w:rPr>
          <w:rFonts w:hint="eastAsia" w:ascii="宋体" w:hAnsi="宋体" w:cs="Arial"/>
          <w:color w:val="000000" w:themeColor="text1"/>
          <w:szCs w:val="21"/>
        </w:rPr>
        <w:t xml:space="preserve">”系统（网址：http://jszfcg.jscz</w:t>
      </w:r>
      <w:r>
        <w:rPr>
          <w:rFonts w:hint="eastAsia" w:ascii="宋体" w:hAnsi="宋体" w:cs="Arial"/>
          <w:szCs w:val="21"/>
        </w:rPr>
        <w:t xml:space="preserve">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w:t>
      </w:r>
      <w:r>
        <w:rPr>
          <w:rFonts w:hint="eastAsia" w:ascii="宋体" w:hAnsi="宋体" w:cs="Arial"/>
          <w:color w:val="000000" w:themeColor="text1"/>
          <w:szCs w:val="21"/>
        </w:rPr>
        <w:t xml:space="preserve">：</w:t>
      </w:r>
      <w:bookmarkStart w:id="5" w:name="OLE_LINK2"/>
      <w:r>
        <w:rPr>
          <w:rFonts w:hint="eastAsia" w:ascii="宋体" w:hAnsi="宋体" w:cs="Arial"/>
          <w:color w:val="000000" w:themeColor="text1"/>
          <w:szCs w:val="21"/>
        </w:rPr>
        <w:t xml:space="preserve">2026-06-05 09:30</w:t>
      </w:r>
      <w:bookmarkEnd w:id="5"/>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51"/>
        <w:ind w:firstLine="420"/>
        <w:spacing w:line="360" w:lineRule="auto"/>
        <w:rPr>
          <w:rFonts w:hint="eastAsia" w:ascii="宋体" w:hAnsi="宋体" w:cs="宋体"/>
          <w:color w:val="000000" w:themeColor="text1"/>
          <w:sz w:val="21"/>
          <w:szCs w:val="21"/>
        </w:rPr>
      </w:pPr>
      <w:r>
        <w:rPr>
          <w:rFonts w:hint="eastAsia" w:ascii="仿宋" w:hAnsi="仿宋" w:eastAsia="仿宋" w:cs="仿宋"/>
          <w:color w:val="000000" w:themeColor="text1"/>
          <w:sz w:val="21"/>
          <w:szCs w:val="21"/>
          <w:shd w:val="clear" w:color="auto" w:fill="ffffff"/>
        </w:rPr>
        <w:t xml:space="preserve">1.</w:t>
      </w:r>
      <w:r>
        <w:rPr>
          <w:rFonts w:ascii="宋体" w:hAnsi="宋体" w:cs="宋体"/>
          <w:bCs/>
          <w:sz w:val="21"/>
          <w:szCs w:val="21"/>
        </w:rPr>
        <w:t xml:space="preserve">时间：</w:t>
      </w:r>
      <w:r>
        <w:rPr>
          <w:rFonts w:hint="eastAsia" w:ascii="宋体" w:hAnsi="宋体" w:cs="宋体"/>
          <w:bCs/>
          <w:sz w:val="21"/>
          <w:szCs w:val="21"/>
        </w:rPr>
        <w:t xml:space="preserve">2026-06-05 09:30（北京时间）</w:t>
      </w:r>
      <w:r/>
    </w:p>
    <w:p>
      <w:pPr>
        <w:ind w:firstLine="420"/>
        <w:spacing w:line="360" w:lineRule="auto"/>
        <w:rPr>
          <w:rFonts w:ascii="Calibri" w:hAnsi="Calibri" w:eastAsia="仿宋" w:cs="Calibri"/>
          <w:color w:val="333333"/>
          <w:shd w:val="clear" w:color="auto" w:fill="ffffff"/>
        </w:rPr>
      </w:pPr>
      <w:r>
        <w:rPr>
          <w:rFonts w:hint="eastAsia" w:ascii="宋体" w:hAnsi="宋体" w:cs="宋体"/>
          <w:color w:val="000000" w:themeColor="text1"/>
          <w:szCs w:val="21"/>
        </w:rPr>
        <w:t xml:space="preserve">2.地点：</w:t>
      </w:r>
      <w:r>
        <w:rPr>
          <w:rFonts w:hint="eastAsia" w:ascii="宋体" w:hAnsi="宋体" w:cs="宋体"/>
          <w:bCs/>
          <w:szCs w:val="21"/>
        </w:rPr>
        <w:t xml:space="preserve">苏州市市辖区【狮山科技馆】不见面开标室（虚拟开标室）</w:t>
      </w:r>
      <w:r>
        <w:rPr>
          <w:rFonts w:ascii="宋体" w:hAnsi="宋体" w:cs="宋体"/>
          <w:bCs/>
          <w:szCs w:val="21"/>
        </w:rPr>
        <w:t xml:space="preserve"> </w:t>
      </w:r>
      <w:r/>
    </w:p>
    <w:p>
      <w:pPr>
        <w:ind w:firstLine="420"/>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color w:val="000000" w:themeColor="text1"/>
          <w:szCs w:val="21"/>
        </w:rPr>
      </w:pPr>
      <w:r>
        <w:rPr>
          <w:rFonts w:ascii="宋体" w:hAnsi="宋体" w:cs="宋体"/>
          <w:color w:val="000000" w:themeColor="text1"/>
          <w:szCs w:val="21"/>
        </w:rPr>
        <w:t xml:space="preserve">公告期限：自发布公告之日起</w:t>
      </w:r>
      <w:r>
        <w:rPr>
          <w:rFonts w:hint="eastAsia" w:ascii="宋体" w:hAnsi="宋体" w:cs="宋体"/>
          <w:color w:val="000000" w:themeColor="text1"/>
          <w:szCs w:val="21"/>
        </w:rPr>
        <w:t xml:space="preserve">三</w:t>
      </w:r>
      <w:r>
        <w:rPr>
          <w:rFonts w:ascii="宋体" w:hAnsi="宋体" w:cs="宋体"/>
          <w:color w:val="000000" w:themeColor="text1"/>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w:t>
      </w:r>
      <w:r>
        <w:rPr>
          <w:rFonts w:hint="eastAsia" w:ascii="宋体" w:hAnsi="宋体" w:cs="宋体"/>
          <w:color w:val="000000" w:themeColor="text1"/>
          <w:sz w:val="21"/>
          <w:szCs w:val="21"/>
        </w:rPr>
        <w:t xml:space="preserve">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”系统下的政务CA证书全省通用。（自2025年12月1日起，现场办理地址为：苏州高新区邓尉路105号狮山科技馆1楼服务大厅）</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注册咨询：18261002950；</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签章使用问题：025-83633811、025-83633812、15380932027、15371015030；</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系统使用指导与咨询：联系电话：18261002950；QQ：3048755361、1315179389、895706745。</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pStyle w:val="751"/>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项目，开启阶段供应商在【供应商解密】环节必须使用CA证书解密电子响应文件，如在系统规定的解密时间（响应文件提交截止时间后 30 分钟)内未能完成解密的视为放弃参与本项目。</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51"/>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（七）政府采购监督电话：0512-68751335。</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w:t>
      </w:r>
      <w:r>
        <w:rPr>
          <w:rFonts w:hint="eastAsia" w:ascii="宋体" w:hAnsi="宋体" w:cs="宋体"/>
          <w:color w:val="000000" w:themeColor="text1"/>
          <w:szCs w:val="21"/>
        </w:rPr>
        <w:t xml:space="preserve">视为非有效方式且不作为供应商权益受到损害的证明材料和依据。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bookmarkStart w:id="6" w:name="OLE_LINK26"/>
      <w:r>
        <w:rPr>
          <w:rFonts w:hint="eastAsia" w:ascii="宋体" w:hAnsi="宋体" w:cs="宋体"/>
          <w:szCs w:val="21"/>
        </w:rPr>
        <w:t xml:space="preserve">苏州科技城管理委员会</w:t>
      </w:r>
      <w:bookmarkEnd w:id="6"/>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 </w:t>
      </w:r>
      <w:r>
        <w:rPr>
          <w:rFonts w:ascii="宋体" w:hAnsi="宋体" w:cs="宋体"/>
          <w:szCs w:val="21"/>
        </w:rPr>
        <w:t xml:space="preserve">江苏省苏州市高新区培源路 3 </w:t>
      </w:r>
      <w:r>
        <w:rPr>
          <w:rFonts w:ascii="宋体" w:hAnsi="宋体" w:cs="宋体"/>
          <w:szCs w:val="21"/>
        </w:rPr>
        <w:t xml:space="preserve">号软件</w:t>
      </w:r>
      <w:r>
        <w:rPr>
          <w:rFonts w:ascii="宋体" w:hAnsi="宋体" w:cs="宋体"/>
          <w:szCs w:val="21"/>
        </w:rPr>
        <w:t xml:space="preserve">大厦 6 号楼</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 </w:t>
      </w:r>
      <w:r>
        <w:rPr>
          <w:rFonts w:hint="eastAsia" w:ascii="宋体" w:hAnsi="宋体" w:cs="宋体"/>
          <w:szCs w:val="21"/>
        </w:rPr>
        <w:t xml:space="preserve">丁月梅</w:t>
      </w:r>
      <w:r/>
    </w:p>
    <w:p>
      <w:pPr>
        <w:ind w:firstLine="420"/>
        <w:jc w:val="left"/>
        <w:spacing w:line="360"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w:t>
      </w:r>
      <w:r>
        <w:rPr>
          <w:rFonts w:ascii="宋体" w:hAnsi="宋体" w:cs="宋体"/>
          <w:szCs w:val="21"/>
        </w:rPr>
        <w:t xml:space="preserve">66891078</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人：徐燕、华山、代福勇、</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bookmarkStart w:id="7" w:name="OLE_LINK10"/>
      <w:r/>
      <w:bookmarkStart w:id="8" w:name="OLE_LINK9"/>
      <w:r>
        <w:rPr>
          <w:rFonts w:ascii="宋体" w:hAnsi="宋体" w:cs="宋体"/>
          <w:szCs w:val="21"/>
        </w:rPr>
        <w:t xml:space="preserve">13584846234</w:t>
      </w:r>
      <w:bookmarkEnd w:id="7"/>
      <w:r/>
      <w:bookmarkEnd w:id="8"/>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szCs w:val="21"/>
        </w:rPr>
        <w:t xml:space="preserve">徐燕、华山、</w:t>
      </w:r>
      <w:r>
        <w:rPr>
          <w:rFonts w:hint="eastAsia" w:ascii="宋体" w:hAnsi="宋体" w:cs="宋体"/>
          <w:szCs w:val="21"/>
        </w:rPr>
        <w:t xml:space="preserve">代福勇</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w:t>
      </w:r>
      <w:r>
        <w:rPr>
          <w:rFonts w:ascii="宋体" w:hAnsi="宋体" w:cs="宋体"/>
          <w:szCs w:val="21"/>
        </w:rPr>
        <w:t xml:space="preserve">13584846234</w:t>
      </w:r>
      <w:r/>
    </w:p>
    <w:p>
      <w:pPr>
        <w:ind w:firstLine="420"/>
        <w:spacing w:line="360" w:lineRule="auto"/>
        <w:rPr>
          <w:rFonts w:hint="eastAsia" w:ascii="宋体" w:hAnsi="宋体"/>
          <w:szCs w:val="21"/>
        </w:rPr>
      </w:pPr>
      <w:r>
        <w:rPr>
          <w:rFonts w:hint="eastAsia" w:ascii="宋体" w:hAnsi="宋体"/>
          <w:szCs w:val="21"/>
        </w:rPr>
      </w:r>
      <w:r/>
    </w:p>
    <w:p>
      <w:pPr>
        <w:pStyle w:val="802"/>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hint="eastAsia" w:ascii="宋体" w:hAnsi="宋体" w:cs="宋体"/>
          <w:color w:val="000000" w:themeColor="text1"/>
          <w:sz w:val="24"/>
        </w:rPr>
      </w:pPr>
      <w:r>
        <w:rPr>
          <w:rFonts w:hint="eastAsia" w:ascii="宋体" w:hAnsi="宋体"/>
          <w:color w:val="000000" w:themeColor="text1"/>
          <w:szCs w:val="21"/>
        </w:rPr>
        <w:t xml:space="preserve">2026年05月25日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由施工方自行解决，费用自行考虑</w:t>
      </w:r>
      <w:r>
        <w:rPr>
          <w:rFonts w:hint="eastAsia" w:ascii="宋体" w:hAnsi="宋体"/>
          <w:szCs w:val="21"/>
        </w:rPr>
        <w:t xml:space="preserve">。</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szCs w:val="21"/>
        </w:rPr>
      </w:pPr>
      <w:r>
        <w:rPr>
          <w:rFonts w:hint="eastAsia" w:ascii="宋体" w:hAnsi="宋体" w:cs="宋体"/>
          <w:szCs w:val="21"/>
        </w:rPr>
        <w:t xml:space="preserve">施工主要</w:t>
      </w:r>
      <w:r>
        <w:rPr>
          <w:rFonts w:hint="eastAsia" w:ascii="宋体" w:hAnsi="宋体"/>
          <w:szCs w:val="21"/>
        </w:rPr>
        <w:t xml:space="preserve">内容是2026年度太湖科学城功能片区电力通道市政恢复工程等</w:t>
      </w:r>
      <w:r>
        <w:rPr>
          <w:rFonts w:hint="eastAsia" w:ascii="宋体" w:hAnsi="宋体" w:cs="宋体"/>
          <w:szCs w:val="21"/>
        </w:rPr>
        <w:t xml:space="preserve">，具体以工程量清单说明为准（其他详见磋商文件）。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w:t>
      </w:r>
      <w:r>
        <w:rPr>
          <w:rFonts w:hint="eastAsia" w:ascii="宋体" w:hAnsi="宋体"/>
          <w:b/>
          <w:bCs/>
          <w:szCs w:val="21"/>
        </w:rPr>
        <w:t xml:space="preserve">365日历天</w:t>
      </w:r>
      <w:r>
        <w:rPr>
          <w:rFonts w:hint="eastAsia" w:ascii="宋体" w:hAnsi="宋体"/>
          <w:b/>
          <w:bCs/>
          <w:szCs w:val="21"/>
        </w:rPr>
        <w:t xml:space="preserve">；（具体开工日期以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根据《政府采购促进中小企业发展管理办法》的相关规定，本项目专门面向中小微企业，所属行业为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具有市政公用工程施工总承包三级及以上资质，并具有《安全生产许可证》。；</w:t>
      </w:r>
      <w:r/>
    </w:p>
    <w:p>
      <w:pPr>
        <w:ind w:firstLine="420"/>
        <w:jc w:val="left"/>
        <w:spacing w:line="360" w:lineRule="auto"/>
        <w:rPr>
          <w:rFonts w:hint="eastAsia" w:ascii="宋体" w:hAnsi="宋体" w:cs="Arial"/>
          <w:szCs w:val="21"/>
        </w:rPr>
      </w:pPr>
      <w:r>
        <w:rPr>
          <w:rFonts w:hint="eastAsia" w:ascii="宋体" w:hAnsi="宋体"/>
          <w:bCs/>
          <w:szCs w:val="21"/>
        </w:rPr>
        <w:t xml:space="preserve">6.3.2拟选派项目经理资质</w:t>
      </w:r>
      <w:r>
        <w:rPr>
          <w:rFonts w:hint="eastAsia" w:ascii="宋体" w:hAnsi="宋体" w:cs="Arial"/>
          <w:szCs w:val="21"/>
        </w:rPr>
        <w:t xml:space="preserve">等级：具有市政公用工程专业注册建造师二级及以上注册建造师证书，行政主管部门核发的《建筑施工企业项目</w:t>
      </w:r>
      <w:r>
        <w:rPr>
          <w:rFonts w:hint="eastAsia" w:ascii="宋体" w:hAnsi="宋体" w:cs="Arial"/>
          <w:szCs w:val="21"/>
        </w:rPr>
        <w:t xml:space="preserve">负责人安全生产考核合格证书》（B类证），项目负责人须提供无在建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3"/>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left"/>
        <w:widowControl/>
        <w:rPr>
          <w:rFonts w:hint="eastAsia" w:ascii="宋体" w:hAnsi="宋体"/>
          <w:b/>
          <w:bCs/>
        </w:rPr>
      </w:pPr>
      <w:r>
        <w:rPr>
          <w:rFonts w:hint="eastAsia" w:ascii="宋体" w:hAnsi="宋体"/>
          <w:b/>
          <w:bCs/>
        </w:rPr>
        <w:br w:type="page" w:clear="all"/>
      </w:r>
      <w:r/>
    </w:p>
    <w:p>
      <w:pPr>
        <w:rPr>
          <w:rFonts w:hint="eastAsia" w:ascii="宋体" w:hAnsi="宋体"/>
          <w:b/>
          <w:bCs/>
        </w:rPr>
      </w:pPr>
      <w:r>
        <w:rPr>
          <w:rFonts w:hint="eastAsia" w:ascii="宋体" w:hAnsi="宋体"/>
          <w:b/>
          <w:bCs/>
        </w:rPr>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1、工程量清单计价编制依据；</w:t>
      </w:r>
      <w:r/>
    </w:p>
    <w:p>
      <w:pPr>
        <w:ind w:firstLine="435"/>
        <w:spacing w:line="360" w:lineRule="auto"/>
        <w:rPr>
          <w:rFonts w:hint="eastAsia" w:ascii="宋体" w:hAnsi="宋体" w:cs="宋体"/>
          <w:szCs w:val="21"/>
        </w:rPr>
      </w:pPr>
      <w:r>
        <w:rPr>
          <w:rFonts w:hint="eastAsia" w:ascii="宋体" w:hAnsi="宋体" w:cs="宋体"/>
          <w:szCs w:val="21"/>
        </w:rPr>
        <w:t xml:space="preserve">2、《建设工程工程量清单计价规范》（GB50500-2013）、《市政工程工程量计算规范》（GB50857-2013）；</w:t>
      </w:r>
      <w:r/>
    </w:p>
    <w:p>
      <w:pPr>
        <w:pStyle w:val="809"/>
        <w:ind w:firstLine="435"/>
        <w:spacing w:line="360" w:lineRule="auto"/>
        <w:rPr>
          <w:rFonts w:hint="eastAsia" w:hAnsi="宋体" w:cs="宋体"/>
          <w:szCs w:val="21"/>
        </w:rPr>
      </w:pPr>
      <w:r>
        <w:rPr>
          <w:rFonts w:hint="eastAsia" w:hAnsi="宋体" w:cs="宋体"/>
          <w:szCs w:val="21"/>
        </w:rPr>
        <w:t xml:space="preserve">3、《江苏省建设工程费用定额》(2014)、《江苏省市政工程计价定额》（2014年）、《江苏省仿古建筑与园林工程计价表》及其他苏州市相关文件规定扥等；</w:t>
      </w:r>
      <w:r/>
    </w:p>
    <w:p>
      <w:pPr>
        <w:ind w:firstLine="420"/>
        <w:spacing w:line="360" w:lineRule="auto"/>
        <w:rPr>
          <w:rFonts w:hint="eastAsia" w:ascii="宋体" w:hAnsi="宋体" w:cs="宋体"/>
          <w:szCs w:val="21"/>
        </w:rPr>
      </w:pPr>
      <w:r>
        <w:rPr>
          <w:rFonts w:hint="eastAsia" w:ascii="宋体" w:hAnsi="宋体" w:cs="宋体"/>
          <w:szCs w:val="21"/>
        </w:rPr>
        <w:t xml:space="preserve">4、苏建函价（2019）178号</w:t>
      </w:r>
      <w:r>
        <w:rPr>
          <w:rFonts w:ascii="宋体" w:hAnsi="宋体" w:cs="宋体"/>
          <w:szCs w:val="21"/>
        </w:rPr>
        <w:t xml:space="preserve">—</w:t>
      </w:r>
      <w:r>
        <w:rPr>
          <w:rFonts w:hint="eastAsia" w:ascii="宋体" w:hAnsi="宋体" w:cs="宋体"/>
          <w:szCs w:val="21"/>
        </w:rPr>
        <w:t xml:space="preserve">省住房城乡建设厅关于调整建设工程计价增值税税率的通知、</w:t>
      </w:r>
      <w:r>
        <w:rPr>
          <w:rFonts w:hint="eastAsia" w:ascii="宋体" w:hAnsi="宋体" w:cs="宋体"/>
          <w:szCs w:val="21"/>
        </w:rPr>
        <w:t xml:space="preserve">苏住建建</w:t>
      </w:r>
      <w:r>
        <w:rPr>
          <w:rFonts w:hint="eastAsia" w:ascii="宋体" w:hAnsi="宋体" w:cs="宋体"/>
          <w:szCs w:val="21"/>
        </w:rPr>
        <w:t xml:space="preserve">（2020）26号</w:t>
      </w:r>
      <w:r>
        <w:rPr>
          <w:rFonts w:ascii="宋体" w:hAnsi="宋体" w:cs="宋体"/>
          <w:szCs w:val="21"/>
        </w:rPr>
        <w:t xml:space="preserve">—</w:t>
      </w:r>
      <w:r>
        <w:rPr>
          <w:rFonts w:hint="eastAsia" w:ascii="宋体" w:hAnsi="宋体" w:cs="宋体"/>
          <w:szCs w:val="21"/>
        </w:rPr>
        <w:t xml:space="preserve">苏州市住房城乡建设局关于在工程计价措施费中增列“苏安码管理增加费”的通知、苏建筑安全委办（2022）13号</w:t>
      </w:r>
      <w:r>
        <w:rPr>
          <w:rFonts w:ascii="宋体" w:hAnsi="宋体" w:cs="宋体"/>
          <w:szCs w:val="21"/>
        </w:rPr>
        <w:t xml:space="preserve">—</w:t>
      </w:r>
      <w:r>
        <w:rPr>
          <w:rFonts w:hint="eastAsia" w:ascii="宋体" w:hAnsi="宋体" w:cs="宋体"/>
          <w:szCs w:val="21"/>
        </w:rPr>
        <w:t xml:space="preserve">关于调整建设工程安全文明施工措施费率的通知、江苏省住房和城乡建设厅公告</w:t>
      </w:r>
      <w:r>
        <w:rPr>
          <w:rFonts w:ascii="宋体" w:hAnsi="宋体" w:cs="宋体"/>
          <w:szCs w:val="21"/>
        </w:rPr>
        <w:t xml:space="preserve">—</w:t>
      </w:r>
      <w:r>
        <w:rPr>
          <w:rFonts w:hint="eastAsia" w:ascii="宋体" w:hAnsi="宋体" w:cs="宋体"/>
          <w:szCs w:val="21"/>
        </w:rPr>
        <w:t xml:space="preserve">2019-19号文</w:t>
      </w:r>
      <w:r>
        <w:rPr>
          <w:rFonts w:ascii="宋体" w:hAnsi="宋体" w:cs="宋体"/>
          <w:szCs w:val="21"/>
        </w:rPr>
        <w:t xml:space="preserve">—</w:t>
      </w:r>
      <w:r>
        <w:rPr>
          <w:rFonts w:hint="eastAsia" w:ascii="宋体" w:hAnsi="宋体" w:cs="宋体"/>
          <w:szCs w:val="21"/>
        </w:rPr>
        <w:t xml:space="preserve">建筑工人实名制费用计取办法的公告等江苏省、苏州市建设行政主管部门办法的有关文件及通知等；</w:t>
      </w:r>
      <w:r/>
    </w:p>
    <w:p>
      <w:pPr>
        <w:ind w:firstLine="525"/>
        <w:spacing w:line="360" w:lineRule="auto"/>
        <w:rPr>
          <w:rFonts w:hint="eastAsia" w:ascii="宋体" w:hAnsi="宋体" w:cs="宋体"/>
          <w:szCs w:val="21"/>
        </w:rPr>
      </w:pPr>
      <w:r>
        <w:rPr>
          <w:rFonts w:hint="eastAsia" w:ascii="宋体" w:hAnsi="宋体" w:cs="宋体"/>
          <w:szCs w:val="21"/>
        </w:rPr>
        <w:t xml:space="preserve">5、业主提供的提</w:t>
      </w:r>
      <w:r>
        <w:rPr>
          <w:rFonts w:hint="eastAsia" w:ascii="宋体" w:hAnsi="宋体" w:cs="宋体"/>
          <w:szCs w:val="21"/>
        </w:rPr>
        <w:t xml:space="preserve">疑</w:t>
      </w:r>
      <w:r>
        <w:rPr>
          <w:rFonts w:hint="eastAsia" w:ascii="宋体" w:hAnsi="宋体" w:cs="宋体"/>
          <w:szCs w:val="21"/>
        </w:rPr>
        <w:t xml:space="preserve">回复、省市相关文件规定等。</w:t>
      </w:r>
      <w:r/>
    </w:p>
    <w:p>
      <w:pPr>
        <w:ind w:firstLine="525"/>
        <w:spacing w:line="360" w:lineRule="auto"/>
        <w:rPr>
          <w:rFonts w:hint="eastAsia" w:ascii="宋体" w:hAnsi="宋体" w:cs="宋体"/>
          <w:szCs w:val="21"/>
        </w:rPr>
      </w:pPr>
      <w:r>
        <w:rPr>
          <w:rFonts w:hint="eastAsia" w:ascii="宋体" w:hAnsi="宋体" w:cs="宋体"/>
          <w:szCs w:val="21"/>
        </w:rPr>
        <w:t xml:space="preserve">6、总说明详见清单附件。</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w:t>
      </w:r>
      <w:r>
        <w:rPr>
          <w:rFonts w:hint="eastAsia" w:ascii="宋体" w:hAnsi="宋体"/>
          <w:szCs w:val="21"/>
        </w:rPr>
        <w:t xml:space="preserve">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ind w:firstLine="420"/>
        <w:jc w:val="left"/>
        <w:spacing w:line="360" w:lineRule="auto"/>
        <w:rPr>
          <w:rFonts w:hint="eastAsia" w:ascii="宋体" w:hAnsi="宋体"/>
          <w:bCs/>
          <w:szCs w:val="21"/>
        </w:rPr>
      </w:pPr>
      <w:r>
        <w:rPr>
          <w:rFonts w:hint="eastAsia" w:ascii="宋体" w:hAnsi="宋体"/>
          <w:bCs/>
          <w:szCs w:val="21"/>
        </w:rPr>
        <w:t xml:space="preserve">16、</w:t>
      </w:r>
      <w:r>
        <w:rPr>
          <w:rFonts w:hint="eastAsia" w:ascii="宋体" w:hAnsi="宋体" w:cs="宋体"/>
          <w:szCs w:val="21"/>
        </w:rPr>
        <w:t xml:space="preserve">服务费：</w:t>
      </w:r>
      <w:r>
        <w:rPr>
          <w:rFonts w:hint="eastAsia" w:ascii="宋体" w:hAnsi="宋体" w:cs="宋体"/>
          <w:szCs w:val="21"/>
        </w:rPr>
        <w:t xml:space="preserve">本项目采购预算已包含代理服务费</w:t>
      </w:r>
      <w:r>
        <w:rPr>
          <w:rFonts w:hint="eastAsia" w:ascii="宋体" w:hAnsi="宋体" w:cs="宋体"/>
          <w:szCs w:val="21"/>
        </w:rPr>
        <w:t xml:space="preserve">，</w:t>
      </w:r>
      <w:r>
        <w:rPr>
          <w:rFonts w:hint="eastAsia" w:ascii="宋体" w:hAnsi="宋体" w:cs="宋体"/>
          <w:szCs w:val="21"/>
        </w:rPr>
        <w:t xml:space="preserve">所产生的成交服务费中标单位支付</w:t>
      </w:r>
      <w:r>
        <w:rPr>
          <w:rFonts w:hint="eastAsia" w:ascii="宋体" w:hAnsi="宋体" w:cs="宋体"/>
          <w:szCs w:val="21"/>
        </w:rPr>
        <w:t xml:space="preserve">，</w:t>
      </w:r>
      <w:r>
        <w:rPr>
          <w:rFonts w:ascii="宋体" w:hAnsi="宋体" w:cs="宋体"/>
          <w:szCs w:val="21"/>
        </w:rPr>
        <w:t xml:space="preserve">供应商报价包含代理费</w:t>
      </w:r>
      <w:r>
        <w:rPr>
          <w:rFonts w:hint="eastAsia" w:ascii="宋体" w:hAnsi="宋体" w:cs="宋体"/>
          <w:szCs w:val="21"/>
        </w:rPr>
        <w:t xml:space="preserve">,评审费由采购人支付</w:t>
      </w:r>
      <w:r>
        <w:rPr>
          <w:rFonts w:hint="eastAsia" w:ascii="宋体" w:hAnsi="宋体" w:cs="宋体"/>
          <w:szCs w:val="21"/>
        </w:rPr>
        <w:t xml:space="preserve">。</w:t>
      </w:r>
      <w:r>
        <w:rPr>
          <w:rFonts w:hint="eastAsia" w:ascii="宋体" w:hAnsi="宋体" w:cs="宋体"/>
          <w:szCs w:val="21"/>
        </w:rPr>
        <w:t xml:space="preserve">成交服务费的收取方式、标准及确立标准依据如下：按差额定率累进法计算后收取，最低收费3000元。 确立标准：</w:t>
      </w:r>
      <w:r>
        <w:rPr>
          <w:rFonts w:hint="eastAsia" w:ascii="宋体" w:hAnsi="宋体"/>
          <w:sz w:val="18"/>
          <w:szCs w:val="18"/>
        </w:rPr>
        <w:t xml:space="preserve">苏财购〔2018〕</w:t>
      </w:r>
      <w:r>
        <w:rPr>
          <w:rFonts w:hint="eastAsia" w:ascii="宋体" w:hAnsi="宋体"/>
          <w:sz w:val="18"/>
          <w:szCs w:val="18"/>
        </w:rPr>
        <w:t xml:space="preserve">9号</w:t>
      </w:r>
      <w:r/>
    </w:p>
    <w:p>
      <w:pPr>
        <w:spacing w:line="400" w:lineRule="exact"/>
        <w:rPr>
          <w:rFonts w:ascii="宋体" w:hAnsi="宋体" w:cs="宋体"/>
          <w:szCs w:val="21"/>
        </w:rPr>
      </w:pPr>
      <w:r>
        <w:rPr>
          <w:rFonts w:hint="eastAsia" w:ascii="宋体" w:hAnsi="宋体" w:cs="宋体"/>
          <w:szCs w:val="21"/>
        </w:rPr>
        <w:t xml:space="preserve">收费标准：</w:t>
      </w:r>
      <w:r/>
    </w:p>
    <w:p>
      <w:pPr>
        <w:spacing w:line="400" w:lineRule="exact"/>
        <w:rPr>
          <w:rFonts w:hint="eastAsia" w:ascii="宋体" w:hAnsi="宋体" w:cs="宋体"/>
          <w:szCs w:val="21"/>
        </w:rPr>
      </w:pPr>
      <w:r>
        <w:rPr>
          <w:rFonts w:hint="eastAsia" w:ascii="宋体" w:hAnsi="宋体" w:cs="宋体"/>
          <w:szCs w:val="21"/>
        </w:rPr>
        <w:t xml:space="preserve">预算金额100万以下费率为预算金额的1.5%；</w:t>
      </w:r>
      <w:r/>
    </w:p>
    <w:p>
      <w:pPr>
        <w:spacing w:line="400" w:lineRule="exact"/>
        <w:rPr>
          <w:rFonts w:hint="eastAsia" w:ascii="宋体" w:hAnsi="宋体" w:cs="宋体"/>
          <w:szCs w:val="21"/>
        </w:rPr>
      </w:pPr>
      <w:r>
        <w:rPr>
          <w:rFonts w:hint="eastAsia" w:ascii="宋体" w:hAnsi="宋体" w:cs="宋体"/>
          <w:szCs w:val="21"/>
        </w:rPr>
        <w:t xml:space="preserve">预算金额100</w:t>
      </w:r>
      <w:r>
        <w:rPr>
          <w:rFonts w:hint="eastAsia" w:ascii="等线" w:hAnsi="等线" w:eastAsia="等线" w:cs="等线"/>
          <w:szCs w:val="21"/>
        </w:rPr>
        <w:t xml:space="preserve">~</w:t>
      </w:r>
      <w:r>
        <w:rPr>
          <w:rFonts w:hint="eastAsia" w:ascii="宋体" w:hAnsi="宋体" w:cs="宋体"/>
          <w:szCs w:val="21"/>
        </w:rPr>
        <w:t xml:space="preserve">500万费率为预算金额的1.1%；</w:t>
      </w:r>
      <w:r/>
    </w:p>
    <w:p>
      <w:pPr>
        <w:spacing w:line="360" w:lineRule="auto"/>
        <w:rPr>
          <w:rFonts w:ascii="宋体" w:hAnsi="宋体" w:cs="宋体"/>
          <w:szCs w:val="21"/>
        </w:rPr>
      </w:pPr>
      <w:r>
        <w:rPr>
          <w:rFonts w:hint="eastAsia" w:ascii="宋体" w:hAnsi="宋体" w:cs="宋体"/>
          <w:szCs w:val="21"/>
        </w:rPr>
        <w:t xml:space="preserve">预算金额500</w:t>
      </w:r>
      <w:r>
        <w:rPr>
          <w:rFonts w:hint="eastAsia" w:ascii="等线" w:hAnsi="等线" w:eastAsia="等线" w:cs="等线"/>
          <w:szCs w:val="21"/>
        </w:rPr>
        <w:t xml:space="preserve">~</w:t>
      </w:r>
      <w:r>
        <w:rPr>
          <w:rFonts w:hint="eastAsia" w:ascii="宋体" w:hAnsi="宋体" w:cs="宋体"/>
          <w:szCs w:val="21"/>
        </w:rPr>
        <w:t xml:space="preserve">1000万费率为预算金额的0.8%。</w:t>
      </w:r>
      <w:r/>
    </w:p>
    <w:p>
      <w:pPr>
        <w:spacing w:line="360" w:lineRule="auto"/>
        <w:rPr>
          <w:rFonts w:hint="eastAsia" w:ascii="宋体" w:hAnsi="宋体"/>
          <w:bCs/>
          <w:szCs w:val="21"/>
        </w:rPr>
      </w:pPr>
      <w:r>
        <w:rPr>
          <w:rFonts w:hint="eastAsia" w:ascii="宋体" w:hAnsi="宋体" w:cs="宋体"/>
          <w:szCs w:val="21"/>
        </w:rPr>
        <w:t xml:space="preserve">服务费合计为人民币贰万陆仟贰佰伍拾元整(¥</w:t>
      </w:r>
      <w:r>
        <w:rPr>
          <w:rFonts w:hint="eastAsia" w:ascii="宋体" w:hAnsi="宋体" w:cs="宋体"/>
          <w:szCs w:val="21"/>
        </w:rPr>
        <w:t xml:space="preserve">20101.68</w:t>
      </w:r>
      <w:r>
        <w:rPr>
          <w:rFonts w:hint="eastAsia" w:ascii="宋体" w:hAnsi="宋体" w:cs="宋体"/>
          <w:szCs w:val="21"/>
        </w:rPr>
        <w:t xml:space="preserve">)含税。成交单位在领取成交通知书时，向采购代理机构一次性付清。</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3.2项目经理身份证、注册证书、《安全生产考核合格证》（B类证）等相关资料原件扫描件；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3.3项目经理无在建工程承诺书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4.6项目组人员一览表、投入专用设施设备清单（格式自拟）；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4.8关于符合本国产品标准的声明函;</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4.9采购文件中所涉及到的其他材料。</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）综合评审响应文件；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w:t>
      </w:r>
      <w:r>
        <w:rPr>
          <w:rFonts w:hint="eastAsia" w:ascii="宋体" w:hAnsi="宋体" w:cs="宋体"/>
          <w:szCs w:val="21"/>
        </w:rPr>
        <w:t xml:space="preserve">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49"/>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49"/>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51"/>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w:t>
      </w:r>
      <w:r>
        <w:rPr>
          <w:rFonts w:hint="eastAsia" w:ascii="宋体" w:hAnsi="宋体" w:cs="宋体"/>
          <w:color w:val="000000" w:themeColor="text1"/>
          <w:szCs w:val="21"/>
        </w:rPr>
        <w:t xml:space="preserve">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809"/>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w:t>
      </w:r>
      <w:r>
        <w:rPr>
          <w:rFonts w:hint="eastAsia" w:ascii="宋体" w:hAnsi="宋体"/>
          <w:szCs w:val="21"/>
        </w:rPr>
        <w:t xml:space="preserve">微企业</w:t>
      </w:r>
      <w:r>
        <w:rPr>
          <w:rFonts w:hint="eastAsia" w:ascii="宋体" w:hAnsi="宋体"/>
          <w:szCs w:val="21"/>
        </w:rPr>
        <w:t xml:space="preserve">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w:t>
      </w:r>
      <w:r>
        <w:rPr>
          <w:rFonts w:hint="eastAsia" w:ascii="宋体" w:hAnsi="宋体"/>
          <w:szCs w:val="21"/>
        </w:rPr>
        <w:t xml:space="preserve">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pStyle w:val="769"/>
        <w:ind w:firstLine="315"/>
        <w:spacing w:before="15" w:beforeAutospacing="0" w:after="15" w:afterAutospacing="0" w:line="360" w:lineRule="auto"/>
        <w:shd w:val="clear" w:color="auto" w:fill="ffffff"/>
        <w:rPr>
          <w:rFonts w:hint="eastAsia" w:cs="Times New Roman"/>
          <w:sz w:val="21"/>
          <w:szCs w:val="21"/>
        </w:rPr>
      </w:pPr>
      <w:r>
        <w:rPr>
          <w:rFonts w:hint="eastAsia" w:cs="Times New Roman"/>
          <w:sz w:val="21"/>
          <w:szCs w:val="21"/>
        </w:rPr>
        <w:t xml:space="preserve">21.4国务院办公厅关于在政府采购中实施本国产品标准及相关政策的通知国办发〔2025〕34号，具体参照该政策实施，具体详见中国境内生产的组件成本核算基本规则及附件关于符合本国产品标准的声明函</w:t>
      </w:r>
      <w:r>
        <w:rPr>
          <w:rFonts w:hint="eastAsia"/>
          <w:szCs w:val="21"/>
        </w:rPr>
        <w:t xml:space="preserve">。</w:t>
      </w:r>
      <w:r/>
    </w:p>
    <w:p>
      <w:pPr>
        <w:pStyle w:val="988"/>
        <w:spacing w:after="46"/>
        <w:rPr>
          <w:rFonts w:hint="eastAsia"/>
          <w:sz w:val="21"/>
          <w:szCs w:val="21"/>
        </w:rPr>
        <w:outlineLvl w:val="1"/>
      </w:pPr>
      <w:r>
        <w:rPr>
          <w:rFonts w:hint="eastAsia"/>
          <w:sz w:val="21"/>
          <w:szCs w:val="21"/>
        </w:rPr>
        <w:t xml:space="preserve">1、中国境内生产的组件成本核算基本规则</w:t>
      </w:r>
      <w:r/>
    </w:p>
    <w:p>
      <w:pPr>
        <w:pStyle w:val="988"/>
        <w:spacing w:after="46"/>
        <w:rPr>
          <w:rFonts w:hint="eastAsia"/>
          <w:sz w:val="21"/>
          <w:szCs w:val="21"/>
        </w:rPr>
        <w:outlineLvl w:val="1"/>
      </w:pPr>
      <w:r>
        <w:rPr>
          <w:rFonts w:hint="eastAsia"/>
          <w:sz w:val="21"/>
          <w:szCs w:val="21"/>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88"/>
        <w:spacing w:after="46"/>
        <w:rPr>
          <w:rFonts w:hint="eastAsia"/>
          <w:sz w:val="21"/>
          <w:szCs w:val="21"/>
        </w:rPr>
        <w:outlineLvl w:val="1"/>
      </w:pPr>
      <w:r>
        <w:rPr>
          <w:rFonts w:hint="eastAsia"/>
          <w:sz w:val="21"/>
          <w:szCs w:val="21"/>
        </w:rPr>
        <w:t xml:space="preserve">一、产品的一级组件是指直接组成产品的组件。产品的二级组件是指直接组成产品一级组件的组件。一级组件不可分解的，视同二级组件。</w:t>
      </w:r>
      <w:r/>
    </w:p>
    <w:p>
      <w:pPr>
        <w:pStyle w:val="988"/>
        <w:spacing w:after="46"/>
        <w:rPr>
          <w:rFonts w:hint="eastAsia"/>
          <w:sz w:val="21"/>
          <w:szCs w:val="21"/>
        </w:rPr>
        <w:outlineLvl w:val="1"/>
      </w:pPr>
      <w:r>
        <w:rPr>
          <w:rFonts w:hint="eastAsia"/>
          <w:sz w:val="21"/>
          <w:szCs w:val="21"/>
        </w:rPr>
        <w:t xml:space="preserve">二、二级组件在中国境内生产的，其全部成本计入中国境内生产的组件成本；二级组件不在中国境内生产的，其成本不计入中国境内生产的组件成本。</w:t>
      </w:r>
      <w:r/>
    </w:p>
    <w:p>
      <w:pPr>
        <w:pStyle w:val="988"/>
        <w:spacing w:after="46"/>
        <w:rPr>
          <w:rFonts w:hint="eastAsia"/>
          <w:sz w:val="21"/>
          <w:szCs w:val="21"/>
        </w:rPr>
        <w:outlineLvl w:val="1"/>
      </w:pPr>
      <w:r>
        <w:rPr>
          <w:rFonts w:hint="eastAsia"/>
          <w:sz w:val="21"/>
          <w:szCs w:val="21"/>
        </w:rPr>
        <w:t xml:space="preserve">三、产品总成本和组件成本以相关会计核算数据、采购合同、进货记录等为基础进行计算。</w:t>
      </w:r>
      <w:r/>
    </w:p>
    <w:p>
      <w:pPr>
        <w:pStyle w:val="988"/>
        <w:spacing w:after="46"/>
        <w:rPr>
          <w:rFonts w:hint="eastAsia"/>
          <w:sz w:val="21"/>
          <w:szCs w:val="21"/>
        </w:rPr>
        <w:outlineLvl w:val="1"/>
      </w:pPr>
      <w:r>
        <w:rPr>
          <w:rFonts w:hint="eastAsia"/>
          <w:sz w:val="21"/>
          <w:szCs w:val="21"/>
        </w:rPr>
        <w:t xml:space="preserve">四、需要对成本核算规则予以进一步明确的其他有关事项，由财政部会同有关部门另行规定。</w:t>
      </w:r>
      <w:r/>
    </w:p>
    <w:p>
      <w:pPr>
        <w:ind w:firstLine="210"/>
        <w:jc w:val="left"/>
        <w:spacing w:line="360" w:lineRule="auto"/>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21.5</w:t>
      </w:r>
      <w:bookmarkStart w:id="9" w:name="OLE_LINK7"/>
      <w:r>
        <w:rPr>
          <w:rFonts w:hint="eastAsia" w:asciiTheme="minorEastAsia" w:hAnsiTheme="minorEastAsia" w:eastAsiaTheme="minorEastAsia"/>
          <w:szCs w:val="21"/>
        </w:rPr>
        <w:t xml:space="preserve">异常低价响应审查</w:t>
      </w:r>
      <w:r/>
    </w:p>
    <w:p>
      <w:pPr>
        <w:jc w:val="left"/>
        <w:spacing w:line="360" w:lineRule="auto"/>
        <w:tabs>
          <w:tab w:val="left" w:pos="540" w:leader="none"/>
        </w:tabs>
        <w:rPr>
          <w:rFonts w:hint="eastAsia" w:cs="宋体" w:asciiTheme="minorEastAsia" w:hAnsiTheme="minorEastAsia" w:eastAsiaTheme="minorEastAsia"/>
          <w:szCs w:val="21"/>
        </w:rPr>
      </w:pPr>
      <w:r/>
      <w:bookmarkStart w:id="10" w:name="OLE_LINK6"/>
      <w:r/>
      <w:bookmarkStart w:id="11" w:name="OLE_LINK5"/>
      <w:r/>
      <w:bookmarkEnd w:id="9"/>
      <w:r>
        <w:rPr>
          <w:rFonts w:hint="eastAsia" w:cs="宋体" w:asciiTheme="minorEastAsia" w:hAnsiTheme="minorEastAsia" w:eastAsiaTheme="minorEastAsia"/>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2.投标（响应）报价低于通过符合性审查的次低报价供应商投标（响应）报价50%的，即投标（响应）</w:t>
      </w:r>
      <w:r>
        <w:rPr>
          <w:rFonts w:cs="宋体" w:asciiTheme="minorEastAsia" w:hAnsiTheme="minorEastAsia" w:eastAsiaTheme="minorEastAsia"/>
          <w:szCs w:val="21"/>
        </w:rPr>
        <w:t xml:space="preserve">报价&lt;通过符合性审查的次低报价供应商投标（响应）报价×50%；</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4.评审委员会基于专业判断，认为供应商报价过低，有可能影响产品质量或者不能诚信履约的其他情形。</w:t>
      </w:r>
      <w:bookmarkEnd w:id="10"/>
      <w:r/>
      <w:r/>
    </w:p>
    <w:p>
      <w:pPr>
        <w:jc w:val="left"/>
        <w:spacing w:line="360" w:lineRule="auto"/>
        <w:tabs>
          <w:tab w:val="left" w:pos="54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（二）评审委员会启动异常低价投标（响应）审查后，属于前述第1项至第4项情形的，应当要求相关供应商在评审现场合理的时间内对投标（响应）价格</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异常低价投标（响应）审查的启动原因、审查意见和审查结果应当在评审报告中记录，并随供应商提供的相关书面说明及证明材料，以及评审委员会有关互联网浏览、查询历史一并归档。</w:t>
      </w:r>
      <w:bookmarkEnd w:id="11"/>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09"/>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w:t>
      </w:r>
      <w:r>
        <w:rPr>
          <w:rFonts w:hint="eastAsia" w:ascii="宋体" w:hAnsi="宋体"/>
          <w:color w:val="000000" w:themeColor="text1"/>
          <w:szCs w:val="21"/>
        </w:rPr>
        <w:t xml:space="preserve">编号</w:t>
      </w:r>
      <w:r>
        <w:rPr>
          <w:rFonts w:hint="eastAsia" w:ascii="宋体" w:hAnsi="宋体"/>
          <w:color w:val="000000" w:themeColor="text1"/>
          <w:szCs w:val="21"/>
        </w:rPr>
        <w:t xml:space="preserve">、项目名称、项目特征、计量单位、工程量及不可竞争费用等的；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文件中要求的原件及相关证明的；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49"/>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27.4评审合格不满三家或进入二次报价的不满三家或二次报价在采购最高限价内不满三家的，磋商采购失败。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49"/>
        <w:ind w:firstLine="0"/>
        <w:spacing w:line="360" w:lineRule="auto"/>
        <w:rPr>
          <w:rFonts w:hint="eastAsia" w:ascii="宋体" w:hAnsi="宋体" w:eastAsia="宋体"/>
          <w:b/>
        </w:rPr>
      </w:pPr>
      <w:r>
        <w:rPr>
          <w:rFonts w:hint="eastAsia" w:ascii="宋体" w:hAnsi="宋体" w:eastAsia="宋体"/>
          <w:b/>
        </w:rPr>
        <w:t xml:space="preserve">说明：</w:t>
      </w:r>
      <w:r/>
    </w:p>
    <w:p>
      <w:pPr>
        <w:pStyle w:val="809"/>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年月日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09"/>
      </w:pPr>
      <w:r/>
      <w:r/>
    </w:p>
    <w:p>
      <w:pPr>
        <w:pStyle w:val="809"/>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55"/>
        <w:spacing w:line="360" w:lineRule="auto"/>
        <w:rPr>
          <w:rFonts w:hint="eastAsia" w:hAnsi="宋体"/>
          <w:b/>
          <w:bCs/>
          <w:sz w:val="24"/>
        </w:rPr>
      </w:pPr>
      <w:r>
        <w:rPr>
          <w:rFonts w:hint="eastAsia" w:hAnsi="宋体"/>
          <w:b/>
          <w:sz w:val="24"/>
        </w:rPr>
        <w:t xml:space="preserve">2、磋商响应函</w:t>
      </w:r>
      <w:r/>
    </w:p>
    <w:p>
      <w:pPr>
        <w:pStyle w:val="755"/>
        <w:ind w:firstLine="422"/>
        <w:jc w:val="center"/>
        <w:spacing w:line="360" w:lineRule="auto"/>
        <w:rPr>
          <w:rFonts w:hint="eastAsia" w:hAnsi="宋体"/>
          <w:b/>
          <w:szCs w:val="21"/>
        </w:rPr>
      </w:pPr>
      <w:r>
        <w:rPr>
          <w:rFonts w:hint="eastAsia" w:hAnsi="宋体"/>
          <w:b/>
          <w:szCs w:val="21"/>
        </w:rPr>
        <w:t xml:space="preserve">磋商响应函</w:t>
      </w:r>
      <w:r/>
    </w:p>
    <w:p>
      <w:pPr>
        <w:pStyle w:val="755"/>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76"/>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76"/>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76"/>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76"/>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76"/>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76"/>
        <w:ind w:firstLine="420"/>
        <w:spacing w:line="360" w:lineRule="auto"/>
        <w:rPr>
          <w:rFonts w:hint="eastAsia"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76"/>
        <w:ind w:firstLine="420"/>
        <w:spacing w:line="360" w:lineRule="auto"/>
        <w:rPr>
          <w:rFonts w:hint="eastAsia"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76"/>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76"/>
        <w:ind w:firstLine="420"/>
        <w:spacing w:line="360" w:lineRule="auto"/>
        <w:rPr>
          <w:rFonts w:hint="eastAsia"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76"/>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76"/>
        <w:ind w:firstLine="420"/>
        <w:spacing w:line="360" w:lineRule="auto"/>
        <w:rPr>
          <w:rFonts w:hint="eastAsia" w:hAnsi="宋体"/>
          <w:szCs w:val="21"/>
        </w:rPr>
      </w:pPr>
      <w:r>
        <w:rPr>
          <w:rFonts w:hint="eastAsia" w:hAnsi="宋体"/>
          <w:szCs w:val="21"/>
        </w:rPr>
      </w:r>
      <w:r/>
    </w:p>
    <w:p>
      <w:pPr>
        <w:pStyle w:val="976"/>
        <w:ind w:firstLine="420"/>
        <w:spacing w:line="360" w:lineRule="auto"/>
        <w:rPr>
          <w:rFonts w:hint="eastAsia" w:hAnsi="宋体"/>
          <w:szCs w:val="21"/>
        </w:rPr>
      </w:pPr>
      <w:r>
        <w:rPr>
          <w:rFonts w:hint="eastAsia" w:hAnsi="宋体"/>
          <w:szCs w:val="21"/>
        </w:rPr>
      </w:r>
      <w:r/>
    </w:p>
    <w:p>
      <w:pPr>
        <w:pStyle w:val="976"/>
        <w:ind w:firstLine="420"/>
        <w:spacing w:line="360" w:lineRule="auto"/>
        <w:rPr>
          <w:rFonts w:hint="eastAsia" w:hAnsi="宋体"/>
          <w:szCs w:val="21"/>
        </w:rPr>
      </w:pPr>
      <w:r>
        <w:rPr>
          <w:rFonts w:hint="eastAsia" w:hAnsi="宋体"/>
          <w:szCs w:val="21"/>
        </w:rPr>
        <w:t xml:space="preserve">供应商：（公章）</w:t>
      </w:r>
      <w:r/>
    </w:p>
    <w:p>
      <w:pPr>
        <w:pStyle w:val="976"/>
        <w:ind w:firstLine="420"/>
        <w:spacing w:line="360" w:lineRule="auto"/>
        <w:rPr>
          <w:rFonts w:hint="eastAsia" w:hAnsi="宋体"/>
          <w:szCs w:val="21"/>
        </w:rPr>
      </w:pPr>
      <w:r>
        <w:rPr>
          <w:rFonts w:hint="eastAsia" w:hAnsi="宋体"/>
          <w:szCs w:val="21"/>
        </w:rPr>
        <w:t xml:space="preserve">法定代表人或委托代理人：（签字或盖章）</w:t>
      </w:r>
      <w:r/>
    </w:p>
    <w:p>
      <w:pPr>
        <w:pStyle w:val="976"/>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49"/>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49"/>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w:t>
      </w:r>
      <w:r>
        <w:rPr>
          <w:rFonts w:hint="eastAsia" w:ascii="宋体" w:hAnsi="宋体" w:eastAsia="宋体"/>
          <w:sz w:val="21"/>
          <w:szCs w:val="21"/>
        </w:rPr>
        <w:t xml:space="preserve">编号</w:t>
      </w:r>
      <w:r>
        <w:rPr>
          <w:rFonts w:hint="eastAsia" w:ascii="宋体" w:hAnsi="宋体" w:eastAsia="宋体"/>
          <w:sz w:val="21"/>
          <w:szCs w:val="21"/>
          <w:u w:val="single"/>
        </w:rPr>
        <w:t xml:space="preserve">JSZC-320505-SZXY-C2026-0017</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09"/>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09"/>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09"/>
      </w:p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09"/>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55"/>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日</w:t>
      </w:r>
      <w:r/>
    </w:p>
    <w:p>
      <w:pPr>
        <w:jc w:val="left"/>
        <w:spacing w:line="360" w:lineRule="auto"/>
      </w:pPr>
      <w:r>
        <w:rPr>
          <w:rFonts w:hint="eastAsia"/>
        </w:rPr>
        <w:t xml:space="preserve"> </w:t>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pPr>
        <w:pStyle w:val="749"/>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cs="宋体"/>
          <w:b/>
          <w:bCs/>
        </w:rPr>
        <w:outlineLvl w:val="1"/>
      </w:pPr>
      <w:r>
        <w:rPr>
          <w:rFonts w:hint="eastAsia" w:ascii="宋体" w:hAnsi="宋体" w:cs="宋体"/>
          <w:b/>
          <w:bCs/>
        </w:rPr>
        <w:br w:type="page" w:clear="all"/>
      </w:r>
      <w:r/>
    </w:p>
    <w:p>
      <w:pPr>
        <w:pStyle w:val="749"/>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7、施工组织机构人员名单</w:t>
      </w:r>
      <w:r/>
    </w:p>
    <w:p>
      <w:pPr>
        <w:pStyle w:val="749"/>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项目经理</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09"/>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ascii="宋体" w:hAnsi="宋体" w:cs="宋体"/>
          <w:b/>
          <w:sz w:val="24"/>
        </w:rPr>
        <w:t xml:space="preserve">8</w:t>
      </w:r>
      <w:r>
        <w:rPr>
          <w:rFonts w:hint="eastAsia" w:ascii="宋体" w:hAnsi="宋体" w:cs="宋体"/>
          <w:b/>
          <w:sz w:val="24"/>
        </w:rPr>
        <w:t xml:space="preserve">、</w:t>
      </w:r>
      <w:bookmarkStart w:id="12" w:name="_Toc373488731"/>
      <w:r/>
      <w:bookmarkStart w:id="13" w:name="_Toc453492243"/>
      <w:r>
        <w:rPr>
          <w:rFonts w:hint="eastAsia"/>
          <w:b/>
          <w:sz w:val="24"/>
        </w:rPr>
        <w:t xml:space="preserve">类似业绩一览表</w:t>
      </w:r>
      <w:bookmarkEnd w:id="12"/>
      <w:r/>
      <w:bookmarkEnd w:id="13"/>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9、项目经理无在建工程承诺书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项目经理无在建工程承诺书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项目的项目经理</w:t>
      </w:r>
      <w:r>
        <w:rPr>
          <w:rFonts w:hint="eastAsia" w:ascii="宋体" w:hAnsi="宋体" w:cs="宋体"/>
          <w:szCs w:val="21"/>
          <w:u w:val="single"/>
        </w:rPr>
        <w:t xml:space="preserve">         （姓名）</w:t>
      </w:r>
      <w:r>
        <w:rPr>
          <w:rFonts w:hint="eastAsia" w:ascii="宋体" w:hAnsi="宋体" w:cs="宋体"/>
          <w:szCs w:val="21"/>
        </w:rPr>
        <w:t xml:space="preserve">属于下列：</w:t>
      </w:r>
      <w:r/>
    </w:p>
    <w:p>
      <w:pPr>
        <w:pStyle w:val="97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7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7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因非承包方原因致使工程项目停工或因故不能按期开工、且已办理了项目经理解锁手续</w:t>
      </w:r>
      <w:r/>
    </w:p>
    <w:p>
      <w:pPr>
        <w:pStyle w:val="977"/>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有在建工程，但该在建工程与本次招标（采购）的工程属于同一工程项目、同一项目批文、同一施工地点分段发包或分期施工的情况且总的工程规模在项目经理执业范围之内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pPr>
      <w:r/>
      <w:r/>
    </w:p>
    <w:p>
      <w:r/>
      <w:r/>
    </w:p>
    <w:p>
      <w:pPr>
        <w:pStyle w:val="809"/>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49"/>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10、资格证明文件</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49"/>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JSZC-320505-SZXY-C2026-0017</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49"/>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rPr>
          <w:rFonts w:hint="eastAsia" w:ascii="宋体" w:hAnsi="宋体"/>
          <w:szCs w:val="21"/>
        </w:rPr>
        <w:t xml:space="preserve">（2）响应单位情况表</w:t>
      </w:r>
      <w:r/>
    </w:p>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49"/>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49"/>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49"/>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49"/>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49"/>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rPr>
          <w:rFonts w:hint="eastAsia" w:hAnsi="宋体" w:cs="宋体"/>
          <w:bCs/>
          <w:szCs w:val="21"/>
        </w:rPr>
        <w:t xml:space="preserve">（</w:t>
      </w:r>
      <w:r>
        <w:rPr>
          <w:rFonts w:hint="eastAsia" w:hAnsi="宋体" w:cs="宋体"/>
          <w:bCs/>
          <w:szCs w:val="21"/>
        </w:rPr>
        <w:t xml:space="preserve">4)</w:t>
      </w:r>
      <w:r>
        <w:rPr>
          <w:rFonts w:hint="eastAsia" w:hAnsi="宋体" w:cs="宋体"/>
          <w:bCs/>
          <w:szCs w:val="21"/>
        </w:rPr>
        <w:t xml:space="preserve">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000000" w:themeColor="text1"/>
          <w:szCs w:val="21"/>
        </w:rPr>
      </w:pPr>
      <w:r>
        <w:rPr>
          <w:rFonts w:hint="eastAsia" w:ascii="宋体" w:hAnsi="宋体" w:cs="宋体"/>
          <w:szCs w:val="21"/>
        </w:rPr>
        <w:t xml:space="preserve">1</w:t>
      </w:r>
      <w:r>
        <w:rPr>
          <w:rFonts w:hint="eastAsia" w:ascii="宋体" w:hAnsi="宋体" w:cs="宋体"/>
          <w:color w:val="000000" w:themeColor="text1"/>
          <w:szCs w:val="21"/>
        </w:rPr>
        <w:t xml:space="preserve">.2026年度太湖科学城功能片区电力通道市政恢复工程，属于</w:t>
      </w:r>
      <w:r>
        <w:rPr>
          <w:rFonts w:hint="eastAsia" w:ascii="宋体" w:hAnsi="宋体" w:cs="宋体"/>
          <w:color w:val="000000" w:themeColor="text1"/>
          <w:szCs w:val="21"/>
          <w:u w:val="single"/>
        </w:rPr>
        <w:t xml:space="preserve">建筑业</w:t>
      </w:r>
      <w:r>
        <w:rPr>
          <w:rFonts w:hint="eastAsia" w:ascii="宋体" w:hAnsi="宋体" w:cs="宋体"/>
          <w:color w:val="000000" w:themeColor="text1"/>
          <w:szCs w:val="21"/>
        </w:rPr>
        <w:t xml:space="preserve">；承接企业为</w:t>
      </w:r>
      <w:r>
        <w:rPr>
          <w:rFonts w:hint="eastAsia" w:ascii="宋体" w:hAnsi="宋体" w:cs="宋体"/>
          <w:color w:val="000000" w:themeColor="text1"/>
          <w:szCs w:val="21"/>
          <w:u w:val="single"/>
        </w:rPr>
        <w:t xml:space="preserve">（企业名称）</w:t>
      </w:r>
      <w:r>
        <w:rPr>
          <w:rFonts w:hint="eastAsia" w:ascii="宋体" w:hAnsi="宋体" w:cs="宋体"/>
          <w:color w:val="000000" w:themeColor="text1"/>
          <w:szCs w:val="21"/>
        </w:rPr>
        <w:t xml:space="preserve">，从业人员人，营业收入为万元，资产总额为万元，属于</w:t>
      </w:r>
      <w:r>
        <w:rPr>
          <w:rFonts w:hint="eastAsia" w:ascii="宋体" w:hAnsi="宋体" w:cs="宋体"/>
          <w:color w:val="000000" w:themeColor="text1"/>
          <w:szCs w:val="21"/>
          <w:u w:val="single"/>
        </w:rPr>
        <w:t xml:space="preserve">    （中型企业、小型企业、微型企业）</w:t>
      </w:r>
      <w:r>
        <w:rPr>
          <w:rFonts w:hint="eastAsia" w:ascii="宋体" w:hAnsi="宋体" w:cs="宋体"/>
          <w:color w:val="000000" w:themeColor="text1"/>
          <w:szCs w:val="21"/>
        </w:rPr>
        <w:t xml:space="preserve">；</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2.2026年度太湖科学城功能片区电力通道市政恢复工程，属于</w:t>
      </w:r>
      <w:r>
        <w:rPr>
          <w:rFonts w:hint="eastAsia" w:ascii="宋体" w:hAnsi="宋体" w:cs="宋体"/>
          <w:color w:val="000000" w:themeColor="text1"/>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09"/>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09"/>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51"/>
        <w:rPr>
          <w:rFonts w:hint="eastAsia" w:ascii="宋体" w:hAnsi="宋体" w:cs="宋体"/>
          <w:szCs w:val="21"/>
        </w:rPr>
      </w:pPr>
      <w:r>
        <w:rPr>
          <w:rFonts w:hint="eastAsia" w:ascii="宋体" w:hAnsi="宋体" w:cs="宋体"/>
          <w:szCs w:val="21"/>
        </w:rPr>
      </w:r>
      <w:r/>
    </w:p>
    <w:p>
      <w:pPr>
        <w:pStyle w:val="751"/>
        <w:rPr>
          <w:rFonts w:hint="eastAsia" w:ascii="宋体" w:hAnsi="宋体" w:cs="宋体"/>
          <w:szCs w:val="21"/>
        </w:rPr>
      </w:pPr>
      <w:r>
        <w:rPr>
          <w:rFonts w:hint="eastAsia" w:ascii="宋体" w:hAnsi="宋体" w:cs="宋体"/>
          <w:szCs w:val="21"/>
        </w:rPr>
      </w:r>
      <w:r/>
    </w:p>
    <w:p>
      <w:pPr>
        <w:pStyle w:val="751"/>
        <w:rPr>
          <w:rFonts w:hint="eastAsia" w:ascii="宋体" w:hAnsi="宋体" w:cs="宋体"/>
          <w:szCs w:val="21"/>
        </w:rPr>
      </w:pPr>
      <w:r>
        <w:rPr>
          <w:rFonts w:hint="eastAsia" w:ascii="宋体" w:hAnsi="宋体" w:cs="宋体"/>
          <w:szCs w:val="21"/>
        </w:rPr>
      </w:r>
      <w:r/>
    </w:p>
    <w:p>
      <w:pPr>
        <w:pStyle w:val="809"/>
        <w:ind w:firstLine="0"/>
        <w:rPr>
          <w:rFonts w:hint="eastAsia" w:hAnsi="宋体" w:cs="宋体"/>
          <w:szCs w:val="21"/>
        </w:rPr>
      </w:pPr>
      <w:r>
        <w:rPr>
          <w:rFonts w:hint="eastAsia" w:hAnsi="宋体" w:cs="宋体"/>
          <w:szCs w:val="21"/>
        </w:rPr>
      </w:r>
      <w:r/>
    </w:p>
    <w:p>
      <w:pPr>
        <w:pStyle w:val="769"/>
        <w:spacing w:before="0" w:beforeAutospacing="0" w:after="0" w:afterAutospacing="0" w:line="360" w:lineRule="auto"/>
        <w:rPr>
          <w:rFonts w:hint="eastAsia"/>
          <w:bCs/>
          <w:sz w:val="21"/>
          <w:szCs w:val="21"/>
        </w:rPr>
      </w:pPr>
      <w:r>
        <w:rPr>
          <w:rFonts w:hint="eastAsia"/>
          <w:bCs/>
          <w:sz w:val="21"/>
          <w:szCs w:val="21"/>
        </w:rPr>
      </w:r>
      <w:r/>
    </w:p>
    <w:p>
      <w:pPr>
        <w:pStyle w:val="769"/>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69"/>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69"/>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69"/>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69"/>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69"/>
        <w:spacing w:before="0" w:beforeAutospacing="0" w:after="0" w:afterAutospacing="0" w:line="360" w:lineRule="auto"/>
        <w:rPr>
          <w:rFonts w:hint="eastAsia"/>
          <w:sz w:val="21"/>
          <w:szCs w:val="21"/>
        </w:rPr>
      </w:pPr>
      <w:r>
        <w:rPr>
          <w:rFonts w:hint="eastAsia"/>
          <w:sz w:val="21"/>
          <w:szCs w:val="21"/>
        </w:rPr>
      </w:r>
      <w:r/>
    </w:p>
    <w:p>
      <w:pPr>
        <w:pStyle w:val="769"/>
        <w:spacing w:before="0" w:beforeAutospacing="0" w:after="0" w:afterAutospacing="0" w:line="360" w:lineRule="auto"/>
        <w:rPr>
          <w:rFonts w:hint="eastAsia"/>
          <w:sz w:val="21"/>
          <w:szCs w:val="21"/>
        </w:rPr>
      </w:pPr>
      <w:r>
        <w:rPr>
          <w:rFonts w:hint="eastAsia"/>
          <w:sz w:val="21"/>
          <w:szCs w:val="21"/>
        </w:rPr>
      </w:r>
      <w:r/>
    </w:p>
    <w:p>
      <w:pPr>
        <w:pStyle w:val="769"/>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49"/>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69"/>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69"/>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69"/>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69"/>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69"/>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69"/>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69"/>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52"/>
        <w:ind w:firstLine="210"/>
        <w:rPr>
          <w:rFonts w:hint="eastAsia" w:ascii="宋体" w:hAnsi="宋体" w:cs="宋体"/>
          <w:szCs w:val="21"/>
        </w:rPr>
      </w:pPr>
      <w:r>
        <w:rPr>
          <w:rFonts w:hint="eastAsia" w:ascii="宋体" w:hAnsi="宋体" w:cs="宋体"/>
          <w:szCs w:val="21"/>
        </w:rPr>
        <w:t xml:space="preserve">日期：   年    月    日</w:t>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49"/>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69"/>
        <w:spacing w:before="15" w:beforeAutospacing="0" w:after="15" w:afterAutospacing="0"/>
        <w:shd w:val="clear" w:color="auto" w:fill="ffffff"/>
        <w:rPr>
          <w:rFonts w:hint="eastAsia"/>
          <w:sz w:val="21"/>
          <w:szCs w:val="21"/>
        </w:rPr>
      </w:pPr>
      <w:r>
        <w:rPr>
          <w:rFonts w:hint="eastAsia"/>
          <w:sz w:val="21"/>
          <w:szCs w:val="21"/>
        </w:rPr>
        <w:t xml:space="preserve">(7)关于符合本国产品标准的声明函</w:t>
      </w:r>
      <w:r/>
    </w:p>
    <w:p>
      <w:pPr>
        <w:pStyle w:val="769"/>
        <w:ind w:firstLine="420"/>
        <w:spacing w:before="15" w:beforeAutospacing="0" w:after="15" w:afterAutospacing="0"/>
        <w:shd w:val="clear" w:color="auto" w:fill="ffffff"/>
        <w:rPr>
          <w:rFonts w:hint="eastAsia"/>
          <w:sz w:val="21"/>
          <w:szCs w:val="21"/>
        </w:rPr>
      </w:pPr>
      <w:r>
        <w:rPr>
          <w:rFonts w:hint="eastAsia"/>
          <w:sz w:val="21"/>
          <w:szCs w:val="21"/>
        </w:rPr>
      </w:r>
      <w:r/>
    </w:p>
    <w:p>
      <w:pPr>
        <w:pStyle w:val="769"/>
        <w:ind w:firstLine="420"/>
        <w:spacing w:beforeAutospacing="0" w:afterAutospacing="0" w:line="360" w:lineRule="auto"/>
        <w:rPr>
          <w:rFonts w:hint="eastAsia"/>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9"/>
        <w:ind w:firstLine="420"/>
        <w:spacing w:before="30" w:beforeAutospacing="0" w:after="30" w:afterAutospacing="0" w:line="360" w:lineRule="auto"/>
        <w:rPr>
          <w:rFonts w:hint="eastAsia"/>
          <w:sz w:val="21"/>
          <w:szCs w:val="21"/>
        </w:rPr>
      </w:pPr>
      <w:r>
        <w:rPr>
          <w:rFonts w:hint="eastAsia"/>
          <w:sz w:val="21"/>
          <w:szCs w:val="21"/>
        </w:rPr>
        <w:t xml:space="preserve">1.（产品名称1）1，生产厂为（厂名）2，厂址为（生产厂址）。 / 的中国境内生产的组件成本占比≥  /  3。  /  的  /  4在中国境内生产。  /  的  /  5在中国境内完成。</w:t>
      </w:r>
      <w:r/>
    </w:p>
    <w:p>
      <w:pPr>
        <w:pStyle w:val="769"/>
        <w:ind w:firstLine="420"/>
        <w:spacing w:before="30" w:beforeAutospacing="0" w:after="30" w:afterAutospacing="0" w:line="360" w:lineRule="auto"/>
        <w:rPr>
          <w:rFonts w:hint="eastAsia"/>
          <w:sz w:val="21"/>
          <w:szCs w:val="21"/>
        </w:rPr>
      </w:pPr>
      <w:r>
        <w:rPr>
          <w:rFonts w:hint="eastAsia"/>
          <w:sz w:val="21"/>
          <w:szCs w:val="21"/>
        </w:rPr>
        <w:t xml:space="preserve">2.（产品名称2），生产厂为（厂名），厂址为（生产厂址）。 /  的中国境内生产的组件成本占比≥  /  。  /  的  /  在中国境内生产。  /  的  /  在中国境内完成。</w:t>
      </w:r>
      <w:r/>
    </w:p>
    <w:p>
      <w:pPr>
        <w:pStyle w:val="769"/>
        <w:ind w:firstLine="420"/>
        <w:spacing w:before="30" w:beforeAutospacing="0" w:after="30" w:afterAutospacing="0" w:line="360" w:lineRule="auto"/>
        <w:rPr>
          <w:rFonts w:hint="eastAsia"/>
          <w:sz w:val="21"/>
          <w:szCs w:val="21"/>
        </w:rPr>
      </w:pPr>
      <w:r>
        <w:rPr>
          <w:rFonts w:hint="eastAsia"/>
          <w:sz w:val="21"/>
          <w:szCs w:val="21"/>
        </w:rPr>
        <w:t xml:space="preserve">……</w:t>
      </w:r>
      <w:r/>
    </w:p>
    <w:p>
      <w:pPr>
        <w:pStyle w:val="769"/>
        <w:ind w:firstLine="420"/>
        <w:spacing w:before="30" w:beforeAutospacing="0" w:after="30" w:afterAutospacing="0" w:line="360" w:lineRule="auto"/>
        <w:rPr>
          <w:rFonts w:hint="eastAsia"/>
          <w:sz w:val="21"/>
          <w:szCs w:val="21"/>
        </w:rPr>
      </w:pPr>
      <w:r>
        <w:rPr>
          <w:rFonts w:hint="eastAsia"/>
          <w:sz w:val="21"/>
          <w:szCs w:val="21"/>
        </w:rPr>
        <w:t xml:space="preserve">本公司（单位）对上述声明内容的真实性负责。如有虚假，愿承担相应法律责任。</w:t>
      </w:r>
      <w:r/>
    </w:p>
    <w:p>
      <w:pPr>
        <w:pStyle w:val="769"/>
        <w:spacing w:before="30" w:beforeAutospacing="0" w:after="30" w:afterAutospacing="0" w:line="0" w:lineRule="atLeast"/>
        <w:rPr>
          <w:rFonts w:hint="eastAsia"/>
          <w:sz w:val="21"/>
          <w:szCs w:val="21"/>
        </w:rPr>
      </w:pPr>
      <w:r>
        <w:rPr>
          <w:rFonts w:hint="eastAsia"/>
          <w:sz w:val="21"/>
          <w:szCs w:val="21"/>
        </w:rPr>
      </w:r>
      <w:r/>
    </w:p>
    <w:p>
      <w:pPr>
        <w:pStyle w:val="769"/>
        <w:jc w:val="right"/>
        <w:spacing w:before="30" w:beforeAutospacing="0" w:after="30" w:afterAutospacing="0" w:line="360" w:lineRule="auto"/>
        <w:rPr>
          <w:rFonts w:hint="eastAsia"/>
          <w:sz w:val="21"/>
          <w:szCs w:val="21"/>
        </w:rPr>
      </w:pPr>
      <w:r>
        <w:rPr>
          <w:rFonts w:hint="eastAsia"/>
          <w:sz w:val="21"/>
          <w:szCs w:val="21"/>
        </w:rPr>
        <w:t xml:space="preserve">   公司（单位）名称（加盖CA电子公章）：　        </w:t>
      </w:r>
      <w:r/>
    </w:p>
    <w:p>
      <w:pPr>
        <w:jc w:val="left"/>
        <w:widowControl/>
        <w:rPr>
          <w:rFonts w:hint="eastAsia" w:ascii="宋体" w:hAnsi="宋体" w:cs="宋体"/>
          <w:szCs w:val="21"/>
        </w:rPr>
      </w:pPr>
      <w:r>
        <w:rPr>
          <w:rFonts w:hint="eastAsia" w:ascii="宋体" w:hAnsi="宋体" w:cs="宋体"/>
          <w:szCs w:val="21"/>
        </w:rPr>
        <w:t xml:space="preserve">                                                       日期：　     年　  月　  日     </w:t>
      </w:r>
      <w:r>
        <w:rPr>
          <w:rFonts w:hint="eastAsia" w:ascii="宋体" w:hAnsi="宋体" w:cs="宋体"/>
          <w:szCs w:val="21"/>
        </w:rPr>
        <w:br w:type="page" w:clear="all"/>
      </w:r>
      <w:r/>
    </w:p>
    <w:p>
      <w:pPr>
        <w:pStyle w:val="749"/>
        <w:ind w:firstLine="0"/>
        <w:jc w:val="both"/>
        <w:rPr>
          <w:rFonts w:hint="eastAsia" w:ascii="宋体" w:hAnsi="宋体" w:eastAsia="宋体" w:cs="宋体"/>
          <w:b/>
          <w:bCs/>
        </w:rPr>
      </w:pPr>
      <w:r>
        <w:rPr>
          <w:rFonts w:hint="eastAsia" w:ascii="宋体" w:hAnsi="宋体" w:eastAsia="宋体" w:cs="宋体"/>
          <w:b/>
          <w:szCs w:val="24"/>
        </w:rPr>
        <w:t xml:space="preserve">11、响应单位资格承诺书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69"/>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49"/>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49"/>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49"/>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09"/>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803"/>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09"/>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事务所有限公司受苏州科技城管理委员会的委托，就其所需采购的</w:t>
      </w:r>
      <w:r>
        <w:rPr>
          <w:rFonts w:hint="eastAsia" w:ascii="宋体" w:hAnsi="宋体" w:eastAsia="宋体"/>
          <w:sz w:val="21"/>
          <w:szCs w:val="21"/>
        </w:rPr>
        <w:t xml:space="preserve">2026年度太湖科学城功能片区电力通道市政恢复工程</w:t>
      </w:r>
      <w:r>
        <w:rPr>
          <w:rFonts w:hint="eastAsia" w:ascii="宋体" w:hAnsi="宋体" w:eastAsia="宋体" w:cs="宋体"/>
          <w:sz w:val="21"/>
          <w:szCs w:val="21"/>
        </w:rPr>
        <w:t xml:space="preserve">采用竞争性磋商方式进行采购，欢迎有资格的供应商前来参加本次磋商采购活动。</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JSZC-320505-SZXY-C2026-0017</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1、项目名称：2026年度太湖科学城功能片区电力通道市政恢复工程</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2、</w:t>
      </w:r>
      <w:r>
        <w:rPr>
          <w:rFonts w:ascii="宋体" w:hAnsi="宋体" w:cs="宋体"/>
          <w:szCs w:val="21"/>
        </w:rPr>
        <w:t xml:space="preserve">采购预算金额：人民币</w:t>
      </w:r>
      <w:r>
        <w:rPr>
          <w:rFonts w:ascii="宋体" w:hAnsi="宋体" w:cs="宋体"/>
          <w:szCs w:val="21"/>
        </w:rPr>
        <w:t xml:space="preserve">壹佰肆拾陆万叁仟柒佰捌拾玖</w:t>
      </w:r>
      <w:r>
        <w:rPr>
          <w:rFonts w:ascii="宋体" w:hAnsi="宋体" w:cs="宋体"/>
          <w:szCs w:val="21"/>
        </w:rPr>
        <w:t xml:space="preserve">元陆角贰分整（¥1463789.62）</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       最高限价：人民币</w:t>
      </w:r>
      <w:r>
        <w:rPr>
          <w:rFonts w:ascii="宋体" w:hAnsi="宋体" w:cs="宋体"/>
          <w:szCs w:val="21"/>
        </w:rPr>
        <w:t xml:space="preserve">壹佰肆拾陆万叁仟柒佰捌拾玖</w:t>
      </w:r>
      <w:r>
        <w:rPr>
          <w:rFonts w:ascii="宋体" w:hAnsi="宋体" w:cs="宋体"/>
          <w:szCs w:val="21"/>
        </w:rPr>
        <w:t xml:space="preserve">元陆角贰分整（¥1463789.62）</w:t>
      </w:r>
      <w:r/>
    </w:p>
    <w:p>
      <w:pPr>
        <w:pStyle w:val="761"/>
        <w:ind w:firstLine="420"/>
        <w:jc w:val="both"/>
        <w:spacing w:line="360" w:lineRule="auto"/>
        <w:rPr>
          <w:rFonts w:hint="eastAsia" w:ascii="宋体" w:hAnsi="宋体" w:eastAsia="宋体" w:cs="宋体"/>
          <w:sz w:val="21"/>
          <w:szCs w:val="21"/>
        </w:rPr>
      </w:pPr>
      <w:r>
        <w:rPr>
          <w:rFonts w:ascii="宋体" w:hAnsi="宋体" w:eastAsia="宋体" w:cs="宋体"/>
          <w:sz w:val="21"/>
          <w:szCs w:val="21"/>
        </w:rPr>
        <w:t xml:space="preserve">   注：响应报价（包括最后报价）超采购预算或最高限价者不成交。</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w:t>
      </w:r>
      <w:r>
        <w:rPr>
          <w:rFonts w:hint="eastAsia" w:ascii="宋体" w:hAnsi="宋体" w:eastAsia="宋体" w:cs="宋体"/>
          <w:sz w:val="21"/>
          <w:szCs w:val="21"/>
        </w:rPr>
        <w:t xml:space="preserve">365日历天</w:t>
      </w:r>
      <w:r>
        <w:rPr>
          <w:rFonts w:hint="eastAsia" w:ascii="宋体" w:hAnsi="宋体" w:eastAsia="宋体" w:cs="宋体"/>
          <w:sz w:val="21"/>
          <w:szCs w:val="21"/>
        </w:rPr>
        <w:t xml:space="preserve">（具体开工日期以采购人通知为准）</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5、工程地点：太湖科学城功能片区。</w:t>
      </w:r>
      <w:r/>
    </w:p>
    <w:p>
      <w:pPr>
        <w:ind w:firstLine="420"/>
        <w:spacing w:line="360" w:lineRule="auto"/>
        <w:rPr>
          <w:rFonts w:hint="eastAsia" w:ascii="宋体" w:hAnsi="宋体" w:cs="宋体"/>
          <w:szCs w:val="21"/>
        </w:rPr>
      </w:pPr>
      <w:r>
        <w:rPr>
          <w:rFonts w:hint="eastAsia" w:ascii="宋体" w:hAnsi="宋体" w:cs="宋体"/>
          <w:szCs w:val="21"/>
        </w:rPr>
        <w:t xml:space="preserve">三、项目条件</w:t>
      </w:r>
      <w:r/>
    </w:p>
    <w:p>
      <w:pPr>
        <w:ind w:firstLine="420"/>
        <w:jc w:val="left"/>
        <w:spacing w:line="360" w:lineRule="auto"/>
        <w:rPr>
          <w:rFonts w:hint="eastAsia" w:ascii="宋体" w:hAnsi="宋体" w:cs="宋体"/>
          <w:szCs w:val="21"/>
        </w:rPr>
      </w:pPr>
      <w:r>
        <w:rPr>
          <w:rFonts w:hint="eastAsia" w:ascii="宋体" w:hAnsi="宋体" w:cs="宋体"/>
          <w:szCs w:val="21"/>
        </w:rPr>
        <w:t xml:space="preserve">1、本工程项目根据《中华人民共和国政府采购法》及其实施条例等有关规定，按照现行法律、法规和部门规章，通过竞争性磋商方式，选定承包人。</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3、发包范围：主要施工内容是2026年度太湖科学城功能片区电力通道市政恢复工程等，具体以工程量清单说明为准。</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四、采购需求</w:t>
      </w:r>
      <w:r/>
    </w:p>
    <w:p>
      <w:pPr>
        <w:pStyle w:val="761"/>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1、工程量清单计价编制依据；</w:t>
      </w:r>
      <w:r/>
    </w:p>
    <w:p>
      <w:pPr>
        <w:ind w:firstLine="435"/>
        <w:spacing w:line="360" w:lineRule="auto"/>
        <w:rPr>
          <w:rFonts w:hint="eastAsia" w:ascii="宋体" w:hAnsi="宋体" w:cs="宋体"/>
          <w:szCs w:val="21"/>
        </w:rPr>
      </w:pPr>
      <w:r>
        <w:rPr>
          <w:rFonts w:hint="eastAsia" w:ascii="宋体" w:hAnsi="宋体" w:cs="宋体"/>
          <w:szCs w:val="21"/>
        </w:rPr>
        <w:t xml:space="preserve">2、《建设工程工程量清单计价规范》（GB50500-2013）、《市政工程工程量计算规范》（GB50857-2013）；</w:t>
      </w:r>
      <w:r/>
    </w:p>
    <w:p>
      <w:pPr>
        <w:pStyle w:val="809"/>
        <w:ind w:firstLine="435"/>
        <w:spacing w:line="360" w:lineRule="auto"/>
        <w:rPr>
          <w:rFonts w:hint="eastAsia" w:hAnsi="宋体" w:cs="宋体"/>
          <w:szCs w:val="21"/>
        </w:rPr>
      </w:pPr>
      <w:r>
        <w:rPr>
          <w:rFonts w:hint="eastAsia" w:hAnsi="宋体" w:cs="宋体"/>
          <w:szCs w:val="21"/>
        </w:rPr>
        <w:t xml:space="preserve">3、《江苏省建设工程费用定额》(2014)、《江苏省市政工程计价定额》（2014年）、《江苏省仿古建筑与园林工程计价表》及其他苏州市相关文件规定扥等；</w:t>
      </w:r>
      <w:r/>
    </w:p>
    <w:p>
      <w:pPr>
        <w:ind w:firstLine="420"/>
        <w:spacing w:line="360" w:lineRule="auto"/>
        <w:rPr>
          <w:rFonts w:hint="eastAsia" w:ascii="宋体" w:hAnsi="宋体" w:cs="宋体"/>
          <w:szCs w:val="21"/>
        </w:rPr>
      </w:pPr>
      <w:r>
        <w:rPr>
          <w:rFonts w:hint="eastAsia" w:ascii="宋体" w:hAnsi="宋体" w:cs="宋体"/>
          <w:szCs w:val="21"/>
        </w:rPr>
        <w:t xml:space="preserve">4、苏建函价（2019）178号</w:t>
      </w:r>
      <w:r>
        <w:rPr>
          <w:rFonts w:ascii="宋体" w:hAnsi="宋体" w:cs="宋体"/>
          <w:szCs w:val="21"/>
        </w:rPr>
        <w:t xml:space="preserve">—</w:t>
      </w:r>
      <w:r>
        <w:rPr>
          <w:rFonts w:hint="eastAsia" w:ascii="宋体" w:hAnsi="宋体" w:cs="宋体"/>
          <w:szCs w:val="21"/>
        </w:rPr>
        <w:t xml:space="preserve">省住房城乡建设厅关于调整建设工程计价增值税税率的通知、</w:t>
      </w:r>
      <w:r>
        <w:rPr>
          <w:rFonts w:hint="eastAsia" w:ascii="宋体" w:hAnsi="宋体" w:cs="宋体"/>
          <w:szCs w:val="21"/>
        </w:rPr>
        <w:t xml:space="preserve">苏住建建</w:t>
      </w:r>
      <w:r>
        <w:rPr>
          <w:rFonts w:hint="eastAsia" w:ascii="宋体" w:hAnsi="宋体" w:cs="宋体"/>
          <w:szCs w:val="21"/>
        </w:rPr>
        <w:t xml:space="preserve">（2020）26号</w:t>
      </w:r>
      <w:r>
        <w:rPr>
          <w:rFonts w:ascii="宋体" w:hAnsi="宋体" w:cs="宋体"/>
          <w:szCs w:val="21"/>
        </w:rPr>
        <w:t xml:space="preserve">—</w:t>
      </w:r>
      <w:r>
        <w:rPr>
          <w:rFonts w:hint="eastAsia" w:ascii="宋体" w:hAnsi="宋体" w:cs="宋体"/>
          <w:szCs w:val="21"/>
        </w:rPr>
        <w:t xml:space="preserve">苏州市住房城乡建设局关于在工程计价措施费中增列“苏安码管理增加费”的通知、</w:t>
      </w:r>
      <w:r>
        <w:rPr>
          <w:rFonts w:hint="eastAsia" w:ascii="宋体" w:hAnsi="宋体" w:cs="宋体"/>
          <w:szCs w:val="21"/>
        </w:rPr>
        <w:t xml:space="preserve">苏建筑安全委办（2022）13号</w:t>
      </w:r>
      <w:r>
        <w:rPr>
          <w:rFonts w:ascii="宋体" w:hAnsi="宋体" w:cs="宋体"/>
          <w:szCs w:val="21"/>
        </w:rPr>
        <w:t xml:space="preserve">—</w:t>
      </w:r>
      <w:r>
        <w:rPr>
          <w:rFonts w:hint="eastAsia" w:ascii="宋体" w:hAnsi="宋体" w:cs="宋体"/>
          <w:szCs w:val="21"/>
        </w:rPr>
        <w:t xml:space="preserve">关于调整建设工程安全文明施工措施费率的通知、江苏省住房和城乡建设厅公告</w:t>
      </w:r>
      <w:r>
        <w:rPr>
          <w:rFonts w:ascii="宋体" w:hAnsi="宋体" w:cs="宋体"/>
          <w:szCs w:val="21"/>
        </w:rPr>
        <w:t xml:space="preserve">—</w:t>
      </w:r>
      <w:r>
        <w:rPr>
          <w:rFonts w:hint="eastAsia" w:ascii="宋体" w:hAnsi="宋体" w:cs="宋体"/>
          <w:szCs w:val="21"/>
        </w:rPr>
        <w:t xml:space="preserve">2019-19号文</w:t>
      </w:r>
      <w:r>
        <w:rPr>
          <w:rFonts w:ascii="宋体" w:hAnsi="宋体" w:cs="宋体"/>
          <w:szCs w:val="21"/>
        </w:rPr>
        <w:t xml:space="preserve">—</w:t>
      </w:r>
      <w:r>
        <w:rPr>
          <w:rFonts w:hint="eastAsia" w:ascii="宋体" w:hAnsi="宋体" w:cs="宋体"/>
          <w:szCs w:val="21"/>
        </w:rPr>
        <w:t xml:space="preserve">建筑工人实名制费用计取办法的公告等江苏省、苏州市建设行政主管部门办法的有关文件及通知等；</w:t>
      </w:r>
      <w:r/>
    </w:p>
    <w:p>
      <w:pPr>
        <w:ind w:firstLine="525"/>
        <w:spacing w:line="360" w:lineRule="auto"/>
        <w:rPr>
          <w:rFonts w:hint="eastAsia" w:ascii="宋体" w:hAnsi="宋体" w:cs="宋体"/>
          <w:szCs w:val="21"/>
        </w:rPr>
      </w:pPr>
      <w:r>
        <w:rPr>
          <w:rFonts w:hint="eastAsia" w:ascii="宋体" w:hAnsi="宋体" w:cs="宋体"/>
          <w:szCs w:val="21"/>
        </w:rPr>
        <w:t xml:space="preserve">5、业主提供的提</w:t>
      </w:r>
      <w:r>
        <w:rPr>
          <w:rFonts w:hint="eastAsia" w:ascii="宋体" w:hAnsi="宋体" w:cs="宋体"/>
          <w:szCs w:val="21"/>
        </w:rPr>
        <w:t xml:space="preserve">疑</w:t>
      </w:r>
      <w:r>
        <w:rPr>
          <w:rFonts w:hint="eastAsia" w:ascii="宋体" w:hAnsi="宋体" w:cs="宋体"/>
          <w:szCs w:val="21"/>
        </w:rPr>
        <w:t xml:space="preserve">回复、省市相关文件规定等。</w:t>
      </w:r>
      <w:r/>
    </w:p>
    <w:p>
      <w:pPr>
        <w:ind w:firstLine="525"/>
        <w:spacing w:line="360" w:lineRule="auto"/>
        <w:rPr>
          <w:rFonts w:hint="eastAsia" w:ascii="宋体" w:hAnsi="宋体" w:cs="宋体"/>
          <w:szCs w:val="21"/>
        </w:rPr>
      </w:pPr>
      <w:r>
        <w:rPr>
          <w:rFonts w:hint="eastAsia" w:ascii="宋体" w:hAnsi="宋体" w:cs="宋体"/>
          <w:szCs w:val="21"/>
        </w:rPr>
        <w:t xml:space="preserve">6、总说明详见清单附件。</w:t>
      </w:r>
      <w:r/>
    </w:p>
    <w:p>
      <w:pPr>
        <w:ind w:firstLine="525"/>
        <w:spacing w:line="520" w:lineRule="exact"/>
        <w:rPr>
          <w:rFonts w:hint="eastAsia" w:ascii="宋体" w:hAnsi="宋体" w:cs="宋体"/>
          <w:szCs w:val="21"/>
        </w:rPr>
      </w:pPr>
      <w:r>
        <w:rPr>
          <w:rFonts w:hint="eastAsia" w:ascii="宋体" w:hAnsi="宋体" w:cs="宋体"/>
          <w:szCs w:val="21"/>
        </w:rPr>
        <w:t xml:space="preserve">五、综合说明及其他要求：</w:t>
      </w:r>
      <w:r/>
    </w:p>
    <w:p>
      <w:pPr>
        <w:ind w:firstLine="525"/>
        <w:spacing w:line="520" w:lineRule="exact"/>
        <w:rPr>
          <w:rFonts w:hint="eastAsia" w:ascii="宋体" w:hAnsi="宋体" w:cs="宋体"/>
          <w:szCs w:val="21"/>
        </w:rPr>
      </w:pPr>
      <w:r>
        <w:rPr>
          <w:rFonts w:hint="eastAsia" w:ascii="宋体" w:hAnsi="宋体" w:cs="宋体"/>
          <w:szCs w:val="21"/>
        </w:rPr>
        <w:t xml:space="preserve">1、响应人必须承诺磋商文件中提出的全部技术规格与要求，如果以其中某些条款不响应时，应在文件中逐条列出，未列出的视同响应。</w:t>
      </w:r>
      <w:r/>
    </w:p>
    <w:p>
      <w:pPr>
        <w:ind w:firstLine="525"/>
        <w:spacing w:line="520" w:lineRule="exact"/>
        <w:rPr>
          <w:rFonts w:hint="eastAsia" w:ascii="宋体" w:hAnsi="宋体" w:cs="宋体"/>
          <w:szCs w:val="21"/>
        </w:rPr>
      </w:pPr>
      <w:r>
        <w:rPr>
          <w:rFonts w:hint="eastAsia" w:ascii="宋体" w:hAnsi="宋体" w:cs="宋体"/>
          <w:szCs w:val="21"/>
        </w:rPr>
        <w:t xml:space="preserve">2、本工程追加费用不得超过原合同金额的10%。</w:t>
      </w:r>
      <w:r/>
    </w:p>
    <w:p>
      <w:pPr>
        <w:ind w:firstLine="525"/>
        <w:spacing w:line="520" w:lineRule="exact"/>
        <w:rPr>
          <w:rFonts w:hint="eastAsia" w:ascii="宋体" w:hAnsi="宋体" w:cs="宋体"/>
          <w:szCs w:val="21"/>
        </w:rPr>
      </w:pPr>
      <w:r>
        <w:rPr>
          <w:rFonts w:hint="eastAsia" w:ascii="宋体" w:hAnsi="宋体" w:cs="宋体"/>
          <w:szCs w:val="21"/>
        </w:rPr>
        <w:t xml:space="preserve">3、因承包方自身原因而导致的工程变更，承包方无权要求追加合同价款及工期延长。</w:t>
      </w:r>
      <w:r/>
    </w:p>
    <w:p>
      <w:pPr>
        <w:ind w:firstLine="525"/>
        <w:spacing w:line="520" w:lineRule="exact"/>
        <w:rPr>
          <w:rFonts w:hint="eastAsia" w:ascii="宋体" w:hAnsi="宋体" w:cs="宋体"/>
          <w:szCs w:val="21"/>
        </w:rPr>
      </w:pPr>
      <w:r>
        <w:rPr>
          <w:rFonts w:hint="eastAsia" w:ascii="宋体" w:hAnsi="宋体" w:cs="宋体"/>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ind w:firstLine="525"/>
        <w:spacing w:line="520" w:lineRule="exact"/>
        <w:rPr>
          <w:rFonts w:hint="eastAsia" w:ascii="宋体" w:hAnsi="宋体" w:cs="宋体"/>
          <w:szCs w:val="21"/>
        </w:rPr>
      </w:pPr>
      <w:r>
        <w:rPr>
          <w:rFonts w:hint="eastAsia" w:ascii="宋体" w:hAnsi="宋体" w:cs="宋体"/>
          <w:szCs w:val="21"/>
        </w:rPr>
        <w:t xml:space="preserve">5、凡</w:t>
      </w:r>
      <w:r>
        <w:rPr>
          <w:rFonts w:hint="eastAsia" w:ascii="宋体" w:hAnsi="宋体" w:cs="宋体"/>
          <w:szCs w:val="21"/>
        </w:rPr>
        <w:t xml:space="preserve">涉及磋商</w:t>
      </w:r>
      <w:r>
        <w:rPr>
          <w:rFonts w:hint="eastAsia" w:ascii="宋体" w:hAnsi="宋体" w:cs="宋体"/>
          <w:szCs w:val="21"/>
        </w:rPr>
        <w:t xml:space="preserve">文件的补充说明和修改，均以苏州市政府采购网上最后发布的公告为准。</w:t>
      </w:r>
      <w:r/>
    </w:p>
    <w:p>
      <w:pPr>
        <w:jc w:val="center"/>
        <w:spacing w:line="276" w:lineRule="auto"/>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803"/>
        <w:rPr>
          <w:rFonts w:hint="eastAsia" w:hAnsi="宋体"/>
          <w:sz w:val="32"/>
          <w:szCs w:val="32"/>
        </w:rPr>
      </w:pPr>
      <w:r>
        <w:rPr>
          <w:rFonts w:hint="eastAsia" w:hAnsi="宋体"/>
          <w:sz w:val="32"/>
          <w:szCs w:val="32"/>
        </w:rPr>
      </w:r>
      <w:r/>
    </w:p>
    <w:p>
      <w:pPr>
        <w:rPr>
          <w:rFonts w:hint="eastAsia" w:hAnsi="宋体"/>
          <w:b/>
          <w:sz w:val="32"/>
          <w:szCs w:val="32"/>
        </w:rPr>
      </w:pPr>
      <w:r>
        <w:rPr>
          <w:rFonts w:hint="eastAsia"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09"/>
      </w:pPr>
      <w:r/>
      <w:r/>
    </w:p>
    <w:p>
      <w:pPr>
        <w:ind w:firstLine="3534"/>
        <w:rPr>
          <w:rFonts w:hint="eastAsia" w:ascii="宋体" w:hAnsi="宋体"/>
          <w:b/>
          <w:sz w:val="32"/>
          <w:szCs w:val="32"/>
        </w:rPr>
      </w:pPr>
      <w:r>
        <w:rPr>
          <w:rFonts w:hint="eastAsia" w:ascii="宋体" w:hAnsi="宋体"/>
          <w:b/>
          <w:sz w:val="32"/>
          <w:szCs w:val="32"/>
        </w:rPr>
        <w:br w:type="page" w:clear="all"/>
      </w:r>
      <w:r>
        <w:rPr>
          <w:rFonts w:hint="eastAsia" w:ascii="宋体" w:hAnsi="宋体"/>
          <w:b/>
          <w:sz w:val="32"/>
          <w:szCs w:val="32"/>
        </w:rPr>
        <w:t xml:space="preserve">五、合同主要条款</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48"/>
          <w:szCs w:val="48"/>
        </w:rPr>
      </w:pPr>
      <w:r>
        <w:rPr>
          <w:rFonts w:hint="eastAsia" w:ascii="楷体_GB2312" w:hAnsi="楷体_GB2312" w:eastAsia="楷体_GB2312" w:cs="楷体_GB2312"/>
          <w:b/>
          <w:color w:val="000000"/>
          <w:sz w:val="72"/>
          <w:szCs w:val="72"/>
        </w:rPr>
        <w:t xml:space="preserve">建设工程施工合同</w:t>
      </w:r>
      <w:r>
        <w:rPr>
          <w:rFonts w:hint="eastAsia" w:ascii="楷体_GB2312" w:hAnsi="楷体_GB2312" w:eastAsia="楷体_GB2312" w:cs="楷体_GB2312"/>
          <w:b/>
          <w:color w:val="000000"/>
          <w:sz w:val="72"/>
          <w:szCs w:val="72"/>
        </w:rPr>
        <w:br/>
      </w:r>
      <w:r>
        <w:rPr>
          <w:rFonts w:hint="eastAsia" w:ascii="楷体_GB2312" w:hAnsi="楷体_GB2312" w:eastAsia="楷体_GB2312" w:cs="楷体_GB2312"/>
          <w:b/>
          <w:color w:val="000000"/>
          <w:sz w:val="48"/>
          <w:szCs w:val="48"/>
        </w:rPr>
        <w:t xml:space="preserve">（示范文本）</w:t>
      </w:r>
      <w:r/>
    </w:p>
    <w:p>
      <w:pPr>
        <w:jc w:val="center"/>
        <w:rPr>
          <w:rFonts w:ascii="楷体_GB2312" w:hAnsi="楷体_GB2312" w:eastAsia="楷体_GB2312" w:cs="楷体_GB2312"/>
          <w:b/>
          <w:color w:val="000000"/>
          <w:sz w:val="52"/>
          <w:szCs w:val="52"/>
        </w:rPr>
      </w:pPr>
      <w:r>
        <w:rPr>
          <w:rFonts w:ascii="楷体_GB2312" w:hAnsi="楷体_GB2312" w:eastAsia="楷体_GB2312" w:cs="楷体_GB2312"/>
          <w:b/>
          <w:color w:val="000000"/>
          <w:sz w:val="52"/>
          <w:szCs w:val="52"/>
        </w:rPr>
      </w:r>
      <w:r/>
    </w:p>
    <w:p>
      <w:pPr>
        <w:jc w:val="center"/>
        <w:rPr>
          <w:rFonts w:ascii="楷体_GB2312" w:hAnsi="楷体_GB2312" w:eastAsia="楷体_GB2312" w:cs="楷体_GB2312"/>
          <w:b/>
          <w:color w:val="000000"/>
          <w:sz w:val="72"/>
          <w:szCs w:val="72"/>
        </w:rPr>
      </w:pPr>
      <w:r>
        <w:rPr>
          <w:rFonts w:ascii="楷体_GB2312" w:hAnsi="楷体_GB2312" w:eastAsia="楷体_GB2312" w:cs="楷体_GB2312"/>
          <w:b/>
          <w:color w:val="000000"/>
          <w:sz w:val="72"/>
          <w:szCs w:val="72"/>
        </w:rPr>
      </w:r>
      <w:r/>
    </w:p>
    <w:p>
      <w:pPr>
        <w:jc w:val="center"/>
        <w:rPr>
          <w:rFonts w:ascii="楷体_GB2312" w:hAnsi="楷体_GB2312" w:eastAsia="楷体_GB2312" w:cs="楷体_GB2312"/>
          <w:b/>
          <w:color w:val="000000"/>
          <w:sz w:val="72"/>
          <w:szCs w:val="72"/>
        </w:rPr>
      </w:pPr>
      <w:r>
        <w:rPr>
          <w:rFonts w:ascii="楷体_GB2312" w:hAnsi="楷体_GB2312" w:eastAsia="楷体_GB2312" w:cs="楷体_GB2312"/>
          <w:b/>
          <w:color w:val="000000"/>
          <w:sz w:val="72"/>
          <w:szCs w:val="72"/>
        </w:rPr>
      </w:r>
      <w:r/>
    </w:p>
    <w:p>
      <w:pPr>
        <w:rPr>
          <w:rFonts w:ascii="楷体_GB2312" w:hAnsi="楷体_GB2312" w:eastAsia="楷体_GB2312" w:cs="楷体_GB2312"/>
          <w:b/>
          <w:color w:val="000000"/>
          <w:sz w:val="28"/>
          <w:szCs w:val="28"/>
        </w:rPr>
      </w:pPr>
      <w:r>
        <w:rPr>
          <w:rFonts w:ascii="楷体_GB2312" w:hAnsi="楷体_GB2312" w:eastAsia="楷体_GB2312" w:cs="楷体_GB2312"/>
          <w:b/>
          <w:color w:val="000000"/>
          <w:sz w:val="28"/>
          <w:szCs w:val="28"/>
        </w:rPr>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适用范围：工程造价为政府采购限额以上、公开招标限额以下</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采购方式：政府采购（小额工程）</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资金来源：财政资金</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计价方式：固定综合单价</w:t>
      </w:r>
      <w:r/>
    </w:p>
    <w:p>
      <w:pPr>
        <w:rPr>
          <w:rFonts w:ascii="楷体_GB2312" w:hAnsi="楷体_GB2312" w:eastAsia="楷体_GB2312" w:cs="楷体_GB2312"/>
          <w:b/>
          <w:color w:val="000000"/>
          <w:sz w:val="30"/>
          <w:szCs w:val="30"/>
        </w:rPr>
      </w:pPr>
      <w:r>
        <w:rPr>
          <w:rFonts w:hint="eastAsia" w:ascii="楷体_GB2312" w:hAnsi="楷体_GB2312" w:eastAsia="楷体_GB2312" w:cs="楷体_GB2312"/>
          <w:b/>
          <w:color w:val="000000"/>
          <w:sz w:val="30"/>
          <w:szCs w:val="30"/>
        </w:rPr>
        <w:t xml:space="preserve">合同版本号：SSTT004-GC-20210201</w:t>
      </w:r>
      <w:r/>
    </w:p>
    <w:p>
      <w:pPr>
        <w:jc w:val="left"/>
        <w:widowControl/>
        <w:rPr>
          <w:rFonts w:ascii="楷体_GB2312" w:hAnsi="楷体_GB2312" w:eastAsia="楷体_GB2312" w:cs="楷体_GB2312"/>
          <w:b/>
          <w:color w:val="000000"/>
          <w:szCs w:val="22"/>
        </w:rPr>
      </w:pPr>
      <w:r>
        <w:rPr>
          <w:rFonts w:ascii="楷体_GB2312" w:hAnsi="楷体_GB2312" w:eastAsia="楷体_GB2312" w:cs="楷体_GB2312"/>
          <w:b/>
          <w:color w:val="000000"/>
          <w:szCs w:val="22"/>
        </w:rPr>
      </w:r>
      <w:r/>
    </w:p>
    <w:p>
      <w:pPr>
        <w:rPr>
          <w:rFonts w:ascii="楷体_GB2312" w:hAnsi="楷体_GB2312" w:eastAsia="楷体_GB2312" w:cs="楷体_GB2312"/>
          <w:b/>
          <w:color w:val="000000"/>
          <w:szCs w:val="22"/>
        </w:rPr>
      </w:pPr>
      <w:r>
        <w:rPr>
          <w:rFonts w:hint="eastAsia" w:ascii="楷体_GB2312" w:hAnsi="楷体_GB2312" w:eastAsia="楷体_GB2312" w:cs="楷体_GB2312"/>
          <w:b/>
          <w:color w:val="000000"/>
          <w:szCs w:val="22"/>
        </w:rPr>
        <w:br w:type="page" w:clear="all"/>
      </w:r>
      <w:r/>
    </w:p>
    <w:p>
      <w:pPr>
        <w:jc w:val="center"/>
        <w:spacing w:line="500" w:lineRule="exact"/>
        <w:rPr>
          <w:rFonts w:ascii="楷体_GB2312" w:hAnsi="楷体_GB2312" w:eastAsia="楷体_GB2312" w:cs="楷体_GB2312"/>
          <w:b/>
          <w:bCs/>
          <w:spacing w:val="80"/>
          <w:sz w:val="44"/>
          <w:szCs w:val="44"/>
        </w:rPr>
      </w:pPr>
      <w:r>
        <w:rPr>
          <w:rFonts w:hint="eastAsia" w:ascii="楷体_GB2312" w:hAnsi="楷体_GB2312" w:eastAsia="楷体_GB2312" w:cs="楷体_GB2312"/>
          <w:b/>
          <w:bCs/>
          <w:spacing w:val="80"/>
          <w:sz w:val="44"/>
          <w:szCs w:val="44"/>
        </w:rPr>
        <w:t xml:space="preserve">建筑工程施工合同</w:t>
      </w:r>
      <w:r/>
    </w:p>
    <w:p>
      <w:pPr>
        <w:jc w:val="center"/>
        <w:spacing w:line="500" w:lineRule="exact"/>
        <w:rPr>
          <w:rFonts w:ascii="楷体_GB2312" w:hAnsi="楷体_GB2312" w:eastAsia="楷体_GB2312" w:cs="楷体_GB2312"/>
          <w:b/>
          <w:bCs/>
          <w:spacing w:val="80"/>
          <w:sz w:val="32"/>
          <w:szCs w:val="32"/>
        </w:rPr>
      </w:pPr>
      <w:r>
        <w:rPr>
          <w:rFonts w:ascii="楷体_GB2312" w:hAnsi="楷体_GB2312" w:eastAsia="楷体_GB2312" w:cs="楷体_GB2312"/>
          <w:b/>
          <w:bCs/>
          <w:spacing w:val="80"/>
          <w:sz w:val="32"/>
          <w:szCs w:val="32"/>
        </w:rPr>
      </w:r>
      <w:r/>
    </w:p>
    <w:p>
      <w:pPr>
        <w:ind w:left="1"/>
        <w:spacing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发  包  方：</w:t>
      </w:r>
      <w:r>
        <w:rPr>
          <w:rFonts w:hint="eastAsia" w:ascii="微软雅黑" w:hAnsi="微软雅黑" w:eastAsia="微软雅黑" w:cs="微软雅黑"/>
          <w:b/>
          <w:i/>
          <w:iCs/>
          <w:color w:val="0000ff"/>
          <w:sz w:val="24"/>
          <w:u w:val="single"/>
        </w:rPr>
        <w:t xml:space="preserve">苏</w:t>
      </w:r>
      <w:r>
        <w:rPr>
          <w:rFonts w:hint="eastAsia" w:ascii="MS Gothic" w:hAnsi="MS Gothic" w:eastAsia="MS Gothic" w:cs="MS Gothic"/>
          <w:b/>
          <w:i/>
          <w:iCs/>
          <w:color w:val="0000ff"/>
          <w:sz w:val="24"/>
          <w:u w:val="single"/>
        </w:rPr>
        <w:t xml:space="preserve">州科技城管理委</w:t>
      </w:r>
      <w:r>
        <w:rPr>
          <w:rFonts w:hint="eastAsia" w:ascii="微软雅黑" w:hAnsi="微软雅黑" w:eastAsia="微软雅黑" w:cs="微软雅黑"/>
          <w:b/>
          <w:i/>
          <w:iCs/>
          <w:color w:val="0000ff"/>
          <w:sz w:val="24"/>
          <w:u w:val="single"/>
        </w:rPr>
        <w:t xml:space="preserve">员</w:t>
      </w:r>
      <w:r>
        <w:rPr>
          <w:rFonts w:hint="eastAsia" w:ascii="MS Gothic" w:hAnsi="MS Gothic" w:eastAsia="MS Gothic" w:cs="MS Gothic"/>
          <w:b/>
          <w:i/>
          <w:iCs/>
          <w:color w:val="0000ff"/>
          <w:sz w:val="24"/>
          <w:u w:val="single"/>
        </w:rPr>
        <w:t xml:space="preserve">会</w:t>
      </w:r>
      <w:r>
        <w:rPr>
          <w:rFonts w:hint="eastAsia" w:ascii="楷体_GB2312" w:hAnsi="楷体_GB2312" w:eastAsia="楷体_GB2312" w:cs="楷体_GB2312"/>
          <w:b/>
          <w:sz w:val="24"/>
        </w:rPr>
        <w:t xml:space="preserve">（以下简称“甲方”）</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地      址：</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联  系  人：</w:t>
      </w:r>
      <w:sdt>
        <w:sdtPr>
          <w15:appearance w15:val="boundingBox"/>
          <w:id w:val="-931124066"/>
          <w:placeholder>
            <w:docPart w:val="A675CB7D7CB74B5E82EE3214F03E41A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sz w:val="24"/>
          <w:lang w:eastAsia="zh-TW"/>
        </w:rPr>
        <w:t xml:space="preserve">联系电话：</w:t>
      </w:r>
      <w:sdt>
        <w:sdtPr>
          <w15:appearance w15:val="boundingBox"/>
          <w:id w:val="62613911"/>
          <w:placeholder>
            <w:docPart w:val="093D60439FBD4D13BF3163202278F2DB"/>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
    </w:p>
    <w:p>
      <w:pPr>
        <w:spacing w:line="360" w:lineRule="auto"/>
        <w:tabs>
          <w:tab w:val="left" w:pos="3780" w:leader="none"/>
        </w:tabs>
        <w:rPr>
          <w:rFonts w:ascii="楷体_GB2312" w:hAnsi="楷体_GB2312" w:eastAsia="楷体_GB2312" w:cs="楷体_GB2312"/>
          <w:b/>
          <w:sz w:val="24"/>
          <w:u w:val="single"/>
        </w:rPr>
      </w:pPr>
      <w:r>
        <w:rPr>
          <w:rFonts w:hint="eastAsia" w:ascii="楷体_GB2312" w:hAnsi="楷体_GB2312" w:eastAsia="楷体_GB2312" w:cs="楷体_GB2312"/>
          <w:b/>
          <w:sz w:val="24"/>
        </w:rPr>
        <w:t xml:space="preserve">承  包  方：</w:t>
      </w:r>
      <w:sdt>
        <w:sdtPr>
          <w15:appearance w15:val="boundingBox"/>
          <w:id w:val="642929797"/>
          <w:placeholder>
            <w:docPart w:val="F059E7008389483B9CC4ABFF84AB88C1"/>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sz w:val="24"/>
        </w:rPr>
        <w:t xml:space="preserve">（以下简称“乙方”）</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地      址：</w:t>
      </w:r>
      <w:sdt>
        <w:sdtPr>
          <w15:appearance w15:val="boundingBox"/>
          <w:id w:val="-1026635415"/>
          <w:placeholder>
            <w:docPart w:val="7FE81D4703A443429BCF2E1002ED9412"/>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联  系  人：</w:t>
      </w:r>
      <w:sdt>
        <w:sdtPr>
          <w15:appearance w15:val="boundingBox"/>
          <w:id w:val="655417309"/>
          <w:placeholder>
            <w:docPart w:val="4BE7C1F1784C41C7A6F6A45FD3156A48"/>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sz w:val="24"/>
          <w:lang w:eastAsia="zh-TW"/>
        </w:rPr>
        <w:t xml:space="preserve">联系电话：</w:t>
      </w:r>
      <w:sdt>
        <w:sdtPr>
          <w15:appearance w15:val="boundingBox"/>
          <w:id w:val="-1899271746"/>
          <w:placeholder>
            <w:docPart w:val="3468F11C0A624B6396BA70DC1D9A3FCD"/>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
    </w:p>
    <w:p>
      <w:pPr>
        <w:ind w:firstLine="480"/>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根据</w:t>
      </w:r>
      <w:r>
        <w:rPr>
          <w:rFonts w:hint="eastAsia" w:ascii="楷体_GB2312" w:hAnsi="楷体_GB2312" w:eastAsia="楷体_GB2312" w:cs="楷体_GB2312"/>
          <w:b/>
          <w:i/>
          <w:iCs/>
          <w:color w:val="0000ff"/>
          <w:sz w:val="24"/>
          <w:u w:val="single"/>
        </w:rPr>
        <w:t xml:space="preserve">苏州新</w:t>
      </w:r>
      <w:r>
        <w:rPr>
          <w:rFonts w:hint="eastAsia" w:ascii="楷体_GB2312" w:hAnsi="楷体_GB2312" w:eastAsia="楷体_GB2312" w:cs="楷体_GB2312"/>
          <w:b/>
          <w:i/>
          <w:iCs/>
          <w:color w:val="0000ff"/>
          <w:sz w:val="24"/>
          <w:u w:val="single"/>
        </w:rPr>
        <w:t xml:space="preserve">一造价师价格</w:t>
      </w:r>
      <w:r>
        <w:rPr>
          <w:rFonts w:hint="eastAsia" w:ascii="楷体_GB2312" w:hAnsi="楷体_GB2312" w:eastAsia="楷体_GB2312" w:cs="楷体_GB2312"/>
          <w:b/>
          <w:i/>
          <w:iCs/>
          <w:color w:val="0000ff"/>
          <w:sz w:val="24"/>
          <w:u w:val="single"/>
        </w:rPr>
        <w:t xml:space="preserve">事务所有限公司</w:t>
      </w:r>
      <w:r>
        <w:rPr>
          <w:rFonts w:hint="eastAsia" w:ascii="楷体_GB2312" w:hAnsi="楷体_GB2312" w:eastAsia="楷体_GB2312" w:cs="楷体_GB2312"/>
          <w:sz w:val="24"/>
        </w:rPr>
        <w:t xml:space="preserve">（招标代理机构）采购编号</w:t>
      </w:r>
      <w:sdt>
        <w:sdtPr>
          <w15:appearance w15:val="boundingBox"/>
          <w:id w:val="-1449385168"/>
          <w:placeholder>
            <w:docPart w:val="557942CD208D49D9B7EF5672E5C3893C"/>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sz w:val="24"/>
        </w:rPr>
        <w:t xml:space="preserve">号政府</w:t>
      </w:r>
      <w:r>
        <w:rPr>
          <w:rFonts w:hint="eastAsia" w:ascii="楷体_GB2312" w:hAnsi="楷体_GB2312" w:eastAsia="楷体_GB2312" w:cs="楷体_GB2312"/>
          <w:sz w:val="24"/>
        </w:rPr>
        <w:t xml:space="preserve">采购文件及中标单位的响应文件和中标通知书，甲乙双方根据《中华人民共和国民法典》、《中华人民共和国政府采购法》及有关法律、法规的规定，遵循平等自愿、公平和诚实信用的原则，就</w:t>
      </w:r>
      <w:sdt>
        <w:sdtPr>
          <w15:appearance w15:val="boundingBox"/>
          <w:id w:val="1042472572"/>
          <w:placeholder>
            <w:docPart w:val="0F3D3B04ACCE4FEEBB430989EC49940D"/>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2026年度太湖科学城功能片区</w:t>
          </w:r>
          <w:r>
            <w:rPr>
              <w:rFonts w:hint="eastAsia" w:ascii="微软雅黑" w:hAnsi="微软雅黑" w:eastAsia="微软雅黑" w:cs="微软雅黑"/>
              <w:b/>
              <w:i/>
              <w:iCs/>
              <w:color w:val="0000ff"/>
              <w:sz w:val="24"/>
              <w:u w:val="single"/>
            </w:rPr>
            <w:t xml:space="preserve">电</w:t>
          </w:r>
          <w:r>
            <w:rPr>
              <w:rFonts w:hint="eastAsia" w:ascii="MS Gothic" w:hAnsi="MS Gothic" w:eastAsia="MS Gothic" w:cs="MS Gothic"/>
              <w:b/>
              <w:i/>
              <w:iCs/>
              <w:color w:val="0000ff"/>
              <w:sz w:val="24"/>
              <w:u w:val="single"/>
            </w:rPr>
            <w:t xml:space="preserve">力通道市政恢复工程</w:t>
          </w:r>
        </w:sdtContent>
      </w:sdt>
      <w:r>
        <w:rPr>
          <w:rFonts w:hint="eastAsia" w:ascii="楷体_GB2312" w:hAnsi="楷体_GB2312" w:eastAsia="楷体_GB2312" w:cs="楷体_GB2312"/>
          <w:sz w:val="24"/>
        </w:rPr>
        <w:t xml:space="preserve">工程施工及有关事项协商一致，共同达成如下协议：</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第一条  工程概况</w: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工程名称：</w:t>
      </w:r>
      <w:sdt>
        <w:sdtPr>
          <w15:appearance w15:val="boundingBox"/>
          <w:id w:val="-1801903572"/>
          <w:placeholder>
            <w:docPart w:val="BAC1915CBAEE4C1F87CD20E52B04A5B8"/>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2026年度太湖科学城功能片区</w:t>
          </w:r>
          <w:r>
            <w:rPr>
              <w:rFonts w:hint="eastAsia" w:ascii="微软雅黑" w:hAnsi="微软雅黑" w:eastAsia="微软雅黑" w:cs="微软雅黑"/>
              <w:b/>
              <w:i/>
              <w:iCs/>
              <w:color w:val="0000ff"/>
              <w:sz w:val="24"/>
              <w:u w:val="single"/>
            </w:rPr>
            <w:t xml:space="preserve">电</w:t>
          </w:r>
          <w:r>
            <w:rPr>
              <w:rFonts w:hint="eastAsia" w:ascii="MS Gothic" w:hAnsi="MS Gothic" w:eastAsia="MS Gothic" w:cs="MS Gothic"/>
              <w:b/>
              <w:i/>
              <w:iCs/>
              <w:color w:val="0000ff"/>
              <w:sz w:val="24"/>
              <w:u w:val="single"/>
            </w:rPr>
            <w:t xml:space="preserve">力通道市政恢复工程</w:t>
          </w:r>
        </w:sdtContent>
      </w:sd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工程地点：</w:t>
      </w:r>
      <w:sdt>
        <w:sdtPr>
          <w15:appearance w15:val="boundingBox"/>
          <w:id w:val="1114872411"/>
          <w:placeholder>
            <w:docPart w:val="DB5B90D0AAB44C499DCB429B7FB3DC55"/>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太湖科学城功能片区</w:t>
          </w:r>
        </w:sdtContent>
      </w:sd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工程内容：</w:t>
      </w:r>
      <w:sdt>
        <w:sdtPr>
          <w15:appearance w15:val="boundingBox"/>
          <w:id w:val="-151447344"/>
          <w:placeholder>
            <w:docPart w:val="5F9F195D63614E8CBF53CCA5435A92B6"/>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2026年度太湖科学城功能片区</w:t>
          </w:r>
          <w:r>
            <w:rPr>
              <w:rFonts w:hint="eastAsia" w:ascii="微软雅黑" w:hAnsi="微软雅黑" w:eastAsia="微软雅黑" w:cs="微软雅黑"/>
              <w:b/>
              <w:i/>
              <w:iCs/>
              <w:color w:val="0000ff"/>
              <w:sz w:val="24"/>
              <w:u w:val="single"/>
            </w:rPr>
            <w:t xml:space="preserve">电</w:t>
          </w:r>
          <w:r>
            <w:rPr>
              <w:rFonts w:hint="eastAsia" w:ascii="MS Gothic" w:hAnsi="MS Gothic" w:eastAsia="MS Gothic" w:cs="MS Gothic"/>
              <w:b/>
              <w:i/>
              <w:iCs/>
              <w:color w:val="0000ff"/>
              <w:sz w:val="24"/>
              <w:u w:val="single"/>
            </w:rPr>
            <w:t xml:space="preserve">力通道市政恢复工程</w:t>
          </w:r>
        </w:sdtContent>
      </w:sd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bCs/>
          <w:sz w:val="24"/>
        </w:rPr>
        <w:t xml:space="preserve">工程立项批准文号：</w:t>
      </w:r>
      <w:sdt>
        <w:sdtPr>
          <w15:appearance w15:val="boundingBox"/>
          <w:id w:val="663127950"/>
          <w:placeholder>
            <w:docPart w:val="8FFB078F95F048CF9BBFDA57411B45D4"/>
          </w:placeholder>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sz w:val="24"/>
              <w:u w:val="single"/>
            </w:rPr>
            <w:t xml:space="preserve">/</w:t>
          </w:r>
        </w:sdtContent>
      </w:sd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工程承包范围：</w:t>
      </w:r>
      <w:sdt>
        <w:sdtPr>
          <w15:appearance w15:val="boundingBox"/>
          <w:id w:val="-1297224720"/>
          <w:placeholder>
            <w:docPart w:val="AB37D8933E994A28AD2E1447F3063AB6"/>
          </w:placeholder>
          <w:rPr>
            <w:rFonts w:hint="eastAsia" w:ascii="楷体_GB2312" w:hAnsi="楷体_GB2312" w:eastAsia="楷体_GB2312" w:cs="楷体_GB2312"/>
            <w:b/>
            <w:i/>
            <w:iCs/>
            <w:color w:val="0000ff"/>
            <w:sz w:val="24"/>
            <w:u w:val="single"/>
          </w:rPr>
        </w:sdtPr>
        <w:sdtContent>
          <w:r>
            <w:rPr>
              <w:rFonts w:hint="eastAsia" w:ascii="楷体_GB2312" w:hAnsi="楷体_GB2312" w:eastAsia="楷体_GB2312" w:cs="楷体_GB2312"/>
              <w:b/>
              <w:i/>
              <w:iCs/>
              <w:color w:val="0000ff"/>
              <w:sz w:val="24"/>
              <w:u w:val="single"/>
            </w:rPr>
            <w:t xml:space="preserve">太湖科学城功能片区</w:t>
          </w:r>
        </w:sdtContent>
      </w:sdt>
      <w:r/>
      <w:r/>
    </w:p>
    <w:p>
      <w:pPr>
        <w:numPr>
          <w:ilvl w:val="0"/>
          <w:numId w:val="4"/>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承包方式：</w:t>
      </w:r>
      <w:sdt>
        <w:sdtPr>
          <w15:appearance w15:val="boundingBox"/>
          <w:id w:val="-1228374928"/>
          <w:placeholder>
            <w:docPart w:val="572BB06FBF1746C29304ED96D9E2989B"/>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第二条  甲乙双方的权利义务</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甲方指派</w:t>
      </w:r>
      <w:sdt>
        <w:sdtPr>
          <w15:appearance w15:val="boundingBox"/>
          <w:id w:val="955845282"/>
          <w:placeholder>
            <w:docPart w:val="E92AFAE936CF480D8D2C7719B8A0257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sz w:val="24"/>
        </w:rPr>
        <w:t xml:space="preserve">为甲方驻工地代表,负责本合同的履行，对工程质量、进度进行监督检查,办理验收、变更、登记手续和其他事宜。乙方指派</w:t>
      </w:r>
      <w:sdt>
        <w:sdtPr>
          <w15:appearance w15:val="boundingBox"/>
          <w:id w:val="873354394"/>
          <w:placeholder>
            <w:docPart w:val="BE1AB602D7744078899FAC90BFA4FF40"/>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sz w:val="24"/>
        </w:rPr>
        <w:t xml:space="preserve">为乙方驻工地代表,负责合同履行，按要求组织施工,保质、保量、按期完成施工任务,解决由乙方负责的各项事宜。</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施工过程中及保修期内，甲方有权对工程质量、施工进度等进行监督、检查。工程质量不符合合同要求的，无论是否实际移交，甲方均有权要求乙方返工或修复。</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乙方应严格按照《工程量清单》及工程设计图纸等约定的工程项目明细进行施工。未经</w:t>
      </w:r>
      <w:r>
        <w:rPr>
          <w:rFonts w:hint="eastAsia" w:ascii="楷体_GB2312" w:hAnsi="楷体_GB2312" w:eastAsia="楷体_GB2312" w:cs="楷体_GB2312"/>
          <w:sz w:val="24"/>
        </w:rPr>
        <w:t xml:space="preserve">甲方书面同意，乙方不得擅自变更施工方案。</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乙方必须持续拥有实施本工程所应具备的资质。参加施工的人员必须经专业培训，持证上岗。</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严格遵守《中华人民共和国劳动法》、《中华人民共和国合同法》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的，则甲方有权向乙方追偿并从工程款中直接扣除。</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numPr>
          <w:ilvl w:val="0"/>
          <w:numId w:val="5"/>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工程竣工未移交甲方之前，乙方负责对现场的一切设施和工程成品进行保护。</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第三条  关于工期的约定</w:t>
      </w:r>
      <w:r/>
    </w:p>
    <w:p>
      <w:pPr>
        <w:numPr>
          <w:ilvl w:val="0"/>
          <w:numId w:val="6"/>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本工程工期</w:t>
      </w:r>
      <w:sdt>
        <w:sdtPr>
          <w15:appearance w15:val="boundingBox"/>
          <w:id w:val="147481775"/>
          <w:placeholder>
            <w:docPart w:val="E8E67472A7324A6D8BF9E3671F6766EA"/>
          </w:placeholder>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sz w:val="24"/>
              <w:u w:val="single"/>
            </w:rPr>
            <w:t xml:space="preserve">365</w:t>
          </w:r>
        </w:sdtContent>
      </w:sdt>
      <w:r>
        <w:rPr>
          <w:rFonts w:hint="eastAsia" w:ascii="楷体_GB2312" w:hAnsi="楷体_GB2312" w:eastAsia="楷体_GB2312" w:cs="楷体_GB2312"/>
          <w:sz w:val="24"/>
        </w:rPr>
        <w:t xml:space="preserve">天。拟于</w:t>
      </w:r>
      <w:sdt>
        <w:sdtPr>
          <w15:appearance w15:val="boundingBox"/>
          <w:id w:val="147481654"/>
          <w:placeholder>
            <w:docPart w:val="326250EA304A4C16AF0FDB87F2071642"/>
          </w:placeholder>
          <w:showingPlcHdr w:val="true"/>
          <w:date w:fullDate="2025-11-28T06:07:00Z">
            <w:calendar w:val="gregorian"/>
            <w:dateFormat w:val="yyyy/M/d"/>
            <w:lid w:val="zh-CN"/>
          </w:date>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color w:val="0000ff"/>
              <w:sz w:val="24"/>
              <w:u w:val="single"/>
            </w:rPr>
            <w:t xml:space="preserve">单击此处输入日期。</w:t>
          </w:r>
        </w:sdtContent>
      </w:sdt>
      <w:r>
        <w:rPr>
          <w:rFonts w:hint="eastAsia" w:ascii="楷体_GB2312" w:hAnsi="楷体_GB2312" w:eastAsia="楷体_GB2312" w:cs="楷体_GB2312"/>
          <w:sz w:val="24"/>
        </w:rPr>
        <w:t xml:space="preserve">开工，</w:t>
      </w:r>
      <w:sdt>
        <w:sdtPr>
          <w15:appearance w15:val="boundingBox"/>
          <w:id w:val="-100806196"/>
          <w:placeholder>
            <w:docPart w:val="90D60DFE3F884625AA8C2985525B7F64"/>
          </w:placeholder>
          <w:showingPlcHdr w:val="true"/>
          <w:date w:fullDate="2025-11-28T06:07:00Z">
            <w:calendar w:val="gregorian"/>
            <w:dateFormat w:val="yyyy/M/d"/>
            <w:lid w:val="zh-CN"/>
          </w:date>
          <w:rPr>
            <w:rFonts w:hint="eastAsia" w:ascii="楷体_GB2312" w:hAnsi="楷体_GB2312" w:eastAsia="楷体_GB2312" w:cs="楷体_GB2312"/>
            <w:b/>
            <w:bCs/>
            <w:i/>
            <w:iCs/>
            <w:sz w:val="24"/>
            <w:u w:val="single"/>
          </w:rPr>
        </w:sdtPr>
        <w:sdtContent>
          <w:r>
            <w:rPr>
              <w:rFonts w:hint="eastAsia" w:ascii="楷体_GB2312" w:hAnsi="楷体_GB2312" w:eastAsia="楷体_GB2312" w:cs="楷体_GB2312"/>
              <w:b/>
              <w:bCs/>
              <w:i/>
              <w:iCs/>
              <w:color w:val="0000ff"/>
              <w:sz w:val="24"/>
              <w:u w:val="single"/>
            </w:rPr>
            <w:t xml:space="preserve">单击此处输入日期。</w:t>
          </w:r>
        </w:sdtContent>
      </w:sdt>
      <w:r>
        <w:rPr>
          <w:rFonts w:hint="eastAsia" w:ascii="楷体_GB2312" w:hAnsi="楷体_GB2312" w:eastAsia="楷体_GB2312" w:cs="楷体_GB2312"/>
          <w:sz w:val="24"/>
        </w:rPr>
        <w:t xml:space="preserve">竣工，具体以甲方通知为准。</w:t>
      </w:r>
      <w:r/>
    </w:p>
    <w:p>
      <w:pPr>
        <w:numPr>
          <w:ilvl w:val="0"/>
          <w:numId w:val="6"/>
        </w:numPr>
        <w:spacing w:line="360" w:lineRule="auto"/>
        <w:rPr>
          <w:rFonts w:ascii="楷体_GB2312" w:hAnsi="楷体_GB2312" w:eastAsia="楷体_GB2312" w:cs="楷体_GB2312"/>
          <w:b/>
          <w:sz w:val="24"/>
        </w:rPr>
      </w:pPr>
      <w:r>
        <w:rPr>
          <w:rFonts w:hint="eastAsia" w:ascii="楷体_GB2312" w:hAnsi="楷体_GB2312" w:eastAsia="楷体_GB2312" w:cs="楷体_GB2312"/>
          <w:sz w:val="24"/>
        </w:rPr>
        <w:t xml:space="preserve">甲方要求比合同约定的工期提前竣工时，乙方应尊重甲方的要求并及时调整施工方案和进度，配合甲方工作的开展。</w:t>
      </w:r>
      <w:r/>
    </w:p>
    <w:p>
      <w:pPr>
        <w:numPr>
          <w:ilvl w:val="0"/>
          <w:numId w:val="6"/>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第四条 设计、变更</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负责设计的一方应于开工7日前提供满足施工需要的设计图纸及技术文件送对方当事人审批，经对方当事人审批通过的设计图纸及技术资料作为本合同附件。</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甲方要求变更设计时，应在该分部或分项工程施工3日前通知乙方。乙方应立即停止对涉及部分的施工及准备活动。如该工程已经完工，因设计变更造成乙方返工的损失，由甲方承担。</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设计变更应由甲方代表办理洽商确认手续，乙方应相应变更施工进度计划，调整工程价款（如涉及），送甲方批准。</w:t>
      </w:r>
      <w:r/>
    </w:p>
    <w:p>
      <w:pPr>
        <w:numPr>
          <w:ilvl w:val="0"/>
          <w:numId w:val="7"/>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涉及设计变更的，设计图纸提供方应向对方提供变更设计图纸及材料样品或者明确的说明，用作计价及施工依据。</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第五条  材料供应</w:t>
      </w:r>
      <w:r/>
    </w:p>
    <w:p>
      <w:pPr>
        <w:numPr>
          <w:ilvl w:val="0"/>
          <w:numId w:val="8"/>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本工程为包工包料合同。施工所需的各项设施设备、主料、辅料等均有乙方自行采购和提供。</w:t>
      </w:r>
      <w:r/>
    </w:p>
    <w:p>
      <w:pPr>
        <w:numPr>
          <w:ilvl w:val="0"/>
          <w:numId w:val="8"/>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第六条  关于工程质量及验收的约定</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本工程以施工图纸、施工工艺说明、设计变更和《建筑装饰装修工程施工质量验收规范》(GB50210-2001)、《建筑工程施工质量验收统一标准》(GB50300-2013)等施工及验收规范标准为质量评定验收标准。</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本工程质量应达到国家质量评定合格标准。</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甲、乙双方应及时办理隐蔽工程和中间工程的检查与验收手续。隐蔽工程和中间工程未经甲方验收通过的，乙方不得擅自进入下一施工阶段。</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工程竣工后具备竣工验收条件的，乙方应按国家竣工验收的有关规定通知甲方验收，甲方自接到通知后</w:t>
      </w:r>
      <w:r>
        <w:rPr>
          <w:rFonts w:hint="eastAsia" w:ascii="楷体_GB2312" w:hAnsi="楷体_GB2312" w:eastAsia="楷体_GB2312" w:cs="楷体_GB2312"/>
          <w:sz w:val="24"/>
          <w:u w:val="single"/>
        </w:rPr>
        <w:t xml:space="preserve">10</w:t>
      </w:r>
      <w:r>
        <w:rPr>
          <w:rFonts w:hint="eastAsia" w:ascii="楷体_GB2312" w:hAnsi="楷体_GB2312" w:eastAsia="楷体_GB2312" w:cs="楷体_GB2312"/>
          <w:sz w:val="24"/>
        </w:rPr>
        <w:t xml:space="preserve">日内组织验收，经验收合格后办理移交手续。在任何情况下，乙方不</w:t>
      </w:r>
      <w:r>
        <w:rPr>
          <w:rFonts w:hint="eastAsia" w:ascii="楷体_GB2312" w:hAnsi="楷体_GB2312" w:eastAsia="楷体_GB2312" w:cs="楷体_GB2312"/>
          <w:sz w:val="24"/>
        </w:rPr>
        <w:t xml:space="preserve">得以工程</w:t>
      </w:r>
      <w:r>
        <w:rPr>
          <w:rFonts w:hint="eastAsia" w:ascii="楷体_GB2312" w:hAnsi="楷体_GB2312" w:eastAsia="楷体_GB2312" w:cs="楷体_GB2312"/>
          <w:sz w:val="24"/>
        </w:rPr>
        <w:t xml:space="preserve">结算尚未完成等理由拒绝移交工程，否则，按照本合同第8.2条约定承担违约责任。</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color w:val="000000" w:themeColor="text1"/>
          <w:sz w:val="24"/>
        </w:rPr>
        <w:t xml:space="preserve">本</w:t>
      </w:r>
      <w:bookmarkStart w:id="14" w:name="OLE_LINK15"/>
      <w:r/>
      <w:bookmarkStart w:id="15" w:name="OLE_LINK16"/>
      <w:r>
        <w:rPr>
          <w:rFonts w:hint="eastAsia" w:ascii="楷体_GB2312" w:hAnsi="楷体_GB2312" w:eastAsia="楷体_GB2312" w:cs="楷体_GB2312"/>
          <w:color w:val="000000" w:themeColor="text1"/>
          <w:sz w:val="24"/>
        </w:rPr>
        <w:t xml:space="preserve">工程缺陷责任期</w:t>
      </w:r>
      <w:bookmarkEnd w:id="14"/>
      <w:r/>
      <w:bookmarkEnd w:id="15"/>
      <w:r>
        <w:rPr>
          <w:rFonts w:hint="eastAsia" w:ascii="楷体_GB2312" w:hAnsi="楷体_GB2312" w:eastAsia="楷体_GB2312" w:cs="楷体_GB2312"/>
          <w:color w:val="000000" w:themeColor="text1"/>
          <w:sz w:val="24"/>
        </w:rPr>
        <w:t xml:space="preserve">为</w:t>
      </w:r>
      <w:sdt>
        <w:sdtPr>
          <w15:appearance w15:val="boundingBox"/>
          <w:id w:val="-276871530"/>
          <w:placeholder>
            <w:docPart w:val="16822A6BC330419BB2E2028B775826F4"/>
          </w:placeholder>
          <w:rPr>
            <w:rFonts w:hint="eastAsia" w:ascii="楷体_GB2312" w:hAnsi="楷体_GB2312" w:eastAsia="楷体_GB2312" w:cs="楷体_GB2312"/>
            <w:b/>
            <w:i/>
            <w:iCs/>
            <w:color w:val="000000" w:themeColor="text1"/>
            <w:sz w:val="24"/>
            <w:u w:val="single"/>
          </w:rPr>
        </w:sdtPr>
        <w:sdtContent>
          <w:r>
            <w:rPr>
              <w:rFonts w:hint="eastAsia" w:ascii="楷体_GB2312" w:hAnsi="楷体_GB2312" w:eastAsia="楷体_GB2312" w:cs="楷体_GB2312"/>
              <w:b/>
              <w:i/>
              <w:iCs/>
              <w:color w:val="000000" w:themeColor="text1"/>
              <w:sz w:val="24"/>
              <w:u w:val="single"/>
            </w:rPr>
            <w:t xml:space="preserve">1</w:t>
          </w:r>
        </w:sdtContent>
      </w:sdt>
      <w:r>
        <w:rPr>
          <w:rFonts w:hint="eastAsia" w:ascii="楷体_GB2312" w:hAnsi="楷体_GB2312" w:eastAsia="楷体_GB2312" w:cs="楷体_GB2312"/>
          <w:color w:val="000000" w:themeColor="text1"/>
          <w:sz w:val="24"/>
        </w:rPr>
        <w:t xml:space="preserve">年</w:t>
      </w:r>
      <w:r>
        <w:rPr>
          <w:rFonts w:hint="eastAsia" w:ascii="楷体_GB2312" w:hAnsi="楷体_GB2312" w:eastAsia="楷体_GB2312" w:cs="楷体_GB2312"/>
          <w:sz w:val="24"/>
        </w:rPr>
        <w:t xml:space="preserve">，质量保修期按照国家规定执行，均自工程竣工验收合格之日</w:t>
      </w:r>
      <w:r>
        <w:rPr>
          <w:rFonts w:hint="eastAsia" w:ascii="楷体_GB2312" w:hAnsi="楷体_GB2312" w:eastAsia="楷体_GB2312" w:cs="楷体_GB2312"/>
          <w:sz w:val="24"/>
        </w:rPr>
        <w:t xml:space="preserve">起算。工程质保金为竣工结算金额的</w:t>
      </w:r>
      <w:r>
        <w:rPr>
          <w:rFonts w:hint="eastAsia" w:ascii="楷体_GB2312" w:hAnsi="楷体_GB2312" w:eastAsia="楷体_GB2312" w:cs="楷体_GB2312"/>
          <w:b/>
          <w:bCs/>
          <w:sz w:val="24"/>
          <w:u w:val="single"/>
        </w:rPr>
        <w:t xml:space="preserve"> 3 %</w:t>
      </w:r>
      <w:r>
        <w:rPr>
          <w:rFonts w:hint="eastAsia" w:ascii="楷体_GB2312" w:hAnsi="楷体_GB2312" w:eastAsia="楷体_GB2312" w:cs="楷体_GB2312"/>
          <w:sz w:val="24"/>
        </w:rPr>
        <w:t xml:space="preserve">。保修期届满前，乙方须对工程进行全面检查，使本工程达到合同所要求的条件及甲方认为合格的程度。</w:t>
      </w:r>
      <w:r/>
    </w:p>
    <w:p>
      <w:pPr>
        <w:numPr>
          <w:ilvl w:val="0"/>
          <w:numId w:val="9"/>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造价咨询单位的审定金额为准）均由乙方承担，甲方可直接从工程尾款中扣除该等费用，同时该部分工程的保修期相应顺延。</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第七条  关于工程价款及结算的约定</w:t>
      </w:r>
      <w:r/>
    </w:p>
    <w:p>
      <w:pPr>
        <w:numPr>
          <w:ilvl w:val="0"/>
          <w:numId w:val="10"/>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本合同采用固定综合单价、工程量据实结算的方式。</w:t>
      </w:r>
      <w:r/>
    </w:p>
    <w:p>
      <w:pPr>
        <w:numPr>
          <w:ilvl w:val="0"/>
          <w:numId w:val="10"/>
        </w:numPr>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本工程中标金额为人民币</w:t>
      </w:r>
      <w:sdt>
        <w:sdtPr>
          <w15:appearance w15:val="boundingBox"/>
          <w:id w:val="1317374428"/>
          <w:placeholder>
            <w:docPart w:val="C3E6D305B28148CCAF52B667F2733D03"/>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sz w:val="24"/>
          <w:u w:val="single"/>
        </w:rPr>
        <w:t xml:space="preserve">元</w:t>
      </w:r>
      <w:r>
        <w:rPr>
          <w:rFonts w:hint="eastAsia" w:ascii="楷体_GB2312" w:hAnsi="楷体_GB2312" w:eastAsia="楷体_GB2312" w:cs="楷体_GB2312"/>
          <w:sz w:val="24"/>
        </w:rPr>
        <w:t xml:space="preserve">（小写 ￥</w:t>
      </w:r>
      <w:sdt>
        <w:sdtPr>
          <w15:appearance w15:val="boundingBox"/>
          <w:id w:val="615335325"/>
          <w:placeholder>
            <w:docPart w:val="3A67CD24F2D342438BB81FD2406BCD54"/>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Pr>
          <w:rFonts w:hint="eastAsia" w:ascii="楷体_GB2312" w:hAnsi="楷体_GB2312" w:eastAsia="楷体_GB2312" w:cs="楷体_GB2312"/>
          <w:b/>
          <w:bCs/>
          <w:sz w:val="24"/>
          <w:u w:val="single"/>
        </w:rPr>
        <w:t xml:space="preserve">元</w:t>
      </w:r>
      <w:r>
        <w:rPr>
          <w:rFonts w:hint="eastAsia" w:ascii="楷体_GB2312" w:hAnsi="楷体_GB2312" w:eastAsia="楷体_GB2312" w:cs="楷体_GB2312"/>
          <w:sz w:val="24"/>
        </w:rPr>
        <w:t xml:space="preserve">），详见附件之报价单。甲乙双方最终以审定价结算。但因工程量偏差或工程变更而追加的费用不得超过中标金额的10%，超过部分甲方不予结算，且原中标金额10%以内的追加费用仅限于原合同内工程清单数量调整增加的工程费用，原合同</w:t>
      </w:r>
      <w:r>
        <w:rPr>
          <w:rFonts w:hint="eastAsia" w:ascii="楷体_GB2312" w:hAnsi="楷体_GB2312" w:eastAsia="楷体_GB2312" w:cs="楷体_GB2312"/>
          <w:sz w:val="24"/>
        </w:rPr>
        <w:t xml:space="preserve">外内容</w:t>
      </w:r>
      <w:r>
        <w:rPr>
          <w:rFonts w:hint="eastAsia" w:ascii="楷体_GB2312" w:hAnsi="楷体_GB2312" w:eastAsia="楷体_GB2312" w:cs="楷体_GB2312"/>
          <w:sz w:val="24"/>
        </w:rPr>
        <w:t xml:space="preserve">不计入。</w: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乙方应在工程竣工验收合格后90天内按甲方要求提交完整的竣工结算申请资料。如无重大争议，甲方将在收到乙方提交的完整竣工结算申请资料后三个月内完成结算审核。如中介审核核减率超7%，超过部分的核减和核增的造价咨询费由乙方直接支付给咨询单位。</w: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本工程无预付款。工程款按照以下第</w:t>
      </w:r>
      <w:bookmarkStart w:id="16" w:name="DropDown3"/>
      <w:r>
        <w:rPr>
          <w:rFonts w:hint="eastAsia" w:ascii="楷体_GB2312" w:hAnsi="楷体_GB2312" w:eastAsia="楷体_GB2312" w:cs="楷体_GB2312"/>
          <w:sz w:val="24"/>
          <w:u w:val="single"/>
        </w:rPr>
        <w:t xml:space="preserve">2</w:t>
      </w:r>
      <w:r>
        <w:rPr>
          <w:rFonts w:hint="eastAsia" w:ascii="楷体_GB2312" w:hAnsi="楷体_GB2312" w:eastAsia="楷体_GB2312" w:cs="楷体_GB2312"/>
          <w:b/>
          <w:bCs/>
          <w:i/>
          <w:iCs/>
          <w:sz w:val="24"/>
          <w:u w:val="single"/>
        </w:rPr>
        <w:fldChar w:fldCharType="begin"/>
      </w:r>
      <w:r>
        <w:rPr>
          <w:rFonts w:hint="eastAsia" w:ascii="楷体_GB2312" w:hAnsi="楷体_GB2312" w:eastAsia="楷体_GB2312" w:cs="楷体_GB2312"/>
          <w:b/>
          <w:bCs/>
          <w:i/>
          <w:iCs/>
          <w:sz w:val="24"/>
          <w:u w:val="single"/>
        </w:rPr>
        <w:instrText xml:space="preserve">FORMDROPDOWN</w:instrText>
      </w:r>
      <w:r>
        <w:rPr>
          <w:rFonts w:ascii="楷体_GB2312" w:hAnsi="楷体_GB2312" w:eastAsia="楷体_GB2312" w:cs="楷体_GB2312"/>
          <w:b/>
          <w:bCs/>
          <w:i/>
          <w:iCs/>
          <w:sz w:val="24"/>
          <w:u w:val="single"/>
        </w:rPr>
        <w:fldChar w:fldCharType="separate"/>
      </w:r>
      <w:r>
        <w:rPr>
          <w:rFonts w:hint="eastAsia" w:ascii="楷体_GB2312" w:hAnsi="楷体_GB2312" w:eastAsia="楷体_GB2312" w:cs="楷体_GB2312"/>
          <w:b/>
          <w:bCs/>
          <w:i/>
          <w:iCs/>
          <w:sz w:val="24"/>
          <w:u w:val="single"/>
        </w:rPr>
        <w:fldChar w:fldCharType="end"/>
      </w:r>
      <w:bookmarkEnd w:id="16"/>
      <w:r>
        <w:rPr>
          <w:rFonts w:hint="eastAsia" w:ascii="楷体_GB2312" w:hAnsi="楷体_GB2312" w:eastAsia="楷体_GB2312" w:cs="楷体_GB2312"/>
          <w:sz w:val="24"/>
        </w:rPr>
        <w:t xml:space="preserve">种方式支付：</w:t>
      </w:r>
      <w:r/>
    </w:p>
    <w:p>
      <w:pPr>
        <w:numPr>
          <w:ilvl w:val="0"/>
          <w:numId w:val="11"/>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工程竣工验收合格且结算审核完成后60日内支付至审定价的97%，剩余3%的工程款作为质保金在缺陷责任期满后60日内一次性付清。</w:t>
      </w:r>
      <w:r/>
    </w:p>
    <w:p>
      <w:pPr>
        <w:numPr>
          <w:ilvl w:val="0"/>
          <w:numId w:val="11"/>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工程竣工验收合格并办理完成工程移交手续后60日内，支付至已完成的工程量清单范围内的合格工程量的70%；工程竣工结算审核完结后60日内，支付至审定价的80%；竣工验收合格满一年后60日内，支付至审定价的90%；缺陷责任期满后60日内付清尾款。</w:t>
      </w:r>
      <w:r/>
    </w:p>
    <w:p>
      <w:pPr>
        <w:numPr>
          <w:ilvl w:val="0"/>
          <w:numId w:val="11"/>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其他方式：</w:t>
      </w:r>
      <w:sdt>
        <w:sdtPr>
          <w15:appearance w15:val="boundingBox"/>
          <w:id w:val="-231940809"/>
          <w:placeholder>
            <w:docPart w:val="A90232E37BD44713809BC0734AE5C40F"/>
          </w:placeholder>
          <w:showingPlcHdr w:val="true"/>
          <w:rPr>
            <w:rFonts w:hint="eastAsia" w:ascii="楷体_GB2312" w:hAnsi="楷体_GB2312" w:eastAsia="楷体_GB2312" w:cs="楷体_GB2312"/>
            <w:b/>
            <w:i/>
            <w:iCs/>
            <w:sz w:val="24"/>
            <w:u w:val="single"/>
          </w:rPr>
        </w:sdtPr>
        <w:sdtContent>
          <w:r>
            <w:rPr>
              <w:rFonts w:hint="eastAsia" w:ascii="楷体_GB2312" w:hAnsi="楷体_GB2312" w:eastAsia="楷体_GB2312" w:cs="楷体_GB2312"/>
              <w:b/>
              <w:i/>
              <w:iCs/>
              <w:color w:val="0000ff"/>
              <w:sz w:val="24"/>
              <w:u w:val="single"/>
            </w:rPr>
            <w:t xml:space="preserve">单击此处输入文字。</w:t>
          </w:r>
        </w:sdtContent>
      </w:sdt>
      <w:r/>
      <w:r/>
    </w:p>
    <w:p>
      <w:pPr>
        <w:numPr>
          <w:ilvl w:val="0"/>
          <w:numId w:val="10"/>
        </w:numPr>
        <w:jc w:val="left"/>
        <w:spacing w:line="360" w:lineRule="auto"/>
        <w:widowControl/>
        <w:rPr>
          <w:rFonts w:ascii="楷体_GB2312" w:hAnsi="楷体_GB2312" w:eastAsia="楷体_GB2312" w:cs="楷体_GB2312"/>
          <w:sz w:val="24"/>
        </w:rPr>
      </w:pPr>
      <w:r>
        <w:rPr>
          <w:rFonts w:hint="eastAsia" w:ascii="楷体_GB2312" w:hAnsi="楷体_GB2312" w:eastAsia="楷体_GB2312" w:cs="楷体_GB2312"/>
          <w:sz w:val="24"/>
        </w:rPr>
        <w:t xml:space="preserve">付款前，承包人应提供合法有效的增值税发票、付款申请以及按照本合同约定和发包人要求提供的其他文件，否则，发包人有权拒付。</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第八条   违约责任</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甲方无正当理由未按合同约定付款的,每延期一天,按逾期未付金额的万分之二支付违约金。</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由于乙方原因,不能按期开工或中途无故停工或因工程质量问题甲方验收不合格的，工期不予顺延。同时，每逾期完工一天,乙方应承担合同总价万分之二的违约金。如延误工期达10日以上的，甲方有权解除本合同，并要求乙方承担合同总价20%的违约金。</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如乙方发生人身安全事故、拖欠民工工资、擅自转包或分包、项目经理或主要负责人擅自离岗、拒不服从甲方指令、发生阻工闹事等情形之一的，乙方应向甲方支付合同总价5%的违约金。</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违反第7.3条约定，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除本合同另有约定外，乙方违反本合同约定的，甲方有权发出通知要求乙方纠正。乙方收到通知后3日内未纠正的，应承担合同总金额2%的违约金。经甲方两次催告后仍未纠正的，甲方有权直接解除本合同。</w:t>
      </w:r>
      <w:r/>
    </w:p>
    <w:p>
      <w:pPr>
        <w:numPr>
          <w:ilvl w:val="0"/>
          <w:numId w:val="12"/>
        </w:numPr>
        <w:spacing w:before="72" w:after="72"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乙方违反本合同约定应向甲方支付的各项违约金、赔偿款等费用，甲方有权直接从应付工程款中扣除。</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第九条  不可抗力</w:t>
      </w:r>
      <w:r/>
    </w:p>
    <w:p>
      <w:pPr>
        <w:spacing w:line="360" w:lineRule="auto"/>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第十条  通知和送达</w:t>
      </w:r>
      <w:r/>
    </w:p>
    <w:p>
      <w:pPr>
        <w:numPr>
          <w:ilvl w:val="0"/>
          <w:numId w:val="13"/>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合同各方一致确认以下通讯地址和联系方式为各方履行合同、解决合同争议时向接收其他方商业文件信函或司法机关(法院、仲裁机构)诉讼、仲裁文书的送达地址和联系方式：</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发包方送达地址和联系方式为：</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地址：</w:t>
      </w:r>
      <w:sdt>
        <w:sdtPr>
          <w15:appearance w15:val="boundingBox"/>
          <w:id w:val="-319342474"/>
          <w:placeholder>
            <w:docPart w:val="6C778601C9054A8C83B3BB684482E393"/>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
    </w:p>
    <w:p>
      <w:pPr>
        <w:ind w:left="420"/>
        <w:spacing w:line="480" w:lineRule="exact"/>
        <w:rPr>
          <w:rFonts w:ascii="楷体_GB2312" w:hAnsi="楷体_GB2312" w:eastAsia="楷体_GB2312"/>
          <w:b/>
          <w:i/>
          <w:sz w:val="24"/>
          <w:u w:val="single"/>
        </w:rPr>
      </w:pPr>
      <w:r>
        <w:rPr>
          <w:rFonts w:hint="eastAsia" w:ascii="楷体_GB2312" w:hAnsi="楷体_GB2312" w:eastAsia="楷体_GB2312"/>
          <w:sz w:val="24"/>
          <w:lang w:eastAsia="zh-TW"/>
        </w:rPr>
        <w:t xml:space="preserve">联系电话：</w:t>
      </w:r>
      <w:sdt>
        <w:sdtPr>
          <w15:appearance w15:val="boundingBox"/>
          <w:id w:val="1652256310"/>
          <w:placeholder>
            <w:docPart w:val="E6E9E032DB554910A4A28C9A2D8F1EA1"/>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sz w:val="24"/>
          <w:lang w:eastAsia="zh-TW"/>
        </w:rPr>
        <w:t xml:space="preserve"> 联系人：</w:t>
      </w:r>
      <w:sdt>
        <w:sdtPr>
          <w15:appearance w15:val="boundingBox"/>
          <w:id w:val="2010705683"/>
          <w:placeholder>
            <w:docPart w:val="94F527C0B0DC475680D10E109CD6EB8E"/>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承包方送达地址和联系方式为：</w: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地址：</w:t>
      </w:r>
      <w:sdt>
        <w:sdtPr>
          <w15:appearance w15:val="boundingBox"/>
          <w:id w:val="543648894"/>
          <w:placeholder>
            <w:docPart w:val="9A508BFEB68846CCB326E33A4EA48BBF"/>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联系电话：</w:t>
      </w:r>
      <w:sdt>
        <w:sdtPr>
          <w15:appearance w15:val="boundingBox"/>
          <w:id w:val="-1971650343"/>
          <w:placeholder>
            <w:docPart w:val="90989DF23BB64E8599BBD5951A1C690B"/>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Pr>
          <w:rFonts w:hint="eastAsia" w:ascii="楷体_GB2312" w:hAnsi="楷体_GB2312" w:eastAsia="楷体_GB2312"/>
          <w:sz w:val="24"/>
          <w:lang w:eastAsia="zh-TW"/>
        </w:rPr>
        <w:t xml:space="preserve">  联系人：</w:t>
      </w:r>
      <w:sdt>
        <w:sdtPr>
          <w15:appearance w15:val="boundingBox"/>
          <w:id w:val="-1046211112"/>
          <w:placeholder>
            <w:docPart w:val="09C5EF4F24A3418EB61FD6EBAB8BC487"/>
          </w:placeholder>
          <w:showingPlcHdr w:val="true"/>
          <w:rPr>
            <w:rFonts w:hint="eastAsia" w:ascii="楷体_GB2312" w:hAnsi="楷体_GB2312" w:eastAsia="楷体_GB2312"/>
            <w:b/>
            <w:i/>
            <w:color w:val="0000ff"/>
            <w:sz w:val="24"/>
            <w:u w:val="single"/>
          </w:rPr>
        </w:sdtPr>
        <w:sdtContent>
          <w:r>
            <w:rPr>
              <w:rFonts w:hint="eastAsia" w:ascii="楷体_GB2312" w:hAnsi="楷体_GB2312" w:eastAsia="楷体_GB2312"/>
              <w:b/>
              <w:i/>
              <w:color w:val="0000ff"/>
              <w:sz w:val="24"/>
              <w:u w:val="single"/>
            </w:rPr>
            <w:t xml:space="preserve">单击此处输入文字。</w:t>
          </w:r>
        </w:sdtContent>
      </w:sdt>
      <w:r/>
      <w:r/>
    </w:p>
    <w:p>
      <w:pPr>
        <w:ind w:left="420"/>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上述通讯地址和联系方式适用至本合同履行完毕或争议经过一审、二审至案件执行终结时止，除非各方依下款告知变更。</w:t>
      </w:r>
      <w:r/>
    </w:p>
    <w:p>
      <w:pPr>
        <w:numPr>
          <w:ilvl w:val="0"/>
          <w:numId w:val="13"/>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任何一方通讯地址和联系方式需要变更的，应提前五个工作日向合同其他方和司法机关送交书面变更告知书(若争议已经进入司法程序解决)</w:t>
      </w:r>
      <w:r>
        <w:rPr>
          <w:rFonts w:hint="eastAsia" w:ascii="楷体_GB2312" w:hAnsi="楷体_GB2312" w:eastAsia="楷体_GB2312"/>
          <w:sz w:val="24"/>
        </w:rPr>
        <w:t xml:space="preserve">。</w:t>
      </w:r>
      <w:r/>
    </w:p>
    <w:p>
      <w:pPr>
        <w:numPr>
          <w:ilvl w:val="0"/>
          <w:numId w:val="13"/>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合同各方均承诺：上述确认的通讯地址和联系方式真实有效，如有错误，导致的商业信函和诉讼文书送达不能的法律后果由自己承担。</w:t>
      </w:r>
      <w:r/>
    </w:p>
    <w:p>
      <w:pPr>
        <w:numPr>
          <w:ilvl w:val="0"/>
          <w:numId w:val="13"/>
        </w:numPr>
        <w:spacing w:line="480" w:lineRule="exact"/>
        <w:rPr>
          <w:rFonts w:ascii="楷体_GB2312" w:hAnsi="楷体_GB2312" w:eastAsia="楷体_GB2312"/>
          <w:sz w:val="24"/>
          <w:lang w:eastAsia="zh-TW"/>
        </w:rPr>
      </w:pPr>
      <w:r>
        <w:rPr>
          <w:rFonts w:hint="eastAsia" w:ascii="楷体_GB2312" w:hAnsi="楷体_GB2312" w:eastAsia="楷体_GB2312"/>
          <w:sz w:val="24"/>
          <w:lang w:eastAsia="zh-TW"/>
        </w:rPr>
        <w:t xml:space="preserve">合同各方均明知：因各方提供或者确认的送达地址和联系方式不准确、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第十一条  纠纷解决</w:t>
      </w:r>
      <w:r/>
    </w:p>
    <w:p>
      <w:pPr>
        <w:spacing w:line="360" w:lineRule="auto"/>
        <w:rPr>
          <w:rFonts w:ascii="楷体_GB2312" w:hAnsi="楷体_GB2312" w:eastAsia="楷体_GB2312" w:cs="楷体_GB2312"/>
          <w:b/>
          <w:sz w:val="24"/>
        </w:rPr>
      </w:pPr>
      <w:r>
        <w:rPr>
          <w:rFonts w:hint="eastAsia" w:ascii="楷体_GB2312" w:hAnsi="楷体_GB2312" w:eastAsia="楷体_GB2312" w:cs="楷体_GB2312"/>
          <w:sz w:val="24"/>
        </w:rPr>
        <w:t xml:space="preserve">凡因本合同引起的或与本合同有关的任何纠纷，甲乙双方应友好协商解决；协商不成的，双方同意向工程所在地有管辖权的</w:t>
      </w:r>
      <w:r>
        <w:rPr>
          <w:rFonts w:hint="eastAsia" w:ascii="楷体_GB2312" w:hAnsi="楷体_GB2312" w:eastAsia="楷体_GB2312" w:cs="楷体_GB2312"/>
          <w:sz w:val="24"/>
          <w:lang w:eastAsia="zh-TW"/>
        </w:rPr>
        <w:t xml:space="preserve">人民法院提起诉讼</w:t>
      </w:r>
      <w:r>
        <w:rPr>
          <w:rFonts w:hint="eastAsia" w:ascii="楷体_GB2312" w:hAnsi="楷体_GB2312" w:eastAsia="楷体_GB2312" w:cs="楷体_GB2312"/>
          <w:sz w:val="24"/>
        </w:rPr>
        <w:t xml:space="preserve">。</w:t>
      </w:r>
      <w:r/>
    </w:p>
    <w:p>
      <w:pPr>
        <w:spacing w:before="72" w:after="72" w:line="360" w:lineRule="auto"/>
        <w:rPr>
          <w:rFonts w:ascii="楷体_GB2312" w:hAnsi="楷体_GB2312" w:eastAsia="楷体_GB2312" w:cs="楷体_GB2312"/>
          <w:b/>
          <w:sz w:val="24"/>
        </w:rPr>
      </w:pPr>
      <w:r>
        <w:rPr>
          <w:rFonts w:hint="eastAsia" w:ascii="楷体_GB2312" w:hAnsi="楷体_GB2312" w:eastAsia="楷体_GB2312" w:cs="楷体_GB2312"/>
          <w:b/>
          <w:sz w:val="24"/>
        </w:rPr>
        <w:t xml:space="preserve">第十二条  其他</w:t>
      </w:r>
      <w:r/>
    </w:p>
    <w:p>
      <w:pPr>
        <w:numPr>
          <w:ilvl w:val="0"/>
          <w:numId w:val="14"/>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color w:val="000000"/>
          <w:sz w:val="24"/>
          <w:lang w:eastAsia="zh-TW"/>
        </w:rPr>
        <w:t xml:space="preserve">除本合同另有约定外，对本合同的任何修改、变更均须以书面形式作出并经双方确认，本合同中未经修改的其他条款仍然有效。</w:t>
      </w:r>
      <w:r/>
    </w:p>
    <w:p>
      <w:pPr>
        <w:numPr>
          <w:ilvl w:val="0"/>
          <w:numId w:val="14"/>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sz w:val="24"/>
          <w:lang w:eastAsia="zh-TW"/>
        </w:rPr>
        <w:t xml:space="preserve">本合同未尽事宜，甲、乙双方应参照科技城的商业惯例或行业的交易习惯或相关规定执行，并另行签署补充协议</w:t>
      </w:r>
      <w:r>
        <w:rPr>
          <w:rFonts w:hint="eastAsia" w:ascii="楷体_GB2312" w:hAnsi="楷体_GB2312" w:eastAsia="楷体_GB2312" w:cs="楷体_GB2312"/>
          <w:sz w:val="24"/>
        </w:rPr>
        <w:t xml:space="preserve">。</w:t>
      </w:r>
      <w:r>
        <w:rPr>
          <w:rFonts w:hint="eastAsia" w:ascii="楷体_GB2312" w:hAnsi="楷体_GB2312" w:eastAsia="楷体_GB2312" w:cs="楷体_GB2312"/>
          <w:sz w:val="24"/>
          <w:lang w:eastAsia="zh-TW"/>
        </w:rPr>
        <w:t xml:space="preserve">该补充协议作为本合同不可分割的一部分，与本合同具有同等法律效力。</w:t>
      </w:r>
      <w:r/>
    </w:p>
    <w:p>
      <w:pPr>
        <w:numPr>
          <w:ilvl w:val="0"/>
          <w:numId w:val="14"/>
        </w:numPr>
        <w:jc w:val="left"/>
        <w:spacing w:line="360" w:lineRule="auto"/>
        <w:rPr>
          <w:rFonts w:ascii="楷体_GB2312" w:hAnsi="楷体_GB2312" w:eastAsia="楷体_GB2312" w:cs="楷体_GB2312"/>
          <w:b/>
          <w:sz w:val="24"/>
          <w:lang w:eastAsia="zh-TW"/>
        </w:rPr>
      </w:pPr>
      <w:r>
        <w:rPr>
          <w:rFonts w:hint="eastAsia" w:ascii="楷体_GB2312" w:hAnsi="楷体_GB2312" w:eastAsia="楷体_GB2312" w:cs="楷体_GB2312"/>
          <w:sz w:val="24"/>
        </w:rPr>
        <w:t xml:space="preserve">本合同履行过程中产生的纪要、协议以及中标通知书、采购响应文件和采购文件为本合同的附件，与合同具有同等效力。</w:t>
      </w:r>
      <w:r/>
    </w:p>
    <w:p>
      <w:pPr>
        <w:numPr>
          <w:ilvl w:val="0"/>
          <w:numId w:val="14"/>
        </w:numPr>
        <w:jc w:val="left"/>
        <w:spacing w:line="360" w:lineRule="auto"/>
        <w:rPr>
          <w:rFonts w:ascii="楷体_GB2312" w:hAnsi="楷体_GB2312" w:eastAsia="楷体_GB2312" w:cs="楷体_GB2312"/>
          <w:sz w:val="24"/>
          <w:lang w:eastAsia="zh-TW"/>
        </w:rPr>
      </w:pPr>
      <w:r>
        <w:rPr>
          <w:rFonts w:hint="eastAsia" w:ascii="楷体_GB2312" w:hAnsi="楷体_GB2312" w:eastAsia="楷体_GB2312" w:cs="楷体_GB2312"/>
          <w:sz w:val="24"/>
          <w:lang w:eastAsia="zh-TW"/>
        </w:rPr>
        <w:t xml:space="preserve">本合同自甲乙双方签字</w:t>
      </w:r>
      <w:r>
        <w:rPr>
          <w:rFonts w:hint="eastAsia" w:ascii="楷体_GB2312" w:hAnsi="楷体_GB2312" w:eastAsia="楷体_GB2312" w:cs="楷体_GB2312"/>
          <w:sz w:val="24"/>
        </w:rPr>
        <w:t xml:space="preserve">、</w:t>
      </w:r>
      <w:r>
        <w:rPr>
          <w:rFonts w:hint="eastAsia" w:ascii="楷体_GB2312" w:hAnsi="楷体_GB2312" w:eastAsia="楷体_GB2312" w:cs="楷体_GB2312"/>
          <w:sz w:val="24"/>
          <w:lang w:eastAsia="zh-TW"/>
        </w:rPr>
        <w:t xml:space="preserve">盖章</w:t>
      </w:r>
      <w:r>
        <w:rPr>
          <w:rFonts w:hint="eastAsia" w:ascii="楷体_GB2312" w:hAnsi="楷体_GB2312" w:eastAsia="楷体_GB2312" w:cs="楷体_GB2312"/>
          <w:sz w:val="24"/>
        </w:rPr>
        <w:t xml:space="preserve">，并经政府采购管理部门备案后生效。</w:t>
      </w:r>
      <w:r/>
    </w:p>
    <w:p>
      <w:pPr>
        <w:numPr>
          <w:ilvl w:val="0"/>
          <w:numId w:val="14"/>
        </w:numPr>
        <w:jc w:val="left"/>
        <w:spacing w:line="360" w:lineRule="auto"/>
        <w:rPr>
          <w:rFonts w:ascii="楷体_GB2312" w:hAnsi="楷体_GB2312" w:eastAsia="楷体_GB2312" w:cs="楷体_GB2312"/>
          <w:sz w:val="24"/>
          <w:lang w:eastAsia="zh-TW"/>
        </w:rPr>
      </w:pPr>
      <w:r>
        <w:rPr>
          <w:rFonts w:hint="eastAsia" w:ascii="楷体_GB2312" w:hAnsi="楷体_GB2312" w:eastAsia="楷体_GB2312" w:cs="楷体_GB2312"/>
          <w:sz w:val="24"/>
        </w:rPr>
        <w:t xml:space="preserve">本合同</w:t>
      </w:r>
      <w:r>
        <w:rPr>
          <w:rFonts w:hint="eastAsia" w:ascii="楷体_GB2312" w:hAnsi="楷体_GB2312" w:eastAsia="楷体_GB2312" w:cs="楷体_GB2312"/>
          <w:sz w:val="24"/>
          <w:lang w:eastAsia="zh-TW"/>
        </w:rPr>
        <w:t xml:space="preserve">一式</w:t>
      </w:r>
      <w:r>
        <w:rPr>
          <w:rFonts w:hint="eastAsia" w:ascii="楷体_GB2312" w:hAnsi="楷体_GB2312" w:eastAsia="楷体_GB2312" w:cs="楷体_GB2312"/>
          <w:sz w:val="24"/>
          <w:u w:val="single"/>
        </w:rPr>
        <w:t xml:space="preserve">陆</w:t>
      </w:r>
      <w:r>
        <w:rPr>
          <w:rFonts w:hint="eastAsia" w:ascii="楷体_GB2312" w:hAnsi="楷体_GB2312" w:eastAsia="楷体_GB2312" w:cs="楷体_GB2312"/>
          <w:sz w:val="24"/>
          <w:lang w:eastAsia="zh-TW"/>
        </w:rPr>
        <w:t xml:space="preserve">份，甲方执</w:t>
      </w:r>
      <w:r>
        <w:rPr>
          <w:rFonts w:hint="eastAsia" w:ascii="楷体_GB2312" w:hAnsi="楷体_GB2312" w:eastAsia="楷体_GB2312" w:cs="楷体_GB2312"/>
          <w:sz w:val="24"/>
          <w:u w:val="single"/>
        </w:rPr>
        <w:t xml:space="preserve">贰</w:t>
      </w:r>
      <w:r>
        <w:rPr>
          <w:rFonts w:hint="eastAsia" w:ascii="楷体_GB2312" w:hAnsi="楷体_GB2312" w:eastAsia="楷体_GB2312" w:cs="楷体_GB2312"/>
          <w:sz w:val="24"/>
          <w:lang w:eastAsia="zh-TW"/>
        </w:rPr>
        <w:t xml:space="preserve">份，乙方执</w:t>
      </w:r>
      <w:r>
        <w:rPr>
          <w:rFonts w:hint="eastAsia" w:ascii="楷体_GB2312" w:hAnsi="楷体_GB2312" w:eastAsia="楷体_GB2312" w:cs="楷体_GB2312"/>
          <w:sz w:val="24"/>
          <w:u w:val="single"/>
        </w:rPr>
        <w:t xml:space="preserve">贰</w:t>
      </w:r>
      <w:r>
        <w:rPr>
          <w:rFonts w:hint="eastAsia" w:ascii="楷体_GB2312" w:hAnsi="楷体_GB2312" w:eastAsia="楷体_GB2312" w:cs="楷体_GB2312"/>
          <w:sz w:val="24"/>
          <w:lang w:eastAsia="zh-TW"/>
        </w:rPr>
        <w:t xml:space="preserve">份，</w:t>
      </w:r>
      <w:r>
        <w:rPr>
          <w:rFonts w:hint="eastAsia" w:ascii="楷体_GB2312" w:hAnsi="楷体_GB2312" w:eastAsia="楷体_GB2312" w:cs="楷体_GB2312"/>
          <w:sz w:val="24"/>
        </w:rPr>
        <w:t xml:space="preserve">招标代理机构一份，政府采购部门备案一份，</w:t>
      </w:r>
      <w:r>
        <w:rPr>
          <w:rFonts w:hint="eastAsia" w:ascii="楷体_GB2312" w:hAnsi="楷体_GB2312" w:eastAsia="楷体_GB2312" w:cs="楷体_GB2312"/>
          <w:sz w:val="24"/>
          <w:lang w:eastAsia="zh-TW"/>
        </w:rPr>
        <w:t xml:space="preserve">具有同等法律效力。</w:t>
      </w:r>
      <w:r/>
    </w:p>
    <w:p>
      <w:pPr>
        <w:jc w:val="left"/>
        <w:spacing w:line="360" w:lineRule="auto"/>
        <w:rPr>
          <w:rFonts w:ascii="楷体_GB2312" w:hAnsi="楷体_GB2312" w:eastAsia="楷体_GB2312" w:cs="楷体_GB2312"/>
          <w:sz w:val="24"/>
        </w:rPr>
      </w:pPr>
      <w:r>
        <w:rPr>
          <w:rFonts w:hint="eastAsia" w:ascii="楷体_GB2312" w:hAnsi="楷体_GB2312" w:eastAsia="楷体_GB2312" w:cs="楷体_GB2312"/>
          <w:sz w:val="24"/>
        </w:rPr>
        <w:t xml:space="preserve">（以下无正文）</w:t>
      </w:r>
      <w:r/>
    </w:p>
    <w:tbl>
      <w:tblPr>
        <w:tblpPr w:horzAnchor="page" w:tblpX="1464" w:vertAnchor="text" w:tblpY="466" w:leftFromText="180" w:topFromText="0" w:rightFromText="180" w:bottomFromText="0"/>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6"/>
        <w:gridCol w:w="4678"/>
      </w:tblGrid>
      <w:tr>
        <w:trPr>
          <w:trHeight w:val="3676"/>
        </w:trPr>
        <w:tc>
          <w:tcPr>
            <w:tcW w:w="4786" w:type="dxa"/>
            <w:vAlign w:val="center"/>
            <w:textDirection w:val="lrTb"/>
            <w:noWrap/>
          </w:tcPr>
          <w:p>
            <w:pPr>
              <w:rPr>
                <w:rFonts w:ascii="楷体_GB2312" w:hAnsi="楷体_GB2312" w:eastAsia="楷体_GB2312" w:cs="楷体_GB2312"/>
                <w:sz w:val="24"/>
                <w:szCs w:val="20"/>
                <w:lang w:eastAsia="zh-TW"/>
              </w:rPr>
            </w:pPr>
            <w:r>
              <w:rPr>
                <w:rFonts w:hint="eastAsia" w:ascii="楷体_GB2312" w:hAnsi="楷体_GB2312" w:eastAsia="楷体_GB2312" w:cs="楷体_GB2312"/>
                <w:sz w:val="24"/>
                <w:lang w:eastAsia="zh-TW"/>
              </w:rPr>
              <w:t xml:space="preserve">甲方（盖章）：</w:t>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法定代表人（授权代表）：</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szCs w:val="20"/>
                <w:lang w:eastAsia="zh-TW"/>
              </w:rPr>
            </w:pPr>
            <w:r>
              <w:rPr>
                <w:rFonts w:hint="eastAsia" w:ascii="楷体_GB2312" w:hAnsi="楷体_GB2312" w:eastAsia="楷体_GB2312" w:cs="楷体_GB2312"/>
                <w:sz w:val="24"/>
              </w:rPr>
              <w:t xml:space="preserve">经办人：</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lang w:eastAsia="zh-TW"/>
              </w:rPr>
            </w:pPr>
            <w:r>
              <w:rPr>
                <w:rFonts w:hint="eastAsia" w:ascii="楷体_GB2312" w:hAnsi="楷体_GB2312" w:eastAsia="楷体_GB2312" w:cs="楷体_GB2312"/>
                <w:sz w:val="24"/>
              </w:rPr>
              <w:t xml:space="preserve">签署日期：</w:t>
            </w:r>
            <w:r/>
          </w:p>
        </w:tc>
        <w:tc>
          <w:tcPr>
            <w:tcW w:w="4678" w:type="dxa"/>
            <w:vAlign w:val="center"/>
            <w:textDirection w:val="lrTb"/>
            <w:noWrap/>
          </w:tcPr>
          <w:p>
            <w:pPr>
              <w:rPr>
                <w:rFonts w:ascii="楷体_GB2312" w:hAnsi="楷体_GB2312" w:eastAsia="楷体_GB2312" w:cs="楷体_GB2312"/>
                <w:sz w:val="24"/>
              </w:rPr>
            </w:pPr>
            <w:r>
              <w:rPr>
                <w:rFonts w:hint="eastAsia" w:ascii="楷体_GB2312" w:hAnsi="楷体_GB2312" w:eastAsia="楷体_GB2312" w:cs="楷体_GB2312"/>
                <w:sz w:val="24"/>
                <w:lang w:eastAsia="zh-TW"/>
              </w:rPr>
              <w:t xml:space="preserve">乙方（盖章）：</w:t>
            </w:r>
            <w:r/>
          </w:p>
          <w:p>
            <w:pPr>
              <w:rPr>
                <w:rFonts w:ascii="楷体_GB2312" w:hAnsi="楷体_GB2312" w:eastAsia="楷体_GB2312" w:cs="楷体_GB2312"/>
                <w:sz w:val="24"/>
                <w:szCs w:val="20"/>
                <w:lang w:eastAsia="zh-TW"/>
              </w:rPr>
            </w:pPr>
            <w:r>
              <w:rPr>
                <w:rFonts w:ascii="楷体_GB2312" w:hAnsi="楷体_GB2312" w:eastAsia="楷体_GB2312" w:cs="楷体_GB2312"/>
                <w:sz w:val="24"/>
                <w:szCs w:val="20"/>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法定代表人（授权代表）：</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szCs w:val="20"/>
                <w:lang w:eastAsia="zh-TW"/>
              </w:rPr>
            </w:pPr>
            <w:r>
              <w:rPr>
                <w:rFonts w:hint="eastAsia" w:ascii="楷体_GB2312" w:hAnsi="楷体_GB2312" w:eastAsia="楷体_GB2312" w:cs="楷体_GB2312"/>
                <w:sz w:val="24"/>
              </w:rPr>
              <w:t xml:space="preserve">经办人：</w:t>
            </w:r>
            <w:r/>
          </w:p>
          <w:p>
            <w:pPr>
              <w:rPr>
                <w:rFonts w:ascii="楷体_GB2312" w:hAnsi="楷体_GB2312" w:eastAsia="楷体_GB2312" w:cs="楷体_GB2312"/>
                <w:sz w:val="24"/>
                <w:lang w:eastAsia="zh-TW"/>
              </w:rPr>
            </w:pPr>
            <w:r>
              <w:rPr>
                <w:rFonts w:ascii="楷体_GB2312" w:hAnsi="楷体_GB2312" w:eastAsia="楷体_GB2312" w:cs="楷体_GB2312"/>
                <w:sz w:val="24"/>
                <w:lang w:eastAsia="zh-TW"/>
              </w:rPr>
            </w:r>
            <w:r/>
          </w:p>
          <w:p>
            <w:pPr>
              <w:rPr>
                <w:rFonts w:ascii="楷体_GB2312" w:hAnsi="楷体_GB2312" w:eastAsia="楷体_GB2312" w:cs="楷体_GB2312"/>
                <w:sz w:val="24"/>
              </w:rPr>
            </w:pPr>
            <w:r>
              <w:rPr>
                <w:rFonts w:ascii="楷体_GB2312" w:hAnsi="楷体_GB2312" w:eastAsia="楷体_GB2312" w:cs="楷体_GB2312"/>
                <w:sz w:val="24"/>
              </w:rPr>
            </w:r>
            <w:r/>
          </w:p>
          <w:p>
            <w:pPr>
              <w:rPr>
                <w:rFonts w:ascii="楷体_GB2312" w:hAnsi="楷体_GB2312" w:eastAsia="楷体_GB2312" w:cs="楷体_GB2312"/>
                <w:sz w:val="24"/>
              </w:rPr>
            </w:pPr>
            <w:r>
              <w:rPr>
                <w:rFonts w:hint="eastAsia" w:ascii="楷体_GB2312" w:hAnsi="楷体_GB2312" w:eastAsia="楷体_GB2312" w:cs="楷体_GB2312"/>
                <w:sz w:val="24"/>
              </w:rPr>
              <w:t xml:space="preserve">签署日期：</w:t>
            </w:r>
            <w:r/>
          </w:p>
        </w:tc>
      </w:tr>
    </w:tbl>
    <w:p>
      <w:pPr>
        <w:pStyle w:val="751"/>
      </w:pPr>
      <w:r/>
      <w:r/>
    </w:p>
    <w:p>
      <w:pP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六、技术要求</w:t>
      </w:r>
      <w:r/>
    </w:p>
    <w:p>
      <w:pPr>
        <w:pStyle w:val="809"/>
      </w:pPr>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w:t>
      </w:r>
      <w:r>
        <w:rPr>
          <w:rFonts w:ascii="宋体" w:hAnsi="宋体"/>
          <w:bCs/>
          <w:szCs w:val="21"/>
        </w:rPr>
        <w:t xml:space="preserve">、</w:t>
      </w:r>
      <w:r>
        <w:rPr>
          <w:rFonts w:hint="eastAsia" w:ascii="宋体" w:hAnsi="宋体"/>
          <w:bCs/>
          <w:szCs w:val="21"/>
        </w:rPr>
        <w:t xml:space="preserve">其他</w:t>
      </w:r>
      <w:r>
        <w:rPr>
          <w:rFonts w:ascii="宋体" w:hAnsi="宋体"/>
          <w:bCs/>
          <w:szCs w:val="21"/>
        </w:rPr>
        <w:t xml:space="preserve">技术要求。（另附）</w:t>
      </w:r>
      <w:r/>
    </w:p>
    <w:p>
      <w:pPr>
        <w:ind w:firstLine="420"/>
        <w:jc w:val="left"/>
        <w:spacing w:line="360" w:lineRule="auto"/>
        <w:rPr>
          <w:rFonts w:hint="eastAsia" w:ascii="宋体" w:hAnsi="宋体"/>
          <w:bCs/>
          <w:szCs w:val="21"/>
        </w:rPr>
      </w:pPr>
      <w:r>
        <w:rPr>
          <w:rFonts w:hint="eastAsia" w:ascii="宋体" w:hAnsi="宋体"/>
          <w:bCs/>
          <w:szCs w:val="21"/>
        </w:rPr>
        <w:t xml:space="preserve">三、工程量清单（</w:t>
      </w:r>
      <w:r>
        <w:rPr>
          <w:rFonts w:hint="eastAsia" w:ascii="宋体" w:hAnsi="宋体"/>
          <w:bCs/>
          <w:szCs w:val="21"/>
        </w:rPr>
        <w:t xml:space="preserve">见如下</w:t>
      </w:r>
      <w:r>
        <w:rPr>
          <w:rFonts w:hint="eastAsia" w:ascii="宋体" w:hAnsi="宋体"/>
          <w:bCs/>
          <w:szCs w:val="21"/>
        </w:rPr>
        <w:t xml:space="preserve">描述）</w:t>
      </w:r>
      <w:r/>
    </w:p>
    <w:p>
      <w:pPr>
        <w:spacing w:line="360" w:lineRule="auto"/>
      </w:pPr>
      <w:r>
        <w:rPr>
          <w:rFonts w:hint="eastAsia" w:ascii="宋体" w:hAnsi="宋体"/>
          <w:bCs/>
          <w:color w:val="000000" w:themeColor="text1"/>
          <w:szCs w:val="21"/>
        </w:rPr>
        <w:t xml:space="preserve">   清单请自行至百度</w:t>
      </w:r>
      <w:r>
        <w:rPr>
          <w:rFonts w:hint="eastAsia" w:ascii="宋体" w:hAnsi="宋体"/>
          <w:bCs/>
          <w:color w:val="000000" w:themeColor="text1"/>
          <w:szCs w:val="21"/>
        </w:rPr>
        <w:t xml:space="preserve">网盘下载</w:t>
      </w:r>
      <w:r>
        <w:rPr>
          <w:rFonts w:hint="eastAsia" w:ascii="宋体" w:hAnsi="宋体"/>
          <w:bCs/>
          <w:color w:val="000000" w:themeColor="text1"/>
          <w:szCs w:val="21"/>
        </w:rPr>
        <w:t xml:space="preserve">，</w:t>
      </w:r>
      <w:r>
        <w:rPr>
          <w:rFonts w:hint="eastAsia" w:ascii="宋体" w:hAnsi="宋体"/>
          <w:bCs/>
          <w:color w:val="000000" w:themeColor="text1"/>
          <w:szCs w:val="21"/>
        </w:rPr>
        <w:t xml:space="preserve">链接: https://pan.baidu.com/s/1clCe5F7vx7uv1NvOZBzwxA?pwd=u15c 提取码: u15c </w:t>
      </w:r>
      <w:r>
        <w:rPr>
          <w:rFonts w:hint="eastAsia" w:ascii="宋体" w:hAnsi="宋体"/>
          <w:bCs/>
          <w:color w:val="000000" w:themeColor="text1"/>
          <w:szCs w:val="21"/>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bCs/>
          <w:szCs w:val="21"/>
        </w:rPr>
      </w:pPr>
      <w:r>
        <w:rPr>
          <w:rFonts w:hint="eastAsia" w:ascii="宋体" w:hAnsi="宋体"/>
          <w:b/>
          <w:bCs/>
          <w:szCs w:val="21"/>
        </w:rPr>
        <w:t xml:space="preserve">二、异常低价响应审查</w:t>
      </w:r>
      <w:r/>
    </w:p>
    <w:p>
      <w:pPr>
        <w:jc w:val="left"/>
        <w:spacing w:line="360" w:lineRule="auto"/>
        <w:tabs>
          <w:tab w:val="left" w:pos="540" w:leader="none"/>
        </w:tabs>
        <w:rPr>
          <w:rFonts w:hint="eastAsia" w:ascii="宋体" w:hAnsi="宋体"/>
          <w:szCs w:val="21"/>
        </w:rPr>
      </w:pPr>
      <w:r>
        <w:rPr>
          <w:rFonts w:hint="eastAsia" w:ascii="宋体" w:hAnsi="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szCs w:val="21"/>
        </w:rPr>
      </w:pPr>
      <w:r>
        <w:rPr>
          <w:rFonts w:ascii="宋体" w:hAnsi="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szCs w:val="21"/>
        </w:rPr>
      </w:pPr>
      <w:r>
        <w:rPr>
          <w:rFonts w:ascii="宋体" w:hAnsi="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szCs w:val="21"/>
        </w:rPr>
      </w:pPr>
      <w:r>
        <w:rPr>
          <w:rFonts w:ascii="宋体" w:hAnsi="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p>
    <w:p>
      <w:pPr>
        <w:jc w:val="left"/>
        <w:spacing w:line="360" w:lineRule="auto"/>
        <w:tabs>
          <w:tab w:val="left" w:pos="540" w:leader="none"/>
        </w:tabs>
        <w:rPr>
          <w:rFonts w:hint="eastAsia" w:ascii="宋体" w:hAnsi="宋体"/>
          <w:szCs w:val="21"/>
        </w:rPr>
      </w:pPr>
      <w:r>
        <w:rPr>
          <w:rFonts w:hint="eastAsia" w:ascii="宋体" w:hAnsi="宋体"/>
          <w:szCs w:val="21"/>
        </w:rPr>
        <w:t xml:space="preserve">（二）评审委员会启动异常低价投标（响应）审查后，属于前述第1项至第4项情形的，应当要求相关供应商在评审现场合理的时间内对投标（响应）价格</w:t>
      </w:r>
      <w:r>
        <w:rPr>
          <w:rFonts w:hint="eastAsia" w:ascii="宋体" w:hAnsi="宋体"/>
          <w:szCs w:val="21"/>
        </w:rPr>
        <w:t xml:space="preserve">作出</w:t>
      </w:r>
      <w:r>
        <w:rPr>
          <w:rFonts w:hint="eastAsia" w:ascii="宋体" w:hAnsi="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szCs w:val="21"/>
        </w:rPr>
      </w:pPr>
      <w:r>
        <w:rPr>
          <w:rFonts w:hint="eastAsia" w:ascii="宋体" w:hAnsi="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bookmarkStart w:id="17" w:name="OLE_LINK12"/>
      <w:r>
        <w:rPr>
          <w:rFonts w:hint="eastAsia" w:ascii="宋体" w:hAnsi="宋体"/>
          <w:szCs w:val="21"/>
        </w:rPr>
        <w:t xml:space="preserve">无效投标（响应）处理</w:t>
      </w:r>
      <w:bookmarkEnd w:id="17"/>
      <w:r>
        <w:rPr>
          <w:rFonts w:hint="eastAsia" w:ascii="宋体" w:hAnsi="宋体"/>
          <w:szCs w:val="21"/>
        </w:rPr>
        <w:t xml:space="preserve">。</w:t>
      </w:r>
      <w:r/>
    </w:p>
    <w:p>
      <w:pPr>
        <w:ind w:firstLine="420"/>
        <w:jc w:val="left"/>
        <w:spacing w:line="360" w:lineRule="auto"/>
        <w:tabs>
          <w:tab w:val="left" w:pos="540" w:leader="none"/>
        </w:tabs>
        <w:rPr>
          <w:rFonts w:hint="eastAsia" w:ascii="宋体" w:hAnsi="宋体"/>
          <w:szCs w:val="21"/>
        </w:rPr>
      </w:pPr>
      <w:r>
        <w:rPr>
          <w:rFonts w:hint="eastAsia" w:ascii="宋体" w:hAnsi="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szCs w:val="21"/>
        </w:rPr>
      </w:pPr>
      <w:r>
        <w:rPr>
          <w:rFonts w:hint="eastAsia" w:ascii="宋体" w:hAnsi="宋体"/>
          <w:szCs w:val="21"/>
        </w:rPr>
        <w:t xml:space="preserve">异常低价投标（响应）审查的启动原因、审查意见和审查结果应当在评审报告中记录，并随供应商</w:t>
      </w:r>
      <w:r>
        <w:rPr>
          <w:rFonts w:hint="eastAsia" w:ascii="宋体" w:hAnsi="宋体"/>
          <w:szCs w:val="21"/>
        </w:rPr>
        <w:t xml:space="preserve">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w:t>
      </w:r>
      <w:r/>
    </w:p>
    <w:p>
      <w:pPr>
        <w:ind w:firstLine="422"/>
        <w:jc w:val="left"/>
        <w:spacing w:line="360" w:lineRule="auto"/>
        <w:widowControl/>
        <w:tabs>
          <w:tab w:val="left" w:pos="567" w:leader="none"/>
        </w:tabs>
        <w:rPr>
          <w:rFonts w:hint="eastAsia" w:ascii="宋体" w:hAnsi="宋体" w:cs="宋体"/>
          <w:b/>
          <w:bCs/>
          <w:color w:val="000000"/>
          <w:szCs w:val="21"/>
        </w:rPr>
      </w:pPr>
      <w:r>
        <w:rPr>
          <w:rFonts w:hint="eastAsia" w:ascii="宋体" w:hAnsi="宋体" w:cs="宋体"/>
          <w:b/>
          <w:bCs/>
          <w:color w:val="000000"/>
          <w:szCs w:val="21"/>
        </w:rPr>
        <w:t xml:space="preserve">（一）价格分（10分）</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1、报价不超过采购预算（最高限价）的为</w:t>
      </w:r>
      <w:r>
        <w:rPr>
          <w:rFonts w:hint="eastAsia" w:ascii="宋体" w:hAnsi="宋体" w:cs="宋体"/>
          <w:color w:val="000000"/>
          <w:szCs w:val="21"/>
        </w:rPr>
        <w:t xml:space="preserve">有效响应</w:t>
      </w:r>
      <w:r>
        <w:rPr>
          <w:rFonts w:hint="eastAsia" w:ascii="宋体" w:hAnsi="宋体" w:cs="宋体"/>
          <w:color w:val="000000"/>
          <w:szCs w:val="21"/>
        </w:rPr>
        <w:t xml:space="preserve">报价。超过采购预算（最高限价）的磋商报价文件为未实质性响应文件，不参与评审。</w:t>
      </w:r>
      <w:r/>
    </w:p>
    <w:p>
      <w:pPr>
        <w:ind w:firstLine="42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2、价格</w:t>
      </w:r>
      <w:r>
        <w:rPr>
          <w:rFonts w:hint="eastAsia" w:ascii="宋体" w:hAnsi="宋体" w:cs="宋体"/>
          <w:color w:val="000000"/>
          <w:szCs w:val="21"/>
        </w:rPr>
        <w:t xml:space="preserve">分统一</w:t>
      </w:r>
      <w:r>
        <w:rPr>
          <w:rFonts w:hint="eastAsia" w:ascii="宋体" w:hAnsi="宋体" w:cs="宋体"/>
          <w:color w:val="000000"/>
          <w:szCs w:val="21"/>
        </w:rPr>
        <w:t xml:space="preserve">采用最低价优先法计算，即满足磋商文件要求且最后磋商报价最低的报价为磋商基准价，其价格分为最高分。其他响应单位的价格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按照下列公式计算（计算结果四舍五入保留小数点后两位）：</w:t>
      </w:r>
      <w:r/>
    </w:p>
    <w:p>
      <w:pPr>
        <w:ind w:firstLine="630"/>
        <w:jc w:val="left"/>
        <w:spacing w:line="360" w:lineRule="auto"/>
        <w:widowControl/>
        <w:tabs>
          <w:tab w:val="left" w:pos="567" w:leader="none"/>
          <w:tab w:val="left" w:pos="2870" w:leader="none"/>
        </w:tabs>
        <w:rPr>
          <w:rFonts w:hint="eastAsia" w:ascii="宋体" w:hAnsi="宋体" w:cs="宋体"/>
          <w:color w:val="000000"/>
          <w:szCs w:val="21"/>
        </w:rPr>
      </w:pPr>
      <w:r>
        <w:rPr>
          <w:rFonts w:hint="eastAsia" w:ascii="宋体" w:hAnsi="宋体" w:cs="宋体"/>
          <w:color w:val="000000"/>
          <w:szCs w:val="21"/>
        </w:rPr>
        <w:t xml:space="preserve">磋商报价得分=（磋商基准价/最后磋商报价）×</w:t>
      </w:r>
      <w:r>
        <w:rPr>
          <w:rFonts w:hint="eastAsia" w:ascii="宋体" w:hAnsi="宋体" w:cs="宋体"/>
          <w:color w:val="000000"/>
          <w:szCs w:val="21"/>
        </w:rPr>
        <w:t xml:space="preserve">价格权</w:t>
      </w:r>
      <w:r>
        <w:rPr>
          <w:rFonts w:hint="eastAsia" w:ascii="宋体" w:hAnsi="宋体" w:cs="宋体"/>
          <w:color w:val="000000"/>
          <w:szCs w:val="21"/>
        </w:rPr>
        <w:t xml:space="preserve">值（10%）×100。</w:t>
      </w:r>
      <w:r/>
    </w:p>
    <w:p>
      <w:pPr>
        <w:ind w:firstLine="211"/>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（二）施工方案（技术部分）：61分</w:t>
      </w:r>
      <w:r/>
    </w:p>
    <w:tbl>
      <w:tblPr>
        <w:tblW w:w="9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6"/>
        <w:gridCol w:w="2067"/>
        <w:gridCol w:w="666"/>
        <w:gridCol w:w="5986"/>
      </w:tblGrid>
      <w:tr>
        <w:trPr>
          <w:jc w:val="center"/>
          <w:trHeight w:val="57"/>
        </w:trPr>
        <w:tc>
          <w:tcPr>
            <w:tcW w:w="59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206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评审因素</w:t>
            </w:r>
            <w:r/>
          </w:p>
        </w:tc>
        <w:tc>
          <w:tcPr>
            <w:tcW w:w="66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分值</w:t>
            </w:r>
            <w:r/>
          </w:p>
        </w:tc>
        <w:tc>
          <w:tcPr>
            <w:tcW w:w="598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评分标准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总体概述</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项目内容概述、总体安排、施工部署及施工段划分的健全性、合理性、规范性与高效性。</w:t>
            </w:r>
            <w:bookmarkStart w:id="18" w:name="OLE_LINK39"/>
            <w:r/>
            <w:bookmarkStart w:id="19" w:name="OLE_LINK38"/>
            <w:r>
              <w:rPr>
                <w:rFonts w:hint="eastAsia" w:ascii="宋体" w:hAnsi="宋体" w:cs="宋体"/>
                <w:szCs w:val="21"/>
              </w:rPr>
              <w:t xml:space="preserve">科学合理，规范全面、针对性强，得7分；较为科学合理、规范全面、针对性较强，得4分；涉及相关内容但不全面，得1分；方案内容无描述的不得分。</w:t>
            </w:r>
            <w:bookmarkEnd w:id="18"/>
            <w:r/>
            <w:bookmarkEnd w:id="19"/>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施工进度计划</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施工进度计划及保障措施的合理性、规范性与针对性。科学合理，规范全面、针对性强，得7分；较为科学合理、规范全面、针对性较强，得4分；涉及相关内容但不全面，得1分；方案内容无描述的不得分。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67" w:type="dxa"/>
            <w:vAlign w:val="center"/>
            <w:textDirection w:val="lrTb"/>
            <w:noWrap w:val="false"/>
          </w:tcPr>
          <w:p>
            <w:pPr>
              <w:jc w:val="center"/>
              <w:spacing w:line="360" w:lineRule="auto"/>
              <w:rPr>
                <w:rFonts w:hint="eastAsia" w:ascii="宋体" w:hAnsi="宋体" w:cs="宋体"/>
                <w:szCs w:val="21"/>
              </w:rPr>
            </w:pPr>
            <w:r/>
            <w:bookmarkStart w:id="20" w:name="OLE_LINK28"/>
            <w:r/>
            <w:bookmarkStart w:id="21" w:name="OLE_LINK29"/>
            <w:r>
              <w:rPr>
                <w:rFonts w:hint="eastAsia" w:ascii="宋体" w:hAnsi="宋体" w:cs="宋体"/>
                <w:szCs w:val="21"/>
              </w:rPr>
              <w:t xml:space="preserve">分部分项工程</w:t>
            </w:r>
            <w:bookmarkEnd w:id="20"/>
            <w:r/>
            <w:bookmarkEnd w:id="21"/>
            <w:r>
              <w:rPr>
                <w:rFonts w:hint="eastAsia" w:ascii="宋体" w:hAnsi="宋体" w:cs="宋体"/>
                <w:szCs w:val="21"/>
              </w:rPr>
              <w:t xml:space="preserve">施工方案及技术措施</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分部分项工程施工方案的科学性、合理性及技术措施的操作性与规范性。方案科学合理、措施规范可行、操作性强，得7分；方案较为科学合理，措施基本可行，得4分；涉及相关内容但不全面，得1分；方案内容无描述的不得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安全文明施工及环保措施</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安全文明施工、现场扬尘污染防治措施和环境保护措施科学性、合理性与操作性。措施科学合理、规范可行、操作性强，得7分；措施较为科学合理、规范可行、操作性较强，得4分；涉及相关内容但不全面，得1分；方案内容无描述的不得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质量保障措施</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质量管理目标的明确性及质量保障措施的可行性。</w:t>
            </w:r>
            <w:r>
              <w:rPr>
                <w:rFonts w:ascii="宋体" w:hAnsi="宋体" w:cs="宋体"/>
                <w:szCs w:val="21"/>
              </w:rPr>
              <w:t xml:space="preserve">符合国家政策，目标明确，措施科学合理、规范可行、操作性强，得</w:t>
            </w:r>
            <w:r>
              <w:rPr>
                <w:rFonts w:hint="eastAsia" w:ascii="宋体" w:hAnsi="宋体" w:cs="宋体"/>
                <w:szCs w:val="21"/>
              </w:rPr>
              <w:t xml:space="preserve">7</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t xml:space="preserve">承诺符合国家政策，目标基本明确，措施较为科学合理、操作性较强，</w:t>
            </w:r>
            <w:r>
              <w:rPr>
                <w:rFonts w:hint="eastAsia" w:ascii="宋体" w:hAnsi="宋体" w:cs="宋体"/>
                <w:szCs w:val="21"/>
              </w:rPr>
              <w:t xml:space="preserve">得4分；</w:t>
            </w:r>
            <w:r>
              <w:rPr>
                <w:rFonts w:ascii="宋体" w:hAnsi="宋体" w:cs="宋体"/>
                <w:szCs w:val="21"/>
              </w:rPr>
              <w:t xml:space="preserve">涉及承诺及措施相关内容，但关键要素</w:t>
            </w:r>
            <w:r>
              <w:rPr>
                <w:rFonts w:ascii="宋体" w:hAnsi="宋体" w:cs="宋体"/>
                <w:szCs w:val="21"/>
              </w:rPr>
              <w:t xml:space="preserve">缺失或不全面，得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；方案内容无描述的不得分。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2067" w:type="dxa"/>
            <w:vAlign w:val="center"/>
            <w:textDirection w:val="lrTb"/>
            <w:noWrap w:val="false"/>
          </w:tcPr>
          <w:p>
            <w:pPr>
              <w:jc w:val="center"/>
              <w:spacing w:line="360" w:lineRule="auto"/>
              <w:rPr>
                <w:rFonts w:hint="eastAsia" w:ascii="宋体" w:hAnsi="宋体" w:cs="宋体"/>
                <w:szCs w:val="21"/>
              </w:rPr>
            </w:pPr>
            <w:r/>
            <w:bookmarkStart w:id="22" w:name="OLE_LINK36"/>
            <w:r/>
            <w:bookmarkStart w:id="23" w:name="OLE_LINK37"/>
            <w:r>
              <w:rPr>
                <w:rFonts w:hint="eastAsia" w:ascii="宋体" w:hAnsi="宋体" w:cs="宋体"/>
                <w:szCs w:val="21"/>
              </w:rPr>
              <w:t xml:space="preserve">劳动力</w:t>
            </w:r>
            <w:bookmarkEnd w:id="22"/>
            <w:r/>
            <w:bookmarkEnd w:id="23"/>
            <w:r>
              <w:rPr>
                <w:rFonts w:hint="eastAsia" w:ascii="宋体" w:hAnsi="宋体" w:cs="宋体"/>
                <w:szCs w:val="21"/>
              </w:rPr>
              <w:t xml:space="preserve">配备</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986" w:type="dxa"/>
            <w:vAlign w:val="center"/>
            <w:textDirection w:val="lrTb"/>
            <w:noWrap w:val="false"/>
          </w:tcPr>
          <w:p>
            <w:pPr>
              <w:jc w:val="left"/>
              <w:spacing w:line="360" w:lineRule="auto"/>
              <w:rPr>
                <w:rFonts w:hint="eastAsia" w:ascii="宋体" w:hAnsi="宋体" w:cs="宋体"/>
                <w:szCs w:val="21"/>
              </w:rPr>
            </w:pPr>
            <w:r/>
            <w:bookmarkStart w:id="24" w:name="OLE_LINK35"/>
            <w:r/>
            <w:bookmarkStart w:id="25" w:name="OLE_LINK34"/>
            <w:r/>
            <w:bookmarkStart w:id="26" w:name="OLE_LINK33"/>
            <w:r/>
            <w:bookmarkStart w:id="27" w:name="OLE_LINK32"/>
            <w:r>
              <w:rPr>
                <w:rFonts w:hint="eastAsia" w:ascii="宋体" w:hAnsi="宋体" w:cs="宋体"/>
                <w:szCs w:val="21"/>
              </w:rPr>
              <w:t xml:space="preserve">劳动力配备科学、合理</w:t>
            </w:r>
            <w:bookmarkEnd w:id="24"/>
            <w:r/>
            <w:bookmarkEnd w:id="25"/>
            <w:r>
              <w:rPr>
                <w:rFonts w:hint="eastAsia" w:ascii="宋体" w:hAnsi="宋体" w:cs="宋体"/>
                <w:szCs w:val="21"/>
              </w:rPr>
              <w:t xml:space="preserve">、操作性</w:t>
            </w:r>
            <w:bookmarkEnd w:id="26"/>
            <w:r/>
            <w:bookmarkEnd w:id="27"/>
            <w:r>
              <w:rPr>
                <w:rFonts w:hint="eastAsia" w:ascii="宋体" w:hAnsi="宋体" w:cs="宋体"/>
                <w:szCs w:val="21"/>
              </w:rPr>
              <w:t xml:space="preserve">、高效。</w:t>
            </w:r>
            <w:bookmarkStart w:id="28" w:name="OLE_LINK45"/>
            <w:r/>
            <w:bookmarkStart w:id="29" w:name="OLE_LINK46"/>
            <w:r>
              <w:rPr>
                <w:rFonts w:hint="eastAsia" w:ascii="宋体" w:hAnsi="宋体" w:cs="宋体"/>
                <w:szCs w:val="21"/>
              </w:rPr>
              <w:t xml:space="preserve">科学合理，规范全面、针对性强，得6分；较为科学合理、规范全面、针对性较强，得4分；涉及相关内容但不全面，得1分；方案内容无描述的不得分。</w:t>
            </w:r>
            <w:bookmarkEnd w:id="28"/>
            <w:r/>
            <w:bookmarkEnd w:id="29"/>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施工机械设备管理</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986"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施工所需主要机械设备的使用管理措施科学、合理、规范。科学合理，规范全面、针对性强，得6分；较为科学合理、规范全面、针对性较强，得4分；涉及相关内容但不全面，得1分；方案内容无描述的不得分。</w:t>
            </w:r>
            <w:r/>
          </w:p>
        </w:tc>
      </w:tr>
      <w:tr>
        <w:trPr>
          <w:jc w:val="center"/>
          <w:trHeight w:val="57"/>
        </w:trPr>
        <w:tc>
          <w:tcPr>
            <w:tcW w:w="59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W w:w="2067" w:type="dxa"/>
            <w:vAlign w:val="center"/>
            <w:textDirection w:val="lrTb"/>
            <w:noWrap w:val="false"/>
          </w:tcPr>
          <w:p>
            <w:pPr>
              <w:jc w:val="center"/>
              <w:spacing w:line="360" w:lineRule="auto"/>
              <w:widowControl/>
              <w:rPr>
                <w:rFonts w:hint="eastAsia" w:ascii="宋体" w:hAnsi="宋体" w:cs="宋体"/>
                <w:szCs w:val="21"/>
              </w:rPr>
            </w:pPr>
            <w:r/>
            <w:bookmarkStart w:id="30" w:name="OLE_LINK48"/>
            <w:r/>
            <w:bookmarkStart w:id="31" w:name="OLE_LINK47"/>
            <w:r>
              <w:rPr>
                <w:rFonts w:hint="eastAsia" w:ascii="宋体" w:hAnsi="宋体" w:cs="宋体"/>
                <w:szCs w:val="21"/>
              </w:rPr>
              <w:t xml:space="preserve">应急救援预案</w:t>
            </w:r>
            <w:bookmarkEnd w:id="30"/>
            <w:r/>
            <w:bookmarkEnd w:id="31"/>
            <w:r/>
            <w:r/>
          </w:p>
        </w:tc>
        <w:tc>
          <w:tcPr>
            <w:tcW w:w="666"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应急救援预案的科学性、规范性、可操作性及内容详细度。预案科学合理、规范可行，可操作性强且内容描述详细，得7分；预案基本合理规范，可操作性一般且内容</w:t>
            </w:r>
            <w:r>
              <w:rPr>
                <w:rFonts w:hint="eastAsia" w:ascii="宋体" w:hAnsi="宋体" w:cs="宋体"/>
                <w:szCs w:val="21"/>
              </w:rPr>
              <w:t xml:space="preserve">描述较</w:t>
            </w:r>
            <w:r>
              <w:rPr>
                <w:rFonts w:hint="eastAsia" w:ascii="宋体" w:hAnsi="宋体" w:cs="宋体"/>
                <w:szCs w:val="21"/>
              </w:rPr>
              <w:t xml:space="preserve">简单，得4分；预案可操作性差，内容描述过于简略，得1分；方案内容无描述的不得分。</w:t>
            </w:r>
            <w:r/>
          </w:p>
        </w:tc>
      </w:tr>
      <w:tr>
        <w:trPr>
          <w:jc w:val="center"/>
          <w:trHeight w:val="57"/>
        </w:trPr>
        <w:tc>
          <w:tcPr>
            <w:tcW w:w="59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206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后期服务方案</w:t>
            </w:r>
            <w:r/>
          </w:p>
        </w:tc>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98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维护方案及培训方案的合理性、可靠性、稳定性、以及与项目实际需求的贴合度。方案全面合理、可行性强且与实际需求贴合度高，得7分；方案较合理、可行性一般且与实际需求贴合度较高，得4分；方案内容简略，或核心逻辑不合理、与实际需求贴合度差，得1分。方案内容无描述的不得分。</w:t>
            </w:r>
            <w:r/>
          </w:p>
        </w:tc>
      </w:tr>
    </w:tbl>
    <w:p>
      <w:pPr>
        <w:ind w:firstLine="482"/>
        <w:jc w:val="left"/>
        <w:keepNext/>
        <w:spacing w:line="360" w:lineRule="auto"/>
        <w:rPr>
          <w:rFonts w:hint="eastAsia" w:ascii="宋体" w:hAnsi="宋体" w:cs="宋体"/>
          <w:b/>
          <w:bCs/>
          <w:szCs w:val="21"/>
        </w:rPr>
      </w:pPr>
      <w:r>
        <w:rPr>
          <w:rFonts w:hint="eastAsia" w:ascii="宋体" w:hAnsi="宋体" w:cs="宋体"/>
          <w:b/>
          <w:bCs/>
          <w:szCs w:val="21"/>
        </w:rPr>
        <w:t xml:space="preserve">（三）商务部分：29分</w:t>
      </w:r>
      <w:r/>
    </w:p>
    <w:tbl>
      <w:tblPr>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883"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评审因素</w:t>
            </w:r>
            <w:r/>
          </w:p>
        </w:tc>
        <w:tc>
          <w:tcPr>
            <w:tcW w:w="81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分值</w:t>
            </w:r>
            <w:r/>
          </w:p>
        </w:tc>
        <w:tc>
          <w:tcPr>
            <w:tcW w:w="5964"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评分标准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项目负责人</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w:t>
            </w:r>
            <w:bookmarkStart w:id="32" w:name="OLE_LINK3"/>
            <w:r/>
            <w:bookmarkStart w:id="33" w:name="OLE_LINK4"/>
            <w:r>
              <w:rPr>
                <w:rFonts w:hint="eastAsia" w:ascii="宋体" w:hAnsi="宋体" w:cs="宋体"/>
                <w:szCs w:val="21"/>
              </w:rPr>
              <w:t xml:space="preserve">具有</w:t>
            </w:r>
            <w:bookmarkStart w:id="34" w:name="OLE_LINK8"/>
            <w:r>
              <w:rPr>
                <w:rFonts w:hint="eastAsia" w:ascii="宋体" w:hAnsi="宋体" w:cs="宋体"/>
                <w:szCs w:val="21"/>
              </w:rPr>
              <w:t xml:space="preserve">工程类</w:t>
            </w:r>
            <w:bookmarkEnd w:id="34"/>
            <w:r>
              <w:rPr>
                <w:rFonts w:hint="eastAsia" w:ascii="宋体" w:hAnsi="宋体" w:cs="宋体"/>
                <w:szCs w:val="21"/>
              </w:rPr>
              <w:t xml:space="preserve">高级工程师职称证书的得3分。</w:t>
            </w:r>
            <w:bookmarkEnd w:id="32"/>
            <w:r/>
            <w:bookmarkEnd w:id="33"/>
            <w:r/>
            <w:r/>
          </w:p>
          <w:p>
            <w:pPr>
              <w:jc w:val="left"/>
              <w:spacing w:line="360" w:lineRule="auto"/>
              <w:rPr>
                <w:rFonts w:hint="eastAsia" w:ascii="宋体" w:hAnsi="宋体" w:cs="宋体"/>
                <w:szCs w:val="21"/>
              </w:rPr>
            </w:pPr>
            <w:r>
              <w:rPr>
                <w:rFonts w:hint="eastAsia" w:ascii="宋体" w:hAnsi="宋体" w:cs="宋体"/>
                <w:szCs w:val="21"/>
              </w:rPr>
              <w:t xml:space="preserve">2.具有工程类中级工程师职称证书的得2分。</w:t>
            </w:r>
            <w:r/>
          </w:p>
          <w:p>
            <w:pPr>
              <w:jc w:val="left"/>
              <w:spacing w:line="360" w:lineRule="auto"/>
              <w:rPr>
                <w:rFonts w:hint="eastAsia" w:ascii="宋体" w:hAnsi="宋体" w:cs="宋体"/>
                <w:szCs w:val="21"/>
              </w:rPr>
            </w:pPr>
            <w:r>
              <w:rPr>
                <w:rFonts w:hint="eastAsia" w:ascii="宋体" w:hAnsi="宋体" w:cs="宋体"/>
                <w:szCs w:val="21"/>
              </w:rPr>
              <w:t xml:space="preserve">3.具有工程类初级职称证书的得1分。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注：响应文件中提供供应商为其缴纳的近期社保缴纳证明及职称证书，否则不得分。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技术负责人</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1.具有工程类高级工程师职称证书的得3分。</w:t>
            </w:r>
            <w:r/>
          </w:p>
          <w:p>
            <w:pPr>
              <w:jc w:val="left"/>
              <w:spacing w:line="360" w:lineRule="auto"/>
              <w:rPr>
                <w:rFonts w:hint="eastAsia" w:ascii="宋体" w:hAnsi="宋体" w:cs="宋体"/>
                <w:szCs w:val="21"/>
              </w:rPr>
            </w:pPr>
            <w:r>
              <w:rPr>
                <w:rFonts w:hint="eastAsia" w:ascii="宋体" w:hAnsi="宋体" w:cs="宋体"/>
                <w:szCs w:val="21"/>
              </w:rPr>
              <w:t xml:space="preserve">2.</w:t>
            </w:r>
            <w:bookmarkStart w:id="35" w:name="OLE_LINK11"/>
            <w:r>
              <w:rPr>
                <w:rFonts w:hint="eastAsia" w:ascii="宋体" w:hAnsi="宋体" w:cs="宋体"/>
                <w:szCs w:val="21"/>
              </w:rPr>
              <w:t xml:space="preserve">具有工程类中级工程师职称证书</w:t>
            </w:r>
            <w:bookmarkEnd w:id="35"/>
            <w:r>
              <w:rPr>
                <w:rFonts w:hint="eastAsia" w:ascii="宋体" w:hAnsi="宋体" w:cs="宋体"/>
                <w:szCs w:val="21"/>
              </w:rPr>
              <w:t xml:space="preserve">的得2分。</w:t>
            </w:r>
            <w:r/>
          </w:p>
          <w:p>
            <w:pPr>
              <w:jc w:val="left"/>
              <w:spacing w:line="360" w:lineRule="auto"/>
              <w:rPr>
                <w:rFonts w:hint="eastAsia" w:ascii="宋体" w:hAnsi="宋体" w:cs="宋体"/>
                <w:szCs w:val="21"/>
              </w:rPr>
            </w:pPr>
            <w:r>
              <w:rPr>
                <w:rFonts w:hint="eastAsia" w:ascii="宋体" w:hAnsi="宋体" w:cs="宋体"/>
                <w:szCs w:val="21"/>
              </w:rPr>
              <w:t xml:space="preserve">3.具有</w:t>
            </w:r>
            <w:bookmarkStart w:id="36" w:name="OLE_LINK21"/>
            <w:r/>
            <w:bookmarkStart w:id="37" w:name="OLE_LINK22"/>
            <w:r>
              <w:rPr>
                <w:rFonts w:hint="eastAsia" w:ascii="宋体" w:hAnsi="宋体" w:cs="宋体"/>
                <w:szCs w:val="21"/>
              </w:rPr>
              <w:t xml:space="preserve">工程类</w:t>
            </w:r>
            <w:bookmarkEnd w:id="36"/>
            <w:r/>
            <w:bookmarkEnd w:id="37"/>
            <w:r>
              <w:rPr>
                <w:rFonts w:hint="eastAsia" w:ascii="宋体" w:hAnsi="宋体" w:cs="宋体"/>
                <w:szCs w:val="21"/>
              </w:rPr>
              <w:t xml:space="preserve">初级职称证书的得1分。</w:t>
            </w:r>
            <w:r/>
          </w:p>
          <w:p>
            <w:pPr>
              <w:jc w:val="left"/>
              <w:spacing w:line="360" w:lineRule="auto"/>
              <w:rPr>
                <w:rFonts w:hint="eastAsia" w:ascii="宋体" w:hAnsi="宋体" w:cs="宋体"/>
                <w:szCs w:val="21"/>
              </w:rPr>
            </w:pPr>
            <w:r/>
            <w:bookmarkStart w:id="38" w:name="OLE_LINK17"/>
            <w:r/>
            <w:bookmarkStart w:id="39" w:name="OLE_LINK18"/>
            <w:r/>
            <w:bookmarkStart w:id="40" w:name="OLE_LINK25"/>
            <w:r>
              <w:rPr>
                <w:rFonts w:hint="eastAsia" w:ascii="宋体" w:hAnsi="宋体" w:cs="宋体"/>
                <w:szCs w:val="21"/>
              </w:rPr>
              <w:t xml:space="preserve">注：响应文件中提供供应商为其缴纳的近期社保缴纳证明及职称证书，否则不得分。</w:t>
            </w:r>
            <w:bookmarkEnd w:id="38"/>
            <w:r/>
            <w:bookmarkEnd w:id="39"/>
            <w:r/>
            <w:bookmarkEnd w:id="40"/>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安全员</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1.具有</w:t>
            </w:r>
            <w:bookmarkStart w:id="41" w:name="OLE_LINK19"/>
            <w:r/>
            <w:bookmarkStart w:id="42" w:name="OLE_LINK20"/>
            <w:r>
              <w:rPr>
                <w:rFonts w:hint="eastAsia" w:ascii="宋体" w:hAnsi="宋体" w:cs="宋体"/>
                <w:szCs w:val="21"/>
              </w:rPr>
              <w:t xml:space="preserve">C类安全员证书</w:t>
            </w:r>
            <w:bookmarkEnd w:id="41"/>
            <w:r/>
            <w:bookmarkEnd w:id="42"/>
            <w:r>
              <w:rPr>
                <w:rFonts w:hint="eastAsia" w:ascii="宋体" w:hAnsi="宋体" w:cs="宋体"/>
                <w:szCs w:val="21"/>
              </w:rPr>
              <w:t xml:space="preserve">的得2分。</w:t>
            </w:r>
            <w:r/>
          </w:p>
          <w:p>
            <w:pPr>
              <w:jc w:val="left"/>
              <w:spacing w:line="360" w:lineRule="auto"/>
              <w:rPr>
                <w:rFonts w:hint="eastAsia" w:ascii="宋体" w:hAnsi="宋体" w:cs="宋体"/>
                <w:szCs w:val="21"/>
              </w:rPr>
            </w:pPr>
            <w:r>
              <w:rPr>
                <w:rFonts w:hint="eastAsia" w:ascii="宋体" w:hAnsi="宋体" w:cs="宋体"/>
                <w:szCs w:val="21"/>
              </w:rPr>
              <w:t xml:space="preserve">2.</w:t>
            </w:r>
            <w:bookmarkStart w:id="43" w:name="OLE_LINK24"/>
            <w:r/>
            <w:bookmarkStart w:id="44" w:name="OLE_LINK23"/>
            <w:r>
              <w:rPr>
                <w:rFonts w:hint="eastAsia" w:ascii="宋体" w:hAnsi="宋体" w:cs="宋体"/>
                <w:szCs w:val="21"/>
              </w:rPr>
              <w:t xml:space="preserve">具有工程类中级及以上的工程师职称证书</w:t>
            </w:r>
            <w:bookmarkEnd w:id="43"/>
            <w:r/>
            <w:bookmarkEnd w:id="44"/>
            <w:r>
              <w:rPr>
                <w:rFonts w:hint="eastAsia" w:ascii="宋体" w:hAnsi="宋体" w:cs="宋体"/>
                <w:szCs w:val="21"/>
              </w:rPr>
              <w:t xml:space="preserve">的得2分。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注：响应文件中提供供应商为其缴纳的近期社保缴纳证明、C类安全员证书及职称证书，否则不得分。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其他项目组成员</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项目组成员中（</w:t>
            </w:r>
            <w:r>
              <w:rPr>
                <w:rFonts w:hint="eastAsia" w:ascii="宋体" w:hAnsi="宋体" w:cs="宋体"/>
                <w:szCs w:val="21"/>
              </w:rPr>
              <w:t xml:space="preserve">除项目</w:t>
            </w:r>
            <w:r>
              <w:rPr>
                <w:rFonts w:hint="eastAsia" w:ascii="宋体" w:hAnsi="宋体" w:cs="宋体"/>
                <w:szCs w:val="21"/>
              </w:rPr>
              <w:t xml:space="preserve">负责人、技术负责人、安全员）具有工程类中级及以上的工程师职称证书，每有一个得1分，最高4分。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注：响应文件中提供供应商为其缴纳的近期社保缴纳证明及职称证书，否则不得分。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管理体系认证</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供应商具有有效期内的质量管理体系认证证书、环境管理体系认证证书、职业健康安全管理体系认证证书，每有一个得2分，最高得6分。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注：响应文件中提供证书和在中国国家认证认可监督管理委员会网站的完整查询截图，未提供或提供材料模糊不清无法辨认的不予计分。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项目负责人类似业绩</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自2023年至今（以合同签订时间为准），项目负责人承担过类似业绩的得3分。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注：响应文件中提供中标通知书、合同、验收证明书及任意一期的发票，未提供或提供材料模糊不清无法辨认的不予计分。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企业类似业绩</w:t>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自2023年至今（以合同签订时间为准），供应商承担过类似业绩，每有一个得2分，最高得6分。</w:t>
            </w:r>
            <w:r/>
          </w:p>
          <w:p>
            <w:pPr>
              <w:jc w:val="left"/>
              <w:spacing w:line="360" w:lineRule="auto"/>
              <w:rPr>
                <w:rFonts w:hint="eastAsia" w:ascii="宋体" w:hAnsi="宋体" w:cs="宋体"/>
                <w:szCs w:val="21"/>
              </w:rPr>
            </w:pPr>
            <w:r>
              <w:rPr>
                <w:rFonts w:hint="eastAsia" w:ascii="宋体" w:hAnsi="宋体" w:cs="宋体"/>
                <w:szCs w:val="21"/>
              </w:rPr>
              <w:t xml:space="preserve">注：响应文件中提供中标通知书、合同、验收证明书及任意一期的发票，未提供或提供材料模糊不清无法辨认的不予计分。</w:t>
            </w:r>
            <w:r/>
          </w:p>
        </w:tc>
      </w:tr>
      <w:tr>
        <w:trPr>
          <w:jc w:val="center"/>
          <w:trHeight w:val="57"/>
        </w:trPr>
        <w:tc>
          <w:tcPr>
            <w:tcW w:w="66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8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1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5964"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r>
            <w:r/>
          </w:p>
        </w:tc>
      </w:tr>
    </w:tbl>
    <w:p>
      <w:pPr>
        <w:ind w:firstLine="422"/>
        <w:jc w:val="left"/>
        <w:spacing w:line="360" w:lineRule="auto"/>
        <w:widowControl/>
        <w:tabs>
          <w:tab w:val="left" w:pos="525" w:leader="none"/>
        </w:tabs>
        <w:rPr>
          <w:rFonts w:hint="eastAsia" w:ascii="宋体" w:hAnsi="宋体" w:cs="宋体"/>
          <w:b/>
          <w:bCs/>
          <w:color w:val="000000"/>
          <w:szCs w:val="21"/>
        </w:rPr>
      </w:pPr>
      <w:r>
        <w:rPr>
          <w:rFonts w:hint="eastAsia" w:ascii="宋体" w:hAnsi="宋体" w:cs="宋体"/>
          <w:b/>
          <w:bCs/>
          <w:color w:val="000000"/>
          <w:szCs w:val="21"/>
        </w:rPr>
        <w:t xml:space="preserve">（全文完）</w:t>
      </w:r>
      <w:r/>
    </w:p>
    <w:p>
      <w:r/>
      <w:r/>
    </w:p>
    <w:p>
      <w:pPr>
        <w:ind w:firstLine="422"/>
        <w:jc w:val="left"/>
        <w:spacing w:line="360" w:lineRule="auto"/>
        <w:tabs>
          <w:tab w:val="left" w:pos="540" w:leader="none"/>
        </w:tabs>
      </w:p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等线">
    <w:panose1 w:val="02010600030101010101"/>
  </w:font>
  <w:font w:name="Symbol">
    <w:panose1 w:val="05050102010706020507"/>
  </w:font>
  <w:font w:name="Wingdings">
    <w:panose1 w:val="05000000000000000000"/>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4"/>
      </w:rPr>
      <w:framePr w:wrap="around" w:vAnchor="text" w:hAnchor="margin" w:xAlign="center" w:y="1"/>
    </w:pPr>
    <w:r>
      <w:fldChar w:fldCharType="begin"/>
    </w:r>
    <w:r>
      <w:rPr>
        <w:rStyle w:val="774"/>
      </w:rPr>
      <w:instrText xml:space="preserve">PAGE  </w:instrText>
    </w:r>
    <w:r>
      <w:fldChar w:fldCharType="end"/>
    </w:r>
    <w:r/>
  </w:p>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framePr w:wrap="around" w:vAnchor="text" w:hAnchor="margin" w:xAlign="center" w:y="1"/>
    </w:pPr>
    <w:r>
      <w:fldChar w:fldCharType="begin"/>
    </w:r>
    <w:r>
      <w:rPr>
        <w:rStyle w:val="774"/>
      </w:rPr>
      <w:instrText xml:space="preserve"> PAGE  </w:instrText>
    </w:r>
    <w:r>
      <w:fldChar w:fldCharType="separate"/>
    </w:r>
    <w:r>
      <w:rPr>
        <w:rStyle w:val="774"/>
      </w:rPr>
      <w:t xml:space="preserve">- 0 -</w:t>
    </w:r>
    <w: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50</w:t>
    </w:r>
    <w:r>
      <w:fldChar w:fldCharType="end"/>
    </w:r>
    <w:r/>
  </w:p>
  <w:p>
    <w:pPr>
      <w:pStyle w:val="8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8.%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7.%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5.%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3.%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2.%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0.%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6.%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4.%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1"/>
      <w:lvlJc w:val="left"/>
      <w:pPr>
        <w:ind w:left="420" w:hanging="420"/>
      </w:pPr>
      <w:rPr>
        <w:rFonts w:hint="default" w:ascii="Times New Roman" w:hAnsi="Times New Roman"/>
        <w:b/>
        <w:i w:val="0"/>
        <w:sz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13"/>
  </w:num>
  <w:num w:numId="5">
    <w:abstractNumId w:val="9"/>
  </w:num>
  <w:num w:numId="6">
    <w:abstractNumId w:val="8"/>
  </w:num>
  <w:num w:numId="7">
    <w:abstractNumId w:val="12"/>
  </w:num>
  <w:num w:numId="8">
    <w:abstractNumId w:val="6"/>
  </w:num>
  <w:num w:numId="9">
    <w:abstractNumId w:val="11"/>
  </w:num>
  <w:num w:numId="10">
    <w:abstractNumId w:val="5"/>
  </w:num>
  <w:num w:numId="11">
    <w:abstractNumId w:val="7"/>
  </w:num>
  <w:num w:numId="12">
    <w:abstractNumId w:val="3"/>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744"/>
    <w:next w:val="744"/>
    <w:link w:val="813"/>
    <w:uiPriority w:val="9"/>
    <w:qFormat/>
    <w:pPr>
      <w:keepLines/>
      <w:keepNext/>
      <w:spacing w:before="480" w:after="200"/>
      <w:outlineLvl w:val="0"/>
    </w:pPr>
    <w:rPr>
      <w:rFonts w:ascii="Arial" w:hAnsi="Arial" w:eastAsia="Arial" w:cs="Arial"/>
      <w:sz w:val="40"/>
      <w:szCs w:val="40"/>
    </w:rPr>
  </w:style>
  <w:style w:type="paragraph" w:styleId="715">
    <w:name w:val="Heading 2"/>
    <w:basedOn w:val="744"/>
    <w:next w:val="744"/>
    <w:link w:val="814"/>
    <w:uiPriority w:val="9"/>
    <w:unhideWhenUsed/>
    <w:qFormat/>
    <w:pPr>
      <w:keepLines/>
      <w:keepNext/>
      <w:spacing w:before="360" w:after="200"/>
      <w:outlineLvl w:val="1"/>
    </w:pPr>
    <w:rPr>
      <w:rFonts w:ascii="Arial" w:hAnsi="Arial" w:eastAsia="Arial" w:cs="Arial"/>
      <w:sz w:val="34"/>
    </w:rPr>
  </w:style>
  <w:style w:type="paragraph" w:styleId="716">
    <w:name w:val="Heading 3"/>
    <w:basedOn w:val="744"/>
    <w:next w:val="744"/>
    <w:link w:val="829"/>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44"/>
    <w:next w:val="744"/>
    <w:link w:val="830"/>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44"/>
    <w:next w:val="744"/>
    <w:link w:val="815"/>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44"/>
    <w:next w:val="744"/>
    <w:link w:val="816"/>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44"/>
    <w:next w:val="744"/>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44"/>
    <w:next w:val="744"/>
    <w:link w:val="818"/>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44"/>
    <w:next w:val="744"/>
    <w:link w:val="819"/>
    <w:uiPriority w:val="9"/>
    <w:unhideWhenUsed/>
    <w:qFormat/>
    <w:pPr>
      <w:keepLines/>
      <w:keepNext/>
      <w:spacing w:before="320" w:after="200"/>
      <w:outlineLvl w:val="8"/>
    </w:pPr>
    <w:rPr>
      <w:rFonts w:ascii="Arial" w:hAnsi="Arial" w:eastAsia="Arial" w:cs="Arial"/>
      <w:i/>
      <w:iCs/>
      <w:sz w:val="21"/>
      <w:szCs w:val="21"/>
    </w:rPr>
  </w:style>
  <w:style w:type="paragraph" w:styleId="723">
    <w:name w:val="Caption"/>
    <w:basedOn w:val="744"/>
    <w:next w:val="744"/>
    <w:uiPriority w:val="35"/>
    <w:semiHidden/>
    <w:unhideWhenUsed/>
    <w:qFormat/>
    <w:pPr>
      <w:spacing w:line="276" w:lineRule="auto"/>
    </w:pPr>
    <w:rPr>
      <w:b/>
      <w:bCs/>
      <w:color w:val="4f81bd" w:themeColor="accent1"/>
      <w:sz w:val="18"/>
      <w:szCs w:val="18"/>
    </w:rPr>
  </w:style>
  <w:style w:type="table" w:styleId="724">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jc w:val="both"/>
      <w:widowControl w:val="off"/>
    </w:pPr>
    <w:rPr>
      <w:sz w:val="21"/>
      <w:szCs w:val="24"/>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toc 7"/>
    <w:basedOn w:val="744"/>
    <w:next w:val="744"/>
    <w:uiPriority w:val="39"/>
    <w:unhideWhenUsed/>
    <w:qFormat/>
    <w:pPr>
      <w:ind w:left="1701"/>
      <w:spacing w:after="57"/>
    </w:pPr>
  </w:style>
  <w:style w:type="paragraph" w:styleId="749">
    <w:name w:val="Normal Indent"/>
    <w:basedOn w:val="744"/>
    <w:next w:val="744"/>
    <w:qFormat/>
    <w:pPr>
      <w:ind w:firstLine="420"/>
      <w:jc w:val="left"/>
    </w:pPr>
    <w:rPr>
      <w:rFonts w:ascii="Calibri" w:hAnsi="Calibri" w:eastAsia="楷体_GB2312"/>
      <w:sz w:val="24"/>
      <w:szCs w:val="20"/>
    </w:rPr>
  </w:style>
  <w:style w:type="paragraph" w:styleId="750">
    <w:name w:val="annotation text"/>
    <w:basedOn w:val="744"/>
    <w:link w:val="980"/>
    <w:qFormat/>
    <w:pPr>
      <w:jc w:val="left"/>
    </w:pPr>
  </w:style>
  <w:style w:type="paragraph" w:styleId="751">
    <w:name w:val="Body Text"/>
    <w:basedOn w:val="744"/>
    <w:qFormat/>
    <w:pPr>
      <w:spacing w:line="400" w:lineRule="exact"/>
    </w:pPr>
    <w:rPr>
      <w:rFonts w:ascii="楷体_GB2312"/>
      <w:sz w:val="28"/>
    </w:rPr>
  </w:style>
  <w:style w:type="paragraph" w:styleId="752">
    <w:name w:val="Body Text Indent"/>
    <w:basedOn w:val="744"/>
    <w:qFormat/>
    <w:pPr>
      <w:ind w:left="420"/>
      <w:spacing w:after="120"/>
    </w:pPr>
    <w:rPr>
      <w:rFonts w:ascii="Calibri" w:hAnsi="Calibri"/>
    </w:rPr>
  </w:style>
  <w:style w:type="paragraph" w:styleId="753">
    <w:name w:val="toc 5"/>
    <w:basedOn w:val="744"/>
    <w:next w:val="744"/>
    <w:uiPriority w:val="39"/>
    <w:unhideWhenUsed/>
    <w:qFormat/>
    <w:pPr>
      <w:ind w:left="1134"/>
      <w:spacing w:after="57"/>
    </w:pPr>
  </w:style>
  <w:style w:type="paragraph" w:styleId="754">
    <w:name w:val="toc 3"/>
    <w:basedOn w:val="744"/>
    <w:next w:val="744"/>
    <w:uiPriority w:val="39"/>
    <w:unhideWhenUsed/>
    <w:qFormat/>
    <w:pPr>
      <w:ind w:left="567"/>
      <w:spacing w:after="57"/>
    </w:pPr>
  </w:style>
  <w:style w:type="paragraph" w:styleId="755">
    <w:name w:val="Plain Text"/>
    <w:basedOn w:val="744"/>
    <w:qFormat/>
    <w:rPr>
      <w:rFonts w:ascii="宋体" w:hAnsi="Courier New"/>
    </w:rPr>
  </w:style>
  <w:style w:type="paragraph" w:styleId="756">
    <w:name w:val="toc 8"/>
    <w:basedOn w:val="744"/>
    <w:next w:val="744"/>
    <w:uiPriority w:val="39"/>
    <w:unhideWhenUsed/>
    <w:qFormat/>
    <w:pPr>
      <w:ind w:left="1984"/>
      <w:spacing w:after="57"/>
    </w:pPr>
  </w:style>
  <w:style w:type="paragraph" w:styleId="757">
    <w:name w:val="endnote text"/>
    <w:basedOn w:val="744"/>
    <w:link w:val="972"/>
    <w:uiPriority w:val="99"/>
    <w:semiHidden/>
    <w:unhideWhenUsed/>
    <w:qFormat/>
    <w:rPr>
      <w:sz w:val="20"/>
    </w:rPr>
  </w:style>
  <w:style w:type="paragraph" w:styleId="758">
    <w:name w:val="Balloon Text"/>
    <w:basedOn w:val="744"/>
    <w:link w:val="985"/>
    <w:uiPriority w:val="99"/>
    <w:semiHidden/>
    <w:unhideWhenUsed/>
    <w:rPr>
      <w:sz w:val="18"/>
      <w:szCs w:val="18"/>
    </w:rPr>
  </w:style>
  <w:style w:type="paragraph" w:styleId="759">
    <w:name w:val="Footer"/>
    <w:basedOn w:val="744"/>
    <w:link w:val="987"/>
    <w:uiPriority w:val="99"/>
    <w:unhideWhenUsed/>
    <w:pPr>
      <w:jc w:val="left"/>
      <w:tabs>
        <w:tab w:val="center" w:pos="4153" w:leader="none"/>
        <w:tab w:val="right" w:pos="8306" w:leader="none"/>
      </w:tabs>
    </w:pPr>
    <w:rPr>
      <w:sz w:val="18"/>
      <w:szCs w:val="18"/>
    </w:rPr>
  </w:style>
  <w:style w:type="paragraph" w:styleId="760">
    <w:name w:val="Header"/>
    <w:basedOn w:val="744"/>
    <w:link w:val="986"/>
    <w:uiPriority w:val="99"/>
    <w:unhideWhenUsed/>
    <w:pPr>
      <w:jc w:val="center"/>
      <w:tabs>
        <w:tab w:val="center" w:pos="4153" w:leader="none"/>
        <w:tab w:val="right" w:pos="8306" w:leader="none"/>
      </w:tabs>
      <w:pBdr>
        <w:bottom w:val="single" w:color="auto" w:sz="6" w:space="1"/>
      </w:pBdr>
    </w:pPr>
    <w:rPr>
      <w:sz w:val="18"/>
      <w:szCs w:val="18"/>
    </w:rPr>
  </w:style>
  <w:style w:type="paragraph" w:styleId="761">
    <w:name w:val="toc 1"/>
    <w:basedOn w:val="744"/>
    <w:next w:val="744"/>
    <w:qFormat/>
    <w:pPr>
      <w:jc w:val="left"/>
    </w:pPr>
    <w:rPr>
      <w:rFonts w:eastAsia="楷体_GB2312"/>
      <w:sz w:val="24"/>
    </w:rPr>
  </w:style>
  <w:style w:type="paragraph" w:styleId="762">
    <w:name w:val="toc 4"/>
    <w:basedOn w:val="744"/>
    <w:next w:val="744"/>
    <w:uiPriority w:val="39"/>
    <w:unhideWhenUsed/>
    <w:qFormat/>
    <w:pPr>
      <w:ind w:left="850"/>
      <w:spacing w:after="57"/>
    </w:pPr>
  </w:style>
  <w:style w:type="paragraph" w:styleId="763">
    <w:name w:val="Subtitle"/>
    <w:basedOn w:val="744"/>
    <w:next w:val="744"/>
    <w:link w:val="838"/>
    <w:uiPriority w:val="11"/>
    <w:qFormat/>
    <w:pPr>
      <w:spacing w:before="200" w:after="200"/>
    </w:pPr>
    <w:rPr>
      <w:sz w:val="24"/>
    </w:rPr>
  </w:style>
  <w:style w:type="paragraph" w:styleId="764">
    <w:name w:val="footnote text"/>
    <w:basedOn w:val="744"/>
    <w:link w:val="971"/>
    <w:uiPriority w:val="99"/>
    <w:semiHidden/>
    <w:unhideWhenUsed/>
    <w:qFormat/>
    <w:pPr>
      <w:spacing w:after="40"/>
    </w:pPr>
    <w:rPr>
      <w:sz w:val="18"/>
    </w:rPr>
  </w:style>
  <w:style w:type="paragraph" w:styleId="765">
    <w:name w:val="toc 6"/>
    <w:basedOn w:val="744"/>
    <w:next w:val="744"/>
    <w:uiPriority w:val="39"/>
    <w:unhideWhenUsed/>
    <w:qFormat/>
    <w:pPr>
      <w:ind w:left="1417"/>
      <w:spacing w:after="57"/>
    </w:pPr>
  </w:style>
  <w:style w:type="paragraph" w:styleId="766">
    <w:name w:val="table of figures"/>
    <w:basedOn w:val="744"/>
    <w:next w:val="744"/>
    <w:uiPriority w:val="99"/>
    <w:unhideWhenUsed/>
    <w:qFormat/>
  </w:style>
  <w:style w:type="paragraph" w:styleId="767">
    <w:name w:val="toc 2"/>
    <w:basedOn w:val="744"/>
    <w:next w:val="744"/>
    <w:uiPriority w:val="39"/>
    <w:unhideWhenUsed/>
    <w:qFormat/>
    <w:pPr>
      <w:ind w:left="283"/>
      <w:spacing w:after="57"/>
    </w:pPr>
  </w:style>
  <w:style w:type="paragraph" w:styleId="768">
    <w:name w:val="toc 9"/>
    <w:basedOn w:val="744"/>
    <w:next w:val="744"/>
    <w:uiPriority w:val="39"/>
    <w:unhideWhenUsed/>
    <w:qFormat/>
    <w:pPr>
      <w:ind w:left="2268"/>
      <w:spacing w:after="57"/>
    </w:pPr>
  </w:style>
  <w:style w:type="paragraph" w:styleId="769">
    <w:name w:val="Normal (Web)"/>
    <w:basedOn w:val="744"/>
    <w:qFormat/>
    <w:pPr>
      <w:jc w:val="left"/>
      <w:spacing w:before="100" w:beforeAutospacing="1" w:after="100" w:afterAutospacing="1"/>
      <w:widowControl/>
    </w:pPr>
    <w:rPr>
      <w:rFonts w:ascii="宋体" w:hAnsi="宋体" w:cs="宋体"/>
      <w:sz w:val="24"/>
    </w:rPr>
  </w:style>
  <w:style w:type="paragraph" w:styleId="770">
    <w:name w:val="Title"/>
    <w:basedOn w:val="744"/>
    <w:next w:val="744"/>
    <w:link w:val="837"/>
    <w:uiPriority w:val="10"/>
    <w:qFormat/>
    <w:pPr>
      <w:contextualSpacing/>
      <w:spacing w:before="300" w:after="200"/>
    </w:pPr>
    <w:rPr>
      <w:sz w:val="48"/>
      <w:szCs w:val="48"/>
    </w:rPr>
  </w:style>
  <w:style w:type="paragraph" w:styleId="771">
    <w:name w:val="annotation subject"/>
    <w:basedOn w:val="750"/>
    <w:next w:val="750"/>
    <w:link w:val="981"/>
    <w:qFormat/>
    <w:rPr>
      <w:b/>
      <w:bCs/>
    </w:rPr>
  </w:style>
  <w:style w:type="table" w:styleId="772">
    <w:name w:val="Table Grid"/>
    <w:basedOn w:val="74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endnote reference"/>
    <w:basedOn w:val="745"/>
    <w:uiPriority w:val="99"/>
    <w:semiHidden/>
    <w:unhideWhenUsed/>
    <w:qFormat/>
    <w:rPr>
      <w:vertAlign w:val="superscript"/>
    </w:rPr>
  </w:style>
  <w:style w:type="character" w:styleId="774">
    <w:name w:val="page number"/>
    <w:qFormat/>
    <w:rPr>
      <w:rFonts w:ascii="Calibri" w:hAnsi="Calibri" w:eastAsia="宋体" w:cs="Times New Roman"/>
    </w:rPr>
  </w:style>
  <w:style w:type="character" w:styleId="775">
    <w:name w:val="FollowedHyperlink"/>
    <w:basedOn w:val="745"/>
    <w:qFormat/>
    <w:rPr>
      <w:color w:val="333333"/>
      <w:u w:val="none"/>
    </w:rPr>
  </w:style>
  <w:style w:type="character" w:styleId="776">
    <w:name w:val="Emphasis"/>
    <w:basedOn w:val="745"/>
    <w:qFormat/>
  </w:style>
  <w:style w:type="character" w:styleId="777">
    <w:name w:val="Hyperlink"/>
    <w:basedOn w:val="745"/>
    <w:qFormat/>
    <w:rPr>
      <w:color w:val="333333"/>
      <w:u w:val="none"/>
    </w:rPr>
  </w:style>
  <w:style w:type="character" w:styleId="778">
    <w:name w:val="annotation reference"/>
    <w:qFormat/>
    <w:rPr>
      <w:rFonts w:ascii="Calibri" w:hAnsi="Calibri" w:eastAsia="宋体" w:cs="Times New Roman"/>
      <w:sz w:val="21"/>
      <w:szCs w:val="21"/>
    </w:rPr>
  </w:style>
  <w:style w:type="character" w:styleId="779">
    <w:name w:val="footnote reference"/>
    <w:basedOn w:val="745"/>
    <w:uiPriority w:val="99"/>
    <w:unhideWhenUsed/>
    <w:qFormat/>
    <w:rPr>
      <w:vertAlign w:val="superscript"/>
    </w:rPr>
  </w:style>
  <w:style w:type="table" w:styleId="780" w:customStyle="1">
    <w:name w:val="无格式表格 11"/>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4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6" w:customStyle="1">
    <w:name w:val="网格表 2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7" w:customStyle="1">
    <w:name w:val="网格表 3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网格表 41"/>
    <w:basedOn w:val="74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网格表 6 彩色1"/>
    <w:basedOn w:val="74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1" w:customStyle="1">
    <w:name w:val="网格表 7 彩色1"/>
    <w:basedOn w:val="74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2" w:customStyle="1">
    <w:name w:val="清单表 1 浅色1"/>
    <w:basedOn w:val="74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清单表 21"/>
    <w:basedOn w:val="74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4"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清单表 5 深色1"/>
    <w:basedOn w:val="74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7" w:customStyle="1">
    <w:name w:val="清单表 6 彩色1"/>
    <w:basedOn w:val="74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8" w:customStyle="1">
    <w:name w:val="清单表 7 彩色1"/>
    <w:basedOn w:val="74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9" w:customStyle="1">
    <w:name w:val="TOC 标题1"/>
    <w:uiPriority w:val="39"/>
    <w:unhideWhenUsed/>
  </w:style>
  <w:style w:type="paragraph" w:styleId="800" w:customStyle="1">
    <w:name w:val="标题 11"/>
    <w:basedOn w:val="744"/>
    <w:next w:val="744"/>
    <w:link w:val="827"/>
    <w:uiPriority w:val="9"/>
    <w:qFormat/>
    <w:pPr>
      <w:keepLines/>
      <w:keepNext/>
      <w:spacing w:before="480" w:after="200"/>
      <w:outlineLvl w:val="0"/>
    </w:pPr>
    <w:rPr>
      <w:rFonts w:ascii="Arial" w:hAnsi="Arial" w:eastAsia="Arial" w:cs="Arial"/>
      <w:sz w:val="40"/>
      <w:szCs w:val="40"/>
    </w:rPr>
  </w:style>
  <w:style w:type="paragraph" w:styleId="801" w:customStyle="1">
    <w:name w:val="标题 21"/>
    <w:basedOn w:val="744"/>
    <w:next w:val="744"/>
    <w:link w:val="828"/>
    <w:uiPriority w:val="9"/>
    <w:unhideWhenUsed/>
    <w:qFormat/>
    <w:pPr>
      <w:keepLines/>
      <w:keepNext/>
      <w:spacing w:before="360" w:after="200"/>
      <w:outlineLvl w:val="1"/>
    </w:pPr>
    <w:rPr>
      <w:rFonts w:ascii="Arial" w:hAnsi="Arial" w:eastAsia="Arial" w:cs="Arial"/>
      <w:sz w:val="34"/>
    </w:rPr>
  </w:style>
  <w:style w:type="paragraph" w:styleId="802" w:customStyle="1">
    <w:name w:val="标题 31"/>
    <w:basedOn w:val="744"/>
    <w:next w:val="744"/>
    <w:qFormat/>
    <w:pPr>
      <w:jc w:val="left"/>
      <w:keepLines/>
      <w:keepNext/>
      <w:outlineLvl w:val="2"/>
    </w:pPr>
    <w:rPr>
      <w:rFonts w:ascii="Calibri" w:hAnsi="Calibri" w:eastAsia="楷体_GB2312"/>
      <w:b/>
      <w:sz w:val="28"/>
      <w:szCs w:val="20"/>
    </w:rPr>
  </w:style>
  <w:style w:type="paragraph" w:styleId="803" w:customStyle="1">
    <w:name w:val="标题 41"/>
    <w:basedOn w:val="744"/>
    <w:next w:val="744"/>
    <w:qFormat/>
    <w:pPr>
      <w:keepLines/>
      <w:keepNext/>
      <w:spacing w:before="280" w:after="290" w:line="376" w:lineRule="auto"/>
      <w:outlineLvl w:val="3"/>
    </w:pPr>
    <w:rPr>
      <w:rFonts w:ascii="Arial" w:hAnsi="Arial" w:eastAsia="黑体"/>
      <w:b/>
      <w:bCs/>
      <w:sz w:val="28"/>
      <w:szCs w:val="28"/>
    </w:rPr>
  </w:style>
  <w:style w:type="paragraph" w:styleId="804" w:customStyle="1">
    <w:name w:val="标题 51"/>
    <w:basedOn w:val="744"/>
    <w:next w:val="744"/>
    <w:link w:val="831"/>
    <w:uiPriority w:val="9"/>
    <w:unhideWhenUsed/>
    <w:qFormat/>
    <w:pPr>
      <w:keepLines/>
      <w:keepNext/>
      <w:spacing w:before="320" w:after="200"/>
      <w:outlineLvl w:val="4"/>
    </w:pPr>
    <w:rPr>
      <w:rFonts w:ascii="Arial" w:hAnsi="Arial" w:eastAsia="Arial" w:cs="Arial"/>
      <w:b/>
      <w:bCs/>
      <w:sz w:val="24"/>
    </w:rPr>
  </w:style>
  <w:style w:type="paragraph" w:styleId="805" w:customStyle="1">
    <w:name w:val="标题 61"/>
    <w:basedOn w:val="744"/>
    <w:next w:val="744"/>
    <w:link w:val="832"/>
    <w:uiPriority w:val="9"/>
    <w:unhideWhenUsed/>
    <w:qFormat/>
    <w:pPr>
      <w:keepLines/>
      <w:keepNext/>
      <w:spacing w:before="320" w:after="200"/>
      <w:outlineLvl w:val="5"/>
    </w:pPr>
    <w:rPr>
      <w:rFonts w:ascii="Arial" w:hAnsi="Arial" w:eastAsia="Arial" w:cs="Arial"/>
      <w:b/>
      <w:bCs/>
      <w:sz w:val="22"/>
      <w:szCs w:val="22"/>
    </w:rPr>
  </w:style>
  <w:style w:type="paragraph" w:styleId="806" w:customStyle="1">
    <w:name w:val="标题 71"/>
    <w:basedOn w:val="744"/>
    <w:next w:val="744"/>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807" w:customStyle="1">
    <w:name w:val="标题 81"/>
    <w:basedOn w:val="744"/>
    <w:next w:val="744"/>
    <w:link w:val="834"/>
    <w:uiPriority w:val="9"/>
    <w:unhideWhenUsed/>
    <w:qFormat/>
    <w:pPr>
      <w:keepLines/>
      <w:keepNext/>
      <w:spacing w:before="320" w:after="200"/>
      <w:outlineLvl w:val="7"/>
    </w:pPr>
    <w:rPr>
      <w:rFonts w:ascii="Arial" w:hAnsi="Arial" w:eastAsia="Arial" w:cs="Arial"/>
      <w:i/>
      <w:iCs/>
      <w:sz w:val="22"/>
      <w:szCs w:val="22"/>
    </w:rPr>
  </w:style>
  <w:style w:type="paragraph" w:styleId="808" w:customStyle="1">
    <w:name w:val="标题 91"/>
    <w:basedOn w:val="744"/>
    <w:next w:val="744"/>
    <w:link w:val="835"/>
    <w:uiPriority w:val="9"/>
    <w:unhideWhenUsed/>
    <w:qFormat/>
    <w:pPr>
      <w:keepLines/>
      <w:keepNext/>
      <w:spacing w:before="320" w:after="200"/>
      <w:outlineLvl w:val="8"/>
    </w:pPr>
    <w:rPr>
      <w:rFonts w:ascii="Arial" w:hAnsi="Arial" w:eastAsia="Arial" w:cs="Arial"/>
      <w:i/>
      <w:iCs/>
      <w:szCs w:val="21"/>
    </w:rPr>
  </w:style>
  <w:style w:type="paragraph" w:styleId="809" w:customStyle="1">
    <w:name w:val="段"/>
    <w:next w:val="744"/>
    <w:qFormat/>
    <w:pPr>
      <w:ind w:firstLine="200"/>
      <w:jc w:val="both"/>
    </w:pPr>
    <w:rPr>
      <w:rFonts w:ascii="宋体"/>
      <w:sz w:val="21"/>
    </w:rPr>
  </w:style>
  <w:style w:type="paragraph" w:styleId="810" w:customStyle="1">
    <w:name w:val="题注1"/>
    <w:basedOn w:val="744"/>
    <w:next w:val="744"/>
    <w:uiPriority w:val="35"/>
    <w:semiHidden/>
    <w:unhideWhenUsed/>
    <w:qFormat/>
    <w:pPr>
      <w:spacing w:line="276" w:lineRule="auto"/>
    </w:pPr>
    <w:rPr>
      <w:b/>
      <w:bCs/>
      <w:color w:val="5b9bd5" w:themeColor="accent1"/>
      <w:sz w:val="18"/>
      <w:szCs w:val="18"/>
    </w:rPr>
  </w:style>
  <w:style w:type="paragraph" w:styleId="811" w:customStyle="1">
    <w:name w:val="页脚1"/>
    <w:basedOn w:val="744"/>
    <w:unhideWhenUsed/>
    <w:qFormat/>
    <w:pPr>
      <w:jc w:val="left"/>
      <w:tabs>
        <w:tab w:val="center" w:pos="4153" w:leader="none"/>
        <w:tab w:val="right" w:pos="8306" w:leader="none"/>
      </w:tabs>
    </w:pPr>
    <w:rPr>
      <w:sz w:val="18"/>
      <w:szCs w:val="18"/>
    </w:rPr>
  </w:style>
  <w:style w:type="paragraph" w:styleId="812" w:customStyle="1">
    <w:name w:val="页眉1"/>
    <w:basedOn w:val="744"/>
    <w:unhideWhenUsed/>
    <w:qFormat/>
    <w:pPr>
      <w:jc w:val="center"/>
      <w:tabs>
        <w:tab w:val="center" w:pos="4153" w:leader="none"/>
        <w:tab w:val="right" w:pos="8306" w:leader="none"/>
      </w:tabs>
      <w:pBdr>
        <w:bottom w:val="single" w:color="auto" w:sz="6" w:space="1"/>
      </w:pBdr>
    </w:pPr>
    <w:rPr>
      <w:sz w:val="18"/>
      <w:szCs w:val="18"/>
    </w:rPr>
  </w:style>
  <w:style w:type="character" w:styleId="813" w:customStyle="1">
    <w:name w:val="Heading 1 Char"/>
    <w:basedOn w:val="745"/>
    <w:uiPriority w:val="9"/>
    <w:qFormat/>
    <w:rPr>
      <w:rFonts w:ascii="Arial" w:hAnsi="Arial" w:eastAsia="Arial" w:cs="Arial"/>
      <w:sz w:val="40"/>
      <w:szCs w:val="40"/>
    </w:rPr>
  </w:style>
  <w:style w:type="character" w:styleId="814" w:customStyle="1">
    <w:name w:val="Heading 2 Char"/>
    <w:basedOn w:val="745"/>
    <w:uiPriority w:val="9"/>
    <w:qFormat/>
    <w:rPr>
      <w:rFonts w:ascii="Arial" w:hAnsi="Arial" w:eastAsia="Arial" w:cs="Arial"/>
      <w:sz w:val="34"/>
    </w:rPr>
  </w:style>
  <w:style w:type="character" w:styleId="815" w:customStyle="1">
    <w:name w:val="Heading 5 Char"/>
    <w:basedOn w:val="745"/>
    <w:uiPriority w:val="9"/>
    <w:qFormat/>
    <w:rPr>
      <w:rFonts w:ascii="Arial" w:hAnsi="Arial" w:eastAsia="Arial" w:cs="Arial"/>
      <w:b/>
      <w:bCs/>
      <w:sz w:val="24"/>
      <w:szCs w:val="24"/>
    </w:rPr>
  </w:style>
  <w:style w:type="character" w:styleId="816" w:customStyle="1">
    <w:name w:val="Heading 6 Char"/>
    <w:basedOn w:val="745"/>
    <w:uiPriority w:val="9"/>
    <w:qFormat/>
    <w:rPr>
      <w:rFonts w:ascii="Arial" w:hAnsi="Arial" w:eastAsia="Arial" w:cs="Arial"/>
      <w:b/>
      <w:bCs/>
      <w:sz w:val="22"/>
      <w:szCs w:val="22"/>
    </w:rPr>
  </w:style>
  <w:style w:type="character" w:styleId="817" w:customStyle="1">
    <w:name w:val="Heading 7 Char"/>
    <w:basedOn w:val="745"/>
    <w:uiPriority w:val="9"/>
    <w:qFormat/>
    <w:rPr>
      <w:rFonts w:ascii="Arial" w:hAnsi="Arial" w:eastAsia="Arial" w:cs="Arial"/>
      <w:b/>
      <w:bCs/>
      <w:i/>
      <w:iCs/>
      <w:sz w:val="22"/>
      <w:szCs w:val="22"/>
    </w:rPr>
  </w:style>
  <w:style w:type="character" w:styleId="818" w:customStyle="1">
    <w:name w:val="Heading 8 Char"/>
    <w:basedOn w:val="745"/>
    <w:uiPriority w:val="9"/>
    <w:qFormat/>
    <w:rPr>
      <w:rFonts w:ascii="Arial" w:hAnsi="Arial" w:eastAsia="Arial" w:cs="Arial"/>
      <w:i/>
      <w:iCs/>
      <w:sz w:val="22"/>
      <w:szCs w:val="22"/>
    </w:rPr>
  </w:style>
  <w:style w:type="character" w:styleId="819" w:customStyle="1">
    <w:name w:val="Heading 9 Char"/>
    <w:basedOn w:val="745"/>
    <w:uiPriority w:val="9"/>
    <w:qFormat/>
    <w:rPr>
      <w:rFonts w:ascii="Arial" w:hAnsi="Arial" w:eastAsia="Arial" w:cs="Arial"/>
      <w:i/>
      <w:iCs/>
      <w:sz w:val="21"/>
      <w:szCs w:val="21"/>
    </w:rPr>
  </w:style>
  <w:style w:type="character" w:styleId="820" w:customStyle="1">
    <w:name w:val="Title Char"/>
    <w:basedOn w:val="745"/>
    <w:uiPriority w:val="10"/>
    <w:qFormat/>
    <w:rPr>
      <w:sz w:val="48"/>
      <w:szCs w:val="48"/>
    </w:rPr>
  </w:style>
  <w:style w:type="character" w:styleId="821" w:customStyle="1">
    <w:name w:val="Subtitle Char"/>
    <w:basedOn w:val="745"/>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
    <w:uiPriority w:val="39"/>
    <w:unhideWhenUsed/>
    <w:qFormat/>
  </w:style>
  <w:style w:type="character" w:styleId="827" w:customStyle="1">
    <w:name w:val="标题 1 字符"/>
    <w:basedOn w:val="745"/>
    <w:link w:val="800"/>
    <w:uiPriority w:val="9"/>
    <w:qFormat/>
    <w:rPr>
      <w:rFonts w:ascii="Arial" w:hAnsi="Arial" w:eastAsia="Arial" w:cs="Arial"/>
      <w:sz w:val="40"/>
      <w:szCs w:val="40"/>
    </w:rPr>
  </w:style>
  <w:style w:type="character" w:styleId="828" w:customStyle="1">
    <w:name w:val="标题 2 字符"/>
    <w:basedOn w:val="745"/>
    <w:link w:val="801"/>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标题 5 字符"/>
    <w:basedOn w:val="745"/>
    <w:link w:val="804"/>
    <w:uiPriority w:val="9"/>
    <w:qFormat/>
    <w:rPr>
      <w:rFonts w:ascii="Arial" w:hAnsi="Arial" w:eastAsia="Arial" w:cs="Arial"/>
      <w:b/>
      <w:bCs/>
      <w:sz w:val="24"/>
      <w:szCs w:val="24"/>
    </w:rPr>
  </w:style>
  <w:style w:type="character" w:styleId="832" w:customStyle="1">
    <w:name w:val="标题 6 字符"/>
    <w:basedOn w:val="745"/>
    <w:link w:val="805"/>
    <w:uiPriority w:val="9"/>
    <w:qFormat/>
    <w:rPr>
      <w:rFonts w:ascii="Arial" w:hAnsi="Arial" w:eastAsia="Arial" w:cs="Arial"/>
      <w:b/>
      <w:bCs/>
      <w:sz w:val="22"/>
      <w:szCs w:val="22"/>
    </w:rPr>
  </w:style>
  <w:style w:type="character" w:styleId="833" w:customStyle="1">
    <w:name w:val="标题 7 字符"/>
    <w:basedOn w:val="745"/>
    <w:link w:val="806"/>
    <w:uiPriority w:val="9"/>
    <w:qFormat/>
    <w:rPr>
      <w:rFonts w:ascii="Arial" w:hAnsi="Arial" w:eastAsia="Arial" w:cs="Arial"/>
      <w:b/>
      <w:bCs/>
      <w:i/>
      <w:iCs/>
      <w:sz w:val="22"/>
      <w:szCs w:val="22"/>
    </w:rPr>
  </w:style>
  <w:style w:type="character" w:styleId="834" w:customStyle="1">
    <w:name w:val="标题 8 字符"/>
    <w:basedOn w:val="745"/>
    <w:link w:val="807"/>
    <w:uiPriority w:val="9"/>
    <w:qFormat/>
    <w:rPr>
      <w:rFonts w:ascii="Arial" w:hAnsi="Arial" w:eastAsia="Arial" w:cs="Arial"/>
      <w:i/>
      <w:iCs/>
      <w:sz w:val="22"/>
      <w:szCs w:val="22"/>
    </w:rPr>
  </w:style>
  <w:style w:type="character" w:styleId="835" w:customStyle="1">
    <w:name w:val="标题 9 字符"/>
    <w:basedOn w:val="745"/>
    <w:link w:val="808"/>
    <w:uiPriority w:val="9"/>
    <w:qFormat/>
    <w:rPr>
      <w:rFonts w:ascii="Arial" w:hAnsi="Arial" w:eastAsia="Arial" w:cs="Arial"/>
      <w:i/>
      <w:iCs/>
      <w:sz w:val="21"/>
      <w:szCs w:val="21"/>
    </w:rPr>
  </w:style>
  <w:style w:type="paragraph" w:styleId="836">
    <w:name w:val="No Spacing"/>
    <w:uiPriority w:val="1"/>
    <w:qFormat/>
  </w:style>
  <w:style w:type="character" w:styleId="837" w:customStyle="1">
    <w:name w:val="标题 字符"/>
    <w:basedOn w:val="745"/>
    <w:link w:val="770"/>
    <w:uiPriority w:val="10"/>
    <w:qFormat/>
    <w:rPr>
      <w:sz w:val="48"/>
      <w:szCs w:val="48"/>
    </w:rPr>
  </w:style>
  <w:style w:type="character" w:styleId="838" w:customStyle="1">
    <w:name w:val="副标题 字符"/>
    <w:basedOn w:val="745"/>
    <w:link w:val="763"/>
    <w:uiPriority w:val="11"/>
    <w:qFormat/>
    <w:rPr>
      <w:sz w:val="24"/>
      <w:szCs w:val="24"/>
    </w:rPr>
  </w:style>
  <w:style w:type="paragraph" w:styleId="839">
    <w:name w:val="Quote"/>
    <w:basedOn w:val="744"/>
    <w:next w:val="744"/>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44"/>
    <w:next w:val="744"/>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Header Char"/>
    <w:basedOn w:val="745"/>
    <w:uiPriority w:val="99"/>
    <w:qFormat/>
  </w:style>
  <w:style w:type="character" w:styleId="844" w:customStyle="1">
    <w:name w:val="Footer Char"/>
    <w:basedOn w:val="745"/>
    <w:uiPriority w:val="99"/>
    <w:qFormat/>
  </w:style>
  <w:style w:type="character" w:styleId="845" w:customStyle="1">
    <w:name w:val="Caption Char"/>
    <w:uiPriority w:val="99"/>
    <w:qFormat/>
  </w:style>
  <w:style w:type="table" w:styleId="846" w:customStyle="1">
    <w:name w:val="Table Grid Light"/>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7" w:customStyle="1">
    <w:name w:val="无格式表格 111"/>
    <w:basedOn w:val="74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1"/>
    <w:basedOn w:val="74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1"/>
    <w:basedOn w:val="74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网格表 311"/>
    <w:basedOn w:val="74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4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4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4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4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4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4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1"/>
    <w:basedOn w:val="74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4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5" w:customStyle="1">
    <w:name w:val="Grid Table 4 - Accent 2"/>
    <w:basedOn w:val="74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6" w:customStyle="1">
    <w:name w:val="Grid Table 4 - Accent 3"/>
    <w:basedOn w:val="74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4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8" w:customStyle="1">
    <w:name w:val="Grid Table 4 - Accent 5"/>
    <w:basedOn w:val="74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9" w:customStyle="1">
    <w:name w:val="Grid Table 4 - Accent 6"/>
    <w:basedOn w:val="74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网格表 5 深色1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2"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6"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网格表 6 彩色11"/>
    <w:basedOn w:val="74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8" w:customStyle="1">
    <w:name w:val="Grid Table 6 Colorful - Accent 1"/>
    <w:basedOn w:val="746"/>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9" w:customStyle="1">
    <w:name w:val="Grid Table 6 Colorful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0" w:customStyle="1">
    <w:name w:val="Grid Table 6 Colorful - Accent 3"/>
    <w:basedOn w:val="74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1" w:customStyle="1">
    <w:name w:val="Grid Table 6 Colorful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2" w:customStyle="1">
    <w:name w:val="Grid Table 6 Colorful - Accent 5"/>
    <w:basedOn w:val="74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3" w:customStyle="1">
    <w:name w:val="Grid Table 6 Colorful - Accent 6"/>
    <w:basedOn w:val="74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4" w:customStyle="1">
    <w:name w:val="网格表 7 彩色11"/>
    <w:basedOn w:val="74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46"/>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4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4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4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4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4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1"/>
    <w:basedOn w:val="74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4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4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4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4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46"/>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4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清单表 211"/>
    <w:basedOn w:val="74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9" w:customStyle="1">
    <w:name w:val="List Table 2 - Accent 1"/>
    <w:basedOn w:val="74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0" w:customStyle="1">
    <w:name w:val="List Table 2 - Accent 2"/>
    <w:basedOn w:val="74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4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4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3" w:customStyle="1">
    <w:name w:val="List Table 2 - Accent 5"/>
    <w:basedOn w:val="74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4" w:customStyle="1">
    <w:name w:val="List Table 2 - Accent 6"/>
    <w:basedOn w:val="74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清单表 31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4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3 - Accent 2"/>
    <w:basedOn w:val="74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4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4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46"/>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4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清单表 41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4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4" w:customStyle="1">
    <w:name w:val="List Table 4 - Accent 2"/>
    <w:basedOn w:val="74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4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4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4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8" w:customStyle="1">
    <w:name w:val="List Table 4 - Accent 6"/>
    <w:basedOn w:val="74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清单表 5 深色11"/>
    <w:basedOn w:val="74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basedOn w:val="74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basedOn w:val="74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basedOn w:val="74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basedOn w:val="74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basedOn w:val="746"/>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basedOn w:val="74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6" w:customStyle="1">
    <w:name w:val="清单表 6 彩色11"/>
    <w:basedOn w:val="74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7" w:customStyle="1">
    <w:name w:val="List Table 6 Colorful - Accent 1"/>
    <w:basedOn w:val="746"/>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8" w:customStyle="1">
    <w:name w:val="List Table 6 Colorful - Accent 2"/>
    <w:basedOn w:val="74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9" w:customStyle="1">
    <w:name w:val="List Table 6 Colorful - Accent 3"/>
    <w:basedOn w:val="74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0" w:customStyle="1">
    <w:name w:val="List Table 6 Colorful - Accent 4"/>
    <w:basedOn w:val="74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1" w:customStyle="1">
    <w:name w:val="List Table 6 Colorful - Accent 5"/>
    <w:basedOn w:val="746"/>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2" w:customStyle="1">
    <w:name w:val="List Table 6 Colorful - Accent 6"/>
    <w:basedOn w:val="74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3" w:customStyle="1">
    <w:name w:val="清单表 7 彩色11"/>
    <w:basedOn w:val="74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46"/>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4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4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4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46"/>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4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2"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3"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5"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4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Bordered &amp; Lined - Accent 1"/>
    <w:basedOn w:val="746"/>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9" w:customStyle="1">
    <w:name w:val="Bordered &amp; Lined - Accent 2"/>
    <w:basedOn w:val="74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0" w:customStyle="1">
    <w:name w:val="Bordered &amp; Lined - Accent 3"/>
    <w:basedOn w:val="74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4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2" w:customStyle="1">
    <w:name w:val="Bordered &amp; Lined - Accent 5"/>
    <w:basedOn w:val="746"/>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3" w:customStyle="1">
    <w:name w:val="Bordered &amp; Lined - Accent 6"/>
    <w:basedOn w:val="74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4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5" w:customStyle="1">
    <w:name w:val="Bordered - Accent 1"/>
    <w:basedOn w:val="74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6" w:customStyle="1">
    <w:name w:val="Bordered - Accent 2"/>
    <w:basedOn w:val="74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7" w:customStyle="1">
    <w:name w:val="Bordered - Accent 3"/>
    <w:basedOn w:val="74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4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9" w:customStyle="1">
    <w:name w:val="Bordered - Accent 5"/>
    <w:basedOn w:val="74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0" w:customStyle="1">
    <w:name w:val="Bordered - Accent 6"/>
    <w:basedOn w:val="74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脚注文本 字符"/>
    <w:link w:val="764"/>
    <w:uiPriority w:val="99"/>
    <w:qFormat/>
    <w:rPr>
      <w:sz w:val="18"/>
    </w:rPr>
  </w:style>
  <w:style w:type="character" w:styleId="972" w:customStyle="1">
    <w:name w:val="尾注文本 字符"/>
    <w:link w:val="757"/>
    <w:uiPriority w:val="99"/>
    <w:qFormat/>
    <w:rPr>
      <w:sz w:val="20"/>
    </w:rPr>
  </w:style>
  <w:style w:type="paragraph" w:styleId="973" w:customStyle="1">
    <w:name w:val="TOC 标题11"/>
    <w:uiPriority w:val="39"/>
    <w:unhideWhenUsed/>
    <w:qFormat/>
  </w:style>
  <w:style w:type="character" w:styleId="974" w:customStyle="1">
    <w:name w:val="正文1"/>
    <w:qFormat/>
    <w:rPr>
      <w:rFonts w:ascii="Calibri" w:hAnsi="Calibri" w:eastAsia="宋体" w:cs="Times New Roman"/>
    </w:rPr>
  </w:style>
  <w:style w:type="paragraph" w:styleId="975" w:customStyle="1">
    <w:name w:val="首行缩进"/>
    <w:basedOn w:val="744"/>
    <w:qFormat/>
    <w:pPr>
      <w:ind w:firstLine="480"/>
    </w:pPr>
    <w:rPr>
      <w:szCs w:val="20"/>
      <w:lang w:val="zh-CN"/>
    </w:rPr>
  </w:style>
  <w:style w:type="paragraph" w:styleId="976" w:customStyle="1">
    <w:name w:val="纯文本1"/>
    <w:basedOn w:val="744"/>
    <w:qFormat/>
    <w:rPr>
      <w:rFonts w:ascii="宋体" w:hAnsi="Courier New"/>
    </w:rPr>
  </w:style>
  <w:style w:type="paragraph" w:styleId="977">
    <w:name w:val="List Paragraph"/>
    <w:basedOn w:val="744"/>
    <w:uiPriority w:val="34"/>
    <w:qFormat/>
    <w:pPr>
      <w:ind w:firstLine="420"/>
    </w:pPr>
    <w:rPr>
      <w:rFonts w:ascii="Calibri" w:hAnsi="Calibri" w:eastAsia="楷体_GB2312"/>
      <w:sz w:val="26"/>
      <w:szCs w:val="20"/>
    </w:rPr>
  </w:style>
  <w:style w:type="character" w:styleId="978" w:customStyle="1">
    <w:name w:val="font01"/>
    <w:qFormat/>
    <w:rPr>
      <w:rFonts w:hint="eastAsia" w:ascii="宋体" w:hAnsi="宋体" w:eastAsia="宋体" w:cs="宋体"/>
      <w:color w:val="000000"/>
      <w:sz w:val="24"/>
      <w:szCs w:val="24"/>
      <w:u w:val="none"/>
    </w:rPr>
  </w:style>
  <w:style w:type="paragraph" w:styleId="979" w:customStyle="1">
    <w:name w:val="Default"/>
    <w:qFormat/>
    <w:pPr>
      <w:widowControl w:val="off"/>
    </w:pPr>
    <w:rPr>
      <w:rFonts w:ascii="宋体" w:hAnsi="Calibri" w:cs="宋体"/>
      <w:color w:val="000000"/>
      <w:sz w:val="24"/>
      <w:szCs w:val="24"/>
    </w:rPr>
  </w:style>
  <w:style w:type="character" w:styleId="980" w:customStyle="1">
    <w:name w:val="批注文字 字符"/>
    <w:basedOn w:val="745"/>
    <w:link w:val="750"/>
    <w:qFormat/>
    <w:rPr>
      <w:sz w:val="21"/>
      <w:szCs w:val="24"/>
    </w:rPr>
  </w:style>
  <w:style w:type="character" w:styleId="981" w:customStyle="1">
    <w:name w:val="批注主题 字符"/>
    <w:basedOn w:val="980"/>
    <w:link w:val="771"/>
    <w:qFormat/>
    <w:rPr>
      <w:b/>
      <w:bCs/>
      <w:sz w:val="21"/>
      <w:szCs w:val="24"/>
    </w:rPr>
  </w:style>
  <w:style w:type="paragraph" w:styleId="982" w:customStyle="1">
    <w:name w:val="修订1"/>
    <w:hidden/>
    <w:uiPriority w:val="99"/>
    <w:unhideWhenUsed/>
    <w:qFormat/>
    <w:rPr>
      <w:sz w:val="21"/>
      <w:szCs w:val="24"/>
    </w:rPr>
  </w:style>
  <w:style w:type="paragraph" w:styleId="983" w:customStyle="1">
    <w:name w:val="修订2"/>
    <w:hidden/>
    <w:uiPriority w:val="99"/>
    <w:unhideWhenUsed/>
    <w:qFormat/>
    <w:rPr>
      <w:sz w:val="21"/>
      <w:szCs w:val="24"/>
    </w:rPr>
  </w:style>
  <w:style w:type="character" w:styleId="984" w:customStyle="1">
    <w:name w:val="cf01"/>
    <w:basedOn w:val="745"/>
    <w:qFormat/>
    <w:rPr>
      <w:rFonts w:hint="eastAsia" w:ascii="Microsoft YaHei UI" w:hAnsi="Microsoft YaHei UI" w:eastAsia="Microsoft YaHei UI"/>
      <w:sz w:val="18"/>
      <w:szCs w:val="18"/>
    </w:rPr>
  </w:style>
  <w:style w:type="character" w:styleId="985" w:customStyle="1">
    <w:name w:val="批注框文本 字符"/>
    <w:basedOn w:val="745"/>
    <w:link w:val="758"/>
    <w:uiPriority w:val="99"/>
    <w:semiHidden/>
    <w:rPr>
      <w:sz w:val="18"/>
      <w:szCs w:val="18"/>
    </w:rPr>
  </w:style>
  <w:style w:type="character" w:styleId="986" w:customStyle="1">
    <w:name w:val="页眉 字符"/>
    <w:basedOn w:val="745"/>
    <w:link w:val="760"/>
    <w:uiPriority w:val="99"/>
    <w:rPr>
      <w:sz w:val="18"/>
      <w:szCs w:val="18"/>
    </w:rPr>
  </w:style>
  <w:style w:type="character" w:styleId="987" w:customStyle="1">
    <w:name w:val="页脚 字符"/>
    <w:basedOn w:val="745"/>
    <w:link w:val="759"/>
    <w:uiPriority w:val="99"/>
    <w:rPr>
      <w:sz w:val="18"/>
      <w:szCs w:val="18"/>
    </w:rPr>
  </w:style>
  <w:style w:type="paragraph" w:styleId="988" w:customStyle="1">
    <w:name w:val="_正文段落"/>
    <w:basedOn w:val="744"/>
    <w:qFormat/>
    <w:pPr>
      <w:ind w:firstLine="200"/>
      <w:jc w:val="left"/>
      <w:spacing w:line="360" w:lineRule="auto"/>
    </w:pPr>
    <w:rPr>
      <w:rFonts w:ascii="宋体" w:hAnsi="宋体"/>
      <w:sz w:val="24"/>
    </w:rPr>
  </w:style>
  <w:style w:type="paragraph" w:styleId="989">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675CB7D7CB74B5E82EE3214F03E41A3"/>
        <w:category>
          <w:name w:val="常规"/>
          <w:gallery w:val="placeholder"/>
        </w:category>
        <w:types>
          <w:type w:val="bbPlcHdr"/>
        </w:types>
        <w:behaviors>
          <w:behavior w:val="content"/>
        </w:behaviors>
        <w:guid w:val="{63482EEB-176F-48B7-B2AF-65AF21FAF718}"/>
      </w:docPartPr>
      <w:docPartBody>
        <w:p>
          <w:pPr>
            <w:pStyle w:val="1645"/>
            <w:rPr>
              <w:rFonts w:hint="eastAsia"/>
            </w:rPr>
          </w:pPr>
          <w:r>
            <w:rPr>
              <w:color w:val="808080"/>
            </w:rPr>
            <w:t xml:space="preserve">单击此处输入文字。</w:t>
          </w:r>
          <w:r/>
        </w:p>
      </w:docPartBody>
    </w:docPart>
    <w:docPart>
      <w:docPartPr>
        <w:name w:val="093D60439FBD4D13BF3163202278F2DB"/>
        <w:category>
          <w:name w:val="常规"/>
          <w:gallery w:val="placeholder"/>
        </w:category>
        <w:types>
          <w:type w:val="bbPlcHdr"/>
        </w:types>
        <w:behaviors>
          <w:behavior w:val="content"/>
        </w:behaviors>
        <w:guid w:val="{A41CE3B2-90C0-4355-859B-F0ADEC1CC073}"/>
      </w:docPartPr>
      <w:docPartBody>
        <w:p>
          <w:pPr>
            <w:pStyle w:val="1646"/>
            <w:rPr>
              <w:rFonts w:hint="eastAsia"/>
            </w:rPr>
          </w:pPr>
          <w:r>
            <w:rPr>
              <w:color w:val="808080"/>
            </w:rPr>
            <w:t xml:space="preserve">单击此处输入文字。</w:t>
          </w:r>
          <w:r/>
        </w:p>
      </w:docPartBody>
    </w:docPart>
    <w:docPart>
      <w:docPartPr>
        <w:name w:val="F059E7008389483B9CC4ABFF84AB88C1"/>
        <w:category>
          <w:name w:val="常规"/>
          <w:gallery w:val="placeholder"/>
        </w:category>
        <w:types>
          <w:type w:val="bbPlcHdr"/>
        </w:types>
        <w:behaviors>
          <w:behavior w:val="content"/>
        </w:behaviors>
        <w:guid w:val="{4E42CAF1-0236-40EC-9380-89BC5FF3D303}"/>
      </w:docPartPr>
      <w:docPartBody>
        <w:p>
          <w:pPr>
            <w:pStyle w:val="1647"/>
            <w:rPr>
              <w:rFonts w:hint="eastAsia"/>
            </w:rPr>
          </w:pPr>
          <w:r>
            <w:rPr>
              <w:color w:val="808080"/>
            </w:rPr>
            <w:t xml:space="preserve">单击此处输入文字。</w:t>
          </w:r>
          <w:r/>
        </w:p>
      </w:docPartBody>
    </w:docPart>
    <w:docPart>
      <w:docPartPr>
        <w:name w:val="7FE81D4703A443429BCF2E1002ED9412"/>
        <w:category>
          <w:name w:val="常规"/>
          <w:gallery w:val="placeholder"/>
        </w:category>
        <w:types>
          <w:type w:val="bbPlcHdr"/>
        </w:types>
        <w:behaviors>
          <w:behavior w:val="content"/>
        </w:behaviors>
        <w:guid w:val="{91E087CC-69BE-44DA-A1CF-FD8AA5FF4E6C}"/>
      </w:docPartPr>
      <w:docPartBody>
        <w:p>
          <w:pPr>
            <w:pStyle w:val="1648"/>
            <w:rPr>
              <w:rFonts w:hint="eastAsia"/>
            </w:rPr>
          </w:pPr>
          <w:r>
            <w:rPr>
              <w:color w:val="808080"/>
            </w:rPr>
            <w:t xml:space="preserve">单击此处输入文字。</w:t>
          </w:r>
          <w:r/>
        </w:p>
      </w:docPartBody>
    </w:docPart>
    <w:docPart>
      <w:docPartPr>
        <w:name w:val="4BE7C1F1784C41C7A6F6A45FD3156A48"/>
        <w:category>
          <w:name w:val="常规"/>
          <w:gallery w:val="placeholder"/>
        </w:category>
        <w:types>
          <w:type w:val="bbPlcHdr"/>
        </w:types>
        <w:behaviors>
          <w:behavior w:val="content"/>
        </w:behaviors>
        <w:guid w:val="{17B71316-8F01-4FBD-BDCD-3811A7708091}"/>
      </w:docPartPr>
      <w:docPartBody>
        <w:p>
          <w:pPr>
            <w:pStyle w:val="1649"/>
            <w:rPr>
              <w:rFonts w:hint="eastAsia"/>
            </w:rPr>
          </w:pPr>
          <w:r>
            <w:rPr>
              <w:color w:val="808080"/>
            </w:rPr>
            <w:t xml:space="preserve">单击此处输入文字。</w:t>
          </w:r>
          <w:r/>
        </w:p>
      </w:docPartBody>
    </w:docPart>
    <w:docPart>
      <w:docPartPr>
        <w:name w:val="3468F11C0A624B6396BA70DC1D9A3FCD"/>
        <w:category>
          <w:name w:val="常规"/>
          <w:gallery w:val="placeholder"/>
        </w:category>
        <w:types>
          <w:type w:val="bbPlcHdr"/>
        </w:types>
        <w:behaviors>
          <w:behavior w:val="content"/>
        </w:behaviors>
        <w:guid w:val="{F21CAF5A-7DE3-4FCE-A027-1403F24E46F2}"/>
      </w:docPartPr>
      <w:docPartBody>
        <w:p>
          <w:pPr>
            <w:pStyle w:val="1650"/>
            <w:rPr>
              <w:rFonts w:hint="eastAsia"/>
            </w:rPr>
          </w:pPr>
          <w:r>
            <w:rPr>
              <w:color w:val="808080"/>
            </w:rPr>
            <w:t xml:space="preserve">单击此处输入文字。</w:t>
          </w:r>
          <w:r/>
        </w:p>
      </w:docPartBody>
    </w:docPart>
    <w:docPart>
      <w:docPartPr>
        <w:name w:val="557942CD208D49D9B7EF5672E5C3893C"/>
        <w:category>
          <w:name w:val="常规"/>
          <w:gallery w:val="placeholder"/>
        </w:category>
        <w:types>
          <w:type w:val="bbPlcHdr"/>
        </w:types>
        <w:behaviors>
          <w:behavior w:val="content"/>
        </w:behaviors>
        <w:guid w:val="{6DDB3C0F-A3C0-4445-9F29-46F9E17C95B8}"/>
      </w:docPartPr>
      <w:docPartBody>
        <w:p>
          <w:pPr>
            <w:pStyle w:val="1651"/>
            <w:rPr>
              <w:rFonts w:hint="eastAsia"/>
            </w:rPr>
          </w:pPr>
          <w:r>
            <w:rPr>
              <w:color w:val="808080"/>
            </w:rPr>
            <w:t xml:space="preserve">单击此处输入文字。</w:t>
          </w:r>
          <w:r/>
        </w:p>
      </w:docPartBody>
    </w:docPart>
    <w:docPart>
      <w:docPartPr>
        <w:name w:val="0F3D3B04ACCE4FEEBB430989EC49940D"/>
        <w:category>
          <w:name w:val="常规"/>
          <w:gallery w:val="placeholder"/>
        </w:category>
        <w:types>
          <w:type w:val="bbPlcHdr"/>
        </w:types>
        <w:behaviors>
          <w:behavior w:val="content"/>
        </w:behaviors>
        <w:guid w:val="{61771328-E8D8-4DF0-ACAF-DDF61A620D42}"/>
      </w:docPartPr>
      <w:docPartBody>
        <w:p>
          <w:pPr>
            <w:pStyle w:val="1652"/>
            <w:rPr>
              <w:rFonts w:hint="eastAsia"/>
            </w:rPr>
          </w:pPr>
          <w:r>
            <w:rPr>
              <w:color w:val="808080"/>
            </w:rPr>
            <w:t xml:space="preserve">单击此处输入文字。</w:t>
          </w:r>
          <w:r/>
        </w:p>
      </w:docPartBody>
    </w:docPart>
    <w:docPart>
      <w:docPartPr>
        <w:name w:val="BAC1915CBAEE4C1F87CD20E52B04A5B8"/>
        <w:category>
          <w:name w:val="常规"/>
          <w:gallery w:val="placeholder"/>
        </w:category>
        <w:types>
          <w:type w:val="bbPlcHdr"/>
        </w:types>
        <w:behaviors>
          <w:behavior w:val="content"/>
        </w:behaviors>
        <w:guid w:val="{223ADBAE-9769-41A4-8B31-9DB92667CAC7}"/>
      </w:docPartPr>
      <w:docPartBody>
        <w:p>
          <w:pPr>
            <w:pStyle w:val="1653"/>
            <w:rPr>
              <w:rFonts w:hint="eastAsia"/>
            </w:rPr>
          </w:pPr>
          <w:r>
            <w:rPr>
              <w:color w:val="808080"/>
            </w:rPr>
            <w:t xml:space="preserve">单击此处输入文字。</w:t>
          </w:r>
          <w:r/>
        </w:p>
      </w:docPartBody>
    </w:docPart>
    <w:docPart>
      <w:docPartPr>
        <w:name w:val="DB5B90D0AAB44C499DCB429B7FB3DC55"/>
        <w:category>
          <w:name w:val="常规"/>
          <w:gallery w:val="placeholder"/>
        </w:category>
        <w:types>
          <w:type w:val="bbPlcHdr"/>
        </w:types>
        <w:behaviors>
          <w:behavior w:val="content"/>
        </w:behaviors>
        <w:guid w:val="{B8E2F52C-896F-41BB-9442-B7B1264057E6}"/>
      </w:docPartPr>
      <w:docPartBody>
        <w:p>
          <w:pPr>
            <w:pStyle w:val="1654"/>
            <w:rPr>
              <w:rFonts w:hint="eastAsia"/>
            </w:rPr>
          </w:pPr>
          <w:r>
            <w:rPr>
              <w:color w:val="808080"/>
            </w:rPr>
            <w:t xml:space="preserve">单击此处输入文字。</w:t>
          </w:r>
          <w:r/>
        </w:p>
      </w:docPartBody>
    </w:docPart>
    <w:docPart>
      <w:docPartPr>
        <w:name w:val="5F9F195D63614E8CBF53CCA5435A92B6"/>
        <w:category>
          <w:name w:val="常规"/>
          <w:gallery w:val="placeholder"/>
        </w:category>
        <w:types>
          <w:type w:val="bbPlcHdr"/>
        </w:types>
        <w:behaviors>
          <w:behavior w:val="content"/>
        </w:behaviors>
        <w:guid w:val="{46BA0210-A21D-45F8-8323-14CD49ECE6A4}"/>
      </w:docPartPr>
      <w:docPartBody>
        <w:p>
          <w:pPr>
            <w:pStyle w:val="1655"/>
            <w:rPr>
              <w:rFonts w:hint="eastAsia"/>
            </w:rPr>
          </w:pPr>
          <w:r>
            <w:rPr>
              <w:color w:val="808080"/>
            </w:rPr>
            <w:t xml:space="preserve">单击此处输入文字。</w:t>
          </w:r>
          <w:r/>
        </w:p>
      </w:docPartBody>
    </w:docPart>
    <w:docPart>
      <w:docPartPr>
        <w:name w:val="8FFB078F95F048CF9BBFDA57411B45D4"/>
        <w:category>
          <w:name w:val="常规"/>
          <w:gallery w:val="placeholder"/>
        </w:category>
        <w:types>
          <w:type w:val="bbPlcHdr"/>
        </w:types>
        <w:behaviors>
          <w:behavior w:val="content"/>
        </w:behaviors>
        <w:guid w:val="{2554288B-164E-4B70-B2BD-7867540B9B36}"/>
      </w:docPartPr>
      <w:docPartBody>
        <w:p>
          <w:pPr>
            <w:pStyle w:val="1656"/>
            <w:rPr>
              <w:rFonts w:hint="eastAsia"/>
            </w:rPr>
          </w:pPr>
          <w:r>
            <w:rPr>
              <w:color w:val="808080"/>
            </w:rPr>
            <w:t xml:space="preserve">单击此处输入文字。</w:t>
          </w:r>
          <w:r/>
        </w:p>
      </w:docPartBody>
    </w:docPart>
    <w:docPart>
      <w:docPartPr>
        <w:name w:val="AB37D8933E994A28AD2E1447F3063AB6"/>
        <w:category>
          <w:name w:val="常规"/>
          <w:gallery w:val="placeholder"/>
        </w:category>
        <w:types>
          <w:type w:val="bbPlcHdr"/>
        </w:types>
        <w:behaviors>
          <w:behavior w:val="content"/>
        </w:behaviors>
        <w:guid w:val="{FF5005DE-CCA3-4EF8-AC44-699F94B262A5}"/>
      </w:docPartPr>
      <w:docPartBody>
        <w:p>
          <w:pPr>
            <w:pStyle w:val="1657"/>
            <w:rPr>
              <w:rFonts w:hint="eastAsia"/>
            </w:rPr>
          </w:pPr>
          <w:r>
            <w:rPr>
              <w:color w:val="808080"/>
            </w:rPr>
            <w:t xml:space="preserve">单击此处输入文字。</w:t>
          </w:r>
          <w:r/>
        </w:p>
      </w:docPartBody>
    </w:docPart>
    <w:docPart>
      <w:docPartPr>
        <w:name w:val="572BB06FBF1746C29304ED96D9E2989B"/>
        <w:category>
          <w:name w:val="常规"/>
          <w:gallery w:val="placeholder"/>
        </w:category>
        <w:types>
          <w:type w:val="bbPlcHdr"/>
        </w:types>
        <w:behaviors>
          <w:behavior w:val="content"/>
        </w:behaviors>
        <w:guid w:val="{5174A080-A266-4B9F-A26E-825C07FEF711}"/>
      </w:docPartPr>
      <w:docPartBody>
        <w:p>
          <w:pPr>
            <w:pStyle w:val="1658"/>
            <w:rPr>
              <w:rFonts w:hint="eastAsia"/>
            </w:rPr>
          </w:pPr>
          <w:r>
            <w:rPr>
              <w:color w:val="808080"/>
            </w:rPr>
            <w:t xml:space="preserve">单击此处输入文字。</w:t>
          </w:r>
          <w:r/>
        </w:p>
      </w:docPartBody>
    </w:docPart>
    <w:docPart>
      <w:docPartPr>
        <w:name w:val="E92AFAE936CF480D8D2C7719B8A02573"/>
        <w:category>
          <w:name w:val="常规"/>
          <w:gallery w:val="placeholder"/>
        </w:category>
        <w:types>
          <w:type w:val="bbPlcHdr"/>
        </w:types>
        <w:behaviors>
          <w:behavior w:val="content"/>
        </w:behaviors>
        <w:guid w:val="{CC5847D5-7AA9-4D00-98FC-C38295C42E75}"/>
      </w:docPartPr>
      <w:docPartBody>
        <w:p>
          <w:pPr>
            <w:pStyle w:val="1659"/>
            <w:rPr>
              <w:rFonts w:hint="eastAsia"/>
            </w:rPr>
          </w:pPr>
          <w:r>
            <w:rPr>
              <w:color w:val="808080"/>
            </w:rPr>
            <w:t xml:space="preserve">单击此处输入文字。</w:t>
          </w:r>
          <w:r/>
        </w:p>
      </w:docPartBody>
    </w:docPart>
    <w:docPart>
      <w:docPartPr>
        <w:name w:val="BE1AB602D7744078899FAC90BFA4FF40"/>
        <w:category>
          <w:name w:val="常规"/>
          <w:gallery w:val="placeholder"/>
        </w:category>
        <w:types>
          <w:type w:val="bbPlcHdr"/>
        </w:types>
        <w:behaviors>
          <w:behavior w:val="content"/>
        </w:behaviors>
        <w:guid w:val="{3BB968B8-88AD-43BF-9B44-1E86CF4F4944}"/>
      </w:docPartPr>
      <w:docPartBody>
        <w:p>
          <w:pPr>
            <w:pStyle w:val="1660"/>
            <w:rPr>
              <w:rFonts w:hint="eastAsia"/>
            </w:rPr>
          </w:pPr>
          <w:r>
            <w:rPr>
              <w:color w:val="808080"/>
            </w:rPr>
            <w:t xml:space="preserve">单击此处输入文字。</w:t>
          </w:r>
          <w:r/>
        </w:p>
      </w:docPartBody>
    </w:docPart>
    <w:docPart>
      <w:docPartPr>
        <w:name w:val="E8E67472A7324A6D8BF9E3671F6766EA"/>
        <w:category>
          <w:name w:val="常规"/>
          <w:gallery w:val="placeholder"/>
        </w:category>
        <w:types>
          <w:type w:val="bbPlcHdr"/>
        </w:types>
        <w:behaviors>
          <w:behavior w:val="content"/>
        </w:behaviors>
        <w:guid w:val="{57BB42B5-5E2E-46D7-BF92-4475EE658704}"/>
      </w:docPartPr>
      <w:docPartBody>
        <w:p>
          <w:pPr>
            <w:pStyle w:val="1661"/>
            <w:rPr>
              <w:rFonts w:hint="eastAsia"/>
            </w:rPr>
          </w:pPr>
          <w:r>
            <w:rPr>
              <w:color w:val="808080"/>
            </w:rPr>
            <w:t xml:space="preserve">单击此处输入文字。</w:t>
          </w:r>
          <w:r/>
        </w:p>
      </w:docPartBody>
    </w:docPart>
    <w:docPart>
      <w:docPartPr>
        <w:name w:val="326250EA304A4C16AF0FDB87F2071642"/>
        <w:category>
          <w:name w:val="常规"/>
          <w:gallery w:val="placeholder"/>
        </w:category>
        <w:types>
          <w:type w:val="bbPlcHdr"/>
        </w:types>
        <w:behaviors>
          <w:behavior w:val="content"/>
        </w:behaviors>
        <w:guid w:val="{22BB1DD4-9C29-4F71-BE02-3D07FEF38344}"/>
      </w:docPartPr>
      <w:docPartBody>
        <w:p>
          <w:pPr>
            <w:pStyle w:val="1662"/>
            <w:rPr>
              <w:rFonts w:hint="eastAsia"/>
            </w:rPr>
          </w:pPr>
          <w:r>
            <w:rPr>
              <w:color w:val="808080"/>
            </w:rPr>
            <w:t xml:space="preserve">单击此处输入日期。</w:t>
          </w:r>
          <w:r/>
        </w:p>
      </w:docPartBody>
    </w:docPart>
    <w:docPart>
      <w:docPartPr>
        <w:name w:val="90D60DFE3F884625AA8C2985525B7F64"/>
        <w:category>
          <w:name w:val="常规"/>
          <w:gallery w:val="placeholder"/>
        </w:category>
        <w:types>
          <w:type w:val="bbPlcHdr"/>
        </w:types>
        <w:behaviors>
          <w:behavior w:val="content"/>
        </w:behaviors>
        <w:guid w:val="{8FA88BFF-B2E4-4ECB-85E8-ED67B9F7C22B}"/>
      </w:docPartPr>
      <w:docPartBody>
        <w:p>
          <w:pPr>
            <w:pStyle w:val="1663"/>
            <w:rPr>
              <w:rFonts w:hint="eastAsia"/>
            </w:rPr>
          </w:pPr>
          <w:r>
            <w:rPr>
              <w:color w:val="808080"/>
            </w:rPr>
            <w:t xml:space="preserve">单击此处输入日期。</w:t>
          </w:r>
          <w:r/>
        </w:p>
      </w:docPartBody>
    </w:docPart>
    <w:docPart>
      <w:docPartPr>
        <w:name w:val="16822A6BC330419BB2E2028B775826F4"/>
        <w:category>
          <w:name w:val="常规"/>
          <w:gallery w:val="placeholder"/>
        </w:category>
        <w:types>
          <w:type w:val="bbPlcHdr"/>
        </w:types>
        <w:behaviors>
          <w:behavior w:val="content"/>
        </w:behaviors>
        <w:guid w:val="{23C0E369-49C5-40C2-A52E-6F64D43C2EFC}"/>
      </w:docPartPr>
      <w:docPartBody>
        <w:p>
          <w:pPr>
            <w:pStyle w:val="1664"/>
            <w:rPr>
              <w:rFonts w:hint="eastAsia"/>
            </w:rPr>
          </w:pPr>
          <w:r>
            <w:rPr>
              <w:color w:val="808080"/>
            </w:rPr>
            <w:t xml:space="preserve">单击此处输入文字。</w:t>
          </w:r>
          <w:r/>
        </w:p>
      </w:docPartBody>
    </w:docPart>
    <w:docPart>
      <w:docPartPr>
        <w:name w:val="C3E6D305B28148CCAF52B667F2733D03"/>
        <w:category>
          <w:name w:val="常规"/>
          <w:gallery w:val="placeholder"/>
        </w:category>
        <w:types>
          <w:type w:val="bbPlcHdr"/>
        </w:types>
        <w:behaviors>
          <w:behavior w:val="content"/>
        </w:behaviors>
        <w:guid w:val="{05A29A29-5CB0-4025-927E-D47B9BD91B62}"/>
      </w:docPartPr>
      <w:docPartBody>
        <w:p>
          <w:pPr>
            <w:pStyle w:val="1665"/>
            <w:rPr>
              <w:rFonts w:hint="eastAsia"/>
            </w:rPr>
          </w:pPr>
          <w:r>
            <w:rPr>
              <w:color w:val="808080"/>
            </w:rPr>
            <w:t xml:space="preserve">单击此处输入文字。</w:t>
          </w:r>
          <w:r/>
        </w:p>
      </w:docPartBody>
    </w:docPart>
    <w:docPart>
      <w:docPartPr>
        <w:name w:val="3A67CD24F2D342438BB81FD2406BCD54"/>
        <w:category>
          <w:name w:val="常规"/>
          <w:gallery w:val="placeholder"/>
        </w:category>
        <w:types>
          <w:type w:val="bbPlcHdr"/>
        </w:types>
        <w:behaviors>
          <w:behavior w:val="content"/>
        </w:behaviors>
        <w:guid w:val="{F25B846D-B8F3-450E-8264-50B01D877CF3}"/>
      </w:docPartPr>
      <w:docPartBody>
        <w:p>
          <w:pPr>
            <w:pStyle w:val="1666"/>
            <w:rPr>
              <w:rFonts w:hint="eastAsia"/>
            </w:rPr>
          </w:pPr>
          <w:r>
            <w:rPr>
              <w:color w:val="808080"/>
            </w:rPr>
            <w:t xml:space="preserve">单击此处输入文字。</w:t>
          </w:r>
          <w:r/>
        </w:p>
      </w:docPartBody>
    </w:docPart>
    <w:docPart>
      <w:docPartPr>
        <w:name w:val="A90232E37BD44713809BC0734AE5C40F"/>
        <w:category>
          <w:name w:val="常规"/>
          <w:gallery w:val="placeholder"/>
        </w:category>
        <w:types>
          <w:type w:val="bbPlcHdr"/>
        </w:types>
        <w:behaviors>
          <w:behavior w:val="content"/>
        </w:behaviors>
        <w:guid w:val="{DC789CFB-0775-4204-9354-BEFC2F268BE3}"/>
      </w:docPartPr>
      <w:docPartBody>
        <w:p>
          <w:pPr>
            <w:pStyle w:val="1667"/>
            <w:rPr>
              <w:rFonts w:hint="eastAsia"/>
            </w:rPr>
          </w:pPr>
          <w:r>
            <w:rPr>
              <w:color w:val="808080"/>
            </w:rPr>
            <w:t xml:space="preserve">单击此处输入文字。</w:t>
          </w:r>
          <w:r/>
        </w:p>
      </w:docPartBody>
    </w:docPart>
    <w:docPart>
      <w:docPartPr>
        <w:name w:val="6C778601C9054A8C83B3BB684482E393"/>
        <w:category>
          <w:name w:val="常规"/>
          <w:gallery w:val="placeholder"/>
        </w:category>
        <w:types>
          <w:type w:val="bbPlcHdr"/>
        </w:types>
        <w:behaviors>
          <w:behavior w:val="content"/>
        </w:behaviors>
        <w:guid w:val="{5CBB5FA1-9011-451D-A6C1-FCCD5F624F03}"/>
      </w:docPartPr>
      <w:docPartBody>
        <w:p>
          <w:pPr>
            <w:pStyle w:val="1668"/>
            <w:rPr>
              <w:rFonts w:hint="eastAsia"/>
            </w:rPr>
          </w:pPr>
          <w:r>
            <w:rPr>
              <w:color w:val="808080"/>
            </w:rPr>
            <w:t xml:space="preserve">单击此处输入文字。</w:t>
          </w:r>
          <w:r/>
        </w:p>
      </w:docPartBody>
    </w:docPart>
    <w:docPart>
      <w:docPartPr>
        <w:name w:val="E6E9E032DB554910A4A28C9A2D8F1EA1"/>
        <w:category>
          <w:name w:val="常规"/>
          <w:gallery w:val="placeholder"/>
        </w:category>
        <w:types>
          <w:type w:val="bbPlcHdr"/>
        </w:types>
        <w:behaviors>
          <w:behavior w:val="content"/>
        </w:behaviors>
        <w:guid w:val="{3B527CD3-7F4F-40C2-BB3B-9D1A5EE79B73}"/>
      </w:docPartPr>
      <w:docPartBody>
        <w:p>
          <w:pPr>
            <w:pStyle w:val="1669"/>
            <w:rPr>
              <w:rFonts w:hint="eastAsia"/>
            </w:rPr>
          </w:pPr>
          <w:r>
            <w:rPr>
              <w:color w:val="808080"/>
            </w:rPr>
            <w:t xml:space="preserve">单击此处输入文字。</w:t>
          </w:r>
          <w:r/>
        </w:p>
      </w:docPartBody>
    </w:docPart>
    <w:docPart>
      <w:docPartPr>
        <w:name w:val="94F527C0B0DC475680D10E109CD6EB8E"/>
        <w:category>
          <w:name w:val="常规"/>
          <w:gallery w:val="placeholder"/>
        </w:category>
        <w:types>
          <w:type w:val="bbPlcHdr"/>
        </w:types>
        <w:behaviors>
          <w:behavior w:val="content"/>
        </w:behaviors>
        <w:guid w:val="{D851ED2B-2CCA-4DFC-812C-57B00BACB5F0}"/>
      </w:docPartPr>
      <w:docPartBody>
        <w:p>
          <w:pPr>
            <w:pStyle w:val="1670"/>
            <w:rPr>
              <w:rFonts w:hint="eastAsia"/>
            </w:rPr>
          </w:pPr>
          <w:r>
            <w:rPr>
              <w:color w:val="808080"/>
            </w:rPr>
            <w:t xml:space="preserve">单击此处输入文字。</w:t>
          </w:r>
          <w:r/>
        </w:p>
      </w:docPartBody>
    </w:docPart>
    <w:docPart>
      <w:docPartPr>
        <w:name w:val="9A508BFEB68846CCB326E33A4EA48BBF"/>
        <w:category>
          <w:name w:val="常规"/>
          <w:gallery w:val="placeholder"/>
        </w:category>
        <w:types>
          <w:type w:val="bbPlcHdr"/>
        </w:types>
        <w:behaviors>
          <w:behavior w:val="content"/>
        </w:behaviors>
        <w:guid w:val="{AE0CD508-8533-4150-AE5F-D0116F117030}"/>
      </w:docPartPr>
      <w:docPartBody>
        <w:p>
          <w:pPr>
            <w:pStyle w:val="1671"/>
            <w:rPr>
              <w:rFonts w:hint="eastAsia"/>
            </w:rPr>
          </w:pPr>
          <w:r>
            <w:rPr>
              <w:color w:val="808080"/>
            </w:rPr>
            <w:t xml:space="preserve">单击此处输入文字。</w:t>
          </w:r>
          <w:r/>
        </w:p>
      </w:docPartBody>
    </w:docPart>
    <w:docPart>
      <w:docPartPr>
        <w:name w:val="90989DF23BB64E8599BBD5951A1C690B"/>
        <w:category>
          <w:name w:val="常规"/>
          <w:gallery w:val="placeholder"/>
        </w:category>
        <w:types>
          <w:type w:val="bbPlcHdr"/>
        </w:types>
        <w:behaviors>
          <w:behavior w:val="content"/>
        </w:behaviors>
        <w:guid w:val="{7E331EB7-FF0D-47BF-B1DE-12D5B572491C}"/>
      </w:docPartPr>
      <w:docPartBody>
        <w:p>
          <w:pPr>
            <w:pStyle w:val="1672"/>
            <w:rPr>
              <w:rFonts w:hint="eastAsia"/>
            </w:rPr>
          </w:pPr>
          <w:r>
            <w:rPr>
              <w:color w:val="808080"/>
            </w:rPr>
            <w:t xml:space="preserve">单击此处输入文字。</w:t>
          </w:r>
          <w:r/>
        </w:p>
      </w:docPartBody>
    </w:docPart>
    <w:docPart>
      <w:docPartPr>
        <w:name w:val="09C5EF4F24A3418EB61FD6EBAB8BC487"/>
        <w:category>
          <w:name w:val="常规"/>
          <w:gallery w:val="placeholder"/>
        </w:category>
        <w:types>
          <w:type w:val="bbPlcHdr"/>
        </w:types>
        <w:behaviors>
          <w:behavior w:val="content"/>
        </w:behaviors>
        <w:guid w:val="{B9219091-8416-4BD7-8F0B-6FD7C8CEB977}"/>
      </w:docPartPr>
      <w:docPartBody>
        <w:p>
          <w:pPr>
            <w:pStyle w:val="1673"/>
            <w:rPr>
              <w:rFonts w:hint="eastAsia"/>
            </w:rPr>
          </w:pPr>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38">
    <w:name w:val="Heading 1"/>
    <w:basedOn w:val="1488"/>
    <w:next w:val="1488"/>
    <w:link w:val="1439"/>
    <w:uiPriority w:val="9"/>
    <w:qFormat/>
    <w:pPr>
      <w:keepLines/>
      <w:keepNext/>
      <w:spacing w:before="480" w:after="200"/>
      <w:outlineLvl w:val="0"/>
    </w:pPr>
    <w:rPr>
      <w:rFonts w:ascii="Arial" w:hAnsi="Arial" w:eastAsia="Arial" w:cs="Arial"/>
      <w:sz w:val="40"/>
      <w:szCs w:val="40"/>
    </w:rPr>
  </w:style>
  <w:style w:type="character" w:styleId="1439">
    <w:name w:val="Heading 1 Char"/>
    <w:basedOn w:val="1489"/>
    <w:link w:val="1438"/>
    <w:uiPriority w:val="9"/>
    <w:rPr>
      <w:rFonts w:ascii="Arial" w:hAnsi="Arial" w:eastAsia="Arial" w:cs="Arial"/>
      <w:sz w:val="40"/>
      <w:szCs w:val="40"/>
    </w:rPr>
  </w:style>
  <w:style w:type="paragraph" w:styleId="1440">
    <w:name w:val="Heading 2"/>
    <w:basedOn w:val="1488"/>
    <w:next w:val="1488"/>
    <w:link w:val="1441"/>
    <w:uiPriority w:val="9"/>
    <w:unhideWhenUsed/>
    <w:qFormat/>
    <w:pPr>
      <w:keepLines/>
      <w:keepNext/>
      <w:spacing w:before="360" w:after="200"/>
      <w:outlineLvl w:val="1"/>
    </w:pPr>
    <w:rPr>
      <w:rFonts w:ascii="Arial" w:hAnsi="Arial" w:eastAsia="Arial" w:cs="Arial"/>
      <w:sz w:val="34"/>
    </w:rPr>
  </w:style>
  <w:style w:type="character" w:styleId="1441">
    <w:name w:val="Heading 2 Char"/>
    <w:basedOn w:val="1489"/>
    <w:link w:val="1440"/>
    <w:uiPriority w:val="9"/>
    <w:rPr>
      <w:rFonts w:ascii="Arial" w:hAnsi="Arial" w:eastAsia="Arial" w:cs="Arial"/>
      <w:sz w:val="34"/>
    </w:rPr>
  </w:style>
  <w:style w:type="paragraph" w:styleId="1442">
    <w:name w:val="Heading 3"/>
    <w:basedOn w:val="1488"/>
    <w:next w:val="1488"/>
    <w:link w:val="1443"/>
    <w:uiPriority w:val="9"/>
    <w:unhideWhenUsed/>
    <w:qFormat/>
    <w:pPr>
      <w:keepLines/>
      <w:keepNext/>
      <w:spacing w:before="320" w:after="200"/>
      <w:outlineLvl w:val="2"/>
    </w:pPr>
    <w:rPr>
      <w:rFonts w:ascii="Arial" w:hAnsi="Arial" w:eastAsia="Arial" w:cs="Arial"/>
      <w:sz w:val="30"/>
      <w:szCs w:val="30"/>
    </w:rPr>
  </w:style>
  <w:style w:type="character" w:styleId="1443">
    <w:name w:val="Heading 3 Char"/>
    <w:basedOn w:val="1489"/>
    <w:link w:val="1442"/>
    <w:uiPriority w:val="9"/>
    <w:rPr>
      <w:rFonts w:ascii="Arial" w:hAnsi="Arial" w:eastAsia="Arial" w:cs="Arial"/>
      <w:sz w:val="30"/>
      <w:szCs w:val="30"/>
    </w:rPr>
  </w:style>
  <w:style w:type="paragraph" w:styleId="1444">
    <w:name w:val="Heading 4"/>
    <w:basedOn w:val="1488"/>
    <w:next w:val="1488"/>
    <w:link w:val="1445"/>
    <w:uiPriority w:val="9"/>
    <w:unhideWhenUsed/>
    <w:qFormat/>
    <w:pPr>
      <w:keepLines/>
      <w:keepNext/>
      <w:spacing w:before="320" w:after="200"/>
      <w:outlineLvl w:val="3"/>
    </w:pPr>
    <w:rPr>
      <w:rFonts w:ascii="Arial" w:hAnsi="Arial" w:eastAsia="Arial" w:cs="Arial"/>
      <w:b/>
      <w:bCs/>
      <w:sz w:val="26"/>
      <w:szCs w:val="26"/>
    </w:rPr>
  </w:style>
  <w:style w:type="character" w:styleId="1445">
    <w:name w:val="Heading 4 Char"/>
    <w:basedOn w:val="1489"/>
    <w:link w:val="1444"/>
    <w:uiPriority w:val="9"/>
    <w:rPr>
      <w:rFonts w:ascii="Arial" w:hAnsi="Arial" w:eastAsia="Arial" w:cs="Arial"/>
      <w:b/>
      <w:bCs/>
      <w:sz w:val="26"/>
      <w:szCs w:val="26"/>
    </w:rPr>
  </w:style>
  <w:style w:type="paragraph" w:styleId="1446">
    <w:name w:val="Heading 5"/>
    <w:basedOn w:val="1488"/>
    <w:next w:val="1488"/>
    <w:link w:val="1447"/>
    <w:uiPriority w:val="9"/>
    <w:unhideWhenUsed/>
    <w:qFormat/>
    <w:pPr>
      <w:keepLines/>
      <w:keepNext/>
      <w:spacing w:before="320" w:after="200"/>
      <w:outlineLvl w:val="4"/>
    </w:pPr>
    <w:rPr>
      <w:rFonts w:ascii="Arial" w:hAnsi="Arial" w:eastAsia="Arial" w:cs="Arial"/>
      <w:b/>
      <w:bCs/>
      <w:sz w:val="24"/>
      <w:szCs w:val="24"/>
    </w:rPr>
  </w:style>
  <w:style w:type="character" w:styleId="1447">
    <w:name w:val="Heading 5 Char"/>
    <w:basedOn w:val="1489"/>
    <w:link w:val="1446"/>
    <w:uiPriority w:val="9"/>
    <w:rPr>
      <w:rFonts w:ascii="Arial" w:hAnsi="Arial" w:eastAsia="Arial" w:cs="Arial"/>
      <w:b/>
      <w:bCs/>
      <w:sz w:val="24"/>
      <w:szCs w:val="24"/>
    </w:rPr>
  </w:style>
  <w:style w:type="paragraph" w:styleId="1448">
    <w:name w:val="Heading 6"/>
    <w:basedOn w:val="1488"/>
    <w:next w:val="1488"/>
    <w:link w:val="1449"/>
    <w:uiPriority w:val="9"/>
    <w:unhideWhenUsed/>
    <w:qFormat/>
    <w:pPr>
      <w:keepLines/>
      <w:keepNext/>
      <w:spacing w:before="320" w:after="200"/>
      <w:outlineLvl w:val="5"/>
    </w:pPr>
    <w:rPr>
      <w:rFonts w:ascii="Arial" w:hAnsi="Arial" w:eastAsia="Arial" w:cs="Arial"/>
      <w:b/>
      <w:bCs/>
      <w:sz w:val="22"/>
      <w:szCs w:val="22"/>
    </w:rPr>
  </w:style>
  <w:style w:type="character" w:styleId="1449">
    <w:name w:val="Heading 6 Char"/>
    <w:basedOn w:val="1489"/>
    <w:link w:val="1448"/>
    <w:uiPriority w:val="9"/>
    <w:rPr>
      <w:rFonts w:ascii="Arial" w:hAnsi="Arial" w:eastAsia="Arial" w:cs="Arial"/>
      <w:b/>
      <w:bCs/>
      <w:sz w:val="22"/>
      <w:szCs w:val="22"/>
    </w:rPr>
  </w:style>
  <w:style w:type="paragraph" w:styleId="1450">
    <w:name w:val="Heading 7"/>
    <w:basedOn w:val="1488"/>
    <w:next w:val="1488"/>
    <w:link w:val="1451"/>
    <w:uiPriority w:val="9"/>
    <w:unhideWhenUsed/>
    <w:qFormat/>
    <w:pPr>
      <w:keepLines/>
      <w:keepNext/>
      <w:spacing w:before="320" w:after="200"/>
      <w:outlineLvl w:val="6"/>
    </w:pPr>
    <w:rPr>
      <w:rFonts w:ascii="Arial" w:hAnsi="Arial" w:eastAsia="Arial" w:cs="Arial"/>
      <w:b/>
      <w:bCs/>
      <w:i/>
      <w:iCs/>
      <w:sz w:val="22"/>
      <w:szCs w:val="22"/>
    </w:rPr>
  </w:style>
  <w:style w:type="character" w:styleId="1451">
    <w:name w:val="Heading 7 Char"/>
    <w:basedOn w:val="1489"/>
    <w:link w:val="1450"/>
    <w:uiPriority w:val="9"/>
    <w:rPr>
      <w:rFonts w:ascii="Arial" w:hAnsi="Arial" w:eastAsia="Arial" w:cs="Arial"/>
      <w:b/>
      <w:bCs/>
      <w:i/>
      <w:iCs/>
      <w:sz w:val="22"/>
      <w:szCs w:val="22"/>
    </w:rPr>
  </w:style>
  <w:style w:type="paragraph" w:styleId="1452">
    <w:name w:val="Heading 8"/>
    <w:basedOn w:val="1488"/>
    <w:next w:val="1488"/>
    <w:link w:val="1453"/>
    <w:uiPriority w:val="9"/>
    <w:unhideWhenUsed/>
    <w:qFormat/>
    <w:pPr>
      <w:keepLines/>
      <w:keepNext/>
      <w:spacing w:before="320" w:after="200"/>
      <w:outlineLvl w:val="7"/>
    </w:pPr>
    <w:rPr>
      <w:rFonts w:ascii="Arial" w:hAnsi="Arial" w:eastAsia="Arial" w:cs="Arial"/>
      <w:i/>
      <w:iCs/>
      <w:sz w:val="22"/>
      <w:szCs w:val="22"/>
    </w:rPr>
  </w:style>
  <w:style w:type="character" w:styleId="1453">
    <w:name w:val="Heading 8 Char"/>
    <w:basedOn w:val="1489"/>
    <w:link w:val="1452"/>
    <w:uiPriority w:val="9"/>
    <w:rPr>
      <w:rFonts w:ascii="Arial" w:hAnsi="Arial" w:eastAsia="Arial" w:cs="Arial"/>
      <w:i/>
      <w:iCs/>
      <w:sz w:val="22"/>
      <w:szCs w:val="22"/>
    </w:rPr>
  </w:style>
  <w:style w:type="paragraph" w:styleId="1454">
    <w:name w:val="Heading 9"/>
    <w:basedOn w:val="1488"/>
    <w:next w:val="1488"/>
    <w:link w:val="1455"/>
    <w:uiPriority w:val="9"/>
    <w:unhideWhenUsed/>
    <w:qFormat/>
    <w:pPr>
      <w:keepLines/>
      <w:keepNext/>
      <w:spacing w:before="320" w:after="200"/>
      <w:outlineLvl w:val="8"/>
    </w:pPr>
    <w:rPr>
      <w:rFonts w:ascii="Arial" w:hAnsi="Arial" w:eastAsia="Arial" w:cs="Arial"/>
      <w:i/>
      <w:iCs/>
      <w:sz w:val="21"/>
      <w:szCs w:val="21"/>
    </w:rPr>
  </w:style>
  <w:style w:type="character" w:styleId="1455">
    <w:name w:val="Heading 9 Char"/>
    <w:basedOn w:val="1489"/>
    <w:link w:val="1454"/>
    <w:uiPriority w:val="9"/>
    <w:rPr>
      <w:rFonts w:ascii="Arial" w:hAnsi="Arial" w:eastAsia="Arial" w:cs="Arial"/>
      <w:i/>
      <w:iCs/>
      <w:sz w:val="21"/>
      <w:szCs w:val="21"/>
    </w:rPr>
  </w:style>
  <w:style w:type="character" w:styleId="1456">
    <w:name w:val="Title Char"/>
    <w:basedOn w:val="1489"/>
    <w:link w:val="1494"/>
    <w:uiPriority w:val="10"/>
    <w:rPr>
      <w:sz w:val="48"/>
      <w:szCs w:val="48"/>
    </w:rPr>
  </w:style>
  <w:style w:type="character" w:styleId="1457">
    <w:name w:val="Subtitle Char"/>
    <w:basedOn w:val="1489"/>
    <w:link w:val="1496"/>
    <w:uiPriority w:val="11"/>
    <w:rPr>
      <w:sz w:val="24"/>
      <w:szCs w:val="24"/>
    </w:rPr>
  </w:style>
  <w:style w:type="character" w:styleId="1458">
    <w:name w:val="Quote Char"/>
    <w:link w:val="1498"/>
    <w:uiPriority w:val="29"/>
    <w:rPr>
      <w:i/>
    </w:rPr>
  </w:style>
  <w:style w:type="character" w:styleId="1459">
    <w:name w:val="Intense Quote Char"/>
    <w:link w:val="1500"/>
    <w:uiPriority w:val="30"/>
    <w:rPr>
      <w:i/>
    </w:rPr>
  </w:style>
  <w:style w:type="paragraph" w:styleId="1460">
    <w:name w:val="Header"/>
    <w:basedOn w:val="1488"/>
    <w:link w:val="1461"/>
    <w:uiPriority w:val="99"/>
    <w:unhideWhenUsed/>
    <w:pPr>
      <w:spacing w:after="0" w:line="240" w:lineRule="auto"/>
      <w:tabs>
        <w:tab w:val="center" w:pos="7143" w:leader="none"/>
        <w:tab w:val="right" w:pos="14287" w:leader="none"/>
      </w:tabs>
    </w:pPr>
  </w:style>
  <w:style w:type="character" w:styleId="1461">
    <w:name w:val="Header Char"/>
    <w:basedOn w:val="1489"/>
    <w:link w:val="1460"/>
    <w:uiPriority w:val="99"/>
  </w:style>
  <w:style w:type="paragraph" w:styleId="1462">
    <w:name w:val="Footer"/>
    <w:basedOn w:val="1488"/>
    <w:link w:val="1465"/>
    <w:uiPriority w:val="99"/>
    <w:unhideWhenUsed/>
    <w:pPr>
      <w:spacing w:after="0" w:line="240" w:lineRule="auto"/>
      <w:tabs>
        <w:tab w:val="center" w:pos="7143" w:leader="none"/>
        <w:tab w:val="right" w:pos="14287" w:leader="none"/>
      </w:tabs>
    </w:pPr>
  </w:style>
  <w:style w:type="character" w:styleId="1463">
    <w:name w:val="Footer Char"/>
    <w:basedOn w:val="1489"/>
    <w:link w:val="1462"/>
    <w:uiPriority w:val="99"/>
  </w:style>
  <w:style w:type="paragraph" w:styleId="1464">
    <w:name w:val="Caption"/>
    <w:basedOn w:val="1488"/>
    <w:next w:val="1488"/>
    <w:uiPriority w:val="35"/>
    <w:semiHidden/>
    <w:unhideWhenUsed/>
    <w:qFormat/>
    <w:pPr>
      <w:spacing w:line="276" w:lineRule="auto"/>
    </w:pPr>
    <w:rPr>
      <w:b/>
      <w:bCs/>
      <w:color w:val="4f81bd" w:themeColor="accent1"/>
      <w:sz w:val="18"/>
      <w:szCs w:val="18"/>
    </w:rPr>
  </w:style>
  <w:style w:type="character" w:styleId="1465">
    <w:name w:val="Caption Char"/>
    <w:basedOn w:val="1464"/>
    <w:link w:val="1462"/>
    <w:uiPriority w:val="99"/>
  </w:style>
  <w:style w:type="table" w:styleId="1466">
    <w:name w:val="Plain Table 1"/>
    <w:basedOn w:val="14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7">
    <w:name w:val="Plain Table 2"/>
    <w:basedOn w:val="14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68">
    <w:name w:val="Plain Table 3"/>
    <w:basedOn w:val="14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69">
    <w:name w:val="Plain Table 4"/>
    <w:basedOn w:val="14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0">
    <w:name w:val="Plain Table 5"/>
    <w:basedOn w:val="14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71">
    <w:name w:val="Grid Table 1 Light"/>
    <w:basedOn w:val="14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72">
    <w:name w:val="Grid Table 2"/>
    <w:basedOn w:val="14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73">
    <w:name w:val="Grid Table 3"/>
    <w:basedOn w:val="14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74">
    <w:name w:val="Grid Table 4"/>
    <w:basedOn w:val="14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5">
    <w:name w:val="Grid Table 5 Dark"/>
    <w:basedOn w:val="14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76">
    <w:name w:val="Grid Table 6 Colorful"/>
    <w:basedOn w:val="14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77">
    <w:name w:val="Grid Table 7 Colorful"/>
    <w:basedOn w:val="14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78">
    <w:name w:val="List Table 1 Light"/>
    <w:basedOn w:val="14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79">
    <w:name w:val="List Table 2"/>
    <w:basedOn w:val="14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80">
    <w:name w:val="List Table 3"/>
    <w:basedOn w:val="14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1">
    <w:name w:val="List Table 4"/>
    <w:basedOn w:val="14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2">
    <w:name w:val="List Table 5 Dark"/>
    <w:basedOn w:val="14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3">
    <w:name w:val="List Table 6 Colorful"/>
    <w:basedOn w:val="14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84">
    <w:name w:val="List Table 7 Colorful"/>
    <w:basedOn w:val="14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485">
    <w:name w:val="Footnote Text Char"/>
    <w:link w:val="1629"/>
    <w:uiPriority w:val="99"/>
    <w:rPr>
      <w:sz w:val="18"/>
    </w:rPr>
  </w:style>
  <w:style w:type="character" w:styleId="1486">
    <w:name w:val="Endnote Text Char"/>
    <w:link w:val="1632"/>
    <w:uiPriority w:val="99"/>
    <w:rPr>
      <w:sz w:val="20"/>
    </w:rPr>
  </w:style>
  <w:style w:type="paragraph" w:styleId="1487">
    <w:name w:val="TOC Heading"/>
    <w:uiPriority w:val="39"/>
    <w:unhideWhenUsed/>
  </w:style>
  <w:style w:type="paragraph" w:styleId="1488" w:default="1">
    <w:name w:val="Normal"/>
    <w:qFormat/>
    <w:pPr>
      <w:jc w:val="both"/>
      <w:widowControl w:val="off"/>
    </w:pPr>
    <w:rPr>
      <w:sz w:val="21"/>
      <w:szCs w:val="22"/>
    </w:rPr>
  </w:style>
  <w:style w:type="character" w:styleId="1489" w:default="1">
    <w:name w:val="Default Paragraph Font"/>
    <w:uiPriority w:val="1"/>
    <w:semiHidden/>
    <w:unhideWhenUsed/>
  </w:style>
  <w:style w:type="table" w:styleId="1490" w:default="1">
    <w:name w:val="Normal Table"/>
    <w:uiPriority w:val="99"/>
    <w:semiHidden/>
    <w:unhideWhenUsed/>
    <w:tblPr>
      <w:tblInd w:w="0" w:type="dxa"/>
      <w:tblCellMar>
        <w:left w:w="108" w:type="dxa"/>
        <w:top w:w="0" w:type="dxa"/>
        <w:right w:w="108" w:type="dxa"/>
        <w:bottom w:w="0" w:type="dxa"/>
      </w:tblCellMar>
    </w:tblPr>
  </w:style>
  <w:style w:type="numbering" w:styleId="1491" w:default="1">
    <w:name w:val="No List"/>
    <w:uiPriority w:val="99"/>
    <w:semiHidden/>
    <w:unhideWhenUsed/>
  </w:style>
  <w:style w:type="paragraph" w:styleId="1492">
    <w:name w:val="List Paragraph"/>
    <w:basedOn w:val="1488"/>
    <w:uiPriority w:val="34"/>
    <w:qFormat/>
    <w:pPr>
      <w:contextualSpacing/>
      <w:ind w:left="720"/>
    </w:pPr>
  </w:style>
  <w:style w:type="paragraph" w:styleId="1493">
    <w:name w:val="No Spacing"/>
    <w:uiPriority w:val="1"/>
    <w:qFormat/>
  </w:style>
  <w:style w:type="paragraph" w:styleId="1494">
    <w:name w:val="Title"/>
    <w:basedOn w:val="1488"/>
    <w:next w:val="1488"/>
    <w:link w:val="1495"/>
    <w:uiPriority w:val="10"/>
    <w:qFormat/>
    <w:pPr>
      <w:contextualSpacing/>
      <w:spacing w:before="300" w:after="200"/>
    </w:pPr>
    <w:rPr>
      <w:sz w:val="48"/>
      <w:szCs w:val="48"/>
    </w:rPr>
  </w:style>
  <w:style w:type="character" w:styleId="1495" w:customStyle="1">
    <w:name w:val="标题 字符"/>
    <w:basedOn w:val="1489"/>
    <w:link w:val="1494"/>
    <w:uiPriority w:val="10"/>
    <w:rPr>
      <w:sz w:val="48"/>
      <w:szCs w:val="48"/>
    </w:rPr>
  </w:style>
  <w:style w:type="paragraph" w:styleId="1496">
    <w:name w:val="Subtitle"/>
    <w:basedOn w:val="1488"/>
    <w:next w:val="1488"/>
    <w:link w:val="1497"/>
    <w:uiPriority w:val="11"/>
    <w:qFormat/>
    <w:pPr>
      <w:spacing w:before="200" w:after="200"/>
    </w:pPr>
    <w:rPr>
      <w:sz w:val="24"/>
      <w:szCs w:val="24"/>
    </w:rPr>
  </w:style>
  <w:style w:type="character" w:styleId="1497" w:customStyle="1">
    <w:name w:val="副标题 字符"/>
    <w:basedOn w:val="1489"/>
    <w:link w:val="1496"/>
    <w:uiPriority w:val="11"/>
    <w:rPr>
      <w:sz w:val="24"/>
      <w:szCs w:val="24"/>
    </w:rPr>
  </w:style>
  <w:style w:type="paragraph" w:styleId="1498">
    <w:name w:val="Quote"/>
    <w:basedOn w:val="1488"/>
    <w:next w:val="1488"/>
    <w:link w:val="1499"/>
    <w:uiPriority w:val="29"/>
    <w:qFormat/>
    <w:pPr>
      <w:ind w:left="720" w:right="720"/>
    </w:pPr>
    <w:rPr>
      <w:i/>
    </w:rPr>
  </w:style>
  <w:style w:type="character" w:styleId="1499" w:customStyle="1">
    <w:name w:val="引用 字符"/>
    <w:link w:val="1498"/>
    <w:uiPriority w:val="29"/>
    <w:rPr>
      <w:i/>
    </w:rPr>
  </w:style>
  <w:style w:type="paragraph" w:styleId="1500">
    <w:name w:val="Intense Quote"/>
    <w:basedOn w:val="1488"/>
    <w:next w:val="1488"/>
    <w:link w:val="15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1" w:customStyle="1">
    <w:name w:val="明显引用 字符"/>
    <w:link w:val="1500"/>
    <w:uiPriority w:val="30"/>
    <w:rPr>
      <w:i/>
    </w:rPr>
  </w:style>
  <w:style w:type="table" w:styleId="1502">
    <w:name w:val="Table Grid"/>
    <w:basedOn w:val="149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03" w:customStyle="1">
    <w:name w:val="Table Grid Light"/>
    <w:basedOn w:val="149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04" w:customStyle="1">
    <w:name w:val="无格式表格 11"/>
    <w:basedOn w:val="149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5" w:customStyle="1">
    <w:name w:val="无格式表格 21"/>
    <w:basedOn w:val="149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6" w:customStyle="1">
    <w:name w:val="无格式表格 31"/>
    <w:basedOn w:val="149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7" w:customStyle="1">
    <w:name w:val="无格式表格 41"/>
    <w:basedOn w:val="149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8" w:customStyle="1">
    <w:name w:val="无格式表格 51"/>
    <w:basedOn w:val="149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09" w:customStyle="1">
    <w:name w:val="网格表 1 浅色1"/>
    <w:basedOn w:val="149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10" w:customStyle="1">
    <w:name w:val="Grid Table 1 Light - Accent 1"/>
    <w:basedOn w:val="1490"/>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11" w:customStyle="1">
    <w:name w:val="Grid Table 1 Light - Accent 2"/>
    <w:basedOn w:val="1490"/>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12" w:customStyle="1">
    <w:name w:val="Grid Table 1 Light - Accent 3"/>
    <w:basedOn w:val="1490"/>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13" w:customStyle="1">
    <w:name w:val="Grid Table 1 Light - Accent 4"/>
    <w:basedOn w:val="1490"/>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14" w:customStyle="1">
    <w:name w:val="Grid Table 1 Light - Accent 5"/>
    <w:basedOn w:val="1490"/>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15" w:customStyle="1">
    <w:name w:val="Grid Table 1 Light - Accent 6"/>
    <w:basedOn w:val="1490"/>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16" w:customStyle="1">
    <w:name w:val="网格表 21"/>
    <w:basedOn w:val="149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17" w:customStyle="1">
    <w:name w:val="Grid Table 2 - Accent 1"/>
    <w:basedOn w:val="1490"/>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18" w:customStyle="1">
    <w:name w:val="Grid Table 2 - Accent 2"/>
    <w:basedOn w:val="149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19" w:customStyle="1">
    <w:name w:val="Grid Table 2 - Accent 3"/>
    <w:basedOn w:val="14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20" w:customStyle="1">
    <w:name w:val="Grid Table 2 - Accent 4"/>
    <w:basedOn w:val="149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21" w:customStyle="1">
    <w:name w:val="Grid Table 2 - Accent 5"/>
    <w:basedOn w:val="14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22" w:customStyle="1">
    <w:name w:val="Grid Table 2 - Accent 6"/>
    <w:basedOn w:val="149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23" w:customStyle="1">
    <w:name w:val="网格表 31"/>
    <w:basedOn w:val="149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4" w:customStyle="1">
    <w:name w:val="Grid Table 3 - Accent 1"/>
    <w:basedOn w:val="1490"/>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5" w:customStyle="1">
    <w:name w:val="Grid Table 3 - Accent 2"/>
    <w:basedOn w:val="1490"/>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6" w:customStyle="1">
    <w:name w:val="Grid Table 3 - Accent 3"/>
    <w:basedOn w:val="14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7" w:customStyle="1">
    <w:name w:val="Grid Table 3 - Accent 4"/>
    <w:basedOn w:val="149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8" w:customStyle="1">
    <w:name w:val="Grid Table 3 - Accent 5"/>
    <w:basedOn w:val="14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9" w:customStyle="1">
    <w:name w:val="Grid Table 3 - Accent 6"/>
    <w:basedOn w:val="1490"/>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0" w:customStyle="1">
    <w:name w:val="网格表 41"/>
    <w:basedOn w:val="149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1" w:customStyle="1">
    <w:name w:val="Grid Table 4 - Accent 1"/>
    <w:basedOn w:val="1490"/>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32" w:customStyle="1">
    <w:name w:val="Grid Table 4 - Accent 2"/>
    <w:basedOn w:val="14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33" w:customStyle="1">
    <w:name w:val="Grid Table 4 - Accent 3"/>
    <w:basedOn w:val="1490"/>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34" w:customStyle="1">
    <w:name w:val="Grid Table 4 - Accent 4"/>
    <w:basedOn w:val="1490"/>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35" w:customStyle="1">
    <w:name w:val="Grid Table 4 - Accent 5"/>
    <w:basedOn w:val="149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36" w:customStyle="1">
    <w:name w:val="Grid Table 4 - Accent 6"/>
    <w:basedOn w:val="14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37" w:customStyle="1">
    <w:name w:val="网格表 5 深色1"/>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8" w:customStyle="1">
    <w:name w:val="Grid Table 5 Dark- Accent 1"/>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39" w:customStyle="1">
    <w:name w:val="Grid Table 5 Dark - Accent 2"/>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40" w:customStyle="1">
    <w:name w:val="Grid Table 5 Dark - Accent 3"/>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41" w:customStyle="1">
    <w:name w:val="Grid Table 5 Dark- Accent 4"/>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42" w:customStyle="1">
    <w:name w:val="Grid Table 5 Dark - Accent 5"/>
    <w:basedOn w:val="149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43" w:customStyle="1">
    <w:name w:val="Grid Table 5 Dark - Accent 6"/>
    <w:basedOn w:val="14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44" w:customStyle="1">
    <w:name w:val="网格表 6 彩色1"/>
    <w:basedOn w:val="149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545" w:customStyle="1">
    <w:name w:val="Grid Table 6 Colorful - Accent 1"/>
    <w:basedOn w:val="1490"/>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546" w:customStyle="1">
    <w:name w:val="Grid Table 6 Colorful - Accent 2"/>
    <w:basedOn w:val="149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547" w:customStyle="1">
    <w:name w:val="Grid Table 6 Colorful - Accent 3"/>
    <w:basedOn w:val="14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548" w:customStyle="1">
    <w:name w:val="Grid Table 6 Colorful - Accent 4"/>
    <w:basedOn w:val="149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549" w:customStyle="1">
    <w:name w:val="Grid Table 6 Colorful - Accent 5"/>
    <w:basedOn w:val="1490"/>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50" w:customStyle="1">
    <w:name w:val="Grid Table 6 Colorful - Accent 6"/>
    <w:basedOn w:val="14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551" w:customStyle="1">
    <w:name w:val="网格表 7 彩色1"/>
    <w:basedOn w:val="149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552" w:customStyle="1">
    <w:name w:val="Grid Table 7 Colorful - Accent 1"/>
    <w:basedOn w:val="1490"/>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553" w:customStyle="1">
    <w:name w:val="Grid Table 7 Colorful - Accent 2"/>
    <w:basedOn w:val="149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554" w:customStyle="1">
    <w:name w:val="Grid Table 7 Colorful - Accent 3"/>
    <w:basedOn w:val="1490"/>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55" w:customStyle="1">
    <w:name w:val="Grid Table 7 Colorful - Accent 4"/>
    <w:basedOn w:val="1490"/>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556" w:customStyle="1">
    <w:name w:val="Grid Table 7 Colorful - Accent 5"/>
    <w:basedOn w:val="149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557" w:customStyle="1">
    <w:name w:val="Grid Table 7 Colorful - Accent 6"/>
    <w:basedOn w:val="14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58" w:customStyle="1">
    <w:name w:val="清单表 1 浅色1"/>
    <w:basedOn w:val="149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9" w:customStyle="1">
    <w:name w:val="List Table 1 Light - Accent 1"/>
    <w:basedOn w:val="1490"/>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560" w:customStyle="1">
    <w:name w:val="List Table 1 Light - Accent 2"/>
    <w:basedOn w:val="1490"/>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61" w:customStyle="1">
    <w:name w:val="List Table 1 Light - Accent 3"/>
    <w:basedOn w:val="14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62" w:customStyle="1">
    <w:name w:val="List Table 1 Light - Accent 4"/>
    <w:basedOn w:val="1490"/>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63" w:customStyle="1">
    <w:name w:val="List Table 1 Light - Accent 5"/>
    <w:basedOn w:val="1490"/>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564" w:customStyle="1">
    <w:name w:val="List Table 1 Light - Accent 6"/>
    <w:basedOn w:val="14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65" w:customStyle="1">
    <w:name w:val="清单表 21"/>
    <w:basedOn w:val="1490"/>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566" w:customStyle="1">
    <w:name w:val="List Table 2 - Accent 1"/>
    <w:basedOn w:val="149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567" w:customStyle="1">
    <w:name w:val="List Table 2 - Accent 2"/>
    <w:basedOn w:val="1490"/>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68" w:customStyle="1">
    <w:name w:val="List Table 2 - Accent 3"/>
    <w:basedOn w:val="14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69" w:customStyle="1">
    <w:name w:val="List Table 2 - Accent 4"/>
    <w:basedOn w:val="1490"/>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570" w:customStyle="1">
    <w:name w:val="List Table 2 - Accent 5"/>
    <w:basedOn w:val="149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571" w:customStyle="1">
    <w:name w:val="List Table 2 - Accent 6"/>
    <w:basedOn w:val="14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72" w:customStyle="1">
    <w:name w:val="清单表 31"/>
    <w:basedOn w:val="149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3" w:customStyle="1">
    <w:name w:val="List Table 3 - Accent 1"/>
    <w:basedOn w:val="149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74" w:customStyle="1">
    <w:name w:val="List Table 3 - Accent 2"/>
    <w:basedOn w:val="149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575" w:customStyle="1">
    <w:name w:val="List Table 3 - Accent 3"/>
    <w:basedOn w:val="14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76" w:customStyle="1">
    <w:name w:val="List Table 3 - Accent 4"/>
    <w:basedOn w:val="149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577" w:customStyle="1">
    <w:name w:val="List Table 3 - Accent 5"/>
    <w:basedOn w:val="1490"/>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578" w:customStyle="1">
    <w:name w:val="List Table 3 - Accent 6"/>
    <w:basedOn w:val="1490"/>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79" w:customStyle="1">
    <w:name w:val="清单表 41"/>
    <w:basedOn w:val="149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0" w:customStyle="1">
    <w:name w:val="List Table 4 - Accent 1"/>
    <w:basedOn w:val="1490"/>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581" w:customStyle="1">
    <w:name w:val="List Table 4 - Accent 2"/>
    <w:basedOn w:val="14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82" w:customStyle="1">
    <w:name w:val="List Table 4 - Accent 3"/>
    <w:basedOn w:val="1490"/>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83" w:customStyle="1">
    <w:name w:val="List Table 4 - Accent 4"/>
    <w:basedOn w:val="149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84" w:customStyle="1">
    <w:name w:val="List Table 4 - Accent 5"/>
    <w:basedOn w:val="149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585" w:customStyle="1">
    <w:name w:val="List Table 4 - Accent 6"/>
    <w:basedOn w:val="14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86" w:customStyle="1">
    <w:name w:val="清单表 5 深色1"/>
    <w:basedOn w:val="1490"/>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587" w:customStyle="1">
    <w:name w:val="List Table 5 Dark - Accent 1"/>
    <w:basedOn w:val="149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588" w:customStyle="1">
    <w:name w:val="List Table 5 Dark - Accent 2"/>
    <w:basedOn w:val="149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589" w:customStyle="1">
    <w:name w:val="List Table 5 Dark - Accent 3"/>
    <w:basedOn w:val="14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590" w:customStyle="1">
    <w:name w:val="List Table 5 Dark - Accent 4"/>
    <w:basedOn w:val="149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591" w:customStyle="1">
    <w:name w:val="List Table 5 Dark - Accent 5"/>
    <w:basedOn w:val="1490"/>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592" w:customStyle="1">
    <w:name w:val="List Table 5 Dark - Accent 6"/>
    <w:basedOn w:val="14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593" w:customStyle="1">
    <w:name w:val="清单表 6 彩色1"/>
    <w:basedOn w:val="1490"/>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594" w:customStyle="1">
    <w:name w:val="List Table 6 Colorful - Accent 1"/>
    <w:basedOn w:val="1490"/>
    <w:uiPriority w:val="99"/>
    <w:qFormat/>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595" w:customStyle="1">
    <w:name w:val="List Table 6 Colorful - Accent 2"/>
    <w:basedOn w:val="1490"/>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596" w:customStyle="1">
    <w:name w:val="List Table 6 Colorful - Accent 3"/>
    <w:basedOn w:val="1490"/>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597" w:customStyle="1">
    <w:name w:val="List Table 6 Colorful - Accent 4"/>
    <w:basedOn w:val="1490"/>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598" w:customStyle="1">
    <w:name w:val="List Table 6 Colorful - Accent 5"/>
    <w:basedOn w:val="1490"/>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599" w:customStyle="1">
    <w:name w:val="List Table 6 Colorful - Accent 6"/>
    <w:basedOn w:val="1490"/>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00" w:customStyle="1">
    <w:name w:val="清单表 7 彩色1"/>
    <w:basedOn w:val="1490"/>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01" w:customStyle="1">
    <w:name w:val="List Table 7 Colorful - Accent 1"/>
    <w:basedOn w:val="1490"/>
    <w:uiPriority w:val="99"/>
    <w:qFormat/>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02" w:customStyle="1">
    <w:name w:val="List Table 7 Colorful - Accent 2"/>
    <w:basedOn w:val="1490"/>
    <w:uiPriority w:val="99"/>
    <w:qFormat/>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03" w:customStyle="1">
    <w:name w:val="List Table 7 Colorful - Accent 3"/>
    <w:basedOn w:val="1490"/>
    <w:uiPriority w:val="99"/>
    <w:qFormat/>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04" w:customStyle="1">
    <w:name w:val="List Table 7 Colorful - Accent 4"/>
    <w:basedOn w:val="1490"/>
    <w:uiPriority w:val="99"/>
    <w:qFormat/>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05" w:customStyle="1">
    <w:name w:val="List Table 7 Colorful - Accent 5"/>
    <w:basedOn w:val="1490"/>
    <w:uiPriority w:val="99"/>
    <w:qFormat/>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606" w:customStyle="1">
    <w:name w:val="List Table 7 Colorful - Accent 6"/>
    <w:basedOn w:val="1490"/>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07" w:customStyle="1">
    <w:name w:val="Lined - Accent"/>
    <w:basedOn w:val="14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08" w:customStyle="1">
    <w:name w:val="Lined - Accent 1"/>
    <w:basedOn w:val="149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09" w:customStyle="1">
    <w:name w:val="Lined - Accent 2"/>
    <w:basedOn w:val="1490"/>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10" w:customStyle="1">
    <w:name w:val="Lined - Accent 3"/>
    <w:basedOn w:val="14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1" w:customStyle="1">
    <w:name w:val="Lined - Accent 4"/>
    <w:basedOn w:val="14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12" w:customStyle="1">
    <w:name w:val="Lined - Accent 5"/>
    <w:basedOn w:val="14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13" w:customStyle="1">
    <w:name w:val="Lined - Accent 6"/>
    <w:basedOn w:val="14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14" w:customStyle="1">
    <w:name w:val="Bordered &amp; Lined - Accent"/>
    <w:basedOn w:val="1490"/>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15" w:customStyle="1">
    <w:name w:val="Bordered &amp; Lined - Accent 1"/>
    <w:basedOn w:val="1490"/>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16" w:customStyle="1">
    <w:name w:val="Bordered &amp; Lined - Accent 2"/>
    <w:basedOn w:val="14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17" w:customStyle="1">
    <w:name w:val="Bordered &amp; Lined - Accent 3"/>
    <w:basedOn w:val="1490"/>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8" w:customStyle="1">
    <w:name w:val="Bordered &amp; Lined - Accent 4"/>
    <w:basedOn w:val="1490"/>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19" w:customStyle="1">
    <w:name w:val="Bordered &amp; Lined - Accent 5"/>
    <w:basedOn w:val="1490"/>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20" w:customStyle="1">
    <w:name w:val="Bordered &amp; Lined - Accent 6"/>
    <w:basedOn w:val="1490"/>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1" w:customStyle="1">
    <w:name w:val="Bordered"/>
    <w:basedOn w:val="1490"/>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22" w:customStyle="1">
    <w:name w:val="Bordered - Accent 1"/>
    <w:basedOn w:val="1490"/>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23" w:customStyle="1">
    <w:name w:val="Bordered - Accent 2"/>
    <w:basedOn w:val="1490"/>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24" w:customStyle="1">
    <w:name w:val="Bordered - Accent 3"/>
    <w:basedOn w:val="14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25" w:customStyle="1">
    <w:name w:val="Bordered - Accent 4"/>
    <w:basedOn w:val="1490"/>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26" w:customStyle="1">
    <w:name w:val="Bordered - Accent 5"/>
    <w:basedOn w:val="149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27" w:customStyle="1">
    <w:name w:val="Bordered - Accent 6"/>
    <w:basedOn w:val="14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28">
    <w:name w:val="Hyperlink"/>
    <w:uiPriority w:val="99"/>
    <w:unhideWhenUsed/>
    <w:rPr>
      <w:color w:val="0563c1" w:themeColor="hyperlink"/>
      <w:u w:val="single"/>
    </w:rPr>
  </w:style>
  <w:style w:type="paragraph" w:styleId="1629">
    <w:name w:val="footnote text"/>
    <w:basedOn w:val="1488"/>
    <w:link w:val="1630"/>
    <w:uiPriority w:val="99"/>
    <w:semiHidden/>
    <w:unhideWhenUsed/>
    <w:pPr>
      <w:spacing w:after="40"/>
    </w:pPr>
    <w:rPr>
      <w:sz w:val="18"/>
    </w:rPr>
  </w:style>
  <w:style w:type="character" w:styleId="1630" w:customStyle="1">
    <w:name w:val="脚注文本 字符"/>
    <w:link w:val="1629"/>
    <w:uiPriority w:val="99"/>
    <w:qFormat/>
    <w:rPr>
      <w:sz w:val="18"/>
    </w:rPr>
  </w:style>
  <w:style w:type="character" w:styleId="1631">
    <w:name w:val="footnote reference"/>
    <w:basedOn w:val="1489"/>
    <w:uiPriority w:val="99"/>
    <w:unhideWhenUsed/>
    <w:rPr>
      <w:vertAlign w:val="superscript"/>
    </w:rPr>
  </w:style>
  <w:style w:type="paragraph" w:styleId="1632">
    <w:name w:val="endnote text"/>
    <w:basedOn w:val="1488"/>
    <w:link w:val="1633"/>
    <w:uiPriority w:val="99"/>
    <w:semiHidden/>
    <w:unhideWhenUsed/>
    <w:qFormat/>
    <w:rPr>
      <w:sz w:val="20"/>
    </w:rPr>
  </w:style>
  <w:style w:type="character" w:styleId="1633" w:customStyle="1">
    <w:name w:val="尾注文本 字符"/>
    <w:link w:val="1632"/>
    <w:uiPriority w:val="99"/>
    <w:rPr>
      <w:sz w:val="20"/>
    </w:rPr>
  </w:style>
  <w:style w:type="character" w:styleId="1634">
    <w:name w:val="endnote reference"/>
    <w:basedOn w:val="1489"/>
    <w:uiPriority w:val="99"/>
    <w:semiHidden/>
    <w:unhideWhenUsed/>
    <w:qFormat/>
    <w:rPr>
      <w:vertAlign w:val="superscript"/>
    </w:rPr>
  </w:style>
  <w:style w:type="paragraph" w:styleId="1635">
    <w:name w:val="toc 1"/>
    <w:basedOn w:val="1488"/>
    <w:next w:val="1488"/>
    <w:uiPriority w:val="39"/>
    <w:unhideWhenUsed/>
    <w:qFormat/>
    <w:pPr>
      <w:spacing w:after="57"/>
    </w:pPr>
  </w:style>
  <w:style w:type="paragraph" w:styleId="1636">
    <w:name w:val="toc 2"/>
    <w:basedOn w:val="1488"/>
    <w:next w:val="1488"/>
    <w:uiPriority w:val="39"/>
    <w:unhideWhenUsed/>
    <w:pPr>
      <w:ind w:left="283"/>
      <w:spacing w:after="57"/>
    </w:pPr>
  </w:style>
  <w:style w:type="paragraph" w:styleId="1637">
    <w:name w:val="toc 3"/>
    <w:basedOn w:val="1488"/>
    <w:next w:val="1488"/>
    <w:uiPriority w:val="39"/>
    <w:unhideWhenUsed/>
    <w:qFormat/>
    <w:pPr>
      <w:ind w:left="567"/>
      <w:spacing w:after="57"/>
    </w:pPr>
  </w:style>
  <w:style w:type="paragraph" w:styleId="1638">
    <w:name w:val="toc 4"/>
    <w:basedOn w:val="1488"/>
    <w:next w:val="1488"/>
    <w:uiPriority w:val="39"/>
    <w:unhideWhenUsed/>
    <w:pPr>
      <w:ind w:left="850"/>
      <w:spacing w:after="57"/>
    </w:pPr>
  </w:style>
  <w:style w:type="paragraph" w:styleId="1639">
    <w:name w:val="toc 5"/>
    <w:basedOn w:val="1488"/>
    <w:next w:val="1488"/>
    <w:uiPriority w:val="39"/>
    <w:unhideWhenUsed/>
    <w:pPr>
      <w:ind w:left="1134"/>
      <w:spacing w:after="57"/>
    </w:pPr>
  </w:style>
  <w:style w:type="paragraph" w:styleId="1640">
    <w:name w:val="toc 6"/>
    <w:basedOn w:val="1488"/>
    <w:next w:val="1488"/>
    <w:uiPriority w:val="39"/>
    <w:unhideWhenUsed/>
    <w:pPr>
      <w:ind w:left="1417"/>
      <w:spacing w:after="57"/>
    </w:pPr>
  </w:style>
  <w:style w:type="paragraph" w:styleId="1641">
    <w:name w:val="toc 7"/>
    <w:basedOn w:val="1488"/>
    <w:next w:val="1488"/>
    <w:uiPriority w:val="39"/>
    <w:unhideWhenUsed/>
    <w:qFormat/>
    <w:pPr>
      <w:ind w:left="1701"/>
      <w:spacing w:after="57"/>
    </w:pPr>
  </w:style>
  <w:style w:type="paragraph" w:styleId="1642">
    <w:name w:val="toc 8"/>
    <w:basedOn w:val="1488"/>
    <w:next w:val="1488"/>
    <w:uiPriority w:val="39"/>
    <w:unhideWhenUsed/>
    <w:pPr>
      <w:ind w:left="1984"/>
      <w:spacing w:after="57"/>
    </w:pPr>
  </w:style>
  <w:style w:type="paragraph" w:styleId="1643">
    <w:name w:val="toc 9"/>
    <w:basedOn w:val="1488"/>
    <w:next w:val="1488"/>
    <w:uiPriority w:val="39"/>
    <w:unhideWhenUsed/>
    <w:qFormat/>
    <w:pPr>
      <w:ind w:left="2268"/>
      <w:spacing w:after="57"/>
    </w:pPr>
  </w:style>
  <w:style w:type="paragraph" w:styleId="1644">
    <w:name w:val="table of figures"/>
    <w:basedOn w:val="1488"/>
    <w:next w:val="1488"/>
    <w:uiPriority w:val="99"/>
    <w:unhideWhenUsed/>
    <w:qFormat/>
  </w:style>
  <w:style w:type="paragraph" w:styleId="1645" w:customStyle="1">
    <w:name w:val="A675CB7D7CB74B5E82EE3214F03E41A3"/>
    <w:qFormat/>
    <w:pPr>
      <w:jc w:val="both"/>
      <w:widowControl w:val="off"/>
    </w:pPr>
    <w:rPr>
      <w:sz w:val="21"/>
      <w:szCs w:val="22"/>
    </w:rPr>
  </w:style>
  <w:style w:type="paragraph" w:styleId="1646" w:customStyle="1">
    <w:name w:val="093D60439FBD4D13BF3163202278F2DB"/>
    <w:pPr>
      <w:jc w:val="both"/>
      <w:widowControl w:val="off"/>
    </w:pPr>
    <w:rPr>
      <w:sz w:val="21"/>
      <w:szCs w:val="22"/>
    </w:rPr>
  </w:style>
  <w:style w:type="paragraph" w:styleId="1647" w:customStyle="1">
    <w:name w:val="F059E7008389483B9CC4ABFF84AB88C1"/>
    <w:qFormat/>
    <w:pPr>
      <w:jc w:val="both"/>
      <w:widowControl w:val="off"/>
    </w:pPr>
    <w:rPr>
      <w:sz w:val="21"/>
      <w:szCs w:val="22"/>
    </w:rPr>
  </w:style>
  <w:style w:type="paragraph" w:styleId="1648" w:customStyle="1">
    <w:name w:val="7FE81D4703A443429BCF2E1002ED9412"/>
    <w:qFormat/>
    <w:pPr>
      <w:jc w:val="both"/>
      <w:widowControl w:val="off"/>
    </w:pPr>
    <w:rPr>
      <w:sz w:val="21"/>
      <w:szCs w:val="22"/>
    </w:rPr>
  </w:style>
  <w:style w:type="paragraph" w:styleId="1649" w:customStyle="1">
    <w:name w:val="4BE7C1F1784C41C7A6F6A45FD3156A48"/>
    <w:qFormat/>
    <w:pPr>
      <w:jc w:val="both"/>
      <w:widowControl w:val="off"/>
    </w:pPr>
    <w:rPr>
      <w:sz w:val="21"/>
      <w:szCs w:val="22"/>
    </w:rPr>
  </w:style>
  <w:style w:type="paragraph" w:styleId="1650" w:customStyle="1">
    <w:name w:val="3468F11C0A624B6396BA70DC1D9A3FCD"/>
    <w:pPr>
      <w:jc w:val="both"/>
      <w:widowControl w:val="off"/>
    </w:pPr>
    <w:rPr>
      <w:sz w:val="21"/>
      <w:szCs w:val="22"/>
    </w:rPr>
  </w:style>
  <w:style w:type="paragraph" w:styleId="1651" w:customStyle="1">
    <w:name w:val="557942CD208D49D9B7EF5672E5C3893C"/>
    <w:pPr>
      <w:jc w:val="both"/>
      <w:widowControl w:val="off"/>
    </w:pPr>
    <w:rPr>
      <w:sz w:val="21"/>
      <w:szCs w:val="22"/>
    </w:rPr>
  </w:style>
  <w:style w:type="paragraph" w:styleId="1652" w:customStyle="1">
    <w:name w:val="0F3D3B04ACCE4FEEBB430989EC49940D"/>
    <w:qFormat/>
    <w:pPr>
      <w:jc w:val="both"/>
      <w:widowControl w:val="off"/>
    </w:pPr>
    <w:rPr>
      <w:sz w:val="21"/>
      <w:szCs w:val="22"/>
    </w:rPr>
  </w:style>
  <w:style w:type="paragraph" w:styleId="1653" w:customStyle="1">
    <w:name w:val="BAC1915CBAEE4C1F87CD20E52B04A5B8"/>
    <w:pPr>
      <w:jc w:val="both"/>
      <w:widowControl w:val="off"/>
    </w:pPr>
    <w:rPr>
      <w:sz w:val="21"/>
      <w:szCs w:val="22"/>
    </w:rPr>
  </w:style>
  <w:style w:type="paragraph" w:styleId="1654" w:customStyle="1">
    <w:name w:val="DB5B90D0AAB44C499DCB429B7FB3DC55"/>
    <w:qFormat/>
    <w:pPr>
      <w:jc w:val="both"/>
      <w:widowControl w:val="off"/>
    </w:pPr>
    <w:rPr>
      <w:sz w:val="21"/>
      <w:szCs w:val="22"/>
    </w:rPr>
  </w:style>
  <w:style w:type="paragraph" w:styleId="1655" w:customStyle="1">
    <w:name w:val="5F9F195D63614E8CBF53CCA5435A92B6"/>
    <w:qFormat/>
    <w:pPr>
      <w:jc w:val="both"/>
      <w:widowControl w:val="off"/>
    </w:pPr>
    <w:rPr>
      <w:sz w:val="21"/>
      <w:szCs w:val="22"/>
    </w:rPr>
  </w:style>
  <w:style w:type="paragraph" w:styleId="1656" w:customStyle="1">
    <w:name w:val="8FFB078F95F048CF9BBFDA57411B45D4"/>
    <w:pPr>
      <w:jc w:val="both"/>
      <w:widowControl w:val="off"/>
    </w:pPr>
    <w:rPr>
      <w:sz w:val="21"/>
      <w:szCs w:val="22"/>
    </w:rPr>
  </w:style>
  <w:style w:type="paragraph" w:styleId="1657" w:customStyle="1">
    <w:name w:val="AB37D8933E994A28AD2E1447F3063AB6"/>
    <w:pPr>
      <w:jc w:val="both"/>
      <w:widowControl w:val="off"/>
    </w:pPr>
    <w:rPr>
      <w:sz w:val="21"/>
      <w:szCs w:val="22"/>
    </w:rPr>
  </w:style>
  <w:style w:type="paragraph" w:styleId="1658" w:customStyle="1">
    <w:name w:val="572BB06FBF1746C29304ED96D9E2989B"/>
    <w:qFormat/>
    <w:pPr>
      <w:jc w:val="both"/>
      <w:widowControl w:val="off"/>
    </w:pPr>
    <w:rPr>
      <w:sz w:val="21"/>
      <w:szCs w:val="22"/>
    </w:rPr>
  </w:style>
  <w:style w:type="paragraph" w:styleId="1659" w:customStyle="1">
    <w:name w:val="E92AFAE936CF480D8D2C7719B8A02573"/>
    <w:pPr>
      <w:jc w:val="both"/>
      <w:widowControl w:val="off"/>
    </w:pPr>
    <w:rPr>
      <w:sz w:val="21"/>
      <w:szCs w:val="22"/>
    </w:rPr>
  </w:style>
  <w:style w:type="paragraph" w:styleId="1660" w:customStyle="1">
    <w:name w:val="BE1AB602D7744078899FAC90BFA4FF40"/>
    <w:qFormat/>
    <w:pPr>
      <w:jc w:val="both"/>
      <w:widowControl w:val="off"/>
    </w:pPr>
    <w:rPr>
      <w:sz w:val="21"/>
      <w:szCs w:val="22"/>
    </w:rPr>
  </w:style>
  <w:style w:type="paragraph" w:styleId="1661" w:customStyle="1">
    <w:name w:val="E8E67472A7324A6D8BF9E3671F6766EA"/>
    <w:pPr>
      <w:jc w:val="both"/>
      <w:widowControl w:val="off"/>
    </w:pPr>
    <w:rPr>
      <w:sz w:val="21"/>
      <w:szCs w:val="22"/>
    </w:rPr>
  </w:style>
  <w:style w:type="paragraph" w:styleId="1662" w:customStyle="1">
    <w:name w:val="326250EA304A4C16AF0FDB87F2071642"/>
    <w:pPr>
      <w:jc w:val="both"/>
      <w:widowControl w:val="off"/>
    </w:pPr>
    <w:rPr>
      <w:sz w:val="21"/>
      <w:szCs w:val="22"/>
    </w:rPr>
  </w:style>
  <w:style w:type="paragraph" w:styleId="1663" w:customStyle="1">
    <w:name w:val="90D60DFE3F884625AA8C2985525B7F64"/>
    <w:qFormat/>
    <w:pPr>
      <w:jc w:val="both"/>
      <w:widowControl w:val="off"/>
    </w:pPr>
    <w:rPr>
      <w:sz w:val="21"/>
      <w:szCs w:val="22"/>
    </w:rPr>
  </w:style>
  <w:style w:type="paragraph" w:styleId="1664" w:customStyle="1">
    <w:name w:val="16822A6BC330419BB2E2028B775826F4"/>
    <w:pPr>
      <w:jc w:val="both"/>
      <w:widowControl w:val="off"/>
    </w:pPr>
    <w:rPr>
      <w:sz w:val="21"/>
      <w:szCs w:val="22"/>
    </w:rPr>
  </w:style>
  <w:style w:type="paragraph" w:styleId="1665" w:customStyle="1">
    <w:name w:val="C3E6D305B28148CCAF52B667F2733D03"/>
    <w:qFormat/>
    <w:pPr>
      <w:jc w:val="both"/>
      <w:widowControl w:val="off"/>
    </w:pPr>
    <w:rPr>
      <w:sz w:val="21"/>
      <w:szCs w:val="22"/>
    </w:rPr>
  </w:style>
  <w:style w:type="paragraph" w:styleId="1666" w:customStyle="1">
    <w:name w:val="3A67CD24F2D342438BB81FD2406BCD54"/>
    <w:pPr>
      <w:jc w:val="both"/>
      <w:widowControl w:val="off"/>
    </w:pPr>
    <w:rPr>
      <w:sz w:val="21"/>
      <w:szCs w:val="22"/>
    </w:rPr>
  </w:style>
  <w:style w:type="paragraph" w:styleId="1667" w:customStyle="1">
    <w:name w:val="A90232E37BD44713809BC0734AE5C40F"/>
    <w:qFormat/>
    <w:pPr>
      <w:jc w:val="both"/>
      <w:widowControl w:val="off"/>
    </w:pPr>
    <w:rPr>
      <w:sz w:val="21"/>
      <w:szCs w:val="22"/>
    </w:rPr>
  </w:style>
  <w:style w:type="paragraph" w:styleId="1668" w:customStyle="1">
    <w:name w:val="6C778601C9054A8C83B3BB684482E393"/>
    <w:pPr>
      <w:jc w:val="both"/>
      <w:widowControl w:val="off"/>
    </w:pPr>
    <w:rPr>
      <w:sz w:val="21"/>
      <w:szCs w:val="22"/>
    </w:rPr>
  </w:style>
  <w:style w:type="paragraph" w:styleId="1669" w:customStyle="1">
    <w:name w:val="E6E9E032DB554910A4A28C9A2D8F1EA1"/>
    <w:pPr>
      <w:jc w:val="both"/>
      <w:widowControl w:val="off"/>
    </w:pPr>
    <w:rPr>
      <w:sz w:val="21"/>
      <w:szCs w:val="22"/>
    </w:rPr>
  </w:style>
  <w:style w:type="paragraph" w:styleId="1670" w:customStyle="1">
    <w:name w:val="94F527C0B0DC475680D10E109CD6EB8E"/>
    <w:qFormat/>
    <w:pPr>
      <w:jc w:val="both"/>
      <w:widowControl w:val="off"/>
    </w:pPr>
    <w:rPr>
      <w:sz w:val="21"/>
      <w:szCs w:val="22"/>
    </w:rPr>
  </w:style>
  <w:style w:type="paragraph" w:styleId="1671" w:customStyle="1">
    <w:name w:val="9A508BFEB68846CCB326E33A4EA48BBF"/>
    <w:pPr>
      <w:jc w:val="both"/>
      <w:widowControl w:val="off"/>
    </w:pPr>
    <w:rPr>
      <w:sz w:val="21"/>
      <w:szCs w:val="22"/>
    </w:rPr>
  </w:style>
  <w:style w:type="paragraph" w:styleId="1672" w:customStyle="1">
    <w:name w:val="90989DF23BB64E8599BBD5951A1C690B"/>
    <w:qFormat/>
    <w:pPr>
      <w:jc w:val="both"/>
      <w:widowControl w:val="off"/>
    </w:pPr>
    <w:rPr>
      <w:sz w:val="21"/>
      <w:szCs w:val="22"/>
    </w:rPr>
  </w:style>
  <w:style w:type="paragraph" w:styleId="1673" w:customStyle="1">
    <w:name w:val="09C5EF4F24A3418EB61FD6EBAB8BC487"/>
    <w:qFormat/>
    <w:pPr>
      <w:jc w:val="both"/>
      <w:widowControl w:val="off"/>
    </w:pPr>
    <w:rPr>
      <w:sz w:val="21"/>
      <w:szCs w:val="22"/>
    </w:r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25</cp:revision>
  <dcterms:created xsi:type="dcterms:W3CDTF">2025-11-28T04:33:00Z</dcterms:created>
  <dcterms:modified xsi:type="dcterms:W3CDTF">2026-05-25T07:51:20Z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5F2BCDE67EBB4BF8A3E3B1EF0B9A907A_13</vt:lpwstr>
  </property>
  <property fmtid="{D5CDD505-2E9C-101B-9397-08002B2CF9AE}" pid="4" name="KSOTemplateDocerSaveRecord">
    <vt:lpwstr>eyJoZGlkIjoiMGNiMDY2NzY3NWIwMTU3NjdjZWJlOGI1MTNkYWVhOGMiLCJ1c2VySWQiOiI2Mjg2MzU2OTkifQ==</vt:lpwstr>
  </property>
</Properties>
</file>