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jc w:val="both"/>
        <w:spacing w:before="120" w:after="120" w:line="360" w:lineRule="auto"/>
        <w:rPr>
          <w:rFonts w:hint="eastAsia" w:ascii="仿宋" w:hAnsi="仿宋" w:eastAsia="仿宋" w:cs="仿宋"/>
          <w:b/>
          <w:bCs/>
          <w:color w:val="000000"/>
          <w:sz w:val="84"/>
          <w:szCs w:val="24"/>
        </w:rPr>
      </w:pPr>
      <w:r>
        <w:rPr>
          <w:rFonts w:hint="eastAsia"/>
          <w:color w:val="000000"/>
          <w:highlight w:val="white"/>
        </w:rPr>
        <w:t xml:space="preserve"> </w:t>
      </w:r>
      <w:bookmarkStart w:id="0" w:name="EB6d8d31fa56c444d28127317174aee349"/>
      <w:r>
        <w:rPr>
          <w:rFonts w:hint="eastAsia"/>
          <w:color w:val="000000"/>
          <w:sz w:val="20"/>
          <w:highlight w:val="white"/>
        </w:rPr>
        <w:t xml:space="preserve"> </w:t>
      </w:r>
      <w:bookmarkEnd w:id="0"/>
      <w:r/>
      <w:bookmarkStart w:id="1" w:name="EB4f00950cc7dc42f09fd2919fc82c2411"/>
      <w:r>
        <w:rPr>
          <w:rFonts w:hint="eastAsia"/>
          <w:color w:val="000000"/>
          <w:sz w:val="20"/>
          <w:highlight w:val="white"/>
        </w:rPr>
        <w:t xml:space="preserve"> </w:t>
      </w:r>
      <w:bookmarkEnd w:id="1"/>
      <w:r>
        <w:rPr>
          <w:rFonts w:hint="eastAsia" w:ascii="仿宋" w:hAnsi="仿宋" w:eastAsia="仿宋" w:cs="仿宋"/>
          <w:b/>
          <w:bCs/>
          <w:color w:val="000000"/>
          <w:sz w:val="84"/>
          <w:szCs w:val="24"/>
        </w:rPr>
      </w:r>
      <w:r/>
    </w:p>
    <w:p>
      <w:pPr>
        <w:pStyle w:val="721"/>
        <w:jc w:val="center"/>
        <w:spacing w:before="120" w:after="120" w:line="360" w:lineRule="auto"/>
        <w:rPr>
          <w:rFonts w:ascii="Times New Roman" w:hAnsi="Times New Roman" w:eastAsia="黑体"/>
          <w:b/>
          <w:bCs/>
          <w:color w:val="000000"/>
          <w:sz w:val="84"/>
          <w:szCs w:val="24"/>
        </w:rPr>
      </w:pPr>
      <w:r>
        <w:rPr>
          <w:rFonts w:hint="eastAsia" w:ascii="Times New Roman" w:hAnsi="Times New Roman" w:eastAsia="黑体"/>
          <w:b/>
          <w:bCs/>
          <w:color w:val="000000"/>
          <w:sz w:val="84"/>
          <w:szCs w:val="24"/>
        </w:rPr>
        <w:t xml:space="preserve">竞争性谈判文件</w:t>
      </w:r>
      <w:r>
        <w:rPr>
          <w:rFonts w:ascii="Times New Roman" w:hAnsi="Times New Roman" w:eastAsia="黑体"/>
          <w:b/>
          <w:bCs/>
          <w:color w:val="000000"/>
          <w:sz w:val="84"/>
          <w:szCs w:val="24"/>
        </w:rPr>
      </w:r>
      <w:r/>
    </w:p>
    <w:p>
      <w:pPr>
        <w:pStyle w:val="721"/>
        <w:ind w:firstLine="1506"/>
        <w:rPr>
          <w:rFonts w:ascii="Times New Roman" w:hAnsi="Times New Roman" w:cs="宋体"/>
          <w:b/>
          <w:color w:val="000000"/>
          <w:sz w:val="30"/>
          <w:szCs w:val="30"/>
        </w:rPr>
      </w:pPr>
      <w:r>
        <w:rPr>
          <w:rFonts w:ascii="Times New Roman" w:hAnsi="Times New Roman" w:cs="宋体"/>
          <w:b/>
          <w:color w:val="000000"/>
          <w:sz w:val="30"/>
          <w:szCs w:val="30"/>
        </w:rPr>
      </w:r>
      <w:r/>
    </w:p>
    <w:p>
      <w:pPr>
        <w:pStyle w:val="721"/>
        <w:ind w:firstLine="1506"/>
        <w:rPr>
          <w:rFonts w:ascii="Times New Roman" w:hAnsi="Times New Roman" w:cs="宋体"/>
          <w:b/>
          <w:color w:val="000000"/>
          <w:sz w:val="30"/>
          <w:szCs w:val="30"/>
        </w:rPr>
      </w:pPr>
      <w:r>
        <w:rPr>
          <w:rFonts w:ascii="Times New Roman" w:hAnsi="Times New Roman" w:cs="宋体"/>
          <w:b/>
          <w:color w:val="000000"/>
          <w:sz w:val="30"/>
          <w:szCs w:val="30"/>
        </w:rPr>
      </w:r>
      <w:r/>
    </w:p>
    <w:p>
      <w:pPr>
        <w:pStyle w:val="721"/>
        <w:ind w:firstLine="1506"/>
        <w:rPr>
          <w:rFonts w:ascii="Times New Roman" w:hAnsi="Times New Roman" w:cs="宋体"/>
          <w:b/>
          <w:color w:val="000000"/>
          <w:sz w:val="30"/>
          <w:szCs w:val="30"/>
        </w:rPr>
      </w:pPr>
      <w:r>
        <w:rPr>
          <w:rFonts w:ascii="Times New Roman" w:hAnsi="Times New Roman" w:cs="宋体"/>
          <w:b/>
          <w:color w:val="000000"/>
          <w:sz w:val="30"/>
          <w:szCs w:val="30"/>
        </w:rPr>
      </w:r>
      <w:r/>
    </w:p>
    <w:p>
      <w:pPr>
        <w:pStyle w:val="721"/>
        <w:ind w:firstLine="1506"/>
        <w:rPr>
          <w:rFonts w:hint="eastAsia" w:eastAsia="宋体"/>
          <w:b/>
          <w:color w:val="000000"/>
          <w:sz w:val="30"/>
          <w:szCs w:val="30"/>
          <w:lang w:eastAsia="zh-CN"/>
        </w:rPr>
      </w:pPr>
      <w:r>
        <w:rPr>
          <w:rFonts w:hint="eastAsia" w:ascii="Times New Roman" w:hAnsi="Times New Roman" w:cs="宋体"/>
          <w:b/>
          <w:color w:val="000000"/>
          <w:sz w:val="30"/>
          <w:szCs w:val="30"/>
        </w:rPr>
        <w:t xml:space="preserve">项目名称：</w:t>
      </w:r>
      <w:r>
        <w:rPr>
          <w:rFonts w:hint="eastAsia" w:ascii="Times New Roman" w:hAnsi="Times New Roman"/>
          <w:b/>
          <w:color w:val="000000"/>
          <w:sz w:val="30"/>
          <w:szCs w:val="30"/>
          <w:lang w:eastAsia="zh-CN"/>
        </w:rPr>
        <w:t xml:space="preserve">沭阳县华冲镇2026年农村公路（华经线华经段大中修）建设项目</w:t>
      </w:r>
      <w:r>
        <w:rPr>
          <w:rFonts w:hint="eastAsia" w:eastAsia="宋体"/>
          <w:b/>
          <w:color w:val="000000"/>
          <w:sz w:val="30"/>
          <w:szCs w:val="30"/>
          <w:lang w:eastAsia="zh-CN"/>
        </w:rPr>
      </w:r>
      <w:r/>
    </w:p>
    <w:p>
      <w:pPr>
        <w:pStyle w:val="721"/>
        <w:ind w:firstLine="1506"/>
        <w:rPr>
          <w:rFonts w:ascii="Times New Roman" w:hAnsi="Times New Roman" w:cs="宋体"/>
          <w:b/>
          <w:color w:val="000000"/>
          <w:sz w:val="30"/>
          <w:szCs w:val="30"/>
        </w:rPr>
      </w:pPr>
      <w:r>
        <w:rPr>
          <w:rFonts w:ascii="Times New Roman" w:hAnsi="Times New Roman" w:cs="宋体"/>
          <w:b/>
          <w:color w:val="000000"/>
          <w:sz w:val="30"/>
          <w:szCs w:val="30"/>
        </w:rPr>
      </w:r>
      <w:r/>
    </w:p>
    <w:p>
      <w:pPr>
        <w:pStyle w:val="721"/>
        <w:ind w:firstLine="1506"/>
        <w:rPr>
          <w:rFonts w:hint="eastAsia" w:ascii="Times New Roman" w:hAnsi="Times New Roman" w:eastAsia="宋体" w:cs="宋体"/>
          <w:b/>
          <w:color w:val="000000"/>
          <w:sz w:val="30"/>
          <w:szCs w:val="30"/>
          <w:lang w:eastAsia="zh-CN"/>
        </w:rPr>
      </w:pPr>
      <w:r>
        <w:rPr>
          <w:rFonts w:hint="eastAsia" w:ascii="Times New Roman" w:hAnsi="Times New Roman" w:cs="宋体"/>
          <w:b/>
          <w:color w:val="000000"/>
          <w:sz w:val="30"/>
          <w:szCs w:val="30"/>
        </w:rPr>
        <w:t xml:space="preserve">项目编号：JSZC-321322-RYDL-T2026-0017</w:t>
      </w:r>
      <w:r>
        <w:rPr>
          <w:rFonts w:hint="eastAsia" w:ascii="Times New Roman" w:hAnsi="Times New Roman" w:eastAsia="宋体" w:cs="宋体"/>
          <w:b/>
          <w:color w:val="000000"/>
          <w:sz w:val="30"/>
          <w:szCs w:val="30"/>
          <w:lang w:eastAsia="zh-CN"/>
        </w:rPr>
      </w:r>
      <w:r/>
    </w:p>
    <w:p>
      <w:pPr>
        <w:pStyle w:val="721"/>
        <w:ind w:left="2800" w:hanging="2800"/>
        <w:rPr>
          <w:rFonts w:ascii="Times New Roman" w:hAnsi="Times New Roman"/>
          <w:color w:val="000000"/>
          <w:sz w:val="28"/>
          <w:szCs w:val="28"/>
        </w:rPr>
      </w:pPr>
      <w:r>
        <w:rPr>
          <w:rFonts w:ascii="Times New Roman" w:hAnsi="Times New Roman"/>
          <w:color w:val="000000"/>
          <w:sz w:val="28"/>
          <w:szCs w:val="28"/>
        </w:rPr>
      </w:r>
      <w:r/>
    </w:p>
    <w:p>
      <w:pPr>
        <w:pStyle w:val="721"/>
        <w:ind w:left="2800" w:hanging="2800"/>
        <w:rPr>
          <w:b/>
          <w:color w:val="000000"/>
          <w:sz w:val="28"/>
          <w:szCs w:val="28"/>
        </w:rPr>
      </w:pPr>
      <w:r>
        <w:rPr>
          <w:rFonts w:ascii="Times New Roman" w:hAnsi="Times New Roman"/>
          <w:color w:val="000000"/>
          <w:sz w:val="28"/>
          <w:szCs w:val="28"/>
        </w:rPr>
        <w:t xml:space="preserve">       </w:t>
      </w:r>
      <w:r>
        <w:rPr>
          <w:rFonts w:hint="eastAsia" w:ascii="Times New Roman" w:hAnsi="Times New Roman"/>
          <w:color w:val="000000"/>
          <w:sz w:val="28"/>
          <w:szCs w:val="28"/>
        </w:rPr>
        <w:t xml:space="preserve">   </w:t>
      </w:r>
      <w:r>
        <w:rPr>
          <w:rFonts w:ascii="Times New Roman" w:hAnsi="Times New Roman"/>
          <w:b/>
          <w:color w:val="000000"/>
          <w:sz w:val="28"/>
          <w:szCs w:val="28"/>
        </w:rPr>
        <w:t xml:space="preserve"> </w:t>
      </w:r>
      <w:r>
        <w:rPr>
          <w:b/>
          <w:color w:val="000000"/>
          <w:sz w:val="28"/>
          <w:szCs w:val="28"/>
        </w:rPr>
      </w:r>
      <w:r/>
    </w:p>
    <w:p>
      <w:pPr>
        <w:pStyle w:val="721"/>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21"/>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bl>
      <w:tblPr>
        <w:tblpPr w:horzAnchor="page" w:tblpXSpec="center" w:vertAnchor="text" w:tblpY="170" w:leftFromText="180" w:topFromText="0" w:rightFromText="180" w:bottomFromText="0"/>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734"/>
        <w:gridCol w:w="5545"/>
      </w:tblGrid>
      <w:tr>
        <w:trPr>
          <w:trHeight w:val="809"/>
        </w:trPr>
        <w:tc>
          <w:tcPr>
            <w:tcBorders>
              <w:top w:val="none" w:color="000000" w:sz="4" w:space="0"/>
              <w:left w:val="none" w:color="000000" w:sz="4" w:space="0"/>
              <w:bottom w:val="none" w:color="000000" w:sz="4" w:space="0"/>
              <w:right w:val="none" w:color="000000" w:sz="4" w:space="0"/>
            </w:tcBorders>
            <w:tcW w:w="2734" w:type="dxa"/>
            <w:vAlign w:val="center"/>
            <w:textDirection w:val="lrTb"/>
            <w:noWrap w:val="false"/>
          </w:tcPr>
          <w:p>
            <w:pPr>
              <w:pStyle w:val="721"/>
              <w:jc w:val="center"/>
              <w:spacing w:line="500" w:lineRule="exact"/>
              <w:rPr>
                <w:rFonts w:hint="eastAsia" w:ascii="仿宋" w:hAnsi="仿宋" w:eastAsia="仿宋" w:cs="仿宋"/>
                <w:color w:val="000000"/>
                <w:sz w:val="24"/>
                <w:szCs w:val="24"/>
              </w:rPr>
              <w:framePr w:vAnchor="text" w:hAnchor="page" w:xAlign="center" w:y="170"/>
            </w:pPr>
            <w:r>
              <w:rPr>
                <w:rFonts w:hint="eastAsia" w:ascii="Times New Roman" w:hAnsi="Times New Roman"/>
                <w:b/>
                <w:bCs/>
                <w:color w:val="000000"/>
                <w:spacing w:val="45"/>
                <w:sz w:val="32"/>
                <w:szCs w:val="24"/>
              </w:rPr>
              <w:t xml:space="preserve">采  购 人</w:t>
            </w:r>
            <w:r>
              <w:rPr>
                <w:rFonts w:hint="eastAsia" w:ascii="Times New Roman" w:hAnsi="Times New Roman"/>
                <w:b/>
                <w:bCs/>
                <w:color w:val="000000"/>
                <w:spacing w:val="1"/>
                <w:sz w:val="32"/>
                <w:szCs w:val="24"/>
              </w:rPr>
              <w:t xml:space="preserve">：</w:t>
            </w:r>
            <w:r>
              <w:rPr>
                <w:rFonts w:hint="eastAsia" w:ascii="仿宋" w:hAnsi="仿宋" w:eastAsia="仿宋" w:cs="仿宋"/>
                <w:color w:val="000000"/>
                <w:sz w:val="24"/>
                <w:szCs w:val="24"/>
              </w:rPr>
            </w:r>
            <w:r/>
          </w:p>
        </w:tc>
        <w:tc>
          <w:tcPr>
            <w:tcBorders>
              <w:top w:val="none" w:color="000000" w:sz="4" w:space="0"/>
              <w:left w:val="none" w:color="000000" w:sz="4" w:space="0"/>
              <w:bottom w:val="none" w:color="000000" w:sz="4" w:space="0"/>
              <w:right w:val="none" w:color="000000" w:sz="4" w:space="0"/>
            </w:tcBorders>
            <w:tcW w:w="5545" w:type="dxa"/>
            <w:vAlign w:val="center"/>
            <w:textDirection w:val="lrTb"/>
            <w:noWrap w:val="false"/>
          </w:tcPr>
          <w:p>
            <w:pPr>
              <w:pStyle w:val="721"/>
              <w:jc w:val="both"/>
              <w:spacing w:before="120" w:after="120" w:line="360" w:lineRule="auto"/>
              <w:rPr>
                <w:rFonts w:hint="eastAsia" w:ascii="仿宋" w:hAnsi="仿宋" w:cs="仿宋"/>
                <w:color w:val="000000"/>
                <w:sz w:val="24"/>
                <w:szCs w:val="24"/>
              </w:rPr>
              <w:framePr w:vAnchor="text" w:hAnchor="page" w:xAlign="center" w:y="170"/>
            </w:pPr>
            <w:r>
              <w:rPr>
                <w:rFonts w:hint="eastAsia" w:ascii="Times New Roman" w:hAnsi="Times New Roman" w:cs="Times New Roman"/>
                <w:b/>
                <w:bCs/>
                <w:color w:val="000000"/>
                <w:sz w:val="32"/>
                <w:u w:val="none"/>
                <w:lang w:val="en-US" w:eastAsia="zh-CN"/>
              </w:rPr>
              <w:t xml:space="preserve">沭阳县华冲镇人民政府</w:t>
            </w:r>
            <w:r>
              <w:rPr>
                <w:rFonts w:hint="eastAsia" w:ascii="仿宋" w:hAnsi="仿宋" w:cs="仿宋"/>
                <w:color w:val="000000"/>
                <w:sz w:val="24"/>
                <w:szCs w:val="24"/>
              </w:rPr>
            </w:r>
            <w:r/>
          </w:p>
        </w:tc>
      </w:tr>
      <w:tr>
        <w:trPr>
          <w:trHeight w:val="939"/>
        </w:trPr>
        <w:tc>
          <w:tcPr>
            <w:tcBorders>
              <w:top w:val="none" w:color="000000" w:sz="4" w:space="0"/>
              <w:left w:val="none" w:color="000000" w:sz="4" w:space="0"/>
              <w:bottom w:val="none" w:color="000000" w:sz="4" w:space="0"/>
              <w:right w:val="none" w:color="000000" w:sz="4" w:space="0"/>
            </w:tcBorders>
            <w:tcW w:w="2734" w:type="dxa"/>
            <w:vAlign w:val="center"/>
            <w:textDirection w:val="lrTb"/>
            <w:noWrap w:val="false"/>
          </w:tcPr>
          <w:p>
            <w:pPr>
              <w:pStyle w:val="721"/>
              <w:jc w:val="center"/>
              <w:spacing w:line="500" w:lineRule="exact"/>
              <w:rPr>
                <w:rFonts w:ascii="Times New Roman" w:hAnsi="Times New Roman"/>
                <w:b/>
                <w:bCs/>
                <w:color w:val="000000"/>
                <w:spacing w:val="45"/>
                <w:sz w:val="32"/>
                <w:szCs w:val="24"/>
              </w:rPr>
              <w:framePr w:vAnchor="text" w:hAnchor="page" w:xAlign="center" w:y="170"/>
            </w:pPr>
            <w:r>
              <w:rPr>
                <w:rFonts w:hint="eastAsia" w:ascii="Times New Roman" w:hAnsi="Times New Roman"/>
                <w:b/>
                <w:bCs/>
                <w:color w:val="000000"/>
                <w:sz w:val="32"/>
                <w:szCs w:val="24"/>
              </w:rPr>
              <w:t xml:space="preserve">采购代理机构：</w:t>
            </w:r>
            <w:r>
              <w:rPr>
                <w:rFonts w:ascii="Times New Roman" w:hAnsi="Times New Roman"/>
                <w:b/>
                <w:bCs/>
                <w:color w:val="000000"/>
                <w:spacing w:val="45"/>
                <w:sz w:val="32"/>
                <w:szCs w:val="24"/>
              </w:rPr>
            </w:r>
            <w:r/>
          </w:p>
        </w:tc>
        <w:tc>
          <w:tcPr>
            <w:tcBorders>
              <w:top w:val="none" w:color="000000" w:sz="4" w:space="0"/>
              <w:left w:val="none" w:color="000000" w:sz="4" w:space="0"/>
              <w:bottom w:val="none" w:color="000000" w:sz="4" w:space="0"/>
              <w:right w:val="none" w:color="000000" w:sz="4" w:space="0"/>
            </w:tcBorders>
            <w:tcW w:w="5545" w:type="dxa"/>
            <w:vAlign w:val="center"/>
            <w:textDirection w:val="lrTb"/>
            <w:noWrap w:val="false"/>
          </w:tcPr>
          <w:p>
            <w:pPr>
              <w:pStyle w:val="721"/>
              <w:jc w:val="left"/>
              <w:spacing w:line="500" w:lineRule="exact"/>
              <w:rPr>
                <w:rFonts w:hint="eastAsia" w:ascii="仿宋" w:hAnsi="仿宋" w:cs="仿宋"/>
                <w:color w:val="000000"/>
                <w:sz w:val="24"/>
                <w:szCs w:val="24"/>
              </w:rPr>
              <w:framePr w:vAnchor="text" w:hAnchor="page" w:xAlign="center" w:y="170"/>
            </w:pPr>
            <w:r>
              <w:rPr>
                <w:rFonts w:hint="eastAsia" w:cs="Times New Roman"/>
                <w:b/>
                <w:bCs/>
                <w:color w:val="000000"/>
                <w:sz w:val="32"/>
                <w:u w:val="none"/>
                <w:lang w:val="en-US" w:eastAsia="zh-CN"/>
              </w:rPr>
              <w:t xml:space="preserve">江苏容彦建设项目管理有限公司</w:t>
            </w:r>
            <w:r>
              <w:rPr>
                <w:rFonts w:hint="eastAsia" w:ascii="仿宋" w:hAnsi="仿宋" w:cs="仿宋"/>
                <w:color w:val="000000"/>
                <w:sz w:val="24"/>
                <w:szCs w:val="24"/>
              </w:rPr>
            </w:r>
            <w:r/>
          </w:p>
        </w:tc>
      </w:tr>
    </w:tbl>
    <w:p>
      <w:pPr>
        <w:pStyle w:val="721"/>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21"/>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21"/>
        <w:jc w:val="center"/>
        <w:spacing w:before="120" w:after="120" w:line="360" w:lineRule="auto"/>
        <w:rPr>
          <w:rFonts w:ascii="Arial" w:hAnsi="Arial"/>
          <w:b/>
          <w:color w:val="000000"/>
          <w:sz w:val="32"/>
          <w:szCs w:val="24"/>
        </w:rPr>
      </w:pPr>
      <w:r>
        <w:rPr>
          <w:rFonts w:ascii="Arial" w:hAnsi="Arial"/>
          <w:b/>
          <w:color w:val="000000"/>
          <w:sz w:val="32"/>
          <w:szCs w:val="24"/>
        </w:rPr>
      </w:r>
      <w:r/>
    </w:p>
    <w:p>
      <w:pPr>
        <w:pStyle w:val="721"/>
        <w:jc w:val="center"/>
        <w:spacing w:before="120" w:after="120" w:line="360" w:lineRule="auto"/>
        <w:rPr>
          <w:rFonts w:ascii="Arial" w:hAnsi="Arial"/>
          <w:b/>
          <w:color w:val="000000"/>
          <w:sz w:val="32"/>
          <w:szCs w:val="24"/>
        </w:rPr>
      </w:pPr>
      <w:r>
        <w:rPr>
          <w:rFonts w:ascii="Arial" w:hAnsi="Arial"/>
          <w:b/>
          <w:color w:val="000000"/>
          <w:sz w:val="32"/>
          <w:szCs w:val="24"/>
        </w:rPr>
      </w:r>
      <w:r/>
    </w:p>
    <w:p>
      <w:pPr>
        <w:pStyle w:val="721"/>
        <w:jc w:val="center"/>
        <w:spacing w:before="120" w:after="120" w:line="360" w:lineRule="auto"/>
        <w:rPr>
          <w:rFonts w:ascii="Arial" w:hAnsi="Arial"/>
          <w:b/>
          <w:color w:val="000000"/>
          <w:sz w:val="32"/>
          <w:szCs w:val="24"/>
        </w:rPr>
      </w:pPr>
      <w:r>
        <w:rPr>
          <w:rFonts w:hint="eastAsia" w:ascii="Arial" w:hAnsi="Arial"/>
          <w:b/>
          <w:color w:val="000000"/>
          <w:sz w:val="32"/>
          <w:szCs w:val="24"/>
          <w:lang w:val="en-US" w:eastAsia="zh-CN"/>
        </w:rPr>
        <w:t xml:space="preserve">2026</w:t>
      </w:r>
      <w:r>
        <w:rPr>
          <w:rFonts w:hint="eastAsia" w:ascii="Arial" w:hAnsi="Arial" w:cs="宋体"/>
          <w:b/>
          <w:color w:val="000000"/>
          <w:sz w:val="32"/>
          <w:szCs w:val="24"/>
        </w:rPr>
        <w:t xml:space="preserve">年</w:t>
      </w:r>
      <w:r>
        <w:rPr>
          <w:rFonts w:hint="eastAsia" w:ascii="Arial" w:hAnsi="Arial" w:cs="宋体"/>
          <w:b/>
          <w:color w:val="000000"/>
          <w:sz w:val="32"/>
          <w:szCs w:val="24"/>
          <w:lang w:val="en-US" w:eastAsia="zh-CN"/>
        </w:rPr>
        <w:t xml:space="preserve">6</w:t>
      </w:r>
      <w:r>
        <w:rPr>
          <w:rFonts w:hint="eastAsia" w:ascii="Arial" w:hAnsi="Arial" w:cs="宋体"/>
          <w:b/>
          <w:color w:val="000000"/>
          <w:sz w:val="32"/>
          <w:szCs w:val="24"/>
        </w:rPr>
        <w:t xml:space="preserve">月</w:t>
      </w:r>
      <w:r>
        <w:rPr>
          <w:rFonts w:hint="eastAsia" w:ascii="Arial" w:hAnsi="Arial" w:cs="宋体"/>
          <w:b/>
          <w:color w:val="000000"/>
          <w:sz w:val="32"/>
          <w:szCs w:val="24"/>
          <w:lang w:val="en-US" w:eastAsia="zh-CN"/>
        </w:rPr>
        <w:t xml:space="preserve">17</w:t>
      </w:r>
      <w:r>
        <w:rPr>
          <w:rFonts w:hint="eastAsia" w:ascii="Arial" w:hAnsi="Arial" w:cs="宋体"/>
          <w:b/>
          <w:color w:val="000000"/>
          <w:sz w:val="32"/>
          <w:szCs w:val="24"/>
        </w:rPr>
        <w:t xml:space="preserve">日</w:t>
      </w:r>
      <w:r>
        <w:rPr>
          <w:rFonts w:ascii="Arial" w:hAnsi="Arial"/>
          <w:b/>
          <w:color w:val="000000"/>
          <w:sz w:val="32"/>
          <w:szCs w:val="24"/>
        </w:rPr>
      </w:r>
      <w:r/>
    </w:p>
    <w:p>
      <w:pPr>
        <w:pStyle w:val="721"/>
        <w:jc w:val="center"/>
        <w:rPr>
          <w:rFonts w:ascii="Times New Roman" w:hAnsi="Times New Roman" w:eastAsia="黑体"/>
          <w:color w:val="000000"/>
          <w:sz w:val="36"/>
        </w:rPr>
      </w:pPr>
      <w:r>
        <w:rPr>
          <w:rFonts w:ascii="Times New Roman" w:hAnsi="Times New Roman" w:eastAsia="黑体"/>
          <w:color w:val="000000"/>
          <w:sz w:val="36"/>
        </w:rPr>
      </w:r>
      <w:r/>
    </w:p>
    <w:p>
      <w:pPr>
        <w:pStyle w:val="721"/>
        <w:rPr>
          <w:rFonts w:ascii="宋体"/>
          <w:b/>
          <w:color w:val="000000"/>
          <w:sz w:val="52"/>
          <w:highlight w:val="white"/>
        </w:rPr>
      </w:pPr>
      <w:r>
        <w:rPr>
          <w:rFonts w:ascii="宋体"/>
          <w:b/>
          <w:color w:val="000000"/>
          <w:sz w:val="52"/>
          <w:highlight w:val="white"/>
        </w:rPr>
        <w:br w:type="page" w:clear="all"/>
      </w:r>
      <w:r>
        <w:rPr>
          <w:rFonts w:ascii="宋体"/>
          <w:b/>
          <w:color w:val="000000"/>
          <w:sz w:val="52"/>
          <w:highlight w:val="white"/>
        </w:rPr>
      </w:r>
      <w:r/>
    </w:p>
    <w:p>
      <w:pPr>
        <w:pStyle w:val="721"/>
        <w:jc w:val="center"/>
        <w:rPr>
          <w:rFonts w:ascii="宋体"/>
          <w:b/>
          <w:color w:val="000000"/>
          <w:sz w:val="52"/>
          <w:highlight w:val="white"/>
        </w:rPr>
      </w:pPr>
      <w:r>
        <w:rPr>
          <w:rFonts w:ascii="宋体"/>
          <w:b/>
          <w:color w:val="000000"/>
          <w:sz w:val="52"/>
          <w:highlight w:val="white"/>
        </w:rPr>
      </w:r>
      <w:r/>
    </w:p>
    <w:p>
      <w:pPr>
        <w:pStyle w:val="721"/>
        <w:jc w:val="center"/>
        <w:rPr>
          <w:rFonts w:ascii="Times New Roman" w:hAnsi="Times New Roman" w:eastAsia="黑体"/>
          <w:bCs/>
          <w:color w:val="000000"/>
          <w:sz w:val="36"/>
          <w:szCs w:val="36"/>
        </w:rPr>
      </w:pPr>
      <w:r>
        <w:rPr>
          <w:rFonts w:ascii="Times New Roman" w:hAnsi="Times New Roman" w:eastAsia="黑体"/>
          <w:bCs/>
          <w:color w:val="000000"/>
          <w:sz w:val="36"/>
          <w:szCs w:val="36"/>
        </w:rPr>
      </w:r>
      <w:r/>
    </w:p>
    <w:p>
      <w:pPr>
        <w:pStyle w:val="721"/>
        <w:jc w:val="center"/>
        <w:rPr>
          <w:rFonts w:ascii="Times New Roman" w:hAnsi="Times New Roman" w:eastAsia="黑体"/>
          <w:bCs/>
          <w:color w:val="000000"/>
          <w:sz w:val="36"/>
          <w:szCs w:val="36"/>
        </w:rPr>
      </w:pPr>
      <w:r>
        <w:rPr>
          <w:rFonts w:hint="eastAsia" w:ascii="Times New Roman" w:hAnsi="Times New Roman" w:eastAsia="黑体"/>
          <w:bCs/>
          <w:color w:val="000000"/>
          <w:sz w:val="36"/>
          <w:szCs w:val="36"/>
        </w:rPr>
        <w:t xml:space="preserve">目    录</w:t>
      </w:r>
      <w:r>
        <w:rPr>
          <w:rFonts w:ascii="Times New Roman" w:hAnsi="Times New Roman" w:eastAsia="黑体"/>
          <w:bCs/>
          <w:color w:val="000000"/>
          <w:sz w:val="36"/>
          <w:szCs w:val="36"/>
        </w:rPr>
      </w:r>
      <w:r/>
    </w:p>
    <w:p>
      <w:pPr>
        <w:pStyle w:val="721"/>
        <w:jc w:val="center"/>
        <w:rPr>
          <w:rFonts w:ascii="Times New Roman" w:hAnsi="Times New Roman" w:eastAsia="黑体"/>
          <w:bCs/>
          <w:color w:val="000000"/>
          <w:sz w:val="36"/>
          <w:szCs w:val="36"/>
        </w:rPr>
      </w:pPr>
      <w:r>
        <w:rPr>
          <w:rFonts w:ascii="Times New Roman" w:hAnsi="Times New Roman" w:eastAsia="黑体"/>
          <w:bCs/>
          <w:color w:val="000000"/>
          <w:sz w:val="36"/>
          <w:szCs w:val="36"/>
        </w:rPr>
      </w:r>
      <w:r/>
    </w:p>
    <w:p>
      <w:pPr>
        <w:pStyle w:val="725"/>
        <w:spacing w:before="0" w:after="0" w:line="600" w:lineRule="exact"/>
        <w:tabs>
          <w:tab w:val="right" w:pos="8844" w:leader="dot"/>
        </w:tabs>
        <w:rPr>
          <w:rFonts w:ascii="Times New Roman" w:hAnsi="Times New Roman" w:eastAsia="黑体"/>
          <w:b w:val="0"/>
          <w:bCs w:val="0"/>
          <w:caps w:val="0"/>
          <w:color w:val="000000"/>
          <w:sz w:val="32"/>
        </w:rPr>
      </w:pPr>
      <w:r>
        <w:rPr>
          <w:rFonts w:hint="eastAsia" w:ascii="Times New Roman" w:hAnsi="Times New Roman" w:eastAsia="黑体"/>
          <w:b w:val="0"/>
          <w:bCs w:val="0"/>
          <w:caps w:val="0"/>
          <w:color w:val="000000"/>
          <w:sz w:val="32"/>
          <w:szCs w:val="36"/>
        </w:rPr>
        <w:fldChar w:fldCharType="begin"/>
      </w:r>
      <w:r>
        <w:rPr>
          <w:rFonts w:hint="eastAsia" w:ascii="Times New Roman" w:hAnsi="Times New Roman" w:eastAsia="黑体"/>
          <w:b w:val="0"/>
          <w:bCs w:val="0"/>
          <w:caps w:val="0"/>
          <w:color w:val="000000"/>
          <w:sz w:val="32"/>
          <w:szCs w:val="36"/>
        </w:rPr>
        <w:instrText xml:space="preserve">TOC \o "1-1" \h \u </w:instrText>
      </w:r>
      <w:r>
        <w:rPr>
          <w:rFonts w:hint="eastAsia" w:ascii="Times New Roman" w:hAnsi="Times New Roman" w:eastAsia="黑体"/>
          <w:b w:val="0"/>
          <w:bCs w:val="0"/>
          <w:caps w:val="0"/>
          <w:color w:val="000000"/>
          <w:sz w:val="32"/>
          <w:szCs w:val="36"/>
        </w:rPr>
        <w:fldChar w:fldCharType="separate"/>
      </w:r>
      <w:r>
        <w:rPr>
          <w:color w:val="000000"/>
        </w:rPr>
        <w:fldChar w:fldCharType="begin"/>
      </w:r>
      <w:r>
        <w:rPr>
          <w:color w:val="000000"/>
        </w:rPr>
        <w:instrText xml:space="preserve"> HYPERLINK \l "_Toc8415" </w:instrText>
      </w:r>
      <w:r>
        <w:rPr>
          <w:color w:val="000000"/>
        </w:rPr>
        <w:fldChar w:fldCharType="separate"/>
      </w:r>
      <w:r>
        <w:rPr>
          <w:rFonts w:hint="eastAsia" w:ascii="Times New Roman" w:hAnsi="Times New Roman" w:eastAsia="黑体"/>
          <w:b w:val="0"/>
          <w:bCs w:val="0"/>
          <w:caps w:val="0"/>
          <w:color w:val="000000"/>
          <w:sz w:val="32"/>
          <w:szCs w:val="44"/>
        </w:rPr>
        <w:t xml:space="preserve">第一章  谈判邀请</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_Toc8415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 xml:space="preserve">3</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r>
      <w:r/>
    </w:p>
    <w:p>
      <w:pPr>
        <w:pStyle w:val="725"/>
        <w:spacing w:before="0" w:after="0" w:line="600" w:lineRule="exact"/>
        <w:tabs>
          <w:tab w:val="right" w:pos="8844" w:leader="dot"/>
        </w:tabs>
        <w:rPr>
          <w:rFonts w:ascii="Times New Roman" w:hAnsi="Times New Roman" w:eastAsia="黑体"/>
          <w:b w:val="0"/>
          <w:bCs w:val="0"/>
          <w:caps w:val="0"/>
          <w:color w:val="000000"/>
          <w:sz w:val="32"/>
        </w:rPr>
      </w:pPr>
      <w:r>
        <w:rPr>
          <w:color w:val="000000"/>
        </w:rPr>
        <w:fldChar w:fldCharType="begin"/>
      </w:r>
      <w:r>
        <w:rPr>
          <w:color w:val="000000"/>
        </w:rPr>
        <w:instrText xml:space="preserve"> HYPERLINK \l "_Toc31344" </w:instrText>
      </w:r>
      <w:r>
        <w:rPr>
          <w:color w:val="000000"/>
        </w:rPr>
        <w:fldChar w:fldCharType="separate"/>
      </w:r>
      <w:r>
        <w:rPr>
          <w:rFonts w:hint="eastAsia" w:ascii="Times New Roman" w:hAnsi="Times New Roman" w:eastAsia="黑体"/>
          <w:b w:val="0"/>
          <w:bCs w:val="0"/>
          <w:caps w:val="0"/>
          <w:color w:val="000000"/>
          <w:sz w:val="32"/>
          <w:highlight w:val="white"/>
        </w:rPr>
        <w:t xml:space="preserve">第二章  供应商须知</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_Toc31344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 xml:space="preserve">4</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r>
      <w:r/>
    </w:p>
    <w:p>
      <w:pPr>
        <w:pStyle w:val="725"/>
        <w:spacing w:before="0" w:after="0" w:line="600" w:lineRule="exact"/>
        <w:tabs>
          <w:tab w:val="right" w:pos="8844" w:leader="dot"/>
        </w:tabs>
        <w:rPr>
          <w:rFonts w:ascii="Times New Roman" w:hAnsi="Times New Roman" w:eastAsia="黑体"/>
          <w:b w:val="0"/>
          <w:bCs w:val="0"/>
          <w:caps w:val="0"/>
          <w:color w:val="000000"/>
          <w:sz w:val="32"/>
        </w:rPr>
      </w:pPr>
      <w:r>
        <w:rPr>
          <w:color w:val="000000"/>
        </w:rPr>
        <w:fldChar w:fldCharType="begin"/>
      </w:r>
      <w:r>
        <w:rPr>
          <w:color w:val="000000"/>
        </w:rPr>
        <w:instrText xml:space="preserve"> HYPERLINK \l "_Toc28543" </w:instrText>
      </w:r>
      <w:r>
        <w:rPr>
          <w:color w:val="000000"/>
        </w:rPr>
        <w:fldChar w:fldCharType="separate"/>
      </w:r>
      <w:r>
        <w:rPr>
          <w:rFonts w:hint="eastAsia" w:ascii="Times New Roman" w:hAnsi="Times New Roman" w:eastAsia="黑体"/>
          <w:b w:val="0"/>
          <w:bCs w:val="0"/>
          <w:caps w:val="0"/>
          <w:color w:val="000000"/>
          <w:sz w:val="32"/>
        </w:rPr>
        <w:t xml:space="preserve">第三章  评审方法</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_Toc28543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 xml:space="preserve">19</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r>
      <w:r/>
    </w:p>
    <w:p>
      <w:pPr>
        <w:pStyle w:val="725"/>
        <w:spacing w:before="0" w:after="0" w:line="600" w:lineRule="exact"/>
        <w:tabs>
          <w:tab w:val="right" w:pos="8844" w:leader="dot"/>
        </w:tabs>
        <w:rPr>
          <w:rFonts w:ascii="Times New Roman" w:hAnsi="Times New Roman" w:eastAsia="黑体"/>
          <w:b w:val="0"/>
          <w:bCs w:val="0"/>
          <w:caps w:val="0"/>
          <w:color w:val="000000"/>
          <w:sz w:val="32"/>
        </w:rPr>
      </w:pPr>
      <w:r>
        <w:rPr>
          <w:color w:val="000000"/>
        </w:rPr>
        <w:fldChar w:fldCharType="begin"/>
      </w:r>
      <w:r>
        <w:rPr>
          <w:color w:val="000000"/>
        </w:rPr>
        <w:instrText xml:space="preserve"> HYPERLINK \l "_Toc22910" </w:instrText>
      </w:r>
      <w:r>
        <w:rPr>
          <w:color w:val="000000"/>
        </w:rPr>
        <w:fldChar w:fldCharType="separate"/>
      </w:r>
      <w:r>
        <w:rPr>
          <w:rFonts w:hint="eastAsia" w:ascii="Times New Roman" w:hAnsi="Times New Roman" w:eastAsia="黑体" w:cs="黑体"/>
          <w:b w:val="0"/>
          <w:bCs w:val="0"/>
          <w:caps w:val="0"/>
          <w:color w:val="000000"/>
          <w:sz w:val="32"/>
        </w:rPr>
        <w:t xml:space="preserve">第四章  采购需求</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_Toc22910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 xml:space="preserve">20</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r>
      <w:r/>
    </w:p>
    <w:p>
      <w:pPr>
        <w:pStyle w:val="725"/>
        <w:spacing w:before="0" w:after="0" w:line="600" w:lineRule="exact"/>
        <w:tabs>
          <w:tab w:val="right" w:pos="8844" w:leader="dot"/>
        </w:tabs>
        <w:rPr>
          <w:rFonts w:ascii="Times New Roman" w:hAnsi="Times New Roman" w:eastAsia="黑体"/>
          <w:b w:val="0"/>
          <w:bCs w:val="0"/>
          <w:caps w:val="0"/>
          <w:color w:val="000000"/>
          <w:sz w:val="32"/>
        </w:rPr>
      </w:pPr>
      <w:r>
        <w:rPr>
          <w:color w:val="000000"/>
        </w:rPr>
        <w:fldChar w:fldCharType="begin"/>
      </w:r>
      <w:r>
        <w:rPr>
          <w:color w:val="000000"/>
        </w:rPr>
        <w:instrText xml:space="preserve"> HYPERLINK \l "_Toc5291" </w:instrText>
      </w:r>
      <w:r>
        <w:rPr>
          <w:color w:val="000000"/>
        </w:rPr>
        <w:fldChar w:fldCharType="separate"/>
      </w:r>
      <w:r>
        <w:rPr>
          <w:rFonts w:hint="eastAsia" w:ascii="Times New Roman" w:hAnsi="Times New Roman" w:eastAsia="黑体" w:cs="黑体"/>
          <w:b w:val="0"/>
          <w:bCs w:val="0"/>
          <w:caps w:val="0"/>
          <w:color w:val="000000"/>
          <w:sz w:val="32"/>
        </w:rPr>
        <w:t xml:space="preserve">第五章 合同文本</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_Toc5291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 xml:space="preserve">21</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r>
      <w:r/>
    </w:p>
    <w:p>
      <w:pPr>
        <w:pStyle w:val="725"/>
        <w:spacing w:before="0" w:after="0" w:line="600" w:lineRule="exact"/>
        <w:tabs>
          <w:tab w:val="right" w:pos="8844" w:leader="dot"/>
        </w:tabs>
        <w:rPr>
          <w:rFonts w:ascii="Times New Roman" w:hAnsi="Times New Roman" w:eastAsia="黑体"/>
          <w:b w:val="0"/>
          <w:bCs w:val="0"/>
          <w:caps w:val="0"/>
          <w:color w:val="000000"/>
          <w:sz w:val="32"/>
        </w:rPr>
      </w:pPr>
      <w:r>
        <w:rPr>
          <w:color w:val="000000"/>
        </w:rPr>
        <w:fldChar w:fldCharType="begin"/>
      </w:r>
      <w:r>
        <w:rPr>
          <w:color w:val="000000"/>
        </w:rPr>
        <w:instrText xml:space="preserve"> HYPERLINK \l "_Toc14749" </w:instrText>
      </w:r>
      <w:r>
        <w:rPr>
          <w:color w:val="000000"/>
        </w:rPr>
        <w:fldChar w:fldCharType="separate"/>
      </w:r>
      <w:r>
        <w:rPr>
          <w:rFonts w:hint="eastAsia" w:ascii="Times New Roman" w:hAnsi="Times New Roman" w:eastAsia="黑体" w:cs="黑体"/>
          <w:b w:val="0"/>
          <w:bCs w:val="0"/>
          <w:caps w:val="0"/>
          <w:color w:val="000000"/>
          <w:sz w:val="32"/>
        </w:rPr>
        <w:t xml:space="preserve">第六章  响应文件格式</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_Toc14749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 xml:space="preserve">46</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r>
      <w:r/>
    </w:p>
    <w:p>
      <w:pPr>
        <w:pStyle w:val="721"/>
        <w:spacing w:line="600" w:lineRule="exact"/>
        <w:rPr>
          <w:rFonts w:ascii="Times New Roman" w:hAnsi="Times New Roman" w:eastAsia="黑体"/>
          <w:bCs/>
          <w:color w:val="000000"/>
          <w:sz w:val="36"/>
          <w:szCs w:val="36"/>
        </w:rPr>
        <w:sectPr>
          <w:footerReference w:type="default" r:id="rId9"/>
          <w:footerReference w:type="even" r:id="rId10"/>
          <w:footnotePr/>
          <w:endnotePr/>
          <w:type w:val="nextPage"/>
          <w:pgSz w:w="11906" w:h="16838" w:orient="portrait"/>
          <w:pgMar w:top="1440" w:right="1474" w:bottom="1440" w:left="1588" w:header="851" w:footer="992" w:gutter="0"/>
          <w:cols w:num="1" w:sep="0" w:space="1701" w:equalWidth="1"/>
          <w:docGrid w:linePitch="360"/>
        </w:sectPr>
      </w:pPr>
      <w:r>
        <w:rPr>
          <w:rFonts w:hint="eastAsia" w:ascii="Times New Roman" w:hAnsi="Times New Roman" w:eastAsia="黑体"/>
          <w:color w:val="000000"/>
          <w:sz w:val="32"/>
          <w:szCs w:val="36"/>
        </w:rPr>
        <w:fldChar w:fldCharType="end"/>
      </w:r>
      <w:bookmarkStart w:id="2" w:name="EBa9b59e525b5046c1b5a913446fc70689"/>
      <w:r>
        <w:rPr>
          <w:rFonts w:ascii="Times New Roman" w:hAnsi="Times New Roman" w:eastAsia="黑体"/>
          <w:bCs/>
          <w:color w:val="000000"/>
          <w:sz w:val="36"/>
          <w:szCs w:val="36"/>
        </w:rPr>
      </w:r>
      <w:r/>
    </w:p>
    <w:p>
      <w:pPr>
        <w:pStyle w:val="721"/>
        <w:rPr>
          <w:color w:val="000000"/>
          <w:highlight w:val="yellow"/>
        </w:rPr>
      </w:pPr>
      <w:r>
        <w:rPr>
          <w:rFonts w:hint="eastAsia"/>
          <w:color w:val="000000"/>
          <w:sz w:val="20"/>
          <w:highlight w:val="white"/>
        </w:rPr>
        <w:t xml:space="preserve"> </w:t>
      </w:r>
      <w:bookmarkEnd w:id="2"/>
      <w:r/>
      <w:bookmarkStart w:id="3" w:name="EB31a8c1a7d7174d21b578b3650829b838"/>
      <w:r>
        <w:rPr>
          <w:rFonts w:hint="eastAsia"/>
          <w:color w:val="000000"/>
          <w:sz w:val="20"/>
          <w:highlight w:val="white"/>
        </w:rPr>
        <w:t xml:space="preserve"> </w:t>
      </w:r>
      <w:bookmarkEnd w:id="3"/>
      <w:r>
        <w:rPr>
          <w:color w:val="000000"/>
          <w:highlight w:val="yellow"/>
        </w:rPr>
      </w:r>
      <w:r/>
    </w:p>
    <w:p>
      <w:pPr>
        <w:pStyle w:val="721"/>
        <w:jc w:val="center"/>
        <w:keepNext/>
        <w:rPr>
          <w:rFonts w:ascii="Times New Roman" w:hAnsi="Times New Roman" w:eastAsia="黑体"/>
          <w:color w:val="000000"/>
          <w:sz w:val="44"/>
          <w:szCs w:val="44"/>
        </w:rPr>
        <w:outlineLvl w:val="0"/>
      </w:pPr>
      <w:r/>
      <w:bookmarkStart w:id="4" w:name="_Toc8415"/>
      <w:r/>
      <w:bookmarkStart w:id="5" w:name="_Toc24468"/>
      <w:r>
        <w:rPr>
          <w:rFonts w:hint="eastAsia" w:ascii="Times New Roman" w:hAnsi="Times New Roman" w:eastAsia="黑体"/>
          <w:color w:val="000000"/>
          <w:sz w:val="44"/>
          <w:szCs w:val="44"/>
        </w:rPr>
        <w:t xml:space="preserve">第一章  谈判邀请</w:t>
      </w:r>
      <w:bookmarkEnd w:id="4"/>
      <w:r/>
      <w:bookmarkEnd w:id="5"/>
      <w:r>
        <w:rPr>
          <w:rFonts w:ascii="Times New Roman" w:hAnsi="Times New Roman" w:eastAsia="黑体"/>
          <w:color w:val="000000"/>
          <w:sz w:val="44"/>
          <w:szCs w:val="44"/>
        </w:rPr>
      </w:r>
      <w:r/>
    </w:p>
    <w:p>
      <w:pPr>
        <w:pStyle w:val="721"/>
        <w:ind w:firstLine="482"/>
        <w:spacing w:line="480" w:lineRule="exact"/>
        <w:rPr>
          <w:rFonts w:ascii="Times New Roman" w:hAnsi="Times New Roman"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000000"/>
          <w:sz w:val="24"/>
          <w:szCs w:val="24"/>
        </w:rPr>
        <w:t xml:space="preserve">项目概况</w:t>
      </w:r>
      <w:r>
        <w:rPr>
          <w:rFonts w:ascii="Times New Roman" w:hAnsi="Times New Roman" w:cs="宋体"/>
          <w:color w:val="000000"/>
          <w:sz w:val="24"/>
          <w:szCs w:val="24"/>
        </w:rPr>
      </w:r>
      <w:r/>
    </w:p>
    <w:p>
      <w:pPr>
        <w:pStyle w:val="721"/>
        <w:ind w:firstLine="482"/>
        <w:spacing w:line="480" w:lineRule="exact"/>
        <w:rPr>
          <w:rFonts w:ascii="Times New Roman" w:hAnsi="Times New Roman"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000000"/>
          <w:sz w:val="24"/>
          <w:szCs w:val="24"/>
          <w:highlight w:val="none"/>
          <w:u w:val="single"/>
          <w:lang w:eastAsia="zh-CN"/>
        </w:rPr>
        <w:t xml:space="preserve">沭阳县华冲镇2026年农村公路（华经线华经段大中修）建设项目</w:t>
      </w:r>
      <w:r>
        <w:rPr>
          <w:rFonts w:hint="eastAsia" w:ascii="Times New Roman" w:hAnsi="Times New Roman" w:cs="宋体"/>
          <w:color w:val="000000"/>
          <w:sz w:val="24"/>
          <w:szCs w:val="24"/>
          <w:highlight w:val="none"/>
        </w:rPr>
        <w:t xml:space="preserve">采购项目的潜在供应商应在“苏采云</w:t>
      </w:r>
      <w:r>
        <w:rPr>
          <w:rFonts w:hint="eastAsia" w:ascii="Times New Roman" w:hAnsi="Times New Roman" w:cs="宋体"/>
          <w:color w:val="000000"/>
          <w:sz w:val="24"/>
          <w:szCs w:val="24"/>
          <w:highlight w:val="none"/>
          <w:lang w:eastAsia="zh-CN"/>
        </w:rPr>
        <w:t xml:space="preserve">”</w:t>
      </w:r>
      <w:r>
        <w:rPr>
          <w:rFonts w:hint="eastAsia" w:ascii="Times New Roman" w:hAnsi="Times New Roman" w:cs="宋体"/>
          <w:color w:val="000000"/>
          <w:sz w:val="24"/>
          <w:szCs w:val="24"/>
          <w:highlight w:val="none"/>
        </w:rPr>
        <w:t xml:space="preserve">系统</w:t>
      </w:r>
      <w:r>
        <w:rPr>
          <w:rFonts w:hint="eastAsia" w:ascii="Times New Roman" w:hAnsi="Times New Roman" w:cs="宋体"/>
          <w:color w:val="000000"/>
          <w:sz w:val="24"/>
          <w:szCs w:val="24"/>
          <w:highlight w:val="none"/>
          <w:lang w:eastAsia="zh-CN"/>
        </w:rPr>
        <w:t xml:space="preserve">（</w:t>
      </w:r>
      <w:r>
        <w:rPr>
          <w:rFonts w:hint="eastAsia" w:ascii="Times New Roman" w:hAnsi="Times New Roman" w:cs="宋体"/>
          <w:color w:val="000000"/>
          <w:sz w:val="24"/>
          <w:szCs w:val="24"/>
          <w:highlight w:val="none"/>
        </w:rPr>
        <w:t xml:space="preserve">网址</w:t>
      </w:r>
      <w:r>
        <w:rPr>
          <w:rFonts w:hint="eastAsia" w:ascii="Times New Roman" w:hAnsi="Times New Roman" w:cs="宋体"/>
          <w:color w:val="000000"/>
          <w:sz w:val="24"/>
          <w:szCs w:val="24"/>
          <w:highlight w:val="none"/>
          <w:lang w:eastAsia="zh-CN"/>
        </w:rPr>
        <w:t xml:space="preserve">：</w:t>
      </w:r>
      <w:r>
        <w:rPr>
          <w:rFonts w:hint="eastAsia" w:ascii="Times New Roman" w:hAnsi="Times New Roman" w:cs="宋体"/>
          <w:color w:val="000000"/>
          <w:sz w:val="24"/>
          <w:szCs w:val="24"/>
          <w:highlight w:val="none"/>
        </w:rPr>
        <w:t xml:space="preserve">http://jszfcg.jsczt.cn/</w:t>
      </w:r>
      <w:r>
        <w:rPr>
          <w:rFonts w:hint="eastAsia" w:ascii="Times New Roman" w:hAnsi="Times New Roman" w:cs="宋体"/>
          <w:color w:val="000000"/>
          <w:sz w:val="24"/>
          <w:szCs w:val="24"/>
          <w:highlight w:val="none"/>
          <w:lang w:eastAsia="zh-CN"/>
        </w:rPr>
        <w:t xml:space="preserve">）</w:t>
      </w:r>
      <w:r>
        <w:rPr>
          <w:rFonts w:hint="eastAsia" w:ascii="Times New Roman" w:hAnsi="Times New Roman" w:cs="宋体"/>
          <w:color w:val="000000"/>
          <w:sz w:val="24"/>
          <w:szCs w:val="24"/>
          <w:highlight w:val="none"/>
        </w:rPr>
        <w:t xml:space="preserve"> 获取采购文件，并于</w:t>
      </w:r>
      <w:r>
        <w:rPr>
          <w:rFonts w:hint="eastAsia" w:ascii="Times New Roman" w:hAnsi="Times New Roman" w:cs="宋体"/>
          <w:color w:val="000000"/>
          <w:sz w:val="24"/>
          <w:szCs w:val="24"/>
          <w:highlight w:val="none"/>
          <w:u w:val="single"/>
        </w:rPr>
        <w:t xml:space="preserve"> </w:t>
      </w:r>
      <w:r>
        <w:rPr>
          <w:rFonts w:ascii="Times New Roman" w:hAnsi="Times New Roman" w:cs="宋体"/>
          <w:color w:val="000000"/>
          <w:sz w:val="24"/>
          <w:szCs w:val="24"/>
          <w:highlight w:val="none"/>
          <w:u w:val="single"/>
        </w:rPr>
        <w:t xml:space="preserve">202</w:t>
      </w:r>
      <w:r>
        <w:rPr>
          <w:rFonts w:hint="eastAsia" w:ascii="Times New Roman" w:hAnsi="Times New Roman" w:cs="宋体"/>
          <w:color w:val="000000"/>
          <w:sz w:val="24"/>
          <w:szCs w:val="24"/>
          <w:highlight w:val="none"/>
          <w:u w:val="single"/>
          <w:lang w:val="en-US" w:eastAsia="zh-CN"/>
        </w:rPr>
        <w:t xml:space="preserve">6</w:t>
      </w:r>
      <w:r>
        <w:rPr>
          <w:rFonts w:hint="eastAsia" w:ascii="Times New Roman" w:hAnsi="Times New Roman" w:cs="宋体"/>
          <w:bCs/>
          <w:color w:val="000000"/>
          <w:sz w:val="24"/>
          <w:szCs w:val="24"/>
          <w:highlight w:val="none"/>
          <w:u w:val="single"/>
        </w:rPr>
        <w:t xml:space="preserve">年</w:t>
      </w:r>
      <w:r>
        <w:rPr>
          <w:rFonts w:hint="eastAsia" w:ascii="Times New Roman" w:hAnsi="Times New Roman" w:cs="宋体"/>
          <w:bCs/>
          <w:color w:val="000000"/>
          <w:sz w:val="24"/>
          <w:szCs w:val="24"/>
          <w:highlight w:val="none"/>
          <w:u w:val="single"/>
          <w:lang w:val="en-US" w:eastAsia="zh-CN"/>
        </w:rPr>
        <w:t xml:space="preserve">6</w:t>
      </w:r>
      <w:r>
        <w:rPr>
          <w:rFonts w:hint="eastAsia" w:ascii="Times New Roman" w:hAnsi="Times New Roman" w:cs="宋体"/>
          <w:bCs/>
          <w:color w:val="000000"/>
          <w:sz w:val="24"/>
          <w:szCs w:val="24"/>
          <w:highlight w:val="none"/>
          <w:u w:val="single"/>
        </w:rPr>
        <w:t xml:space="preserve">月</w:t>
      </w:r>
      <w:r>
        <w:rPr>
          <w:rFonts w:hint="eastAsia" w:ascii="Times New Roman" w:hAnsi="Times New Roman" w:cs="宋体"/>
          <w:bCs/>
          <w:color w:val="000000"/>
          <w:sz w:val="24"/>
          <w:szCs w:val="24"/>
          <w:highlight w:val="none"/>
          <w:u w:val="single"/>
          <w:lang w:val="en-US" w:eastAsia="zh-CN"/>
        </w:rPr>
        <w:t xml:space="preserve">25</w:t>
      </w:r>
      <w:r>
        <w:rPr>
          <w:rFonts w:hint="eastAsia" w:ascii="Times New Roman" w:hAnsi="Times New Roman" w:cs="宋体"/>
          <w:bCs/>
          <w:color w:val="000000"/>
          <w:sz w:val="24"/>
          <w:szCs w:val="24"/>
          <w:highlight w:val="none"/>
          <w:u w:val="single"/>
        </w:rPr>
        <w:t xml:space="preserve">日9时30分</w:t>
      </w:r>
      <w:r>
        <w:rPr>
          <w:rFonts w:hint="eastAsia" w:ascii="Times New Roman" w:hAnsi="Times New Roman" w:cs="宋体"/>
          <w:bCs/>
          <w:color w:val="000000"/>
          <w:sz w:val="24"/>
          <w:szCs w:val="24"/>
          <w:highlight w:val="none"/>
          <w:u w:val="none"/>
          <w:lang w:eastAsia="zh-CN"/>
        </w:rPr>
        <w:t xml:space="preserve">（</w:t>
      </w:r>
      <w:r>
        <w:rPr>
          <w:rFonts w:hint="eastAsia" w:ascii="Times New Roman" w:hAnsi="Times New Roman" w:cs="宋体"/>
          <w:bCs/>
          <w:color w:val="000000"/>
          <w:sz w:val="24"/>
          <w:szCs w:val="24"/>
          <w:highlight w:val="none"/>
          <w:u w:val="none"/>
        </w:rPr>
        <w:t xml:space="preserve">北京时间）前提交响应文件。</w:t>
      </w:r>
      <w:r>
        <w:rPr>
          <w:rFonts w:ascii="Times New Roman" w:hAnsi="Times New Roman" w:cs="宋体"/>
          <w:color w:val="000000"/>
          <w:sz w:val="24"/>
          <w:szCs w:val="24"/>
          <w:highlight w:val="none"/>
        </w:rPr>
      </w:r>
      <w:r/>
    </w:p>
    <w:p>
      <w:pPr>
        <w:pStyle w:val="721"/>
        <w:ind w:firstLine="643"/>
        <w:keepLines/>
        <w:keepNext/>
        <w:spacing w:line="480" w:lineRule="exact"/>
        <w:rPr>
          <w:rFonts w:ascii="Times New Roman" w:hAnsi="Times New Roman" w:cs="宋体"/>
          <w:b/>
          <w:bCs/>
          <w:color w:val="000000"/>
          <w:sz w:val="32"/>
          <w:szCs w:val="32"/>
        </w:rPr>
        <w:outlineLvl w:val="2"/>
      </w:pPr>
      <w:r/>
      <w:bookmarkStart w:id="6" w:name="_Toc38985263"/>
      <w:r/>
      <w:bookmarkStart w:id="7" w:name="_Toc35393621"/>
      <w:r/>
      <w:bookmarkStart w:id="8" w:name="_Toc35393790"/>
      <w:r/>
      <w:bookmarkStart w:id="9" w:name="_Toc28359002"/>
      <w:r/>
      <w:bookmarkStart w:id="10" w:name="_Toc28359079"/>
      <w:r/>
      <w:bookmarkStart w:id="11" w:name="_Hlk24379207"/>
      <w:r>
        <w:rPr>
          <w:rFonts w:hint="eastAsia" w:ascii="Times New Roman" w:hAnsi="Times New Roman" w:cs="宋体"/>
          <w:b/>
          <w:bCs/>
          <w:color w:val="000000"/>
          <w:sz w:val="32"/>
          <w:szCs w:val="32"/>
        </w:rPr>
        <w:t xml:space="preserve">一、项目基本情况</w:t>
      </w:r>
      <w:bookmarkEnd w:id="6"/>
      <w:r/>
      <w:bookmarkEnd w:id="7"/>
      <w:r/>
      <w:bookmarkEnd w:id="8"/>
      <w:r/>
      <w:bookmarkEnd w:id="9"/>
      <w:r/>
      <w:bookmarkEnd w:id="10"/>
      <w:r>
        <w:rPr>
          <w:rFonts w:ascii="Times New Roman" w:hAnsi="Times New Roman" w:cs="宋体"/>
          <w:b/>
          <w:bCs/>
          <w:color w:val="000000"/>
          <w:sz w:val="32"/>
          <w:szCs w:val="32"/>
        </w:rPr>
      </w:r>
      <w:r/>
    </w:p>
    <w:p>
      <w:pPr>
        <w:pStyle w:val="721"/>
        <w:ind w:firstLine="480"/>
        <w:spacing w:line="480" w:lineRule="exact"/>
        <w:rPr>
          <w:rFonts w:ascii="Times New Roman" w:hAnsi="Times New Roman" w:cs="宋体"/>
          <w:color w:val="000000"/>
          <w:sz w:val="24"/>
          <w:szCs w:val="24"/>
        </w:rPr>
      </w:pPr>
      <w:r>
        <w:rPr>
          <w:rFonts w:hint="eastAsia" w:ascii="Times New Roman" w:hAnsi="Times New Roman" w:cs="宋体"/>
          <w:color w:val="000000"/>
          <w:sz w:val="24"/>
          <w:szCs w:val="24"/>
        </w:rPr>
        <w:t xml:space="preserve">1.项目编号：JSZC-321322-RYDL-T2026-0017</w:t>
      </w:r>
      <w:r>
        <w:rPr>
          <w:rFonts w:ascii="Times New Roman" w:hAnsi="Times New Roman" w:cs="宋体"/>
          <w:color w:val="000000"/>
          <w:sz w:val="24"/>
          <w:szCs w:val="24"/>
        </w:rPr>
      </w:r>
      <w:r/>
    </w:p>
    <w:p>
      <w:pPr>
        <w:pStyle w:val="721"/>
        <w:ind w:firstLine="480"/>
        <w:spacing w:line="480" w:lineRule="exact"/>
        <w:rPr>
          <w:rFonts w:ascii="Times New Roman" w:hAnsi="Times New Roman" w:cs="宋体"/>
          <w:color w:val="000000"/>
          <w:sz w:val="24"/>
          <w:szCs w:val="24"/>
        </w:rPr>
      </w:pPr>
      <w:r>
        <w:rPr>
          <w:rFonts w:hint="eastAsia" w:ascii="Times New Roman" w:hAnsi="Times New Roman" w:cs="宋体"/>
          <w:color w:val="000000"/>
          <w:sz w:val="24"/>
          <w:szCs w:val="24"/>
        </w:rPr>
        <w:t xml:space="preserve">2.项目名称：</w:t>
      </w:r>
      <w:bookmarkEnd w:id="11"/>
      <w:r>
        <w:rPr>
          <w:rFonts w:hint="eastAsia" w:ascii="Times New Roman" w:hAnsi="Times New Roman" w:cs="宋体"/>
          <w:color w:val="000000"/>
          <w:sz w:val="24"/>
          <w:szCs w:val="24"/>
          <w:lang w:eastAsia="zh-CN"/>
        </w:rPr>
        <w:t xml:space="preserve">沭阳县华冲镇2026年农村公路（华经线华经段大中修）建设项目</w:t>
      </w:r>
      <w:r>
        <w:rPr>
          <w:rFonts w:ascii="Times New Roman" w:hAnsi="Times New Roman" w:cs="宋体"/>
          <w:color w:val="000000"/>
          <w:sz w:val="24"/>
          <w:szCs w:val="24"/>
        </w:rPr>
      </w:r>
      <w:r/>
    </w:p>
    <w:p>
      <w:pPr>
        <w:pStyle w:val="721"/>
        <w:ind w:firstLine="480"/>
        <w:spacing w:line="480" w:lineRule="exact"/>
        <w:rPr>
          <w:rFonts w:ascii="Times New Roman" w:hAnsi="Times New Roman" w:cs="宋体"/>
          <w:color w:val="000000"/>
          <w:sz w:val="24"/>
          <w:szCs w:val="24"/>
          <w:highlight w:val="yellow"/>
        </w:rPr>
      </w:pPr>
      <w:r>
        <w:rPr>
          <w:rFonts w:hint="eastAsia" w:ascii="Times New Roman" w:hAnsi="Times New Roman" w:cs="宋体"/>
          <w:color w:val="000000"/>
          <w:sz w:val="24"/>
          <w:szCs w:val="24"/>
        </w:rPr>
        <w:t xml:space="preserve">3.预算金额</w:t>
      </w:r>
      <w:r>
        <w:rPr>
          <w:rFonts w:hint="eastAsia" w:ascii="Times New Roman" w:hAnsi="Times New Roman"/>
          <w:color w:val="000000"/>
          <w:sz w:val="24"/>
          <w:szCs w:val="24"/>
        </w:rPr>
        <w:t xml:space="preserve">：</w:t>
      </w:r>
      <w:r>
        <w:rPr>
          <w:rFonts w:hint="eastAsia" w:ascii="Times New Roman" w:hAnsi="Times New Roman"/>
          <w:color w:val="000000"/>
          <w:sz w:val="24"/>
          <w:szCs w:val="24"/>
          <w:lang w:val="en-US" w:eastAsia="zh-CN"/>
        </w:rPr>
        <w:t xml:space="preserve">115.82267</w:t>
      </w:r>
      <w:r>
        <w:rPr>
          <w:rFonts w:hint="eastAsia" w:ascii="Times New Roman" w:hAnsi="Times New Roman"/>
          <w:color w:val="000000"/>
          <w:sz w:val="24"/>
          <w:szCs w:val="24"/>
        </w:rPr>
        <w:t xml:space="preserve">万元</w:t>
      </w:r>
      <w:r>
        <w:rPr>
          <w:rFonts w:ascii="Times New Roman" w:hAnsi="Times New Roman" w:cs="宋体"/>
          <w:color w:val="000000"/>
          <w:sz w:val="24"/>
          <w:szCs w:val="24"/>
          <w:highlight w:val="yellow"/>
        </w:rPr>
      </w:r>
      <w:r/>
    </w:p>
    <w:p>
      <w:pPr>
        <w:pStyle w:val="721"/>
        <w:ind w:firstLine="480"/>
        <w:spacing w:line="480" w:lineRule="exact"/>
        <w:rPr>
          <w:rFonts w:ascii="Times New Roman" w:hAnsi="Times New Roman" w:cs="宋体"/>
          <w:color w:val="000000"/>
          <w:sz w:val="24"/>
          <w:szCs w:val="24"/>
        </w:rPr>
      </w:pPr>
      <w:r>
        <w:rPr>
          <w:rFonts w:hint="eastAsia" w:ascii="Times New Roman" w:hAnsi="Times New Roman"/>
          <w:color w:val="000000"/>
          <w:sz w:val="24"/>
          <w:szCs w:val="24"/>
        </w:rPr>
        <w:t xml:space="preserve">4.本项目</w:t>
      </w:r>
      <w:r>
        <w:rPr>
          <w:rFonts w:hint="eastAsia" w:ascii="Times New Roman" w:hAnsi="Times New Roman"/>
          <w:color w:val="000000"/>
          <w:sz w:val="24"/>
          <w:szCs w:val="24"/>
          <w:u w:val="single"/>
        </w:rPr>
        <w:t xml:space="preserve"> 设定</w:t>
      </w:r>
      <w:r>
        <w:rPr>
          <w:rFonts w:ascii="Times New Roman" w:hAnsi="Times New Roman"/>
          <w:color w:val="000000"/>
          <w:sz w:val="24"/>
          <w:szCs w:val="24"/>
          <w:u w:val="single"/>
        </w:rPr>
        <w:t xml:space="preserve"> </w:t>
      </w:r>
      <w:r>
        <w:rPr>
          <w:rFonts w:hint="eastAsia" w:ascii="Times New Roman" w:hAnsi="Times New Roman"/>
          <w:color w:val="000000"/>
          <w:sz w:val="24"/>
          <w:szCs w:val="24"/>
        </w:rPr>
        <w:t xml:space="preserve">最高限价，最高限价为</w:t>
      </w:r>
      <w:r>
        <w:rPr>
          <w:rFonts w:hint="eastAsia" w:ascii="Times New Roman" w:hAnsi="Times New Roman"/>
          <w:color w:val="000000"/>
          <w:sz w:val="24"/>
          <w:szCs w:val="24"/>
          <w:lang w:val="en-US" w:eastAsia="zh-CN"/>
        </w:rPr>
        <w:t xml:space="preserve">115.82267</w:t>
      </w:r>
      <w:r>
        <w:rPr>
          <w:rFonts w:hint="eastAsia" w:ascii="Times New Roman" w:hAnsi="Times New Roman"/>
          <w:color w:val="000000"/>
          <w:sz w:val="24"/>
          <w:szCs w:val="24"/>
        </w:rPr>
        <w:t xml:space="preserve">万元。</w:t>
      </w:r>
      <w:r>
        <w:rPr>
          <w:rFonts w:ascii="Times New Roman" w:hAnsi="Times New Roman" w:cs="宋体"/>
          <w:color w:val="000000"/>
          <w:sz w:val="24"/>
          <w:szCs w:val="24"/>
        </w:rPr>
      </w:r>
      <w:r/>
    </w:p>
    <w:p>
      <w:pPr>
        <w:pStyle w:val="721"/>
        <w:ind w:firstLine="480"/>
        <w:spacing w:line="480" w:lineRule="exact"/>
        <w:rPr>
          <w:rFonts w:ascii="Times New Roman" w:hAnsi="Times New Roman" w:cs="宋体"/>
          <w:color w:val="000000"/>
          <w:sz w:val="24"/>
          <w:szCs w:val="24"/>
          <w:u w:val="single"/>
        </w:rPr>
      </w:pPr>
      <w:r>
        <w:rPr>
          <w:rFonts w:hint="eastAsia" w:ascii="Times New Roman" w:hAnsi="Times New Roman" w:cs="宋体"/>
          <w:color w:val="000000"/>
          <w:sz w:val="24"/>
          <w:szCs w:val="24"/>
        </w:rPr>
        <w:t xml:space="preserve">5.采购需求（简介）：</w:t>
      </w:r>
      <w:r>
        <w:rPr>
          <w:rFonts w:hint="eastAsia" w:ascii="Times New Roman" w:hAnsi="Times New Roman" w:cs="宋体"/>
          <w:color w:val="000000"/>
          <w:sz w:val="24"/>
          <w:szCs w:val="24"/>
          <w:lang w:val="en-US" w:eastAsia="zh-CN"/>
        </w:rPr>
        <w:t xml:space="preserve">沭阳县华冲镇2026年农村公路（华经线华经段大中修）建设项目，现状为水泥混凝土路面，长1.506km，路面宽 5.5m，将局部病害处理后，再整体加铺 4cmAC-13C+5cmAC-16C 沥青砼面层；（</w:t>
      </w:r>
      <w:r>
        <w:rPr>
          <w:rFonts w:hint="eastAsia" w:ascii="Times New Roman" w:hAnsi="Times New Roman" w:cs="宋体"/>
          <w:color w:val="000000"/>
          <w:sz w:val="24"/>
          <w:szCs w:val="24"/>
        </w:rPr>
        <w:t xml:space="preserve">具体详见工程量清单</w:t>
      </w:r>
      <w:r>
        <w:rPr>
          <w:rFonts w:hint="eastAsia" w:ascii="Times New Roman" w:hAnsi="Times New Roman" w:cs="宋体"/>
          <w:color w:val="000000"/>
          <w:sz w:val="24"/>
          <w:szCs w:val="24"/>
          <w:lang w:eastAsia="zh-CN"/>
        </w:rPr>
        <w:t xml:space="preserve">）</w:t>
      </w:r>
      <w:r>
        <w:rPr>
          <w:rFonts w:hint="eastAsia" w:ascii="Times New Roman" w:hAnsi="Times New Roman" w:cs="宋体"/>
          <w:color w:val="000000"/>
          <w:sz w:val="24"/>
          <w:szCs w:val="24"/>
          <w:lang w:val="en-US" w:eastAsia="zh-CN"/>
        </w:rPr>
        <w:t xml:space="preserve">。</w:t>
      </w:r>
      <w:r>
        <w:rPr>
          <w:rFonts w:ascii="Times New Roman" w:hAnsi="Times New Roman" w:cs="宋体"/>
          <w:color w:val="000000"/>
          <w:sz w:val="24"/>
          <w:szCs w:val="24"/>
          <w:u w:val="single"/>
        </w:rPr>
      </w:r>
      <w:r/>
    </w:p>
    <w:p>
      <w:pPr>
        <w:pStyle w:val="721"/>
        <w:ind w:firstLine="480"/>
        <w:spacing w:line="480" w:lineRule="exact"/>
        <w:rPr>
          <w:rFonts w:hint="eastAsia" w:ascii="Times New Roman" w:hAnsi="Times New Roman" w:eastAsia="宋体"/>
          <w:color w:val="000000"/>
          <w:sz w:val="24"/>
          <w:szCs w:val="24"/>
          <w:lang w:eastAsia="zh-CN"/>
        </w:rPr>
      </w:pPr>
      <w:r/>
      <w:bookmarkStart w:id="12" w:name="_Toc28359080"/>
      <w:r/>
      <w:bookmarkStart w:id="13" w:name="_Toc35393791"/>
      <w:r/>
      <w:bookmarkStart w:id="14" w:name="_Toc28359003"/>
      <w:r/>
      <w:bookmarkStart w:id="15" w:name="_Toc35393622"/>
      <w:r/>
      <w:bookmarkStart w:id="16" w:name="_Toc38985264"/>
      <w:r>
        <w:rPr>
          <w:rFonts w:hint="eastAsia" w:ascii="Times New Roman" w:hAnsi="Times New Roman"/>
          <w:color w:val="000000"/>
          <w:sz w:val="24"/>
          <w:szCs w:val="24"/>
        </w:rPr>
        <w:t xml:space="preserve">6.合同履行期限：</w:t>
      </w:r>
      <w:r>
        <w:rPr>
          <w:rFonts w:hint="eastAsia" w:ascii="Times New Roman" w:hAnsi="Times New Roman" w:cs="宋体"/>
          <w:color w:val="000000"/>
          <w:sz w:val="24"/>
          <w:szCs w:val="24"/>
          <w:lang w:eastAsia="zh-CN"/>
        </w:rPr>
        <w:t xml:space="preserve">合同生效之日起</w:t>
      </w:r>
      <w:r>
        <w:rPr>
          <w:rFonts w:hint="eastAsia" w:ascii="Times New Roman" w:hAnsi="Times New Roman" w:cs="宋体"/>
          <w:color w:val="000000"/>
          <w:sz w:val="24"/>
          <w:szCs w:val="24"/>
          <w:lang w:val="en-US" w:eastAsia="zh-CN"/>
        </w:rPr>
        <w:t xml:space="preserve">30</w:t>
      </w:r>
      <w:r>
        <w:rPr>
          <w:rFonts w:hint="eastAsia" w:ascii="Times New Roman" w:hAnsi="Times New Roman" w:cs="宋体"/>
          <w:color w:val="000000"/>
          <w:sz w:val="24"/>
          <w:szCs w:val="24"/>
          <w:lang w:eastAsia="zh-CN"/>
        </w:rPr>
        <w:t xml:space="preserve">日历天完成</w:t>
      </w:r>
      <w:r>
        <w:rPr>
          <w:rFonts w:hint="eastAsia" w:ascii="Times New Roman" w:hAnsi="Times New Roman" w:cs="宋体"/>
          <w:color w:val="000000"/>
          <w:sz w:val="24"/>
          <w:szCs w:val="24"/>
        </w:rPr>
        <w:t xml:space="preserve"> </w:t>
      </w:r>
      <w:r>
        <w:rPr>
          <w:rFonts w:hint="eastAsia" w:ascii="Times New Roman" w:hAnsi="Times New Roman" w:cs="宋体"/>
          <w:color w:val="000000"/>
          <w:sz w:val="24"/>
          <w:szCs w:val="24"/>
          <w:lang w:eastAsia="zh-CN"/>
        </w:rPr>
        <w:t xml:space="preserve">。</w:t>
      </w:r>
      <w:r>
        <w:rPr>
          <w:rFonts w:hint="eastAsia" w:ascii="Times New Roman" w:hAnsi="Times New Roman" w:eastAsia="宋体"/>
          <w:color w:val="000000"/>
          <w:sz w:val="24"/>
          <w:szCs w:val="24"/>
          <w:lang w:eastAsia="zh-CN"/>
        </w:rPr>
      </w:r>
      <w:r/>
    </w:p>
    <w:p>
      <w:pPr>
        <w:pStyle w:val="721"/>
        <w:ind w:firstLine="480"/>
        <w:spacing w:line="480" w:lineRule="exact"/>
        <w:rPr>
          <w:rFonts w:ascii="Times New Roman" w:hAnsi="Times New Roman"/>
          <w:color w:val="000000"/>
          <w:sz w:val="24"/>
          <w:szCs w:val="24"/>
          <w:u w:val="single"/>
        </w:rPr>
      </w:pPr>
      <w:r>
        <w:rPr>
          <w:rFonts w:hint="eastAsia" w:ascii="Times New Roman" w:hAnsi="Times New Roman"/>
          <w:color w:val="000000"/>
          <w:sz w:val="24"/>
          <w:szCs w:val="24"/>
        </w:rPr>
        <w:t xml:space="preserve">7.本项目</w:t>
      </w:r>
      <w:r>
        <w:rPr>
          <w:rFonts w:hint="eastAsia" w:ascii="Times New Roman" w:hAnsi="Times New Roman"/>
          <w:color w:val="000000"/>
          <w:sz w:val="24"/>
          <w:szCs w:val="24"/>
          <w:u w:val="single"/>
        </w:rPr>
        <w:t xml:space="preserve">不接受</w:t>
      </w:r>
      <w:r>
        <w:rPr>
          <w:rFonts w:hint="eastAsia" w:ascii="Times New Roman" w:hAnsi="Times New Roman"/>
          <w:color w:val="000000"/>
          <w:sz w:val="24"/>
          <w:szCs w:val="24"/>
        </w:rPr>
        <w:t xml:space="preserve">联合体参与谈判。</w:t>
      </w:r>
      <w:r>
        <w:rPr>
          <w:rFonts w:ascii="Times New Roman" w:hAnsi="Times New Roman"/>
          <w:color w:val="000000"/>
          <w:sz w:val="24"/>
          <w:szCs w:val="24"/>
          <w:u w:val="single"/>
        </w:rPr>
      </w:r>
      <w:r/>
    </w:p>
    <w:p>
      <w:pPr>
        <w:pStyle w:val="721"/>
        <w:ind w:firstLine="643"/>
        <w:keepLines/>
        <w:keepNext/>
        <w:spacing w:line="480" w:lineRule="exact"/>
        <w:rPr>
          <w:rFonts w:ascii="Times New Roman" w:hAnsi="Times New Roman" w:cs="宋体"/>
          <w:b/>
          <w:bCs/>
          <w:color w:val="000000"/>
          <w:sz w:val="32"/>
          <w:szCs w:val="32"/>
        </w:rPr>
        <w:outlineLvl w:val="2"/>
      </w:pPr>
      <w:r>
        <w:rPr>
          <w:rFonts w:hint="eastAsia" w:ascii="Times New Roman" w:hAnsi="Times New Roman" w:cs="宋体"/>
          <w:b/>
          <w:bCs/>
          <w:color w:val="000000"/>
          <w:sz w:val="32"/>
          <w:szCs w:val="32"/>
        </w:rPr>
        <w:t xml:space="preserve">二、申请人的资格要求</w:t>
      </w:r>
      <w:bookmarkEnd w:id="12"/>
      <w:r/>
      <w:bookmarkEnd w:id="13"/>
      <w:r/>
      <w:bookmarkEnd w:id="14"/>
      <w:r/>
      <w:bookmarkEnd w:id="15"/>
      <w:r/>
      <w:bookmarkEnd w:id="16"/>
      <w:r>
        <w:rPr>
          <w:rFonts w:ascii="Times New Roman" w:hAnsi="Times New Roman" w:cs="宋体"/>
          <w:b/>
          <w:bCs/>
          <w:color w:val="000000"/>
          <w:sz w:val="32"/>
          <w:szCs w:val="32"/>
        </w:rPr>
      </w:r>
      <w:r/>
    </w:p>
    <w:p>
      <w:pPr>
        <w:pStyle w:val="721"/>
        <w:ind w:firstLine="480"/>
        <w:spacing w:line="480" w:lineRule="exact"/>
        <w:rPr>
          <w:rFonts w:ascii="Times New Roman" w:hAnsi="Times New Roman" w:cs="宋体"/>
          <w:color w:val="000000"/>
          <w:sz w:val="24"/>
          <w:szCs w:val="24"/>
        </w:rPr>
      </w:pPr>
      <w:r/>
      <w:bookmarkStart w:id="17" w:name="_Toc28359081"/>
      <w:r/>
      <w:bookmarkStart w:id="18" w:name="_Toc38985265"/>
      <w:r/>
      <w:bookmarkStart w:id="19" w:name="_Toc35393792"/>
      <w:r/>
      <w:bookmarkStart w:id="20" w:name="_Toc35393623"/>
      <w:r/>
      <w:bookmarkStart w:id="21" w:name="_Toc28359004"/>
      <w:r>
        <w:rPr>
          <w:rFonts w:hint="eastAsia" w:ascii="Times New Roman" w:hAnsi="Times New Roman" w:cs="宋体"/>
          <w:color w:val="000000"/>
          <w:sz w:val="24"/>
          <w:szCs w:val="24"/>
        </w:rPr>
        <w:t xml:space="preserve">（一）满足《中华人民共和国政府采购法》第二十二条规定：</w:t>
      </w:r>
      <w:r>
        <w:rPr>
          <w:rFonts w:ascii="Times New Roman" w:hAnsi="Times New Roman" w:cs="宋体"/>
          <w:color w:val="000000"/>
          <w:sz w:val="24"/>
          <w:szCs w:val="24"/>
        </w:rPr>
      </w:r>
      <w:r/>
    </w:p>
    <w:p>
      <w:pPr>
        <w:pStyle w:val="721"/>
        <w:ind w:firstLine="480"/>
        <w:spacing w:line="480" w:lineRule="exact"/>
        <w:rPr>
          <w:rFonts w:ascii="Times New Roman" w:hAnsi="Times New Roman" w:cs="宋体"/>
          <w:color w:val="000000"/>
          <w:sz w:val="24"/>
          <w:szCs w:val="24"/>
          <w:highlight w:val="white"/>
        </w:rPr>
      </w:pPr>
      <w:r>
        <w:rPr>
          <w:rFonts w:hint="eastAsia" w:ascii="Times New Roman" w:hAnsi="Times New Roman" w:cs="宋体"/>
          <w:color w:val="000000"/>
          <w:sz w:val="24"/>
          <w:szCs w:val="24"/>
          <w:highlight w:val="white"/>
        </w:rPr>
        <w:t xml:space="preserve">1.具备《中华人民共和国政府采购法》第二十二条第一款规定的6项条件（按要求提供谈判响应函）。</w:t>
      </w:r>
      <w:r>
        <w:rPr>
          <w:rFonts w:ascii="Times New Roman" w:hAnsi="Times New Roman" w:cs="宋体"/>
          <w:color w:val="000000"/>
          <w:sz w:val="24"/>
          <w:szCs w:val="24"/>
          <w:highlight w:val="white"/>
        </w:rPr>
      </w:r>
      <w:r/>
    </w:p>
    <w:p>
      <w:pPr>
        <w:pStyle w:val="721"/>
        <w:ind w:firstLine="480"/>
        <w:spacing w:line="480" w:lineRule="exact"/>
        <w:rPr>
          <w:rFonts w:ascii="Times New Roman" w:hAnsi="Times New Roman" w:cs="仿宋"/>
          <w:color w:val="000000"/>
          <w:sz w:val="24"/>
          <w:szCs w:val="24"/>
        </w:rPr>
      </w:pPr>
      <w:r>
        <w:rPr>
          <w:rFonts w:hint="eastAsia" w:ascii="Times New Roman" w:hAnsi="Times New Roman"/>
          <w:color w:val="000000"/>
          <w:sz w:val="24"/>
          <w:szCs w:val="24"/>
        </w:rPr>
        <w:t xml:space="preserve">2.</w:t>
      </w:r>
      <w:r>
        <w:rPr>
          <w:rFonts w:hint="eastAsia" w:ascii="Times New Roman" w:hAnsi="Times New Roman" w:cs="仿宋"/>
          <w:color w:val="000000"/>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ascii="Times New Roman" w:hAnsi="Times New Roman" w:cs="仿宋"/>
          <w:color w:val="000000"/>
          <w:sz w:val="24"/>
          <w:szCs w:val="24"/>
        </w:rPr>
      </w:r>
      <w:r/>
    </w:p>
    <w:p>
      <w:pPr>
        <w:pStyle w:val="721"/>
        <w:ind w:firstLine="480"/>
        <w:spacing w:line="480" w:lineRule="exact"/>
        <w:rPr>
          <w:rFonts w:hint="eastAsia" w:ascii="方正仿宋_GBK" w:hAnsi="方正仿宋_GBK" w:eastAsia="方正仿宋_GBK" w:cs="方正仿宋_GBK"/>
          <w:color w:val="000000"/>
        </w:rPr>
      </w:pPr>
      <w:r>
        <w:rPr>
          <w:rFonts w:hint="eastAsia" w:ascii="Times New Roman" w:hAnsi="Times New Roman" w:cs="宋体"/>
          <w:color w:val="000000"/>
          <w:sz w:val="24"/>
          <w:szCs w:val="24"/>
        </w:rPr>
        <w:t xml:space="preserve">3.落实政府采购政策需满足的资格要求：本项目属于专门面向中小企业采购的项目</w:t>
      </w:r>
      <w:r>
        <w:rPr>
          <w:rFonts w:hint="eastAsia" w:ascii="Times New Roman" w:hAnsi="Times New Roman" w:cs="宋体"/>
          <w:color w:val="000000"/>
          <w:sz w:val="24"/>
          <w:szCs w:val="24"/>
          <w:lang w:eastAsia="zh-CN"/>
        </w:rPr>
        <w:t xml:space="preserve">，</w:t>
      </w:r>
      <w:r>
        <w:rPr>
          <w:rFonts w:hint="eastAsia" w:ascii="Times New Roman" w:hAnsi="Times New Roman" w:cs="宋体"/>
          <w:color w:val="000000"/>
          <w:sz w:val="24"/>
          <w:szCs w:val="24"/>
        </w:rPr>
        <w:t xml:space="preserve">供应商应为中小微企业、监狱企业、残疾人福利性单位。非中小型企业参与本项目投标，将作无效标处理。</w:t>
      </w:r>
      <w:r>
        <w:rPr>
          <w:rFonts w:hint="eastAsia" w:ascii="方正仿宋_GBK" w:hAnsi="方正仿宋_GBK" w:eastAsia="方正仿宋_GBK" w:cs="方正仿宋_GBK"/>
          <w:color w:val="000000"/>
        </w:rPr>
      </w:r>
      <w:r/>
    </w:p>
    <w:p>
      <w:pPr>
        <w:pStyle w:val="721"/>
        <w:ind w:firstLine="480"/>
        <w:spacing w:line="480" w:lineRule="exact"/>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（二）本项目的特定资格要求：</w:t>
      </w:r>
      <w:r>
        <w:rPr>
          <w:rFonts w:hint="eastAsia" w:ascii="Times New Roman" w:hAnsi="Times New Roman" w:cs="宋体"/>
          <w:color w:val="000000"/>
          <w:sz w:val="24"/>
          <w:szCs w:val="24"/>
        </w:rPr>
      </w:r>
      <w:r/>
    </w:p>
    <w:p>
      <w:pPr>
        <w:pStyle w:val="721"/>
        <w:ind w:firstLine="480"/>
        <w:spacing w:line="480" w:lineRule="exact"/>
        <w:rPr>
          <w:rFonts w:hint="eastAsia" w:ascii="Times New Roman" w:hAnsi="Times New Roman" w:cs="宋体"/>
          <w:color w:val="000000"/>
          <w:sz w:val="24"/>
          <w:szCs w:val="24"/>
          <w:lang w:val="en-US" w:eastAsia="zh-CN"/>
        </w:rPr>
      </w:pPr>
      <w:r>
        <w:rPr>
          <w:rFonts w:hint="eastAsia" w:ascii="Times New Roman" w:hAnsi="Times New Roman" w:cs="宋体"/>
          <w:color w:val="000000"/>
          <w:sz w:val="24"/>
          <w:szCs w:val="24"/>
          <w:lang w:val="en-US" w:eastAsia="zh-CN"/>
        </w:rPr>
        <w:t xml:space="preserve">1.申请人资质类别和等级：具有公路工程施工总承包三级及以上企业资质</w:t>
      </w:r>
      <w:r>
        <w:rPr>
          <w:rFonts w:hint="eastAsia" w:ascii="Times New Roman" w:hAnsi="Times New Roman" w:cs="宋体"/>
          <w:color w:val="000000"/>
          <w:sz w:val="24"/>
          <w:szCs w:val="24"/>
          <w:lang w:val="en-US" w:eastAsia="zh-CN"/>
        </w:rPr>
      </w:r>
      <w:r/>
    </w:p>
    <w:p>
      <w:pPr>
        <w:pStyle w:val="721"/>
        <w:ind w:firstLine="480"/>
        <w:spacing w:line="480" w:lineRule="exact"/>
        <w:rPr>
          <w:rFonts w:hint="eastAsia" w:ascii="Times New Roman" w:hAnsi="Times New Roman" w:cs="宋体"/>
          <w:color w:val="000000"/>
          <w:sz w:val="24"/>
          <w:szCs w:val="24"/>
          <w:lang w:val="en-US" w:eastAsia="zh-CN"/>
        </w:rPr>
      </w:pPr>
      <w:r>
        <w:rPr>
          <w:rFonts w:hint="eastAsia" w:ascii="Times New Roman" w:hAnsi="Times New Roman" w:cs="宋体"/>
          <w:color w:val="000000"/>
          <w:sz w:val="24"/>
          <w:szCs w:val="24"/>
          <w:lang w:val="en-US" w:eastAsia="zh-CN"/>
        </w:rPr>
      </w:r>
      <w:r/>
    </w:p>
    <w:p>
      <w:pPr>
        <w:pStyle w:val="721"/>
        <w:ind w:firstLine="480"/>
        <w:spacing w:line="480" w:lineRule="exact"/>
        <w:rPr>
          <w:rFonts w:hint="eastAsia" w:ascii="Times New Roman" w:hAnsi="Times New Roman" w:cs="宋体"/>
          <w:color w:val="000000"/>
          <w:sz w:val="24"/>
          <w:szCs w:val="24"/>
          <w:lang w:val="en-US" w:eastAsia="zh-CN"/>
        </w:rPr>
      </w:pPr>
      <w:r>
        <w:rPr>
          <w:rFonts w:hint="eastAsia" w:ascii="Times New Roman" w:hAnsi="Times New Roman" w:cs="宋体"/>
          <w:color w:val="000000"/>
          <w:sz w:val="24"/>
          <w:szCs w:val="24"/>
          <w:lang w:val="en-US" w:eastAsia="zh-CN"/>
        </w:rPr>
        <w:t xml:space="preserve">2.拟选派项目负责人资质等级：具有二级及以上注册建造师（公路工程专业），本人必须具有行业主管部门颁发的企业项目负责人安全生产考核合格证书（B类证，交通部门颁发的）</w:t>
      </w:r>
      <w:r>
        <w:rPr>
          <w:rFonts w:hint="eastAsia" w:ascii="Times New Roman" w:hAnsi="Times New Roman" w:cs="宋体"/>
          <w:color w:val="000000"/>
          <w:sz w:val="24"/>
          <w:szCs w:val="24"/>
          <w:lang w:val="en-US" w:eastAsia="zh-CN"/>
        </w:rPr>
      </w:r>
      <w:r/>
    </w:p>
    <w:p>
      <w:pPr>
        <w:pStyle w:val="721"/>
        <w:ind w:firstLine="480"/>
        <w:spacing w:line="480" w:lineRule="exact"/>
        <w:rPr>
          <w:rFonts w:hint="eastAsia" w:ascii="Times New Roman" w:hAnsi="Times New Roman" w:cs="宋体"/>
          <w:color w:val="000000"/>
          <w:sz w:val="24"/>
          <w:szCs w:val="24"/>
        </w:rPr>
      </w:pPr>
      <w:r>
        <w:rPr>
          <w:rFonts w:hint="eastAsia" w:ascii="Times New Roman" w:hAnsi="Times New Roman" w:cs="宋体"/>
          <w:color w:val="000000"/>
          <w:sz w:val="24"/>
          <w:szCs w:val="24"/>
          <w:lang w:val="en-US" w:eastAsia="zh-CN"/>
        </w:rPr>
        <w:t xml:space="preserve">3.企业具备安全生产条件，并取得安全生产许可证；</w:t>
      </w:r>
      <w:r>
        <w:rPr>
          <w:rFonts w:hint="eastAsia" w:ascii="Times New Roman" w:hAnsi="Times New Roman" w:cs="宋体"/>
          <w:color w:val="000000"/>
          <w:sz w:val="24"/>
          <w:szCs w:val="24"/>
        </w:rPr>
      </w:r>
      <w:r/>
    </w:p>
    <w:p>
      <w:pPr>
        <w:pStyle w:val="721"/>
        <w:ind w:firstLine="480"/>
        <w:spacing w:line="480" w:lineRule="exact"/>
        <w:rPr>
          <w:rFonts w:ascii="Times New Roman" w:hAnsi="Times New Roman" w:cs="宋体"/>
          <w:color w:val="000000"/>
          <w:sz w:val="24"/>
          <w:szCs w:val="24"/>
        </w:rPr>
      </w:pPr>
      <w:r>
        <w:rPr>
          <w:rFonts w:hint="eastAsia" w:ascii="Times New Roman" w:hAnsi="Times New Roman" w:cs="宋体"/>
          <w:color w:val="000000"/>
          <w:sz w:val="24"/>
          <w:szCs w:val="24"/>
          <w:lang w:val="en-US" w:eastAsia="zh-CN"/>
        </w:rPr>
        <w:t xml:space="preserve">4.参与本项目施工的前期准备、设计、代建、项目管理、造价咨询、招标代理等单位的任何法人及其任何附属机构（单位），都无资格参加本项目的投标。</w:t>
      </w:r>
      <w:r>
        <w:rPr>
          <w:rFonts w:ascii="Times New Roman" w:hAnsi="Times New Roman" w:cs="宋体"/>
          <w:color w:val="000000"/>
          <w:sz w:val="24"/>
          <w:szCs w:val="24"/>
        </w:rPr>
      </w:r>
      <w:r/>
    </w:p>
    <w:p>
      <w:pPr>
        <w:pStyle w:val="721"/>
        <w:ind w:firstLine="643"/>
        <w:keepLines/>
        <w:keepNext/>
        <w:spacing w:line="480" w:lineRule="exact"/>
        <w:rPr>
          <w:rFonts w:hint="eastAsia" w:ascii="Times New Roman" w:hAnsi="Times New Roman" w:eastAsia="宋体" w:cs="宋体"/>
          <w:b/>
          <w:bCs/>
          <w:color w:val="000000"/>
          <w:sz w:val="32"/>
          <w:szCs w:val="32"/>
        </w:rPr>
        <w:outlineLvl w:val="2"/>
      </w:pPr>
      <w:r/>
      <w:bookmarkEnd w:id="17"/>
      <w:r/>
      <w:bookmarkEnd w:id="18"/>
      <w:r/>
      <w:bookmarkEnd w:id="19"/>
      <w:r/>
      <w:bookmarkEnd w:id="20"/>
      <w:r/>
      <w:bookmarkEnd w:id="21"/>
      <w:r/>
      <w:bookmarkStart w:id="22" w:name="_Toc30639"/>
      <w:r/>
      <w:bookmarkStart w:id="23" w:name="_Toc103929990"/>
      <w:r/>
      <w:bookmarkStart w:id="24" w:name="_Toc31344"/>
      <w:r>
        <w:rPr>
          <w:rFonts w:hint="eastAsia" w:ascii="Times New Roman" w:hAnsi="Times New Roman" w:eastAsia="宋体" w:cs="宋体"/>
          <w:b/>
          <w:bCs/>
          <w:color w:val="000000"/>
          <w:sz w:val="32"/>
          <w:szCs w:val="32"/>
        </w:rPr>
        <w:t xml:space="preserve">三、获取采购文件</w:t>
      </w:r>
      <w:r>
        <w:rPr>
          <w:rFonts w:hint="eastAsia" w:ascii="Times New Roman" w:hAnsi="Times New Roman" w:eastAsia="宋体" w:cs="宋体"/>
          <w:b/>
          <w:bCs/>
          <w:color w:val="000000"/>
          <w:sz w:val="32"/>
          <w:szCs w:val="32"/>
        </w:rPr>
      </w:r>
      <w:r/>
    </w:p>
    <w:p>
      <w:pPr>
        <w:pStyle w:val="721"/>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时间：自谈判文件公告发布之日起3个工作日 </w:t>
      </w:r>
      <w:r>
        <w:rPr>
          <w:rFonts w:ascii="Times New Roman" w:hAnsi="Times New Roman" w:cs="仿宋"/>
          <w:color w:val="000000"/>
          <w:sz w:val="24"/>
          <w:szCs w:val="24"/>
        </w:rPr>
      </w:r>
      <w:r/>
    </w:p>
    <w:p>
      <w:pPr>
        <w:pStyle w:val="721"/>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地点：“苏采云”系统（网址： http://jszfcg.jsczt.cn/）或宿迁市政府采购网点击“政府采购管理交易系统（苏采云）”  </w:t>
      </w:r>
      <w:r>
        <w:rPr>
          <w:rFonts w:ascii="Times New Roman" w:hAnsi="Times New Roman" w:cs="仿宋"/>
          <w:color w:val="000000"/>
          <w:sz w:val="24"/>
          <w:szCs w:val="24"/>
        </w:rPr>
      </w:r>
      <w:r/>
    </w:p>
    <w:p>
      <w:pPr>
        <w:pStyle w:val="721"/>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方式：使用CA锁进入系统从“项目参与”--“采购项目”菜单中，找到本项目获取采购文件（后缀名为“.kedt”） </w:t>
      </w:r>
      <w:r>
        <w:rPr>
          <w:rFonts w:ascii="Times New Roman" w:hAnsi="Times New Roman" w:cs="仿宋"/>
          <w:color w:val="000000"/>
          <w:sz w:val="24"/>
          <w:szCs w:val="24"/>
        </w:rPr>
      </w:r>
      <w:r/>
    </w:p>
    <w:p>
      <w:pPr>
        <w:pStyle w:val="721"/>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售价：0.00元 </w:t>
      </w:r>
      <w:r>
        <w:rPr>
          <w:rFonts w:ascii="Times New Roman" w:hAnsi="Times New Roman" w:cs="仿宋"/>
          <w:color w:val="000000"/>
          <w:sz w:val="24"/>
          <w:szCs w:val="24"/>
        </w:rPr>
      </w:r>
      <w:r/>
    </w:p>
    <w:p>
      <w:pPr>
        <w:pStyle w:val="721"/>
        <w:ind w:firstLine="643"/>
        <w:keepLines/>
        <w:keepNext/>
        <w:spacing w:line="480" w:lineRule="exact"/>
        <w:rPr>
          <w:rFonts w:hint="eastAsia" w:ascii="Times New Roman" w:hAnsi="Times New Roman" w:eastAsia="宋体" w:cs="宋体"/>
          <w:b/>
          <w:bCs/>
          <w:color w:val="000000"/>
          <w:sz w:val="32"/>
          <w:szCs w:val="32"/>
        </w:rPr>
        <w:outlineLvl w:val="2"/>
      </w:pPr>
      <w:r>
        <w:rPr>
          <w:rFonts w:hint="eastAsia" w:ascii="Times New Roman" w:hAnsi="Times New Roman" w:eastAsia="宋体" w:cs="宋体"/>
          <w:b/>
          <w:bCs/>
          <w:color w:val="000000"/>
          <w:sz w:val="32"/>
          <w:szCs w:val="32"/>
        </w:rPr>
        <w:t xml:space="preserve">四、响应文件提交</w:t>
      </w:r>
      <w:r>
        <w:rPr>
          <w:rFonts w:hint="eastAsia" w:ascii="Times New Roman" w:hAnsi="Times New Roman" w:eastAsia="宋体" w:cs="宋体"/>
          <w:b/>
          <w:bCs/>
          <w:color w:val="000000"/>
          <w:sz w:val="32"/>
          <w:szCs w:val="32"/>
        </w:rPr>
      </w:r>
      <w:r/>
    </w:p>
    <w:p>
      <w:pPr>
        <w:pStyle w:val="721"/>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截止时间：</w:t>
      </w:r>
      <w:r>
        <w:rPr>
          <w:rFonts w:hint="eastAsia" w:ascii="Times New Roman" w:hAnsi="Times New Roman" w:cs="仿宋"/>
          <w:color w:val="000000"/>
          <w:sz w:val="24"/>
          <w:szCs w:val="24"/>
          <w:lang w:val="en-US" w:eastAsia="zh-CN"/>
        </w:rPr>
        <w:t xml:space="preserve">2026年6月25日</w:t>
      </w:r>
      <w:r>
        <w:rPr>
          <w:rFonts w:ascii="Times New Roman" w:hAnsi="Times New Roman" w:cs="仿宋"/>
          <w:color w:val="000000"/>
          <w:sz w:val="24"/>
          <w:szCs w:val="24"/>
        </w:rPr>
        <w:t xml:space="preserve">09:30 （北京时间）</w:t>
      </w:r>
      <w:r>
        <w:rPr>
          <w:rFonts w:ascii="Times New Roman" w:hAnsi="Times New Roman" w:cs="仿宋"/>
          <w:color w:val="000000"/>
          <w:sz w:val="24"/>
          <w:szCs w:val="24"/>
        </w:rPr>
      </w:r>
      <w:r/>
    </w:p>
    <w:p>
      <w:pPr>
        <w:pStyle w:val="721"/>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地点：“苏采云”政府采购交易系统网上开标大厅 </w:t>
      </w:r>
      <w:r>
        <w:rPr>
          <w:rFonts w:ascii="Times New Roman" w:hAnsi="Times New Roman" w:cs="仿宋"/>
          <w:color w:val="000000"/>
          <w:sz w:val="24"/>
          <w:szCs w:val="24"/>
        </w:rPr>
      </w:r>
      <w:r/>
    </w:p>
    <w:p>
      <w:pPr>
        <w:pStyle w:val="721"/>
        <w:ind w:firstLine="643"/>
        <w:keepLines/>
        <w:keepNext/>
        <w:spacing w:line="480" w:lineRule="exact"/>
        <w:rPr>
          <w:rFonts w:hint="eastAsia" w:ascii="Times New Roman" w:hAnsi="Times New Roman" w:eastAsia="宋体" w:cs="宋体"/>
          <w:b/>
          <w:bCs/>
          <w:color w:val="000000"/>
          <w:sz w:val="32"/>
          <w:szCs w:val="32"/>
        </w:rPr>
        <w:outlineLvl w:val="2"/>
      </w:pPr>
      <w:r>
        <w:rPr>
          <w:rFonts w:hint="eastAsia" w:ascii="Times New Roman" w:hAnsi="Times New Roman" w:eastAsia="宋体" w:cs="宋体"/>
          <w:b/>
          <w:bCs/>
          <w:color w:val="000000"/>
          <w:sz w:val="32"/>
          <w:szCs w:val="32"/>
        </w:rPr>
        <w:t xml:space="preserve">五、开启</w:t>
      </w:r>
      <w:r>
        <w:rPr>
          <w:rFonts w:hint="eastAsia" w:ascii="Times New Roman" w:hAnsi="Times New Roman" w:eastAsia="宋体" w:cs="宋体"/>
          <w:b/>
          <w:bCs/>
          <w:color w:val="000000"/>
          <w:sz w:val="32"/>
          <w:szCs w:val="32"/>
        </w:rPr>
      </w:r>
      <w:r/>
    </w:p>
    <w:p>
      <w:pPr>
        <w:pStyle w:val="721"/>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时间：</w:t>
      </w:r>
      <w:r>
        <w:rPr>
          <w:rFonts w:hint="eastAsia" w:ascii="Times New Roman" w:hAnsi="Times New Roman" w:cs="仿宋"/>
          <w:color w:val="000000"/>
          <w:sz w:val="24"/>
          <w:szCs w:val="24"/>
          <w:lang w:val="en-US" w:eastAsia="zh-CN"/>
        </w:rPr>
        <w:t xml:space="preserve">2026年6月25日</w:t>
      </w:r>
      <w:r>
        <w:rPr>
          <w:rFonts w:ascii="Times New Roman" w:hAnsi="Times New Roman" w:cs="仿宋"/>
          <w:color w:val="000000"/>
          <w:sz w:val="24"/>
          <w:szCs w:val="24"/>
        </w:rPr>
        <w:t xml:space="preserve">09:30 （北京时间）</w:t>
      </w:r>
      <w:r>
        <w:rPr>
          <w:rFonts w:ascii="Times New Roman" w:hAnsi="Times New Roman" w:cs="仿宋"/>
          <w:color w:val="000000"/>
          <w:sz w:val="24"/>
          <w:szCs w:val="24"/>
        </w:rPr>
      </w:r>
      <w:r/>
    </w:p>
    <w:p>
      <w:pPr>
        <w:pStyle w:val="721"/>
        <w:ind w:firstLine="643"/>
        <w:keepLines/>
        <w:keepNext/>
        <w:spacing w:line="480" w:lineRule="exact"/>
        <w:rPr>
          <w:rFonts w:hint="eastAsia" w:ascii="Times New Roman" w:hAnsi="Times New Roman" w:eastAsia="宋体" w:cs="宋体"/>
          <w:b/>
          <w:bCs/>
          <w:color w:val="000000"/>
          <w:sz w:val="32"/>
          <w:szCs w:val="32"/>
        </w:rPr>
        <w:outlineLvl w:val="2"/>
      </w:pPr>
      <w:r>
        <w:rPr>
          <w:rFonts w:hint="eastAsia" w:ascii="Times New Roman" w:hAnsi="Times New Roman" w:eastAsia="宋体" w:cs="宋体"/>
          <w:b/>
          <w:bCs/>
          <w:color w:val="000000"/>
          <w:sz w:val="32"/>
          <w:szCs w:val="32"/>
        </w:rPr>
        <w:t xml:space="preserve">六、公告期限</w:t>
      </w:r>
      <w:r>
        <w:rPr>
          <w:rFonts w:hint="eastAsia" w:ascii="Times New Roman" w:hAnsi="Times New Roman" w:eastAsia="宋体" w:cs="宋体"/>
          <w:b/>
          <w:bCs/>
          <w:color w:val="000000"/>
          <w:sz w:val="32"/>
          <w:szCs w:val="32"/>
        </w:rPr>
      </w:r>
      <w:r/>
    </w:p>
    <w:p>
      <w:pPr>
        <w:pStyle w:val="721"/>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自本公告发布之日起3个工作日。</w:t>
      </w:r>
      <w:r>
        <w:rPr>
          <w:rFonts w:ascii="Times New Roman" w:hAnsi="Times New Roman" w:cs="仿宋"/>
          <w:color w:val="000000"/>
          <w:sz w:val="24"/>
          <w:szCs w:val="24"/>
        </w:rPr>
      </w:r>
      <w:r/>
    </w:p>
    <w:p>
      <w:pPr>
        <w:pStyle w:val="721"/>
        <w:ind w:firstLine="643"/>
        <w:keepLines/>
        <w:keepNext/>
        <w:spacing w:line="480" w:lineRule="exact"/>
        <w:rPr>
          <w:rFonts w:hint="eastAsia" w:ascii="Times New Roman" w:hAnsi="Times New Roman" w:eastAsia="宋体" w:cs="宋体"/>
          <w:b/>
          <w:bCs/>
          <w:color w:val="000000"/>
          <w:sz w:val="32"/>
          <w:szCs w:val="32"/>
        </w:rPr>
        <w:outlineLvl w:val="2"/>
      </w:pPr>
      <w:r>
        <w:rPr>
          <w:rFonts w:hint="eastAsia" w:ascii="Times New Roman" w:hAnsi="Times New Roman" w:eastAsia="宋体" w:cs="宋体"/>
          <w:b/>
          <w:bCs/>
          <w:color w:val="000000"/>
          <w:sz w:val="32"/>
          <w:szCs w:val="32"/>
        </w:rPr>
        <w:t xml:space="preserve">七、其他补充事宜 </w:t>
      </w:r>
      <w:r>
        <w:rPr>
          <w:rFonts w:hint="eastAsia" w:ascii="Times New Roman" w:hAnsi="Times New Roman" w:eastAsia="宋体" w:cs="宋体"/>
          <w:b/>
          <w:bCs/>
          <w:color w:val="000000"/>
          <w:sz w:val="32"/>
          <w:szCs w:val="32"/>
        </w:rPr>
      </w:r>
      <w:r/>
    </w:p>
    <w:p>
      <w:pPr>
        <w:pStyle w:val="721"/>
        <w:ind w:firstLine="482"/>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lang w:val="en-US" w:eastAsia="zh-CN"/>
        </w:rPr>
        <w:t xml:space="preserve">1.谈判公告发布媒体：江苏政府采购网、宿迁市政府采购网等。</w:t>
      </w:r>
      <w:r>
        <w:rPr>
          <w:rFonts w:ascii="Times New Roman" w:hAnsi="Times New Roman" w:cs="仿宋"/>
          <w:color w:val="000000"/>
          <w:sz w:val="24"/>
          <w:szCs w:val="24"/>
        </w:rPr>
      </w:r>
      <w:r/>
    </w:p>
    <w:p>
      <w:pPr>
        <w:pStyle w:val="721"/>
        <w:ind w:firstLine="482"/>
        <w:spacing w:line="480" w:lineRule="exact"/>
        <w:rPr>
          <w:rFonts w:hint="eastAsia" w:ascii="Times New Roman" w:hAnsi="Times New Roman" w:cs="仿宋"/>
          <w:color w:val="000000"/>
          <w:sz w:val="24"/>
          <w:szCs w:val="24"/>
        </w:rPr>
      </w:pPr>
      <w:r>
        <w:rPr>
          <w:rFonts w:hint="eastAsia" w:ascii="Times New Roman" w:hAnsi="Times New Roman" w:cs="仿宋"/>
          <w:color w:val="000000"/>
          <w:sz w:val="24"/>
          <w:szCs w:val="24"/>
          <w:lang w:val="en-US" w:eastAsia="zh-CN"/>
        </w:rPr>
        <w:t xml:space="preserve">2.财政部门监督电话：0527-83559270。</w:t>
      </w:r>
      <w:r>
        <w:rPr>
          <w:rFonts w:hint="eastAsia" w:ascii="Times New Roman" w:hAnsi="Times New Roman" w:cs="仿宋"/>
          <w:color w:val="000000"/>
          <w:sz w:val="24"/>
          <w:szCs w:val="24"/>
        </w:rPr>
      </w:r>
      <w:r/>
    </w:p>
    <w:p>
      <w:pPr>
        <w:pStyle w:val="721"/>
        <w:ind w:firstLine="482"/>
        <w:spacing w:line="480" w:lineRule="exact"/>
        <w:rPr>
          <w:rFonts w:hint="eastAsia" w:ascii="Times New Roman" w:hAnsi="Times New Roman" w:cs="仿宋"/>
          <w:color w:val="000000"/>
          <w:sz w:val="24"/>
          <w:szCs w:val="24"/>
        </w:rPr>
      </w:pPr>
      <w:r>
        <w:rPr>
          <w:rFonts w:hint="eastAsia" w:ascii="Times New Roman" w:hAnsi="Times New Roman" w:cs="仿宋"/>
          <w:color w:val="000000"/>
          <w:sz w:val="24"/>
          <w:szCs w:val="24"/>
          <w:lang w:val="en-US" w:eastAsia="zh-CN"/>
        </w:rPr>
        <w:t xml:space="preserve">3.“CA”数字证书办理：“苏采云”系统目前仅支持“苏采云”系统下的政务CA。省内各地区办理的“苏采云”系统下的政务CA全省通用。宿迁地区CA数字证书办理联系方式：18762803891。</w:t>
      </w:r>
      <w:r>
        <w:rPr>
          <w:rFonts w:hint="eastAsia" w:ascii="Times New Roman" w:hAnsi="Times New Roman" w:cs="仿宋"/>
          <w:color w:val="000000"/>
          <w:sz w:val="24"/>
          <w:szCs w:val="24"/>
        </w:rPr>
      </w:r>
      <w:r/>
    </w:p>
    <w:p>
      <w:pPr>
        <w:pStyle w:val="721"/>
        <w:ind w:firstLine="482"/>
        <w:spacing w:line="480" w:lineRule="exact"/>
        <w:rPr>
          <w:rFonts w:hint="eastAsia" w:ascii="Times New Roman" w:hAnsi="Times New Roman" w:cs="仿宋"/>
          <w:color w:val="000000"/>
          <w:sz w:val="24"/>
          <w:szCs w:val="24"/>
        </w:rPr>
      </w:pPr>
      <w:r>
        <w:rPr>
          <w:rFonts w:hint="eastAsia" w:ascii="Times New Roman" w:hAnsi="Times New Roman" w:cs="仿宋"/>
          <w:color w:val="000000"/>
          <w:sz w:val="24"/>
          <w:szCs w:val="24"/>
          <w:lang w:val="en-US" w:eastAsia="zh-CN"/>
        </w:rPr>
        <w:t xml:space="preserve">4.宿迁地区“苏采云”技术支持客服电话：0527-84363067、0519-86722806。</w:t>
      </w:r>
      <w:r>
        <w:rPr>
          <w:rFonts w:hint="eastAsia" w:ascii="Times New Roman" w:hAnsi="Times New Roman" w:cs="仿宋"/>
          <w:color w:val="000000"/>
          <w:sz w:val="24"/>
          <w:szCs w:val="24"/>
        </w:rPr>
      </w:r>
      <w:r/>
    </w:p>
    <w:p>
      <w:pPr>
        <w:pStyle w:val="721"/>
        <w:ind w:firstLine="482"/>
        <w:spacing w:line="480" w:lineRule="exact"/>
        <w:rPr>
          <w:rFonts w:hint="eastAsia" w:ascii="Times New Roman" w:hAnsi="Times New Roman" w:cs="仿宋"/>
          <w:color w:val="000000"/>
          <w:sz w:val="24"/>
          <w:szCs w:val="24"/>
        </w:rPr>
      </w:pPr>
      <w:r>
        <w:rPr>
          <w:rFonts w:hint="eastAsia" w:ascii="Times New Roman" w:hAnsi="Times New Roman" w:cs="仿宋"/>
          <w:color w:val="000000"/>
          <w:sz w:val="24"/>
          <w:szCs w:val="24"/>
          <w:lang w:val="en-US" w:eastAsia="zh-CN"/>
        </w:rPr>
        <w:t xml:space="preserve">5.供应商通过苏采云系统参与政府采购项目，相关操作手册详见链接：http://www.ccgp-jiangsu.gov.cn/jiangsu/zlxz/ee/ee3a4bc5a3454aa2b0d9312230633ce9.html。</w:t>
      </w:r>
      <w:r>
        <w:rPr>
          <w:rFonts w:hint="eastAsia" w:ascii="Times New Roman" w:hAnsi="Times New Roman" w:cs="仿宋"/>
          <w:color w:val="000000"/>
          <w:sz w:val="24"/>
          <w:szCs w:val="24"/>
        </w:rPr>
      </w:r>
      <w:r/>
    </w:p>
    <w:p>
      <w:pPr>
        <w:pStyle w:val="721"/>
        <w:ind w:firstLine="482"/>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lang w:val="en-US"/>
        </w:rPr>
        <w:t xml:space="preserve">6.</w:t>
      </w:r>
      <w:r>
        <w:rPr>
          <w:rFonts w:hint="eastAsia" w:ascii="Times New Roman" w:hAnsi="Times New Roman" w:cs="仿宋"/>
          <w:color w:val="000000"/>
          <w:sz w:val="24"/>
          <w:szCs w:val="24"/>
        </w:rPr>
        <w:t xml:space="preserve">现场勘察及答疑：本项目不组织集中勘察及答疑，供应商如对采购需求有疑问，请咨询采购单位联系人。</w:t>
      </w:r>
      <w:r>
        <w:rPr>
          <w:rFonts w:ascii="Times New Roman" w:hAnsi="Times New Roman" w:cs="仿宋"/>
          <w:color w:val="000000"/>
          <w:sz w:val="24"/>
          <w:szCs w:val="24"/>
        </w:rPr>
      </w:r>
      <w:r/>
    </w:p>
    <w:p>
      <w:pPr>
        <w:pStyle w:val="721"/>
        <w:ind w:firstLine="643"/>
        <w:keepLines/>
        <w:keepNext/>
        <w:spacing w:line="480" w:lineRule="exact"/>
        <w:rPr>
          <w:rFonts w:hint="eastAsia" w:ascii="Times New Roman" w:hAnsi="Times New Roman" w:eastAsia="宋体" w:cs="宋体"/>
          <w:b/>
          <w:bCs/>
          <w:color w:val="000000"/>
          <w:sz w:val="32"/>
          <w:szCs w:val="32"/>
        </w:rPr>
        <w:outlineLvl w:val="2"/>
      </w:pPr>
      <w:r>
        <w:rPr>
          <w:rFonts w:hint="eastAsia" w:ascii="Times New Roman" w:hAnsi="Times New Roman" w:eastAsia="宋体" w:cs="宋体"/>
          <w:b/>
          <w:bCs/>
          <w:color w:val="000000"/>
          <w:sz w:val="32"/>
          <w:szCs w:val="32"/>
        </w:rPr>
        <w:t xml:space="preserve">八、凡对本次采购提出询问，请按以下方式联系。</w:t>
      </w:r>
      <w:r>
        <w:rPr>
          <w:rFonts w:hint="eastAsia" w:ascii="Times New Roman" w:hAnsi="Times New Roman" w:eastAsia="宋体" w:cs="宋体"/>
          <w:b/>
          <w:bCs/>
          <w:color w:val="000000"/>
          <w:sz w:val="32"/>
          <w:szCs w:val="32"/>
        </w:rPr>
      </w:r>
      <w:r/>
    </w:p>
    <w:p>
      <w:pPr>
        <w:pStyle w:val="721"/>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1.采购人信息</w:t>
      </w:r>
      <w:r>
        <w:rPr>
          <w:rFonts w:ascii="Times New Roman" w:hAnsi="Times New Roman" w:cs="仿宋"/>
          <w:color w:val="000000"/>
          <w:sz w:val="24"/>
          <w:szCs w:val="24"/>
        </w:rPr>
      </w:r>
      <w:r/>
    </w:p>
    <w:p>
      <w:pPr>
        <w:pStyle w:val="721"/>
        <w:ind w:firstLine="482"/>
        <w:spacing w:line="480" w:lineRule="exact"/>
        <w:rPr>
          <w:rFonts w:hint="eastAsia" w:ascii="Times New Roman" w:hAnsi="Times New Roman" w:cs="仿宋"/>
          <w:color w:val="000000"/>
          <w:sz w:val="24"/>
          <w:szCs w:val="24"/>
          <w:lang w:eastAsia="zh-CN"/>
        </w:rPr>
      </w:pPr>
      <w:r>
        <w:rPr>
          <w:rFonts w:ascii="Times New Roman" w:hAnsi="Times New Roman" w:cs="仿宋"/>
          <w:color w:val="000000"/>
          <w:sz w:val="24"/>
          <w:szCs w:val="24"/>
        </w:rPr>
        <w:t xml:space="preserve">单位名称：</w:t>
      </w:r>
      <w:r>
        <w:rPr>
          <w:rFonts w:hint="eastAsia" w:ascii="Times New Roman" w:hAnsi="Times New Roman" w:cs="仿宋"/>
          <w:color w:val="000000"/>
          <w:sz w:val="24"/>
          <w:szCs w:val="24"/>
          <w:lang w:eastAsia="zh-CN"/>
        </w:rPr>
        <w:t xml:space="preserve">沭阳县华冲镇人民政府</w:t>
      </w:r>
      <w:r>
        <w:rPr>
          <w:rFonts w:hint="eastAsia" w:ascii="Times New Roman" w:hAnsi="Times New Roman" w:cs="仿宋"/>
          <w:color w:val="000000"/>
          <w:sz w:val="24"/>
          <w:szCs w:val="24"/>
          <w:lang w:eastAsia="zh-CN"/>
        </w:rPr>
      </w:r>
      <w:r/>
    </w:p>
    <w:p>
      <w:pPr>
        <w:pStyle w:val="721"/>
        <w:ind w:firstLine="482"/>
        <w:spacing w:line="480" w:lineRule="exact"/>
        <w:rPr>
          <w:rFonts w:hint="eastAsia" w:ascii="Times New Roman" w:hAnsi="Times New Roman" w:cs="仿宋"/>
          <w:color w:val="000000"/>
          <w:sz w:val="24"/>
          <w:szCs w:val="24"/>
          <w:lang w:eastAsia="zh-CN"/>
        </w:rPr>
      </w:pPr>
      <w:r>
        <w:rPr>
          <w:rFonts w:ascii="Times New Roman" w:hAnsi="Times New Roman" w:cs="仿宋"/>
          <w:color w:val="000000"/>
          <w:sz w:val="24"/>
          <w:szCs w:val="24"/>
        </w:rPr>
        <w:t xml:space="preserve">单位地址：</w:t>
      </w:r>
      <w:r>
        <w:rPr>
          <w:rFonts w:hint="eastAsia" w:ascii="Times New Roman" w:hAnsi="Times New Roman" w:cs="仿宋"/>
          <w:color w:val="000000"/>
          <w:sz w:val="24"/>
          <w:szCs w:val="24"/>
        </w:rPr>
        <w:t xml:space="preserve">沭阳县府前路与龙青路交叉路口往东约110米</w:t>
      </w:r>
      <w:r>
        <w:rPr>
          <w:rFonts w:hint="eastAsia" w:ascii="Times New Roman" w:hAnsi="Times New Roman" w:cs="仿宋"/>
          <w:color w:val="000000"/>
          <w:sz w:val="24"/>
          <w:szCs w:val="24"/>
          <w:lang w:eastAsia="zh-CN"/>
        </w:rPr>
      </w:r>
      <w:r/>
    </w:p>
    <w:p>
      <w:pPr>
        <w:pStyle w:val="721"/>
        <w:ind w:firstLine="482"/>
        <w:spacing w:line="480" w:lineRule="exact"/>
        <w:rPr>
          <w:rFonts w:hint="eastAsia" w:ascii="Times New Roman" w:hAnsi="Times New Roman" w:cs="仿宋"/>
          <w:color w:val="000000"/>
          <w:sz w:val="24"/>
          <w:szCs w:val="24"/>
          <w:lang w:eastAsia="zh-CN"/>
        </w:rPr>
      </w:pPr>
      <w:r>
        <w:rPr>
          <w:rFonts w:ascii="Times New Roman" w:hAnsi="Times New Roman" w:cs="仿宋"/>
          <w:color w:val="000000"/>
          <w:sz w:val="24"/>
          <w:szCs w:val="24"/>
        </w:rPr>
        <w:t xml:space="preserve">联系人：</w:t>
      </w:r>
      <w:r>
        <w:rPr>
          <w:rFonts w:hint="eastAsia" w:ascii="Times New Roman" w:hAnsi="Times New Roman" w:cs="仿宋"/>
          <w:color w:val="000000"/>
          <w:sz w:val="24"/>
          <w:szCs w:val="24"/>
          <w:lang w:eastAsia="zh-CN"/>
        </w:rPr>
        <w:t xml:space="preserve">伍应超</w:t>
      </w:r>
      <w:r>
        <w:rPr>
          <w:rFonts w:hint="eastAsia" w:ascii="Times New Roman" w:hAnsi="Times New Roman" w:cs="仿宋"/>
          <w:color w:val="000000"/>
          <w:sz w:val="24"/>
          <w:szCs w:val="24"/>
          <w:lang w:eastAsia="zh-CN"/>
        </w:rPr>
      </w:r>
      <w:r/>
    </w:p>
    <w:p>
      <w:pPr>
        <w:pStyle w:val="721"/>
        <w:ind w:firstLine="482"/>
        <w:spacing w:line="480" w:lineRule="exact"/>
        <w:rPr>
          <w:rFonts w:hint="eastAsia" w:ascii="Times New Roman" w:hAnsi="Times New Roman" w:eastAsia="宋体" w:cs="仿宋"/>
          <w:color w:val="000000"/>
          <w:sz w:val="24"/>
          <w:szCs w:val="24"/>
          <w:lang w:eastAsia="zh-CN"/>
        </w:rPr>
      </w:pPr>
      <w:r>
        <w:rPr>
          <w:rFonts w:ascii="Times New Roman" w:hAnsi="Times New Roman" w:cs="仿宋"/>
          <w:color w:val="000000"/>
          <w:sz w:val="24"/>
          <w:szCs w:val="24"/>
        </w:rPr>
        <w:t xml:space="preserve">联系电话：</w:t>
      </w:r>
      <w:r>
        <w:rPr>
          <w:rFonts w:hint="eastAsia" w:ascii="Times New Roman" w:hAnsi="Times New Roman" w:cs="仿宋"/>
          <w:color w:val="000000"/>
          <w:sz w:val="24"/>
          <w:szCs w:val="24"/>
          <w:lang w:eastAsia="zh-CN"/>
        </w:rPr>
        <w:t xml:space="preserve">13732690577</w:t>
      </w:r>
      <w:r>
        <w:rPr>
          <w:rFonts w:hint="eastAsia" w:ascii="Times New Roman" w:hAnsi="Times New Roman" w:eastAsia="宋体" w:cs="仿宋"/>
          <w:color w:val="000000"/>
          <w:sz w:val="24"/>
          <w:szCs w:val="24"/>
          <w:lang w:eastAsia="zh-CN"/>
        </w:rPr>
      </w:r>
      <w:r/>
    </w:p>
    <w:p>
      <w:pPr>
        <w:pStyle w:val="721"/>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2.采购代理机构信息（如有）</w:t>
      </w:r>
      <w:r>
        <w:rPr>
          <w:rFonts w:ascii="Times New Roman" w:hAnsi="Times New Roman" w:cs="仿宋"/>
          <w:color w:val="000000"/>
          <w:sz w:val="24"/>
          <w:szCs w:val="24"/>
        </w:rPr>
      </w:r>
      <w:r/>
    </w:p>
    <w:p>
      <w:pPr>
        <w:pStyle w:val="721"/>
        <w:ind w:firstLine="482"/>
        <w:spacing w:line="480" w:lineRule="exact"/>
        <w:rPr>
          <w:rFonts w:hint="eastAsia" w:ascii="Times New Roman" w:hAnsi="Times New Roman" w:cs="仿宋"/>
          <w:color w:val="000000"/>
          <w:sz w:val="24"/>
          <w:szCs w:val="24"/>
          <w:lang w:eastAsia="zh-CN"/>
        </w:rPr>
      </w:pPr>
      <w:r>
        <w:rPr>
          <w:rFonts w:ascii="Times New Roman" w:hAnsi="Times New Roman" w:cs="仿宋"/>
          <w:color w:val="000000"/>
          <w:sz w:val="24"/>
          <w:szCs w:val="24"/>
        </w:rPr>
        <w:t xml:space="preserve">单位名称：</w:t>
      </w:r>
      <w:r>
        <w:rPr>
          <w:rFonts w:hint="eastAsia" w:ascii="Times New Roman" w:hAnsi="Times New Roman" w:cs="仿宋"/>
          <w:color w:val="000000"/>
          <w:sz w:val="24"/>
          <w:szCs w:val="24"/>
          <w:lang w:eastAsia="zh-CN"/>
        </w:rPr>
        <w:t xml:space="preserve">江苏容彦建设项目管理有限公司</w:t>
      </w:r>
      <w:r>
        <w:rPr>
          <w:rFonts w:hint="eastAsia" w:ascii="Times New Roman" w:hAnsi="Times New Roman" w:cs="仿宋"/>
          <w:color w:val="000000"/>
          <w:sz w:val="24"/>
          <w:szCs w:val="24"/>
          <w:lang w:eastAsia="zh-CN"/>
        </w:rPr>
      </w:r>
      <w:r/>
    </w:p>
    <w:p>
      <w:pPr>
        <w:pStyle w:val="721"/>
        <w:ind w:firstLine="482"/>
        <w:spacing w:line="480" w:lineRule="exact"/>
        <w:rPr>
          <w:rFonts w:hint="eastAsia" w:ascii="Times New Roman" w:hAnsi="Times New Roman" w:cs="仿宋"/>
          <w:color w:val="000000"/>
          <w:sz w:val="24"/>
          <w:szCs w:val="24"/>
          <w:lang w:val="en-US" w:eastAsia="zh-CN"/>
        </w:rPr>
      </w:pPr>
      <w:r>
        <w:rPr>
          <w:rFonts w:ascii="Times New Roman" w:hAnsi="Times New Roman" w:cs="仿宋"/>
          <w:color w:val="000000"/>
          <w:sz w:val="24"/>
          <w:szCs w:val="24"/>
        </w:rPr>
        <w:t xml:space="preserve">单位地址：</w:t>
      </w:r>
      <w:r>
        <w:rPr>
          <w:rFonts w:hint="eastAsia" w:ascii="Times New Roman" w:hAnsi="Times New Roman" w:cs="仿宋"/>
          <w:color w:val="000000"/>
          <w:sz w:val="24"/>
          <w:szCs w:val="24"/>
          <w:lang w:val="en-US" w:eastAsia="zh-CN"/>
        </w:rPr>
        <w:t xml:space="preserve">沭阳县南湖街道学院路北侧、新城市商业广场西侧东都广场11楼 </w:t>
      </w:r>
      <w:r>
        <w:rPr>
          <w:rFonts w:hint="eastAsia" w:ascii="Times New Roman" w:hAnsi="Times New Roman" w:cs="仿宋"/>
          <w:color w:val="000000"/>
          <w:sz w:val="24"/>
          <w:szCs w:val="24"/>
          <w:lang w:val="en-US" w:eastAsia="zh-CN"/>
        </w:rPr>
      </w:r>
      <w:r/>
    </w:p>
    <w:p>
      <w:pPr>
        <w:pStyle w:val="721"/>
        <w:ind w:firstLine="482"/>
        <w:spacing w:line="480" w:lineRule="exact"/>
        <w:rPr>
          <w:rFonts w:hint="eastAsia" w:ascii="Times New Roman" w:hAnsi="Times New Roman" w:cs="仿宋"/>
          <w:color w:val="000000"/>
          <w:sz w:val="24"/>
          <w:szCs w:val="24"/>
          <w:lang w:eastAsia="zh-CN"/>
        </w:rPr>
      </w:pPr>
      <w:r>
        <w:rPr>
          <w:rFonts w:ascii="Times New Roman" w:hAnsi="Times New Roman" w:cs="仿宋"/>
          <w:color w:val="000000"/>
          <w:sz w:val="24"/>
          <w:szCs w:val="24"/>
        </w:rPr>
        <w:t xml:space="preserve">联系人：</w:t>
      </w:r>
      <w:r>
        <w:rPr>
          <w:rFonts w:hint="eastAsia" w:ascii="Times New Roman" w:hAnsi="Times New Roman" w:cs="仿宋"/>
          <w:color w:val="000000"/>
          <w:sz w:val="24"/>
          <w:szCs w:val="24"/>
          <w:lang w:eastAsia="zh-CN"/>
        </w:rPr>
        <w:t xml:space="preserve">罗伟</w:t>
      </w:r>
      <w:r>
        <w:rPr>
          <w:rFonts w:hint="eastAsia" w:ascii="Times New Roman" w:hAnsi="Times New Roman" w:cs="仿宋"/>
          <w:color w:val="000000"/>
          <w:sz w:val="24"/>
          <w:szCs w:val="24"/>
          <w:lang w:eastAsia="zh-CN"/>
        </w:rPr>
      </w:r>
      <w:r/>
    </w:p>
    <w:p>
      <w:pPr>
        <w:pStyle w:val="721"/>
        <w:ind w:firstLine="482"/>
        <w:spacing w:line="480" w:lineRule="exact"/>
        <w:rPr>
          <w:rFonts w:hint="eastAsia" w:ascii="Times New Roman" w:hAnsi="Times New Roman" w:cs="仿宋"/>
          <w:color w:val="000000"/>
          <w:sz w:val="24"/>
          <w:szCs w:val="24"/>
          <w:lang w:eastAsia="zh-CN"/>
        </w:rPr>
      </w:pPr>
      <w:r>
        <w:rPr>
          <w:rFonts w:ascii="Times New Roman" w:hAnsi="Times New Roman" w:cs="仿宋"/>
          <w:color w:val="000000"/>
          <w:sz w:val="24"/>
          <w:szCs w:val="24"/>
        </w:rPr>
        <w:t xml:space="preserve">联系电话：</w:t>
      </w:r>
      <w:r>
        <w:rPr>
          <w:rFonts w:hint="eastAsia" w:ascii="Times New Roman" w:hAnsi="Times New Roman" w:cs="仿宋"/>
          <w:color w:val="000000"/>
          <w:sz w:val="24"/>
          <w:szCs w:val="24"/>
          <w:lang w:eastAsia="zh-CN"/>
        </w:rPr>
        <w:t xml:space="preserve">15150743577</w:t>
      </w:r>
      <w:r>
        <w:rPr>
          <w:rFonts w:hint="eastAsia" w:ascii="Times New Roman" w:hAnsi="Times New Roman" w:cs="仿宋"/>
          <w:color w:val="000000"/>
          <w:sz w:val="24"/>
          <w:szCs w:val="24"/>
          <w:lang w:eastAsia="zh-CN"/>
        </w:rPr>
      </w:r>
      <w:r/>
    </w:p>
    <w:p>
      <w:pPr>
        <w:pStyle w:val="721"/>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3.项目联系方式</w:t>
      </w:r>
      <w:r>
        <w:rPr>
          <w:rFonts w:ascii="Times New Roman" w:hAnsi="Times New Roman" w:cs="仿宋"/>
          <w:color w:val="000000"/>
          <w:sz w:val="24"/>
          <w:szCs w:val="24"/>
        </w:rPr>
      </w:r>
      <w:r/>
    </w:p>
    <w:p>
      <w:pPr>
        <w:pStyle w:val="721"/>
        <w:ind w:firstLine="482"/>
        <w:spacing w:line="480" w:lineRule="exact"/>
        <w:rPr>
          <w:rFonts w:hint="eastAsia" w:ascii="Times New Roman" w:hAnsi="Times New Roman" w:cs="仿宋"/>
          <w:color w:val="000000"/>
          <w:sz w:val="24"/>
          <w:szCs w:val="24"/>
          <w:lang w:eastAsia="zh-CN"/>
        </w:rPr>
      </w:pPr>
      <w:r>
        <w:rPr>
          <w:rFonts w:ascii="Times New Roman" w:hAnsi="Times New Roman" w:cs="仿宋"/>
          <w:color w:val="000000"/>
          <w:sz w:val="24"/>
          <w:szCs w:val="24"/>
        </w:rPr>
        <w:t xml:space="preserve">项目联系人：</w:t>
      </w:r>
      <w:r>
        <w:rPr>
          <w:rFonts w:hint="eastAsia" w:ascii="Times New Roman" w:hAnsi="Times New Roman" w:cs="仿宋"/>
          <w:color w:val="000000"/>
          <w:sz w:val="24"/>
          <w:szCs w:val="24"/>
          <w:lang w:eastAsia="zh-CN"/>
        </w:rPr>
        <w:t xml:space="preserve">罗伟</w:t>
      </w:r>
      <w:r>
        <w:rPr>
          <w:rFonts w:hint="eastAsia" w:ascii="Times New Roman" w:hAnsi="Times New Roman" w:cs="仿宋"/>
          <w:color w:val="000000"/>
          <w:sz w:val="24"/>
          <w:szCs w:val="24"/>
          <w:lang w:eastAsia="zh-CN"/>
        </w:rPr>
      </w:r>
      <w:r/>
    </w:p>
    <w:p>
      <w:pPr>
        <w:pStyle w:val="721"/>
        <w:ind w:firstLine="482"/>
        <w:spacing w:line="480" w:lineRule="exact"/>
        <w:rPr>
          <w:rFonts w:hint="eastAsia" w:ascii="Times New Roman" w:hAnsi="Times New Roman" w:cs="仿宋"/>
          <w:color w:val="000000"/>
          <w:sz w:val="24"/>
          <w:szCs w:val="24"/>
          <w:lang w:eastAsia="zh-CN"/>
        </w:rPr>
      </w:pPr>
      <w:r>
        <w:rPr>
          <w:rFonts w:ascii="Times New Roman" w:hAnsi="Times New Roman" w:cs="仿宋"/>
          <w:color w:val="000000"/>
          <w:sz w:val="24"/>
          <w:szCs w:val="24"/>
        </w:rPr>
        <w:t xml:space="preserve">电话：</w:t>
      </w:r>
      <w:r>
        <w:rPr>
          <w:rFonts w:hint="eastAsia" w:ascii="Times New Roman" w:hAnsi="Times New Roman" w:cs="仿宋"/>
          <w:color w:val="000000"/>
          <w:sz w:val="24"/>
          <w:szCs w:val="24"/>
          <w:lang w:eastAsia="zh-CN"/>
        </w:rPr>
        <w:t xml:space="preserve">15150743577</w:t>
      </w:r>
      <w:r>
        <w:rPr>
          <w:rFonts w:hint="eastAsia" w:ascii="Times New Roman" w:hAnsi="Times New Roman" w:cs="仿宋"/>
          <w:color w:val="000000"/>
          <w:sz w:val="24"/>
          <w:szCs w:val="24"/>
          <w:lang w:eastAsia="zh-CN"/>
        </w:rPr>
      </w:r>
      <w:r/>
    </w:p>
    <w:p>
      <w:pPr>
        <w:pStyle w:val="721"/>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r>
      <w:r/>
    </w:p>
    <w:p>
      <w:pPr>
        <w:pStyle w:val="726"/>
        <w:jc w:val="center"/>
        <w:spacing w:line="240" w:lineRule="auto"/>
        <w:rPr>
          <w:color w:val="000000"/>
          <w:highlight w:val="yellow"/>
          <w:lang w:eastAsia="zh-CN"/>
        </w:rPr>
      </w:pPr>
      <w:r>
        <w:rPr>
          <w:rFonts w:hint="eastAsia"/>
          <w:color w:val="000000"/>
          <w:highlight w:val="white"/>
          <w:lang w:eastAsia="zh-CN"/>
        </w:rPr>
        <w:br w:type="page" w:clear="all"/>
      </w:r>
      <w:r>
        <w:rPr>
          <w:rFonts w:hint="eastAsia"/>
          <w:color w:val="000000"/>
          <w:highlight w:val="white"/>
          <w:lang w:eastAsia="zh-CN"/>
        </w:rPr>
        <w:t xml:space="preserve">第二章  供应商须知</w:t>
      </w:r>
      <w:bookmarkEnd w:id="22"/>
      <w:r/>
      <w:bookmarkEnd w:id="23"/>
      <w:r/>
      <w:bookmarkEnd w:id="24"/>
      <w:r>
        <w:rPr>
          <w:color w:val="000000"/>
          <w:highlight w:val="yellow"/>
          <w:lang w:eastAsia="zh-CN"/>
        </w:rPr>
      </w:r>
      <w:r/>
    </w:p>
    <w:p>
      <w:pPr>
        <w:pStyle w:val="727"/>
        <w:rPr>
          <w:b w:val="0"/>
          <w:bCs/>
          <w:color w:val="000000"/>
          <w:lang w:eastAsia="zh-CN"/>
        </w:rPr>
      </w:pPr>
      <w:r/>
      <w:bookmarkStart w:id="25" w:name="_Toc103929991"/>
      <w:r>
        <w:rPr>
          <w:rFonts w:hint="eastAsia"/>
          <w:b w:val="0"/>
          <w:bCs/>
          <w:color w:val="000000"/>
          <w:highlight w:val="white"/>
          <w:lang w:eastAsia="zh-CN"/>
        </w:rPr>
        <w:t xml:space="preserve">供应商须知前附表：</w:t>
      </w:r>
      <w:bookmarkEnd w:id="25"/>
      <w:r>
        <w:rPr>
          <w:b w:val="0"/>
          <w:bCs/>
          <w:color w:val="000000"/>
          <w:lang w:eastAsia="zh-CN"/>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pStyle w:val="721"/>
              <w:jc w:val="center"/>
              <w:rPr>
                <w:rFonts w:hint="eastAsia" w:ascii="仿宋_GB2312" w:hAnsi="仿宋"/>
                <w:b/>
                <w:bCs/>
                <w:color w:val="000000"/>
                <w:sz w:val="24"/>
                <w:szCs w:val="24"/>
              </w:rPr>
            </w:pPr>
            <w:r>
              <w:rPr>
                <w:rFonts w:hint="eastAsia" w:ascii="仿宋_GB2312" w:hAnsi="仿宋"/>
                <w:b/>
                <w:bCs/>
                <w:color w:val="000000"/>
                <w:sz w:val="24"/>
                <w:szCs w:val="24"/>
                <w:highlight w:val="white"/>
              </w:rPr>
              <w:t xml:space="preserve">序号</w:t>
            </w:r>
            <w:r>
              <w:rPr>
                <w:rFonts w:hint="eastAsia" w:ascii="仿宋_GB2312" w:hAnsi="仿宋"/>
                <w:b/>
                <w:bCs/>
                <w:color w:val="000000"/>
                <w:sz w:val="24"/>
                <w:szCs w:val="24"/>
              </w:rPr>
            </w:r>
            <w:r/>
          </w:p>
        </w:tc>
        <w:tc>
          <w:tcPr>
            <w:tcW w:w="2414" w:type="dxa"/>
            <w:vAlign w:val="center"/>
            <w:textDirection w:val="lrTb"/>
            <w:noWrap w:val="false"/>
          </w:tcPr>
          <w:p>
            <w:pPr>
              <w:pStyle w:val="721"/>
              <w:jc w:val="center"/>
              <w:rPr>
                <w:rFonts w:hint="eastAsia" w:ascii="仿宋_GB2312" w:hAnsi="仿宋"/>
                <w:b/>
                <w:color w:val="000000"/>
                <w:sz w:val="24"/>
                <w:szCs w:val="24"/>
              </w:rPr>
            </w:pPr>
            <w:r>
              <w:rPr>
                <w:rFonts w:hint="eastAsia" w:ascii="仿宋_GB2312" w:hAnsi="仿宋"/>
                <w:b/>
                <w:color w:val="000000"/>
                <w:sz w:val="24"/>
                <w:szCs w:val="24"/>
                <w:highlight w:val="white"/>
              </w:rPr>
              <w:t xml:space="preserve">内容</w:t>
            </w:r>
            <w:r>
              <w:rPr>
                <w:rFonts w:hint="eastAsia" w:ascii="仿宋_GB2312" w:hAnsi="仿宋"/>
                <w:b/>
                <w:color w:val="000000"/>
                <w:sz w:val="24"/>
                <w:szCs w:val="24"/>
              </w:rPr>
            </w:r>
            <w:r/>
          </w:p>
        </w:tc>
        <w:tc>
          <w:tcPr>
            <w:tcW w:w="5786" w:type="dxa"/>
            <w:vAlign w:val="center"/>
            <w:textDirection w:val="lrTb"/>
            <w:noWrap w:val="false"/>
          </w:tcPr>
          <w:p>
            <w:pPr>
              <w:pStyle w:val="721"/>
              <w:jc w:val="center"/>
              <w:rPr>
                <w:rFonts w:hint="eastAsia" w:ascii="仿宋_GB2312" w:hAnsi="仿宋"/>
                <w:b/>
                <w:bCs/>
                <w:color w:val="000000"/>
                <w:sz w:val="24"/>
                <w:szCs w:val="24"/>
              </w:rPr>
            </w:pPr>
            <w:r>
              <w:rPr>
                <w:rFonts w:hint="eastAsia" w:ascii="仿宋_GB2312" w:hAnsi="仿宋"/>
                <w:b/>
                <w:bCs/>
                <w:color w:val="000000"/>
                <w:sz w:val="24"/>
                <w:szCs w:val="24"/>
                <w:highlight w:val="white"/>
              </w:rPr>
              <w:t xml:space="preserve">说明及要求</w:t>
            </w:r>
            <w:r>
              <w:rPr>
                <w:rFonts w:hint="eastAsia" w:ascii="仿宋_GB2312" w:hAnsi="仿宋"/>
                <w:b/>
                <w:bCs/>
                <w:color w:val="000000"/>
                <w:sz w:val="24"/>
                <w:szCs w:val="24"/>
              </w:rPr>
            </w:r>
            <w:r/>
          </w:p>
        </w:tc>
      </w:tr>
      <w:tr>
        <w:trPr/>
        <w:tc>
          <w:tcPr>
            <w:tcW w:w="860" w:type="dxa"/>
            <w:vAlign w:val="center"/>
            <w:textDirection w:val="lrTb"/>
            <w:noWrap w:val="false"/>
          </w:tcPr>
          <w:p>
            <w:pPr>
              <w:pStyle w:val="721"/>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1</w:t>
            </w:r>
            <w:r>
              <w:rPr>
                <w:rFonts w:ascii="Times New Roman" w:hAnsi="Times New Roman"/>
                <w:color w:val="000000"/>
                <w:sz w:val="24"/>
                <w:szCs w:val="24"/>
                <w:highlight w:val="white"/>
              </w:rPr>
            </w:r>
            <w:r/>
          </w:p>
        </w:tc>
        <w:tc>
          <w:tcPr>
            <w:tcW w:w="2414" w:type="dxa"/>
            <w:vAlign w:val="center"/>
            <w:textDirection w:val="lrTb"/>
            <w:noWrap w:val="false"/>
          </w:tcPr>
          <w:p>
            <w:pPr>
              <w:pStyle w:val="721"/>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项目类别</w:t>
            </w:r>
            <w:r>
              <w:rPr>
                <w:rFonts w:ascii="Times New Roman" w:hAnsi="Times New Roman"/>
                <w:color w:val="000000"/>
                <w:sz w:val="24"/>
                <w:szCs w:val="24"/>
                <w:highlight w:val="white"/>
              </w:rPr>
            </w:r>
            <w:r/>
          </w:p>
        </w:tc>
        <w:tc>
          <w:tcPr>
            <w:tcW w:w="5786" w:type="dxa"/>
            <w:vAlign w:val="center"/>
            <w:textDirection w:val="lrTb"/>
            <w:noWrap w:val="false"/>
          </w:tcPr>
          <w:p>
            <w:pPr>
              <w:pStyle w:val="721"/>
              <w:spacing w:line="360" w:lineRule="exact"/>
              <w:rPr>
                <w:rFonts w:ascii="Times New Roman" w:hAnsi="Times New Roman"/>
                <w:color w:val="000000"/>
                <w:sz w:val="24"/>
                <w:szCs w:val="24"/>
                <w:highlight w:val="none"/>
              </w:rPr>
            </w:pPr>
            <w:r>
              <w:rPr>
                <w:rFonts w:hint="eastAsia" w:ascii="Times New Roman" w:hAnsi="Times New Roman"/>
                <w:color w:val="000000"/>
                <w:sz w:val="24"/>
                <w:szCs w:val="24"/>
                <w:highlight w:val="white"/>
              </w:rPr>
              <w:t xml:space="preserve">本项</w:t>
            </w:r>
            <w:r>
              <w:rPr>
                <w:rFonts w:hint="eastAsia" w:ascii="Times New Roman" w:hAnsi="Times New Roman"/>
                <w:color w:val="000000"/>
                <w:sz w:val="24"/>
                <w:szCs w:val="24"/>
                <w:highlight w:val="none"/>
              </w:rPr>
              <w:t xml:space="preserve">目</w:t>
            </w:r>
            <w:bookmarkStart w:id="26" w:name="EB9a5853ee094f4f0ea6ec3169265f6f2c"/>
            <w:r>
              <w:rPr>
                <w:rFonts w:hint="eastAsia" w:ascii="Times New Roman" w:hAnsi="Times New Roman"/>
                <w:color w:val="000000"/>
                <w:sz w:val="24"/>
                <w:szCs w:val="24"/>
                <w:highlight w:val="none"/>
              </w:rPr>
              <w:t xml:space="preserve">属性按以下第</w:t>
            </w:r>
            <w:r>
              <w:rPr>
                <w:rFonts w:hint="eastAsia" w:ascii="Times New Roman" w:hAnsi="Times New Roman"/>
                <w:color w:val="000000"/>
                <w:sz w:val="24"/>
                <w:highlight w:val="none"/>
                <w:u w:val="single"/>
              </w:rPr>
              <w:t xml:space="preserve"> </w:t>
            </w:r>
            <w:r>
              <w:rPr>
                <w:rFonts w:hint="eastAsia" w:ascii="Times New Roman" w:hAnsi="Times New Roman"/>
                <w:color w:val="000000"/>
                <w:sz w:val="24"/>
                <w:highlight w:val="none"/>
                <w:u w:val="single"/>
                <w:lang w:val="en-US" w:eastAsia="zh-CN"/>
              </w:rPr>
              <w:t xml:space="preserve">3</w:t>
            </w:r>
            <w:r>
              <w:rPr>
                <w:rFonts w:hint="eastAsia" w:ascii="Times New Roman" w:hAnsi="Times New Roman"/>
                <w:color w:val="000000"/>
                <w:sz w:val="24"/>
                <w:highlight w:val="none"/>
                <w:u w:val="single"/>
              </w:rPr>
              <w:t xml:space="preserve"> </w:t>
            </w:r>
            <w:r>
              <w:rPr>
                <w:rFonts w:hint="eastAsia" w:ascii="Times New Roman" w:hAnsi="Times New Roman"/>
                <w:color w:val="000000"/>
                <w:sz w:val="24"/>
                <w:szCs w:val="24"/>
                <w:highlight w:val="none"/>
              </w:rPr>
              <w:t xml:space="preserve">种确定：</w:t>
            </w:r>
            <w:r>
              <w:rPr>
                <w:rFonts w:ascii="Times New Roman" w:hAnsi="Times New Roman"/>
                <w:color w:val="000000"/>
                <w:sz w:val="24"/>
                <w:szCs w:val="24"/>
                <w:highlight w:val="none"/>
              </w:rPr>
            </w:r>
            <w:r/>
          </w:p>
          <w:p>
            <w:pPr>
              <w:pStyle w:val="721"/>
              <w:spacing w:line="360" w:lineRule="exact"/>
              <w:rPr>
                <w:rFonts w:ascii="Times New Roman" w:hAnsi="Times New Roman"/>
                <w:color w:val="000000"/>
                <w:sz w:val="24"/>
                <w:szCs w:val="24"/>
                <w:highlight w:val="green"/>
              </w:rPr>
            </w:pPr>
            <w:r>
              <w:rPr>
                <w:rFonts w:hint="eastAsia" w:ascii="Times New Roman" w:hAnsi="Times New Roman"/>
                <w:color w:val="000000"/>
                <w:sz w:val="24"/>
                <w:szCs w:val="24"/>
                <w:highlight w:val="none"/>
              </w:rPr>
              <w:t xml:space="preserve">1</w:t>
            </w:r>
            <w:bookmarkEnd w:id="26"/>
            <w:r>
              <w:rPr>
                <w:rFonts w:hint="eastAsia" w:ascii="Times New Roman" w:hAnsi="Times New Roman"/>
                <w:color w:val="000000"/>
                <w:sz w:val="24"/>
                <w:szCs w:val="24"/>
                <w:highlight w:val="none"/>
              </w:rPr>
              <w:t xml:space="preserve">.货物</w:t>
            </w:r>
            <w:bookmarkStart w:id="27" w:name="EBd5c6c026f9674c39b21b31ecd0c1e7fa"/>
            <w:r>
              <w:rPr>
                <w:rFonts w:hint="eastAsia" w:ascii="Times New Roman" w:hAnsi="Times New Roman"/>
                <w:color w:val="000000"/>
                <w:sz w:val="24"/>
                <w:szCs w:val="24"/>
                <w:highlight w:val="none"/>
              </w:rPr>
              <w:t xml:space="preserve">采购；2.</w:t>
            </w:r>
            <w:bookmarkEnd w:id="27"/>
            <w:r>
              <w:rPr>
                <w:rFonts w:hint="eastAsia" w:ascii="Times New Roman" w:hAnsi="Times New Roman"/>
                <w:color w:val="000000"/>
                <w:sz w:val="24"/>
                <w:szCs w:val="24"/>
                <w:highlight w:val="none"/>
              </w:rPr>
              <w:t xml:space="preserve">服务</w:t>
            </w:r>
            <w:bookmarkStart w:id="28" w:name="EBf7d2a4f44ecb4166a93ea852e73be69f"/>
            <w:r>
              <w:rPr>
                <w:rFonts w:hint="eastAsia" w:ascii="Times New Roman" w:hAnsi="Times New Roman"/>
                <w:color w:val="000000"/>
                <w:sz w:val="24"/>
                <w:szCs w:val="24"/>
                <w:highlight w:val="none"/>
              </w:rPr>
              <w:t xml:space="preserve">采购；3.</w:t>
            </w:r>
            <w:bookmarkEnd w:id="28"/>
            <w:r>
              <w:rPr>
                <w:rFonts w:hint="eastAsia" w:ascii="Times New Roman" w:hAnsi="Times New Roman"/>
                <w:color w:val="000000"/>
                <w:sz w:val="24"/>
                <w:szCs w:val="24"/>
                <w:highlight w:val="none"/>
              </w:rPr>
              <w:t xml:space="preserve">工程采购。</w:t>
            </w:r>
            <w:r>
              <w:rPr>
                <w:rFonts w:ascii="Times New Roman" w:hAnsi="Times New Roman"/>
                <w:color w:val="000000"/>
                <w:sz w:val="24"/>
                <w:szCs w:val="24"/>
                <w:highlight w:val="green"/>
              </w:rPr>
            </w:r>
            <w:r/>
          </w:p>
        </w:tc>
      </w:tr>
      <w:tr>
        <w:trPr>
          <w:trHeight w:val="619"/>
        </w:trPr>
        <w:tc>
          <w:tcPr>
            <w:tcW w:w="860" w:type="dxa"/>
            <w:vAlign w:val="center"/>
            <w:textDirection w:val="lrTb"/>
            <w:noWrap w:val="false"/>
          </w:tcPr>
          <w:p>
            <w:pPr>
              <w:pStyle w:val="721"/>
              <w:jc w:val="center"/>
              <w:spacing w:line="360" w:lineRule="exact"/>
              <w:rPr>
                <w:rFonts w:ascii="Times New Roman" w:hAnsi="Times New Roman"/>
                <w:color w:val="000000"/>
                <w:sz w:val="24"/>
                <w:szCs w:val="24"/>
              </w:rPr>
            </w:pPr>
            <w:r>
              <w:rPr>
                <w:rFonts w:hint="eastAsia" w:ascii="Times New Roman" w:hAnsi="Times New Roman"/>
                <w:color w:val="000000"/>
                <w:sz w:val="24"/>
                <w:szCs w:val="24"/>
                <w:highlight w:val="white"/>
              </w:rPr>
              <w:t xml:space="preserve">2</w:t>
            </w:r>
            <w:r>
              <w:rPr>
                <w:rFonts w:ascii="Times New Roman" w:hAnsi="Times New Roman"/>
                <w:color w:val="000000"/>
                <w:sz w:val="24"/>
                <w:szCs w:val="24"/>
              </w:rPr>
            </w:r>
            <w:r/>
          </w:p>
        </w:tc>
        <w:tc>
          <w:tcPr>
            <w:tcW w:w="2414" w:type="dxa"/>
            <w:vAlign w:val="center"/>
            <w:textDirection w:val="lrTb"/>
            <w:noWrap w:val="false"/>
          </w:tcPr>
          <w:p>
            <w:pPr>
              <w:pStyle w:val="721"/>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响应有效期</w:t>
            </w:r>
            <w:r>
              <w:rPr>
                <w:rFonts w:ascii="Times New Roman" w:hAnsi="Times New Roman"/>
                <w:color w:val="000000"/>
                <w:sz w:val="24"/>
                <w:szCs w:val="24"/>
                <w:highlight w:val="white"/>
              </w:rPr>
            </w:r>
            <w:r/>
          </w:p>
        </w:tc>
        <w:tc>
          <w:tcPr>
            <w:tcW w:w="5786" w:type="dxa"/>
            <w:vAlign w:val="center"/>
            <w:textDirection w:val="lrTb"/>
            <w:noWrap w:val="false"/>
          </w:tcPr>
          <w:p>
            <w:pPr>
              <w:pStyle w:val="721"/>
              <w:spacing w:line="360" w:lineRule="exact"/>
              <w:rPr>
                <w:rFonts w:ascii="Times New Roman" w:hAnsi="Times New Roman"/>
                <w:color w:val="000000"/>
                <w:sz w:val="24"/>
                <w:szCs w:val="24"/>
                <w:highlight w:val="white"/>
              </w:rPr>
            </w:pPr>
            <w:r/>
            <w:bookmarkStart w:id="29" w:name="EB7cb3b26264aa42768f7d22ea127b1f70"/>
            <w:r>
              <w:rPr>
                <w:rFonts w:hint="eastAsia" w:ascii="Times New Roman" w:hAnsi="Times New Roman" w:cs="仿宋_GB2312"/>
                <w:color w:val="000000"/>
                <w:sz w:val="24"/>
                <w:szCs w:val="24"/>
                <w:highlight w:val="white"/>
              </w:rPr>
              <w:t xml:space="preserve">60</w:t>
            </w:r>
            <w:bookmarkEnd w:id="29"/>
            <w:r>
              <w:rPr>
                <w:rFonts w:hint="eastAsia" w:ascii="Times New Roman" w:hAnsi="Times New Roman"/>
                <w:color w:val="000000"/>
                <w:sz w:val="24"/>
                <w:szCs w:val="24"/>
                <w:highlight w:val="white"/>
              </w:rPr>
              <w:t xml:space="preserve">日（从提交响应文件截止之日起算）</w:t>
            </w:r>
            <w:r>
              <w:rPr>
                <w:rFonts w:ascii="Times New Roman" w:hAnsi="Times New Roman"/>
                <w:color w:val="000000"/>
                <w:sz w:val="24"/>
                <w:szCs w:val="24"/>
                <w:highlight w:val="white"/>
              </w:rPr>
            </w:r>
            <w:r/>
          </w:p>
        </w:tc>
      </w:tr>
      <w:tr>
        <w:trPr>
          <w:trHeight w:val="525"/>
        </w:trPr>
        <w:tc>
          <w:tcPr>
            <w:tcW w:w="860" w:type="dxa"/>
            <w:vAlign w:val="center"/>
            <w:textDirection w:val="lrTb"/>
            <w:noWrap w:val="false"/>
          </w:tcPr>
          <w:p>
            <w:pPr>
              <w:pStyle w:val="721"/>
              <w:jc w:val="center"/>
              <w:spacing w:line="360" w:lineRule="exact"/>
              <w:rPr>
                <w:rFonts w:ascii="Times New Roman" w:hAnsi="Times New Roman"/>
                <w:color w:val="000000"/>
                <w:sz w:val="24"/>
                <w:szCs w:val="24"/>
              </w:rPr>
            </w:pPr>
            <w:r>
              <w:rPr>
                <w:rFonts w:hint="eastAsia" w:ascii="Times New Roman" w:hAnsi="Times New Roman"/>
                <w:color w:val="000000"/>
                <w:sz w:val="24"/>
                <w:szCs w:val="24"/>
                <w:highlight w:val="white"/>
              </w:rPr>
              <w:t xml:space="preserve">3</w:t>
            </w:r>
            <w:r>
              <w:rPr>
                <w:rFonts w:ascii="Times New Roman" w:hAnsi="Times New Roman"/>
                <w:color w:val="000000"/>
                <w:sz w:val="24"/>
                <w:szCs w:val="24"/>
              </w:rPr>
            </w:r>
            <w:r/>
          </w:p>
        </w:tc>
        <w:tc>
          <w:tcPr>
            <w:tcW w:w="2414" w:type="dxa"/>
            <w:vAlign w:val="center"/>
            <w:textDirection w:val="lrTb"/>
            <w:noWrap w:val="false"/>
          </w:tcPr>
          <w:p>
            <w:pPr>
              <w:pStyle w:val="721"/>
              <w:jc w:val="center"/>
              <w:spacing w:line="360" w:lineRule="exact"/>
              <w:rPr>
                <w:rFonts w:ascii="Times New Roman" w:hAnsi="Times New Roman"/>
                <w:color w:val="000000"/>
                <w:sz w:val="24"/>
                <w:szCs w:val="24"/>
              </w:rPr>
            </w:pPr>
            <w:r>
              <w:rPr>
                <w:rFonts w:hint="eastAsia" w:ascii="Times New Roman" w:hAnsi="Times New Roman"/>
                <w:color w:val="000000"/>
                <w:sz w:val="24"/>
                <w:szCs w:val="24"/>
                <w:highlight w:val="white"/>
              </w:rPr>
              <w:t xml:space="preserve">响应文件份数</w:t>
            </w:r>
            <w:r>
              <w:rPr>
                <w:rFonts w:ascii="Times New Roman" w:hAnsi="Times New Roman"/>
                <w:color w:val="000000"/>
                <w:sz w:val="24"/>
                <w:szCs w:val="24"/>
              </w:rPr>
            </w:r>
            <w:r/>
          </w:p>
        </w:tc>
        <w:tc>
          <w:tcPr>
            <w:tcW w:w="5786" w:type="dxa"/>
            <w:vAlign w:val="center"/>
            <w:textDirection w:val="lrTb"/>
            <w:noWrap w:val="false"/>
          </w:tcPr>
          <w:p>
            <w:pPr>
              <w:pStyle w:val="721"/>
              <w:spacing w:line="360" w:lineRule="exact"/>
              <w:widowControl/>
              <w:rPr>
                <w:rFonts w:ascii="Times New Roman" w:hAnsi="Times New Roman"/>
                <w:color w:val="000000"/>
                <w:sz w:val="24"/>
                <w:szCs w:val="24"/>
              </w:rPr>
            </w:pPr>
            <w:r>
              <w:rPr>
                <w:rFonts w:hint="eastAsia" w:ascii="Times New Roman" w:hAnsi="Times New Roman"/>
                <w:color w:val="000000"/>
                <w:sz w:val="24"/>
                <w:szCs w:val="24"/>
                <w:highlight w:val="white"/>
              </w:rPr>
              <w:t xml:space="preserve">提交加密电子响应文件</w:t>
            </w:r>
            <w:r>
              <w:rPr>
                <w:rFonts w:hint="eastAsia" w:ascii="Times New Roman" w:hAnsi="Times New Roman"/>
                <w:color w:val="000000"/>
                <w:sz w:val="24"/>
                <w:highlight w:val="white"/>
                <w:u w:val="single"/>
              </w:rPr>
              <w:t xml:space="preserve"> 1 </w:t>
            </w:r>
            <w:r>
              <w:rPr>
                <w:rFonts w:hint="eastAsia" w:ascii="Times New Roman" w:hAnsi="Times New Roman"/>
                <w:color w:val="000000"/>
                <w:sz w:val="24"/>
                <w:szCs w:val="24"/>
                <w:highlight w:val="white"/>
              </w:rPr>
              <w:t xml:space="preserve">份。</w:t>
            </w:r>
            <w:r>
              <w:rPr>
                <w:rFonts w:ascii="Times New Roman" w:hAnsi="Times New Roman"/>
                <w:color w:val="000000"/>
                <w:sz w:val="24"/>
                <w:szCs w:val="24"/>
              </w:rPr>
            </w:r>
            <w:r/>
          </w:p>
        </w:tc>
      </w:tr>
      <w:tr>
        <w:trPr/>
        <w:tc>
          <w:tcPr>
            <w:tcW w:w="860" w:type="dxa"/>
            <w:vAlign w:val="center"/>
            <w:textDirection w:val="lrTb"/>
            <w:noWrap w:val="false"/>
          </w:tcPr>
          <w:p>
            <w:pPr>
              <w:pStyle w:val="721"/>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4</w:t>
            </w:r>
            <w:r>
              <w:rPr>
                <w:rFonts w:ascii="Times New Roman" w:hAnsi="Times New Roman"/>
                <w:color w:val="000000"/>
                <w:sz w:val="24"/>
                <w:szCs w:val="24"/>
                <w:highlight w:val="white"/>
              </w:rPr>
            </w:r>
            <w:r/>
          </w:p>
        </w:tc>
        <w:tc>
          <w:tcPr>
            <w:tcW w:w="2414" w:type="dxa"/>
            <w:vAlign w:val="center"/>
            <w:textDirection w:val="lrTb"/>
            <w:noWrap w:val="false"/>
          </w:tcPr>
          <w:p>
            <w:pPr>
              <w:pStyle w:val="721"/>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进口产品</w:t>
            </w:r>
            <w:r>
              <w:rPr>
                <w:rFonts w:ascii="Times New Roman" w:hAnsi="Times New Roman"/>
                <w:color w:val="000000"/>
                <w:sz w:val="24"/>
                <w:szCs w:val="24"/>
                <w:highlight w:val="white"/>
              </w:rPr>
            </w:r>
            <w:r/>
          </w:p>
        </w:tc>
        <w:tc>
          <w:tcPr>
            <w:tcW w:w="5786" w:type="dxa"/>
            <w:vAlign w:val="center"/>
            <w:textDirection w:val="lrTb"/>
            <w:noWrap w:val="false"/>
          </w:tcPr>
          <w:p>
            <w:pPr>
              <w:pStyle w:val="721"/>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rPr>
              <w:t xml:space="preserve">按以下</w:t>
            </w:r>
            <w:r>
              <w:rPr>
                <w:rFonts w:hint="eastAsia" w:ascii="Times New Roman" w:hAnsi="Times New Roman" w:cs="仿宋"/>
                <w:color w:val="000000"/>
                <w:sz w:val="24"/>
                <w:szCs w:val="24"/>
                <w:highlight w:val="none"/>
              </w:rPr>
              <w:t xml:space="preserve">第</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szCs w:val="24"/>
                <w:highlight w:val="none"/>
              </w:rPr>
              <w:t xml:space="preserve">种方式确定：</w:t>
            </w:r>
            <w:r>
              <w:rPr>
                <w:rFonts w:ascii="Times New Roman" w:hAnsi="Times New Roman" w:cs="仿宋"/>
                <w:color w:val="000000"/>
                <w:sz w:val="24"/>
                <w:szCs w:val="24"/>
                <w:highlight w:val="none"/>
              </w:rPr>
            </w:r>
            <w:r/>
          </w:p>
          <w:p>
            <w:pPr>
              <w:pStyle w:val="721"/>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bookmarkStart w:id="30" w:name="OLE_LINK8"/>
            <w:r>
              <w:rPr>
                <w:rFonts w:hint="eastAsia" w:ascii="Times New Roman" w:hAnsi="Times New Roman" w:cs="仿宋"/>
                <w:color w:val="000000"/>
                <w:sz w:val="24"/>
                <w:highlight w:val="none"/>
              </w:rPr>
              <w:t xml:space="preserve">应当符合《政</w:t>
            </w:r>
            <w:bookmarkStart w:id="31" w:name="OLE_LINK1"/>
            <w:r>
              <w:rPr>
                <w:rFonts w:hint="eastAsia" w:ascii="Times New Roman" w:hAnsi="Times New Roman" w:cs="仿宋"/>
                <w:color w:val="000000"/>
                <w:sz w:val="24"/>
                <w:highlight w:val="none"/>
              </w:rPr>
              <w:t xml:space="preserve">府采购进口产品管理办法</w:t>
            </w:r>
            <w:bookmarkEnd w:id="31"/>
            <w:r>
              <w:rPr>
                <w:rFonts w:hint="eastAsia" w:ascii="Times New Roman" w:hAnsi="Times New Roman" w:cs="仿宋"/>
                <w:color w:val="000000"/>
                <w:sz w:val="24"/>
                <w:highlight w:val="none"/>
              </w:rPr>
              <w:t xml:space="preserve">》（财库〔2007〕119号</w:t>
            </w:r>
            <w:r>
              <w:rPr>
                <w:rFonts w:hint="eastAsia" w:ascii="Times New Roman" w:hAnsi="Times New Roman" w:cs="仿宋"/>
                <w:color w:val="000000"/>
                <w:sz w:val="24"/>
                <w:highlight w:val="none"/>
                <w:lang w:eastAsia="zh-CN"/>
              </w:rPr>
              <w:t xml:space="preserve">）和</w:t>
            </w:r>
            <w:r>
              <w:rPr>
                <w:rFonts w:hint="eastAsia" w:ascii="Times New Roman" w:hAnsi="Times New Roman" w:cs="仿宋"/>
                <w:color w:val="000000"/>
                <w:sz w:val="24"/>
                <w:highlight w:val="none"/>
              </w:rPr>
              <w:t xml:space="preserve">《关于政府采购进口产品管理有关问题的通知》（财办库〔2008〕248号）等相关规定</w:t>
            </w:r>
            <w:r>
              <w:rPr>
                <w:rFonts w:hint="eastAsia" w:ascii="Times New Roman" w:hAnsi="Times New Roman" w:cs="仿宋"/>
                <w:color w:val="000000"/>
                <w:sz w:val="24"/>
                <w:szCs w:val="24"/>
                <w:highlight w:val="none"/>
              </w:rPr>
              <w:t xml:space="preserve">；</w:t>
            </w:r>
            <w:r>
              <w:rPr>
                <w:rFonts w:ascii="Times New Roman" w:hAnsi="Times New Roman" w:cs="仿宋"/>
                <w:color w:val="000000"/>
                <w:sz w:val="24"/>
                <w:szCs w:val="24"/>
                <w:highlight w:val="none"/>
              </w:rPr>
            </w:r>
            <w:r/>
          </w:p>
          <w:p>
            <w:pPr>
              <w:pStyle w:val="721"/>
              <w:spacing w:line="360" w:lineRule="exact"/>
              <w:widowControl/>
              <w:rPr>
                <w:rFonts w:ascii="Times New Roman" w:hAnsi="Times New Roman"/>
                <w:color w:val="000000"/>
                <w:sz w:val="24"/>
                <w:szCs w:val="24"/>
                <w:highlight w:val="white"/>
              </w:rPr>
            </w:pPr>
            <w:r/>
            <w:bookmarkEnd w:id="30"/>
            <w:r>
              <w:rPr>
                <w:rFonts w:hint="eastAsia" w:ascii="Times New Roman" w:hAnsi="Times New Roman" w:cs="仿宋"/>
                <w:color w:val="000000"/>
                <w:sz w:val="24"/>
                <w:szCs w:val="24"/>
                <w:highlight w:val="none"/>
              </w:rPr>
              <w:t xml:space="preserve">2. 不接受进口产品。</w:t>
            </w:r>
            <w:r>
              <w:rPr>
                <w:rFonts w:ascii="Times New Roman" w:hAnsi="Times New Roman"/>
                <w:color w:val="000000"/>
                <w:sz w:val="24"/>
                <w:szCs w:val="24"/>
                <w:highlight w:val="white"/>
              </w:rPr>
            </w:r>
            <w:r/>
          </w:p>
        </w:tc>
      </w:tr>
      <w:tr>
        <w:trPr/>
        <w:tc>
          <w:tcPr>
            <w:tcW w:w="860" w:type="dxa"/>
            <w:vAlign w:val="center"/>
            <w:textDirection w:val="lrTb"/>
            <w:noWrap w:val="false"/>
          </w:tcPr>
          <w:p>
            <w:pPr>
              <w:pStyle w:val="721"/>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5</w:t>
            </w:r>
            <w:r>
              <w:rPr>
                <w:rFonts w:ascii="Times New Roman" w:hAnsi="Times New Roman"/>
                <w:color w:val="000000"/>
                <w:sz w:val="24"/>
                <w:szCs w:val="24"/>
              </w:rPr>
            </w:r>
            <w:r/>
          </w:p>
        </w:tc>
        <w:tc>
          <w:tcPr>
            <w:tcW w:w="2414" w:type="dxa"/>
            <w:vAlign w:val="center"/>
            <w:textDirection w:val="lrTb"/>
            <w:noWrap w:val="false"/>
          </w:tcPr>
          <w:p>
            <w:pPr>
              <w:pStyle w:val="721"/>
              <w:jc w:val="center"/>
              <w:spacing w:line="360" w:lineRule="exact"/>
              <w:rPr>
                <w:rFonts w:ascii="Times New Roman" w:hAnsi="Times New Roman"/>
                <w:color w:val="000000"/>
                <w:sz w:val="24"/>
                <w:szCs w:val="24"/>
              </w:rPr>
            </w:pPr>
            <w:r>
              <w:rPr>
                <w:rFonts w:hint="eastAsia" w:ascii="Times New Roman" w:hAnsi="Times New Roman"/>
                <w:color w:val="000000"/>
                <w:sz w:val="24"/>
                <w:szCs w:val="24"/>
                <w:highlight w:val="white"/>
              </w:rPr>
              <w:t xml:space="preserve">评分办法</w:t>
            </w:r>
            <w:r>
              <w:rPr>
                <w:rFonts w:ascii="Times New Roman" w:hAnsi="Times New Roman"/>
                <w:color w:val="000000"/>
                <w:sz w:val="24"/>
                <w:szCs w:val="24"/>
              </w:rPr>
            </w:r>
            <w:r/>
          </w:p>
        </w:tc>
        <w:tc>
          <w:tcPr>
            <w:tcW w:w="5786" w:type="dxa"/>
            <w:vAlign w:val="center"/>
            <w:textDirection w:val="lrTb"/>
            <w:noWrap w:val="false"/>
          </w:tcPr>
          <w:p>
            <w:pPr>
              <w:pStyle w:val="721"/>
              <w:spacing w:line="360" w:lineRule="exact"/>
              <w:widowControl/>
              <w:rPr>
                <w:rFonts w:ascii="Times New Roman" w:hAnsi="Times New Roman"/>
                <w:color w:val="000000"/>
                <w:sz w:val="24"/>
                <w:szCs w:val="24"/>
                <w:highlight w:val="green"/>
                <w:u w:val="single"/>
              </w:rPr>
            </w:pPr>
            <w:r>
              <w:rPr>
                <w:rFonts w:hint="eastAsia" w:ascii="Times New Roman" w:hAnsi="Times New Roman"/>
                <w:color w:val="000000"/>
                <w:sz w:val="24"/>
                <w:szCs w:val="24"/>
                <w:highlight w:val="white"/>
              </w:rPr>
              <w:t xml:space="preserve">最低评标价法。具体细则详见竞争性谈判文件评标办法部分。</w:t>
            </w:r>
            <w:r>
              <w:rPr>
                <w:rFonts w:ascii="Times New Roman" w:hAnsi="Times New Roman"/>
                <w:color w:val="000000"/>
                <w:sz w:val="24"/>
                <w:szCs w:val="24"/>
                <w:highlight w:val="green"/>
                <w:u w:val="single"/>
              </w:rPr>
            </w:r>
            <w:r/>
          </w:p>
        </w:tc>
      </w:tr>
      <w:tr>
        <w:trPr/>
        <w:tc>
          <w:tcPr>
            <w:tcW w:w="860" w:type="dxa"/>
            <w:vAlign w:val="center"/>
            <w:textDirection w:val="lrTb"/>
            <w:noWrap w:val="false"/>
          </w:tcPr>
          <w:p>
            <w:pPr>
              <w:pStyle w:val="721"/>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6</w:t>
            </w:r>
            <w:r>
              <w:rPr>
                <w:rFonts w:ascii="Times New Roman" w:hAnsi="Times New Roman"/>
                <w:color w:val="000000"/>
                <w:sz w:val="24"/>
                <w:szCs w:val="24"/>
                <w:highlight w:val="white"/>
              </w:rPr>
            </w:r>
            <w:r/>
          </w:p>
        </w:tc>
        <w:tc>
          <w:tcPr>
            <w:tcW w:w="2414" w:type="dxa"/>
            <w:vAlign w:val="center"/>
            <w:textDirection w:val="lrTb"/>
            <w:noWrap w:val="false"/>
          </w:tcPr>
          <w:p>
            <w:pPr>
              <w:pStyle w:val="721"/>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确定成交人</w:t>
            </w:r>
            <w:r>
              <w:rPr>
                <w:rFonts w:ascii="Times New Roman" w:hAnsi="Times New Roman"/>
                <w:color w:val="000000"/>
                <w:sz w:val="24"/>
                <w:szCs w:val="24"/>
                <w:highlight w:val="white"/>
              </w:rPr>
            </w:r>
            <w:r/>
          </w:p>
        </w:tc>
        <w:tc>
          <w:tcPr>
            <w:tcW w:w="5786" w:type="dxa"/>
            <w:vAlign w:val="center"/>
            <w:textDirection w:val="lrTb"/>
            <w:noWrap w:val="false"/>
          </w:tcPr>
          <w:p>
            <w:pPr>
              <w:pStyle w:val="721"/>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rPr>
              <w:t xml:space="preserve">按以</w:t>
            </w:r>
            <w:r>
              <w:rPr>
                <w:rFonts w:hint="eastAsia" w:ascii="Times New Roman" w:hAnsi="Times New Roman" w:cs="仿宋"/>
                <w:color w:val="000000"/>
                <w:sz w:val="24"/>
                <w:szCs w:val="24"/>
                <w:highlight w:val="none"/>
              </w:rPr>
              <w:t xml:space="preserve">下第</w:t>
            </w:r>
            <w:r>
              <w:rPr>
                <w:rFonts w:hint="eastAsia" w:ascii="Times New Roman" w:hAnsi="Times New Roman" w:cs="仿宋"/>
                <w:color w:val="000000"/>
                <w:sz w:val="24"/>
                <w:highlight w:val="none"/>
                <w:u w:val="single"/>
                <w:shd w:val="clear" w:color="ff0000" w:fill="auto"/>
              </w:rPr>
              <w:t xml:space="preserve"> 1 </w:t>
            </w:r>
            <w:r>
              <w:rPr>
                <w:rFonts w:hint="eastAsia" w:ascii="Times New Roman" w:hAnsi="Times New Roman" w:cs="仿宋"/>
                <w:color w:val="000000"/>
                <w:sz w:val="24"/>
                <w:szCs w:val="24"/>
                <w:highlight w:val="none"/>
                <w:shd w:val="clear" w:color="ff0000" w:fill="auto"/>
              </w:rPr>
              <w:t xml:space="preserve">种</w:t>
            </w:r>
            <w:r>
              <w:rPr>
                <w:rFonts w:hint="eastAsia" w:ascii="Times New Roman" w:hAnsi="Times New Roman" w:cs="仿宋"/>
                <w:color w:val="000000"/>
                <w:sz w:val="24"/>
                <w:szCs w:val="24"/>
                <w:highlight w:val="none"/>
              </w:rPr>
              <w:t xml:space="preserve">方式确定成交人：</w:t>
            </w:r>
            <w:r>
              <w:rPr>
                <w:rFonts w:ascii="Times New Roman" w:hAnsi="Times New Roman" w:cs="仿宋"/>
                <w:color w:val="000000"/>
                <w:sz w:val="24"/>
                <w:szCs w:val="24"/>
                <w:highlight w:val="none"/>
              </w:rPr>
            </w:r>
            <w:r/>
          </w:p>
          <w:p>
            <w:pPr>
              <w:pStyle w:val="721"/>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1.采购人按照规定在谈判小组推荐的中标候选人中确定成交人；</w:t>
            </w:r>
            <w:r>
              <w:rPr>
                <w:rFonts w:ascii="Times New Roman" w:hAnsi="Times New Roman" w:cs="仿宋"/>
                <w:color w:val="000000"/>
                <w:sz w:val="24"/>
                <w:szCs w:val="24"/>
                <w:highlight w:val="none"/>
              </w:rPr>
            </w:r>
            <w:r/>
          </w:p>
          <w:p>
            <w:pPr>
              <w:pStyle w:val="721"/>
              <w:spacing w:line="360" w:lineRule="exact"/>
              <w:widowControl/>
              <w:rPr>
                <w:rFonts w:ascii="Times New Roman" w:hAnsi="Times New Roman"/>
                <w:color w:val="000000"/>
                <w:sz w:val="24"/>
                <w:szCs w:val="24"/>
                <w:highlight w:val="white"/>
              </w:rPr>
            </w:pPr>
            <w:r>
              <w:rPr>
                <w:rFonts w:hint="eastAsia" w:ascii="Times New Roman" w:hAnsi="Times New Roman" w:cs="仿宋"/>
                <w:color w:val="000000"/>
                <w:sz w:val="24"/>
                <w:szCs w:val="24"/>
                <w:highlight w:val="none"/>
              </w:rPr>
              <w:t xml:space="preserve">2.采购人授权谈判小组直接确定成交人；</w:t>
            </w:r>
            <w:r>
              <w:rPr>
                <w:rFonts w:ascii="Times New Roman" w:hAnsi="Times New Roman"/>
                <w:color w:val="000000"/>
                <w:sz w:val="24"/>
                <w:szCs w:val="24"/>
                <w:highlight w:val="white"/>
              </w:rPr>
            </w:r>
            <w:r/>
          </w:p>
        </w:tc>
      </w:tr>
      <w:tr>
        <w:trPr/>
        <w:tc>
          <w:tcPr>
            <w:tcW w:w="860" w:type="dxa"/>
            <w:vAlign w:val="center"/>
            <w:textDirection w:val="lrTb"/>
            <w:noWrap w:val="false"/>
          </w:tcPr>
          <w:p>
            <w:pPr>
              <w:pStyle w:val="721"/>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7</w:t>
            </w:r>
            <w:r>
              <w:rPr>
                <w:rFonts w:ascii="Times New Roman" w:hAnsi="Times New Roman"/>
                <w:color w:val="000000"/>
                <w:sz w:val="24"/>
                <w:szCs w:val="24"/>
              </w:rPr>
            </w:r>
            <w:r/>
          </w:p>
        </w:tc>
        <w:tc>
          <w:tcPr>
            <w:tcW w:w="2414" w:type="dxa"/>
            <w:vAlign w:val="center"/>
            <w:textDirection w:val="lrTb"/>
            <w:noWrap w:val="false"/>
          </w:tcPr>
          <w:p>
            <w:pPr>
              <w:pStyle w:val="721"/>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分包要求</w:t>
            </w:r>
            <w:r>
              <w:rPr>
                <w:rFonts w:ascii="Times New Roman" w:hAnsi="Times New Roman"/>
                <w:color w:val="000000"/>
                <w:sz w:val="24"/>
                <w:szCs w:val="24"/>
                <w:highlight w:val="white"/>
              </w:rPr>
            </w:r>
            <w:r/>
          </w:p>
        </w:tc>
        <w:tc>
          <w:tcPr>
            <w:tcW w:w="5786" w:type="dxa"/>
            <w:vAlign w:val="center"/>
            <w:textDirection w:val="lrTb"/>
            <w:noWrap w:val="false"/>
          </w:tcPr>
          <w:p>
            <w:pPr>
              <w:pStyle w:val="721"/>
              <w:jc w:val="left"/>
              <w:spacing w:line="360" w:lineRule="exact"/>
              <w:widowControl/>
              <w:rPr>
                <w:rFonts w:ascii="Times New Roman" w:hAnsi="Times New Roman" w:cs="仿宋"/>
                <w:color w:val="000000"/>
                <w:sz w:val="24"/>
                <w:szCs w:val="24"/>
                <w:highlight w:val="none"/>
              </w:rPr>
            </w:pPr>
            <w:r/>
            <w:bookmarkStart w:id="32" w:name="EBebac1462c5d9459fbda8a75065c2455d"/>
            <w:r>
              <w:rPr>
                <w:rFonts w:hint="eastAsia" w:ascii="Times New Roman" w:hAnsi="Times New Roman" w:cs="仿宋"/>
                <w:color w:val="000000"/>
                <w:sz w:val="24"/>
                <w:szCs w:val="24"/>
                <w:highlight w:val="none"/>
              </w:rPr>
              <w:t xml:space="preserve">本项目的非主体、非关键性工作是否允许分包按以下第</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u w:val="single"/>
                <w:lang w:val="en-US" w:eastAsia="zh-CN"/>
              </w:rPr>
              <w:t xml:space="preserve"> </w:t>
            </w:r>
            <w:r>
              <w:rPr>
                <w:rFonts w:hint="eastAsia" w:ascii="Times New Roman" w:hAnsi="Times New Roman" w:cs="仿宋"/>
                <w:color w:val="000000"/>
                <w:sz w:val="24"/>
                <w:szCs w:val="24"/>
                <w:highlight w:val="none"/>
              </w:rPr>
              <w:t xml:space="preserve">种方式确定：</w:t>
            </w:r>
            <w:r>
              <w:rPr>
                <w:rFonts w:ascii="Times New Roman" w:hAnsi="Times New Roman" w:cs="仿宋"/>
                <w:color w:val="000000"/>
                <w:sz w:val="24"/>
                <w:szCs w:val="24"/>
                <w:highlight w:val="none"/>
              </w:rPr>
            </w:r>
            <w:r/>
          </w:p>
          <w:p>
            <w:pPr>
              <w:pStyle w:val="721"/>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bookmarkEnd w:id="32"/>
            <w:r>
              <w:rPr>
                <w:rFonts w:hint="eastAsia" w:ascii="Times New Roman" w:hAnsi="Times New Roman" w:cs="仿宋"/>
                <w:color w:val="000000"/>
                <w:sz w:val="24"/>
                <w:szCs w:val="24"/>
                <w:highlight w:val="none"/>
              </w:rPr>
              <w:t xml:space="preserve">允许分包，</w:t>
            </w:r>
            <w:bookmarkStart w:id="33"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33"/>
            <w:r>
              <w:rPr>
                <w:rFonts w:hint="eastAsia" w:ascii="Times New Roman" w:hAnsi="Times New Roman" w:cs="仿宋"/>
                <w:color w:val="000000"/>
                <w:sz w:val="24"/>
                <w:szCs w:val="24"/>
                <w:highlight w:val="none"/>
              </w:rPr>
              <w:t xml:space="preserve">无</w:t>
            </w:r>
            <w:r>
              <w:rPr>
                <w:rFonts w:ascii="Times New Roman" w:hAnsi="Times New Roman" w:cs="仿宋"/>
                <w:color w:val="000000"/>
                <w:sz w:val="24"/>
                <w:szCs w:val="24"/>
                <w:highlight w:val="none"/>
              </w:rPr>
            </w:r>
            <w:r/>
          </w:p>
          <w:p>
            <w:pPr>
              <w:pStyle w:val="721"/>
              <w:spacing w:line="360" w:lineRule="exact"/>
              <w:rPr>
                <w:rFonts w:ascii="Times New Roman" w:hAnsi="Times New Roman"/>
                <w:color w:val="000000"/>
                <w:highlight w:val="white"/>
              </w:rPr>
            </w:pPr>
            <w:r>
              <w:rPr>
                <w:rFonts w:hint="eastAsia" w:ascii="Times New Roman" w:hAnsi="Times New Roman" w:cs="仿宋"/>
                <w:color w:val="000000"/>
                <w:sz w:val="24"/>
                <w:szCs w:val="24"/>
                <w:highlight w:val="none"/>
              </w:rPr>
              <w:t xml:space="preserve">2.不允许分包。</w:t>
            </w:r>
            <w:r>
              <w:rPr>
                <w:rFonts w:ascii="Times New Roman" w:hAnsi="Times New Roman"/>
                <w:color w:val="000000"/>
                <w:highlight w:val="white"/>
              </w:rPr>
            </w:r>
            <w:r/>
          </w:p>
        </w:tc>
      </w:tr>
      <w:tr>
        <w:trPr/>
        <w:tc>
          <w:tcPr>
            <w:tcW w:w="860" w:type="dxa"/>
            <w:vAlign w:val="center"/>
            <w:textDirection w:val="lrTb"/>
            <w:noWrap w:val="false"/>
          </w:tcPr>
          <w:p>
            <w:pPr>
              <w:pStyle w:val="721"/>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8</w:t>
            </w:r>
            <w:r>
              <w:rPr>
                <w:rFonts w:ascii="Times New Roman" w:hAnsi="Times New Roman"/>
                <w:color w:val="000000"/>
                <w:sz w:val="24"/>
                <w:szCs w:val="24"/>
              </w:rPr>
            </w:r>
            <w:r/>
          </w:p>
        </w:tc>
        <w:tc>
          <w:tcPr>
            <w:tcW w:w="2414" w:type="dxa"/>
            <w:vAlign w:val="center"/>
            <w:textDirection w:val="lrTb"/>
            <w:noWrap w:val="false"/>
          </w:tcPr>
          <w:p>
            <w:pPr>
              <w:pStyle w:val="721"/>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代理费用收取方式及标准</w:t>
            </w:r>
            <w:r>
              <w:rPr>
                <w:rFonts w:ascii="Times New Roman" w:hAnsi="Times New Roman"/>
                <w:color w:val="000000"/>
                <w:sz w:val="24"/>
                <w:szCs w:val="24"/>
                <w:highlight w:val="white"/>
              </w:rPr>
            </w:r>
            <w:r/>
          </w:p>
        </w:tc>
        <w:tc>
          <w:tcPr>
            <w:tcW w:w="5786" w:type="dxa"/>
            <w:vAlign w:val="center"/>
            <w:textDirection w:val="lrTb"/>
            <w:noWrap w:val="false"/>
          </w:tcPr>
          <w:p>
            <w:pPr>
              <w:pStyle w:val="721"/>
              <w:spacing w:line="360" w:lineRule="exact"/>
              <w:widowControl/>
              <w:rPr>
                <w:rFonts w:ascii="Times New Roman" w:hAnsi="Times New Roman"/>
                <w:color w:val="000000"/>
                <w:sz w:val="24"/>
                <w:szCs w:val="24"/>
                <w:highlight w:val="green"/>
              </w:rPr>
            </w:pPr>
            <w:r>
              <w:rPr>
                <w:rFonts w:hint="eastAsia" w:ascii="Times New Roman" w:hAnsi="Times New Roman" w:cs="仿宋"/>
                <w:color w:val="000000"/>
                <w:sz w:val="24"/>
                <w:szCs w:val="24"/>
                <w:highlight w:val="none"/>
                <w:lang w:val="zh-CN"/>
              </w:rPr>
              <w:t xml:space="preserve">具体方式及标准为</w:t>
            </w:r>
            <w:bookmarkStart w:id="34" w:name="EB175462eccefa411d9ac6a9d79cb40789"/>
            <w:r>
              <w:rPr>
                <w:rFonts w:hint="eastAsia" w:ascii="Times New Roman" w:hAnsi="Times New Roman" w:cs="仿宋"/>
                <w:color w:val="000000"/>
                <w:sz w:val="24"/>
                <w:szCs w:val="24"/>
                <w:highlight w:val="none"/>
                <w:lang w:val="zh-CN"/>
              </w:rPr>
              <w:t xml:space="preserve">按照“苏招协【2022】002号”文件规定</w:t>
            </w:r>
            <w:r>
              <w:rPr>
                <w:rFonts w:hint="eastAsia" w:ascii="Times New Roman" w:hAnsi="Times New Roman" w:cs="仿宋"/>
                <w:color w:val="000000"/>
                <w:sz w:val="24"/>
                <w:szCs w:val="24"/>
                <w:highlight w:val="none"/>
                <w:lang w:val="en-US" w:eastAsia="zh-CN"/>
              </w:rPr>
              <w:t xml:space="preserve">由中标人</w:t>
            </w:r>
            <w:r>
              <w:rPr>
                <w:rFonts w:hint="eastAsia" w:ascii="Times New Roman" w:hAnsi="Times New Roman" w:cs="仿宋"/>
                <w:color w:val="000000"/>
                <w:sz w:val="24"/>
                <w:szCs w:val="24"/>
                <w:highlight w:val="none"/>
                <w:lang w:val="zh-CN"/>
              </w:rPr>
              <w:t xml:space="preserve">向招标代理机构支付</w:t>
            </w:r>
            <w:r>
              <w:rPr>
                <w:rFonts w:hint="eastAsia" w:ascii="Times New Roman" w:hAnsi="Times New Roman" w:cs="仿宋"/>
                <w:color w:val="000000"/>
                <w:sz w:val="24"/>
                <w:szCs w:val="24"/>
                <w:highlight w:val="none"/>
              </w:rPr>
              <w:t xml:space="preserve">。</w:t>
            </w:r>
            <w:bookmarkEnd w:id="34"/>
            <w:r>
              <w:rPr>
                <w:rFonts w:hint="eastAsia" w:ascii="Times New Roman" w:hAnsi="Times New Roman" w:cs="仿宋"/>
                <w:color w:val="000000"/>
                <w:sz w:val="24"/>
                <w:szCs w:val="24"/>
                <w:highlight w:val="none"/>
              </w:rPr>
              <w:t xml:space="preserve">（可</w:t>
            </w:r>
            <w:r>
              <w:rPr>
                <w:rFonts w:hint="eastAsia" w:ascii="Times New Roman" w:hAnsi="Times New Roman" w:cs="仿宋"/>
                <w:color w:val="000000"/>
                <w:sz w:val="24"/>
                <w:szCs w:val="24"/>
                <w:highlight w:val="none"/>
                <w:lang w:val="zh-CN"/>
              </w:rPr>
              <w:t xml:space="preserve">采用数字人民币方式</w:t>
            </w:r>
            <w:r>
              <w:rPr>
                <w:rFonts w:hint="eastAsia" w:ascii="Times New Roman" w:hAnsi="Times New Roman" w:cs="仿宋"/>
                <w:color w:val="000000"/>
                <w:sz w:val="24"/>
                <w:szCs w:val="24"/>
                <w:highlight w:val="none"/>
              </w:rPr>
              <w:t xml:space="preserve">）</w:t>
            </w:r>
            <w:r>
              <w:rPr>
                <w:rFonts w:ascii="Times New Roman" w:hAnsi="Times New Roman"/>
                <w:color w:val="000000"/>
                <w:sz w:val="24"/>
                <w:szCs w:val="24"/>
                <w:highlight w:val="green"/>
              </w:rPr>
            </w:r>
            <w:r/>
          </w:p>
        </w:tc>
      </w:tr>
      <w:tr>
        <w:trPr>
          <w:trHeight w:val="549"/>
        </w:trPr>
        <w:tc>
          <w:tcPr>
            <w:tcW w:w="860" w:type="dxa"/>
            <w:vAlign w:val="center"/>
            <w:textDirection w:val="lrTb"/>
            <w:noWrap w:val="false"/>
          </w:tcPr>
          <w:p>
            <w:pPr>
              <w:pStyle w:val="721"/>
              <w:jc w:val="center"/>
              <w:spacing w:line="360" w:lineRule="exact"/>
              <w:rPr>
                <w:rFonts w:ascii="Times New Roman" w:hAnsi="Times New Roman"/>
                <w:color w:val="000000"/>
                <w:sz w:val="24"/>
                <w:szCs w:val="24"/>
              </w:rPr>
            </w:pPr>
            <w:r>
              <w:rPr>
                <w:rFonts w:hint="eastAsia" w:ascii="Times New Roman" w:hAnsi="Times New Roman"/>
                <w:color w:val="000000"/>
                <w:sz w:val="24"/>
                <w:szCs w:val="24"/>
                <w:highlight w:val="white"/>
              </w:rPr>
              <w:t xml:space="preserve">9</w:t>
            </w:r>
            <w:r>
              <w:rPr>
                <w:rFonts w:ascii="Times New Roman" w:hAnsi="Times New Roman"/>
                <w:color w:val="000000"/>
                <w:sz w:val="24"/>
                <w:szCs w:val="24"/>
              </w:rPr>
            </w:r>
            <w:r/>
          </w:p>
        </w:tc>
        <w:tc>
          <w:tcPr>
            <w:tcW w:w="2414" w:type="dxa"/>
            <w:vAlign w:val="center"/>
            <w:textDirection w:val="lrTb"/>
            <w:noWrap w:val="false"/>
          </w:tcPr>
          <w:p>
            <w:pPr>
              <w:pStyle w:val="721"/>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其他</w:t>
            </w:r>
            <w:r>
              <w:rPr>
                <w:rFonts w:ascii="Times New Roman" w:hAnsi="Times New Roman"/>
                <w:color w:val="000000"/>
                <w:sz w:val="24"/>
                <w:szCs w:val="24"/>
                <w:highlight w:val="white"/>
              </w:rPr>
            </w:r>
            <w:r/>
          </w:p>
        </w:tc>
        <w:tc>
          <w:tcPr>
            <w:tcW w:w="5786" w:type="dxa"/>
            <w:vAlign w:val="center"/>
            <w:textDirection w:val="lrTb"/>
            <w:noWrap w:val="false"/>
          </w:tcPr>
          <w:p>
            <w:pPr>
              <w:pStyle w:val="721"/>
              <w:jc w:val="left"/>
              <w:spacing w:line="360" w:lineRule="exact"/>
              <w:widowControl/>
              <w:rPr>
                <w:rFonts w:ascii="Times New Roman" w:hAnsi="Times New Roman" w:cs="仿宋"/>
                <w:color w:val="000000"/>
                <w:sz w:val="24"/>
                <w:szCs w:val="24"/>
              </w:rPr>
            </w:pPr>
            <w:r>
              <w:rPr>
                <w:rFonts w:hint="eastAsia" w:ascii="Times New Roman" w:hAnsi="Times New Roman" w:cs="仿宋"/>
                <w:color w:val="000000"/>
                <w:sz w:val="24"/>
              </w:rPr>
              <w:t xml:space="preserve">本项目落实《关于推动解决政府采购异常低价问题相关工作的通知》(财库(2026)2号)文件规定。</w:t>
            </w:r>
            <w:r>
              <w:rPr>
                <w:rFonts w:ascii="Times New Roman" w:hAnsi="Times New Roman" w:cs="仿宋"/>
                <w:color w:val="000000"/>
                <w:sz w:val="24"/>
                <w:szCs w:val="24"/>
              </w:rPr>
            </w:r>
            <w:r/>
          </w:p>
        </w:tc>
      </w:tr>
    </w:tbl>
    <w:p>
      <w:pPr>
        <w:pStyle w:val="721"/>
        <w:rPr>
          <w:color w:val="000000"/>
          <w:highlight w:val="cyan"/>
        </w:rPr>
      </w:pPr>
      <w:r>
        <w:rPr>
          <w:rFonts w:hint="eastAsia"/>
          <w:color w:val="000000"/>
          <w:highlight w:val="white"/>
        </w:rPr>
        <w:t xml:space="preserve"> </w:t>
      </w:r>
      <w:bookmarkStart w:id="35" w:name="EB82c309ec298f48ddb3e82727ccd33ee6"/>
      <w:r>
        <w:rPr>
          <w:rFonts w:hint="eastAsia"/>
          <w:color w:val="000000"/>
          <w:sz w:val="20"/>
          <w:highlight w:val="white"/>
        </w:rPr>
        <w:t xml:space="preserve"> </w:t>
      </w:r>
      <w:bookmarkEnd w:id="35"/>
      <w:r/>
      <w:bookmarkStart w:id="36" w:name="EB4e53ab09513543cba19ce3e66d2f6a63"/>
      <w:r>
        <w:rPr>
          <w:rFonts w:hint="eastAsia"/>
          <w:color w:val="000000"/>
          <w:sz w:val="20"/>
          <w:highlight w:val="white"/>
        </w:rPr>
        <w:t xml:space="preserve"> </w:t>
      </w:r>
      <w:bookmarkEnd w:id="36"/>
      <w:r/>
      <w:bookmarkStart w:id="37" w:name="EB8c26f8afa7584ea1b034a6a76c768ea7"/>
      <w:r>
        <w:rPr>
          <w:rFonts w:hint="eastAsia"/>
          <w:color w:val="000000"/>
          <w:sz w:val="20"/>
          <w:highlight w:val="white"/>
        </w:rPr>
        <w:t xml:space="preserve"> </w:t>
      </w:r>
      <w:bookmarkEnd w:id="37"/>
      <w:r>
        <w:rPr>
          <w:color w:val="000000"/>
          <w:highlight w:val="cyan"/>
        </w:rPr>
      </w:r>
      <w:r/>
    </w:p>
    <w:p>
      <w:pPr>
        <w:pStyle w:val="721"/>
        <w:rPr>
          <w:color w:val="000000"/>
          <w:highlight w:val="white"/>
        </w:rPr>
      </w:pPr>
      <w:r/>
      <w:bookmarkStart w:id="38" w:name="_Toc103929992"/>
      <w:r>
        <w:rPr>
          <w:rFonts w:hint="eastAsia"/>
          <w:color w:val="000000"/>
          <w:highlight w:val="white"/>
        </w:rPr>
        <w:br w:type="page" w:clear="all"/>
      </w:r>
      <w:r>
        <w:rPr>
          <w:color w:val="000000"/>
          <w:highlight w:val="white"/>
        </w:rPr>
      </w:r>
      <w:r/>
    </w:p>
    <w:p>
      <w:pPr>
        <w:pStyle w:val="728"/>
        <w:ind w:firstLine="320"/>
        <w:spacing w:before="0" w:after="0" w:line="520" w:lineRule="exact"/>
        <w:rPr>
          <w:rFonts w:hint="eastAsia" w:ascii="黑体" w:hAnsi="黑体" w:eastAsia="黑体" w:cs="黑体"/>
          <w:color w:val="000000"/>
          <w:sz w:val="32"/>
        </w:rPr>
      </w:pPr>
      <w:r>
        <w:rPr>
          <w:rFonts w:hint="eastAsia" w:ascii="黑体" w:hAnsi="黑体" w:eastAsia="黑体" w:cs="黑体"/>
          <w:color w:val="000000"/>
          <w:sz w:val="32"/>
        </w:rPr>
        <w:t xml:space="preserve">一、总 则</w:t>
      </w:r>
      <w:bookmarkEnd w:id="38"/>
      <w:r>
        <w:rPr>
          <w:rFonts w:hint="eastAsia" w:ascii="黑体" w:hAnsi="黑体" w:eastAsia="黑体" w:cs="黑体"/>
          <w:color w:val="000000"/>
          <w:sz w:val="32"/>
        </w:rPr>
      </w:r>
      <w:r/>
    </w:p>
    <w:p>
      <w:pPr>
        <w:pStyle w:val="721"/>
        <w:ind w:firstLine="482"/>
        <w:spacing w:line="480" w:lineRule="exact"/>
        <w:rPr>
          <w:rFonts w:hint="eastAsia" w:ascii="宋体" w:hAnsi="宋体"/>
          <w:b/>
          <w:color w:val="000000"/>
          <w:sz w:val="24"/>
        </w:rPr>
      </w:pPr>
      <w:r>
        <w:rPr>
          <w:rFonts w:hint="eastAsia" w:ascii="宋体" w:hAnsi="宋体"/>
          <w:b/>
          <w:color w:val="000000"/>
          <w:sz w:val="24"/>
          <w:highlight w:val="white"/>
        </w:rPr>
        <w:t xml:space="preserve">1、采购方式</w:t>
      </w:r>
      <w:r>
        <w:rPr>
          <w:rFonts w:hint="eastAsia" w:ascii="宋体" w:hAnsi="宋体"/>
          <w:b/>
          <w:color w:val="000000"/>
          <w:sz w:val="24"/>
        </w:rPr>
      </w:r>
      <w:r/>
    </w:p>
    <w:p>
      <w:pPr>
        <w:pStyle w:val="721"/>
        <w:ind w:firstLine="480"/>
        <w:spacing w:line="48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本次采购采取竞争性谈判方式。</w:t>
      </w:r>
      <w:r>
        <w:rPr>
          <w:rFonts w:ascii="Times New Roman" w:hAnsi="Times New Roman"/>
          <w:color w:val="000000"/>
          <w:sz w:val="24"/>
          <w:highlight w:val="white"/>
        </w:rPr>
      </w:r>
      <w:r/>
    </w:p>
    <w:p>
      <w:pPr>
        <w:pStyle w:val="721"/>
        <w:ind w:firstLine="482"/>
        <w:spacing w:line="480" w:lineRule="exact"/>
        <w:rPr>
          <w:rFonts w:hint="eastAsia" w:ascii="宋体" w:hAnsi="宋体"/>
          <w:b/>
          <w:color w:val="000000"/>
          <w:sz w:val="24"/>
        </w:rPr>
      </w:pPr>
      <w:r>
        <w:rPr>
          <w:rFonts w:hint="eastAsia" w:ascii="宋体" w:hAnsi="宋体"/>
          <w:b/>
          <w:color w:val="000000"/>
          <w:sz w:val="24"/>
          <w:highlight w:val="white"/>
        </w:rPr>
        <w:t xml:space="preserve">2、合格的供应商</w:t>
      </w:r>
      <w:r>
        <w:rPr>
          <w:rFonts w:hint="eastAsia" w:ascii="宋体" w:hAnsi="宋体"/>
          <w:b/>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2.1合格的供应商必须符合</w:t>
      </w:r>
      <w:r>
        <w:rPr>
          <w:rFonts w:hint="eastAsia" w:ascii="Times New Roman" w:hAnsi="Times New Roman"/>
          <w:color w:val="000000"/>
          <w:sz w:val="24"/>
          <w:highlight w:val="white"/>
        </w:rPr>
        <w:t xml:space="preserve">谈判</w:t>
      </w:r>
      <w:r>
        <w:rPr>
          <w:rFonts w:hint="eastAsia" w:ascii="Times New Roman" w:hAnsi="Times New Roman" w:cs="仿宋"/>
          <w:color w:val="000000"/>
          <w:sz w:val="24"/>
        </w:rPr>
        <w:t xml:space="preserve">文件第一章《谈判邀请》第二条及供应商须知前附表相关规定，且具备完成本项目的能力，成交后不允许转包。</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2.2满足本文件实质性要求的规定。</w:t>
      </w:r>
      <w:r>
        <w:rPr>
          <w:rFonts w:ascii="Times New Roman" w:hAnsi="Times New Roman" w:cs="仿宋"/>
          <w:color w:val="000000"/>
          <w:sz w:val="24"/>
        </w:rPr>
      </w:r>
      <w:r/>
    </w:p>
    <w:p>
      <w:pPr>
        <w:pStyle w:val="721"/>
        <w:ind w:firstLine="482"/>
        <w:spacing w:line="480" w:lineRule="exact"/>
        <w:rPr>
          <w:rFonts w:hint="eastAsia" w:ascii="宋体" w:hAnsi="宋体"/>
          <w:b/>
          <w:color w:val="000000"/>
          <w:sz w:val="24"/>
        </w:rPr>
      </w:pPr>
      <w:r>
        <w:rPr>
          <w:rFonts w:hint="eastAsia" w:ascii="宋体" w:hAnsi="宋体"/>
          <w:b/>
          <w:color w:val="000000"/>
          <w:sz w:val="24"/>
          <w:highlight w:val="white"/>
        </w:rPr>
        <w:t xml:space="preserve">3、适用法律</w:t>
      </w:r>
      <w:r>
        <w:rPr>
          <w:rFonts w:hint="eastAsia" w:ascii="宋体" w:hAnsi="宋体"/>
          <w:b/>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w:t>
      </w:r>
      <w:r>
        <w:rPr>
          <w:rFonts w:hint="eastAsia" w:ascii="Times New Roman" w:hAnsi="Times New Roman"/>
          <w:color w:val="000000"/>
          <w:sz w:val="24"/>
          <w:highlight w:val="white"/>
        </w:rPr>
        <w:t xml:space="preserve">谈判</w:t>
      </w:r>
      <w:r>
        <w:rPr>
          <w:rFonts w:hint="eastAsia" w:ascii="Times New Roman" w:hAnsi="Times New Roman" w:cs="仿宋"/>
          <w:color w:val="000000"/>
          <w:sz w:val="24"/>
        </w:rPr>
        <w:t xml:space="preserve">及由</w:t>
      </w:r>
      <w:r>
        <w:rPr>
          <w:rFonts w:hint="eastAsia" w:ascii="Times New Roman" w:hAnsi="Times New Roman"/>
          <w:color w:val="000000"/>
          <w:sz w:val="24"/>
          <w:highlight w:val="white"/>
        </w:rPr>
        <w:t xml:space="preserve">谈判</w:t>
      </w:r>
      <w:r>
        <w:rPr>
          <w:rFonts w:hint="eastAsia" w:ascii="Times New Roman" w:hAnsi="Times New Roman" w:cs="仿宋"/>
          <w:color w:val="000000"/>
          <w:sz w:val="24"/>
        </w:rPr>
        <w:t xml:space="preserve">产生的合同受中华人民共和国的相关法律、法规制约和保护。</w:t>
      </w:r>
      <w:r>
        <w:rPr>
          <w:rFonts w:ascii="Times New Roman" w:hAnsi="Times New Roman" w:cs="仿宋"/>
          <w:color w:val="000000"/>
          <w:sz w:val="24"/>
        </w:rPr>
      </w:r>
      <w:r/>
    </w:p>
    <w:p>
      <w:pPr>
        <w:pStyle w:val="721"/>
        <w:ind w:firstLine="482"/>
        <w:spacing w:line="480" w:lineRule="exact"/>
        <w:rPr>
          <w:rFonts w:hint="eastAsia" w:ascii="宋体" w:hAnsi="宋体"/>
          <w:b/>
          <w:color w:val="000000"/>
          <w:sz w:val="24"/>
        </w:rPr>
      </w:pPr>
      <w:r>
        <w:rPr>
          <w:rFonts w:hint="eastAsia" w:ascii="宋体" w:hAnsi="宋体"/>
          <w:b/>
          <w:color w:val="000000"/>
          <w:sz w:val="24"/>
          <w:highlight w:val="white"/>
        </w:rPr>
        <w:t xml:space="preserve">4、费用</w:t>
      </w:r>
      <w:r>
        <w:rPr>
          <w:rFonts w:hint="eastAsia" w:ascii="宋体" w:hAnsi="宋体"/>
          <w:b/>
          <w:color w:val="000000"/>
          <w:sz w:val="24"/>
        </w:rPr>
      </w:r>
      <w:r/>
    </w:p>
    <w:p>
      <w:pPr>
        <w:pStyle w:val="721"/>
        <w:ind w:firstLine="480"/>
        <w:spacing w:line="480" w:lineRule="exact"/>
        <w:rPr>
          <w:color w:val="000000"/>
          <w:highlight w:val="cyan"/>
        </w:rPr>
      </w:pPr>
      <w:r>
        <w:rPr>
          <w:rFonts w:hint="eastAsia" w:ascii="Times New Roman" w:hAnsi="Times New Roman"/>
          <w:color w:val="000000"/>
          <w:sz w:val="24"/>
          <w:highlight w:val="white"/>
        </w:rPr>
        <w:t xml:space="preserve">供应商应自行承担所有参加谈判活动有关的费用。</w:t>
      </w:r>
      <w:bookmarkStart w:id="39" w:name="EB0ab712769e2e42e6a6f2af6650416c65"/>
      <w:r>
        <w:rPr>
          <w:rFonts w:hint="eastAsia"/>
          <w:color w:val="000000"/>
          <w:sz w:val="20"/>
          <w:highlight w:val="white"/>
        </w:rPr>
        <w:t xml:space="preserve"> </w:t>
      </w:r>
      <w:bookmarkEnd w:id="39"/>
      <w:r/>
      <w:bookmarkStart w:id="40" w:name="EBd85facb65573448580cc1a8e43699cab"/>
      <w:r>
        <w:rPr>
          <w:rFonts w:hint="eastAsia"/>
          <w:color w:val="000000"/>
          <w:sz w:val="20"/>
          <w:highlight w:val="white"/>
        </w:rPr>
        <w:t xml:space="preserve"> </w:t>
      </w:r>
      <w:bookmarkEnd w:id="40"/>
      <w:r>
        <w:rPr>
          <w:color w:val="000000"/>
          <w:highlight w:val="cyan"/>
        </w:rPr>
      </w:r>
      <w:r/>
    </w:p>
    <w:p>
      <w:pPr>
        <w:pStyle w:val="728"/>
        <w:ind w:firstLine="320"/>
        <w:spacing w:before="0" w:after="0" w:line="520" w:lineRule="exact"/>
        <w:rPr>
          <w:rFonts w:hint="eastAsia" w:ascii="黑体" w:hAnsi="黑体" w:eastAsia="黑体" w:cs="黑体"/>
          <w:color w:val="000000"/>
          <w:sz w:val="32"/>
        </w:rPr>
      </w:pPr>
      <w:r/>
      <w:bookmarkStart w:id="41" w:name="_Toc103929993"/>
      <w:r>
        <w:rPr>
          <w:rFonts w:hint="eastAsia" w:ascii="黑体" w:hAnsi="黑体" w:eastAsia="黑体" w:cs="黑体"/>
          <w:color w:val="000000"/>
          <w:sz w:val="32"/>
        </w:rPr>
        <w:t xml:space="preserve">二、竞争性谈判文件</w:t>
      </w:r>
      <w:bookmarkEnd w:id="41"/>
      <w:r>
        <w:rPr>
          <w:rFonts w:hint="eastAsia" w:ascii="黑体" w:hAnsi="黑体" w:eastAsia="黑体" w:cs="黑体"/>
          <w:color w:val="000000"/>
          <w:sz w:val="32"/>
        </w:rPr>
      </w:r>
      <w:r/>
    </w:p>
    <w:p>
      <w:pPr>
        <w:pStyle w:val="721"/>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5、谈判文件构成</w:t>
      </w:r>
      <w:r>
        <w:rPr>
          <w:rFonts w:ascii="Times New Roman" w:hAnsi="Times New Roman" w:cs="仿宋"/>
          <w:b/>
          <w:color w:val="000000"/>
          <w:sz w:val="24"/>
        </w:rPr>
      </w:r>
      <w:r/>
    </w:p>
    <w:p>
      <w:pPr>
        <w:pStyle w:val="721"/>
        <w:ind w:firstLine="480"/>
        <w:spacing w:line="50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5.1谈判文件由以下部分组成：</w:t>
      </w:r>
      <w:r>
        <w:rPr>
          <w:rFonts w:ascii="Times New Roman" w:hAnsi="Times New Roman"/>
          <w:color w:val="000000"/>
          <w:sz w:val="24"/>
          <w:highlight w:val="white"/>
        </w:rPr>
      </w:r>
      <w:r/>
    </w:p>
    <w:p>
      <w:pPr>
        <w:pStyle w:val="721"/>
        <w:ind w:firstLine="480"/>
        <w:spacing w:line="500" w:lineRule="exact"/>
        <w:rPr>
          <w:rFonts w:ascii="Times New Roman" w:hAnsi="Times New Roman"/>
          <w:color w:val="000000"/>
          <w:sz w:val="24"/>
        </w:rPr>
      </w:pPr>
      <w:r>
        <w:rPr>
          <w:rFonts w:hint="eastAsia" w:ascii="Times New Roman" w:hAnsi="Times New Roman"/>
          <w:color w:val="000000"/>
          <w:sz w:val="24"/>
          <w:highlight w:val="white"/>
        </w:rPr>
        <w:t xml:space="preserve">第一章：谈判邀请；</w:t>
      </w:r>
      <w:r>
        <w:rPr>
          <w:rFonts w:ascii="Times New Roman" w:hAnsi="Times New Roman"/>
          <w:color w:val="000000"/>
          <w:sz w:val="24"/>
        </w:rPr>
      </w:r>
      <w:r/>
    </w:p>
    <w:p>
      <w:pPr>
        <w:pStyle w:val="721"/>
        <w:ind w:firstLine="480"/>
        <w:spacing w:line="500" w:lineRule="exact"/>
        <w:rPr>
          <w:rFonts w:ascii="Times New Roman" w:hAnsi="Times New Roman"/>
          <w:color w:val="000000"/>
          <w:sz w:val="24"/>
        </w:rPr>
      </w:pPr>
      <w:r>
        <w:rPr>
          <w:rFonts w:hint="eastAsia" w:ascii="Times New Roman" w:hAnsi="Times New Roman"/>
          <w:color w:val="000000"/>
          <w:sz w:val="24"/>
          <w:highlight w:val="white"/>
        </w:rPr>
        <w:t xml:space="preserve">第二章：供应商须知；</w:t>
      </w:r>
      <w:r>
        <w:rPr>
          <w:rFonts w:ascii="Times New Roman" w:hAnsi="Times New Roman"/>
          <w:color w:val="000000"/>
          <w:sz w:val="24"/>
        </w:rPr>
      </w:r>
      <w:r/>
    </w:p>
    <w:p>
      <w:pPr>
        <w:pStyle w:val="721"/>
        <w:ind w:firstLine="480"/>
        <w:spacing w:line="500" w:lineRule="exact"/>
        <w:rPr>
          <w:rFonts w:ascii="Times New Roman" w:hAnsi="Times New Roman"/>
          <w:color w:val="000000"/>
          <w:sz w:val="24"/>
        </w:rPr>
      </w:pPr>
      <w:r>
        <w:rPr>
          <w:rFonts w:hint="eastAsia" w:ascii="Times New Roman" w:hAnsi="Times New Roman"/>
          <w:color w:val="000000"/>
          <w:sz w:val="24"/>
          <w:highlight w:val="white"/>
        </w:rPr>
        <w:t xml:space="preserve">第三章：评审方法；</w:t>
      </w:r>
      <w:r>
        <w:rPr>
          <w:rFonts w:ascii="Times New Roman" w:hAnsi="Times New Roman"/>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第四章：采购需求；</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第五章：合同文本；</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第六章：响应文件格式。</w:t>
      </w:r>
      <w:r>
        <w:rPr>
          <w:rFonts w:ascii="Times New Roman" w:hAnsi="Times New Roman" w:cs="仿宋"/>
          <w:color w:val="000000"/>
          <w:sz w:val="24"/>
        </w:rPr>
      </w:r>
      <w:r/>
    </w:p>
    <w:p>
      <w:pPr>
        <w:pStyle w:val="721"/>
        <w:ind w:firstLine="480"/>
        <w:spacing w:line="50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ascii="Times New Roman" w:hAnsi="Times New Roman"/>
          <w:color w:val="000000"/>
          <w:sz w:val="24"/>
          <w:highlight w:val="white"/>
        </w:rPr>
      </w:r>
      <w:r/>
    </w:p>
    <w:p>
      <w:pPr>
        <w:pStyle w:val="721"/>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6、政府采购政策</w:t>
      </w:r>
      <w:r>
        <w:rPr>
          <w:rFonts w:ascii="Times New Roman" w:hAnsi="Times New Roman" w:cs="仿宋"/>
          <w:b/>
          <w:color w:val="000000"/>
          <w:sz w:val="24"/>
        </w:rPr>
      </w:r>
      <w:r/>
    </w:p>
    <w:p>
      <w:pPr>
        <w:pStyle w:val="721"/>
        <w:ind w:firstLine="482"/>
        <w:spacing w:line="480" w:lineRule="exact"/>
        <w:rPr>
          <w:rFonts w:ascii="Times New Roman" w:hAnsi="Times New Roman" w:cs="仿宋"/>
          <w:b/>
          <w:color w:val="000000"/>
          <w:sz w:val="24"/>
          <w:u w:val="single"/>
        </w:rPr>
      </w:pPr>
      <w:r>
        <w:rPr>
          <w:rFonts w:hint="eastAsia" w:ascii="Times New Roman" w:hAnsi="Times New Roman" w:cs="仿宋"/>
          <w:b/>
          <w:bCs/>
          <w:color w:val="000000"/>
          <w:sz w:val="24"/>
        </w:rPr>
        <w:t xml:space="preserve">本项目落实的政府采购政策对应序号为</w:t>
      </w:r>
      <w:r>
        <w:rPr>
          <w:rFonts w:hint="eastAsia" w:ascii="Times New Roman" w:hAnsi="Times New Roman" w:cs="仿宋"/>
          <w:b/>
          <w:bCs/>
          <w:color w:val="000000"/>
          <w:sz w:val="24"/>
          <w:highlight w:val="none"/>
          <w:u w:val="single"/>
          <w:lang w:val="en-US" w:eastAsia="zh-CN"/>
        </w:rPr>
        <w:t xml:space="preserve">6.1、6.2、6.3、6.4</w:t>
      </w:r>
      <w:r>
        <w:rPr>
          <w:rFonts w:ascii="Times New Roman" w:hAnsi="Times New Roman" w:cs="仿宋"/>
          <w:b/>
          <w:color w:val="000000"/>
          <w:sz w:val="24"/>
          <w:u w:val="single"/>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6.1中小企业政策</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本项目按以</w:t>
      </w:r>
      <w:r>
        <w:rPr>
          <w:rFonts w:hint="eastAsia" w:ascii="Times New Roman" w:hAnsi="Times New Roman" w:cs="仿宋"/>
          <w:color w:val="000000"/>
          <w:sz w:val="24"/>
          <w:highlight w:val="none"/>
        </w:rPr>
        <w:t xml:space="preserve">下第</w:t>
      </w:r>
      <w:r>
        <w:rPr>
          <w:rFonts w:hint="eastAsia" w:ascii="Times New Roman" w:hAnsi="Times New Roman" w:cs="仿宋"/>
          <w:b/>
          <w:bCs/>
          <w:color w:val="000000"/>
          <w:sz w:val="24"/>
          <w:highlight w:val="none"/>
          <w:u w:val="single"/>
        </w:rPr>
        <w:t xml:space="preserve">（</w:t>
      </w:r>
      <w:r>
        <w:rPr>
          <w:rFonts w:ascii="Times New Roman" w:hAnsi="Times New Roman" w:cs="仿宋"/>
          <w:b/>
          <w:bCs/>
          <w:color w:val="000000"/>
          <w:sz w:val="24"/>
          <w:highlight w:val="none"/>
          <w:u w:val="single"/>
        </w:rPr>
        <w:t xml:space="preserve">1</w:t>
      </w:r>
      <w:r>
        <w:rPr>
          <w:rFonts w:hint="eastAsia" w:ascii="Times New Roman" w:hAnsi="Times New Roman" w:cs="仿宋"/>
          <w:b/>
          <w:bCs/>
          <w:color w:val="000000"/>
          <w:sz w:val="24"/>
          <w:highlight w:val="none"/>
          <w:u w:val="single"/>
        </w:rPr>
        <w:t xml:space="preserve">）</w:t>
      </w:r>
      <w:r>
        <w:rPr>
          <w:rFonts w:hint="eastAsia" w:ascii="Times New Roman" w:hAnsi="Times New Roman" w:cs="仿宋"/>
          <w:color w:val="000000"/>
          <w:sz w:val="24"/>
          <w:lang w:eastAsia="zh-CN"/>
        </w:rPr>
        <w:t xml:space="preserve">项</w:t>
      </w:r>
      <w:r>
        <w:rPr>
          <w:rFonts w:hint="eastAsia" w:ascii="Times New Roman" w:hAnsi="Times New Roman" w:cs="仿宋"/>
          <w:color w:val="000000"/>
          <w:sz w:val="24"/>
        </w:rPr>
        <w:t xml:space="preserve">政策确定本项目落实的中小企业政策：</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（1）本项目专门面向中小企业（含监狱与戒毒企业、残疾人福利企业）采购。</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rPr>
        <w:t xml:space="preserve">（2）对符合规定情形的小微企业</w:t>
      </w:r>
      <w:r>
        <w:rPr>
          <w:rFonts w:hint="eastAsia" w:ascii="Times New Roman" w:hAnsi="Times New Roman" w:cs="仿宋"/>
          <w:color w:val="000000"/>
          <w:sz w:val="24"/>
          <w:highlight w:val="none"/>
        </w:rPr>
        <w:t xml:space="preserve">报价给予</w:t>
      </w:r>
      <w:r>
        <w:rPr>
          <w:rFonts w:hint="eastAsia" w:ascii="Times New Roman" w:hAnsi="Times New Roman" w:cs="仿宋"/>
          <w:color w:val="000000"/>
          <w:sz w:val="24"/>
          <w:highlight w:val="none"/>
          <w:u w:val="single"/>
          <w:lang w:val="en-US" w:eastAsia="zh-CN"/>
        </w:rPr>
        <w:t xml:space="preserve">10</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扣除，用扣除后的价格参加评审。</w:t>
      </w:r>
      <w:r>
        <w:rPr>
          <w:rFonts w:ascii="Times New Roman" w:hAnsi="Times New Roman" w:cs="仿宋"/>
          <w:color w:val="000000"/>
          <w:sz w:val="24"/>
          <w:highlight w:val="none"/>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rPr>
          <w:rFonts w:hint="eastAsia" w:ascii="Times New Roman" w:hAnsi="Times New Roman" w:cs="仿宋"/>
          <w:color w:val="000000"/>
          <w:sz w:val="24"/>
        </w:rPr>
        <w:t xml:space="preserve">。</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_GB2312"/>
          <w:color w:val="000000"/>
          <w:sz w:val="24"/>
        </w:rPr>
        <w:t xml:space="preserve">在货物采购项目中，货物由中小企业制造，即货物由中小企业生产且使用该中小企业商号或者注册商标。</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②参加谈判的监狱企业，视同小型、微型企业。监狱企业应当按照《财政部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sz w:val="24"/>
          <w:lang w:eastAsia="zh-CN"/>
        </w:rPr>
        <w:t xml:space="preserve">（</w:t>
      </w:r>
      <w:r>
        <w:rPr>
          <w:rFonts w:hint="eastAsia" w:ascii="Times New Roman" w:hAnsi="Times New Roman" w:cs="仿宋"/>
          <w:color w:val="000000"/>
          <w:sz w:val="24"/>
        </w:rPr>
        <w:t xml:space="preserve">含新疆生产建设兵团</w:t>
      </w:r>
      <w:r>
        <w:rPr>
          <w:rFonts w:hint="eastAsia" w:ascii="Times New Roman" w:hAnsi="Times New Roman" w:cs="仿宋"/>
          <w:color w:val="000000"/>
          <w:sz w:val="24"/>
          <w:lang w:eastAsia="zh-CN"/>
        </w:rPr>
        <w:t xml:space="preserve">）</w:t>
      </w:r>
      <w:r>
        <w:rPr>
          <w:rFonts w:hint="eastAsia" w:ascii="Times New Roman" w:hAnsi="Times New Roman" w:cs="仿宋"/>
          <w:color w:val="000000"/>
          <w:sz w:val="24"/>
        </w:rPr>
        <w:t xml:space="preserve">出具的属于监狱企业的证明文件</w:t>
      </w:r>
      <w:r>
        <w:rPr>
          <w:rFonts w:hint="eastAsia" w:ascii="Times New Roman" w:hAnsi="Times New Roman" w:cs="仿宋"/>
          <w:color w:val="000000"/>
          <w:sz w:val="24"/>
          <w:lang w:eastAsia="zh-CN"/>
        </w:rPr>
        <w:t xml:space="preserve">（在</w:t>
      </w:r>
      <w:r>
        <w:rPr>
          <w:rFonts w:hint="eastAsia" w:ascii="Times New Roman" w:hAnsi="Times New Roman" w:cs="仿宋"/>
          <w:color w:val="000000"/>
          <w:sz w:val="24"/>
        </w:rPr>
        <w:t xml:space="preserve">响应文件中上传加盖出具单位公章的电子件）。</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u w:val="single"/>
        </w:rPr>
        <w:t xml:space="preserve">5</w:t>
      </w:r>
      <w:r>
        <w:rPr>
          <w:rFonts w:hint="eastAsia" w:ascii="Times New Roman" w:hAnsi="Times New Roman" w:cs="仿宋"/>
          <w:color w:val="000000"/>
          <w:sz w:val="24"/>
        </w:rPr>
        <w:t xml:space="preserve">%（工程项目为</w:t>
      </w:r>
      <w:r>
        <w:rPr>
          <w:rFonts w:hint="eastAsia" w:ascii="Times New Roman" w:hAnsi="Times New Roman" w:cs="仿宋"/>
          <w:color w:val="000000"/>
          <w:sz w:val="24"/>
          <w:u w:val="single"/>
        </w:rPr>
        <w:t xml:space="preserve">2</w:t>
      </w:r>
      <w:r>
        <w:rPr>
          <w:rFonts w:hint="eastAsia" w:ascii="Times New Roman" w:hAnsi="Times New Roman" w:cs="仿宋"/>
          <w:color w:val="000000"/>
          <w:sz w:val="24"/>
        </w:rPr>
        <w:t xml:space="preserve">%）的扣除，用扣除后的价格参加评审。（是否接受联合体以“项目基本情况”相关内容为准，是否允许大中型企业向一家或者多家小微企业分包以“供应商须知前附表</w:t>
      </w:r>
      <w:r>
        <w:rPr>
          <w:rFonts w:hint="eastAsia" w:ascii="Times New Roman" w:hAnsi="Times New Roman" w:cs="仿宋"/>
          <w:color w:val="000000"/>
          <w:sz w:val="24"/>
          <w:lang w:eastAsia="zh-CN"/>
        </w:rPr>
        <w:t xml:space="preserve">”“</w:t>
      </w:r>
      <w:r>
        <w:rPr>
          <w:rFonts w:hint="eastAsia" w:ascii="Times New Roman" w:hAnsi="Times New Roman" w:cs="仿宋"/>
          <w:color w:val="000000"/>
          <w:sz w:val="24"/>
        </w:rPr>
        <w:t xml:space="preserve">采购需求”相关内容为准。）</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⑤联合体各方均为小型、微型企业（残疾人福利单位、监狱企业）的，联合体享受</w:t>
      </w:r>
      <w:r>
        <w:rPr>
          <w:rFonts w:hint="eastAsia" w:ascii="Times New Roman" w:hAnsi="Times New Roman" w:cs="仿宋"/>
          <w:color w:val="000000"/>
          <w:sz w:val="24"/>
          <w:u w:val="single"/>
        </w:rPr>
        <w:t xml:space="preserve">15%</w:t>
      </w:r>
      <w:r>
        <w:rPr>
          <w:rFonts w:hint="eastAsia" w:ascii="Times New Roman" w:hAnsi="Times New Roman" w:cs="仿宋"/>
          <w:color w:val="000000"/>
          <w:sz w:val="24"/>
        </w:rPr>
        <w:t xml:space="preserve">价格扣除，用扣除后的价格参与评审。</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6.2节能产品、环境标志产品</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6.2.1拟采购的产品属于政府强制采购的节能产品品目清单范围的，供应商须提供国家确定的认证机构出具的、处于有效期之内的节能产品认证证书，否则其响应文件按无效标处理。</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6.2.2拟采购的产品属于优先采购的节能环保品目清单范围的，同等条件下优先推荐提供有效节能产品或环境标志产品认证证书多的供应商为成交人。</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6.3政府采购需求标准</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6.3.1商品包装、快递包装政府采购需求标准（试行）</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按照财政部印发的《商品包装政府采购需求标准（试行）</w:t>
      </w:r>
      <w:r>
        <w:rPr>
          <w:rFonts w:hint="eastAsia" w:ascii="Times New Roman" w:hAnsi="Times New Roman" w:cs="仿宋"/>
          <w:color w:val="000000"/>
          <w:sz w:val="24"/>
          <w:lang w:eastAsia="zh-CN"/>
        </w:rPr>
        <w:t xml:space="preserve">》和</w:t>
      </w:r>
      <w:r>
        <w:rPr>
          <w:rFonts w:hint="eastAsia" w:ascii="Times New Roman" w:hAnsi="Times New Roman" w:cs="仿宋"/>
          <w:color w:val="000000"/>
          <w:sz w:val="24"/>
        </w:rPr>
        <w:t xml:space="preserve">《快递包装政府采购需求标准（试行）》要求执行，本项目商品包装和快递包装的具体需求详见第四章采购需求。</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6.3.2绿色数据中心政府采购需求标准（试行）</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生态环境部 工业和信息化部关于印发《绿色数据中心政府采购需求标准（试行）》的通知）要求执行，本项目绿色数据中心的具体需求详见第四章采购需求。</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6.3.3绿色建材政府采购需求标准</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ascii="Times New Roman" w:hAnsi="Times New Roman" w:cs="仿宋"/>
          <w:color w:val="000000"/>
          <w:sz w:val="24"/>
        </w:rPr>
      </w:r>
      <w:r/>
    </w:p>
    <w:p>
      <w:pPr>
        <w:pStyle w:val="721"/>
        <w:ind w:firstLine="480"/>
        <w:spacing w:line="480" w:lineRule="exact"/>
        <w:rPr>
          <w:rFonts w:ascii="Times New Roman" w:hAnsi="Times New Roman"/>
          <w:color w:val="000000"/>
          <w:sz w:val="24"/>
          <w:highlight w:val="white"/>
        </w:rPr>
      </w:pPr>
      <w:r>
        <w:rPr>
          <w:rFonts w:hint="eastAsia" w:ascii="Times New Roman" w:hAnsi="Times New Roman" w:cs="仿宋"/>
          <w:color w:val="000000"/>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ascii="Times New Roman" w:hAnsi="Times New Roman"/>
          <w:color w:val="000000"/>
          <w:sz w:val="24"/>
          <w:highlight w:val="white"/>
        </w:rPr>
      </w:r>
      <w:r/>
    </w:p>
    <w:p>
      <w:pPr>
        <w:pStyle w:val="721"/>
        <w:ind w:firstLine="482"/>
        <w:spacing w:line="480" w:lineRule="exact"/>
        <w:rPr>
          <w:rFonts w:hint="eastAsia" w:ascii="宋体" w:hAnsi="宋体"/>
          <w:b/>
          <w:color w:val="000000"/>
          <w:sz w:val="24"/>
        </w:rPr>
      </w:pPr>
      <w:r>
        <w:rPr>
          <w:rFonts w:hint="eastAsia" w:ascii="宋体" w:hAnsi="宋体"/>
          <w:b/>
          <w:color w:val="000000"/>
          <w:sz w:val="24"/>
          <w:highlight w:val="white"/>
        </w:rPr>
        <w:t xml:space="preserve">7、谈判文件的澄清或修改</w:t>
      </w:r>
      <w:r>
        <w:rPr>
          <w:rFonts w:hint="eastAsia" w:ascii="宋体" w:hAnsi="宋体"/>
          <w:b/>
          <w:color w:val="000000"/>
          <w:sz w:val="24"/>
        </w:rPr>
      </w:r>
      <w:r/>
    </w:p>
    <w:p>
      <w:pPr>
        <w:pStyle w:val="721"/>
        <w:ind w:firstLine="480"/>
        <w:spacing w:line="48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r>
        <w:rPr>
          <w:rFonts w:ascii="Times New Roman" w:hAnsi="Times New Roman"/>
          <w:color w:val="000000"/>
          <w:sz w:val="24"/>
          <w:highlight w:val="white"/>
        </w:rPr>
      </w:r>
      <w:r/>
    </w:p>
    <w:p>
      <w:pPr>
        <w:pStyle w:val="721"/>
        <w:ind w:firstLine="480"/>
        <w:spacing w:line="480" w:lineRule="exact"/>
        <w:rPr>
          <w:rFonts w:ascii="Times New Roman" w:hAnsi="Times New Roman" w:cs="仿宋"/>
          <w:color w:val="000000"/>
          <w:sz w:val="24"/>
        </w:rPr>
      </w:pPr>
      <w:r/>
      <w:bookmarkStart w:id="42" w:name="EB7268b0e553ea46a0972fae5eb02eb8ff"/>
      <w:r>
        <w:rPr>
          <w:rFonts w:hint="eastAsia" w:ascii="Times New Roman" w:hAnsi="Times New Roman" w:cs="仿宋"/>
          <w:color w:val="000000"/>
          <w:sz w:val="24"/>
        </w:rPr>
        <w:t xml:space="preserve">7.2谈判文件的澄清或者修改将在原公告媒体上发布更正公告，澄清、修改文件均作为谈判文件的组成部分，并对供应商具有约束力。</w:t>
      </w:r>
      <w:r>
        <w:rPr>
          <w:rFonts w:ascii="Times New Roman" w:hAnsi="Times New Roman" w:cs="仿宋"/>
          <w:color w:val="000000"/>
          <w:sz w:val="24"/>
        </w:rPr>
      </w:r>
      <w:r/>
    </w:p>
    <w:p>
      <w:pPr>
        <w:pStyle w:val="721"/>
        <w:ind w:firstLine="480"/>
        <w:spacing w:line="480" w:lineRule="exact"/>
        <w:rPr>
          <w:rFonts w:ascii="Times New Roman" w:hAnsi="Times New Roman"/>
          <w:color w:val="000000"/>
          <w:sz w:val="24"/>
        </w:rPr>
      </w:pPr>
      <w:r>
        <w:rPr>
          <w:rFonts w:ascii="Times New Roman" w:hAnsi="Times New Roman"/>
          <w:color w:val="000000"/>
          <w:sz w:val="24"/>
        </w:rPr>
        <w:t xml:space="preserve">7.3供应商应及时登录“苏采云”系统获取澄清答疑文件（修改后谈判文件），如供应商未能及时下载澄清和修改后的谈判文件，造成的相关责任由供应商承担。</w:t>
      </w:r>
      <w:r>
        <w:rPr>
          <w:rFonts w:ascii="Times New Roman" w:hAnsi="Times New Roman"/>
          <w:color w:val="000000"/>
          <w:sz w:val="24"/>
        </w:rPr>
      </w:r>
      <w:r/>
    </w:p>
    <w:p>
      <w:pPr>
        <w:pStyle w:val="721"/>
        <w:rPr>
          <w:rFonts w:ascii="Times New Roman" w:hAnsi="Times New Roman" w:eastAsia="黑体"/>
          <w:color w:val="000000"/>
          <w:sz w:val="32"/>
        </w:rPr>
      </w:pPr>
      <w:r>
        <w:rPr>
          <w:rFonts w:ascii="Times New Roman" w:hAnsi="Times New Roman"/>
          <w:color w:val="000000"/>
          <w:sz w:val="20"/>
          <w:highlight w:val="white"/>
        </w:rPr>
        <w:t xml:space="preserve"> </w:t>
      </w:r>
      <w:bookmarkEnd w:id="42"/>
      <w:r/>
      <w:bookmarkStart w:id="43" w:name="EBbc1095d01213421fbd0d2b9a5a5b5191"/>
      <w:r>
        <w:rPr>
          <w:rFonts w:ascii="Times New Roman" w:hAnsi="Times New Roman"/>
          <w:color w:val="000000"/>
          <w:sz w:val="20"/>
          <w:highlight w:val="white"/>
        </w:rPr>
        <w:t xml:space="preserve"> </w:t>
      </w:r>
      <w:bookmarkEnd w:id="43"/>
      <w:r/>
      <w:bookmarkStart w:id="44" w:name="EB84af41cf8ece42ec9fc3ba1450690185"/>
      <w:r>
        <w:rPr>
          <w:rFonts w:ascii="Times New Roman" w:hAnsi="Times New Roman"/>
          <w:color w:val="000000"/>
          <w:sz w:val="20"/>
          <w:highlight w:val="white"/>
        </w:rPr>
        <w:t xml:space="preserve"> </w:t>
      </w:r>
      <w:bookmarkEnd w:id="44"/>
      <w:r/>
      <w:bookmarkStart w:id="45" w:name="_Toc103929994"/>
      <w:r>
        <w:rPr>
          <w:rFonts w:ascii="Times New Roman" w:hAnsi="Times New Roman" w:eastAsia="黑体"/>
          <w:color w:val="000000"/>
          <w:sz w:val="32"/>
        </w:rPr>
        <w:t xml:space="preserve">三、响应文件的编制</w:t>
      </w:r>
      <w:bookmarkEnd w:id="45"/>
      <w:r>
        <w:rPr>
          <w:rFonts w:ascii="Times New Roman" w:hAnsi="Times New Roman" w:eastAsia="黑体"/>
          <w:color w:val="000000"/>
          <w:sz w:val="32"/>
        </w:rPr>
      </w:r>
      <w:r/>
    </w:p>
    <w:p>
      <w:pPr>
        <w:pStyle w:val="721"/>
        <w:ind w:firstLine="482"/>
        <w:spacing w:line="480" w:lineRule="exact"/>
        <w:rPr>
          <w:rFonts w:ascii="Times New Roman" w:hAnsi="Times New Roman"/>
          <w:b/>
          <w:color w:val="000000"/>
          <w:sz w:val="24"/>
        </w:rPr>
      </w:pPr>
      <w:r>
        <w:rPr>
          <w:rFonts w:ascii="Times New Roman" w:hAnsi="Times New Roman"/>
          <w:b/>
          <w:color w:val="000000"/>
          <w:sz w:val="24"/>
          <w:highlight w:val="white"/>
        </w:rPr>
        <w:t xml:space="preserve">8、响应文件的编制要求</w:t>
      </w:r>
      <w:r>
        <w:rPr>
          <w:rFonts w:ascii="Times New Roman" w:hAnsi="Times New Roman"/>
          <w:b/>
          <w:color w:val="000000"/>
          <w:sz w:val="24"/>
        </w:rPr>
      </w:r>
      <w:r/>
    </w:p>
    <w:p>
      <w:pPr>
        <w:pStyle w:val="721"/>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8.1供应商应当按照谈判文件的要求编制响应文件，并对其提交的响应文件的真实性、合法性承担法律责任。</w:t>
      </w:r>
      <w:r>
        <w:rPr>
          <w:rFonts w:ascii="Times New Roman" w:hAnsi="Times New Roman"/>
          <w:color w:val="000000"/>
          <w:sz w:val="24"/>
          <w:highlight w:val="white"/>
        </w:rPr>
      </w:r>
      <w:r/>
    </w:p>
    <w:p>
      <w:pPr>
        <w:pStyle w:val="721"/>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rPr>
          <w:rFonts w:ascii="Times New Roman" w:hAnsi="Times New Roman"/>
          <w:color w:val="000000"/>
          <w:sz w:val="24"/>
          <w:highlight w:val="white"/>
        </w:rPr>
      </w:r>
      <w:r/>
    </w:p>
    <w:p>
      <w:pPr>
        <w:pStyle w:val="721"/>
        <w:ind w:firstLine="480"/>
        <w:spacing w:line="480" w:lineRule="exact"/>
        <w:rPr>
          <w:rFonts w:ascii="Times New Roman" w:hAnsi="Times New Roman" w:eastAsia="仿宋_GB2312"/>
          <w:color w:val="000000"/>
          <w:sz w:val="24"/>
        </w:rPr>
      </w:pPr>
      <w:r>
        <w:rPr>
          <w:rFonts w:ascii="Times New Roman" w:hAnsi="Times New Roman"/>
          <w:color w:val="000000"/>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rPr>
          <w:rFonts w:ascii="Times New Roman" w:hAnsi="Times New Roman" w:eastAsia="仿宋_GB2312"/>
          <w:color w:val="000000"/>
          <w:sz w:val="24"/>
        </w:rPr>
      </w:r>
      <w:r/>
    </w:p>
    <w:p>
      <w:pPr>
        <w:pStyle w:val="721"/>
        <w:ind w:firstLine="482"/>
        <w:spacing w:line="480" w:lineRule="exact"/>
        <w:rPr>
          <w:rFonts w:ascii="Times New Roman" w:hAnsi="Times New Roman"/>
          <w:b/>
          <w:color w:val="000000"/>
          <w:sz w:val="24"/>
        </w:rPr>
      </w:pPr>
      <w:r>
        <w:rPr>
          <w:rFonts w:ascii="Times New Roman" w:hAnsi="Times New Roman"/>
          <w:b/>
          <w:color w:val="000000"/>
          <w:sz w:val="24"/>
          <w:highlight w:val="white"/>
        </w:rPr>
        <w:t xml:space="preserve">9、响应文件构成</w:t>
      </w:r>
      <w:r>
        <w:rPr>
          <w:rFonts w:ascii="Times New Roman" w:hAnsi="Times New Roman"/>
          <w:b/>
          <w:color w:val="000000"/>
          <w:sz w:val="24"/>
        </w:rPr>
      </w:r>
      <w:r/>
    </w:p>
    <w:p>
      <w:pPr>
        <w:pStyle w:val="721"/>
        <w:ind w:firstLine="480"/>
        <w:spacing w:line="480" w:lineRule="exact"/>
        <w:rPr>
          <w:rFonts w:ascii="Times New Roman" w:hAnsi="Times New Roman"/>
          <w:color w:val="000000"/>
          <w:sz w:val="24"/>
          <w:szCs w:val="21"/>
        </w:rPr>
      </w:pPr>
      <w:r/>
      <w:bookmarkStart w:id="46" w:name="EB54b7dcfe4c384f2882f81819a3c1664a"/>
      <w:r>
        <w:rPr>
          <w:rFonts w:ascii="Times New Roman" w:hAnsi="Times New Roman"/>
          <w:bCs/>
          <w:color w:val="000000"/>
          <w:sz w:val="24"/>
          <w:szCs w:val="21"/>
        </w:rPr>
        <w:t xml:space="preserve">9.1</w:t>
      </w:r>
      <w:r>
        <w:rPr>
          <w:rFonts w:ascii="Times New Roman" w:hAnsi="Times New Roman"/>
          <w:color w:val="000000"/>
          <w:sz w:val="24"/>
          <w:szCs w:val="21"/>
        </w:rPr>
        <w:t xml:space="preserve">供应商编写的响应文件应包括资格证明文件、</w:t>
      </w:r>
      <w:r>
        <w:rPr>
          <w:rFonts w:ascii="Times New Roman" w:hAnsi="Times New Roman"/>
          <w:color w:val="000000"/>
          <w:sz w:val="24"/>
          <w:szCs w:val="24"/>
        </w:rPr>
        <w:t xml:space="preserve">实质性要求响应及偏离表</w:t>
      </w:r>
      <w:r>
        <w:rPr>
          <w:rFonts w:ascii="Times New Roman" w:hAnsi="Times New Roman"/>
          <w:color w:val="000000"/>
          <w:sz w:val="24"/>
          <w:szCs w:val="21"/>
        </w:rPr>
        <w:t xml:space="preserve">、分项报价表</w:t>
      </w:r>
      <w:r>
        <w:rPr>
          <w:rFonts w:hint="eastAsia" w:ascii="Times New Roman" w:hAnsi="Times New Roman"/>
          <w:color w:val="000000"/>
          <w:sz w:val="24"/>
          <w:szCs w:val="21"/>
          <w:lang w:eastAsia="zh-CN"/>
        </w:rPr>
        <w:t xml:space="preserve">（已标价工程量清单）</w:t>
      </w:r>
      <w:r>
        <w:rPr>
          <w:rFonts w:ascii="Times New Roman" w:hAnsi="Times New Roman"/>
          <w:color w:val="000000"/>
          <w:sz w:val="24"/>
          <w:szCs w:val="21"/>
        </w:rPr>
        <w:t xml:space="preserve">、技术要求响应及偏离表、商务要求响应及偏离表、其他证明文件、谈判响应函等部分。</w:t>
      </w:r>
      <w:r>
        <w:rPr>
          <w:rFonts w:ascii="Times New Roman" w:hAnsi="Times New Roman"/>
          <w:color w:val="000000"/>
          <w:sz w:val="24"/>
          <w:szCs w:val="21"/>
        </w:rPr>
      </w:r>
      <w:r/>
    </w:p>
    <w:p>
      <w:pPr>
        <w:pStyle w:val="721"/>
        <w:ind w:firstLine="480"/>
        <w:spacing w:line="480" w:lineRule="exact"/>
        <w:rPr>
          <w:rFonts w:ascii="Times New Roman" w:hAnsi="Times New Roman"/>
          <w:b/>
          <w:color w:val="000000"/>
          <w:sz w:val="24"/>
          <w:highlight w:val="green"/>
        </w:rPr>
      </w:pPr>
      <w:r>
        <w:rPr>
          <w:rFonts w:ascii="Times New Roman" w:hAnsi="Times New Roman"/>
          <w:b/>
          <w:color w:val="000000"/>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46"/>
      <w:r>
        <w:rPr>
          <w:rFonts w:ascii="Times New Roman" w:hAnsi="Times New Roman"/>
          <w:b/>
          <w:color w:val="000000"/>
          <w:sz w:val="24"/>
          <w:highlight w:val="green"/>
        </w:rPr>
      </w:r>
      <w:r/>
    </w:p>
    <w:p>
      <w:pPr>
        <w:pStyle w:val="721"/>
        <w:ind w:firstLine="482"/>
        <w:spacing w:line="480" w:lineRule="exact"/>
        <w:rPr>
          <w:rFonts w:ascii="Times New Roman" w:hAnsi="Times New Roman"/>
          <w:b/>
          <w:color w:val="000000"/>
          <w:sz w:val="24"/>
        </w:rPr>
      </w:pPr>
      <w:r>
        <w:rPr>
          <w:rFonts w:ascii="Times New Roman" w:hAnsi="Times New Roman"/>
          <w:b/>
          <w:color w:val="000000"/>
          <w:sz w:val="24"/>
          <w:highlight w:val="white"/>
        </w:rPr>
        <w:t xml:space="preserve">10、响应文件的价格</w:t>
      </w:r>
      <w:r>
        <w:rPr>
          <w:rFonts w:ascii="Times New Roman" w:hAnsi="Times New Roman"/>
          <w:b/>
          <w:color w:val="000000"/>
          <w:sz w:val="24"/>
        </w:rPr>
      </w:r>
      <w:r/>
    </w:p>
    <w:p>
      <w:pPr>
        <w:pStyle w:val="721"/>
        <w:ind w:firstLine="480"/>
        <w:spacing w:line="480" w:lineRule="exact"/>
        <w:rPr>
          <w:rFonts w:ascii="Times New Roman" w:hAnsi="Times New Roman"/>
          <w:color w:val="000000"/>
          <w:sz w:val="24"/>
        </w:rPr>
      </w:pPr>
      <w:r>
        <w:rPr>
          <w:rFonts w:ascii="Times New Roman" w:hAnsi="Times New Roman"/>
          <w:color w:val="000000"/>
          <w:sz w:val="24"/>
        </w:rPr>
        <w:t xml:space="preserve">10.1分次报价，供应商响应文件中的报价作为第一次报价，不公开；以最后报价作为价格分计算。</w:t>
      </w:r>
      <w:r>
        <w:rPr>
          <w:rFonts w:ascii="Times New Roman" w:hAnsi="Times New Roman"/>
          <w:color w:val="000000"/>
          <w:sz w:val="24"/>
        </w:rPr>
      </w:r>
      <w:r/>
    </w:p>
    <w:p>
      <w:pPr>
        <w:pStyle w:val="721"/>
        <w:ind w:firstLine="480"/>
        <w:spacing w:line="480" w:lineRule="exact"/>
        <w:rPr>
          <w:rFonts w:ascii="Times New Roman" w:hAnsi="Times New Roman"/>
          <w:color w:val="000000"/>
          <w:sz w:val="24"/>
        </w:rPr>
      </w:pPr>
      <w:r>
        <w:rPr>
          <w:rFonts w:ascii="Times New Roman" w:hAnsi="Times New Roman"/>
          <w:color w:val="000000"/>
          <w:sz w:val="24"/>
        </w:rPr>
        <w:t xml:space="preserve">10.2报价注意事项：报价一律以人民币计算，以元为单位标注，最多保留至小数点后两位，谈判文件有规定的按谈判文件执行。</w:t>
      </w:r>
      <w:r>
        <w:rPr>
          <w:rFonts w:ascii="Times New Roman" w:hAnsi="Times New Roman"/>
          <w:color w:val="000000"/>
          <w:sz w:val="24"/>
        </w:rPr>
      </w:r>
      <w:r/>
    </w:p>
    <w:p>
      <w:pPr>
        <w:pStyle w:val="721"/>
        <w:ind w:firstLine="482"/>
        <w:spacing w:line="480" w:lineRule="exact"/>
        <w:rPr>
          <w:rFonts w:ascii="Times New Roman" w:hAnsi="Times New Roman"/>
          <w:b/>
          <w:color w:val="000000"/>
          <w:sz w:val="24"/>
        </w:rPr>
      </w:pPr>
      <w:r>
        <w:rPr>
          <w:rFonts w:ascii="Times New Roman" w:hAnsi="Times New Roman"/>
          <w:b/>
          <w:color w:val="000000"/>
          <w:sz w:val="24"/>
          <w:highlight w:val="white"/>
        </w:rPr>
        <w:t xml:space="preserve">11、保证金</w:t>
      </w:r>
      <w:r>
        <w:rPr>
          <w:rFonts w:ascii="Times New Roman" w:hAnsi="Times New Roman"/>
          <w:b/>
          <w:color w:val="000000"/>
          <w:sz w:val="24"/>
        </w:rPr>
      </w:r>
      <w:r/>
    </w:p>
    <w:p>
      <w:pPr>
        <w:pStyle w:val="721"/>
        <w:ind w:firstLine="480"/>
        <w:spacing w:line="480" w:lineRule="exact"/>
        <w:rPr>
          <w:rFonts w:ascii="Times New Roman" w:hAnsi="Times New Roman"/>
          <w:color w:val="000000"/>
          <w:sz w:val="24"/>
          <w:highlight w:val="green"/>
        </w:rPr>
      </w:pPr>
      <w:r/>
      <w:bookmarkStart w:id="47" w:name="EBe9f85f1ccf0042b89b069c1fc92d7bd9"/>
      <w:r>
        <w:rPr>
          <w:rFonts w:ascii="Times New Roman" w:hAnsi="Times New Roman"/>
          <w:color w:val="000000"/>
          <w:sz w:val="24"/>
          <w:highlight w:val="white"/>
        </w:rPr>
        <w:t xml:space="preserve">本项目不收取谈判保证金。</w:t>
      </w:r>
      <w:bookmarkEnd w:id="47"/>
      <w:r>
        <w:rPr>
          <w:rFonts w:ascii="Times New Roman" w:hAnsi="Times New Roman"/>
          <w:color w:val="000000"/>
          <w:sz w:val="24"/>
          <w:highlight w:val="green"/>
        </w:rPr>
      </w:r>
      <w:r/>
    </w:p>
    <w:p>
      <w:pPr>
        <w:pStyle w:val="721"/>
        <w:ind w:firstLine="482"/>
        <w:spacing w:line="480" w:lineRule="exact"/>
        <w:rPr>
          <w:rFonts w:ascii="Times New Roman" w:hAnsi="Times New Roman"/>
          <w:b/>
          <w:color w:val="000000"/>
          <w:sz w:val="24"/>
        </w:rPr>
      </w:pPr>
      <w:r>
        <w:rPr>
          <w:rFonts w:ascii="Times New Roman" w:hAnsi="Times New Roman"/>
          <w:b/>
          <w:color w:val="000000"/>
          <w:sz w:val="24"/>
          <w:highlight w:val="white"/>
        </w:rPr>
        <w:t xml:space="preserve">12、响应有效期</w:t>
      </w:r>
      <w:r>
        <w:rPr>
          <w:rFonts w:ascii="Times New Roman" w:hAnsi="Times New Roman"/>
          <w:b/>
          <w:color w:val="000000"/>
          <w:sz w:val="24"/>
        </w:rPr>
      </w:r>
      <w:r/>
    </w:p>
    <w:p>
      <w:pPr>
        <w:pStyle w:val="721"/>
        <w:ind w:firstLine="480"/>
        <w:spacing w:line="480" w:lineRule="exact"/>
        <w:rPr>
          <w:rFonts w:ascii="Times New Roman" w:hAnsi="Times New Roman"/>
          <w:color w:val="000000"/>
          <w:sz w:val="24"/>
          <w:highlight w:val="white"/>
        </w:rPr>
      </w:pPr>
      <w:r/>
      <w:bookmarkStart w:id="48" w:name="EBbc991cc077dd4865b6582a3c1e0ccc97"/>
      <w:r>
        <w:rPr>
          <w:rFonts w:ascii="Times New Roman" w:hAnsi="Times New Roman"/>
          <w:color w:val="000000"/>
          <w:sz w:val="24"/>
          <w:highlight w:val="white"/>
        </w:rPr>
        <w:t xml:space="preserve">12.1在供应商须知前附表规定的响应有效期内，响应有效期从提交响应文件的截止之日起算。响应有效期比规定短的将被视为未实质性响应谈判文件。</w:t>
      </w:r>
      <w:r>
        <w:rPr>
          <w:rFonts w:ascii="Times New Roman" w:hAnsi="Times New Roman"/>
          <w:color w:val="000000"/>
          <w:sz w:val="24"/>
          <w:highlight w:val="white"/>
        </w:rPr>
      </w:r>
      <w:r/>
    </w:p>
    <w:p>
      <w:pPr>
        <w:pStyle w:val="721"/>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48"/>
      <w:r>
        <w:rPr>
          <w:rFonts w:ascii="Times New Roman" w:hAnsi="Times New Roman"/>
          <w:color w:val="000000"/>
          <w:sz w:val="24"/>
          <w:highlight w:val="white"/>
        </w:rPr>
      </w:r>
      <w:r/>
    </w:p>
    <w:p>
      <w:pPr>
        <w:pStyle w:val="728"/>
        <w:ind w:firstLine="320"/>
        <w:spacing w:before="0" w:after="0" w:line="520" w:lineRule="exact"/>
        <w:rPr>
          <w:rFonts w:ascii="Times New Roman" w:hAnsi="Times New Roman" w:eastAsia="黑体" w:cs="Times New Roman"/>
          <w:color w:val="000000"/>
          <w:sz w:val="32"/>
        </w:rPr>
      </w:pPr>
      <w:r/>
      <w:bookmarkStart w:id="49" w:name="_Toc103929995"/>
      <w:r>
        <w:rPr>
          <w:rFonts w:ascii="Times New Roman" w:hAnsi="Times New Roman" w:eastAsia="黑体" w:cs="Times New Roman"/>
          <w:color w:val="000000"/>
          <w:sz w:val="32"/>
        </w:rPr>
        <w:t xml:space="preserve">四、响应文件的提交</w:t>
      </w:r>
      <w:bookmarkEnd w:id="49"/>
      <w:r>
        <w:rPr>
          <w:rFonts w:ascii="Times New Roman" w:hAnsi="Times New Roman" w:eastAsia="黑体" w:cs="Times New Roman"/>
          <w:color w:val="000000"/>
          <w:sz w:val="32"/>
        </w:rPr>
      </w:r>
      <w:r/>
    </w:p>
    <w:p>
      <w:pPr>
        <w:pStyle w:val="721"/>
        <w:ind w:firstLine="482"/>
        <w:spacing w:line="480" w:lineRule="exact"/>
        <w:rPr>
          <w:rFonts w:ascii="Times New Roman" w:hAnsi="Times New Roman"/>
          <w:b/>
          <w:color w:val="000000"/>
          <w:sz w:val="24"/>
        </w:rPr>
      </w:pPr>
      <w:r>
        <w:rPr>
          <w:rFonts w:ascii="Times New Roman" w:hAnsi="Times New Roman"/>
          <w:b/>
          <w:color w:val="000000"/>
          <w:sz w:val="24"/>
        </w:rPr>
        <w:t xml:space="preserve">13、响应文件的提交</w:t>
      </w:r>
      <w:r>
        <w:rPr>
          <w:rFonts w:ascii="Times New Roman" w:hAnsi="Times New Roman"/>
          <w:b/>
          <w:color w:val="000000"/>
          <w:sz w:val="24"/>
        </w:rPr>
      </w:r>
      <w:r/>
    </w:p>
    <w:p>
      <w:pPr>
        <w:pStyle w:val="721"/>
        <w:ind w:firstLine="480"/>
        <w:spacing w:line="480" w:lineRule="exact"/>
        <w:widowControl/>
        <w:rPr>
          <w:rFonts w:ascii="Times New Roman" w:hAnsi="Times New Roman"/>
          <w:color w:val="000000"/>
          <w:sz w:val="24"/>
        </w:rPr>
      </w:pPr>
      <w:r>
        <w:rPr>
          <w:rFonts w:ascii="Times New Roman" w:hAnsi="Times New Roman"/>
          <w:color w:val="000000"/>
          <w:sz w:val="24"/>
        </w:rPr>
        <w:t xml:space="preserve">13.1供应商应在谈判文件规定的响应截止时间前提交响应文件。供应商应将电子响应文件上传至“苏采云”系统对应的采购包中。除谈判文件另有规定外，供应商所提交的响应文件不予退还。</w:t>
      </w:r>
      <w:r>
        <w:rPr>
          <w:rFonts w:ascii="Times New Roman" w:hAnsi="Times New Roman"/>
          <w:color w:val="000000"/>
          <w:sz w:val="24"/>
        </w:rPr>
      </w:r>
      <w:r/>
    </w:p>
    <w:p>
      <w:pPr>
        <w:pStyle w:val="721"/>
        <w:ind w:firstLine="480"/>
        <w:spacing w:line="480" w:lineRule="exact"/>
        <w:rPr>
          <w:rFonts w:ascii="Times New Roman" w:hAnsi="Times New Roman"/>
          <w:color w:val="000000"/>
          <w:sz w:val="24"/>
        </w:rPr>
      </w:pPr>
      <w:r>
        <w:rPr>
          <w:rFonts w:ascii="Times New Roman" w:hAnsi="Times New Roman"/>
          <w:color w:val="000000"/>
          <w:sz w:val="24"/>
        </w:rPr>
        <w:t xml:space="preserve">13.2响应文件的修改或撤回：在响应截止时</w:t>
      </w:r>
      <w:r>
        <w:rPr>
          <w:rFonts w:hint="eastAsia" w:ascii="Times New Roman" w:hAnsi="Times New Roman"/>
          <w:color w:val="000000"/>
          <w:sz w:val="24"/>
          <w:lang w:eastAsia="zh-CN"/>
        </w:rPr>
        <w:t xml:space="preserve">间之</w:t>
      </w:r>
      <w:r>
        <w:rPr>
          <w:rFonts w:ascii="Times New Roman" w:hAnsi="Times New Roman"/>
          <w:color w:val="000000"/>
          <w:sz w:val="24"/>
        </w:rPr>
        <w:t xml:space="preserve">前，供应商可以撤回或重新提交响应文件。响应文件以最终完成上传的为准。</w:t>
      </w:r>
      <w:r>
        <w:rPr>
          <w:rFonts w:ascii="Times New Roman" w:hAnsi="Times New Roman"/>
          <w:color w:val="000000"/>
          <w:sz w:val="24"/>
        </w:rPr>
      </w:r>
      <w:r/>
    </w:p>
    <w:p>
      <w:pPr>
        <w:pStyle w:val="721"/>
        <w:ind w:firstLine="480"/>
        <w:spacing w:line="480" w:lineRule="exact"/>
        <w:rPr>
          <w:rFonts w:ascii="Times New Roman" w:hAnsi="Times New Roman"/>
          <w:b/>
          <w:color w:val="000000"/>
          <w:sz w:val="24"/>
          <w:u w:val="single"/>
        </w:rPr>
      </w:pPr>
      <w:r>
        <w:rPr>
          <w:rFonts w:ascii="Times New Roman" w:hAnsi="Times New Roman"/>
          <w:color w:val="000000"/>
          <w:sz w:val="24"/>
        </w:rPr>
        <w:t xml:space="preserve">13.3采购人、采购代理机构可以通过修改谈判文件酌情延长响应文件接收截止日期，在此情况下，供应商的所有权利和义务以及供应商受制约的截止日期均应以延长后新的截止日期为准。</w:t>
      </w:r>
      <w:r>
        <w:rPr>
          <w:rFonts w:ascii="Times New Roman" w:hAnsi="Times New Roman"/>
          <w:b/>
          <w:color w:val="000000"/>
          <w:sz w:val="24"/>
          <w:u w:val="single"/>
        </w:rPr>
      </w:r>
      <w:r/>
    </w:p>
    <w:p>
      <w:pPr>
        <w:pStyle w:val="721"/>
        <w:ind w:firstLine="482"/>
        <w:spacing w:line="480" w:lineRule="exact"/>
        <w:rPr>
          <w:rFonts w:ascii="Times New Roman" w:hAnsi="Times New Roman"/>
          <w:b/>
          <w:color w:val="000000"/>
          <w:sz w:val="24"/>
        </w:rPr>
      </w:pPr>
      <w:r>
        <w:rPr>
          <w:rFonts w:ascii="Times New Roman" w:hAnsi="Times New Roman"/>
          <w:b/>
          <w:color w:val="000000"/>
          <w:sz w:val="24"/>
        </w:rPr>
        <w:t xml:space="preserve">14、响应文件被拒绝接收的情形</w:t>
      </w:r>
      <w:r>
        <w:rPr>
          <w:rFonts w:ascii="Times New Roman" w:hAnsi="Times New Roman"/>
          <w:b/>
          <w:color w:val="000000"/>
          <w:sz w:val="24"/>
        </w:rPr>
      </w:r>
      <w:r/>
    </w:p>
    <w:p>
      <w:pPr>
        <w:pStyle w:val="721"/>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在谈判文件规定的响应截止时间后上传的响应文件。</w:t>
      </w:r>
      <w:r>
        <w:rPr>
          <w:rFonts w:ascii="Times New Roman" w:hAnsi="Times New Roman"/>
          <w:color w:val="000000"/>
          <w:sz w:val="24"/>
          <w:highlight w:val="white"/>
        </w:rPr>
      </w:r>
      <w:r/>
    </w:p>
    <w:p>
      <w:pPr>
        <w:pStyle w:val="728"/>
        <w:ind w:firstLine="320"/>
        <w:spacing w:before="0" w:after="0" w:line="520" w:lineRule="exact"/>
        <w:rPr>
          <w:rFonts w:ascii="Times New Roman" w:hAnsi="Times New Roman" w:eastAsia="黑体" w:cs="Times New Roman"/>
          <w:color w:val="000000"/>
          <w:sz w:val="32"/>
        </w:rPr>
      </w:pPr>
      <w:r/>
      <w:bookmarkStart w:id="50" w:name="_Toc103929997"/>
      <w:r>
        <w:rPr>
          <w:rFonts w:ascii="Times New Roman" w:hAnsi="Times New Roman" w:eastAsia="黑体" w:cs="Times New Roman"/>
          <w:color w:val="000000"/>
          <w:sz w:val="32"/>
        </w:rPr>
        <w:t xml:space="preserve">五、谈判程序及最后报价</w:t>
      </w:r>
      <w:bookmarkEnd w:id="50"/>
      <w:r>
        <w:rPr>
          <w:rFonts w:ascii="Times New Roman" w:hAnsi="Times New Roman" w:eastAsia="黑体" w:cs="Times New Roman"/>
          <w:color w:val="000000"/>
          <w:sz w:val="32"/>
        </w:rPr>
      </w:r>
      <w:r/>
    </w:p>
    <w:p>
      <w:pPr>
        <w:pStyle w:val="721"/>
        <w:ind w:firstLine="482"/>
        <w:spacing w:line="480" w:lineRule="exact"/>
        <w:rPr>
          <w:rFonts w:ascii="Times New Roman" w:hAnsi="Times New Roman"/>
          <w:b/>
          <w:color w:val="000000"/>
          <w:sz w:val="24"/>
        </w:rPr>
      </w:pPr>
      <w:r>
        <w:rPr>
          <w:rFonts w:ascii="Times New Roman" w:hAnsi="Times New Roman"/>
          <w:b/>
          <w:color w:val="000000"/>
          <w:sz w:val="24"/>
          <w:highlight w:val="white"/>
        </w:rPr>
        <w:t xml:space="preserve">15、谈判会议</w:t>
      </w:r>
      <w:r>
        <w:rPr>
          <w:rFonts w:ascii="Times New Roman" w:hAnsi="Times New Roman"/>
          <w:b/>
          <w:color w:val="000000"/>
          <w:sz w:val="24"/>
        </w:rPr>
      </w:r>
      <w:r/>
    </w:p>
    <w:p>
      <w:pPr>
        <w:pStyle w:val="721"/>
        <w:ind w:firstLine="480"/>
        <w:spacing w:line="480" w:lineRule="exact"/>
        <w:rPr>
          <w:rFonts w:ascii="Times New Roman" w:hAnsi="Times New Roman"/>
          <w:color w:val="000000"/>
          <w:sz w:val="24"/>
        </w:rPr>
      </w:pPr>
      <w:r>
        <w:rPr>
          <w:rFonts w:ascii="Times New Roman" w:hAnsi="Times New Roman"/>
          <w:color w:val="000000"/>
          <w:sz w:val="24"/>
        </w:rPr>
        <w:t xml:space="preserve">15.1采购代理机构按谈判文件规定的时间、地点组织谈判。供应商应当按照《操作手册》规定，在“苏采云”系统规定的时间内对谈判响应文件进行解密。</w:t>
      </w:r>
      <w:r>
        <w:rPr>
          <w:rFonts w:ascii="Times New Roman" w:hAnsi="Times New Roman"/>
          <w:color w:val="000000"/>
          <w:sz w:val="24"/>
        </w:rPr>
      </w:r>
      <w:r/>
    </w:p>
    <w:p>
      <w:pPr>
        <w:pStyle w:val="721"/>
        <w:ind w:firstLine="480"/>
        <w:spacing w:line="480" w:lineRule="exact"/>
        <w:rPr>
          <w:rFonts w:ascii="Times New Roman" w:hAnsi="Times New Roman"/>
          <w:color w:val="000000"/>
          <w:sz w:val="24"/>
        </w:rPr>
      </w:pPr>
      <w:r>
        <w:rPr>
          <w:rFonts w:ascii="Times New Roman" w:hAnsi="Times New Roman"/>
          <w:b/>
          <w:color w:val="000000"/>
          <w:sz w:val="24"/>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b/>
          <w:color w:val="000000"/>
          <w:sz w:val="24"/>
          <w:lang w:eastAsia="zh-CN"/>
        </w:rPr>
        <w:t xml:space="preserve">未</w:t>
      </w:r>
      <w:r>
        <w:rPr>
          <w:rFonts w:ascii="Times New Roman" w:hAnsi="Times New Roman"/>
          <w:b/>
          <w:color w:val="000000"/>
          <w:sz w:val="24"/>
        </w:rPr>
        <w:t xml:space="preserve">成功解密的，视为其放弃谈判。</w:t>
      </w:r>
      <w:r>
        <w:rPr>
          <w:rFonts w:ascii="Times New Roman" w:hAnsi="Times New Roman"/>
          <w:color w:val="000000"/>
          <w:sz w:val="24"/>
        </w:rPr>
      </w:r>
      <w:r/>
    </w:p>
    <w:p>
      <w:pPr>
        <w:pStyle w:val="721"/>
        <w:ind w:firstLine="480"/>
        <w:spacing w:line="480" w:lineRule="exact"/>
        <w:rPr>
          <w:rFonts w:ascii="Times New Roman" w:hAnsi="Times New Roman"/>
          <w:color w:val="000000"/>
          <w:sz w:val="24"/>
        </w:rPr>
      </w:pPr>
      <w:r>
        <w:rPr>
          <w:rFonts w:ascii="Times New Roman" w:hAnsi="Times New Roman"/>
          <w:color w:val="000000"/>
          <w:sz w:val="24"/>
        </w:rPr>
        <w:t xml:space="preserve">15.3供应商在谈判全过程中应保持通讯畅通，及时登录</w:t>
      </w:r>
      <w:r>
        <w:rPr>
          <w:rFonts w:ascii="Times New Roman" w:hAnsi="Times New Roman"/>
          <w:b/>
          <w:bCs/>
          <w:color w:val="000000"/>
          <w:sz w:val="24"/>
        </w:rPr>
        <w:t xml:space="preserve">“苏采云”系统</w:t>
      </w:r>
      <w:r>
        <w:rPr>
          <w:rFonts w:ascii="Times New Roman" w:hAnsi="Times New Roman"/>
          <w:color w:val="000000"/>
          <w:sz w:val="24"/>
        </w:rPr>
        <w:t xml:space="preserve">查阅、答复相关信息。</w:t>
      </w:r>
      <w:r>
        <w:rPr>
          <w:rFonts w:ascii="Times New Roman" w:hAnsi="Times New Roman"/>
          <w:color w:val="000000"/>
          <w:sz w:val="24"/>
        </w:rPr>
      </w:r>
      <w:r/>
    </w:p>
    <w:p>
      <w:pPr>
        <w:pStyle w:val="721"/>
        <w:ind w:firstLine="482"/>
        <w:spacing w:line="480" w:lineRule="exact"/>
        <w:rPr>
          <w:rFonts w:ascii="Times New Roman" w:hAnsi="Times New Roman"/>
          <w:b/>
          <w:color w:val="000000"/>
          <w:sz w:val="24"/>
          <w:highlight w:val="white"/>
        </w:rPr>
      </w:pPr>
      <w:r>
        <w:rPr>
          <w:rFonts w:ascii="Times New Roman" w:hAnsi="Times New Roman"/>
          <w:b/>
          <w:color w:val="000000"/>
          <w:sz w:val="24"/>
          <w:highlight w:val="white"/>
        </w:rPr>
        <w:t xml:space="preserve">16、谈判小组</w:t>
      </w:r>
      <w:r>
        <w:rPr>
          <w:rFonts w:ascii="Times New Roman" w:hAnsi="Times New Roman"/>
          <w:b/>
          <w:color w:val="000000"/>
          <w:sz w:val="24"/>
          <w:highlight w:val="white"/>
        </w:rPr>
      </w:r>
      <w:r/>
    </w:p>
    <w:p>
      <w:pPr>
        <w:pStyle w:val="721"/>
        <w:ind w:firstLine="480"/>
        <w:spacing w:line="480" w:lineRule="exact"/>
        <w:rPr>
          <w:rFonts w:ascii="Times New Roman" w:hAnsi="Times New Roman"/>
          <w:color w:val="000000"/>
          <w:sz w:val="24"/>
          <w:highlight w:val="white"/>
        </w:rPr>
      </w:pPr>
      <w:r>
        <w:rPr>
          <w:rFonts w:hint="eastAsia" w:ascii="Times New Roman" w:hAnsi="Times New Roman"/>
          <w:color w:val="000000"/>
          <w:sz w:val="24"/>
          <w:szCs w:val="24"/>
          <w:lang w:val="en-US" w:eastAsia="zh-CN"/>
        </w:rPr>
        <w:t xml:space="preserve">16.1</w:t>
      </w:r>
      <w:r>
        <w:rPr>
          <w:rFonts w:ascii="Times New Roman" w:hAnsi="Times New Roman"/>
          <w:color w:val="000000"/>
          <w:sz w:val="24"/>
          <w:szCs w:val="24"/>
        </w:rPr>
        <w:t xml:space="preserve">谈判小组由采购人代表和有关技术、经济等方面的专家组成，且人员构成符合政府采购有关规定</w:t>
      </w:r>
      <w:r>
        <w:rPr>
          <w:rFonts w:ascii="Times New Roman" w:hAnsi="Times New Roman"/>
          <w:color w:val="000000"/>
          <w:sz w:val="24"/>
          <w:highlight w:val="white"/>
        </w:rPr>
        <w:t xml:space="preserve">。谈判小组独立完成谈判工作，推选成交候选人</w:t>
      </w:r>
      <w:r>
        <w:rPr>
          <w:rFonts w:ascii="Times New Roman" w:hAnsi="Times New Roman"/>
          <w:color w:val="000000"/>
          <w:sz w:val="24"/>
        </w:rPr>
        <w:t xml:space="preserve">并确定成交人</w:t>
      </w:r>
      <w:r>
        <w:rPr>
          <w:rFonts w:ascii="Times New Roman" w:hAnsi="Times New Roman"/>
          <w:color w:val="000000"/>
          <w:sz w:val="24"/>
          <w:highlight w:val="white"/>
        </w:rPr>
        <w:t xml:space="preserve">。</w:t>
      </w:r>
      <w:r>
        <w:rPr>
          <w:rFonts w:ascii="Times New Roman" w:hAnsi="Times New Roman"/>
          <w:color w:val="000000"/>
          <w:sz w:val="24"/>
          <w:highlight w:val="white"/>
        </w:rPr>
      </w:r>
      <w:r/>
    </w:p>
    <w:p>
      <w:pPr>
        <w:pStyle w:val="721"/>
        <w:ind w:firstLine="482"/>
        <w:spacing w:line="480" w:lineRule="exact"/>
        <w:rPr>
          <w:rFonts w:ascii="Times New Roman" w:hAnsi="Times New Roman"/>
          <w:b/>
          <w:color w:val="000000"/>
          <w:sz w:val="24"/>
          <w:highlight w:val="white"/>
        </w:rPr>
      </w:pPr>
      <w:r>
        <w:rPr>
          <w:rFonts w:ascii="Times New Roman" w:hAnsi="Times New Roman"/>
          <w:b/>
          <w:color w:val="000000"/>
          <w:sz w:val="24"/>
          <w:highlight w:val="white"/>
        </w:rPr>
        <w:t xml:space="preserve">17、谈判程序</w:t>
      </w:r>
      <w:r>
        <w:rPr>
          <w:rFonts w:ascii="Times New Roman" w:hAnsi="Times New Roman"/>
          <w:b/>
          <w:color w:val="000000"/>
          <w:sz w:val="24"/>
          <w:highlight w:val="white"/>
        </w:rPr>
      </w:r>
      <w:r/>
    </w:p>
    <w:p>
      <w:pPr>
        <w:pStyle w:val="721"/>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17.1 资格审查</w:t>
      </w:r>
      <w:r>
        <w:rPr>
          <w:rFonts w:ascii="Times New Roman" w:hAnsi="Times New Roman"/>
          <w:color w:val="000000"/>
          <w:sz w:val="24"/>
          <w:highlight w:val="white"/>
        </w:rPr>
      </w:r>
      <w:r/>
    </w:p>
    <w:p>
      <w:pPr>
        <w:pStyle w:val="721"/>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由</w:t>
      </w:r>
      <w:r>
        <w:rPr>
          <w:rFonts w:ascii="Times New Roman" w:hAnsi="Times New Roman"/>
          <w:color w:val="000000"/>
          <w:sz w:val="24"/>
          <w:szCs w:val="24"/>
        </w:rPr>
        <w:t xml:space="preserve">谈判</w:t>
      </w:r>
      <w:r>
        <w:rPr>
          <w:rFonts w:ascii="Times New Roman" w:hAnsi="Times New Roman"/>
          <w:color w:val="000000"/>
          <w:sz w:val="24"/>
          <w:highlight w:val="white"/>
        </w:rPr>
        <w:t xml:space="preserve">小组依据法律法规和</w:t>
      </w:r>
      <w:r>
        <w:rPr>
          <w:rFonts w:ascii="Times New Roman" w:hAnsi="Times New Roman"/>
          <w:color w:val="000000"/>
          <w:sz w:val="24"/>
          <w:szCs w:val="24"/>
        </w:rPr>
        <w:t xml:space="preserve">谈判</w:t>
      </w:r>
      <w:r>
        <w:rPr>
          <w:rFonts w:ascii="Times New Roman" w:hAnsi="Times New Roman"/>
          <w:color w:val="000000"/>
          <w:sz w:val="24"/>
          <w:highlight w:val="white"/>
        </w:rPr>
        <w:t xml:space="preserve">文件的规定，对响应文件中的资格证明文件进行审查，以确定供应商是否具备参加</w:t>
      </w:r>
      <w:r>
        <w:rPr>
          <w:rFonts w:ascii="Times New Roman" w:hAnsi="Times New Roman"/>
          <w:color w:val="000000"/>
          <w:sz w:val="24"/>
          <w:szCs w:val="24"/>
        </w:rPr>
        <w:t xml:space="preserve">谈判</w:t>
      </w:r>
      <w:r>
        <w:rPr>
          <w:rFonts w:ascii="Times New Roman" w:hAnsi="Times New Roman"/>
          <w:color w:val="000000"/>
          <w:sz w:val="24"/>
          <w:highlight w:val="white"/>
        </w:rPr>
        <w:t xml:space="preserve">的资格。</w:t>
      </w:r>
      <w:r>
        <w:rPr>
          <w:rFonts w:ascii="Times New Roman" w:hAnsi="Times New Roman"/>
          <w:color w:val="000000"/>
          <w:sz w:val="24"/>
          <w:highlight w:val="white"/>
        </w:rPr>
      </w:r>
      <w:r/>
    </w:p>
    <w:p>
      <w:pPr>
        <w:pStyle w:val="721"/>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信用信息查询：</w:t>
      </w:r>
      <w:r>
        <w:rPr>
          <w:rFonts w:ascii="Times New Roman" w:hAnsi="Times New Roman"/>
          <w:color w:val="000000"/>
          <w:sz w:val="24"/>
          <w:szCs w:val="24"/>
        </w:rPr>
        <w:t xml:space="preserve">谈判</w:t>
      </w:r>
      <w:r>
        <w:rPr>
          <w:rFonts w:ascii="Times New Roman" w:hAnsi="Times New Roman"/>
          <w:color w:val="000000"/>
          <w:sz w:val="24"/>
          <w:highlight w:val="white"/>
        </w:rPr>
        <w:t xml:space="preserve">小组查询供应商的信用信息，以确定供应商是否具备</w:t>
      </w:r>
      <w:r>
        <w:rPr>
          <w:rFonts w:ascii="Times New Roman" w:hAnsi="Times New Roman"/>
          <w:color w:val="000000"/>
          <w:sz w:val="24"/>
          <w:szCs w:val="24"/>
        </w:rPr>
        <w:t xml:space="preserve">谈判</w:t>
      </w:r>
      <w:r>
        <w:rPr>
          <w:rFonts w:ascii="Times New Roman" w:hAnsi="Times New Roman"/>
          <w:color w:val="000000"/>
          <w:sz w:val="24"/>
          <w:highlight w:val="white"/>
        </w:rPr>
        <w:t xml:space="preserve">资格。查询结果留存并归档。</w:t>
      </w:r>
      <w:r>
        <w:rPr>
          <w:rFonts w:ascii="Times New Roman" w:hAnsi="Times New Roman"/>
          <w:color w:val="000000"/>
          <w:sz w:val="24"/>
          <w:highlight w:val="white"/>
        </w:rPr>
      </w:r>
      <w:r/>
    </w:p>
    <w:p>
      <w:pPr>
        <w:pStyle w:val="721"/>
        <w:ind w:firstLine="480"/>
        <w:spacing w:line="480" w:lineRule="exact"/>
        <w:rPr>
          <w:rFonts w:ascii="Times New Roman" w:hAnsi="Times New Roman"/>
          <w:bCs/>
          <w:color w:val="000000"/>
          <w:sz w:val="24"/>
          <w:szCs w:val="21"/>
        </w:rPr>
      </w:pPr>
      <w:r>
        <w:rPr>
          <w:rFonts w:ascii="Times New Roman" w:hAnsi="Times New Roman"/>
          <w:color w:val="000000"/>
          <w:sz w:val="24"/>
          <w:highlight w:val="white"/>
        </w:rPr>
        <w:t xml:space="preserve">17.2 </w:t>
      </w:r>
      <w:r>
        <w:rPr>
          <w:rFonts w:ascii="Times New Roman" w:hAnsi="Times New Roman"/>
          <w:bCs/>
          <w:color w:val="000000"/>
          <w:sz w:val="24"/>
          <w:szCs w:val="21"/>
        </w:rPr>
        <w:t xml:space="preserve">符合性审查</w:t>
      </w:r>
      <w:r>
        <w:rPr>
          <w:rFonts w:ascii="Times New Roman" w:hAnsi="Times New Roman"/>
          <w:bCs/>
          <w:color w:val="000000"/>
          <w:sz w:val="24"/>
          <w:szCs w:val="21"/>
        </w:rPr>
      </w:r>
      <w:r/>
    </w:p>
    <w:p>
      <w:pPr>
        <w:pStyle w:val="721"/>
        <w:ind w:firstLine="480"/>
        <w:spacing w:line="480" w:lineRule="exact"/>
        <w:rPr>
          <w:rFonts w:ascii="Times New Roman" w:hAnsi="Times New Roman"/>
          <w:bCs/>
          <w:color w:val="000000"/>
          <w:sz w:val="24"/>
          <w:szCs w:val="21"/>
        </w:rPr>
      </w:pPr>
      <w:r>
        <w:rPr>
          <w:rFonts w:ascii="Times New Roman" w:hAnsi="Times New Roman"/>
          <w:bCs/>
          <w:color w:val="000000"/>
          <w:sz w:val="24"/>
          <w:szCs w:val="21"/>
        </w:rPr>
        <w:t xml:space="preserve">17.2.1依据</w:t>
      </w:r>
      <w:r>
        <w:rPr>
          <w:rFonts w:ascii="Times New Roman" w:hAnsi="Times New Roman"/>
          <w:color w:val="000000"/>
          <w:sz w:val="24"/>
          <w:szCs w:val="24"/>
        </w:rPr>
        <w:t xml:space="preserve">谈判</w:t>
      </w:r>
      <w:r>
        <w:rPr>
          <w:rFonts w:ascii="Times New Roman" w:hAnsi="Times New Roman"/>
          <w:bCs/>
          <w:color w:val="000000"/>
          <w:sz w:val="24"/>
          <w:szCs w:val="21"/>
        </w:rPr>
        <w:t xml:space="preserve">文件的规定，由</w:t>
      </w:r>
      <w:r>
        <w:rPr>
          <w:rFonts w:ascii="Times New Roman" w:hAnsi="Times New Roman"/>
          <w:color w:val="000000"/>
          <w:sz w:val="24"/>
          <w:szCs w:val="24"/>
        </w:rPr>
        <w:t xml:space="preserve">谈判</w:t>
      </w:r>
      <w:r>
        <w:rPr>
          <w:rFonts w:ascii="Times New Roman" w:hAnsi="Times New Roman"/>
          <w:bCs/>
          <w:color w:val="000000"/>
          <w:sz w:val="24"/>
          <w:szCs w:val="21"/>
        </w:rPr>
        <w:t xml:space="preserve">小组从响应文件的有效性、完整性和对谈判文件的响应程度进行审查，以确定是否对谈判文件的实质性要求作出响应。</w:t>
      </w:r>
      <w:r>
        <w:rPr>
          <w:rFonts w:ascii="Times New Roman" w:hAnsi="Times New Roman"/>
          <w:bCs/>
          <w:color w:val="000000"/>
          <w:sz w:val="24"/>
          <w:szCs w:val="21"/>
        </w:rPr>
      </w:r>
      <w:r/>
    </w:p>
    <w:p>
      <w:pPr>
        <w:pStyle w:val="721"/>
        <w:ind w:firstLine="480"/>
        <w:spacing w:line="480" w:lineRule="exact"/>
        <w:rPr>
          <w:rFonts w:ascii="Times New Roman" w:hAnsi="Times New Roman"/>
          <w:color w:val="000000"/>
          <w:sz w:val="24"/>
        </w:rPr>
      </w:pPr>
      <w:r>
        <w:rPr>
          <w:rFonts w:ascii="Times New Roman" w:hAnsi="Times New Roman"/>
          <w:color w:val="000000"/>
          <w:sz w:val="24"/>
          <w:szCs w:val="24"/>
        </w:rPr>
        <w:t xml:space="preserve">17.2.2在详细评审之前，谈判小组将首先审查每份响应文件是否实质性响应了谈判文件的要求。实质性响应的响应文件</w:t>
      </w:r>
      <w:r>
        <w:rPr>
          <w:rFonts w:hint="eastAsia" w:ascii="Times New Roman" w:hAnsi="Times New Roman"/>
          <w:color w:val="000000"/>
          <w:sz w:val="24"/>
          <w:szCs w:val="24"/>
          <w:lang w:eastAsia="zh-CN"/>
        </w:rPr>
        <w:t xml:space="preserve">应该</w:t>
      </w:r>
      <w:r>
        <w:rPr>
          <w:rFonts w:ascii="Times New Roman" w:hAnsi="Times New Roman"/>
          <w:color w:val="000000"/>
          <w:sz w:val="24"/>
          <w:szCs w:val="24"/>
        </w:rPr>
        <w:t xml:space="preserve">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rPr>
          <w:rFonts w:ascii="Times New Roman" w:hAnsi="Times New Roman"/>
          <w:color w:val="000000"/>
          <w:sz w:val="24"/>
        </w:rPr>
      </w:r>
      <w:r/>
    </w:p>
    <w:p>
      <w:pPr>
        <w:pStyle w:val="721"/>
        <w:ind w:firstLine="480"/>
        <w:spacing w:line="480" w:lineRule="exact"/>
        <w:rPr>
          <w:rFonts w:ascii="Times New Roman" w:hAnsi="Times New Roman"/>
          <w:color w:val="000000"/>
          <w:sz w:val="24"/>
          <w:szCs w:val="24"/>
        </w:rPr>
      </w:pPr>
      <w:r>
        <w:rPr>
          <w:rFonts w:ascii="Times New Roman" w:hAnsi="Times New Roman"/>
          <w:bCs/>
          <w:color w:val="000000"/>
          <w:sz w:val="24"/>
          <w:szCs w:val="21"/>
        </w:rPr>
        <w:t xml:space="preserve">17.3未通过资格审查或符合性审查的供应商，</w:t>
      </w:r>
      <w:r>
        <w:rPr>
          <w:rFonts w:ascii="Times New Roman" w:hAnsi="Times New Roman"/>
          <w:color w:val="000000"/>
          <w:sz w:val="24"/>
          <w:szCs w:val="24"/>
        </w:rPr>
        <w:t xml:space="preserve">谈判</w:t>
      </w:r>
      <w:r>
        <w:rPr>
          <w:rFonts w:ascii="Times New Roman" w:hAnsi="Times New Roman"/>
          <w:bCs/>
          <w:color w:val="000000"/>
          <w:sz w:val="24"/>
          <w:szCs w:val="21"/>
        </w:rPr>
        <w:t xml:space="preserve">小组将在</w:t>
      </w:r>
      <w:r>
        <w:rPr>
          <w:rFonts w:ascii="Times New Roman" w:hAnsi="Times New Roman"/>
          <w:color w:val="000000"/>
          <w:sz w:val="24"/>
          <w:szCs w:val="24"/>
        </w:rPr>
        <w:t xml:space="preserve">“苏采云”系统</w:t>
      </w:r>
      <w:r>
        <w:rPr>
          <w:rFonts w:ascii="Times New Roman" w:hAnsi="Times New Roman"/>
          <w:bCs/>
          <w:color w:val="000000"/>
          <w:sz w:val="24"/>
          <w:szCs w:val="21"/>
        </w:rPr>
        <w:t xml:space="preserve">中告知未通过资格审查或符合性审查的原因，评审结束后，</w:t>
      </w:r>
      <w:r>
        <w:rPr>
          <w:rFonts w:ascii="Times New Roman" w:hAnsi="Times New Roman"/>
          <w:color w:val="000000"/>
          <w:sz w:val="24"/>
          <w:szCs w:val="24"/>
        </w:rPr>
        <w:t xml:space="preserve">谈判</w:t>
      </w:r>
      <w:r>
        <w:rPr>
          <w:rFonts w:ascii="Times New Roman" w:hAnsi="Times New Roman"/>
          <w:bCs/>
          <w:color w:val="000000"/>
          <w:sz w:val="24"/>
          <w:szCs w:val="21"/>
        </w:rPr>
        <w:t xml:space="preserve">小组将不再告知未通过资格审查或符合性审查的原因。</w:t>
      </w:r>
      <w:r>
        <w:rPr>
          <w:rFonts w:ascii="Times New Roman" w:hAnsi="Times New Roman"/>
          <w:color w:val="000000"/>
          <w:sz w:val="24"/>
          <w:szCs w:val="24"/>
        </w:rPr>
      </w:r>
      <w:r/>
    </w:p>
    <w:p>
      <w:pPr>
        <w:pStyle w:val="721"/>
        <w:ind w:firstLine="480"/>
        <w:spacing w:line="480" w:lineRule="exact"/>
        <w:rPr>
          <w:rFonts w:ascii="Times New Roman" w:hAnsi="Times New Roman"/>
          <w:color w:val="000000"/>
          <w:sz w:val="24"/>
        </w:rPr>
      </w:pPr>
      <w:r>
        <w:rPr>
          <w:rFonts w:ascii="Times New Roman" w:hAnsi="Times New Roman"/>
          <w:color w:val="000000"/>
          <w:sz w:val="24"/>
        </w:rPr>
        <w:t xml:space="preserve">17.4</w:t>
      </w:r>
      <w:r>
        <w:rPr>
          <w:rFonts w:ascii="Times New Roman" w:hAnsi="Times New Roman"/>
          <w:color w:val="000000"/>
          <w:sz w:val="24"/>
          <w:szCs w:val="24"/>
        </w:rPr>
        <w:t xml:space="preserve">谈判</w:t>
      </w:r>
      <w:r>
        <w:rPr>
          <w:rFonts w:ascii="Times New Roman" w:hAnsi="Times New Roman"/>
          <w:color w:val="000000"/>
          <w:sz w:val="24"/>
        </w:rPr>
        <w:t xml:space="preserve">小组认定响应文件的响应性，仅根据响应文件本身的内容，而不寻求外部的证据。对于未实质性响应的响应文件，供应商不能通过修正或撤销不符之处，而使其成为实质性响应。</w:t>
      </w:r>
      <w:r>
        <w:rPr>
          <w:rFonts w:ascii="Times New Roman" w:hAnsi="Times New Roman"/>
          <w:color w:val="000000"/>
          <w:sz w:val="24"/>
        </w:rPr>
      </w:r>
      <w:r/>
    </w:p>
    <w:p>
      <w:pPr>
        <w:pStyle w:val="721"/>
        <w:ind w:firstLine="480"/>
        <w:spacing w:line="480" w:lineRule="exact"/>
        <w:rPr>
          <w:rFonts w:ascii="Times New Roman" w:hAnsi="Times New Roman"/>
          <w:color w:val="000000"/>
          <w:sz w:val="24"/>
        </w:rPr>
      </w:pPr>
      <w:r>
        <w:rPr>
          <w:rFonts w:ascii="Times New Roman" w:hAnsi="Times New Roman"/>
          <w:color w:val="000000"/>
          <w:sz w:val="24"/>
        </w:rPr>
        <w:t xml:space="preserve">17.5相同品牌产品响应</w:t>
      </w:r>
      <w:r>
        <w:rPr>
          <w:rFonts w:ascii="Times New Roman" w:hAnsi="Times New Roman"/>
          <w:color w:val="000000"/>
          <w:sz w:val="24"/>
        </w:rPr>
      </w:r>
      <w:r/>
    </w:p>
    <w:p>
      <w:pPr>
        <w:pStyle w:val="721"/>
        <w:ind w:firstLine="480"/>
        <w:spacing w:line="480" w:lineRule="exact"/>
        <w:rPr>
          <w:rFonts w:ascii="Times New Roman" w:hAnsi="Times New Roman"/>
          <w:color w:val="000000"/>
          <w:sz w:val="24"/>
        </w:rPr>
      </w:pPr>
      <w:r>
        <w:rPr>
          <w:rFonts w:ascii="Times New Roman" w:hAnsi="Times New Roman"/>
          <w:color w:val="000000"/>
          <w:sz w:val="24"/>
        </w:rPr>
        <w:t xml:space="preserve">提供相同品牌产品的不同供应商参加同一合同项下谈判的，以其中通过资格审查、符合性审查且报价最低的参加评审；报价相同的，由采购人采取随机抽取方式确定，其他响应无效。</w:t>
      </w:r>
      <w:r>
        <w:rPr>
          <w:rFonts w:ascii="Times New Roman" w:hAnsi="Times New Roman"/>
          <w:color w:val="000000"/>
          <w:sz w:val="24"/>
        </w:rPr>
      </w:r>
      <w:r/>
    </w:p>
    <w:p>
      <w:pPr>
        <w:pStyle w:val="721"/>
        <w:ind w:firstLine="480"/>
        <w:spacing w:line="480" w:lineRule="exact"/>
        <w:rPr>
          <w:rFonts w:ascii="Times New Roman" w:hAnsi="Times New Roman"/>
          <w:color w:val="000000"/>
          <w:sz w:val="24"/>
        </w:rPr>
      </w:pPr>
      <w:r>
        <w:rPr>
          <w:rFonts w:ascii="Times New Roman" w:hAnsi="Times New Roman"/>
          <w:color w:val="000000"/>
          <w:sz w:val="24"/>
        </w:rPr>
        <w:t xml:space="preserve">17.6谈判</w:t>
      </w:r>
      <w:r>
        <w:rPr>
          <w:rFonts w:ascii="Times New Roman" w:hAnsi="Times New Roman"/>
          <w:color w:val="000000"/>
          <w:sz w:val="24"/>
        </w:rPr>
      </w:r>
      <w:r/>
    </w:p>
    <w:p>
      <w:pPr>
        <w:pStyle w:val="721"/>
        <w:ind w:firstLine="480"/>
        <w:spacing w:line="480" w:lineRule="exact"/>
        <w:rPr>
          <w:rFonts w:ascii="Times New Roman" w:hAnsi="Times New Roman"/>
          <w:color w:val="000000"/>
          <w:sz w:val="24"/>
        </w:rPr>
      </w:pPr>
      <w:r>
        <w:rPr>
          <w:rFonts w:ascii="Times New Roman" w:hAnsi="Times New Roman"/>
          <w:color w:val="000000"/>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ascii="Times New Roman" w:hAnsi="Times New Roman"/>
          <w:color w:val="000000"/>
          <w:sz w:val="24"/>
        </w:rPr>
      </w:r>
      <w:r/>
    </w:p>
    <w:p>
      <w:pPr>
        <w:pStyle w:val="721"/>
        <w:ind w:firstLine="480"/>
        <w:spacing w:line="480" w:lineRule="exact"/>
        <w:rPr>
          <w:rFonts w:ascii="Times New Roman" w:hAnsi="Times New Roman"/>
          <w:color w:val="000000"/>
          <w:sz w:val="24"/>
        </w:rPr>
      </w:pPr>
      <w:r>
        <w:rPr>
          <w:rFonts w:ascii="Times New Roman" w:hAnsi="Times New Roman"/>
          <w:color w:val="000000"/>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ascii="Times New Roman" w:hAnsi="Times New Roman"/>
          <w:color w:val="000000"/>
          <w:sz w:val="24"/>
        </w:rPr>
      </w:r>
      <w:r/>
    </w:p>
    <w:p>
      <w:pPr>
        <w:pStyle w:val="721"/>
        <w:ind w:firstLine="480"/>
        <w:spacing w:line="480" w:lineRule="exact"/>
        <w:rPr>
          <w:rFonts w:ascii="Times New Roman" w:hAnsi="Times New Roman"/>
          <w:color w:val="000000"/>
          <w:sz w:val="24"/>
        </w:rPr>
      </w:pPr>
      <w:r>
        <w:rPr>
          <w:rFonts w:ascii="Times New Roman" w:hAnsi="Times New Roman"/>
          <w:bCs/>
          <w:color w:val="000000"/>
          <w:sz w:val="24"/>
          <w:szCs w:val="21"/>
        </w:rPr>
        <w:t xml:space="preserve">17.7有关问题的澄清</w:t>
      </w:r>
      <w:r>
        <w:rPr>
          <w:rFonts w:ascii="Times New Roman" w:hAnsi="Times New Roman"/>
          <w:color w:val="000000"/>
          <w:sz w:val="24"/>
        </w:rPr>
      </w:r>
      <w:r/>
    </w:p>
    <w:p>
      <w:pPr>
        <w:pStyle w:val="721"/>
        <w:ind w:firstLine="480"/>
        <w:spacing w:line="480" w:lineRule="exact"/>
        <w:rPr>
          <w:rFonts w:ascii="Times New Roman" w:hAnsi="Times New Roman"/>
          <w:color w:val="000000"/>
          <w:sz w:val="24"/>
        </w:rPr>
      </w:pPr>
      <w:r>
        <w:rPr>
          <w:rFonts w:ascii="Times New Roman" w:hAnsi="Times New Roman"/>
          <w:color w:val="000000"/>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rPr>
          <w:rFonts w:ascii="Times New Roman" w:hAnsi="Times New Roman"/>
          <w:color w:val="000000"/>
          <w:sz w:val="24"/>
        </w:rPr>
      </w:r>
      <w:r/>
    </w:p>
    <w:p>
      <w:pPr>
        <w:pStyle w:val="721"/>
        <w:ind w:firstLine="480"/>
        <w:spacing w:line="480" w:lineRule="exact"/>
        <w:tabs>
          <w:tab w:val="left" w:pos="900" w:leader="none"/>
        </w:tabs>
        <w:rPr>
          <w:rFonts w:ascii="Times New Roman" w:hAnsi="Times New Roman"/>
          <w:color w:val="000000"/>
          <w:sz w:val="24"/>
          <w:szCs w:val="24"/>
        </w:rPr>
      </w:pPr>
      <w:r>
        <w:rPr>
          <w:rFonts w:ascii="Times New Roman" w:hAnsi="Times New Roman"/>
          <w:bCs/>
          <w:color w:val="000000"/>
          <w:sz w:val="24"/>
          <w:szCs w:val="21"/>
        </w:rPr>
        <w:t xml:space="preserve">17.8最后报价</w:t>
      </w:r>
      <w:r>
        <w:rPr>
          <w:rFonts w:ascii="Times New Roman" w:hAnsi="Times New Roman"/>
          <w:color w:val="000000"/>
          <w:sz w:val="24"/>
          <w:szCs w:val="24"/>
        </w:rPr>
      </w:r>
      <w:r/>
    </w:p>
    <w:p>
      <w:pPr>
        <w:pStyle w:val="721"/>
        <w:ind w:firstLine="480"/>
        <w:spacing w:line="480" w:lineRule="exact"/>
        <w:tabs>
          <w:tab w:val="left" w:pos="900" w:leader="none"/>
        </w:tabs>
        <w:rPr>
          <w:rFonts w:hint="eastAsia" w:ascii="宋体" w:hAnsi="宋体"/>
          <w:color w:val="000000"/>
          <w:sz w:val="24"/>
          <w:szCs w:val="24"/>
        </w:rPr>
      </w:pPr>
      <w:r>
        <w:rPr>
          <w:rFonts w:ascii="Times New Roman" w:hAnsi="Times New Roman"/>
          <w:color w:val="000000"/>
          <w:sz w:val="24"/>
        </w:rPr>
        <w:t xml:space="preserve">17.8.1谈判结束后，谈判小组将</w:t>
      </w:r>
      <w:r>
        <w:rPr>
          <w:rFonts w:ascii="宋体" w:hAnsi="宋体"/>
          <w:color w:val="000000"/>
          <w:sz w:val="24"/>
        </w:rPr>
        <w:t xml:space="preserve">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51" w:name="EB7c676092b0b54336b4f7c76350bf2f81"/>
      <w:r>
        <w:rPr>
          <w:rFonts w:hint="eastAsia" w:ascii="宋体" w:hAnsi="宋体"/>
          <w:color w:val="000000"/>
          <w:sz w:val="24"/>
          <w:szCs w:val="24"/>
        </w:rPr>
      </w:r>
      <w:r/>
    </w:p>
    <w:p>
      <w:pPr>
        <w:pStyle w:val="721"/>
        <w:ind w:firstLine="482"/>
        <w:spacing w:line="480" w:lineRule="exact"/>
        <w:tabs>
          <w:tab w:val="left" w:pos="900" w:leader="none"/>
        </w:tabs>
        <w:rPr>
          <w:rFonts w:ascii="Times New Roman" w:hAnsi="Times New Roman"/>
          <w:color w:val="000000"/>
          <w:sz w:val="24"/>
          <w:szCs w:val="24"/>
        </w:rPr>
      </w:pPr>
      <w:r>
        <w:rPr>
          <w:rFonts w:ascii="Times New Roman" w:hAnsi="Times New Roman"/>
          <w:b/>
          <w:color w:val="000000"/>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rPr>
          <w:rFonts w:ascii="Times New Roman" w:hAnsi="Times New Roman"/>
          <w:color w:val="000000"/>
          <w:sz w:val="24"/>
          <w:szCs w:val="24"/>
        </w:rPr>
      </w:r>
      <w:r/>
    </w:p>
    <w:p>
      <w:pPr>
        <w:pStyle w:val="721"/>
        <w:ind w:firstLine="480"/>
        <w:spacing w:line="480" w:lineRule="exact"/>
        <w:tabs>
          <w:tab w:val="left" w:pos="900" w:leader="none"/>
        </w:tabs>
        <w:rPr>
          <w:rFonts w:ascii="Times New Roman" w:hAnsi="Times New Roman"/>
          <w:color w:val="000000"/>
          <w:sz w:val="24"/>
          <w:szCs w:val="24"/>
        </w:rPr>
      </w:pPr>
      <w:r>
        <w:rPr>
          <w:rFonts w:ascii="Times New Roman" w:hAnsi="Times New Roman"/>
          <w:color w:val="000000"/>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51"/>
      <w:r>
        <w:rPr>
          <w:rFonts w:ascii="Times New Roman" w:hAnsi="Times New Roman"/>
          <w:color w:val="000000"/>
          <w:sz w:val="24"/>
          <w:szCs w:val="24"/>
        </w:rPr>
      </w:r>
      <w:r/>
    </w:p>
    <w:p>
      <w:pPr>
        <w:pStyle w:val="721"/>
        <w:ind w:firstLine="480"/>
        <w:spacing w:line="480" w:lineRule="exact"/>
        <w:tabs>
          <w:tab w:val="left" w:pos="900" w:leader="none"/>
        </w:tabs>
        <w:rPr>
          <w:rFonts w:ascii="Times New Roman" w:hAnsi="Times New Roman"/>
          <w:color w:val="000000"/>
          <w:sz w:val="24"/>
        </w:rPr>
      </w:pPr>
      <w:r>
        <w:rPr>
          <w:rFonts w:ascii="Times New Roman" w:hAnsi="Times New Roman"/>
          <w:color w:val="000000"/>
          <w:sz w:val="24"/>
        </w:rPr>
        <w:t xml:space="preserve">17.8.4谈判报价表中大、小写应一致，如出现不一致情况的，以大写为准。谈判报价表内容与分项报价表</w:t>
      </w:r>
      <w:r>
        <w:rPr>
          <w:rFonts w:hint="eastAsia" w:ascii="Times New Roman" w:hAnsi="Times New Roman"/>
          <w:color w:val="000000"/>
          <w:sz w:val="24"/>
          <w:lang w:eastAsia="zh-CN"/>
        </w:rPr>
        <w:t xml:space="preserve">（已标价工程量清单）</w:t>
      </w:r>
      <w:r>
        <w:rPr>
          <w:rFonts w:ascii="Times New Roman" w:hAnsi="Times New Roman"/>
          <w:color w:val="000000"/>
          <w:sz w:val="24"/>
        </w:rPr>
        <w:t xml:space="preserve">内容应一致。如出现不一致情况，以谈判报价表内容为准，修正分项报价表</w:t>
      </w:r>
      <w:r>
        <w:rPr>
          <w:rFonts w:hint="eastAsia" w:ascii="Times New Roman" w:hAnsi="Times New Roman"/>
          <w:color w:val="000000"/>
          <w:sz w:val="24"/>
          <w:lang w:eastAsia="zh-CN"/>
        </w:rPr>
        <w:t xml:space="preserve">（已标价工程量清单）</w:t>
      </w:r>
      <w:r>
        <w:rPr>
          <w:rFonts w:ascii="Times New Roman" w:hAnsi="Times New Roman"/>
          <w:color w:val="000000"/>
          <w:sz w:val="24"/>
        </w:rPr>
        <w:t xml:space="preserve">。</w:t>
      </w:r>
      <w:r>
        <w:rPr>
          <w:rFonts w:ascii="Times New Roman" w:hAnsi="Times New Roman"/>
          <w:color w:val="000000"/>
          <w:sz w:val="24"/>
        </w:rPr>
      </w:r>
      <w:r/>
    </w:p>
    <w:p>
      <w:pPr>
        <w:pStyle w:val="721"/>
        <w:ind w:firstLine="480"/>
        <w:spacing w:line="480" w:lineRule="exact"/>
        <w:tabs>
          <w:tab w:val="left" w:pos="900" w:leader="none"/>
        </w:tabs>
        <w:rPr>
          <w:rFonts w:ascii="Times New Roman" w:hAnsi="Times New Roman"/>
          <w:color w:val="000000"/>
          <w:sz w:val="24"/>
          <w:szCs w:val="24"/>
        </w:rPr>
      </w:pPr>
      <w:r>
        <w:rPr>
          <w:rFonts w:ascii="Times New Roman" w:hAnsi="Times New Roman"/>
          <w:color w:val="000000"/>
          <w:sz w:val="24"/>
          <w:highlight w:val="white"/>
        </w:rPr>
        <w:t xml:space="preserve">17.9</w:t>
      </w:r>
      <w:r>
        <w:rPr>
          <w:rFonts w:ascii="Times New Roman" w:hAnsi="Times New Roman"/>
          <w:bCs/>
          <w:color w:val="000000"/>
          <w:sz w:val="24"/>
          <w:szCs w:val="21"/>
        </w:rPr>
        <w:t xml:space="preserve">推荐成交候选供应商</w:t>
      </w:r>
      <w:r>
        <w:rPr>
          <w:rFonts w:ascii="Times New Roman" w:hAnsi="Times New Roman"/>
          <w:color w:val="000000"/>
          <w:sz w:val="24"/>
          <w:szCs w:val="24"/>
        </w:rPr>
      </w:r>
      <w:r/>
    </w:p>
    <w:p>
      <w:pPr>
        <w:pStyle w:val="721"/>
        <w:ind w:firstLine="480"/>
        <w:spacing w:line="480" w:lineRule="exact"/>
        <w:rPr>
          <w:rFonts w:ascii="Times New Roman" w:hAnsi="Times New Roman"/>
          <w:color w:val="000000"/>
          <w:sz w:val="24"/>
        </w:rPr>
      </w:pPr>
      <w:r/>
      <w:bookmarkStart w:id="52" w:name="OLE_LINK5"/>
      <w:r>
        <w:rPr>
          <w:rFonts w:hint="eastAsia" w:ascii="Times New Roman" w:hAnsi="Times New Roman"/>
          <w:color w:val="000000"/>
          <w:sz w:val="24"/>
        </w:rPr>
        <w:t xml:space="preserve">谈判小组从质量和服务均能满足采购文件实质性要求的供应商中，按照最后报价</w:t>
      </w:r>
      <w:r>
        <w:rPr>
          <w:rFonts w:ascii="Times New Roman" w:hAnsi="Times New Roman"/>
          <w:color w:val="000000"/>
          <w:sz w:val="24"/>
        </w:rPr>
        <w:t xml:space="preserve">由</w:t>
      </w:r>
      <w:r>
        <w:rPr>
          <w:rFonts w:hint="eastAsia" w:ascii="Times New Roman" w:hAnsi="Times New Roman"/>
          <w:color w:val="000000"/>
          <w:sz w:val="24"/>
        </w:rPr>
        <w:t xml:space="preserve">低到高的顺序</w:t>
      </w:r>
      <w:r>
        <w:rPr>
          <w:rFonts w:ascii="Times New Roman" w:hAnsi="Times New Roman"/>
          <w:color w:val="000000"/>
          <w:sz w:val="24"/>
        </w:rPr>
        <w:t xml:space="preserve">推荐3名成交候选供应商，并编写评审报告</w:t>
      </w:r>
      <w:bookmarkEnd w:id="52"/>
      <w:r>
        <w:rPr>
          <w:rFonts w:ascii="Times New Roman" w:hAnsi="Times New Roman"/>
          <w:color w:val="000000"/>
          <w:sz w:val="24"/>
        </w:rPr>
        <w:t xml:space="preserve">。</w:t>
      </w:r>
      <w:r>
        <w:rPr>
          <w:rFonts w:ascii="Times New Roman" w:hAnsi="Times New Roman"/>
          <w:color w:val="000000"/>
          <w:sz w:val="24"/>
        </w:rPr>
      </w:r>
      <w:r/>
    </w:p>
    <w:p>
      <w:pPr>
        <w:pStyle w:val="721"/>
        <w:ind w:firstLine="480"/>
        <w:spacing w:line="480" w:lineRule="exact"/>
        <w:rPr>
          <w:rFonts w:hint="eastAsia" w:ascii="宋体" w:hAnsi="宋体"/>
          <w:color w:val="000000"/>
          <w:sz w:val="24"/>
          <w:highlight w:val="white"/>
        </w:rPr>
      </w:pPr>
      <w:r>
        <w:rPr>
          <w:rFonts w:ascii="Times New Roman" w:hAnsi="Times New Roman"/>
          <w:color w:val="000000"/>
          <w:sz w:val="24"/>
          <w:szCs w:val="24"/>
        </w:rPr>
        <w:t xml:space="preserve">最后报价如相同，</w:t>
      </w:r>
      <w:r>
        <w:rPr>
          <w:rFonts w:ascii="Times New Roman" w:hAnsi="Times New Roman"/>
          <w:color w:val="000000"/>
          <w:sz w:val="24"/>
        </w:rPr>
        <w:t xml:space="preserve">则优</w:t>
      </w:r>
      <w:r>
        <w:rPr>
          <w:rFonts w:ascii="宋体" w:hAnsi="宋体"/>
          <w:color w:val="000000"/>
          <w:sz w:val="24"/>
        </w:rPr>
        <w:t xml:space="preserve">先采购“环境标志产品”或“节能产品”；若均非“环境标志产品</w:t>
      </w:r>
      <w:r>
        <w:rPr>
          <w:rFonts w:hint="eastAsia" w:ascii="宋体" w:hAnsi="宋体"/>
          <w:color w:val="000000"/>
          <w:sz w:val="24"/>
          <w:lang w:eastAsia="zh-CN"/>
        </w:rPr>
        <w:t xml:space="preserve">”“</w:t>
      </w:r>
      <w:r>
        <w:rPr>
          <w:rFonts w:ascii="宋体" w:hAnsi="宋体"/>
          <w:color w:val="000000"/>
          <w:sz w:val="24"/>
        </w:rPr>
        <w:t xml:space="preserve">节能产品”，则将优先采购交付期短者。环境标志产品是指列入财政部、环境保护部最新公布的《环境标志产品品目清单》内的产品；节能产品是指列入财政部、</w:t>
      </w:r>
      <w:r>
        <w:rPr>
          <w:rFonts w:hint="eastAsia" w:ascii="宋体" w:hAnsi="宋体"/>
          <w:color w:val="000000"/>
          <w:sz w:val="24"/>
          <w:lang w:eastAsia="zh-CN"/>
        </w:rPr>
        <w:t xml:space="preserve">国家发展改革委</w:t>
      </w:r>
      <w:r>
        <w:rPr>
          <w:rFonts w:ascii="宋体" w:hAnsi="宋体"/>
          <w:color w:val="000000"/>
          <w:sz w:val="24"/>
        </w:rPr>
        <w:t xml:space="preserve">最新公布的《节能产品品目清单》内的产品。</w:t>
      </w:r>
      <w:r>
        <w:rPr>
          <w:rFonts w:hint="eastAsia" w:ascii="宋体" w:hAnsi="宋体"/>
          <w:color w:val="000000"/>
          <w:sz w:val="24"/>
          <w:highlight w:val="white"/>
        </w:rPr>
      </w:r>
      <w:r/>
    </w:p>
    <w:p>
      <w:pPr>
        <w:pStyle w:val="728"/>
        <w:ind w:firstLine="320"/>
        <w:spacing w:before="0" w:after="0" w:line="520" w:lineRule="exact"/>
        <w:rPr>
          <w:rFonts w:hint="eastAsia" w:ascii="黑体" w:hAnsi="黑体" w:eastAsia="黑体" w:cs="黑体"/>
          <w:color w:val="000000"/>
          <w:sz w:val="32"/>
        </w:rPr>
      </w:pPr>
      <w:r/>
      <w:bookmarkStart w:id="53" w:name="_Toc103929996"/>
      <w:r>
        <w:rPr>
          <w:rFonts w:hint="eastAsia" w:ascii="黑体" w:hAnsi="黑体" w:eastAsia="黑体" w:cs="黑体"/>
          <w:color w:val="000000"/>
          <w:sz w:val="32"/>
        </w:rPr>
        <w:t xml:space="preserve">六、</w:t>
      </w:r>
      <w:bookmarkEnd w:id="53"/>
      <w:r>
        <w:rPr>
          <w:rFonts w:hint="eastAsia" w:ascii="黑体" w:hAnsi="黑体" w:eastAsia="黑体" w:cs="黑体"/>
          <w:color w:val="000000"/>
          <w:sz w:val="32"/>
        </w:rPr>
        <w:t xml:space="preserve">无效响应、采购活动终止、恶意串通及取消成交候选资格情形</w:t>
      </w:r>
      <w:r>
        <w:rPr>
          <w:rFonts w:hint="eastAsia" w:ascii="黑体" w:hAnsi="黑体" w:eastAsia="黑体" w:cs="黑体"/>
          <w:color w:val="000000"/>
          <w:sz w:val="32"/>
        </w:rPr>
      </w:r>
      <w:r/>
    </w:p>
    <w:p>
      <w:pPr>
        <w:pStyle w:val="721"/>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18、无效响应情形</w:t>
      </w:r>
      <w:r>
        <w:rPr>
          <w:rFonts w:ascii="Times New Roman" w:hAnsi="Times New Roman" w:cs="仿宋"/>
          <w:b/>
          <w:color w:val="000000"/>
          <w:sz w:val="24"/>
        </w:rPr>
      </w:r>
      <w:r/>
    </w:p>
    <w:p>
      <w:pPr>
        <w:pStyle w:val="721"/>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18.1供应商同一采购包提交两个以上（含两个）不同的响应文件或者最后报价的。</w:t>
      </w:r>
      <w:r>
        <w:rPr>
          <w:rFonts w:ascii="Times New Roman" w:hAnsi="Times New Roman" w:cs="仿宋"/>
          <w:color w:val="000000"/>
          <w:sz w:val="24"/>
        </w:rPr>
      </w:r>
      <w:r/>
    </w:p>
    <w:p>
      <w:pPr>
        <w:pStyle w:val="721"/>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18.2供应商不符合谈判文件规定资格要求的或响应文件未按规定提交资质证件的。</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18.3供应商的报价超过了采购预算或最高限价的。</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18.4响应文件未通过符合性审查的。</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18.5响应文件出现重大偏离，不符合谈判文件中规定的实质性要求的（★部分为实质性要求）。</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18.6响应文件未按照谈判文件要求加盖CA电子公章的。</w:t>
      </w:r>
      <w:r>
        <w:rPr>
          <w:rFonts w:ascii="Times New Roman" w:hAnsi="Times New Roman" w:cs="仿宋"/>
          <w:color w:val="000000"/>
          <w:sz w:val="24"/>
        </w:rPr>
      </w:r>
      <w:r/>
    </w:p>
    <w:p>
      <w:pPr>
        <w:pStyle w:val="721"/>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18.7响应文件含有采购人不能接受的附加条件的。</w:t>
      </w:r>
      <w:r>
        <w:rPr>
          <w:rFonts w:ascii="Times New Roman" w:hAnsi="Times New Roman" w:cs="仿宋"/>
          <w:color w:val="000000"/>
          <w:sz w:val="24"/>
        </w:rPr>
      </w:r>
      <w:r/>
    </w:p>
    <w:p>
      <w:pPr>
        <w:pStyle w:val="721"/>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18.8供应商有本谈判文件规定的恶意串通情形的。</w:t>
      </w:r>
      <w:r>
        <w:rPr>
          <w:rFonts w:ascii="Times New Roman" w:hAnsi="Times New Roman" w:cs="仿宋"/>
          <w:color w:val="000000"/>
          <w:sz w:val="24"/>
        </w:rPr>
      </w:r>
      <w:r/>
    </w:p>
    <w:p>
      <w:pPr>
        <w:pStyle w:val="721"/>
        <w:ind w:firstLine="482"/>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18.9法律、法规规定的其它情况。</w:t>
      </w:r>
      <w:r>
        <w:rPr>
          <w:rFonts w:hint="eastAsia" w:ascii="Times New Roman" w:hAnsi="Times New Roman" w:cs="仿宋"/>
          <w:color w:val="000000"/>
          <w:sz w:val="24"/>
        </w:rPr>
      </w:r>
      <w:r/>
    </w:p>
    <w:p>
      <w:pPr>
        <w:pStyle w:val="721"/>
        <w:ind w:firstLine="480"/>
        <w:spacing w:line="480" w:lineRule="exact"/>
        <w:rPr>
          <w:rFonts w:hint="eastAsia" w:ascii="Times New Roman" w:hAnsi="Times New Roman" w:cs="仿宋"/>
          <w:color w:val="000000"/>
          <w:sz w:val="24"/>
        </w:rPr>
      </w:pPr>
      <w:r>
        <w:rPr>
          <w:rFonts w:hint="eastAsia" w:ascii="Times New Roman" w:hAnsi="Times New Roman" w:eastAsia="宋体" w:cs="仿宋"/>
          <w:color w:val="000000"/>
          <w:sz w:val="24"/>
          <w:highlight w:val="none"/>
        </w:rPr>
        <w:t xml:space="preserve">18.</w:t>
      </w:r>
      <w:r>
        <w:rPr>
          <w:rFonts w:hint="eastAsia" w:ascii="Times New Roman" w:hAnsi="Times New Roman" w:eastAsia="宋体" w:cs="仿宋"/>
          <w:color w:val="000000"/>
          <w:sz w:val="24"/>
          <w:highlight w:val="none"/>
          <w:lang w:val="en-US" w:eastAsia="zh-CN"/>
        </w:rPr>
        <w:t xml:space="preserve">10</w:t>
      </w:r>
      <w:r>
        <w:rPr>
          <w:rFonts w:hint="eastAsia" w:ascii="Times New Roman" w:hAnsi="Times New Roman" w:eastAsia="宋体" w:cs="仿宋"/>
          <w:color w:val="000000"/>
          <w:sz w:val="24"/>
          <w:highlight w:val="none"/>
        </w:rPr>
        <w:t xml:space="preserve">政务信息系统采购中，</w:t>
      </w:r>
      <w:r>
        <w:rPr>
          <w:rFonts w:hint="eastAsia" w:ascii="Times New Roman" w:hAnsi="Times New Roman" w:eastAsia="宋体" w:cs="仿宋"/>
          <w:color w:val="000000"/>
          <w:sz w:val="24"/>
          <w:highlight w:val="none"/>
          <w:lang w:val="en-US" w:eastAsia="zh-CN"/>
        </w:rPr>
        <w:t xml:space="preserve">谈判</w:t>
      </w:r>
      <w:r>
        <w:rPr>
          <w:rFonts w:hint="eastAsia" w:ascii="Times New Roman" w:hAnsi="Times New Roman" w:eastAsia="宋体" w:cs="仿宋"/>
          <w:color w:val="000000"/>
          <w:sz w:val="24"/>
          <w:highlight w:val="none"/>
        </w:rPr>
        <w:t xml:space="preserve">小组认为供应商报价明显低于其他合格供应商的报价，有可能影响产品质量或者不能诚信履约的，且供应商不能在合理的时间内提供说明，证明其报价合理性的。</w:t>
      </w:r>
      <w:r>
        <w:rPr>
          <w:rFonts w:hint="eastAsia" w:ascii="Times New Roman" w:hAnsi="Times New Roman" w:cs="仿宋"/>
          <w:color w:val="000000"/>
          <w:sz w:val="24"/>
        </w:rPr>
      </w:r>
      <w:r/>
    </w:p>
    <w:p>
      <w:pPr>
        <w:pStyle w:val="721"/>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19、采购活动终止情形</w:t>
      </w:r>
      <w:r>
        <w:rPr>
          <w:rFonts w:ascii="Times New Roman" w:hAnsi="Times New Roman" w:cs="仿宋"/>
          <w:b/>
          <w:color w:val="000000"/>
          <w:sz w:val="24"/>
        </w:rPr>
      </w:r>
      <w:r/>
    </w:p>
    <w:p>
      <w:pPr>
        <w:pStyle w:val="721"/>
        <w:ind w:firstLine="482"/>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19.1因情况变化，不再符合规定的竞争性谈判采购方式适用情形的；</w:t>
      </w:r>
      <w:r>
        <w:rPr>
          <w:rFonts w:ascii="Times New Roman" w:hAnsi="Times New Roman" w:cs="仿宋"/>
          <w:bCs/>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19.2符合专业条件的供应商或者对谈判文件作实质响应的供应商不足3家的。</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19.3出现影响采购公正的违法、违规行为的。</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19.4因重大变故，采购任务取消的。</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19.5谈判小组认定谈判文件存在歧义、重大缺陷导致评审工作无法进行。</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19.6在苏采云系统规定时间内成功解密电子响应文件的供应商不足3家的。</w:t>
      </w:r>
      <w:r>
        <w:rPr>
          <w:rFonts w:ascii="Times New Roman" w:hAnsi="Times New Roman" w:cs="仿宋"/>
          <w:color w:val="000000"/>
          <w:sz w:val="24"/>
        </w:rPr>
      </w:r>
      <w:r/>
    </w:p>
    <w:p>
      <w:pPr>
        <w:pStyle w:val="721"/>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20、恶意串通情形</w:t>
      </w:r>
      <w:r>
        <w:rPr>
          <w:rFonts w:ascii="Times New Roman" w:hAnsi="Times New Roman" w:cs="仿宋"/>
          <w:b/>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20.1供应商直接或间接从采购人或采购代理机构处获得其他供应商的相关情况并修改其响应文件；</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20.2供应商接受采购人或采购代理机构授意撤换、修改响应文件；</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20.3供应商之间协商报价、技术方案等响应文件实质性内容；</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20.4属于同一集团、协会、商会等组织成员的供应商按照该组织要求协同参与政府采购活动的；</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20.5供应商之间事先约定由某一特定供应商成交；</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20.6供应商之间商定部分供应商放弃参加政府采购活动或者放弃成交；</w:t>
      </w:r>
      <w:r>
        <w:rPr>
          <w:rFonts w:ascii="Times New Roman" w:hAnsi="Times New Roman" w:cs="仿宋"/>
          <w:color w:val="000000"/>
          <w:sz w:val="24"/>
        </w:rPr>
      </w:r>
      <w:r/>
    </w:p>
    <w:p>
      <w:pPr>
        <w:pStyle w:val="721"/>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20.7供应商与采购人或采购代理机构之间、供应商相互之间为谋求特定供应商成交或者排斥其他供应商的其他串通行为。</w:t>
      </w:r>
      <w:r>
        <w:rPr>
          <w:rFonts w:ascii="Times New Roman" w:hAnsi="Times New Roman" w:cs="仿宋"/>
          <w:color w:val="000000"/>
          <w:sz w:val="24"/>
        </w:rPr>
      </w:r>
      <w:r/>
    </w:p>
    <w:p>
      <w:pPr>
        <w:pStyle w:val="721"/>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21、</w:t>
      </w:r>
      <w:bookmarkStart w:id="54" w:name="OLE_LINK2"/>
      <w:r>
        <w:rPr>
          <w:rFonts w:hint="eastAsia" w:ascii="Times New Roman" w:hAnsi="Times New Roman" w:cs="仿宋"/>
          <w:b/>
          <w:color w:val="000000"/>
          <w:sz w:val="24"/>
        </w:rPr>
        <w:t xml:space="preserve">取消成交（候选）供应商资格</w:t>
      </w:r>
      <w:bookmarkEnd w:id="54"/>
      <w:r>
        <w:rPr>
          <w:rFonts w:hint="eastAsia" w:ascii="Times New Roman" w:hAnsi="Times New Roman" w:cs="仿宋"/>
          <w:b/>
          <w:color w:val="000000"/>
          <w:sz w:val="24"/>
        </w:rPr>
        <w:t xml:space="preserve">条款</w:t>
      </w:r>
      <w:r>
        <w:rPr>
          <w:rFonts w:ascii="Times New Roman" w:hAnsi="Times New Roman" w:cs="仿宋"/>
          <w:b/>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21.1提供虚假材料谋取成交的；</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21.2采取不正当手段诋毁、排挤其他供应商的；</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21.3与采购人、其他供应商或者采购代理机构恶意串通的；</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21.4向采购人、采购代理机构行贿或者提供其他不正当利益的；</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21.5未在规定时间内与采购人签订采购合同的；</w:t>
      </w:r>
      <w:r>
        <w:rPr>
          <w:rFonts w:ascii="Times New Roman" w:hAnsi="Times New Roman" w:cs="仿宋"/>
          <w:color w:val="000000"/>
          <w:sz w:val="24"/>
        </w:rPr>
      </w:r>
      <w:r/>
    </w:p>
    <w:p>
      <w:pPr>
        <w:pStyle w:val="721"/>
        <w:ind w:firstLine="480"/>
        <w:spacing w:line="480" w:lineRule="exact"/>
        <w:rPr>
          <w:rFonts w:ascii="仿宋_GB2312" w:eastAsia="仿宋_GB2312"/>
          <w:color w:val="000000"/>
          <w:sz w:val="24"/>
          <w:highlight w:val="cyan"/>
        </w:rPr>
      </w:pPr>
      <w:r>
        <w:rPr>
          <w:rFonts w:hint="eastAsia" w:ascii="Times New Roman" w:hAnsi="Times New Roman" w:cs="仿宋"/>
          <w:color w:val="000000"/>
          <w:sz w:val="24"/>
        </w:rPr>
        <w:t xml:space="preserve">21.6法律、法规规定的其它情况。</w:t>
      </w:r>
      <w:r>
        <w:rPr>
          <w:rFonts w:hint="eastAsia" w:ascii="Times New Roman" w:hAnsi="Times New Roman"/>
          <w:color w:val="000000"/>
          <w:sz w:val="24"/>
          <w:highlight w:val="white"/>
        </w:rPr>
        <w:t xml:space="preserve"> </w:t>
      </w:r>
      <w:r>
        <w:rPr>
          <w:rFonts w:ascii="仿宋_GB2312" w:eastAsia="仿宋_GB2312"/>
          <w:color w:val="000000"/>
          <w:sz w:val="24"/>
          <w:highlight w:val="cyan"/>
        </w:rPr>
      </w:r>
      <w:r/>
    </w:p>
    <w:p>
      <w:pPr>
        <w:pStyle w:val="728"/>
        <w:ind w:firstLine="320"/>
        <w:spacing w:before="0" w:after="0" w:line="520" w:lineRule="exact"/>
        <w:rPr>
          <w:rFonts w:hint="eastAsia" w:ascii="黑体" w:hAnsi="黑体" w:eastAsia="黑体" w:cs="黑体"/>
          <w:color w:val="000000"/>
          <w:sz w:val="32"/>
        </w:rPr>
      </w:pPr>
      <w:r/>
      <w:bookmarkStart w:id="55" w:name="_Toc103929998"/>
      <w:r>
        <w:rPr>
          <w:rFonts w:hint="eastAsia" w:ascii="黑体" w:hAnsi="黑体" w:eastAsia="黑体" w:cs="黑体"/>
          <w:color w:val="000000"/>
          <w:sz w:val="32"/>
        </w:rPr>
        <w:t xml:space="preserve">七、成交及合同签订</w:t>
      </w:r>
      <w:bookmarkEnd w:id="55"/>
      <w:r>
        <w:rPr>
          <w:rFonts w:hint="eastAsia" w:ascii="黑体" w:hAnsi="黑体" w:eastAsia="黑体" w:cs="黑体"/>
          <w:color w:val="000000"/>
          <w:sz w:val="32"/>
        </w:rPr>
      </w:r>
      <w:r/>
    </w:p>
    <w:p>
      <w:pPr>
        <w:pStyle w:val="721"/>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22、确定成交供应商</w:t>
      </w:r>
      <w:r>
        <w:rPr>
          <w:rFonts w:ascii="Times New Roman" w:hAnsi="Times New Roman" w:cs="仿宋"/>
          <w:b/>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22.1采购人应当在收到评审报告后5个工作日内，从评审报告提出的成交候选供应商中，按照排序由高到低的原则确定成交供应商。</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22.2在成交供应商确定后2个工作日内，采购人或采购代理机构将在财政部门指定信息媒体上发布成交结果，成交公告的公告期限为1个工作日。</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22.3采购人确定正被列为失信被执行人的供应商为成交人的，成交结果无效。</w:t>
      </w:r>
      <w:r>
        <w:rPr>
          <w:rFonts w:ascii="Times New Roman" w:hAnsi="Times New Roman" w:cs="仿宋"/>
          <w:color w:val="000000"/>
          <w:sz w:val="24"/>
        </w:rPr>
      </w:r>
      <w:r/>
    </w:p>
    <w:p>
      <w:pPr>
        <w:pStyle w:val="721"/>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23、成交通知书</w:t>
      </w:r>
      <w:r>
        <w:rPr>
          <w:rFonts w:ascii="Times New Roman" w:hAnsi="Times New Roman" w:cs="仿宋"/>
          <w:b/>
          <w:color w:val="000000"/>
          <w:sz w:val="24"/>
        </w:rPr>
      </w:r>
      <w:r/>
    </w:p>
    <w:p>
      <w:pPr>
        <w:pStyle w:val="721"/>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23.1在公告成交结果的同时，采购代理机构向成交供应商发出成交通知书。成交供应商使用CA数字证书登录“苏采云”系统及时下载成交通知书。</w:t>
      </w:r>
      <w:r>
        <w:rPr>
          <w:rFonts w:ascii="Times New Roman" w:hAnsi="Times New Roman" w:cs="仿宋"/>
          <w:color w:val="000000"/>
          <w:sz w:val="24"/>
        </w:rPr>
      </w:r>
      <w:r/>
    </w:p>
    <w:p>
      <w:pPr>
        <w:pStyle w:val="721"/>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23.2</w:t>
      </w:r>
      <w:r>
        <w:rPr>
          <w:rFonts w:hint="eastAsia" w:ascii="宋体" w:hAnsi="宋体"/>
          <w:color w:val="000000"/>
          <w:sz w:val="24"/>
          <w:szCs w:val="24"/>
        </w:rPr>
        <w:t xml:space="preserve">成交通知书发出后，采购人改变成交结果的或者成交供应商放弃成交项目的，应当依法承担法律责任。</w:t>
      </w:r>
      <w:r>
        <w:rPr>
          <w:rFonts w:ascii="Times New Roman" w:hAnsi="Times New Roman" w:cs="仿宋"/>
          <w:color w:val="000000"/>
          <w:sz w:val="24"/>
        </w:rPr>
      </w:r>
      <w:r/>
    </w:p>
    <w:p>
      <w:pPr>
        <w:pStyle w:val="721"/>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24、签订和公告合同</w:t>
      </w:r>
      <w:r>
        <w:rPr>
          <w:rFonts w:ascii="Times New Roman" w:hAnsi="Times New Roman" w:cs="仿宋"/>
          <w:b/>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24.1采购人与成交供应商应当在成交通知书发出之日起15日内</w:t>
      </w:r>
      <w:r>
        <w:rPr>
          <w:rFonts w:hint="eastAsia" w:ascii="宋体" w:hAnsi="宋体"/>
          <w:color w:val="000000"/>
          <w:sz w:val="24"/>
          <w:szCs w:val="24"/>
        </w:rPr>
        <w:t xml:space="preserve">，按照谈判文件确定的事项与采购人签订政府采购合同。</w:t>
      </w:r>
      <w:r>
        <w:rPr>
          <w:rFonts w:hint="eastAsia" w:ascii="Times New Roman" w:hAnsi="Times New Roman" w:cs="仿宋"/>
          <w:color w:val="000000"/>
          <w:sz w:val="24"/>
        </w:rPr>
        <w:t xml:space="preserve">竞争性谈判文件、成交供应商的响应文件以及谈判过程中有关澄清文件均作为合同附件。</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24.3采购人在自合同签订之日起2个工作日内，将合同在指定的媒体上公告。</w:t>
      </w:r>
      <w:r>
        <w:rPr>
          <w:rFonts w:ascii="Times New Roman" w:hAnsi="Times New Roman" w:cs="仿宋"/>
          <w:color w:val="000000"/>
          <w:sz w:val="24"/>
        </w:rPr>
      </w:r>
      <w:r/>
    </w:p>
    <w:p>
      <w:pPr>
        <w:pStyle w:val="721"/>
        <w:ind w:firstLine="482"/>
        <w:spacing w:line="480" w:lineRule="exact"/>
        <w:rPr>
          <w:rFonts w:ascii="Times New Roman" w:hAnsi="Times New Roman" w:cs="仿宋"/>
          <w:b/>
          <w:color w:val="000000"/>
          <w:sz w:val="24"/>
          <w:highlight w:val="none"/>
        </w:rPr>
      </w:pPr>
      <w:r/>
      <w:bookmarkStart w:id="56" w:name="_Toc141869969"/>
      <w:r>
        <w:rPr>
          <w:rFonts w:hint="eastAsia" w:ascii="Times New Roman" w:hAnsi="Times New Roman" w:cs="仿宋"/>
          <w:b/>
          <w:color w:val="000000"/>
          <w:sz w:val="24"/>
        </w:rPr>
        <w:t xml:space="preserve">25、履</w:t>
      </w:r>
      <w:r>
        <w:rPr>
          <w:rFonts w:hint="eastAsia" w:ascii="Times New Roman" w:hAnsi="Times New Roman" w:cs="仿宋"/>
          <w:b/>
          <w:color w:val="000000"/>
          <w:sz w:val="24"/>
          <w:highlight w:val="none"/>
        </w:rPr>
        <w:t xml:space="preserve">约保证金</w:t>
      </w:r>
      <w:r>
        <w:rPr>
          <w:rFonts w:ascii="Times New Roman" w:hAnsi="Times New Roman" w:cs="仿宋"/>
          <w:b/>
          <w:color w:val="000000"/>
          <w:sz w:val="24"/>
          <w:highlight w:val="none"/>
        </w:rPr>
      </w:r>
      <w:r/>
    </w:p>
    <w:p>
      <w:pPr>
        <w:pStyle w:val="721"/>
        <w:ind w:firstLine="480"/>
        <w:spacing w:line="480" w:lineRule="exact"/>
        <w:rPr>
          <w:rFonts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1</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rPr>
          <w:rFonts w:ascii="Times New Roman" w:hAnsi="Times New Roman" w:cs="仿宋"/>
          <w:color w:val="000000"/>
          <w:sz w:val="24"/>
          <w:highlight w:val="none"/>
          <w:lang w:val="zh-CN"/>
        </w:rPr>
      </w:r>
      <w:r/>
    </w:p>
    <w:p>
      <w:pPr>
        <w:pStyle w:val="721"/>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rPr>
          <w:rFonts w:ascii="Times New Roman" w:hAnsi="Times New Roman" w:cs="仿宋"/>
          <w:color w:val="000000"/>
          <w:sz w:val="24"/>
          <w:highlight w:val="none"/>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highlight w:val="none"/>
        </w:rPr>
        <w:t xml:space="preserve">（2）本项目收</w:t>
      </w:r>
      <w:r>
        <w:rPr>
          <w:rFonts w:hint="eastAsia" w:ascii="Times New Roman" w:hAnsi="Times New Roman" w:cs="仿宋"/>
          <w:color w:val="000000"/>
          <w:sz w:val="24"/>
        </w:rPr>
        <w:t xml:space="preserve">取履约保证金。</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25.1履约保证金提交形式</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履约保证金应在采购合同签订前提交，除银行电汇、网上银行、数字人民币外，供应商还可选用银行保函、担保公司的保证担保或保险公司的保证保险等多种形式向采购人缴纳。</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25.2履约保证金提交金额</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rPr>
        <w:t xml:space="preserve">按采购</w:t>
      </w:r>
      <w:r>
        <w:rPr>
          <w:rFonts w:hint="eastAsia" w:ascii="Times New Roman" w:hAnsi="Times New Roman" w:cs="仿宋"/>
          <w:color w:val="000000"/>
          <w:sz w:val="24"/>
          <w:highlight w:val="none"/>
        </w:rPr>
        <w:t xml:space="preserve">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 xml:space="preserve">5 </w:t>
      </w:r>
      <w:r>
        <w:rPr>
          <w:rFonts w:hint="eastAsia" w:ascii="Times New Roman" w:hAnsi="Times New Roman" w:cs="仿宋"/>
          <w:color w:val="000000"/>
          <w:sz w:val="24"/>
          <w:highlight w:val="none"/>
        </w:rPr>
        <w:t xml:space="preserve">%提交。</w:t>
      </w:r>
      <w:r>
        <w:rPr>
          <w:rFonts w:ascii="Times New Roman" w:hAnsi="Times New Roman" w:cs="仿宋"/>
          <w:color w:val="000000"/>
          <w:sz w:val="24"/>
          <w:highlight w:val="none"/>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 xml:space="preserve">3 </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rPr>
        <w:t xml:space="preserve">% （</w:t>
      </w:r>
      <w:bookmarkStart w:id="57" w:name="_Hlk187763955"/>
      <w:r>
        <w:rPr>
          <w:rFonts w:hint="eastAsia" w:ascii="Times New Roman" w:hAnsi="Times New Roman" w:cs="仿宋"/>
          <w:color w:val="000000"/>
          <w:sz w:val="24"/>
          <w:highlight w:val="none"/>
        </w:rPr>
        <w:t xml:space="preserve">履约</w:t>
      </w:r>
      <w:r>
        <w:rPr>
          <w:rFonts w:hint="eastAsia" w:ascii="Times New Roman" w:hAnsi="Times New Roman" w:cs="仿宋"/>
          <w:color w:val="000000"/>
          <w:sz w:val="24"/>
        </w:rPr>
        <w:t xml:space="preserve">保证金原提交金额的6折</w:t>
      </w:r>
      <w:bookmarkEnd w:id="57"/>
      <w:r>
        <w:rPr>
          <w:rFonts w:hint="eastAsia" w:ascii="Times New Roman" w:hAnsi="Times New Roman" w:cs="仿宋"/>
          <w:color w:val="000000"/>
          <w:sz w:val="24"/>
        </w:rPr>
        <w:t xml:space="preserve">）提交。</w:t>
      </w:r>
      <w:bookmarkStart w:id="58" w:name="_Hlk187842952"/>
      <w:r>
        <w:rPr>
          <w:rFonts w:hint="eastAsia" w:ascii="Times New Roman" w:hAnsi="Times New Roman" w:cs="仿宋"/>
          <w:color w:val="000000"/>
          <w:sz w:val="24"/>
        </w:rPr>
        <w:t xml:space="preserve">办理流程、偿付等内容见江</w:t>
      </w:r>
      <w:r>
        <w:rPr>
          <w:rFonts w:hint="eastAsia" w:ascii="Times New Roman" w:hAnsi="Times New Roman" w:cs="仿宋"/>
          <w:color w:val="000000"/>
          <w:sz w:val="24"/>
          <w:lang w:eastAsia="zh-CN"/>
        </w:rPr>
        <w:t xml:space="preserve">苏省</w:t>
      </w:r>
      <w:r>
        <w:rPr>
          <w:rFonts w:hint="eastAsia" w:ascii="Times New Roman" w:hAnsi="Times New Roman" w:cs="仿宋"/>
          <w:color w:val="000000"/>
          <w:sz w:val="24"/>
        </w:rPr>
        <w:t xml:space="preserve">政府采购网“保险保函”模块。</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bookmarkEnd w:id="58"/>
      <w:r>
        <w:rPr>
          <w:rFonts w:hint="eastAsia" w:ascii="Times New Roman" w:hAnsi="Times New Roman" w:cs="仿宋"/>
          <w:color w:val="000000"/>
          <w:sz w:val="24"/>
        </w:rPr>
        <w:t xml:space="preserve">25.3履约保证金退还方式</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25.4履约保证金退还条件</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具有验收合格相关证明材料。</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25.5履约保证金退还时间</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采购人收到成交供应商退付申请后5个工作日内退还。</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25.6履约保证金不予退还情形</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除不可抗力外，成交供应商不履行与采购人订立的采购合同的，履约保证金不予退还，给采购人造成的损失超过履约保证金数额的，还应对超过部分予以赔偿。</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25.7逾期退还履约保证金违约责任</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采购人逾期退还履约保证金的，除应退还履约保证金外，还应按中国人民银行同期贷款基准利率上浮20％后的利率支付超期资金占用费，但因成交供应商自身原因导致无法及时退还的除外。</w:t>
      </w:r>
      <w:r>
        <w:rPr>
          <w:rFonts w:ascii="Times New Roman" w:hAnsi="Times New Roman" w:cs="仿宋"/>
          <w:color w:val="000000"/>
          <w:sz w:val="24"/>
        </w:rPr>
      </w:r>
      <w:r/>
    </w:p>
    <w:p>
      <w:pPr>
        <w:pStyle w:val="721"/>
        <w:ind w:firstLine="482"/>
        <w:spacing w:line="480" w:lineRule="exact"/>
        <w:rPr>
          <w:rFonts w:ascii="Times New Roman" w:hAnsi="Times New Roman" w:cs="仿宋"/>
          <w:b/>
          <w:bCs/>
          <w:color w:val="000000"/>
          <w:sz w:val="24"/>
          <w:szCs w:val="24"/>
        </w:rPr>
      </w:pPr>
      <w:r>
        <w:rPr>
          <w:rFonts w:hint="eastAsia" w:ascii="Times New Roman" w:hAnsi="Times New Roman" w:cs="仿宋"/>
          <w:b/>
          <w:color w:val="000000"/>
          <w:sz w:val="24"/>
        </w:rPr>
        <w:t xml:space="preserve">26、线上融资</w:t>
      </w:r>
      <w:r>
        <w:rPr>
          <w:rFonts w:ascii="Times New Roman" w:hAnsi="Times New Roman" w:cs="仿宋"/>
          <w:b/>
          <w:bCs/>
          <w:color w:val="000000"/>
          <w:sz w:val="24"/>
          <w:szCs w:val="24"/>
        </w:rPr>
      </w:r>
      <w:r/>
    </w:p>
    <w:p>
      <w:pPr>
        <w:pStyle w:val="721"/>
        <w:ind w:firstLine="480"/>
        <w:spacing w:line="480" w:lineRule="exact"/>
        <w:rPr>
          <w:rFonts w:ascii="Times New Roman" w:hAnsi="Times New Roman" w:cs="仿宋"/>
          <w:b/>
          <w:bCs/>
          <w:color w:val="000000"/>
          <w:sz w:val="24"/>
          <w:szCs w:val="24"/>
        </w:rPr>
      </w:pPr>
      <w:r>
        <w:rPr>
          <w:rFonts w:hint="eastAsia" w:ascii="宋体" w:hAnsi="宋体"/>
          <w:bCs/>
          <w:color w:val="000000"/>
          <w:sz w:val="24"/>
          <w:szCs w:val="24"/>
        </w:rPr>
        <w:t xml:space="preserve">成交供应商可凭政府采购合同办理融资贷款，详情见江苏政府采购网“政采贷”专栏。</w:t>
      </w:r>
      <w:r>
        <w:rPr>
          <w:rFonts w:ascii="Times New Roman" w:hAnsi="Times New Roman" w:cs="仿宋"/>
          <w:b/>
          <w:bCs/>
          <w:color w:val="000000"/>
          <w:sz w:val="24"/>
          <w:szCs w:val="24"/>
        </w:rPr>
      </w:r>
      <w:r/>
    </w:p>
    <w:p>
      <w:pPr>
        <w:pStyle w:val="721"/>
        <w:ind w:firstLine="482"/>
        <w:spacing w:line="480" w:lineRule="exact"/>
        <w:rPr>
          <w:rFonts w:ascii="Times New Roman" w:hAnsi="Times New Roman" w:cs="仿宋"/>
          <w:color w:val="000000"/>
          <w:sz w:val="24"/>
        </w:rPr>
      </w:pPr>
      <w:r>
        <w:rPr>
          <w:rFonts w:hint="eastAsia" w:ascii="Times New Roman" w:hAnsi="Times New Roman" w:cs="仿宋"/>
          <w:b/>
          <w:color w:val="000000"/>
          <w:sz w:val="24"/>
        </w:rPr>
        <w:t xml:space="preserve">27、合同履行</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27.1政府采购合同订立后，合同各方不得擅自变更、中止或者终止合同。</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Times New Roman" w:hAnsi="Times New Roman" w:cs="仿宋"/>
          <w:color w:val="000000"/>
          <w:sz w:val="24"/>
        </w:rPr>
      </w:r>
      <w:r/>
    </w:p>
    <w:p>
      <w:pPr>
        <w:pStyle w:val="728"/>
        <w:ind w:firstLine="320"/>
        <w:spacing w:before="0" w:after="0" w:line="520" w:lineRule="exact"/>
        <w:rPr>
          <w:rFonts w:hint="eastAsia" w:ascii="黑体" w:hAnsi="黑体" w:eastAsia="黑体" w:cs="黑体"/>
          <w:color w:val="000000"/>
          <w:sz w:val="32"/>
        </w:rPr>
      </w:pPr>
      <w:r/>
      <w:bookmarkEnd w:id="56"/>
      <w:r/>
      <w:bookmarkStart w:id="59" w:name="_Toc141869970"/>
      <w:r>
        <w:rPr>
          <w:rFonts w:hint="eastAsia" w:ascii="黑体" w:hAnsi="黑体" w:eastAsia="黑体" w:cs="黑体"/>
          <w:color w:val="000000"/>
          <w:sz w:val="32"/>
        </w:rPr>
        <w:t xml:space="preserve">八、质疑与投诉</w:t>
      </w:r>
      <w:bookmarkEnd w:id="59"/>
      <w:r>
        <w:rPr>
          <w:rFonts w:hint="eastAsia" w:ascii="黑体" w:hAnsi="黑体" w:eastAsia="黑体" w:cs="黑体"/>
          <w:color w:val="000000"/>
          <w:sz w:val="32"/>
        </w:rPr>
      </w:r>
      <w:r/>
    </w:p>
    <w:p>
      <w:pPr>
        <w:pStyle w:val="721"/>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28、质疑</w:t>
      </w:r>
      <w:r>
        <w:rPr>
          <w:rFonts w:ascii="Times New Roman" w:hAnsi="Times New Roman" w:cs="仿宋"/>
          <w:b/>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28.128.1供应商认为采购文件、采购过程和中标结果使自己的权益受到损害的，可以在知道或者应知其权益受到损害之日起七个工作日内，以书面形式根据下述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000000"/>
          <w:sz w:val="24"/>
          <w:lang w:val="en-US" w:eastAsia="zh-CN"/>
        </w:rPr>
        <w:t xml:space="preserve">28.4</w:t>
      </w:r>
      <w:r>
        <w:rPr>
          <w:rFonts w:hint="eastAsia" w:ascii="Times New Roman" w:hAnsi="Times New Roman" w:cs="仿宋"/>
          <w:color w:val="000000"/>
          <w:sz w:val="24"/>
        </w:rPr>
        <w:t xml:space="preserve">条款的规定向采购代理机构或招标人提出质疑。质疑联系部门、联系电话、通讯地址详见采购公告。</w:t>
      </w:r>
      <w:r>
        <w:rPr>
          <w:rFonts w:ascii="Times New Roman" w:hAnsi="Times New Roman" w:cs="仿宋"/>
          <w:color w:val="000000"/>
          <w:sz w:val="24"/>
        </w:rPr>
      </w:r>
      <w:r/>
    </w:p>
    <w:p>
      <w:pPr>
        <w:pStyle w:val="721"/>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28.2供应商应知其权益受到损害之日，是指：</w:t>
      </w:r>
      <w:r>
        <w:rPr>
          <w:rFonts w:ascii="Times New Roman" w:hAnsi="Times New Roman" w:cs="仿宋"/>
          <w:color w:val="000000"/>
          <w:sz w:val="24"/>
        </w:rPr>
      </w:r>
      <w:r/>
    </w:p>
    <w:p>
      <w:pPr>
        <w:pStyle w:val="721"/>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（1）对本项目采购文件提出质疑的，为获取采购文件之日或者采购文件公告期限届满之日；</w:t>
      </w:r>
      <w:r>
        <w:rPr>
          <w:rFonts w:ascii="Times New Roman" w:hAnsi="Times New Roman" w:cs="仿宋"/>
          <w:color w:val="000000"/>
          <w:sz w:val="24"/>
        </w:rPr>
      </w:r>
      <w:r/>
    </w:p>
    <w:p>
      <w:pPr>
        <w:pStyle w:val="721"/>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（2）对本项目采购过程提出质疑的，为各采购程序环节结束之日；</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（3）对本项目中标或者成交结果提出质疑的，为中标或者成交结果公告期限届满之日。</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28.4供应商提出质疑应当提交质疑函和必要的证明材料。质疑函的必备内容：</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（1）供应商的姓名或者名称、地址、邮编、联系人及联系电话；</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（2）质疑项目的名称、编号；</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（3）获取采购文件的时间；</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（4）具体、明确的质疑事项和质疑事项相关的请求；</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（5）事实依据；</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（6）必要的法律依据；</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（7）提出质疑的日期；</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（8）供应商为自然人的，由本人签字；供应商为法人或者其他组织的，应当由法定代表人、主要负责人，或者其授权代表签字或者盖章，</w:t>
      </w:r>
      <w:r>
        <w:rPr>
          <w:rFonts w:hint="eastAsia" w:ascii="Times New Roman" w:hAnsi="Times New Roman" w:cs="仿宋"/>
          <w:color w:val="000000"/>
          <w:sz w:val="24"/>
          <w:lang w:eastAsia="zh-CN"/>
        </w:rPr>
        <w:t xml:space="preserve">并加</w:t>
      </w:r>
      <w:r>
        <w:rPr>
          <w:rFonts w:hint="eastAsia" w:ascii="Times New Roman" w:hAnsi="Times New Roman" w:cs="仿宋"/>
          <w:color w:val="000000"/>
          <w:sz w:val="24"/>
        </w:rPr>
        <w:t xml:space="preserve">盖公章。</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w:t>
      </w:r>
      <w:r>
        <w:rPr>
          <w:rFonts w:hint="eastAsia" w:ascii="Times New Roman" w:hAnsi="Times New Roman" w:cs="仿宋"/>
          <w:color w:val="000000"/>
          <w:sz w:val="24"/>
          <w:lang w:eastAsia="zh-CN"/>
        </w:rPr>
        <w:t xml:space="preserve">并加</w:t>
      </w:r>
      <w:r>
        <w:rPr>
          <w:rFonts w:hint="eastAsia" w:ascii="Times New Roman" w:hAnsi="Times New Roman" w:cs="仿宋"/>
          <w:color w:val="000000"/>
          <w:sz w:val="24"/>
        </w:rPr>
        <w:t xml:space="preserve">盖单位公章。</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28.5采购人、采购代理机构在收到质疑函后7个工作日内作出答复，并以书面形式通知质疑供应商和其他有关供应商，但质疑答复的内容不涉及商业秘密。</w:t>
      </w:r>
      <w:r>
        <w:rPr>
          <w:rFonts w:ascii="Times New Roman" w:hAnsi="Times New Roman" w:cs="仿宋"/>
          <w:color w:val="000000"/>
          <w:sz w:val="24"/>
        </w:rPr>
      </w:r>
      <w:r/>
    </w:p>
    <w:p>
      <w:pPr>
        <w:pStyle w:val="721"/>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29、投诉</w:t>
      </w:r>
      <w:r>
        <w:rPr>
          <w:rFonts w:ascii="Times New Roman" w:hAnsi="Times New Roman" w:cs="仿宋"/>
          <w:b/>
          <w:color w:val="000000"/>
          <w:sz w:val="24"/>
        </w:rPr>
      </w:r>
      <w:r/>
    </w:p>
    <w:p>
      <w:pPr>
        <w:pStyle w:val="721"/>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质疑供应商对采购人、采购代理机构的答复不满意，或者采购人、采购代理机构未在规定时间内作出答复的，可以在答复期满后15个工作日内向同级财政部门提起投诉。</w:t>
      </w: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ascii="Times New Roman" w:hAnsi="Times New Roman" w:cs="仿宋"/>
          <w:color w:val="000000"/>
          <w:sz w:val="24"/>
        </w:rPr>
      </w:r>
      <w:r/>
    </w:p>
    <w:p>
      <w:pPr>
        <w:pStyle w:val="721"/>
        <w:ind w:firstLine="480"/>
        <w:spacing w:line="480" w:lineRule="exact"/>
        <w:rPr>
          <w:rFonts w:ascii="Times New Roman" w:hAnsi="Times New Roman" w:cs="仿宋"/>
          <w:color w:val="000000"/>
          <w:sz w:val="24"/>
        </w:rPr>
      </w:pPr>
      <w:r>
        <w:rPr>
          <w:rFonts w:ascii="Times New Roman" w:hAnsi="Times New Roman" w:cs="仿宋"/>
          <w:color w:val="000000"/>
          <w:sz w:val="24"/>
        </w:rPr>
      </w:r>
      <w:r/>
    </w:p>
    <w:p>
      <w:pPr>
        <w:pStyle w:val="721"/>
        <w:ind w:firstLine="480"/>
        <w:spacing w:line="480" w:lineRule="exact"/>
        <w:rPr>
          <w:rFonts w:hint="eastAsia" w:ascii="Times New Roman" w:hAnsi="Times New Roman"/>
          <w:color w:val="000000"/>
          <w:sz w:val="24"/>
        </w:rPr>
      </w:pPr>
      <w:r>
        <w:rPr>
          <w:rFonts w:hint="eastAsia" w:ascii="Times New Roman" w:hAnsi="Times New Roman"/>
          <w:color w:val="000000"/>
          <w:sz w:val="24"/>
        </w:rPr>
      </w:r>
      <w:r/>
    </w:p>
    <w:p>
      <w:pPr>
        <w:pStyle w:val="721"/>
        <w:rPr>
          <w:rFonts w:hint="eastAsia"/>
          <w:color w:val="000000"/>
        </w:rPr>
      </w:pPr>
      <w:r>
        <w:rPr>
          <w:color w:val="000000"/>
          <w:highlight w:val="white"/>
        </w:rPr>
        <w:br w:type="page" w:clear="all"/>
      </w:r>
      <w:bookmarkStart w:id="60" w:name="_Toc103930001"/>
      <w:r>
        <w:rPr>
          <w:rFonts w:hint="eastAsia"/>
          <w:color w:val="000000"/>
        </w:rPr>
      </w:r>
      <w:r/>
    </w:p>
    <w:p>
      <w:pPr>
        <w:pStyle w:val="729"/>
        <w:jc w:val="center"/>
        <w:spacing w:before="200"/>
        <w:rPr>
          <w:rFonts w:ascii="Times New Roman" w:hAnsi="Times New Roman" w:eastAsia="黑体"/>
          <w:color w:val="000000"/>
          <w:sz w:val="44"/>
        </w:rPr>
      </w:pPr>
      <w:r/>
      <w:bookmarkStart w:id="61" w:name="_Toc17964"/>
      <w:r/>
      <w:bookmarkStart w:id="62" w:name="_Toc28543"/>
      <w:r>
        <w:rPr>
          <w:rFonts w:hint="eastAsia" w:ascii="Times New Roman" w:hAnsi="Times New Roman" w:eastAsia="黑体"/>
          <w:color w:val="000000"/>
          <w:sz w:val="44"/>
        </w:rPr>
        <w:t xml:space="preserve">第三章  </w:t>
      </w:r>
      <w:bookmarkEnd w:id="60"/>
      <w:r/>
      <w:bookmarkEnd w:id="61"/>
      <w:r>
        <w:rPr>
          <w:rFonts w:hint="eastAsia" w:ascii="Times New Roman" w:hAnsi="Times New Roman" w:eastAsia="黑体"/>
          <w:color w:val="000000"/>
          <w:sz w:val="44"/>
        </w:rPr>
        <w:t xml:space="preserve">评审方法</w:t>
      </w:r>
      <w:bookmarkEnd w:id="62"/>
      <w:r>
        <w:rPr>
          <w:rFonts w:ascii="Times New Roman" w:hAnsi="Times New Roman" w:eastAsia="黑体"/>
          <w:color w:val="000000"/>
          <w:sz w:val="44"/>
        </w:rPr>
      </w:r>
      <w:r/>
    </w:p>
    <w:p>
      <w:pPr>
        <w:pStyle w:val="721"/>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一、资格审查</w:t>
      </w:r>
      <w:r>
        <w:rPr>
          <w:rFonts w:ascii="Times New Roman" w:hAnsi="Times New Roman" w:cs="仿宋"/>
          <w:b/>
          <w:bCs/>
          <w:color w:val="000000"/>
          <w:sz w:val="24"/>
        </w:rPr>
      </w:r>
      <w:r/>
    </w:p>
    <w:p>
      <w:pPr>
        <w:pStyle w:val="721"/>
        <w:ind w:firstLine="480"/>
        <w:jc w:val="left"/>
        <w:spacing w:line="480" w:lineRule="exact"/>
        <w:rPr>
          <w:rFonts w:hint="eastAsia" w:ascii="Times New Roman" w:hAnsi="Times New Roman" w:cs="仿宋"/>
          <w:b/>
          <w:bCs/>
          <w:color w:val="000000"/>
          <w:sz w:val="24"/>
        </w:rPr>
      </w:pPr>
      <w:r>
        <w:rPr>
          <w:rFonts w:hint="eastAsia"/>
          <w:color w:val="000000"/>
          <w:sz w:val="24"/>
          <w:szCs w:val="28"/>
        </w:rPr>
        <w:t xml:space="preserve">资格审查人员按照下列指标对各供应商的资格进行审查，未通过审查的按无效处理，不参与评审。</w:t>
      </w:r>
      <w:r>
        <w:rPr>
          <w:rFonts w:hint="eastAsia" w:ascii="Times New Roman" w:hAnsi="Times New Roman" w:cs="仿宋"/>
          <w:b/>
          <w:bCs/>
          <w:color w:val="000000"/>
          <w:sz w:val="24"/>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721"/>
              <w:jc w:val="center"/>
              <w:spacing w:line="480" w:lineRule="exact"/>
              <w:rPr>
                <w:rFonts w:hint="eastAsia" w:ascii="Times New Roman" w:hAnsi="Times New Roman" w:eastAsia="宋体" w:cs="仿宋"/>
                <w:b/>
                <w:bCs/>
                <w:color w:val="000000"/>
                <w:highlight w:val="none"/>
              </w:rPr>
            </w:pPr>
            <w:r>
              <w:rPr>
                <w:rFonts w:hint="eastAsia" w:ascii="Times New Roman" w:hAnsi="Times New Roman" w:eastAsia="宋体" w:cs="仿宋"/>
                <w:b/>
                <w:bCs/>
                <w:color w:val="000000"/>
                <w:highlight w:val="none"/>
              </w:rPr>
              <w:t xml:space="preserve">资格审查因素</w:t>
            </w:r>
            <w:r>
              <w:rPr>
                <w:rFonts w:hint="eastAsia" w:ascii="Times New Roman" w:hAnsi="Times New Roman" w:eastAsia="宋体" w:cs="仿宋"/>
                <w:b/>
                <w:bCs/>
                <w:color w:val="000000"/>
                <w:highlight w:val="none"/>
              </w:rPr>
            </w:r>
            <w:r/>
          </w:p>
        </w:tc>
        <w:tc>
          <w:tcPr>
            <w:tcW w:w="4246" w:type="dxa"/>
            <w:vAlign w:val="center"/>
            <w:textDirection w:val="lrTb"/>
            <w:noWrap w:val="false"/>
          </w:tcPr>
          <w:p>
            <w:pPr>
              <w:pStyle w:val="721"/>
              <w:jc w:val="center"/>
              <w:spacing w:line="480" w:lineRule="exact"/>
              <w:rPr>
                <w:rFonts w:hint="eastAsia" w:ascii="Times New Roman" w:hAnsi="Times New Roman" w:eastAsia="宋体" w:cs="仿宋"/>
                <w:b/>
                <w:bCs/>
                <w:color w:val="000000"/>
                <w:highlight w:val="none"/>
              </w:rPr>
            </w:pPr>
            <w:r>
              <w:rPr>
                <w:rFonts w:hint="eastAsia" w:ascii="Times New Roman" w:hAnsi="Times New Roman" w:eastAsia="宋体" w:cs="仿宋"/>
                <w:b/>
                <w:bCs/>
                <w:color w:val="000000"/>
                <w:highlight w:val="none"/>
              </w:rPr>
              <w:t xml:space="preserve">审查标准</w:t>
            </w:r>
            <w:r>
              <w:rPr>
                <w:rFonts w:hint="eastAsia" w:ascii="Times New Roman" w:hAnsi="Times New Roman" w:eastAsia="宋体" w:cs="仿宋"/>
                <w:b/>
                <w:bCs/>
                <w:color w:val="000000"/>
                <w:highlight w:val="none"/>
              </w:rPr>
            </w:r>
            <w:r/>
          </w:p>
        </w:tc>
      </w:tr>
      <w:tr>
        <w:trPr/>
        <w:tc>
          <w:tcPr>
            <w:tcW w:w="4422" w:type="dxa"/>
            <w:vAlign w:val="center"/>
            <w:textDirection w:val="lrTb"/>
            <w:noWrap w:val="false"/>
          </w:tcPr>
          <w:p>
            <w:pPr>
              <w:pStyle w:val="721"/>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响应声明及承诺函</w:t>
            </w:r>
            <w:r>
              <w:rPr>
                <w:rFonts w:hint="eastAsia" w:ascii="Times New Roman" w:hAnsi="Times New Roman" w:eastAsia="宋体" w:cs="仿宋"/>
                <w:color w:val="000000"/>
                <w:highlight w:val="none"/>
              </w:rPr>
            </w:r>
            <w:r/>
          </w:p>
        </w:tc>
        <w:tc>
          <w:tcPr>
            <w:tcW w:w="4246" w:type="dxa"/>
            <w:vAlign w:val="center"/>
            <w:textDirection w:val="lrTb"/>
            <w:noWrap w:val="false"/>
          </w:tcPr>
          <w:p>
            <w:pPr>
              <w:pStyle w:val="721"/>
              <w:jc w:val="center"/>
              <w:spacing w:line="480" w:lineRule="exact"/>
              <w:rPr>
                <w:rFonts w:hint="eastAsia" w:ascii="Times New Roman" w:hAnsi="Times New Roman" w:eastAsia="宋体" w:cs="仿宋"/>
                <w:color w:val="000000"/>
                <w:highlight w:val="none"/>
              </w:rPr>
            </w:pPr>
            <w:r>
              <w:rPr>
                <w:rFonts w:hint="eastAsia" w:ascii="Times New Roman" w:hAnsi="Times New Roman" w:cs="仿宋"/>
                <w:color w:val="000000"/>
              </w:rPr>
              <w:t xml:space="preserve">符合谈判文件要求</w:t>
            </w:r>
            <w:r>
              <w:rPr>
                <w:rFonts w:hint="eastAsia" w:ascii="Times New Roman" w:hAnsi="Times New Roman" w:eastAsia="宋体" w:cs="仿宋"/>
                <w:color w:val="000000"/>
                <w:highlight w:val="none"/>
              </w:rPr>
            </w:r>
            <w:r/>
          </w:p>
        </w:tc>
      </w:tr>
      <w:tr>
        <w:trPr/>
        <w:tc>
          <w:tcPr>
            <w:tcW w:w="4422" w:type="dxa"/>
            <w:vAlign w:val="center"/>
            <w:textDirection w:val="lrTb"/>
            <w:noWrap w:val="false"/>
          </w:tcPr>
          <w:p>
            <w:pPr>
              <w:pStyle w:val="721"/>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信用信息</w:t>
            </w:r>
            <w:r>
              <w:rPr>
                <w:rFonts w:hint="eastAsia" w:ascii="Times New Roman" w:hAnsi="Times New Roman" w:eastAsia="宋体" w:cs="仿宋"/>
                <w:color w:val="000000"/>
                <w:highlight w:val="none"/>
              </w:rPr>
            </w:r>
            <w:r/>
          </w:p>
        </w:tc>
        <w:tc>
          <w:tcPr>
            <w:tcW w:w="4246" w:type="dxa"/>
            <w:vAlign w:val="center"/>
            <w:textDirection w:val="lrTb"/>
            <w:noWrap w:val="false"/>
          </w:tcPr>
          <w:p>
            <w:pPr>
              <w:pStyle w:val="721"/>
              <w:jc w:val="center"/>
              <w:spacing w:line="480" w:lineRule="exact"/>
              <w:rPr>
                <w:rFonts w:hint="eastAsia" w:ascii="Times New Roman" w:hAnsi="Times New Roman" w:eastAsia="宋体" w:cs="仿宋"/>
                <w:color w:val="000000"/>
                <w:highlight w:val="none"/>
              </w:rPr>
            </w:pPr>
            <w:r>
              <w:rPr>
                <w:rFonts w:hint="eastAsia" w:ascii="Times New Roman" w:hAnsi="Times New Roman" w:cs="仿宋"/>
                <w:color w:val="000000"/>
              </w:rPr>
              <w:t xml:space="preserve">符合谈判文件要求</w:t>
            </w:r>
            <w:r>
              <w:rPr>
                <w:rFonts w:hint="eastAsia" w:ascii="Times New Roman" w:hAnsi="Times New Roman" w:eastAsia="宋体" w:cs="仿宋"/>
                <w:color w:val="000000"/>
                <w:highlight w:val="none"/>
              </w:rPr>
            </w:r>
            <w:r/>
          </w:p>
        </w:tc>
      </w:tr>
      <w:tr>
        <w:trPr/>
        <w:tc>
          <w:tcPr>
            <w:tcW w:w="4422" w:type="dxa"/>
            <w:vAlign w:val="center"/>
            <w:textDirection w:val="lrTb"/>
            <w:noWrap w:val="false"/>
          </w:tcPr>
          <w:p>
            <w:pPr>
              <w:pStyle w:val="721"/>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中小企业或残疾人福利性单位声明函，或监狱企业证明文件</w:t>
            </w:r>
            <w:r>
              <w:rPr>
                <w:rFonts w:hint="eastAsia" w:ascii="Times New Roman" w:hAnsi="Times New Roman" w:eastAsia="宋体" w:cs="仿宋"/>
                <w:color w:val="000000"/>
                <w:highlight w:val="none"/>
              </w:rPr>
            </w:r>
            <w:r/>
          </w:p>
        </w:tc>
        <w:tc>
          <w:tcPr>
            <w:tcW w:w="4246" w:type="dxa"/>
            <w:vAlign w:val="center"/>
            <w:textDirection w:val="lrTb"/>
            <w:noWrap w:val="false"/>
          </w:tcPr>
          <w:p>
            <w:pPr>
              <w:pStyle w:val="721"/>
              <w:jc w:val="center"/>
              <w:spacing w:line="480" w:lineRule="exact"/>
              <w:rPr>
                <w:rFonts w:hint="eastAsia" w:ascii="Times New Roman" w:hAnsi="Times New Roman" w:eastAsia="宋体" w:cs="仿宋"/>
                <w:color w:val="000000"/>
                <w:highlight w:val="none"/>
              </w:rPr>
            </w:pPr>
            <w:r>
              <w:rPr>
                <w:rFonts w:hint="eastAsia" w:ascii="Times New Roman" w:hAnsi="Times New Roman" w:cs="仿宋"/>
                <w:color w:val="000000"/>
              </w:rPr>
              <w:t xml:space="preserve">符合谈判文件要求</w:t>
            </w:r>
            <w:r>
              <w:rPr>
                <w:rFonts w:hint="eastAsia" w:ascii="Times New Roman" w:hAnsi="Times New Roman" w:eastAsia="宋体" w:cs="仿宋"/>
                <w:color w:val="000000"/>
                <w:highlight w:val="none"/>
              </w:rPr>
            </w:r>
            <w:r/>
          </w:p>
        </w:tc>
      </w:tr>
      <w:tr>
        <w:trPr/>
        <w:tc>
          <w:tcPr>
            <w:tcW w:w="4422" w:type="dxa"/>
            <w:vAlign w:val="center"/>
            <w:textDirection w:val="lrTb"/>
            <w:noWrap w:val="false"/>
          </w:tcPr>
          <w:p>
            <w:pPr>
              <w:pStyle w:val="721"/>
              <w:jc w:val="center"/>
              <w:spacing w:line="480" w:lineRule="exact"/>
              <w:rPr>
                <w:rFonts w:hint="eastAsia" w:ascii="Times New Roman" w:hAnsi="Times New Roman" w:eastAsia="宋体" w:cs="仿宋"/>
                <w:color w:val="000000"/>
                <w:highlight w:val="yellow"/>
              </w:rPr>
            </w:pPr>
            <w:r>
              <w:rPr>
                <w:rFonts w:hint="eastAsia" w:ascii="Times New Roman" w:hAnsi="Times New Roman" w:eastAsia="宋体" w:cs="仿宋"/>
                <w:color w:val="000000"/>
                <w:highlight w:val="none"/>
              </w:rPr>
              <w:t xml:space="preserve">本项目的特定资格要求</w:t>
            </w:r>
            <w:r>
              <w:rPr>
                <w:rFonts w:hint="eastAsia" w:ascii="Times New Roman" w:hAnsi="Times New Roman" w:eastAsia="宋体" w:cs="仿宋"/>
                <w:color w:val="000000"/>
                <w:highlight w:val="yellow"/>
              </w:rPr>
            </w:r>
            <w:r/>
          </w:p>
        </w:tc>
        <w:tc>
          <w:tcPr>
            <w:tcW w:w="4246" w:type="dxa"/>
            <w:vAlign w:val="center"/>
            <w:textDirection w:val="lrTb"/>
            <w:noWrap w:val="false"/>
          </w:tcPr>
          <w:p>
            <w:pPr>
              <w:pStyle w:val="721"/>
              <w:jc w:val="center"/>
              <w:spacing w:line="480" w:lineRule="exact"/>
              <w:rPr>
                <w:rFonts w:hint="eastAsia" w:ascii="Times New Roman" w:hAnsi="Times New Roman" w:eastAsia="宋体" w:cs="仿宋"/>
                <w:color w:val="000000"/>
                <w:highlight w:val="yellow"/>
              </w:rPr>
            </w:pPr>
            <w:r>
              <w:rPr>
                <w:rFonts w:hint="eastAsia" w:ascii="Times New Roman" w:hAnsi="Times New Roman" w:cs="仿宋"/>
                <w:color w:val="000000"/>
              </w:rPr>
              <w:t xml:space="preserve">符合谈判文件要求</w:t>
            </w:r>
            <w:r>
              <w:rPr>
                <w:rFonts w:hint="eastAsia" w:ascii="Times New Roman" w:hAnsi="Times New Roman" w:eastAsia="宋体" w:cs="仿宋"/>
                <w:color w:val="000000"/>
                <w:highlight w:val="yellow"/>
              </w:rPr>
            </w:r>
            <w:r/>
          </w:p>
        </w:tc>
      </w:tr>
      <w:tr>
        <w:trPr/>
        <w:tc>
          <w:tcPr>
            <w:tcW w:w="4422" w:type="dxa"/>
            <w:vAlign w:val="center"/>
            <w:textDirection w:val="lrTb"/>
            <w:noWrap w:val="false"/>
          </w:tcPr>
          <w:p>
            <w:pPr>
              <w:pStyle w:val="721"/>
              <w:jc w:val="center"/>
              <w:spacing w:line="480" w:lineRule="exact"/>
              <w:rPr>
                <w:rFonts w:hint="eastAsia" w:ascii="Times New Roman" w:hAnsi="Times New Roman" w:eastAsia="宋体" w:cs="仿宋"/>
                <w:color w:val="000000"/>
                <w:highlight w:val="yellow"/>
              </w:rPr>
            </w:pPr>
            <w:r>
              <w:rPr>
                <w:rFonts w:hint="eastAsia" w:ascii="Times New Roman" w:hAnsi="Times New Roman" w:eastAsia="宋体" w:cs="仿宋"/>
                <w:color w:val="000000"/>
                <w:highlight w:val="none"/>
              </w:rPr>
              <w:t xml:space="preserve">其他</w:t>
            </w:r>
            <w:r>
              <w:rPr>
                <w:rFonts w:hint="eastAsia" w:ascii="Times New Roman" w:hAnsi="Times New Roman" w:eastAsia="宋体" w:cs="仿宋"/>
                <w:color w:val="000000"/>
                <w:highlight w:val="yellow"/>
              </w:rPr>
            </w:r>
            <w:r/>
          </w:p>
        </w:tc>
        <w:tc>
          <w:tcPr>
            <w:tcW w:w="4246" w:type="dxa"/>
            <w:vAlign w:val="center"/>
            <w:textDirection w:val="lrTb"/>
            <w:noWrap w:val="false"/>
          </w:tcPr>
          <w:p>
            <w:pPr>
              <w:pStyle w:val="721"/>
              <w:jc w:val="center"/>
              <w:spacing w:line="480" w:lineRule="exact"/>
              <w:rPr>
                <w:rFonts w:hint="eastAsia" w:ascii="Times New Roman" w:hAnsi="Times New Roman" w:eastAsia="宋体" w:cs="仿宋"/>
                <w:color w:val="000000"/>
                <w:highlight w:val="yellow"/>
              </w:rPr>
            </w:pPr>
            <w:r>
              <w:rPr>
                <w:rFonts w:hint="eastAsia" w:ascii="Times New Roman" w:hAnsi="Times New Roman" w:cs="仿宋"/>
                <w:color w:val="000000"/>
              </w:rPr>
              <w:t xml:space="preserve">符合谈判文件要求</w:t>
            </w:r>
            <w:r>
              <w:rPr>
                <w:rFonts w:hint="eastAsia" w:ascii="Times New Roman" w:hAnsi="Times New Roman" w:eastAsia="宋体" w:cs="仿宋"/>
                <w:color w:val="000000"/>
                <w:highlight w:val="yellow"/>
              </w:rPr>
            </w:r>
            <w:r/>
          </w:p>
        </w:tc>
      </w:tr>
    </w:tbl>
    <w:p>
      <w:pPr>
        <w:pStyle w:val="721"/>
        <w:ind w:firstLine="482"/>
        <w:jc w:val="left"/>
        <w:spacing w:line="480" w:lineRule="exact"/>
        <w:rPr>
          <w:rFonts w:hint="eastAsia" w:ascii="Times New Roman" w:hAnsi="Times New Roman" w:cs="仿宋"/>
          <w:b/>
          <w:bCs/>
          <w:color w:val="000000"/>
          <w:sz w:val="24"/>
        </w:rPr>
      </w:pPr>
      <w:r>
        <w:rPr>
          <w:rFonts w:hint="eastAsia" w:ascii="Times New Roman" w:hAnsi="Times New Roman" w:cs="仿宋"/>
          <w:b/>
          <w:bCs/>
          <w:color w:val="000000"/>
          <w:sz w:val="24"/>
        </w:rPr>
      </w:r>
      <w:r/>
    </w:p>
    <w:p>
      <w:pPr>
        <w:pStyle w:val="721"/>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二、符合性审查</w:t>
      </w:r>
      <w:r>
        <w:rPr>
          <w:rFonts w:ascii="Times New Roman" w:hAnsi="Times New Roman" w:cs="仿宋"/>
          <w:b/>
          <w:bCs/>
          <w:color w:val="000000"/>
          <w:sz w:val="24"/>
        </w:rPr>
      </w:r>
      <w:r/>
    </w:p>
    <w:p>
      <w:pPr>
        <w:pStyle w:val="721"/>
        <w:ind w:firstLine="480"/>
        <w:jc w:val="left"/>
        <w:spacing w:line="480" w:lineRule="exact"/>
        <w:rPr>
          <w:rFonts w:ascii="方正仿宋_GBK" w:eastAsia="方正仿宋_GBK"/>
          <w:color w:val="000000"/>
          <w:sz w:val="24"/>
        </w:rPr>
      </w:pPr>
      <w:r>
        <w:rPr>
          <w:rFonts w:hint="eastAsia"/>
          <w:color w:val="000000"/>
          <w:sz w:val="24"/>
          <w:szCs w:val="28"/>
        </w:rPr>
        <w:t xml:space="preserve">谈判小组对符合资格的供应商的响应文件进行符合性审查，未通过审查的按无效处理，不再参与评审。</w:t>
      </w:r>
      <w:r>
        <w:rPr>
          <w:rFonts w:ascii="方正仿宋_GBK" w:eastAsia="方正仿宋_GBK"/>
          <w:color w:val="000000"/>
          <w:sz w:val="24"/>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721"/>
              <w:jc w:val="center"/>
              <w:spacing w:line="480" w:lineRule="exact"/>
              <w:rPr>
                <w:rFonts w:ascii="Times New Roman" w:hAnsi="Times New Roman" w:cs="仿宋"/>
                <w:color w:val="000000"/>
              </w:rPr>
            </w:pPr>
            <w:r>
              <w:rPr>
                <w:rFonts w:hint="eastAsia" w:ascii="Times New Roman" w:hAnsi="Times New Roman" w:cs="仿宋"/>
                <w:color w:val="000000"/>
              </w:rPr>
              <w:t xml:space="preserve">符合性审查因素</w:t>
            </w:r>
            <w:r>
              <w:rPr>
                <w:rFonts w:ascii="Times New Roman" w:hAnsi="Times New Roman" w:cs="仿宋"/>
                <w:color w:val="000000"/>
              </w:rPr>
            </w:r>
            <w:r/>
          </w:p>
        </w:tc>
        <w:tc>
          <w:tcPr>
            <w:tcW w:w="4304" w:type="dxa"/>
            <w:vAlign w:val="center"/>
            <w:textDirection w:val="lrTb"/>
            <w:noWrap w:val="false"/>
          </w:tcPr>
          <w:p>
            <w:pPr>
              <w:pStyle w:val="721"/>
              <w:jc w:val="center"/>
              <w:spacing w:line="480" w:lineRule="exact"/>
              <w:rPr>
                <w:rFonts w:ascii="Times New Roman" w:hAnsi="Times New Roman" w:cs="仿宋"/>
                <w:color w:val="000000"/>
              </w:rPr>
            </w:pPr>
            <w:r>
              <w:rPr>
                <w:rFonts w:hint="eastAsia" w:ascii="Times New Roman" w:hAnsi="Times New Roman" w:cs="仿宋"/>
                <w:color w:val="000000"/>
              </w:rPr>
              <w:t xml:space="preserve">审查标准</w:t>
            </w:r>
            <w:r>
              <w:rPr>
                <w:rFonts w:ascii="Times New Roman" w:hAnsi="Times New Roman" w:cs="仿宋"/>
                <w:color w:val="000000"/>
              </w:rPr>
            </w:r>
            <w:r/>
          </w:p>
        </w:tc>
      </w:tr>
      <w:tr>
        <w:trPr/>
        <w:tc>
          <w:tcPr>
            <w:tcW w:w="4364" w:type="dxa"/>
            <w:vAlign w:val="center"/>
            <w:textDirection w:val="lrTb"/>
            <w:noWrap w:val="false"/>
          </w:tcPr>
          <w:p>
            <w:pPr>
              <w:pStyle w:val="721"/>
              <w:jc w:val="center"/>
              <w:spacing w:line="480" w:lineRule="exact"/>
              <w:rPr>
                <w:rFonts w:ascii="Times New Roman" w:hAnsi="Times New Roman" w:cs="仿宋"/>
                <w:color w:val="000000"/>
              </w:rPr>
            </w:pPr>
            <w:r>
              <w:rPr>
                <w:rFonts w:hint="eastAsia" w:ascii="Times New Roman" w:hAnsi="Times New Roman" w:cs="仿宋"/>
                <w:color w:val="000000"/>
              </w:rPr>
              <w:t xml:space="preserve">法人授权书</w:t>
            </w:r>
            <w:r>
              <w:rPr>
                <w:rFonts w:ascii="Times New Roman" w:hAnsi="Times New Roman" w:cs="仿宋"/>
                <w:color w:val="000000"/>
              </w:rPr>
            </w:r>
            <w:r/>
          </w:p>
        </w:tc>
        <w:tc>
          <w:tcPr>
            <w:tcW w:w="4304" w:type="dxa"/>
            <w:vAlign w:val="center"/>
            <w:textDirection w:val="lrTb"/>
            <w:noWrap w:val="false"/>
          </w:tcPr>
          <w:p>
            <w:pPr>
              <w:pStyle w:val="721"/>
              <w:jc w:val="center"/>
              <w:spacing w:line="480" w:lineRule="exact"/>
              <w:rPr>
                <w:rFonts w:ascii="Times New Roman" w:hAnsi="Times New Roman" w:cs="仿宋"/>
                <w:color w:val="000000"/>
              </w:rPr>
            </w:pPr>
            <w:r>
              <w:rPr>
                <w:rFonts w:hint="eastAsia" w:ascii="Times New Roman" w:hAnsi="Times New Roman" w:cs="仿宋"/>
                <w:color w:val="000000"/>
              </w:rPr>
              <w:t xml:space="preserve">符合谈判文件要求</w:t>
            </w:r>
            <w:r>
              <w:rPr>
                <w:rFonts w:ascii="Times New Roman" w:hAnsi="Times New Roman" w:cs="仿宋"/>
                <w:color w:val="000000"/>
              </w:rPr>
            </w:r>
            <w:r/>
          </w:p>
        </w:tc>
      </w:tr>
      <w:tr>
        <w:trPr/>
        <w:tc>
          <w:tcPr>
            <w:tcW w:w="4364" w:type="dxa"/>
            <w:vAlign w:val="center"/>
            <w:textDirection w:val="lrTb"/>
            <w:noWrap w:val="false"/>
          </w:tcPr>
          <w:p>
            <w:pPr>
              <w:pStyle w:val="721"/>
              <w:jc w:val="center"/>
              <w:spacing w:line="480" w:lineRule="exact"/>
              <w:rPr>
                <w:rFonts w:ascii="Times New Roman" w:hAnsi="Times New Roman" w:eastAsia="宋体" w:cs="仿宋"/>
                <w:color w:val="000000"/>
                <w:sz w:val="21"/>
                <w:szCs w:val="22"/>
                <w:highlight w:val="none"/>
                <w:lang w:val="en-US" w:eastAsia="zh-CN" w:bidi="ar-SA"/>
              </w:rPr>
            </w:pPr>
            <w:r>
              <w:rPr>
                <w:rFonts w:hint="eastAsia" w:ascii="Times New Roman" w:hAnsi="Times New Roman" w:cs="仿宋"/>
                <w:color w:val="000000"/>
                <w:highlight w:val="none"/>
                <w:lang w:val="en-US" w:eastAsia="zh-CN"/>
              </w:rPr>
              <w:t xml:space="preserve">已标价工程量清单</w:t>
            </w:r>
            <w:r>
              <w:rPr>
                <w:rFonts w:ascii="Times New Roman" w:hAnsi="Times New Roman" w:eastAsia="宋体" w:cs="仿宋"/>
                <w:color w:val="000000"/>
                <w:sz w:val="21"/>
                <w:szCs w:val="22"/>
                <w:highlight w:val="none"/>
                <w:lang w:val="en-US" w:eastAsia="zh-CN" w:bidi="ar-SA"/>
              </w:rPr>
            </w:r>
            <w:r/>
          </w:p>
        </w:tc>
        <w:tc>
          <w:tcPr>
            <w:tcW w:w="4304" w:type="dxa"/>
            <w:vAlign w:val="center"/>
            <w:textDirection w:val="lrTb"/>
            <w:noWrap w:val="false"/>
          </w:tcPr>
          <w:p>
            <w:pPr>
              <w:pStyle w:val="721"/>
              <w:jc w:val="center"/>
              <w:spacing w:line="480" w:lineRule="exact"/>
              <w:rPr>
                <w:rFonts w:hint="eastAsia" w:ascii="Times New Roman" w:hAnsi="Times New Roman" w:cs="仿宋"/>
                <w:color w:val="000000"/>
              </w:rPr>
            </w:pPr>
            <w:r>
              <w:rPr>
                <w:rFonts w:hint="eastAsia" w:ascii="Times New Roman" w:hAnsi="Times New Roman" w:cs="仿宋"/>
                <w:color w:val="000000"/>
              </w:rPr>
              <w:t xml:space="preserve">符合谈判文件要求</w:t>
            </w:r>
            <w:r>
              <w:rPr>
                <w:rFonts w:hint="eastAsia" w:ascii="Times New Roman" w:hAnsi="Times New Roman" w:cs="仿宋"/>
                <w:color w:val="000000"/>
              </w:rPr>
            </w:r>
            <w:r/>
          </w:p>
        </w:tc>
      </w:tr>
      <w:tr>
        <w:trPr/>
        <w:tc>
          <w:tcPr>
            <w:tcW w:w="4364" w:type="dxa"/>
            <w:vAlign w:val="center"/>
            <w:textDirection w:val="lrTb"/>
            <w:noWrap w:val="false"/>
          </w:tcPr>
          <w:p>
            <w:pPr>
              <w:pStyle w:val="721"/>
              <w:jc w:val="center"/>
              <w:spacing w:line="480" w:lineRule="exact"/>
              <w:rPr>
                <w:rFonts w:hint="eastAsia" w:ascii="Times New Roman" w:hAnsi="Times New Roman" w:eastAsia="宋体" w:cs="仿宋"/>
                <w:color w:val="000000"/>
                <w:sz w:val="21"/>
                <w:szCs w:val="22"/>
                <w:highlight w:val="none"/>
                <w:lang w:val="en-US" w:eastAsia="zh-CN" w:bidi="ar-SA"/>
              </w:rPr>
            </w:pPr>
            <w:r>
              <w:rPr>
                <w:rFonts w:hint="eastAsia" w:ascii="Times New Roman" w:hAnsi="Times New Roman" w:cs="仿宋"/>
                <w:color w:val="000000"/>
                <w:highlight w:val="none"/>
              </w:rPr>
              <w:t xml:space="preserve">其他</w:t>
            </w:r>
            <w:r>
              <w:rPr>
                <w:rFonts w:hint="eastAsia" w:ascii="Times New Roman" w:hAnsi="Times New Roman" w:eastAsia="宋体" w:cs="仿宋"/>
                <w:color w:val="000000"/>
                <w:sz w:val="21"/>
                <w:szCs w:val="22"/>
                <w:highlight w:val="none"/>
                <w:lang w:val="en-US" w:eastAsia="zh-CN" w:bidi="ar-SA"/>
              </w:rPr>
            </w:r>
            <w:r/>
          </w:p>
        </w:tc>
        <w:tc>
          <w:tcPr>
            <w:tcW w:w="4304" w:type="dxa"/>
            <w:vAlign w:val="center"/>
            <w:textDirection w:val="lrTb"/>
            <w:noWrap w:val="false"/>
          </w:tcPr>
          <w:p>
            <w:pPr>
              <w:pStyle w:val="721"/>
              <w:jc w:val="center"/>
              <w:spacing w:line="480" w:lineRule="exact"/>
              <w:rPr>
                <w:rFonts w:ascii="Times New Roman" w:hAnsi="Times New Roman" w:cs="仿宋"/>
                <w:color w:val="000000"/>
              </w:rPr>
            </w:pPr>
            <w:r>
              <w:rPr>
                <w:rFonts w:hint="eastAsia" w:ascii="Times New Roman" w:hAnsi="Times New Roman" w:cs="仿宋"/>
                <w:color w:val="000000"/>
              </w:rPr>
              <w:t xml:space="preserve">符合谈判文件要求</w:t>
            </w:r>
            <w:r>
              <w:rPr>
                <w:rFonts w:ascii="Times New Roman" w:hAnsi="Times New Roman" w:cs="仿宋"/>
                <w:color w:val="000000"/>
              </w:rPr>
            </w:r>
            <w:r/>
          </w:p>
        </w:tc>
      </w:tr>
    </w:tbl>
    <w:p>
      <w:pPr>
        <w:pStyle w:val="721"/>
        <w:ind w:firstLine="482"/>
        <w:jc w:val="left"/>
        <w:spacing w:line="480" w:lineRule="exact"/>
        <w:rPr>
          <w:rFonts w:ascii="Times New Roman" w:hAnsi="Times New Roman" w:cs="仿宋"/>
          <w:b/>
          <w:color w:val="000000"/>
          <w:sz w:val="24"/>
        </w:rPr>
      </w:pPr>
      <w:r>
        <w:rPr>
          <w:rFonts w:hint="eastAsia" w:ascii="Times New Roman" w:hAnsi="Times New Roman" w:cs="仿宋"/>
          <w:color w:val="000000"/>
          <w:sz w:val="24"/>
        </w:rPr>
        <w:t xml:space="preserve">三</w:t>
      </w:r>
      <w:r>
        <w:rPr>
          <w:rFonts w:ascii="Times New Roman" w:hAnsi="Times New Roman" w:cs="仿宋"/>
          <w:color w:val="000000"/>
          <w:sz w:val="24"/>
        </w:rPr>
        <w:t xml:space="preserve">、</w:t>
      </w:r>
      <w:r>
        <w:rPr>
          <w:rFonts w:hint="eastAsia" w:ascii="Times New Roman" w:hAnsi="Times New Roman" w:cs="仿宋"/>
          <w:b/>
          <w:color w:val="000000"/>
          <w:sz w:val="24"/>
        </w:rPr>
        <w:t xml:space="preserve">评审方法</w:t>
      </w:r>
      <w:r>
        <w:rPr>
          <w:rFonts w:ascii="Times New Roman" w:hAnsi="Times New Roman" w:cs="仿宋"/>
          <w:b/>
          <w:color w:val="000000"/>
          <w:sz w:val="24"/>
        </w:rPr>
      </w:r>
      <w:r/>
    </w:p>
    <w:p>
      <w:pPr>
        <w:pStyle w:val="721"/>
        <w:ind w:firstLine="480"/>
        <w:jc w:val="left"/>
        <w:spacing w:line="480" w:lineRule="exact"/>
        <w:rPr>
          <w:rFonts w:ascii="Times New Roman" w:hAnsi="Times New Roman" w:cs="仿宋"/>
          <w:color w:val="000000"/>
          <w:sz w:val="24"/>
        </w:rPr>
      </w:pPr>
      <w:r>
        <w:rPr>
          <w:rFonts w:hint="eastAsia" w:ascii="Times New Roman" w:hAnsi="Times New Roman" w:cs="仿宋"/>
          <w:color w:val="000000"/>
          <w:sz w:val="24"/>
        </w:rPr>
        <w:t xml:space="preserve">谈判小组从质量和服务均能满足采购文件实质性响应要求的供应商中，按照最后报价由低到高的顺序提出3名以上成交候选</w:t>
      </w:r>
      <w:r>
        <w:rPr>
          <w:rFonts w:ascii="Times New Roman" w:hAnsi="Times New Roman"/>
          <w:color w:val="000000"/>
          <w:sz w:val="24"/>
        </w:rPr>
        <w:t xml:space="preserve">供应商，</w:t>
      </w:r>
      <w:r>
        <w:rPr>
          <w:rFonts w:hint="eastAsia" w:ascii="Times New Roman" w:hAnsi="Times New Roman"/>
          <w:color w:val="000000"/>
          <w:sz w:val="24"/>
        </w:rPr>
        <w:t xml:space="preserve">并编写评审报告。</w:t>
      </w:r>
      <w:r>
        <w:rPr>
          <w:rFonts w:ascii="Times New Roman" w:hAnsi="Times New Roman" w:cs="仿宋"/>
          <w:color w:val="000000"/>
          <w:sz w:val="24"/>
        </w:rPr>
      </w:r>
      <w:r/>
    </w:p>
    <w:p>
      <w:pPr>
        <w:pStyle w:val="721"/>
        <w:ind w:firstLine="480"/>
        <w:jc w:val="left"/>
        <w:spacing w:line="500" w:lineRule="exact"/>
        <w:rPr>
          <w:rFonts w:hint="eastAsia" w:ascii="Times New Roman" w:hAnsi="Times New Roman" w:cs="仿宋"/>
          <w:color w:val="000000"/>
          <w:sz w:val="24"/>
        </w:rPr>
      </w:pPr>
      <w:r>
        <w:rPr>
          <w:rFonts w:hint="eastAsia" w:ascii="Times New Roman" w:hAnsi="Times New Roman" w:cs="仿宋"/>
          <w:color w:val="000000"/>
          <w:sz w:val="24"/>
        </w:rPr>
      </w:r>
      <w:r/>
    </w:p>
    <w:p>
      <w:pPr>
        <w:pStyle w:val="721"/>
        <w:rPr>
          <w:color w:val="000000"/>
          <w:highlight w:val="white"/>
        </w:rPr>
      </w:pPr>
      <w:r>
        <w:rPr>
          <w:color w:val="000000"/>
          <w:highlight w:val="white"/>
        </w:rPr>
        <w:br w:type="page" w:clear="all"/>
      </w:r>
      <w:r>
        <w:rPr>
          <w:color w:val="000000"/>
          <w:highlight w:val="white"/>
        </w:rPr>
      </w:r>
      <w:r/>
    </w:p>
    <w:p>
      <w:pPr>
        <w:pStyle w:val="729"/>
        <w:jc w:val="center"/>
        <w:rPr>
          <w:rFonts w:hint="eastAsia" w:ascii="黑体" w:hAnsi="黑体" w:eastAsia="黑体" w:cs="黑体"/>
          <w:color w:val="000000"/>
        </w:rPr>
      </w:pPr>
      <w:r/>
      <w:bookmarkStart w:id="63" w:name="_Toc22910"/>
      <w:r/>
      <w:bookmarkStart w:id="64" w:name="_Toc103930002"/>
      <w:r/>
      <w:bookmarkStart w:id="65" w:name="_Toc31419"/>
      <w:r>
        <w:rPr>
          <w:rFonts w:hint="eastAsia" w:ascii="黑体" w:hAnsi="黑体" w:eastAsia="黑体" w:cs="黑体"/>
          <w:color w:val="000000"/>
        </w:rPr>
        <w:t xml:space="preserve">第四章  采购需求</w:t>
      </w:r>
      <w:bookmarkEnd w:id="63"/>
      <w:r/>
      <w:bookmarkEnd w:id="64"/>
      <w:r/>
      <w:bookmarkEnd w:id="65"/>
      <w:r>
        <w:rPr>
          <w:rFonts w:hint="eastAsia" w:ascii="黑体" w:hAnsi="黑体" w:eastAsia="黑体" w:cs="黑体"/>
          <w:color w:val="000000"/>
        </w:rPr>
      </w:r>
      <w:r/>
    </w:p>
    <w:p>
      <w:pPr>
        <w:pStyle w:val="721"/>
        <w:ind w:firstLine="482"/>
        <w:keepLines w:val="0"/>
        <w:keepNext w:val="0"/>
        <w:pageBreakBefore w:val="0"/>
        <w:spacing w:before="120" w:after="120" w:line="400" w:lineRule="exact"/>
        <w:rPr>
          <w:rFonts w:hint="eastAsia" w:ascii="宋体" w:hAnsi="宋体" w:eastAsia="宋体" w:cs="Times New Roman"/>
          <w:b/>
          <w:color w:val="000000"/>
          <w:sz w:val="24"/>
          <w:szCs w:val="24"/>
          <w:highlight w:val="none"/>
        </w:rPr>
      </w:pPr>
      <w:r/>
      <w:bookmarkStart w:id="66" w:name="_Toc103930003"/>
      <w:r/>
      <w:bookmarkStart w:id="67" w:name="_Toc4014"/>
      <w:r>
        <w:rPr>
          <w:rFonts w:hint="eastAsia" w:ascii="宋体" w:hAnsi="宋体" w:eastAsia="宋体" w:cs="Times New Roman"/>
          <w:b/>
          <w:color w:val="000000"/>
          <w:sz w:val="24"/>
          <w:szCs w:val="24"/>
          <w:highlight w:val="none"/>
        </w:rPr>
        <w:t xml:space="preserve">一、采购标的清单</w:t>
      </w:r>
      <w:r>
        <w:rPr>
          <w:rFonts w:hint="eastAsia" w:ascii="宋体" w:hAnsi="宋体" w:eastAsia="宋体" w:cs="Times New Roman"/>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4282"/>
        <w:gridCol w:w="2848"/>
      </w:tblGrid>
      <w:tr>
        <w:trPr>
          <w:cantSplit/>
          <w:trHeight w:val="815"/>
        </w:trPr>
        <w:tc>
          <w:tcPr>
            <w:tcW w:w="869" w:type="dxa"/>
            <w:vAlign w:val="center"/>
            <w:textDirection w:val="lrTb"/>
            <w:noWrap w:val="false"/>
          </w:tcPr>
          <w:p>
            <w:pPr>
              <w:pStyle w:val="721"/>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rPr>
                <w:rFonts w:hint="eastAsia" w:ascii="宋体" w:hAnsi="宋体" w:eastAsia="宋体" w:cs="Times New Roman"/>
                <w:color w:val="000000"/>
                <w:sz w:val="24"/>
                <w:szCs w:val="24"/>
                <w:highlight w:val="none"/>
              </w:rPr>
            </w:r>
            <w:r/>
          </w:p>
        </w:tc>
        <w:tc>
          <w:tcPr>
            <w:tcW w:w="4282" w:type="dxa"/>
            <w:vAlign w:val="center"/>
            <w:textDirection w:val="lrTb"/>
            <w:noWrap w:val="false"/>
          </w:tcPr>
          <w:p>
            <w:pPr>
              <w:pStyle w:val="721"/>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w:t>
            </w:r>
            <w:r>
              <w:rPr>
                <w:rFonts w:ascii="宋体" w:hAnsi="宋体" w:eastAsia="宋体" w:cs="Times New Roman"/>
                <w:color w:val="000000"/>
                <w:sz w:val="24"/>
                <w:szCs w:val="24"/>
                <w:highlight w:val="none"/>
              </w:rPr>
              <w:t xml:space="preserve">标的</w:t>
            </w:r>
            <w:r>
              <w:rPr>
                <w:rFonts w:hint="eastAsia" w:ascii="宋体" w:hAnsi="宋体" w:eastAsia="宋体" w:cs="Times New Roman"/>
                <w:color w:val="000000"/>
                <w:sz w:val="24"/>
                <w:szCs w:val="24"/>
                <w:highlight w:val="none"/>
              </w:rPr>
            </w:r>
            <w:r/>
          </w:p>
        </w:tc>
        <w:tc>
          <w:tcPr>
            <w:tcW w:w="2848" w:type="dxa"/>
            <w:vAlign w:val="center"/>
            <w:textDirection w:val="lrTb"/>
            <w:noWrap w:val="false"/>
          </w:tcPr>
          <w:p>
            <w:pPr>
              <w:pStyle w:val="721"/>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对应中</w:t>
            </w:r>
            <w:r>
              <w:rPr>
                <w:rFonts w:ascii="宋体" w:hAnsi="宋体" w:eastAsia="宋体" w:cs="Times New Roman"/>
                <w:color w:val="000000"/>
                <w:sz w:val="24"/>
                <w:szCs w:val="24"/>
                <w:highlight w:val="none"/>
              </w:rPr>
              <w:t xml:space="preserve">小企业划分标准所属行业</w:t>
            </w:r>
            <w:r>
              <w:rPr>
                <w:rFonts w:hint="eastAsia" w:ascii="宋体" w:hAnsi="宋体" w:eastAsia="宋体" w:cs="Times New Roman"/>
                <w:color w:val="000000"/>
                <w:sz w:val="24"/>
                <w:szCs w:val="24"/>
                <w:highlight w:val="none"/>
              </w:rPr>
            </w:r>
            <w:r/>
          </w:p>
        </w:tc>
      </w:tr>
      <w:tr>
        <w:trPr>
          <w:cantSplit/>
          <w:trHeight w:val="805"/>
        </w:trPr>
        <w:tc>
          <w:tcPr>
            <w:tcW w:w="869" w:type="dxa"/>
            <w:vAlign w:val="center"/>
            <w:textDirection w:val="lrTb"/>
            <w:noWrap w:val="false"/>
          </w:tcPr>
          <w:p>
            <w:pPr>
              <w:pStyle w:val="721"/>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r>
            <w:r/>
          </w:p>
        </w:tc>
        <w:tc>
          <w:tcPr>
            <w:tcW w:w="4282" w:type="dxa"/>
            <w:vAlign w:val="center"/>
            <w:textDirection w:val="lrTb"/>
            <w:noWrap w:val="false"/>
          </w:tcPr>
          <w:p>
            <w:pPr>
              <w:pStyle w:val="721"/>
              <w:jc w:val="center"/>
              <w:spacing w:line="0" w:lineRule="atLeast"/>
              <w:tabs>
                <w:tab w:val="left" w:pos="2020" w:leader="none"/>
              </w:tabs>
              <w:rPr>
                <w:rFonts w:hint="eastAsia" w:ascii="宋体" w:hAnsi="宋体" w:eastAsia="宋体" w:cs="Times New Roman"/>
                <w:color w:val="000000"/>
                <w:sz w:val="24"/>
                <w:szCs w:val="24"/>
                <w:highlight w:val="none"/>
                <w:lang w:eastAsia="zh-CN"/>
              </w:rPr>
            </w:pPr>
            <w:r>
              <w:rPr>
                <w:rFonts w:hint="eastAsia" w:cs="Courier New"/>
                <w:sz w:val="24"/>
                <w:szCs w:val="24"/>
                <w:lang w:eastAsia="zh-CN"/>
              </w:rPr>
              <w:t xml:space="preserve">沭阳县华冲镇2026年农村公路（华经线华经段大中修）建设项目</w:t>
            </w:r>
            <w:r>
              <w:rPr>
                <w:rFonts w:hint="eastAsia" w:ascii="宋体" w:hAnsi="宋体" w:eastAsia="宋体" w:cs="Times New Roman"/>
                <w:color w:val="000000"/>
                <w:sz w:val="24"/>
                <w:szCs w:val="24"/>
                <w:highlight w:val="none"/>
                <w:lang w:eastAsia="zh-CN"/>
              </w:rPr>
            </w:r>
            <w:r/>
          </w:p>
        </w:tc>
        <w:tc>
          <w:tcPr>
            <w:tcW w:w="2848" w:type="dxa"/>
            <w:vAlign w:val="center"/>
            <w:textDirection w:val="lrTb"/>
            <w:noWrap w:val="false"/>
          </w:tcPr>
          <w:p>
            <w:pPr>
              <w:pStyle w:val="721"/>
              <w:jc w:val="center"/>
              <w:spacing w:line="0" w:lineRule="atLeas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建筑业</w:t>
            </w:r>
            <w:r>
              <w:rPr>
                <w:rFonts w:ascii="宋体" w:hAnsi="宋体" w:eastAsia="宋体" w:cs="Times New Roman"/>
                <w:color w:val="000000"/>
                <w:sz w:val="24"/>
                <w:szCs w:val="24"/>
                <w:highlight w:val="none"/>
                <w:lang w:val="en-US" w:eastAsia="zh-CN"/>
              </w:rPr>
            </w:r>
            <w:r/>
          </w:p>
        </w:tc>
      </w:tr>
    </w:tbl>
    <w:p>
      <w:pPr>
        <w:pStyle w:val="721"/>
        <w:ind w:firstLine="482"/>
        <w:keepLines w:val="0"/>
        <w:keepNext w:val="0"/>
        <w:pageBreakBefore w:val="0"/>
        <w:spacing w:before="120" w:after="120" w:line="400" w:lineRule="exact"/>
        <w:rPr>
          <w:rFonts w:ascii="Times New Roman" w:hAnsi="Times New Roman" w:eastAsia="宋体" w:cs="Courier New"/>
          <w:sz w:val="24"/>
          <w:szCs w:val="24"/>
        </w:rPr>
      </w:pPr>
      <w:r>
        <w:rPr>
          <w:rFonts w:hint="eastAsia" w:ascii="宋体" w:hAnsi="宋体" w:eastAsia="宋体" w:cs="Times New Roman"/>
          <w:b/>
          <w:color w:val="000000"/>
          <w:sz w:val="24"/>
          <w:szCs w:val="24"/>
          <w:highlight w:val="none"/>
        </w:rPr>
        <w:t xml:space="preserve">二</w:t>
      </w:r>
      <w:r>
        <w:rPr>
          <w:rFonts w:ascii="宋体" w:hAnsi="宋体" w:eastAsia="宋体" w:cs="Times New Roman"/>
          <w:b/>
          <w:color w:val="000000"/>
          <w:sz w:val="24"/>
          <w:szCs w:val="24"/>
          <w:highlight w:val="none"/>
        </w:rPr>
        <w:t xml:space="preserve">、</w:t>
      </w:r>
      <w:r>
        <w:rPr>
          <w:rFonts w:hint="eastAsia" w:ascii="Times New Roman" w:hAnsi="Times New Roman" w:eastAsia="宋体" w:cs="Courier New"/>
          <w:b/>
          <w:bCs/>
          <w:sz w:val="24"/>
          <w:szCs w:val="24"/>
        </w:rPr>
        <w:t xml:space="preserve">项目概况</w:t>
      </w:r>
      <w:r>
        <w:rPr>
          <w:rFonts w:ascii="Times New Roman" w:hAnsi="Times New Roman" w:eastAsia="宋体" w:cs="Courier New"/>
          <w:sz w:val="24"/>
          <w:szCs w:val="24"/>
        </w:rPr>
      </w:r>
      <w:r/>
    </w:p>
    <w:p>
      <w:pPr>
        <w:pStyle w:val="721"/>
        <w:ind w:firstLine="480"/>
        <w:jc w:val="both"/>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bidi="ar"/>
        </w:rPr>
        <w:outlineLvl w:val="9"/>
        <w:suppressLineNumbers w:val="0"/>
      </w:pPr>
      <w:r>
        <w:rPr>
          <w:rFonts w:hint="eastAsia" w:ascii="宋体" w:hAnsi="宋体" w:eastAsia="宋体" w:cs="宋体"/>
          <w:b w:val="0"/>
          <w:bCs w:val="0"/>
          <w:color w:val="000000"/>
          <w:sz w:val="24"/>
          <w:szCs w:val="24"/>
          <w:highlight w:val="none"/>
          <w:lang w:val="en-US" w:eastAsia="zh-CN" w:bidi="ar"/>
        </w:rPr>
        <w:t xml:space="preserve">1、项目名称：</w:t>
      </w:r>
      <w:r>
        <w:rPr>
          <w:rFonts w:hint="eastAsia" w:ascii="宋体" w:hAnsi="宋体" w:cs="宋体"/>
          <w:b w:val="0"/>
          <w:bCs w:val="0"/>
          <w:color w:val="000000"/>
          <w:sz w:val="24"/>
          <w:szCs w:val="24"/>
          <w:highlight w:val="none"/>
          <w:lang w:val="en-US" w:eastAsia="zh-CN" w:bidi="ar"/>
        </w:rPr>
        <w:t xml:space="preserve">沭阳县华冲镇2026年农村公路（华经线华经段大中修）建设项目</w:t>
      </w:r>
      <w:r>
        <w:rPr>
          <w:rFonts w:hint="eastAsia" w:ascii="宋体" w:hAnsi="宋体" w:eastAsia="宋体" w:cs="宋体"/>
          <w:b w:val="0"/>
          <w:bCs w:val="0"/>
          <w:color w:val="000000"/>
          <w:sz w:val="24"/>
          <w:szCs w:val="24"/>
          <w:highlight w:val="none"/>
          <w:lang w:val="en-US" w:eastAsia="zh-CN" w:bidi="ar"/>
        </w:rPr>
      </w:r>
      <w:r/>
    </w:p>
    <w:p>
      <w:pPr>
        <w:pStyle w:val="721"/>
        <w:ind w:firstLine="480"/>
        <w:jc w:val="both"/>
        <w:keepLines w:val="0"/>
        <w:keepNext w:val="0"/>
        <w:pageBreakBefore w:val="0"/>
        <w:spacing w:line="400" w:lineRule="exact"/>
        <w:widowControl/>
        <w:rPr>
          <w:rFonts w:hint="eastAsia" w:ascii="宋体" w:hAnsi="宋体" w:eastAsia="宋体" w:cs="宋体"/>
          <w:b w:val="0"/>
          <w:bCs w:val="0"/>
          <w:color w:val="ff0000"/>
          <w:sz w:val="24"/>
          <w:szCs w:val="24"/>
          <w:highlight w:val="yellow"/>
          <w:lang w:val="en-US" w:eastAsia="zh-CN" w:bidi="ar"/>
        </w:rPr>
        <w:outlineLvl w:val="9"/>
        <w:suppressLineNumbers w:val="0"/>
      </w:pPr>
      <w:r>
        <w:rPr>
          <w:rFonts w:hint="eastAsia" w:ascii="宋体" w:hAnsi="宋体" w:eastAsia="宋体" w:cs="宋体"/>
          <w:b w:val="0"/>
          <w:bCs w:val="0"/>
          <w:color w:val="000000"/>
          <w:sz w:val="24"/>
          <w:szCs w:val="24"/>
          <w:highlight w:val="none"/>
          <w:lang w:val="en-US" w:eastAsia="zh-CN" w:bidi="ar"/>
        </w:rPr>
        <w:t xml:space="preserve">2、采购内容：</w:t>
      </w:r>
      <w:r>
        <w:rPr>
          <w:rFonts w:hint="eastAsia" w:ascii="宋体" w:hAnsi="宋体" w:eastAsia="宋体" w:cs="宋体"/>
          <w:color w:val="000000"/>
          <w:sz w:val="24"/>
          <w:szCs w:val="24"/>
          <w:lang w:val="en-US" w:eastAsia="zh-CN"/>
        </w:rPr>
        <w:t xml:space="preserve">沭阳县华冲镇2026年农村公路（华经线华经段大中修）建设项目，现状为水泥混凝土路面，长1.506km，路面宽 5.5m，将局部病害处理后，再整体加铺 4cmAC-13C+5cmAC-16C 沥青砼面层；具体工程量详见招标工程量清单。</w:t>
      </w:r>
      <w:r>
        <w:rPr>
          <w:rFonts w:hint="eastAsia" w:ascii="Times New Roman" w:hAnsi="Times New Roman" w:eastAsia="宋体" w:cs="仿宋"/>
          <w:color w:val="000000"/>
          <w:sz w:val="24"/>
          <w:szCs w:val="24"/>
          <w:highlight w:val="none"/>
        </w:rPr>
        <w:t xml:space="preserve">（</w:t>
      </w:r>
      <w:r>
        <w:rPr>
          <w:rFonts w:hint="eastAsia" w:ascii="Times New Roman" w:hAnsi="Times New Roman" w:eastAsia="宋体" w:cs="仿宋"/>
          <w:color w:val="000000"/>
          <w:sz w:val="24"/>
          <w:szCs w:val="24"/>
          <w:highlight w:val="none"/>
          <w:lang w:val="en-US" w:eastAsia="zh-CN"/>
        </w:rPr>
        <w:t xml:space="preserve">具体工程量清单与图纸</w:t>
      </w:r>
      <w:r>
        <w:rPr>
          <w:rFonts w:hint="eastAsia" w:ascii="Times New Roman" w:hAnsi="Times New Roman" w:eastAsia="宋体" w:cs="仿宋"/>
          <w:color w:val="000000"/>
          <w:sz w:val="24"/>
          <w:szCs w:val="24"/>
          <w:highlight w:val="none"/>
        </w:rPr>
        <w:t xml:space="preserve">）</w:t>
      </w:r>
      <w:r>
        <w:rPr>
          <w:rFonts w:hint="eastAsia" w:ascii="Times New Roman" w:hAnsi="Times New Roman" w:eastAsia="宋体" w:cs="仿宋"/>
          <w:color w:val="000000"/>
          <w:sz w:val="24"/>
          <w:szCs w:val="24"/>
          <w:highlight w:val="none"/>
          <w:lang w:eastAsia="zh-CN"/>
        </w:rPr>
        <w:t xml:space="preserve">。</w:t>
      </w:r>
      <w:r>
        <w:rPr>
          <w:rFonts w:hint="eastAsia" w:ascii="宋体" w:hAnsi="宋体" w:eastAsia="宋体" w:cs="宋体"/>
          <w:b w:val="0"/>
          <w:bCs w:val="0"/>
          <w:color w:val="ff0000"/>
          <w:sz w:val="24"/>
          <w:szCs w:val="24"/>
          <w:highlight w:val="yellow"/>
          <w:lang w:val="en-US" w:eastAsia="zh-CN" w:bidi="ar"/>
        </w:rPr>
      </w:r>
      <w:r/>
    </w:p>
    <w:p>
      <w:pPr>
        <w:pStyle w:val="721"/>
        <w:ind w:firstLine="480"/>
        <w:jc w:val="both"/>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bidi="ar"/>
        </w:rPr>
        <w:outlineLvl w:val="9"/>
        <w:suppressLineNumbers w:val="0"/>
      </w:pPr>
      <w:r>
        <w:rPr>
          <w:rFonts w:hint="eastAsia" w:ascii="宋体" w:hAnsi="宋体" w:eastAsia="宋体" w:cs="宋体"/>
          <w:b w:val="0"/>
          <w:bCs w:val="0"/>
          <w:color w:val="000000"/>
          <w:sz w:val="24"/>
          <w:szCs w:val="24"/>
          <w:highlight w:val="none"/>
          <w:lang w:val="en-US" w:eastAsia="zh-CN" w:bidi="ar"/>
        </w:rPr>
        <w:t xml:space="preserve">3、工期：</w:t>
      </w:r>
      <w:r>
        <w:rPr>
          <w:rFonts w:hint="eastAsia" w:ascii="宋体" w:hAnsi="宋体" w:cs="宋体"/>
          <w:b w:val="0"/>
          <w:bCs w:val="0"/>
          <w:color w:val="000000"/>
          <w:sz w:val="24"/>
          <w:szCs w:val="24"/>
          <w:highlight w:val="none"/>
          <w:lang w:val="en-US" w:eastAsia="zh-CN" w:bidi="ar"/>
        </w:rPr>
        <w:t xml:space="preserve">30</w:t>
      </w:r>
      <w:r>
        <w:rPr>
          <w:rFonts w:hint="eastAsia" w:ascii="宋体" w:hAnsi="宋体" w:eastAsia="宋体" w:cs="宋体"/>
          <w:b w:val="0"/>
          <w:bCs w:val="0"/>
          <w:color w:val="000000"/>
          <w:sz w:val="24"/>
          <w:szCs w:val="24"/>
          <w:highlight w:val="none"/>
          <w:lang w:val="en-US" w:eastAsia="zh-CN" w:bidi="ar"/>
        </w:rPr>
        <w:t xml:space="preserve">日历天；</w:t>
      </w:r>
      <w:r>
        <w:rPr>
          <w:rFonts w:hint="eastAsia" w:ascii="宋体" w:hAnsi="宋体" w:eastAsia="宋体" w:cs="宋体"/>
          <w:b w:val="0"/>
          <w:bCs w:val="0"/>
          <w:color w:val="000000"/>
          <w:sz w:val="24"/>
          <w:szCs w:val="24"/>
          <w:highlight w:val="none"/>
          <w:lang w:val="en-US" w:eastAsia="zh-CN" w:bidi="ar"/>
        </w:rPr>
      </w:r>
      <w:r/>
    </w:p>
    <w:p>
      <w:pPr>
        <w:pStyle w:val="721"/>
        <w:ind w:firstLine="480"/>
        <w:jc w:val="both"/>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bidi="ar"/>
        </w:rPr>
        <w:outlineLvl w:val="9"/>
        <w:suppressLineNumbers w:val="0"/>
      </w:pPr>
      <w:r>
        <w:rPr>
          <w:rFonts w:hint="eastAsia" w:ascii="宋体" w:hAnsi="宋体" w:eastAsia="宋体" w:cs="宋体"/>
          <w:b w:val="0"/>
          <w:bCs w:val="0"/>
          <w:color w:val="000000"/>
          <w:sz w:val="24"/>
          <w:szCs w:val="24"/>
          <w:highlight w:val="none"/>
          <w:lang w:val="en-US" w:eastAsia="zh-CN" w:bidi="ar"/>
        </w:rPr>
        <w:t xml:space="preserve">4、质量要求：合格；</w:t>
      </w:r>
      <w:r>
        <w:rPr>
          <w:rFonts w:hint="eastAsia" w:ascii="宋体" w:hAnsi="宋体" w:eastAsia="宋体" w:cs="宋体"/>
          <w:b w:val="0"/>
          <w:bCs w:val="0"/>
          <w:color w:val="000000"/>
          <w:sz w:val="24"/>
          <w:szCs w:val="24"/>
          <w:highlight w:val="none"/>
          <w:lang w:val="en-US" w:eastAsia="zh-CN" w:bidi="ar"/>
        </w:rPr>
      </w:r>
      <w:r/>
    </w:p>
    <w:p>
      <w:pPr>
        <w:pStyle w:val="721"/>
        <w:ind w:firstLine="480"/>
        <w:jc w:val="both"/>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bidi="ar"/>
        </w:rPr>
        <w:outlineLvl w:val="9"/>
        <w:suppressLineNumbers w:val="0"/>
      </w:pPr>
      <w:r>
        <w:rPr>
          <w:rFonts w:hint="eastAsia" w:ascii="宋体" w:hAnsi="宋体" w:eastAsia="宋体" w:cs="宋体"/>
          <w:b w:val="0"/>
          <w:bCs w:val="0"/>
          <w:color w:val="000000"/>
          <w:sz w:val="24"/>
          <w:szCs w:val="24"/>
          <w:highlight w:val="none"/>
          <w:lang w:val="en-US" w:eastAsia="zh-CN" w:bidi="ar"/>
        </w:rPr>
        <w:t xml:space="preserve">5、项目地址：沭阳县</w:t>
      </w:r>
      <w:r>
        <w:rPr>
          <w:rFonts w:hint="eastAsia" w:ascii="宋体" w:hAnsi="宋体" w:cs="宋体"/>
          <w:b w:val="0"/>
          <w:bCs w:val="0"/>
          <w:color w:val="000000"/>
          <w:sz w:val="24"/>
          <w:szCs w:val="24"/>
          <w:highlight w:val="none"/>
          <w:lang w:val="en-US" w:eastAsia="zh-CN" w:bidi="ar"/>
        </w:rPr>
        <w:t xml:space="preserve">华冲境内</w:t>
      </w:r>
      <w:r>
        <w:rPr>
          <w:rFonts w:hint="eastAsia" w:ascii="宋体" w:hAnsi="宋体" w:eastAsia="宋体" w:cs="宋体"/>
          <w:b w:val="0"/>
          <w:bCs w:val="0"/>
          <w:color w:val="000000"/>
          <w:sz w:val="24"/>
          <w:szCs w:val="24"/>
          <w:highlight w:val="none"/>
          <w:lang w:val="en-US" w:eastAsia="zh-CN" w:bidi="ar"/>
        </w:rPr>
        <w:t xml:space="preserve">。</w:t>
      </w:r>
      <w:r>
        <w:rPr>
          <w:rFonts w:hint="eastAsia" w:ascii="宋体" w:hAnsi="宋体" w:eastAsia="宋体" w:cs="宋体"/>
          <w:b w:val="0"/>
          <w:bCs w:val="0"/>
          <w:color w:val="000000"/>
          <w:sz w:val="24"/>
          <w:szCs w:val="24"/>
          <w:highlight w:val="none"/>
          <w:lang w:val="en-US" w:eastAsia="zh-CN" w:bidi="ar"/>
        </w:rPr>
      </w:r>
      <w:r/>
    </w:p>
    <w:p>
      <w:pPr>
        <w:pStyle w:val="721"/>
        <w:ind w:firstLine="480"/>
        <w:jc w:val="both"/>
        <w:keepLines w:val="0"/>
        <w:keepNext w:val="0"/>
        <w:pageBreakBefore w:val="0"/>
        <w:spacing w:line="400" w:lineRule="exact"/>
        <w:widowControl/>
        <w:rPr>
          <w:rFonts w:ascii="宋体" w:hAnsi="宋体" w:eastAsia="宋体" w:cs="宋体"/>
          <w:b w:val="0"/>
          <w:bCs w:val="0"/>
          <w:color w:val="000000"/>
          <w:sz w:val="24"/>
          <w:szCs w:val="24"/>
          <w:highlight w:val="none"/>
          <w:lang w:val="en-US" w:eastAsia="zh-CN" w:bidi="ar"/>
        </w:rPr>
        <w:outlineLvl w:val="9"/>
        <w:suppressLineNumbers w:val="0"/>
      </w:pPr>
      <w:r>
        <w:rPr>
          <w:rFonts w:hint="eastAsia" w:ascii="宋体" w:hAnsi="宋体" w:eastAsia="宋体" w:cs="宋体"/>
          <w:b w:val="0"/>
          <w:bCs w:val="0"/>
          <w:color w:val="000000"/>
          <w:sz w:val="24"/>
          <w:szCs w:val="24"/>
          <w:highlight w:val="none"/>
          <w:lang w:val="en-US" w:eastAsia="zh-CN" w:bidi="ar"/>
        </w:rPr>
        <w:t xml:space="preserve">6、质保期：按国家相关规定执行。</w:t>
      </w:r>
      <w:r>
        <w:rPr>
          <w:rFonts w:ascii="宋体" w:hAnsi="宋体" w:eastAsia="宋体" w:cs="宋体"/>
          <w:b w:val="0"/>
          <w:bCs w:val="0"/>
          <w:color w:val="000000"/>
          <w:sz w:val="24"/>
          <w:szCs w:val="24"/>
          <w:highlight w:val="none"/>
          <w:lang w:val="en-US" w:eastAsia="zh-CN" w:bidi="ar"/>
        </w:rPr>
      </w:r>
      <w:r/>
    </w:p>
    <w:p>
      <w:pPr>
        <w:pStyle w:val="721"/>
        <w:ind w:firstLine="482"/>
        <w:keepLines w:val="0"/>
        <w:keepNext w:val="0"/>
        <w:pageBreakBefore w:val="0"/>
        <w:spacing w:before="120" w:after="120" w:line="400" w:lineRule="exact"/>
        <w:rPr>
          <w:rFonts w:hint="eastAsia" w:ascii="Times New Roman" w:hAnsi="Times New Roman" w:eastAsia="宋体" w:cs="Courier New"/>
          <w:b/>
          <w:bCs/>
          <w:sz w:val="24"/>
          <w:szCs w:val="24"/>
          <w:highlight w:val="yellow"/>
          <w:lang w:eastAsia="zh-CN"/>
        </w:rPr>
      </w:pPr>
      <w:r>
        <w:rPr>
          <w:rFonts w:hint="eastAsia" w:ascii="Times New Roman" w:hAnsi="Times New Roman" w:eastAsia="宋体" w:cs="Courier New"/>
          <w:b/>
          <w:bCs/>
          <w:sz w:val="24"/>
          <w:szCs w:val="24"/>
          <w:lang w:val="en-US" w:eastAsia="zh-CN"/>
        </w:rPr>
        <w:t xml:space="preserve">三</w:t>
      </w:r>
      <w:r>
        <w:rPr>
          <w:rFonts w:hint="eastAsia" w:ascii="Times New Roman" w:hAnsi="Times New Roman" w:eastAsia="宋体" w:cs="Courier New"/>
          <w:b/>
          <w:bCs/>
          <w:sz w:val="24"/>
          <w:szCs w:val="24"/>
        </w:rPr>
        <w:t xml:space="preserve">、付款方式</w:t>
      </w:r>
      <w:r>
        <w:rPr>
          <w:rFonts w:hint="eastAsia" w:ascii="Times New Roman" w:hAnsi="Times New Roman" w:eastAsia="宋体" w:cs="Courier New"/>
          <w:b/>
          <w:bCs/>
          <w:sz w:val="24"/>
          <w:szCs w:val="24"/>
          <w:highlight w:val="yellow"/>
          <w:lang w:eastAsia="zh-CN"/>
        </w:rPr>
      </w:r>
      <w:r/>
    </w:p>
    <w:p>
      <w:pPr>
        <w:pStyle w:val="721"/>
        <w:ind w:firstLine="420"/>
        <w:jc w:val="both"/>
        <w:widowControl w:val="off"/>
        <w:rPr>
          <w:rFonts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承包人向发包人提供合同价10%的预付款担保后，发包人支付合同价款的10%作为预付款，完成合同工程量的50%，付合同价款的30%；工程完工，经验收合格后，付至合同价款的80%；工程审计结束付至工程审定价款的97%；余款待缺陷责任期期满且无质量问题后一次性付清(无息)。 </w:t>
      </w:r>
      <w:r>
        <w:rPr>
          <w:rFonts w:ascii="宋体" w:hAnsi="宋体" w:eastAsia="宋体" w:cs="宋体"/>
          <w:b w:val="0"/>
          <w:bCs w:val="0"/>
          <w:color w:val="000000"/>
          <w:sz w:val="24"/>
          <w:szCs w:val="24"/>
          <w:highlight w:val="none"/>
          <w:lang w:val="en-US" w:eastAsia="zh-CN" w:bidi="ar"/>
        </w:rPr>
      </w:r>
      <w:r/>
    </w:p>
    <w:p>
      <w:pPr>
        <w:pStyle w:val="721"/>
        <w:ind w:firstLine="420"/>
        <w:jc w:val="both"/>
        <w:widowControl w:val="off"/>
        <w:rPr>
          <w:rFonts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采购人可以采用数字人民币方式支付工程款。</w:t>
      </w:r>
      <w:r>
        <w:rPr>
          <w:rFonts w:ascii="宋体" w:hAnsi="宋体" w:eastAsia="宋体" w:cs="宋体"/>
          <w:b w:val="0"/>
          <w:bCs w:val="0"/>
          <w:color w:val="000000"/>
          <w:sz w:val="24"/>
          <w:szCs w:val="24"/>
          <w:highlight w:val="none"/>
          <w:lang w:val="en-US" w:eastAsia="zh-CN" w:bidi="ar"/>
        </w:rPr>
      </w:r>
      <w:r/>
    </w:p>
    <w:p>
      <w:pPr>
        <w:pStyle w:val="721"/>
        <w:jc w:val="both"/>
        <w:widowControl w:val="off"/>
        <w:rPr>
          <w:rFonts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   未在规定时间内支付工程款，按中国人民银行同期利息计算。</w:t>
      </w:r>
      <w:r>
        <w:rPr>
          <w:rFonts w:ascii="宋体" w:hAnsi="宋体" w:eastAsia="宋体" w:cs="宋体"/>
          <w:b w:val="0"/>
          <w:bCs w:val="0"/>
          <w:color w:val="000000"/>
          <w:sz w:val="24"/>
          <w:szCs w:val="24"/>
          <w:highlight w:val="none"/>
          <w:lang w:val="en-US" w:eastAsia="zh-CN" w:bidi="ar"/>
        </w:rPr>
      </w:r>
      <w:r/>
    </w:p>
    <w:p>
      <w:pPr>
        <w:pStyle w:val="721"/>
        <w:ind w:firstLine="480"/>
        <w:jc w:val="both"/>
        <w:keepLines w:val="0"/>
        <w:keepNext w:val="0"/>
        <w:pageBreakBefore w:val="0"/>
        <w:spacing w:line="400" w:lineRule="exact"/>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SA"/>
        </w:rPr>
        <w:t xml:space="preserve">★四、</w:t>
      </w:r>
      <w:r>
        <w:rPr>
          <w:rFonts w:hint="eastAsia" w:ascii="宋体" w:hAnsi="宋体" w:eastAsia="宋体" w:cs="宋体"/>
          <w:b/>
          <w:bCs/>
          <w:color w:val="000000"/>
          <w:sz w:val="24"/>
          <w:szCs w:val="24"/>
          <w:highlight w:val="none"/>
          <w:lang w:eastAsia="zh-CN"/>
        </w:rPr>
        <w:t xml:space="preserve">工程量清单（另附）</w:t>
      </w:r>
      <w:r>
        <w:rPr>
          <w:rFonts w:hint="eastAsia" w:ascii="宋体" w:hAnsi="宋体" w:eastAsia="宋体" w:cs="宋体"/>
          <w:b/>
          <w:bCs/>
          <w:color w:val="000000"/>
          <w:sz w:val="24"/>
          <w:szCs w:val="24"/>
          <w:highlight w:val="none"/>
          <w:lang w:val="en-US" w:eastAsia="zh-CN" w:bidi="ar"/>
        </w:rPr>
      </w:r>
      <w:r/>
    </w:p>
    <w:p>
      <w:pPr>
        <w:pStyle w:val="729"/>
        <w:jc w:val="both"/>
        <w:rPr>
          <w:rFonts w:hint="eastAsia" w:ascii="黑体" w:hAnsi="黑体" w:eastAsia="黑体" w:cs="黑体"/>
          <w:color w:val="000000"/>
        </w:rPr>
      </w:pPr>
      <w:r/>
      <w:bookmarkStart w:id="68" w:name="_Toc5291"/>
      <w:r>
        <w:rPr>
          <w:rFonts w:hint="eastAsia" w:ascii="黑体" w:hAnsi="黑体" w:eastAsia="黑体" w:cs="黑体"/>
          <w:color w:val="000000"/>
        </w:rPr>
      </w:r>
      <w:r/>
    </w:p>
    <w:p>
      <w:pPr>
        <w:pStyle w:val="721"/>
        <w:rPr>
          <w:rFonts w:hint="eastAsia" w:ascii="黑体" w:hAnsi="黑体" w:eastAsia="黑体" w:cs="黑体"/>
          <w:color w:val="000000"/>
        </w:rPr>
      </w:pPr>
      <w:r>
        <w:rPr>
          <w:rFonts w:hint="eastAsia" w:ascii="黑体" w:hAnsi="黑体" w:eastAsia="黑体" w:cs="黑体"/>
          <w:color w:val="000000"/>
        </w:rPr>
      </w:r>
      <w:r/>
    </w:p>
    <w:p>
      <w:pPr>
        <w:pStyle w:val="721"/>
        <w:rPr>
          <w:rFonts w:hint="eastAsia" w:ascii="黑体" w:hAnsi="黑体" w:eastAsia="黑体" w:cs="黑体"/>
          <w:color w:val="000000"/>
        </w:rPr>
      </w:pPr>
      <w:r>
        <w:rPr>
          <w:rFonts w:hint="eastAsia" w:ascii="黑体" w:hAnsi="黑体" w:eastAsia="黑体" w:cs="黑体"/>
          <w:color w:val="000000"/>
        </w:rPr>
      </w:r>
      <w:r/>
    </w:p>
    <w:p>
      <w:pPr>
        <w:pStyle w:val="729"/>
        <w:jc w:val="center"/>
        <w:rPr>
          <w:rFonts w:hint="eastAsia" w:ascii="黑体" w:hAnsi="黑体" w:eastAsia="黑体" w:cs="黑体"/>
          <w:color w:val="000000"/>
        </w:rPr>
      </w:pPr>
      <w:r>
        <w:rPr>
          <w:rFonts w:hint="eastAsia" w:ascii="黑体" w:hAnsi="黑体" w:eastAsia="黑体" w:cs="黑体"/>
          <w:color w:val="000000"/>
        </w:rPr>
        <w:t xml:space="preserve">第五章 合同</w:t>
      </w:r>
      <w:bookmarkEnd w:id="66"/>
      <w:r/>
      <w:bookmarkEnd w:id="67"/>
      <w:r>
        <w:rPr>
          <w:rFonts w:hint="eastAsia" w:ascii="黑体" w:hAnsi="黑体" w:eastAsia="黑体" w:cs="黑体"/>
          <w:color w:val="000000"/>
        </w:rPr>
        <w:t xml:space="preserve">文本</w:t>
      </w:r>
      <w:bookmarkEnd w:id="68"/>
      <w:r>
        <w:rPr>
          <w:rFonts w:hint="eastAsia" w:ascii="黑体" w:hAnsi="黑体" w:eastAsia="黑体" w:cs="黑体"/>
          <w:color w:val="000000"/>
        </w:rPr>
      </w:r>
      <w:r/>
    </w:p>
    <w:p>
      <w:pPr>
        <w:pStyle w:val="721"/>
        <w:spacing w:line="500" w:lineRule="exact"/>
        <w:rPr>
          <w:rFonts w:hint="eastAsia" w:ascii="宋体" w:hAnsi="宋体"/>
          <w:bCs/>
          <w:color w:val="000000"/>
          <w:sz w:val="24"/>
          <w:szCs w:val="24"/>
        </w:rPr>
      </w:pPr>
      <w:r/>
      <w:bookmarkStart w:id="69" w:name="_Toc16609"/>
      <w:r/>
      <w:bookmarkStart w:id="70" w:name="_Toc103930004"/>
      <w:r>
        <w:rPr>
          <w:rFonts w:hint="eastAsia" w:ascii="宋体" w:hAnsi="宋体"/>
          <w:bCs/>
          <w:color w:val="000000"/>
          <w:sz w:val="24"/>
          <w:szCs w:val="24"/>
        </w:rPr>
      </w:r>
      <w:r/>
    </w:p>
    <w:p>
      <w:pPr>
        <w:pStyle w:val="744"/>
        <w:jc w:val="center"/>
        <w:rPr>
          <w:b/>
          <w:highlight w:val="none"/>
        </w:rPr>
      </w:pPr>
      <w:r>
        <w:rPr>
          <w:rFonts w:hint="eastAsia"/>
          <w:b/>
          <w:highlight w:val="none"/>
        </w:rPr>
        <w:t xml:space="preserve">第一节通用合同条款(草案)</w:t>
      </w:r>
      <w:r>
        <w:rPr>
          <w:b/>
          <w:highlight w:val="none"/>
        </w:rPr>
      </w:r>
      <w:r/>
    </w:p>
    <w:p>
      <w:pPr>
        <w:pStyle w:val="744"/>
        <w:rPr>
          <w:highlight w:val="none"/>
        </w:rPr>
      </w:pPr>
      <w:r>
        <w:rPr>
          <w:rFonts w:hint="eastAsia"/>
          <w:highlight w:val="none"/>
        </w:rPr>
        <w:t xml:space="preserve"> “通用合同条款”采用《公路工程标准施工招标文件（2018年版）》的“通用合同条款”。</w:t>
      </w:r>
      <w:r>
        <w:rPr>
          <w:highlight w:val="none"/>
        </w:rPr>
      </w:r>
      <w:r/>
    </w:p>
    <w:p>
      <w:pPr>
        <w:pStyle w:val="744"/>
        <w:jc w:val="center"/>
        <w:rPr>
          <w:b/>
          <w:highlight w:val="none"/>
        </w:rPr>
      </w:pPr>
      <w:r>
        <w:rPr>
          <w:rFonts w:hint="eastAsia"/>
          <w:b/>
          <w:highlight w:val="none"/>
        </w:rPr>
        <w:t xml:space="preserve">第二节专用合同条款</w:t>
      </w:r>
      <w:r>
        <w:rPr>
          <w:b/>
          <w:highlight w:val="none"/>
        </w:rPr>
      </w:r>
      <w:r/>
    </w:p>
    <w:p>
      <w:pPr>
        <w:pStyle w:val="744"/>
        <w:rPr>
          <w:highlight w:val="none"/>
        </w:rPr>
      </w:pPr>
      <w:r>
        <w:rPr>
          <w:rFonts w:hint="eastAsia"/>
          <w:highlight w:val="none"/>
        </w:rPr>
        <w:t xml:space="preserve">A．公路行业标准专用合同条款</w:t>
      </w:r>
      <w:r>
        <w:rPr>
          <w:highlight w:val="none"/>
        </w:rPr>
      </w:r>
      <w:r/>
    </w:p>
    <w:p>
      <w:pPr>
        <w:pStyle w:val="744"/>
        <w:rPr>
          <w:highlight w:val="none"/>
        </w:rPr>
      </w:pPr>
      <w:r>
        <w:rPr>
          <w:rFonts w:hint="eastAsia"/>
          <w:highlight w:val="none"/>
        </w:rPr>
        <w:t xml:space="preserve">采用中华人民共和国交通运输部《公路工程标准施工招标文件（2018年版）》第四章第二节“专用合同条款”之A．</w:t>
      </w:r>
      <w:r>
        <w:rPr>
          <w:rFonts w:hint="eastAsia"/>
          <w:highlight w:val="none"/>
        </w:rPr>
        <w:tab/>
      </w:r>
      <w:r>
        <w:rPr>
          <w:rFonts w:hint="eastAsia"/>
          <w:highlight w:val="none"/>
        </w:rPr>
        <w:t xml:space="preserve">公路行业标准专用合同条款。</w:t>
      </w:r>
      <w:r>
        <w:rPr>
          <w:highlight w:val="none"/>
        </w:rPr>
      </w:r>
      <w:r/>
    </w:p>
    <w:p>
      <w:pPr>
        <w:pStyle w:val="744"/>
        <w:rPr>
          <w:highlight w:val="none"/>
        </w:rPr>
      </w:pPr>
      <w:r>
        <w:rPr>
          <w:rFonts w:hint="eastAsia"/>
          <w:highlight w:val="none"/>
        </w:rPr>
        <w:t xml:space="preserve">B.项目专用合同条款</w:t>
      </w:r>
      <w:bookmarkStart w:id="71" w:name="_Toc127266007"/>
      <w:r/>
      <w:bookmarkEnd w:id="71"/>
      <w:r/>
      <w:bookmarkStart w:id="72" w:name="_Toc118018574"/>
      <w:r/>
      <w:bookmarkEnd w:id="72"/>
      <w:r/>
      <w:bookmarkStart w:id="73" w:name="_Toc127265861"/>
      <w:r/>
      <w:bookmarkEnd w:id="73"/>
      <w:r/>
      <w:bookmarkStart w:id="74" w:name="_Toc204584778"/>
      <w:r/>
      <w:bookmarkEnd w:id="74"/>
      <w:r/>
      <w:bookmarkStart w:id="75" w:name="_Toc145491886"/>
      <w:r/>
      <w:bookmarkEnd w:id="75"/>
      <w:r/>
      <w:bookmarkStart w:id="76" w:name="_Toc127265355"/>
      <w:r/>
      <w:bookmarkEnd w:id="76"/>
      <w:r>
        <w:rPr>
          <w:highlight w:val="none"/>
        </w:rPr>
      </w:r>
      <w:r/>
    </w:p>
    <w:p>
      <w:pPr>
        <w:pStyle w:val="744"/>
        <w:rPr>
          <w:highlight w:val="none"/>
        </w:rPr>
      </w:pPr>
      <w:r>
        <w:rPr>
          <w:rFonts w:hint="eastAsia"/>
          <w:highlight w:val="none"/>
        </w:rPr>
        <w:t xml:space="preserve">项目专用合同条款数据表</w:t>
      </w:r>
      <w:r>
        <w:rPr>
          <w:highlight w:val="none"/>
        </w:rPr>
      </w:r>
      <w:r/>
    </w:p>
    <w:p>
      <w:pPr>
        <w:pStyle w:val="744"/>
        <w:rPr>
          <w:highlight w:val="none"/>
        </w:rPr>
      </w:pPr>
      <w:r>
        <w:rPr>
          <w:rFonts w:hint="eastAsia"/>
          <w:highlight w:val="none"/>
        </w:rPr>
        <w:t xml:space="preserve">说明：本数据表是项目专用合同条款中适用于本项目的信息和数据的归纳与提示，是项目专用合同条款的组成部分。第九章“投标文件格式”的投标函附录中的数据（供投标人确认）与本表所列有重复。编写招标文件的单位应仔细校核，不使数据出现差错或不一致。</w:t>
      </w:r>
      <w:r>
        <w:rPr>
          <w:highlight w:val="none"/>
        </w:rPr>
      </w:r>
      <w:r/>
    </w:p>
    <w:tbl>
      <w:tblPr>
        <w:tblW w:w="81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998"/>
        <w:gridCol w:w="6464"/>
      </w:tblGrid>
      <w:tr>
        <w:trPr>
          <w:trHeight w:val="567"/>
        </w:trPr>
        <w:tc>
          <w:tcPr>
            <w:tcW w:w="720" w:type="dxa"/>
            <w:vAlign w:val="center"/>
            <w:textDirection w:val="lrTb"/>
            <w:noWrap w:val="false"/>
          </w:tcPr>
          <w:p>
            <w:pPr>
              <w:pStyle w:val="744"/>
              <w:rPr>
                <w:highlight w:val="none"/>
              </w:rPr>
            </w:pPr>
            <w:r>
              <w:rPr>
                <w:rFonts w:hint="eastAsia"/>
                <w:highlight w:val="none"/>
              </w:rPr>
              <w:t xml:space="preserve">序号</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条款号</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信息或数据</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1</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1.1.2.2</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发包人：</w:t>
            </w:r>
            <w:r>
              <w:rPr>
                <w:highlight w:val="none"/>
              </w:rPr>
            </w:r>
            <w:r/>
          </w:p>
          <w:p>
            <w:pPr>
              <w:pStyle w:val="744"/>
              <w:rPr>
                <w:highlight w:val="none"/>
              </w:rPr>
            </w:pPr>
            <w:r>
              <w:rPr>
                <w:rFonts w:hint="eastAsia"/>
                <w:highlight w:val="none"/>
              </w:rPr>
              <w:t xml:space="preserve">地址：</w:t>
            </w:r>
            <w:r>
              <w:rPr>
                <w:highlight w:val="none"/>
              </w:rPr>
            </w:r>
            <w:r/>
          </w:p>
          <w:p>
            <w:pPr>
              <w:pStyle w:val="744"/>
              <w:rPr>
                <w:highlight w:val="none"/>
              </w:rPr>
            </w:pPr>
            <w:r>
              <w:rPr>
                <w:rFonts w:hint="eastAsia"/>
                <w:highlight w:val="none"/>
              </w:rPr>
              <w:t xml:space="preserve">邮政编码：223600</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2</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1.1.2.6</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监理人：</w:t>
            </w:r>
            <w:r>
              <w:rPr>
                <w:highlight w:val="none"/>
              </w:rPr>
            </w:r>
            <w:r/>
          </w:p>
          <w:p>
            <w:pPr>
              <w:pStyle w:val="744"/>
              <w:rPr>
                <w:highlight w:val="none"/>
              </w:rPr>
            </w:pPr>
            <w:r>
              <w:rPr>
                <w:rFonts w:hint="eastAsia"/>
                <w:highlight w:val="none"/>
              </w:rPr>
              <w:t xml:space="preserve">地址：</w:t>
            </w:r>
            <w:r>
              <w:rPr>
                <w:highlight w:val="none"/>
              </w:rPr>
            </w:r>
            <w:r/>
          </w:p>
          <w:p>
            <w:pPr>
              <w:pStyle w:val="744"/>
              <w:rPr>
                <w:highlight w:val="none"/>
              </w:rPr>
            </w:pPr>
            <w:r>
              <w:rPr>
                <w:rFonts w:hint="eastAsia"/>
                <w:highlight w:val="none"/>
              </w:rPr>
              <w:t xml:space="preserve">邮政编码：</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3</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1.1.4.5</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缺陷责任期：自实际交工日期起计算 2 年</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4</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1.6.3</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图纸需要修改和补充的，应由监理人取得发包人同意后，在该工程或工程相应部位施工前</w:t>
            </w:r>
            <w:r>
              <w:rPr>
                <w:rFonts w:hint="eastAsia"/>
                <w:highlight w:val="none"/>
                <w:u w:val="single"/>
              </w:rPr>
              <w:t xml:space="preserve"> / </w:t>
            </w:r>
            <w:r>
              <w:rPr>
                <w:rFonts w:hint="eastAsia"/>
                <w:highlight w:val="none"/>
              </w:rPr>
              <w:t xml:space="preserve">天签发图纸修改图给承包人</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5</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3.1.1</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监理人在行使下列权力前需要经发包人事先批准：</w:t>
            </w:r>
            <w:r>
              <w:rPr>
                <w:highlight w:val="none"/>
              </w:rPr>
            </w:r>
            <w:r/>
          </w:p>
          <w:p>
            <w:pPr>
              <w:pStyle w:val="744"/>
              <w:rPr>
                <w:highlight w:val="none"/>
              </w:rPr>
            </w:pPr>
            <w:r>
              <w:rPr>
                <w:rFonts w:hint="eastAsia"/>
                <w:highlight w:val="none"/>
              </w:rPr>
              <w:t xml:space="preserve">（6）根据第15.3 款发出的变更指示，所有单项工程变更不论金额大小均需经发包人签署同意意见后，由承包人实施。</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6</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5.2.1</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发包人是否提供材料或工程设备：×</w:t>
            </w:r>
            <w:r>
              <w:rPr>
                <w:highlight w:val="none"/>
              </w:rPr>
              <w:t xml:space="preserve">是</w:t>
            </w:r>
            <w:r>
              <w:rPr>
                <w:rFonts w:hint="eastAsia"/>
                <w:highlight w:val="none"/>
              </w:rPr>
              <w:t xml:space="preserve">√</w:t>
            </w:r>
            <w:r>
              <w:rPr>
                <w:highlight w:val="none"/>
              </w:rPr>
              <w:t xml:space="preserve">否</w:t>
            </w:r>
            <w:r>
              <w:rPr>
                <w:highlight w:val="none"/>
              </w:rPr>
            </w:r>
            <w:r/>
          </w:p>
          <w:p>
            <w:pPr>
              <w:pStyle w:val="744"/>
              <w:rPr>
                <w:highlight w:val="none"/>
              </w:rPr>
            </w:pPr>
            <w:r>
              <w:rPr>
                <w:rFonts w:hint="eastAsia"/>
                <w:highlight w:val="none"/>
              </w:rPr>
              <w:t xml:space="preserve">如发包人负责提供部分材料或工程设备，相关规定如下： _/_</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7</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6.2</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发包人是否提供施工设备和临时设施：×</w:t>
            </w:r>
            <w:r>
              <w:rPr>
                <w:highlight w:val="none"/>
              </w:rPr>
              <w:t xml:space="preserve">是</w:t>
            </w:r>
            <w:r>
              <w:rPr>
                <w:rFonts w:hint="eastAsia"/>
                <w:highlight w:val="none"/>
              </w:rPr>
              <w:t xml:space="preserve">√</w:t>
            </w:r>
            <w:r>
              <w:rPr>
                <w:highlight w:val="none"/>
              </w:rPr>
              <w:t xml:space="preserve">否</w:t>
            </w:r>
            <w:r>
              <w:rPr>
                <w:highlight w:val="none"/>
              </w:rPr>
            </w:r>
            <w:r/>
          </w:p>
          <w:p>
            <w:pPr>
              <w:pStyle w:val="744"/>
              <w:rPr>
                <w:highlight w:val="none"/>
              </w:rPr>
            </w:pPr>
            <w:r>
              <w:rPr>
                <w:rFonts w:hint="eastAsia"/>
                <w:highlight w:val="none"/>
              </w:rPr>
              <w:t xml:space="preserve">如发包人负责提供部分施工设备和临时设施，相关规定如下： __/_</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8</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8.1.1</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发包人提供测量基准点、基准线和水准点及其书面资料的期限：发出开工通知后7天内；</w:t>
            </w:r>
            <w:r>
              <w:rPr>
                <w:highlight w:val="none"/>
              </w:rPr>
            </w:r>
            <w:r/>
          </w:p>
          <w:p>
            <w:pPr>
              <w:pStyle w:val="744"/>
              <w:rPr>
                <w:highlight w:val="none"/>
              </w:rPr>
            </w:pPr>
            <w:r>
              <w:rPr>
                <w:rFonts w:hint="eastAsia"/>
                <w:highlight w:val="none"/>
              </w:rPr>
              <w:t xml:space="preserve">承包人将施工控制网资料报送监理人审批的期限：在收到发包人提供的上述资料后28天内。</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9</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11.5（3）</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逾期交工违约金：10000元/天</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10</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11.5（3）</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逾期交工违约金限额：10%签约合同价</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11</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11.6</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提前交工的奖金：无</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12</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11.6</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提前交工的奖金限额：无</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13</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15.5.2</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承包人提出的合理化建议降低了合同价格或者提高了工程经济效益的，发包人按所节约成本的 /%或增加收益的/%给予奖励</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14</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15.9</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清单的调整：中标后，业主有权对原投标单价中的不平衡单价进行调整，但投标总价保持不变。</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15</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16.1</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√物价波动引起的价格调整按照相关规定执行。</w:t>
            </w:r>
            <w:r>
              <w:rPr>
                <w:highlight w:val="none"/>
              </w:rPr>
            </w:r>
            <w:r/>
          </w:p>
          <w:p>
            <w:pPr>
              <w:pStyle w:val="744"/>
              <w:rPr>
                <w:highlight w:val="none"/>
              </w:rPr>
            </w:pPr>
            <w:r>
              <w:rPr>
                <w:rFonts w:hint="eastAsia"/>
                <w:highlight w:val="none"/>
              </w:rPr>
              <w:t xml:space="preserve">×</w:t>
            </w:r>
            <w:r>
              <w:rPr>
                <w:highlight w:val="none"/>
              </w:rPr>
              <w:t xml:space="preserve">合同期内单价不调价。</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16</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17.2.1（1）</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开工预付款金额：10%</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17</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17.2.1（2）</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材料、设备预付款比例：无</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18</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17.3.2（1）</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承包人在每个付款周期末向监理人提交进度付款申请单的份数：4份</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19</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17.3.3（1）</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进度付款证书最低限额：/万元</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20</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17.3.3（2）</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逾期付款违约金的利率：不计利息</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21</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17.4.1</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质量保证金金额：3%合同价格</w:t>
            </w:r>
            <w:r>
              <w:rPr>
                <w:highlight w:val="none"/>
              </w:rPr>
            </w:r>
            <w:r/>
          </w:p>
          <w:p>
            <w:pPr>
              <w:pStyle w:val="744"/>
              <w:rPr>
                <w:highlight w:val="none"/>
              </w:rPr>
            </w:pPr>
            <w:r>
              <w:rPr>
                <w:rFonts w:hint="eastAsia"/>
                <w:highlight w:val="none"/>
              </w:rPr>
              <w:t xml:space="preserve">质量保证金是否计付利息：/</w:t>
            </w:r>
            <w:r>
              <w:rPr>
                <w:highlight w:val="none"/>
              </w:rPr>
            </w:r>
            <w:r/>
          </w:p>
          <w:p>
            <w:pPr>
              <w:pStyle w:val="744"/>
              <w:rPr>
                <w:highlight w:val="none"/>
              </w:rPr>
            </w:pPr>
            <w:r>
              <w:rPr>
                <w:rFonts w:hint="eastAsia"/>
                <w:highlight w:val="none"/>
              </w:rPr>
              <w:t xml:space="preserve">×是，利息的计算方式：</w:t>
            </w:r>
            <w:r>
              <w:rPr>
                <w:highlight w:val="none"/>
              </w:rPr>
            </w:r>
            <w:r/>
          </w:p>
          <w:p>
            <w:pPr>
              <w:pStyle w:val="744"/>
              <w:rPr>
                <w:highlight w:val="none"/>
              </w:rPr>
            </w:pPr>
            <w:r>
              <w:rPr>
                <w:rFonts w:hint="eastAsia"/>
                <w:highlight w:val="none"/>
              </w:rPr>
              <w:t xml:space="preserve">√否</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22</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17.5.1（1）</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承包人向监理人提交交工付款申请单（包括相关证明材料）的份数：4份</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23</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17.6.1（1）</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承包人向监理人提交最终结清申请单（包括相关证明材料）的份数：4份</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24</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18.2</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竣工资料的份数：4份</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25</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18.5.1</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单位工程或工程设备是否需投入施工期运行：×是√否</w:t>
            </w:r>
            <w:r>
              <w:rPr>
                <w:highlight w:val="none"/>
              </w:rPr>
            </w:r>
            <w:r/>
          </w:p>
          <w:p>
            <w:pPr>
              <w:pStyle w:val="744"/>
              <w:rPr>
                <w:highlight w:val="none"/>
              </w:rPr>
            </w:pPr>
            <w:r>
              <w:rPr>
                <w:rFonts w:hint="eastAsia"/>
                <w:highlight w:val="none"/>
              </w:rPr>
              <w:t xml:space="preserve">如单位工程或工程设备需要进行施工期运行，需要施工期运行的单位工程或工程设备规定如下：____/______</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25</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18.6.1</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本工程及工程设备是否进行试运行：×是√否</w:t>
            </w:r>
            <w:r>
              <w:rPr>
                <w:highlight w:val="none"/>
              </w:rPr>
            </w:r>
            <w:r/>
          </w:p>
          <w:p>
            <w:pPr>
              <w:pStyle w:val="744"/>
              <w:rPr>
                <w:highlight w:val="none"/>
              </w:rPr>
            </w:pPr>
            <w:r>
              <w:rPr>
                <w:rFonts w:hint="eastAsia"/>
                <w:highlight w:val="none"/>
              </w:rPr>
              <w:t xml:space="preserve">如本工程及工程设备需要进行试运行，试运行的具体规定如下：____/_______</w:t>
            </w:r>
            <w:r>
              <w:rPr>
                <w:highlight w:val="none"/>
              </w:rPr>
            </w:r>
            <w:r/>
          </w:p>
        </w:tc>
      </w:tr>
      <w:tr>
        <w:trPr>
          <w:trHeight w:val="567"/>
        </w:trPr>
        <w:tc>
          <w:tcPr>
            <w:tcW w:w="720" w:type="dxa"/>
            <w:vAlign w:val="center"/>
            <w:textDirection w:val="lrTb"/>
            <w:noWrap w:val="false"/>
          </w:tcPr>
          <w:p>
            <w:pPr>
              <w:pStyle w:val="744"/>
              <w:rPr>
                <w:highlight w:val="none"/>
              </w:rPr>
            </w:pPr>
            <w:r>
              <w:rPr>
                <w:rFonts w:hint="eastAsia"/>
                <w:highlight w:val="none"/>
              </w:rPr>
              <w:t xml:space="preserve">26</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19.7（</w:t>
            </w:r>
            <w:r>
              <w:rPr>
                <w:highlight w:val="none"/>
              </w:rPr>
              <w:t xml:space="preserve">1</w:t>
            </w:r>
            <w:r>
              <w:rPr>
                <w:rFonts w:hint="eastAsia"/>
                <w:highlight w:val="none"/>
              </w:rPr>
              <w:t xml:space="preserve">）</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保修期：自实际交工日期起计算 5年</w:t>
            </w:r>
            <w:r>
              <w:rPr>
                <w:highlight w:val="none"/>
              </w:rPr>
            </w:r>
            <w:r/>
          </w:p>
        </w:tc>
      </w:tr>
      <w:tr>
        <w:trPr>
          <w:trHeight w:val="267"/>
        </w:trPr>
        <w:tc>
          <w:tcPr>
            <w:tcW w:w="720" w:type="dxa"/>
            <w:vAlign w:val="center"/>
            <w:textDirection w:val="lrTb"/>
            <w:noWrap w:val="false"/>
          </w:tcPr>
          <w:p>
            <w:pPr>
              <w:pStyle w:val="744"/>
              <w:rPr>
                <w:highlight w:val="none"/>
              </w:rPr>
            </w:pPr>
            <w:r>
              <w:rPr>
                <w:rFonts w:hint="eastAsia"/>
                <w:highlight w:val="none"/>
              </w:rPr>
              <w:t xml:space="preserve">27</w:t>
            </w:r>
            <w:r>
              <w:rPr>
                <w:highlight w:val="none"/>
              </w:rPr>
            </w:r>
            <w:r/>
          </w:p>
        </w:tc>
        <w:tc>
          <w:tcPr>
            <w:tcW w:w="998" w:type="dxa"/>
            <w:vAlign w:val="center"/>
            <w:textDirection w:val="lrTb"/>
            <w:noWrap w:val="false"/>
          </w:tcPr>
          <w:p>
            <w:pPr>
              <w:pStyle w:val="744"/>
              <w:rPr>
                <w:highlight w:val="none"/>
              </w:rPr>
            </w:pPr>
            <w:r>
              <w:rPr>
                <w:rFonts w:hint="eastAsia"/>
                <w:highlight w:val="none"/>
              </w:rPr>
              <w:t xml:space="preserve">20.1</w:t>
            </w:r>
            <w:r>
              <w:rPr>
                <w:highlight w:val="none"/>
              </w:rPr>
            </w:r>
            <w:r/>
          </w:p>
        </w:tc>
        <w:tc>
          <w:tcPr>
            <w:tcW w:w="6464" w:type="dxa"/>
            <w:vAlign w:val="center"/>
            <w:textDirection w:val="lrTb"/>
            <w:noWrap w:val="false"/>
          </w:tcPr>
          <w:p>
            <w:pPr>
              <w:pStyle w:val="744"/>
              <w:rPr>
                <w:highlight w:val="none"/>
              </w:rPr>
            </w:pPr>
            <w:r>
              <w:rPr>
                <w:rFonts w:hint="eastAsia"/>
                <w:highlight w:val="none"/>
              </w:rPr>
              <w:t xml:space="preserve">建筑工程一切险的保险费率：根据江苏省保险行业协会有关公路工程保险的相关规定自行考虑，由承包人以发包人与承包人联名投保。</w:t>
            </w:r>
            <w:r>
              <w:rPr>
                <w:highlight w:val="none"/>
              </w:rPr>
            </w:r>
            <w:r/>
          </w:p>
        </w:tc>
      </w:tr>
      <w:tr>
        <w:trPr>
          <w:trHeight w:val="454"/>
        </w:trPr>
        <w:tc>
          <w:tcPr>
            <w:tcMar>
              <w:left w:w="108" w:type="dxa"/>
              <w:top w:w="28" w:type="dxa"/>
              <w:right w:w="108" w:type="dxa"/>
              <w:bottom w:w="28" w:type="dxa"/>
            </w:tcMar>
            <w:tcW w:w="720" w:type="dxa"/>
            <w:vAlign w:val="center"/>
            <w:textDirection w:val="lrTb"/>
            <w:noWrap w:val="false"/>
          </w:tcPr>
          <w:p>
            <w:pPr>
              <w:pStyle w:val="744"/>
              <w:rPr>
                <w:highlight w:val="none"/>
              </w:rPr>
            </w:pPr>
            <w:r>
              <w:rPr>
                <w:rFonts w:hint="eastAsia"/>
                <w:highlight w:val="none"/>
              </w:rPr>
              <w:t xml:space="preserve">28</w:t>
            </w:r>
            <w:r>
              <w:rPr>
                <w:highlight w:val="none"/>
              </w:rPr>
            </w:r>
            <w:r/>
          </w:p>
        </w:tc>
        <w:tc>
          <w:tcPr>
            <w:tcMar>
              <w:left w:w="108" w:type="dxa"/>
              <w:top w:w="28" w:type="dxa"/>
              <w:right w:w="108" w:type="dxa"/>
              <w:bottom w:w="28" w:type="dxa"/>
            </w:tcMar>
            <w:tcW w:w="998" w:type="dxa"/>
            <w:vAlign w:val="center"/>
            <w:textDirection w:val="lrTb"/>
            <w:noWrap w:val="false"/>
          </w:tcPr>
          <w:p>
            <w:pPr>
              <w:pStyle w:val="744"/>
              <w:rPr>
                <w:highlight w:val="none"/>
              </w:rPr>
            </w:pPr>
            <w:r>
              <w:rPr>
                <w:rFonts w:hint="eastAsia"/>
                <w:highlight w:val="none"/>
              </w:rPr>
              <w:t xml:space="preserve">20.4.2</w:t>
            </w:r>
            <w:r>
              <w:rPr>
                <w:highlight w:val="none"/>
              </w:rPr>
            </w:r>
            <w:r/>
          </w:p>
        </w:tc>
        <w:tc>
          <w:tcPr>
            <w:tcMar>
              <w:left w:w="108" w:type="dxa"/>
              <w:top w:w="28" w:type="dxa"/>
              <w:right w:w="108" w:type="dxa"/>
              <w:bottom w:w="28" w:type="dxa"/>
            </w:tcMar>
            <w:tcW w:w="6464" w:type="dxa"/>
            <w:vAlign w:val="center"/>
            <w:textDirection w:val="lrTb"/>
            <w:noWrap w:val="false"/>
          </w:tcPr>
          <w:p>
            <w:pPr>
              <w:pStyle w:val="744"/>
              <w:rPr>
                <w:highlight w:val="none"/>
              </w:rPr>
            </w:pPr>
            <w:r>
              <w:rPr>
                <w:rFonts w:hint="eastAsia"/>
                <w:highlight w:val="none"/>
              </w:rPr>
              <w:t xml:space="preserve">第三方责任险的最低投保金额：由承包人以承包人与发包人联名投保</w:t>
            </w:r>
            <w:r>
              <w:rPr>
                <w:highlight w:val="none"/>
              </w:rPr>
            </w:r>
            <w:r/>
          </w:p>
          <w:p>
            <w:pPr>
              <w:pStyle w:val="744"/>
              <w:rPr>
                <w:highlight w:val="none"/>
              </w:rPr>
            </w:pPr>
            <w:r>
              <w:rPr>
                <w:rFonts w:hint="eastAsia"/>
                <w:highlight w:val="none"/>
              </w:rPr>
              <w:t xml:space="preserve">事故次数不限（不计免赔额）；根据江苏省保险行业协会有关公路工程保险的相关规定自行考虑。一旦发生上述保险范围内的事件，损失由承包人自行承担。</w:t>
            </w:r>
            <w:r>
              <w:rPr>
                <w:highlight w:val="none"/>
              </w:rPr>
            </w:r>
            <w:r/>
          </w:p>
        </w:tc>
      </w:tr>
      <w:tr>
        <w:trPr>
          <w:trHeight w:val="454"/>
        </w:trPr>
        <w:tc>
          <w:tcPr>
            <w:tcMar>
              <w:left w:w="108" w:type="dxa"/>
              <w:top w:w="28" w:type="dxa"/>
              <w:right w:w="108" w:type="dxa"/>
              <w:bottom w:w="28" w:type="dxa"/>
            </w:tcMar>
            <w:tcW w:w="720" w:type="dxa"/>
            <w:vAlign w:val="center"/>
            <w:textDirection w:val="lrTb"/>
            <w:noWrap w:val="false"/>
          </w:tcPr>
          <w:p>
            <w:pPr>
              <w:pStyle w:val="744"/>
              <w:rPr>
                <w:highlight w:val="none"/>
              </w:rPr>
            </w:pPr>
            <w:r>
              <w:rPr>
                <w:rFonts w:hint="eastAsia"/>
                <w:highlight w:val="none"/>
              </w:rPr>
              <w:t xml:space="preserve">29</w:t>
            </w:r>
            <w:r>
              <w:rPr>
                <w:highlight w:val="none"/>
              </w:rPr>
            </w:r>
            <w:r/>
          </w:p>
        </w:tc>
        <w:tc>
          <w:tcPr>
            <w:tcMar>
              <w:left w:w="108" w:type="dxa"/>
              <w:top w:w="28" w:type="dxa"/>
              <w:right w:w="108" w:type="dxa"/>
              <w:bottom w:w="28" w:type="dxa"/>
            </w:tcMar>
            <w:tcW w:w="998" w:type="dxa"/>
            <w:vAlign w:val="center"/>
            <w:textDirection w:val="lrTb"/>
            <w:noWrap w:val="false"/>
          </w:tcPr>
          <w:p>
            <w:pPr>
              <w:pStyle w:val="744"/>
              <w:rPr>
                <w:highlight w:val="none"/>
              </w:rPr>
            </w:pPr>
            <w:r>
              <w:rPr>
                <w:rFonts w:hint="eastAsia"/>
                <w:highlight w:val="none"/>
              </w:rPr>
              <w:t xml:space="preserve">24.1</w:t>
            </w:r>
            <w:r>
              <w:rPr>
                <w:highlight w:val="none"/>
              </w:rPr>
            </w:r>
            <w:r/>
          </w:p>
        </w:tc>
        <w:tc>
          <w:tcPr>
            <w:tcMar>
              <w:left w:w="108" w:type="dxa"/>
              <w:top w:w="28" w:type="dxa"/>
              <w:right w:w="108" w:type="dxa"/>
              <w:bottom w:w="28" w:type="dxa"/>
            </w:tcMar>
            <w:tcW w:w="6464" w:type="dxa"/>
            <w:vAlign w:val="center"/>
            <w:textDirection w:val="lrTb"/>
            <w:noWrap w:val="false"/>
          </w:tcPr>
          <w:p>
            <w:pPr>
              <w:pStyle w:val="744"/>
              <w:rPr>
                <w:highlight w:val="none"/>
              </w:rPr>
            </w:pPr>
            <w:r>
              <w:rPr>
                <w:rFonts w:hint="eastAsia"/>
                <w:highlight w:val="none"/>
              </w:rPr>
              <w:t xml:space="preserve">争议的最终解决方式：诉讼，</w:t>
            </w:r>
            <w:r>
              <w:rPr>
                <w:highlight w:val="none"/>
              </w:rPr>
            </w:r>
            <w:r/>
          </w:p>
          <w:p>
            <w:pPr>
              <w:pStyle w:val="744"/>
              <w:rPr>
                <w:highlight w:val="none"/>
              </w:rPr>
            </w:pPr>
            <w:r>
              <w:rPr>
                <w:rFonts w:hint="eastAsia"/>
                <w:highlight w:val="none"/>
              </w:rPr>
              <w:t xml:space="preserve">向沭阳县人民法院提起诉讼。</w:t>
            </w:r>
            <w:r>
              <w:rPr>
                <w:highlight w:val="none"/>
              </w:rPr>
            </w:r>
            <w:r/>
          </w:p>
        </w:tc>
      </w:tr>
    </w:tbl>
    <w:p>
      <w:pPr>
        <w:pStyle w:val="744"/>
        <w:jc w:val="center"/>
        <w:rPr>
          <w:b/>
          <w:highlight w:val="none"/>
        </w:rPr>
      </w:pPr>
      <w:r/>
      <w:bookmarkStart w:id="77" w:name="_Toc204584779"/>
      <w:r/>
      <w:bookmarkEnd w:id="77"/>
      <w:r/>
      <w:bookmarkStart w:id="78" w:name="_Toc153189456"/>
      <w:r/>
      <w:bookmarkEnd w:id="78"/>
      <w:r/>
      <w:bookmarkStart w:id="79" w:name="问题"/>
      <w:r/>
      <w:bookmarkEnd w:id="79"/>
      <w:r/>
      <w:bookmarkStart w:id="80" w:name="_Toc145491887"/>
      <w:r>
        <w:rPr>
          <w:rFonts w:hint="eastAsia"/>
          <w:highlight w:val="none"/>
        </w:rPr>
        <w:br w:type="page" w:clear="all"/>
      </w:r>
      <w:bookmarkEnd w:id="80"/>
      <w:r/>
      <w:bookmarkStart w:id="81" w:name="_Toc503901925"/>
      <w:r/>
      <w:bookmarkEnd w:id="81"/>
      <w:r/>
      <w:bookmarkStart w:id="82" w:name="_Toc238559205"/>
      <w:r/>
      <w:bookmarkEnd w:id="82"/>
      <w:r/>
      <w:bookmarkStart w:id="83" w:name="_Toc162056628"/>
      <w:r/>
      <w:bookmarkEnd w:id="83"/>
      <w:r/>
      <w:bookmarkStart w:id="84" w:name="_Toc209948442"/>
      <w:r/>
      <w:bookmarkEnd w:id="84"/>
      <w:r/>
      <w:bookmarkStart w:id="85" w:name="_Toc503307433"/>
      <w:r/>
      <w:bookmarkEnd w:id="85"/>
      <w:r/>
      <w:bookmarkStart w:id="86" w:name="_Toc170618594"/>
      <w:r/>
      <w:bookmarkEnd w:id="86"/>
      <w:r/>
      <w:bookmarkStart w:id="87" w:name="_Toc234675088"/>
      <w:r/>
      <w:bookmarkEnd w:id="87"/>
      <w:r/>
      <w:bookmarkStart w:id="88" w:name="_Toc432244512"/>
      <w:r/>
      <w:bookmarkEnd w:id="88"/>
      <w:r/>
      <w:bookmarkStart w:id="89" w:name="_Toc155592579"/>
      <w:r/>
      <w:bookmarkStart w:id="90" w:name="_Toc234744456"/>
      <w:r/>
      <w:bookmarkEnd w:id="90"/>
      <w:r/>
      <w:bookmarkStart w:id="91" w:name="_Toc155855602"/>
      <w:r/>
      <w:bookmarkEnd w:id="91"/>
      <w:r>
        <w:rPr>
          <w:rFonts w:hint="eastAsia"/>
          <w:b/>
          <w:highlight w:val="none"/>
        </w:rPr>
        <w:t xml:space="preserve">项目专用合同条款</w:t>
      </w:r>
      <w:bookmarkEnd w:id="89"/>
      <w:r>
        <w:rPr>
          <w:b/>
          <w:highlight w:val="none"/>
        </w:rPr>
      </w:r>
      <w:r/>
    </w:p>
    <w:p>
      <w:pPr>
        <w:pStyle w:val="744"/>
        <w:ind w:firstLine="420"/>
        <w:rPr>
          <w:highlight w:val="none"/>
        </w:rPr>
      </w:pPr>
      <w:r>
        <w:rPr>
          <w:rFonts w:hint="eastAsia"/>
          <w:highlight w:val="non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highlight w:val="none"/>
        </w:rPr>
      </w:r>
      <w:r/>
    </w:p>
    <w:p>
      <w:pPr>
        <w:pStyle w:val="744"/>
        <w:ind w:firstLine="420"/>
        <w:rPr>
          <w:highlight w:val="none"/>
        </w:rPr>
      </w:pPr>
      <w:r>
        <w:rPr>
          <w:rFonts w:hint="eastAsia"/>
          <w:highlight w:val="none"/>
        </w:rPr>
        <w:t xml:space="preserve">1.一般约定</w:t>
      </w:r>
      <w:r>
        <w:rPr>
          <w:highlight w:val="none"/>
        </w:rPr>
      </w:r>
      <w:r/>
    </w:p>
    <w:p>
      <w:pPr>
        <w:pStyle w:val="744"/>
        <w:ind w:firstLine="420"/>
        <w:rPr>
          <w:highlight w:val="none"/>
        </w:rPr>
      </w:pPr>
      <w:r>
        <w:rPr>
          <w:rFonts w:hint="eastAsia"/>
          <w:highlight w:val="none"/>
        </w:rPr>
        <w:t xml:space="preserve">1.1.2.2 发包人：</w:t>
      </w:r>
      <w:r>
        <w:rPr>
          <w:highlight w:val="none"/>
        </w:rPr>
      </w:r>
      <w:r/>
    </w:p>
    <w:p>
      <w:pPr>
        <w:pStyle w:val="744"/>
        <w:ind w:firstLine="420"/>
        <w:rPr>
          <w:highlight w:val="none"/>
        </w:rPr>
      </w:pPr>
      <w:r>
        <w:rPr>
          <w:rFonts w:hint="eastAsia"/>
          <w:highlight w:val="none"/>
        </w:rPr>
        <w:t xml:space="preserve">1.1.2.6 监理人：另行明确</w:t>
      </w:r>
      <w:r>
        <w:rPr>
          <w:highlight w:val="none"/>
        </w:rPr>
      </w:r>
      <w:r/>
    </w:p>
    <w:p>
      <w:pPr>
        <w:pStyle w:val="744"/>
        <w:ind w:firstLine="420"/>
        <w:rPr>
          <w:highlight w:val="none"/>
        </w:rPr>
      </w:pPr>
      <w:r>
        <w:rPr>
          <w:rFonts w:hint="eastAsia"/>
          <w:highlight w:val="none"/>
        </w:rPr>
        <w:t xml:space="preserve">1.1.3工程和设备</w:t>
      </w:r>
      <w:r>
        <w:rPr>
          <w:highlight w:val="none"/>
        </w:rPr>
      </w:r>
      <w:r/>
    </w:p>
    <w:p>
      <w:pPr>
        <w:pStyle w:val="744"/>
        <w:ind w:firstLine="420"/>
        <w:rPr>
          <w:highlight w:val="none"/>
        </w:rPr>
      </w:pPr>
      <w:r>
        <w:rPr>
          <w:rFonts w:hint="eastAsia"/>
          <w:highlight w:val="none"/>
        </w:rPr>
        <w:t xml:space="preserve">第1.1.3.10目细化为：</w:t>
      </w:r>
      <w:r>
        <w:rPr>
          <w:highlight w:val="none"/>
        </w:rPr>
      </w:r>
      <w:r/>
    </w:p>
    <w:p>
      <w:pPr>
        <w:pStyle w:val="744"/>
        <w:ind w:firstLine="420"/>
        <w:rPr>
          <w:highlight w:val="none"/>
        </w:rPr>
      </w:pPr>
      <w:r>
        <w:rPr>
          <w:rFonts w:hint="eastAsia"/>
          <w:highlight w:val="non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rPr>
          <w:highlight w:val="none"/>
        </w:rPr>
      </w:r>
      <w:r/>
    </w:p>
    <w:p>
      <w:pPr>
        <w:pStyle w:val="744"/>
        <w:ind w:firstLine="420"/>
        <w:rPr>
          <w:highlight w:val="none"/>
        </w:rPr>
      </w:pPr>
      <w:r>
        <w:rPr>
          <w:rFonts w:hint="eastAsia"/>
          <w:highlight w:val="none"/>
        </w:rPr>
        <w:t xml:space="preserve">第1.1.3.11目细化为：</w:t>
      </w:r>
      <w:r>
        <w:rPr>
          <w:highlight w:val="none"/>
        </w:rPr>
      </w:r>
      <w:r/>
    </w:p>
    <w:p>
      <w:pPr>
        <w:pStyle w:val="744"/>
        <w:ind w:firstLine="420"/>
        <w:rPr>
          <w:highlight w:val="none"/>
        </w:rPr>
      </w:pPr>
      <w:r>
        <w:rPr>
          <w:rFonts w:hint="eastAsia"/>
          <w:highlight w:val="non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rPr>
          <w:highlight w:val="none"/>
        </w:rPr>
      </w:r>
      <w:r/>
    </w:p>
    <w:p>
      <w:pPr>
        <w:pStyle w:val="744"/>
        <w:ind w:firstLine="420"/>
        <w:rPr>
          <w:highlight w:val="none"/>
        </w:rPr>
      </w:pPr>
      <w:r>
        <w:rPr>
          <w:rFonts w:hint="eastAsia"/>
          <w:highlight w:val="none"/>
        </w:rPr>
        <w:t xml:space="preserve">1.4 合同文件的优先顺序</w:t>
      </w:r>
      <w:r>
        <w:rPr>
          <w:highlight w:val="none"/>
        </w:rPr>
      </w:r>
      <w:r/>
    </w:p>
    <w:p>
      <w:pPr>
        <w:pStyle w:val="744"/>
        <w:ind w:firstLine="420"/>
        <w:rPr>
          <w:highlight w:val="none"/>
        </w:rPr>
      </w:pPr>
      <w:r>
        <w:rPr>
          <w:rFonts w:hint="eastAsia"/>
          <w:highlight w:val="none"/>
        </w:rPr>
        <w:t xml:space="preserve">本款约定为：</w:t>
      </w:r>
      <w:r>
        <w:rPr>
          <w:highlight w:val="none"/>
        </w:rPr>
      </w:r>
      <w:r/>
    </w:p>
    <w:p>
      <w:pPr>
        <w:pStyle w:val="744"/>
        <w:ind w:firstLine="420"/>
        <w:rPr>
          <w:highlight w:val="none"/>
        </w:rPr>
      </w:pPr>
      <w:r>
        <w:rPr>
          <w:rFonts w:hint="eastAsia"/>
          <w:highlight w:val="none"/>
        </w:rPr>
        <w:t xml:space="preserve">组成合同的各项文件应互相解释，互为说明。除项目专用合同条款另有约定外，解释合同文件的优先顺序如下：</w:t>
      </w:r>
      <w:r>
        <w:rPr>
          <w:highlight w:val="none"/>
        </w:rPr>
      </w:r>
      <w:r/>
    </w:p>
    <w:p>
      <w:pPr>
        <w:pStyle w:val="744"/>
        <w:ind w:firstLine="420"/>
        <w:rPr>
          <w:highlight w:val="none"/>
        </w:rPr>
      </w:pPr>
      <w:r>
        <w:rPr>
          <w:rFonts w:hint="eastAsia"/>
          <w:highlight w:val="none"/>
        </w:rPr>
        <w:t xml:space="preserve">（1）合同实施期间，发包人和承包人签订的其他协议（如果有）</w:t>
      </w:r>
      <w:r>
        <w:rPr>
          <w:highlight w:val="none"/>
        </w:rPr>
      </w:r>
      <w:r/>
    </w:p>
    <w:p>
      <w:pPr>
        <w:pStyle w:val="744"/>
        <w:ind w:firstLine="420"/>
        <w:rPr>
          <w:highlight w:val="none"/>
        </w:rPr>
      </w:pPr>
      <w:r>
        <w:rPr>
          <w:rFonts w:hint="eastAsia"/>
          <w:highlight w:val="none"/>
        </w:rPr>
        <w:t xml:space="preserve">（2）合同协议书及各种合同附件（含廉政合同、安全生产合同、合同补充协议和合同谈判过程中的澄清文件和补充资料）；</w:t>
      </w:r>
      <w:r>
        <w:rPr>
          <w:highlight w:val="none"/>
        </w:rPr>
      </w:r>
      <w:r/>
    </w:p>
    <w:p>
      <w:pPr>
        <w:pStyle w:val="744"/>
        <w:ind w:firstLine="420"/>
        <w:rPr>
          <w:highlight w:val="none"/>
        </w:rPr>
      </w:pPr>
      <w:r>
        <w:rPr>
          <w:rFonts w:hint="eastAsia"/>
          <w:highlight w:val="none"/>
        </w:rPr>
        <w:t xml:space="preserve">（3）中标通知书；</w:t>
      </w:r>
      <w:r>
        <w:rPr>
          <w:highlight w:val="none"/>
        </w:rPr>
      </w:r>
      <w:r/>
    </w:p>
    <w:p>
      <w:pPr>
        <w:pStyle w:val="744"/>
        <w:ind w:firstLine="420"/>
        <w:rPr>
          <w:highlight w:val="none"/>
        </w:rPr>
      </w:pPr>
      <w:r>
        <w:rPr>
          <w:rFonts w:hint="eastAsia"/>
          <w:highlight w:val="none"/>
        </w:rPr>
        <w:t xml:space="preserve">（4）补遗书；</w:t>
      </w:r>
      <w:r>
        <w:rPr>
          <w:highlight w:val="none"/>
        </w:rPr>
      </w:r>
      <w:r/>
    </w:p>
    <w:p>
      <w:pPr>
        <w:pStyle w:val="744"/>
        <w:ind w:firstLine="420"/>
        <w:rPr>
          <w:highlight w:val="none"/>
        </w:rPr>
      </w:pPr>
      <w:r>
        <w:rPr>
          <w:rFonts w:hint="eastAsia"/>
          <w:highlight w:val="none"/>
        </w:rPr>
        <w:t xml:space="preserve">（5）投标函及投标函附录；</w:t>
      </w:r>
      <w:r>
        <w:rPr>
          <w:highlight w:val="none"/>
        </w:rPr>
      </w:r>
      <w:r/>
    </w:p>
    <w:p>
      <w:pPr>
        <w:pStyle w:val="744"/>
        <w:ind w:firstLine="420"/>
        <w:rPr>
          <w:highlight w:val="none"/>
        </w:rPr>
      </w:pPr>
      <w:r>
        <w:rPr>
          <w:rFonts w:hint="eastAsia"/>
          <w:highlight w:val="none"/>
        </w:rPr>
        <w:t xml:space="preserve">（6）项目专用合同条款；</w:t>
      </w:r>
      <w:r>
        <w:rPr>
          <w:highlight w:val="none"/>
        </w:rPr>
      </w:r>
      <w:r/>
    </w:p>
    <w:p>
      <w:pPr>
        <w:pStyle w:val="744"/>
        <w:ind w:firstLine="420"/>
        <w:rPr>
          <w:highlight w:val="none"/>
        </w:rPr>
      </w:pPr>
      <w:r>
        <w:rPr>
          <w:rFonts w:hint="eastAsia"/>
          <w:highlight w:val="none"/>
        </w:rPr>
        <w:t xml:space="preserve">（7）招标文件项目专用本；</w:t>
      </w:r>
      <w:r>
        <w:rPr>
          <w:highlight w:val="none"/>
        </w:rPr>
      </w:r>
      <w:r/>
    </w:p>
    <w:p>
      <w:pPr>
        <w:pStyle w:val="744"/>
        <w:ind w:firstLine="420"/>
        <w:rPr>
          <w:highlight w:val="none"/>
        </w:rPr>
      </w:pPr>
      <w:r>
        <w:rPr>
          <w:rFonts w:hint="eastAsia"/>
          <w:highlight w:val="none"/>
        </w:rPr>
        <w:t xml:space="preserve">（8）公路工程专用合同条款；</w:t>
      </w:r>
      <w:r>
        <w:rPr>
          <w:highlight w:val="none"/>
        </w:rPr>
      </w:r>
      <w:r/>
    </w:p>
    <w:p>
      <w:pPr>
        <w:pStyle w:val="744"/>
        <w:ind w:firstLine="420"/>
        <w:rPr>
          <w:highlight w:val="none"/>
        </w:rPr>
      </w:pPr>
      <w:r>
        <w:rPr>
          <w:rFonts w:hint="eastAsia"/>
          <w:highlight w:val="none"/>
        </w:rPr>
        <w:t xml:space="preserve">（9）通用合同条款；</w:t>
      </w:r>
      <w:r>
        <w:rPr>
          <w:highlight w:val="none"/>
        </w:rPr>
      </w:r>
      <w:r/>
    </w:p>
    <w:p>
      <w:pPr>
        <w:pStyle w:val="744"/>
        <w:ind w:firstLine="420"/>
        <w:rPr>
          <w:highlight w:val="none"/>
        </w:rPr>
      </w:pPr>
      <w:r>
        <w:rPr>
          <w:rFonts w:hint="eastAsia"/>
          <w:highlight w:val="none"/>
        </w:rPr>
        <w:t xml:space="preserve">（10）技术规范；</w:t>
      </w:r>
      <w:r>
        <w:rPr>
          <w:highlight w:val="none"/>
        </w:rPr>
      </w:r>
      <w:r/>
    </w:p>
    <w:p>
      <w:pPr>
        <w:pStyle w:val="744"/>
        <w:ind w:firstLine="420"/>
        <w:rPr>
          <w:highlight w:val="none"/>
        </w:rPr>
      </w:pPr>
      <w:r>
        <w:rPr>
          <w:rFonts w:hint="eastAsia"/>
          <w:highlight w:val="none"/>
        </w:rPr>
        <w:t xml:space="preserve">（11）图纸；</w:t>
      </w:r>
      <w:r>
        <w:rPr>
          <w:highlight w:val="none"/>
        </w:rPr>
      </w:r>
      <w:r/>
    </w:p>
    <w:p>
      <w:pPr>
        <w:pStyle w:val="744"/>
        <w:ind w:firstLine="420"/>
        <w:rPr>
          <w:highlight w:val="none"/>
        </w:rPr>
      </w:pPr>
      <w:r>
        <w:rPr>
          <w:rFonts w:hint="eastAsia"/>
          <w:highlight w:val="none"/>
        </w:rPr>
        <w:t xml:space="preserve">（12）已标价工程量清单；</w:t>
      </w:r>
      <w:r>
        <w:rPr>
          <w:highlight w:val="none"/>
        </w:rPr>
      </w:r>
      <w:r/>
    </w:p>
    <w:p>
      <w:pPr>
        <w:pStyle w:val="744"/>
        <w:ind w:firstLine="420"/>
        <w:rPr>
          <w:highlight w:val="none"/>
        </w:rPr>
      </w:pPr>
      <w:r>
        <w:rPr>
          <w:rFonts w:hint="eastAsia"/>
          <w:highlight w:val="none"/>
        </w:rPr>
        <w:t xml:space="preserve">（13）承包人有关人员、设备投入的承诺及投标文件中的施工组织设计；</w:t>
      </w:r>
      <w:r>
        <w:rPr>
          <w:highlight w:val="none"/>
        </w:rPr>
      </w:r>
      <w:r/>
    </w:p>
    <w:p>
      <w:pPr>
        <w:pStyle w:val="744"/>
        <w:ind w:firstLine="420"/>
        <w:rPr>
          <w:highlight w:val="none"/>
        </w:rPr>
      </w:pPr>
      <w:r>
        <w:rPr>
          <w:rFonts w:hint="eastAsia"/>
          <w:highlight w:val="none"/>
        </w:rPr>
        <w:t xml:space="preserve">（14）国家最新颁布的各种技术规范，检验评定标准及相关的规章制度；</w:t>
      </w:r>
      <w:r>
        <w:rPr>
          <w:highlight w:val="none"/>
        </w:rPr>
      </w:r>
      <w:r/>
    </w:p>
    <w:p>
      <w:pPr>
        <w:pStyle w:val="744"/>
        <w:ind w:firstLine="420"/>
        <w:rPr>
          <w:highlight w:val="none"/>
        </w:rPr>
      </w:pPr>
      <w:r>
        <w:rPr>
          <w:rFonts w:hint="eastAsia"/>
          <w:highlight w:val="none"/>
        </w:rPr>
        <w:t xml:space="preserve">（15）构成本合同组成部分的其他文件。</w:t>
      </w:r>
      <w:r>
        <w:rPr>
          <w:highlight w:val="none"/>
        </w:rPr>
      </w:r>
      <w:r/>
    </w:p>
    <w:p>
      <w:pPr>
        <w:pStyle w:val="744"/>
        <w:ind w:firstLine="420"/>
        <w:rPr>
          <w:highlight w:val="none"/>
        </w:rPr>
      </w:pPr>
      <w:r>
        <w:rPr>
          <w:rFonts w:hint="eastAsia"/>
          <w:highlight w:val="none"/>
        </w:rPr>
        <w:t xml:space="preserve">1.5 合同协议书</w:t>
      </w:r>
      <w:r>
        <w:rPr>
          <w:highlight w:val="none"/>
        </w:rPr>
      </w:r>
      <w:r/>
    </w:p>
    <w:p>
      <w:pPr>
        <w:pStyle w:val="744"/>
        <w:ind w:firstLine="420"/>
        <w:rPr>
          <w:highlight w:val="none"/>
        </w:rPr>
      </w:pPr>
      <w:r>
        <w:rPr>
          <w:rFonts w:hint="eastAsia"/>
          <w:highlight w:val="none"/>
        </w:rPr>
        <w:t xml:space="preserve">通用条款本款后增加一段：“承包人在签订并履行合同协议时，同时应签订并履行《廉政合同》、《安全生产合同》（格式见中华人民共和国交通运输部《公路工程标准施工招标文件》2018年版）。</w:t>
      </w:r>
      <w:r>
        <w:rPr>
          <w:highlight w:val="none"/>
        </w:rPr>
      </w:r>
      <w:r/>
    </w:p>
    <w:p>
      <w:pPr>
        <w:pStyle w:val="744"/>
        <w:ind w:firstLine="420"/>
        <w:rPr>
          <w:highlight w:val="none"/>
        </w:rPr>
      </w:pPr>
      <w:r>
        <w:rPr>
          <w:rFonts w:hint="eastAsia"/>
          <w:highlight w:val="none"/>
        </w:rPr>
        <w:t xml:space="preserve">1.6 图纸和承包人文件</w:t>
      </w:r>
      <w:r>
        <w:rPr>
          <w:rFonts w:hint="eastAsia"/>
          <w:highlight w:val="none"/>
        </w:rPr>
        <w:tab/>
      </w:r>
      <w:r>
        <w:rPr>
          <w:highlight w:val="none"/>
        </w:rPr>
      </w:r>
      <w:r/>
    </w:p>
    <w:p>
      <w:pPr>
        <w:pStyle w:val="744"/>
        <w:ind w:firstLine="420"/>
        <w:rPr>
          <w:highlight w:val="none"/>
        </w:rPr>
      </w:pPr>
      <w:r>
        <w:rPr>
          <w:rFonts w:hint="eastAsia"/>
          <w:highlight w:val="none"/>
        </w:rPr>
        <w:t xml:space="preserve">1.6.4款内容修改为:</w:t>
      </w:r>
      <w:r>
        <w:rPr>
          <w:highlight w:val="none"/>
        </w:rPr>
      </w:r>
      <w:r/>
    </w:p>
    <w:p>
      <w:pPr>
        <w:pStyle w:val="744"/>
        <w:ind w:firstLine="420"/>
        <w:rPr>
          <w:highlight w:val="none"/>
        </w:rPr>
      </w:pPr>
      <w:r>
        <w:rPr>
          <w:rFonts w:hint="eastAsia"/>
          <w:highlight w:val="non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rPr>
          <w:highlight w:val="none"/>
        </w:rPr>
      </w:r>
      <w:r/>
    </w:p>
    <w:p>
      <w:pPr>
        <w:pStyle w:val="744"/>
        <w:ind w:firstLine="420"/>
        <w:rPr>
          <w:highlight w:val="none"/>
        </w:rPr>
      </w:pPr>
      <w:r>
        <w:rPr>
          <w:rFonts w:hint="eastAsia"/>
          <w:highlight w:val="none"/>
        </w:rPr>
        <w:t xml:space="preserve">4.1 承包人的一般义务</w:t>
      </w:r>
      <w:r>
        <w:rPr>
          <w:highlight w:val="none"/>
        </w:rPr>
      </w:r>
      <w:r/>
    </w:p>
    <w:p>
      <w:pPr>
        <w:pStyle w:val="744"/>
        <w:ind w:firstLine="420"/>
        <w:rPr>
          <w:highlight w:val="none"/>
        </w:rPr>
      </w:pPr>
      <w:r>
        <w:rPr>
          <w:rFonts w:hint="eastAsia"/>
          <w:highlight w:val="none"/>
        </w:rPr>
        <w:t xml:space="preserve">4.1.2 依法纳税</w:t>
      </w:r>
      <w:r>
        <w:rPr>
          <w:highlight w:val="none"/>
        </w:rPr>
      </w:r>
      <w:r/>
    </w:p>
    <w:p>
      <w:pPr>
        <w:pStyle w:val="744"/>
        <w:ind w:firstLine="420"/>
        <w:rPr>
          <w:highlight w:val="none"/>
        </w:rPr>
      </w:pPr>
      <w:r>
        <w:rPr>
          <w:rFonts w:hint="eastAsia"/>
          <w:highlight w:val="none"/>
        </w:rPr>
        <w:t xml:space="preserve">本项补充：</w:t>
      </w:r>
      <w:r>
        <w:rPr>
          <w:highlight w:val="none"/>
        </w:rPr>
      </w:r>
      <w:r/>
    </w:p>
    <w:p>
      <w:pPr>
        <w:pStyle w:val="744"/>
        <w:ind w:firstLine="420"/>
        <w:rPr>
          <w:highlight w:val="none"/>
        </w:rPr>
      </w:pPr>
      <w:r>
        <w:rPr>
          <w:rFonts w:hint="eastAsia"/>
          <w:highlight w:val="none"/>
        </w:rPr>
        <w:t xml:space="preserve">根据现行税法和有关部门现行规定就本合同项下向承包人征收的所有税金及其他应交纳的所有费用均由承包人摊入各工程子目的单价中，因税收政策调整而导致的费用增减，由承包人自行承担。</w:t>
      </w:r>
      <w:r>
        <w:rPr>
          <w:highlight w:val="none"/>
        </w:rPr>
      </w:r>
      <w:r/>
    </w:p>
    <w:p>
      <w:pPr>
        <w:pStyle w:val="744"/>
        <w:ind w:firstLine="420"/>
        <w:rPr>
          <w:highlight w:val="none"/>
        </w:rPr>
      </w:pPr>
      <w:r>
        <w:rPr>
          <w:rFonts w:hint="eastAsia"/>
          <w:highlight w:val="none"/>
        </w:rPr>
        <w:t xml:space="preserve">4.1.4 对施工作业和施工方法的完备性负责</w:t>
      </w:r>
      <w:r>
        <w:rPr>
          <w:highlight w:val="none"/>
        </w:rPr>
      </w:r>
      <w:r/>
    </w:p>
    <w:p>
      <w:pPr>
        <w:pStyle w:val="744"/>
        <w:ind w:firstLine="420"/>
        <w:rPr>
          <w:highlight w:val="none"/>
        </w:rPr>
      </w:pPr>
      <w:r>
        <w:rPr>
          <w:rFonts w:hint="eastAsia"/>
          <w:highlight w:val="none"/>
        </w:rPr>
        <w:t xml:space="preserve">凡是合同段内与已建铁路、公</w:t>
      </w:r>
      <w:r>
        <w:rPr>
          <w:rFonts w:hint="eastAsia"/>
          <w:highlight w:val="none"/>
        </w:rPr>
        <w:t xml:space="preserve">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其它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rPr>
          <w:highlight w:val="none"/>
        </w:rPr>
      </w:r>
      <w:r/>
    </w:p>
    <w:p>
      <w:pPr>
        <w:pStyle w:val="744"/>
        <w:ind w:firstLine="420"/>
        <w:rPr>
          <w:highlight w:val="none"/>
        </w:rPr>
      </w:pPr>
      <w:r>
        <w:rPr>
          <w:rFonts w:hint="eastAsia"/>
          <w:highlight w:val="non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不力，造成河道阻塞或者影响铁路、公路、航道正常安全运营而给其它部门或个人造成的一切损失，或由上述原因造成本工程工期的拖延或施工费用的增加，均由承包人自行负责。</w:t>
      </w:r>
      <w:r>
        <w:rPr>
          <w:highlight w:val="none"/>
        </w:rPr>
      </w:r>
      <w:r/>
    </w:p>
    <w:p>
      <w:pPr>
        <w:pStyle w:val="744"/>
        <w:ind w:firstLine="420"/>
        <w:rPr>
          <w:highlight w:val="none"/>
        </w:rPr>
      </w:pPr>
      <w:r>
        <w:rPr>
          <w:rFonts w:hint="eastAsia"/>
          <w:highlight w:val="none"/>
        </w:rPr>
        <w:t xml:space="preserve">因本项目施工需要，拆除、迁移和恢复（如需要）现有交通管理设施，以及新增临时交通管理设施的建设和拆除（如需要），在距离施工现场3KM范围内的，均由本项目承包人负责；超过3KM部分，均由发包人另行委托单位承担。</w:t>
      </w:r>
      <w:r>
        <w:rPr>
          <w:highlight w:val="none"/>
        </w:rPr>
      </w:r>
      <w:r/>
    </w:p>
    <w:p>
      <w:pPr>
        <w:pStyle w:val="744"/>
        <w:ind w:firstLine="420"/>
        <w:rPr>
          <w:highlight w:val="none"/>
        </w:rPr>
      </w:pPr>
      <w:r>
        <w:rPr>
          <w:rFonts w:hint="eastAsia"/>
          <w:highlight w:val="none"/>
        </w:rPr>
        <w:t xml:space="preserve">4.1.8  为他人提供方便</w:t>
      </w:r>
      <w:r>
        <w:rPr>
          <w:highlight w:val="none"/>
        </w:rPr>
      </w:r>
      <w:r/>
    </w:p>
    <w:p>
      <w:pPr>
        <w:pStyle w:val="744"/>
        <w:ind w:firstLine="420"/>
        <w:rPr>
          <w:highlight w:val="none"/>
        </w:rPr>
      </w:pPr>
      <w:r>
        <w:rPr>
          <w:rFonts w:hint="eastAsia"/>
          <w:highlight w:val="none"/>
        </w:rPr>
        <w:t xml:space="preserve">本款细化为：</w:t>
      </w:r>
      <w:r>
        <w:rPr>
          <w:highlight w:val="none"/>
        </w:rPr>
      </w:r>
      <w:r/>
    </w:p>
    <w:p>
      <w:pPr>
        <w:pStyle w:val="744"/>
        <w:ind w:firstLine="420"/>
        <w:rPr>
          <w:highlight w:val="none"/>
        </w:rPr>
      </w:pPr>
      <w:r>
        <w:rPr>
          <w:rFonts w:hint="eastAsia"/>
          <w:highlight w:val="non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rPr>
          <w:highlight w:val="none"/>
        </w:rPr>
      </w:r>
      <w:r/>
    </w:p>
    <w:p>
      <w:pPr>
        <w:pStyle w:val="744"/>
        <w:ind w:firstLine="420"/>
        <w:rPr>
          <w:highlight w:val="none"/>
        </w:rPr>
      </w:pPr>
      <w:r>
        <w:rPr>
          <w:rFonts w:hint="eastAsia"/>
          <w:highlight w:val="none"/>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rPr>
          <w:highlight w:val="none"/>
        </w:rPr>
      </w:r>
      <w:r/>
    </w:p>
    <w:p>
      <w:pPr>
        <w:pStyle w:val="744"/>
        <w:ind w:firstLine="420"/>
        <w:rPr>
          <w:highlight w:val="none"/>
        </w:rPr>
      </w:pPr>
      <w:r>
        <w:rPr>
          <w:rFonts w:hint="eastAsia"/>
          <w:highlight w:val="none"/>
        </w:rPr>
        <w:t xml:space="preserve">（3）承包人须提供一辆汽车（含一切使用费用）用于工程建设管理使用。</w:t>
      </w:r>
      <w:r>
        <w:rPr>
          <w:highlight w:val="none"/>
        </w:rPr>
      </w:r>
      <w:r/>
    </w:p>
    <w:p>
      <w:pPr>
        <w:pStyle w:val="744"/>
        <w:ind w:firstLine="420"/>
        <w:rPr>
          <w:highlight w:val="none"/>
        </w:rPr>
      </w:pPr>
      <w:r>
        <w:rPr>
          <w:rFonts w:hint="eastAsia"/>
          <w:highlight w:val="none"/>
        </w:rPr>
        <w:t xml:space="preserve">4.1.10 其他义务</w:t>
      </w:r>
      <w:r>
        <w:rPr>
          <w:highlight w:val="none"/>
        </w:rPr>
      </w:r>
      <w:r/>
    </w:p>
    <w:p>
      <w:pPr>
        <w:pStyle w:val="744"/>
        <w:ind w:firstLine="420"/>
        <w:rPr>
          <w:highlight w:val="none"/>
        </w:rPr>
      </w:pPr>
      <w:r>
        <w:rPr>
          <w:rFonts w:hint="eastAsia"/>
          <w:highlight w:val="none"/>
        </w:rPr>
        <w:t xml:space="preserve">4.1.10（1）目约定为：</w:t>
      </w:r>
      <w:r>
        <w:rPr>
          <w:highlight w:val="none"/>
        </w:rPr>
      </w:r>
      <w:r/>
    </w:p>
    <w:p>
      <w:pPr>
        <w:pStyle w:val="744"/>
        <w:ind w:firstLine="420"/>
        <w:rPr>
          <w:highlight w:val="none"/>
        </w:rPr>
      </w:pPr>
      <w:r>
        <w:rPr>
          <w:rFonts w:hint="eastAsia"/>
          <w:highlight w:val="none"/>
        </w:rPr>
        <w:t xml:space="preserve">（1）临时占地的费用含入工程量清单临时占地费中，招标人不另计列。</w:t>
      </w:r>
      <w:r>
        <w:rPr>
          <w:highlight w:val="none"/>
        </w:rPr>
      </w:r>
      <w:r/>
    </w:p>
    <w:p>
      <w:pPr>
        <w:pStyle w:val="744"/>
        <w:ind w:firstLine="420"/>
        <w:rPr>
          <w:highlight w:val="none"/>
        </w:rPr>
      </w:pPr>
      <w:r>
        <w:rPr>
          <w:rFonts w:hint="eastAsia"/>
          <w:highlight w:val="none"/>
        </w:rPr>
        <w:t xml:space="preserve">4.1.10（3）款补充：</w:t>
      </w:r>
      <w:r>
        <w:rPr>
          <w:highlight w:val="none"/>
        </w:rPr>
      </w:r>
      <w:r/>
    </w:p>
    <w:p>
      <w:pPr>
        <w:pStyle w:val="744"/>
        <w:ind w:firstLine="420"/>
        <w:rPr>
          <w:highlight w:val="none"/>
        </w:rPr>
      </w:pPr>
      <w:r>
        <w:rPr>
          <w:rFonts w:hint="eastAsia"/>
          <w:highlight w:val="non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rPr>
          <w:highlight w:val="none"/>
        </w:rPr>
      </w:r>
      <w:r/>
    </w:p>
    <w:p>
      <w:pPr>
        <w:pStyle w:val="744"/>
        <w:ind w:firstLine="420"/>
        <w:rPr>
          <w:highlight w:val="none"/>
        </w:rPr>
      </w:pPr>
      <w:r>
        <w:rPr>
          <w:rFonts w:hint="eastAsia"/>
          <w:highlight w:val="none"/>
        </w:rPr>
        <w:t xml:space="preserve">4.1.10（6）款约定为：</w:t>
      </w:r>
      <w:r>
        <w:rPr>
          <w:highlight w:val="none"/>
        </w:rPr>
      </w:r>
      <w:r/>
    </w:p>
    <w:p>
      <w:pPr>
        <w:pStyle w:val="744"/>
        <w:ind w:firstLine="420"/>
        <w:rPr>
          <w:highlight w:val="none"/>
        </w:rPr>
      </w:pPr>
      <w:r>
        <w:rPr>
          <w:rFonts w:hint="eastAsia"/>
          <w:highlight w:val="none"/>
        </w:rPr>
        <w:t xml:space="preserve">（6）承包人应履行的其他义务：</w:t>
      </w:r>
      <w:r>
        <w:rPr>
          <w:highlight w:val="none"/>
        </w:rPr>
      </w:r>
      <w:r/>
    </w:p>
    <w:p>
      <w:pPr>
        <w:pStyle w:val="744"/>
        <w:ind w:firstLine="420"/>
        <w:rPr>
          <w:highlight w:val="none"/>
        </w:rPr>
      </w:pPr>
      <w:r>
        <w:rPr>
          <w:rFonts w:hint="eastAsia"/>
          <w:highlight w:val="non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rPr>
          <w:highlight w:val="none"/>
        </w:rPr>
      </w:r>
      <w:r/>
    </w:p>
    <w:p>
      <w:pPr>
        <w:pStyle w:val="744"/>
        <w:ind w:firstLine="420"/>
        <w:rPr>
          <w:highlight w:val="none"/>
        </w:rPr>
      </w:pPr>
      <w:r>
        <w:rPr>
          <w:rFonts w:hint="eastAsia"/>
          <w:highlight w:val="none"/>
        </w:rPr>
        <w:t xml:space="preserve">承包人应严格执行发包人或监理人提出的阶段性工期要求，根据要求合理编制施工方案和工期计划。</w:t>
      </w:r>
      <w:r>
        <w:rPr>
          <w:highlight w:val="none"/>
        </w:rPr>
      </w:r>
      <w:r/>
    </w:p>
    <w:p>
      <w:pPr>
        <w:pStyle w:val="744"/>
        <w:ind w:firstLine="420"/>
        <w:rPr>
          <w:highlight w:val="none"/>
        </w:rPr>
      </w:pPr>
      <w:r>
        <w:rPr>
          <w:rFonts w:hint="eastAsia"/>
          <w:highlight w:val="none"/>
        </w:rPr>
        <w:t xml:space="preserve">2）承包人应按照图纸、招标文件和技术规范的要求，编制施工组织设计，明确确保工程质量的施工技术方案和施工工艺要求，特别是关键工程、重点部位、关键工序的施工技术方案和施工工艺。</w:t>
      </w:r>
      <w:r>
        <w:rPr>
          <w:highlight w:val="none"/>
        </w:rPr>
      </w:r>
      <w:r/>
    </w:p>
    <w:p>
      <w:pPr>
        <w:pStyle w:val="744"/>
        <w:ind w:firstLine="420"/>
        <w:rPr>
          <w:highlight w:val="none"/>
        </w:rPr>
      </w:pPr>
      <w:r>
        <w:rPr>
          <w:rFonts w:hint="eastAsia"/>
          <w:highlight w:val="none"/>
        </w:rPr>
        <w:t xml:space="preserve">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r>
        <w:rPr>
          <w:highlight w:val="none"/>
        </w:rPr>
      </w:r>
      <w:r/>
    </w:p>
    <w:p>
      <w:pPr>
        <w:pStyle w:val="744"/>
        <w:ind w:firstLine="420"/>
        <w:rPr>
          <w:highlight w:val="none"/>
        </w:rPr>
      </w:pPr>
      <w:r>
        <w:rPr>
          <w:rFonts w:hint="eastAsia"/>
          <w:highlight w:val="none"/>
        </w:rPr>
        <w:t xml:space="preserve">考虑到减少项目施工对地方的干扰和影响，发包人要求承包人应在施工前期完成本标段的施工范围内的施工便道、便桥、改路、改河、改渠（改沟）工程，承包人应严格执行发包人或监理人提出的阶段性工期要求。</w:t>
      </w:r>
      <w:r>
        <w:rPr>
          <w:highlight w:val="none"/>
        </w:rPr>
      </w:r>
      <w:r/>
    </w:p>
    <w:p>
      <w:pPr>
        <w:pStyle w:val="744"/>
        <w:ind w:firstLine="420"/>
        <w:rPr>
          <w:highlight w:val="none"/>
        </w:rPr>
      </w:pPr>
      <w:r>
        <w:rPr>
          <w:rFonts w:hint="eastAsia"/>
          <w:highlight w:val="none"/>
        </w:rPr>
        <w:t xml:space="preserve">3）承包人应接受交通质监机构及市交通主管部门对其工程施工质量的监督与检查，凡工程质量不合格的工程不验收、不支付，并应自费拆除重建。</w:t>
      </w:r>
      <w:r>
        <w:rPr>
          <w:highlight w:val="none"/>
        </w:rPr>
      </w:r>
      <w:r/>
    </w:p>
    <w:p>
      <w:pPr>
        <w:pStyle w:val="744"/>
        <w:ind w:firstLine="420"/>
        <w:rPr>
          <w:highlight w:val="none"/>
        </w:rPr>
      </w:pPr>
      <w:r>
        <w:rPr>
          <w:rFonts w:hint="eastAsia"/>
          <w:highlight w:val="none"/>
        </w:rPr>
        <w:t xml:space="preserve">4）承包人必须建立针对本合同工程的施工质量保证体系，做到“横向到边、纵向到底、控制有效”，加强施工过程中的自检，互检和交接检工作。</w:t>
      </w:r>
      <w:r>
        <w:rPr>
          <w:highlight w:val="none"/>
        </w:rPr>
      </w:r>
      <w:r/>
    </w:p>
    <w:p>
      <w:pPr>
        <w:pStyle w:val="744"/>
        <w:ind w:firstLine="420"/>
        <w:rPr>
          <w:highlight w:val="none"/>
        </w:rPr>
      </w:pPr>
      <w:r>
        <w:rPr>
          <w:rFonts w:hint="eastAsia"/>
          <w:highlight w:val="none"/>
        </w:rPr>
        <w:t xml:space="preserve">5）根据合同的各项规定，承包人应精心组织施工，按时完成本合同工程及其缺陷的修复。为此，承包人应提供所需的全部监督管理、劳务、材料、设备、施工装备和其他物品。</w:t>
      </w:r>
      <w:r>
        <w:rPr>
          <w:highlight w:val="none"/>
        </w:rPr>
      </w:r>
      <w:r/>
    </w:p>
    <w:p>
      <w:pPr>
        <w:pStyle w:val="744"/>
        <w:ind w:firstLine="420"/>
        <w:rPr>
          <w:highlight w:val="none"/>
        </w:rPr>
      </w:pPr>
      <w:r>
        <w:rPr>
          <w:rFonts w:hint="eastAsia"/>
          <w:highlight w:val="non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rPr>
          <w:highlight w:val="none"/>
        </w:rPr>
      </w:r>
      <w:r/>
    </w:p>
    <w:p>
      <w:pPr>
        <w:pStyle w:val="744"/>
        <w:ind w:firstLine="420"/>
        <w:rPr>
          <w:highlight w:val="none"/>
        </w:rPr>
      </w:pPr>
      <w:r>
        <w:rPr>
          <w:rFonts w:hint="eastAsia"/>
          <w:highlight w:val="none"/>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w:t>
      </w:r>
      <w:r>
        <w:rPr>
          <w:highlight w:val="none"/>
        </w:rPr>
      </w:r>
      <w:r/>
    </w:p>
    <w:p>
      <w:pPr>
        <w:pStyle w:val="744"/>
        <w:ind w:firstLine="420"/>
        <w:rPr>
          <w:highlight w:val="none"/>
        </w:rPr>
      </w:pPr>
      <w:r>
        <w:rPr>
          <w:rFonts w:hint="eastAsia"/>
          <w:highlight w:val="none"/>
        </w:rPr>
        <w:t xml:space="preserve">8）承包人应在监理人的指示下，为本项目其他工程提供必要的便利条件。承包人因此发生的一切费用均应含入所投的单价或总额价内，发包人不再单独计价。</w:t>
      </w:r>
      <w:r>
        <w:rPr>
          <w:highlight w:val="none"/>
        </w:rPr>
      </w:r>
      <w:r/>
    </w:p>
    <w:p>
      <w:pPr>
        <w:pStyle w:val="744"/>
        <w:ind w:firstLine="420"/>
        <w:rPr>
          <w:highlight w:val="none"/>
        </w:rPr>
      </w:pPr>
      <w:r>
        <w:rPr>
          <w:rFonts w:hint="eastAsia"/>
          <w:highlight w:val="none"/>
        </w:rPr>
        <w:t xml:space="preserve">9）拟建标段内与已建公路、航道、管线等有交叉、干扰的地段，承包人应在不干扰公路、航道、管线等正常运营的前提下合理安排施工</w:t>
      </w:r>
      <w:r>
        <w:rPr>
          <w:rFonts w:hint="eastAsia"/>
          <w:highlight w:val="none"/>
        </w:rPr>
        <w:t xml:space="preserve">组织计划，积极与有关部门联系，采取有效措施保证施工工期和安全，并在必要时疏导现有交通流；凡是标段内与其他在建工程有互扰的地段，承包人应做好与其它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rPr>
          <w:highlight w:val="none"/>
        </w:rPr>
      </w:r>
      <w:r/>
    </w:p>
    <w:p>
      <w:pPr>
        <w:pStyle w:val="744"/>
        <w:ind w:firstLine="420"/>
        <w:rPr>
          <w:highlight w:val="none"/>
        </w:rPr>
      </w:pPr>
      <w:r>
        <w:rPr>
          <w:rFonts w:hint="eastAsia"/>
          <w:highlight w:val="non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rPr>
          <w:highlight w:val="none"/>
        </w:rPr>
      </w:r>
      <w:r/>
    </w:p>
    <w:p>
      <w:pPr>
        <w:pStyle w:val="744"/>
        <w:ind w:firstLine="420"/>
        <w:rPr>
          <w:highlight w:val="none"/>
        </w:rPr>
      </w:pPr>
      <w:r>
        <w:rPr>
          <w:rFonts w:hint="eastAsia"/>
          <w:highlight w:val="none"/>
        </w:rPr>
        <w:t xml:space="preserve">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rPr>
          <w:highlight w:val="none"/>
        </w:rPr>
      </w:r>
      <w:r/>
    </w:p>
    <w:p>
      <w:pPr>
        <w:pStyle w:val="744"/>
        <w:ind w:firstLine="420"/>
        <w:rPr>
          <w:highlight w:val="none"/>
        </w:rPr>
      </w:pPr>
      <w:r>
        <w:rPr>
          <w:rFonts w:hint="eastAsia"/>
          <w:highlight w:val="non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rPr>
          <w:highlight w:val="none"/>
        </w:rPr>
      </w:r>
      <w:r/>
    </w:p>
    <w:p>
      <w:pPr>
        <w:pStyle w:val="744"/>
        <w:ind w:firstLine="420"/>
        <w:rPr>
          <w:highlight w:val="none"/>
        </w:rPr>
      </w:pPr>
      <w:r>
        <w:rPr>
          <w:rFonts w:hint="eastAsia"/>
          <w:highlight w:val="none"/>
        </w:rPr>
        <w:t xml:space="preserve">11）承包人为满足本项目施工需要而开展的科研和试验课题研究，应将其详细成果资料报发包人备案。</w:t>
      </w:r>
      <w:r>
        <w:rPr>
          <w:highlight w:val="none"/>
        </w:rPr>
      </w:r>
      <w:r/>
    </w:p>
    <w:p>
      <w:pPr>
        <w:pStyle w:val="744"/>
        <w:ind w:firstLine="420"/>
        <w:rPr>
          <w:highlight w:val="none"/>
        </w:rPr>
      </w:pPr>
      <w:r>
        <w:rPr>
          <w:rFonts w:hint="eastAsia"/>
          <w:highlight w:val="none"/>
        </w:rPr>
        <w:t xml:space="preserve">12）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rPr>
          <w:highlight w:val="none"/>
        </w:rPr>
      </w:r>
      <w:r/>
    </w:p>
    <w:p>
      <w:pPr>
        <w:pStyle w:val="744"/>
        <w:ind w:firstLine="420"/>
        <w:rPr>
          <w:highlight w:val="none"/>
        </w:rPr>
      </w:pPr>
      <w:r>
        <w:rPr>
          <w:rFonts w:hint="eastAsia"/>
          <w:highlight w:val="none"/>
        </w:rPr>
        <w:t xml:space="preserve">13）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rPr>
          <w:highlight w:val="none"/>
        </w:rPr>
      </w:r>
      <w:r/>
    </w:p>
    <w:p>
      <w:pPr>
        <w:pStyle w:val="744"/>
        <w:ind w:firstLine="420"/>
        <w:rPr>
          <w:highlight w:val="none"/>
        </w:rPr>
      </w:pPr>
      <w:r>
        <w:rPr>
          <w:rFonts w:hint="eastAsia"/>
          <w:highlight w:val="none"/>
        </w:rPr>
        <w:t xml:space="preserve">14）本工程投标报价将视为优质工程、品质工程报价。投标人中标后应精心组织施工，充分考虑各项保证措施。若投标人未达到质量目标的要求，应无条件采取措施补救，直至工程达到优良等级，所需费用含入工程量清单中各工程细目的单价及总额价中，招标人不另计列。</w:t>
      </w:r>
      <w:r>
        <w:rPr>
          <w:highlight w:val="none"/>
        </w:rPr>
      </w:r>
      <w:r/>
    </w:p>
    <w:p>
      <w:pPr>
        <w:pStyle w:val="744"/>
        <w:ind w:firstLine="420"/>
        <w:rPr>
          <w:highlight w:val="none"/>
        </w:rPr>
      </w:pPr>
      <w:r>
        <w:rPr>
          <w:rFonts w:hint="eastAsia"/>
          <w:highlight w:val="none"/>
        </w:rPr>
        <w:t xml:space="preserve">15）桥梁施工期间，应在施工区域桥段外侧面设置必要的防护措施，防止施工过程中构件砸落地面导致安全事故，因此发生的一切费用应含在相关细目投标报价中，发包人不单独计量与支付。高空施工时，施工现场必须有可靠安全设施保证施工人员的安全，必要时需进行施工安全论证，因此发生的一切费用应含在相关细目投标报价中，发包人不单独计量与支付。</w:t>
      </w:r>
      <w:r>
        <w:rPr>
          <w:highlight w:val="none"/>
        </w:rPr>
      </w:r>
      <w:r/>
    </w:p>
    <w:p>
      <w:pPr>
        <w:pStyle w:val="744"/>
        <w:ind w:firstLine="420"/>
        <w:rPr>
          <w:highlight w:val="none"/>
        </w:rPr>
      </w:pPr>
      <w:r>
        <w:rPr>
          <w:rFonts w:hint="eastAsia"/>
          <w:highlight w:val="none"/>
        </w:rPr>
        <w:t xml:space="preserve">16）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w:t>
      </w:r>
      <w:r>
        <w:rPr>
          <w:highlight w:val="none"/>
        </w:rPr>
      </w:r>
      <w:r/>
    </w:p>
    <w:p>
      <w:pPr>
        <w:pStyle w:val="744"/>
        <w:ind w:firstLine="420"/>
        <w:rPr>
          <w:highlight w:val="none"/>
        </w:rPr>
      </w:pPr>
      <w:r>
        <w:rPr>
          <w:rFonts w:hint="eastAsia"/>
          <w:highlight w:val="none"/>
        </w:rPr>
        <w:t xml:space="preserve">17）本项目水泥混凝土拌合站、工地实验室、钢筋加工场、驻地建设必须满足《关于印发《江苏省干线公路建设工程文明规范化管理实施指导意见（试行）》的通知》（交公程〔2009〕92号）、《省交通运输厅公路局关于印发江苏省普通国省干线公路建设标准化指南（参建单位管理）的通知》等文件要求，由此产生的费用在工程量清单100章"承包人驻地建设"单独计列，计入合同总价中。经监理人对驻地建设按"文明规范化"、"标准化"等要求验收合格后，按实计量，总价包干（但最终计量不超过中标时的投标报价）。</w:t>
      </w:r>
      <w:r>
        <w:rPr>
          <w:highlight w:val="none"/>
        </w:rPr>
      </w:r>
      <w:r/>
    </w:p>
    <w:p>
      <w:pPr>
        <w:pStyle w:val="744"/>
        <w:ind w:firstLine="420"/>
        <w:rPr>
          <w:highlight w:val="none"/>
        </w:rPr>
      </w:pPr>
      <w:r>
        <w:rPr>
          <w:rFonts w:hint="eastAsia"/>
          <w:highlight w:val="none"/>
        </w:rPr>
        <w:t xml:space="preserve">18）在本项目验收过程中，与本项目有关的会议相关费用等由中标人承担，含在投标报价中，不单独计列。</w:t>
      </w:r>
      <w:r>
        <w:rPr>
          <w:highlight w:val="none"/>
        </w:rPr>
      </w:r>
      <w:r/>
    </w:p>
    <w:p>
      <w:pPr>
        <w:pStyle w:val="744"/>
        <w:ind w:firstLine="420"/>
        <w:rPr>
          <w:highlight w:val="none"/>
        </w:rPr>
      </w:pPr>
      <w:r>
        <w:rPr>
          <w:rFonts w:hint="eastAsia"/>
          <w:highlight w:val="none"/>
        </w:rPr>
        <w:t xml:space="preserve">19）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总额价中，招标人不另计列。</w:t>
      </w:r>
      <w:r>
        <w:rPr>
          <w:highlight w:val="none"/>
        </w:rPr>
      </w:r>
      <w:r/>
    </w:p>
    <w:p>
      <w:pPr>
        <w:pStyle w:val="744"/>
        <w:ind w:firstLine="420"/>
        <w:rPr>
          <w:highlight w:val="none"/>
        </w:rPr>
      </w:pPr>
      <w:r>
        <w:rPr>
          <w:rFonts w:hint="eastAsia"/>
          <w:highlight w:val="none"/>
        </w:rPr>
        <w:t xml:space="preserve">20）土方施工需满足苏交质公（2016）35号关于印发“全省交通建设工程工地扬尘污染防治行动方案”的通知；宿建发（2013）365号市住建局和城乡建设局关于印发《市区市政工程扬尘治理工作实施方案》的通知；宿建发〔2017〕249号市住房和城乡建设局关于印发《宿迁市市区建设领域扬尘治理工作实施方案》的通知。苏交公〔 2017 〕 5 号省交通运输厅关于印发江苏省绿色公路建设的实施意见的通知。</w:t>
      </w:r>
      <w:r>
        <w:rPr>
          <w:highlight w:val="none"/>
        </w:rPr>
      </w:r>
      <w:r/>
    </w:p>
    <w:p>
      <w:pPr>
        <w:pStyle w:val="744"/>
        <w:ind w:firstLine="420"/>
        <w:rPr>
          <w:highlight w:val="none"/>
        </w:rPr>
      </w:pPr>
      <w:r>
        <w:rPr>
          <w:rFonts w:hint="eastAsia"/>
          <w:highlight w:val="none"/>
        </w:rPr>
        <w:t xml:space="preserve">21）本项目严禁转包、违法分包，一经发现，视其情节严重程度严肃处理,直至清退出场解除合同。</w:t>
      </w:r>
      <w:r>
        <w:rPr>
          <w:highlight w:val="none"/>
        </w:rPr>
      </w:r>
      <w:r/>
    </w:p>
    <w:p>
      <w:pPr>
        <w:pStyle w:val="744"/>
        <w:ind w:firstLine="420"/>
        <w:rPr>
          <w:highlight w:val="none"/>
        </w:rPr>
      </w:pPr>
      <w:r>
        <w:rPr>
          <w:rFonts w:hint="eastAsia"/>
          <w:highlight w:val="none"/>
        </w:rPr>
        <w:t xml:space="preserve">4.2 履约担保</w:t>
      </w:r>
      <w:r>
        <w:rPr>
          <w:highlight w:val="none"/>
        </w:rPr>
      </w:r>
      <w:r/>
    </w:p>
    <w:p>
      <w:pPr>
        <w:pStyle w:val="744"/>
        <w:ind w:firstLine="420"/>
        <w:rPr>
          <w:highlight w:val="none"/>
        </w:rPr>
      </w:pPr>
      <w:r>
        <w:rPr>
          <w:rFonts w:hint="eastAsia"/>
          <w:highlight w:val="none"/>
        </w:rPr>
        <w:t xml:space="preserve">本款修改为：</w:t>
      </w:r>
      <w:r>
        <w:rPr>
          <w:highlight w:val="none"/>
        </w:rPr>
      </w:r>
      <w:r/>
    </w:p>
    <w:p>
      <w:pPr>
        <w:pStyle w:val="744"/>
        <w:ind w:firstLine="420"/>
        <w:rPr>
          <w:highlight w:val="none"/>
        </w:rPr>
      </w:pPr>
      <w:r>
        <w:rPr>
          <w:rFonts w:hint="eastAsia"/>
          <w:highlight w:val="none"/>
        </w:rPr>
        <w:t xml:space="preserve">1、履约担保：承包人向发包人提供履约保证金的形式：本项目接受以转帐支票（同城）、电汇（异地）、网上银行、银行保函等方式缴纳履约担保。</w:t>
      </w:r>
      <w:r>
        <w:rPr>
          <w:highlight w:val="none"/>
        </w:rPr>
      </w:r>
      <w:r/>
    </w:p>
    <w:p>
      <w:pPr>
        <w:pStyle w:val="744"/>
        <w:ind w:firstLine="420"/>
        <w:rPr>
          <w:highlight w:val="none"/>
        </w:rPr>
      </w:pPr>
      <w:r>
        <w:rPr>
          <w:rFonts w:hint="eastAsia"/>
          <w:highlight w:val="none"/>
        </w:rPr>
        <w:t xml:space="preserve">①以转帐支票（同城）、电汇（异地）、网上银行等现金形式缴纳的，提交至招标人账户；②以银行保函形式缴纳的，银行保函由招标人进行统一收退、核算及管理；。金额：中标价的</w:t>
      </w:r>
      <w:r>
        <w:rPr>
          <w:highlight w:val="none"/>
        </w:rPr>
        <w:t xml:space="preserve">5%</w:t>
      </w:r>
      <w:r>
        <w:rPr>
          <w:rFonts w:hint="eastAsia"/>
          <w:highlight w:val="none"/>
        </w:rPr>
        <w:t xml:space="preserve">。银行保函的有效期截止时间为：合同约定的项目完成之日后90天。</w:t>
      </w:r>
      <w:r>
        <w:rPr>
          <w:highlight w:val="none"/>
        </w:rPr>
      </w:r>
      <w:r/>
    </w:p>
    <w:p>
      <w:pPr>
        <w:pStyle w:val="744"/>
        <w:ind w:firstLine="420"/>
        <w:rPr>
          <w:highlight w:val="none"/>
        </w:rPr>
      </w:pPr>
      <w:r>
        <w:rPr>
          <w:rFonts w:hint="eastAsia"/>
          <w:highlight w:val="none"/>
        </w:rPr>
        <w:t xml:space="preserve">退付方式：项目完工，经验收合格后退付（无息）</w:t>
      </w:r>
      <w:r>
        <w:rPr>
          <w:highlight w:val="none"/>
        </w:rPr>
      </w:r>
      <w:r/>
    </w:p>
    <w:p>
      <w:pPr>
        <w:pStyle w:val="744"/>
        <w:ind w:firstLine="420"/>
        <w:rPr>
          <w:highlight w:val="none"/>
        </w:rPr>
      </w:pPr>
      <w:r>
        <w:rPr>
          <w:rFonts w:hint="eastAsia"/>
          <w:highlight w:val="none"/>
        </w:rPr>
        <w:t xml:space="preserve">逾期退还的违约责任：根据合同违约条款采购人未在规定的时间退还履约保证金的按银行同期贷款利率支付逾期利息。</w:t>
      </w:r>
      <w:r>
        <w:rPr>
          <w:highlight w:val="none"/>
        </w:rPr>
      </w:r>
      <w:r/>
    </w:p>
    <w:p>
      <w:pPr>
        <w:pStyle w:val="744"/>
        <w:ind w:firstLine="420"/>
        <w:rPr>
          <w:highlight w:val="none"/>
        </w:rPr>
      </w:pPr>
      <w:r>
        <w:rPr>
          <w:rFonts w:hint="eastAsia"/>
          <w:highlight w:val="none"/>
        </w:rPr>
        <w:t xml:space="preserve">4.3 分包</w:t>
      </w:r>
      <w:r>
        <w:rPr>
          <w:highlight w:val="none"/>
        </w:rPr>
      </w:r>
      <w:r/>
    </w:p>
    <w:p>
      <w:pPr>
        <w:pStyle w:val="744"/>
        <w:ind w:firstLine="420"/>
        <w:rPr>
          <w:highlight w:val="none"/>
        </w:rPr>
      </w:pPr>
      <w:r>
        <w:rPr>
          <w:rFonts w:hint="eastAsia"/>
          <w:highlight w:val="none"/>
        </w:rPr>
        <w:t xml:space="preserve">第4.3.2款修改为:</w:t>
      </w:r>
      <w:r>
        <w:rPr>
          <w:highlight w:val="none"/>
        </w:rPr>
      </w:r>
      <w:r/>
    </w:p>
    <w:p>
      <w:pPr>
        <w:pStyle w:val="744"/>
        <w:ind w:firstLine="420"/>
        <w:rPr>
          <w:highlight w:val="none"/>
        </w:rPr>
      </w:pPr>
      <w:r>
        <w:rPr>
          <w:rFonts w:hint="eastAsia"/>
          <w:highlight w:val="non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rPr>
          <w:highlight w:val="none"/>
        </w:rPr>
      </w:r>
      <w:r/>
    </w:p>
    <w:p>
      <w:pPr>
        <w:pStyle w:val="744"/>
        <w:ind w:firstLine="420"/>
        <w:rPr>
          <w:highlight w:val="none"/>
        </w:rPr>
      </w:pPr>
      <w:r>
        <w:rPr>
          <w:rFonts w:hint="eastAsia"/>
          <w:highlight w:val="none"/>
        </w:rPr>
        <w:t xml:space="preserve">第4.3.3（6）款修改为：</w:t>
      </w:r>
      <w:r>
        <w:rPr>
          <w:highlight w:val="none"/>
        </w:rPr>
      </w:r>
      <w:r/>
    </w:p>
    <w:p>
      <w:pPr>
        <w:pStyle w:val="744"/>
        <w:ind w:firstLine="420"/>
        <w:rPr>
          <w:highlight w:val="none"/>
        </w:rPr>
      </w:pPr>
      <w:r>
        <w:rPr>
          <w:rFonts w:hint="eastAsia"/>
          <w:highlight w:val="none"/>
        </w:rPr>
        <w:t xml:space="preserve">（6）所有专业分包计划，专业分包合同须报监理人审核，并报发包人审批。专业分包并不解除合同规定的承包人的任何责任或义务。发包人对承包人与分包人之间的法律与经济纠纷不承担任何责任或义务。</w:t>
      </w:r>
      <w:r>
        <w:rPr>
          <w:highlight w:val="none"/>
        </w:rPr>
      </w:r>
      <w:r/>
    </w:p>
    <w:p>
      <w:pPr>
        <w:pStyle w:val="744"/>
        <w:ind w:firstLine="420"/>
        <w:rPr>
          <w:highlight w:val="none"/>
        </w:rPr>
      </w:pPr>
      <w:r>
        <w:rPr>
          <w:rFonts w:hint="eastAsia"/>
          <w:highlight w:val="none"/>
        </w:rPr>
        <w:t xml:space="preserve">本款补充第4.3.8、4.3.9项：</w:t>
      </w:r>
      <w:r>
        <w:rPr>
          <w:highlight w:val="none"/>
        </w:rPr>
      </w:r>
      <w:r/>
    </w:p>
    <w:p>
      <w:pPr>
        <w:pStyle w:val="744"/>
        <w:ind w:firstLine="420"/>
        <w:rPr>
          <w:highlight w:val="none"/>
        </w:rPr>
      </w:pPr>
      <w:r>
        <w:rPr>
          <w:rFonts w:hint="eastAsia"/>
          <w:highlight w:val="non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rPr>
          <w:highlight w:val="none"/>
        </w:rPr>
      </w:r>
      <w:r/>
    </w:p>
    <w:p>
      <w:pPr>
        <w:pStyle w:val="744"/>
        <w:ind w:firstLine="420"/>
        <w:rPr>
          <w:highlight w:val="none"/>
        </w:rPr>
      </w:pPr>
      <w:r>
        <w:rPr>
          <w:rFonts w:hint="eastAsia"/>
          <w:highlight w:val="none"/>
        </w:rPr>
        <w:t xml:space="preserve">（1）以明显低于合理的市场最低价格水平进行分包的；</w:t>
      </w:r>
      <w:r>
        <w:rPr>
          <w:highlight w:val="none"/>
        </w:rPr>
      </w:r>
      <w:r/>
    </w:p>
    <w:p>
      <w:pPr>
        <w:pStyle w:val="744"/>
        <w:ind w:firstLine="420"/>
        <w:rPr>
          <w:highlight w:val="none"/>
        </w:rPr>
      </w:pPr>
      <w:r>
        <w:rPr>
          <w:rFonts w:hint="eastAsia"/>
          <w:highlight w:val="none"/>
        </w:rPr>
        <w:t xml:space="preserve">（2）以低于本项目中其他合同段同类工程最低单价进行分包的；</w:t>
      </w:r>
      <w:r>
        <w:rPr>
          <w:highlight w:val="none"/>
        </w:rPr>
      </w:r>
      <w:r/>
    </w:p>
    <w:p>
      <w:pPr>
        <w:pStyle w:val="744"/>
        <w:ind w:firstLine="420"/>
        <w:rPr>
          <w:highlight w:val="none"/>
        </w:rPr>
      </w:pPr>
      <w:r>
        <w:rPr>
          <w:rFonts w:hint="eastAsia"/>
          <w:highlight w:val="none"/>
        </w:rPr>
        <w:t xml:space="preserve">（3）承包人提取的分包管理费明显高于该分包工程市场利润水平的。</w:t>
      </w:r>
      <w:r>
        <w:rPr>
          <w:highlight w:val="none"/>
        </w:rPr>
      </w:r>
      <w:r/>
    </w:p>
    <w:p>
      <w:pPr>
        <w:pStyle w:val="744"/>
        <w:ind w:firstLine="420"/>
        <w:rPr>
          <w:highlight w:val="none"/>
        </w:rPr>
      </w:pPr>
      <w:r>
        <w:rPr>
          <w:rFonts w:hint="eastAsia"/>
          <w:highlight w:val="none"/>
        </w:rPr>
        <w:t xml:space="preserve">承包人低于成本价分包的，其分包合同不予审查通过和备案，由监理人督促改正。</w:t>
      </w:r>
      <w:r>
        <w:rPr>
          <w:highlight w:val="none"/>
        </w:rPr>
      </w:r>
      <w:r/>
    </w:p>
    <w:p>
      <w:pPr>
        <w:pStyle w:val="744"/>
        <w:ind w:firstLine="420"/>
        <w:rPr>
          <w:highlight w:val="none"/>
        </w:rPr>
      </w:pPr>
      <w:r>
        <w:rPr>
          <w:rFonts w:hint="eastAsia"/>
          <w:highlight w:val="none"/>
        </w:rPr>
        <w:t xml:space="preserve">4.3.9本项目严禁转包、违法分包，一经发现，视其情节严重程度严肃处理,直至清退出场解除合同。</w:t>
      </w:r>
      <w:r>
        <w:rPr>
          <w:highlight w:val="none"/>
        </w:rPr>
      </w:r>
      <w:r/>
    </w:p>
    <w:p>
      <w:pPr>
        <w:pStyle w:val="744"/>
        <w:ind w:firstLine="420"/>
        <w:rPr>
          <w:highlight w:val="none"/>
        </w:rPr>
      </w:pPr>
      <w:r>
        <w:rPr>
          <w:rFonts w:hint="eastAsia"/>
          <w:highlight w:val="none"/>
        </w:rPr>
        <w:t xml:space="preserve">4.6 承包人人员的管理</w:t>
      </w:r>
      <w:r>
        <w:rPr>
          <w:highlight w:val="none"/>
        </w:rPr>
      </w:r>
      <w:r/>
    </w:p>
    <w:p>
      <w:pPr>
        <w:pStyle w:val="744"/>
        <w:ind w:firstLine="420"/>
        <w:rPr>
          <w:highlight w:val="none"/>
        </w:rPr>
      </w:pPr>
      <w:r>
        <w:rPr>
          <w:rFonts w:hint="eastAsia"/>
          <w:highlight w:val="none"/>
        </w:rPr>
        <w:t xml:space="preserve">增加4.6.6、4.6.7、4.6.8项：</w:t>
      </w:r>
      <w:r>
        <w:rPr>
          <w:highlight w:val="none"/>
        </w:rPr>
      </w:r>
      <w:r/>
    </w:p>
    <w:p>
      <w:pPr>
        <w:pStyle w:val="744"/>
        <w:ind w:firstLine="420"/>
        <w:rPr>
          <w:highlight w:val="none"/>
        </w:rPr>
      </w:pPr>
      <w:r>
        <w:rPr>
          <w:rFonts w:hint="eastAsia"/>
          <w:highlight w:val="none"/>
        </w:rPr>
        <w:t xml:space="preserve">4.6.6 投标人拟投入本工程的项目经理与项目总工目前应没有参加其它在建工程，或必须有目前在建工程的发包人所属的交通主管部门的书面撤离证明，以证明一旦投标人中标，其项目经理与项目总工能立即撤出目前的在建工程，并能确保在发包人规定的时间内进场，开展本工程。</w:t>
      </w:r>
      <w:r>
        <w:rPr>
          <w:highlight w:val="none"/>
        </w:rPr>
      </w:r>
      <w:r/>
    </w:p>
    <w:p>
      <w:pPr>
        <w:pStyle w:val="744"/>
        <w:ind w:firstLine="420"/>
        <w:rPr>
          <w:highlight w:val="none"/>
        </w:rPr>
      </w:pPr>
      <w:r>
        <w:rPr>
          <w:rFonts w:hint="eastAsia"/>
          <w:highlight w:val="none"/>
        </w:rPr>
        <w:t xml:space="preserve">所有管理人员在工作期间应佩戴胸卡，上印挂牌人照片、姓名、职务或岗位等内容，有条件的应统一着装。</w:t>
      </w:r>
      <w:r>
        <w:rPr>
          <w:highlight w:val="none"/>
        </w:rPr>
      </w:r>
      <w:r/>
    </w:p>
    <w:p>
      <w:pPr>
        <w:pStyle w:val="744"/>
        <w:ind w:firstLine="420"/>
        <w:rPr>
          <w:highlight w:val="none"/>
        </w:rPr>
      </w:pPr>
      <w:r>
        <w:rPr>
          <w:rFonts w:hint="eastAsia"/>
          <w:highlight w:val="none"/>
        </w:rPr>
        <w:t xml:space="preserve">4.6.7 为了贯彻落实质量终身制，承包人的有关人员还应遵守以下规定：</w:t>
      </w:r>
      <w:r>
        <w:rPr>
          <w:highlight w:val="none"/>
        </w:rPr>
      </w:r>
      <w:r/>
    </w:p>
    <w:p>
      <w:pPr>
        <w:pStyle w:val="744"/>
        <w:ind w:firstLine="420"/>
        <w:rPr>
          <w:highlight w:val="none"/>
        </w:rPr>
      </w:pPr>
      <w:r>
        <w:rPr>
          <w:rFonts w:hint="eastAsia"/>
          <w:highlight w:val="none"/>
        </w:rPr>
        <w:t xml:space="preserve">（1）承包人在开工令下达后21天内，必须向发包人提交投标文件中所报主要人员的身份证复印件；特殊工种人员，还必须提交专发包人管部门签发的专业培训合格证或上岗证，供查对。</w:t>
      </w:r>
      <w:r>
        <w:rPr>
          <w:highlight w:val="none"/>
        </w:rPr>
      </w:r>
      <w:r/>
    </w:p>
    <w:p>
      <w:pPr>
        <w:pStyle w:val="744"/>
        <w:ind w:firstLine="420"/>
        <w:rPr>
          <w:highlight w:val="none"/>
        </w:rPr>
      </w:pPr>
      <w:r>
        <w:rPr>
          <w:rFonts w:hint="eastAsia"/>
          <w:highlight w:val="none"/>
        </w:rPr>
        <w:t xml:space="preserve">（2）承包人还应对各工区、各分项工程负责人，按顺序登记造册、建档立卡，并在阶段性工程交工验收时，向监理人提交副本，做到无论哪道工序出了质量事故，均能找到各级负责人。</w:t>
      </w:r>
      <w:r>
        <w:rPr>
          <w:highlight w:val="none"/>
        </w:rPr>
      </w:r>
      <w:r/>
    </w:p>
    <w:p>
      <w:pPr>
        <w:pStyle w:val="744"/>
        <w:ind w:firstLine="420"/>
        <w:rPr>
          <w:highlight w:val="none"/>
        </w:rPr>
      </w:pPr>
      <w:r>
        <w:rPr>
          <w:rFonts w:hint="eastAsia"/>
          <w:highlight w:val="none"/>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rPr>
          <w:highlight w:val="none"/>
        </w:rPr>
      </w:r>
      <w:r/>
    </w:p>
    <w:p>
      <w:pPr>
        <w:pStyle w:val="744"/>
        <w:ind w:firstLine="420"/>
        <w:rPr>
          <w:highlight w:val="none"/>
        </w:rPr>
      </w:pPr>
      <w:r>
        <w:rPr>
          <w:rFonts w:hint="eastAsia"/>
          <w:highlight w:val="none"/>
        </w:rPr>
        <w:t xml:space="preserve">4.7 撤换承包人项目经理和其他人员</w:t>
      </w:r>
      <w:r>
        <w:rPr>
          <w:highlight w:val="none"/>
        </w:rPr>
      </w:r>
      <w:r/>
    </w:p>
    <w:p>
      <w:pPr>
        <w:pStyle w:val="744"/>
        <w:ind w:firstLine="420"/>
        <w:rPr>
          <w:highlight w:val="none"/>
        </w:rPr>
      </w:pPr>
      <w:r>
        <w:rPr>
          <w:rFonts w:hint="eastAsia"/>
          <w:highlight w:val="none"/>
        </w:rPr>
        <w:t xml:space="preserve">在原款末增加:</w:t>
      </w:r>
      <w:r>
        <w:rPr>
          <w:highlight w:val="none"/>
        </w:rPr>
      </w:r>
      <w:r/>
    </w:p>
    <w:p>
      <w:pPr>
        <w:pStyle w:val="744"/>
        <w:ind w:firstLine="420"/>
        <w:rPr>
          <w:highlight w:val="none"/>
        </w:rPr>
      </w:pPr>
      <w:r>
        <w:rPr>
          <w:rFonts w:hint="eastAsia"/>
          <w:highlight w:val="none"/>
        </w:rPr>
        <w:t xml:space="preserve">项目经理、项目总工原则上不允许更换，承包人除不可抗力以外不得擅自更换项目经理与项目总工及其他主要人员，即使发包人同意更换，则更换项目经理、项目总工必须接受每人次不超过30万元人民币（现金）的违约处罚，更换更换试验室主任必须接受不超过10万元人民币（现金）的违约处罚。若因上述主要人员不能胜任本职工作、行为不端或玩忽职守的，发包人有权根据工程实施情况主动要求承包人立即更换，并有权根据前述标准进行处罚，对此，承包人不得拒绝。</w:t>
      </w:r>
      <w:r>
        <w:rPr>
          <w:highlight w:val="none"/>
        </w:rPr>
      </w:r>
      <w:r/>
    </w:p>
    <w:p>
      <w:pPr>
        <w:pStyle w:val="744"/>
        <w:ind w:firstLine="420"/>
        <w:rPr>
          <w:highlight w:val="none"/>
        </w:rPr>
      </w:pPr>
      <w:r>
        <w:rPr>
          <w:rFonts w:hint="eastAsia"/>
          <w:highlight w:val="none"/>
        </w:rPr>
        <w:t xml:space="preserve">4.8 保障承包人人员的合法权益</w:t>
      </w:r>
      <w:r>
        <w:rPr>
          <w:highlight w:val="none"/>
        </w:rPr>
      </w:r>
      <w:r/>
    </w:p>
    <w:p>
      <w:pPr>
        <w:pStyle w:val="744"/>
        <w:ind w:firstLine="420"/>
        <w:rPr>
          <w:highlight w:val="none"/>
        </w:rPr>
      </w:pPr>
      <w:r>
        <w:rPr>
          <w:rFonts w:hint="eastAsia"/>
          <w:highlight w:val="none"/>
        </w:rPr>
        <w:t xml:space="preserve">本款补充第4.8.7～4.8.13项：</w:t>
      </w:r>
      <w:r>
        <w:rPr>
          <w:highlight w:val="none"/>
        </w:rPr>
      </w:r>
      <w:r/>
    </w:p>
    <w:p>
      <w:pPr>
        <w:pStyle w:val="744"/>
        <w:ind w:firstLine="420"/>
        <w:rPr>
          <w:highlight w:val="none"/>
        </w:rPr>
      </w:pPr>
      <w:r>
        <w:rPr>
          <w:rFonts w:hint="eastAsia"/>
          <w:highlight w:val="non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rPr>
          <w:highlight w:val="none"/>
        </w:rPr>
      </w:r>
      <w:r/>
    </w:p>
    <w:p>
      <w:pPr>
        <w:pStyle w:val="744"/>
        <w:ind w:firstLine="420"/>
        <w:rPr>
          <w:highlight w:val="none"/>
        </w:rPr>
      </w:pPr>
      <w:r>
        <w:rPr>
          <w:rFonts w:hint="eastAsia"/>
          <w:highlight w:val="none"/>
        </w:rPr>
        <w:t xml:space="preserve">4.8.8 承包人应自行聘（雇）用当地或其他来源的职员或</w:t>
      </w:r>
      <w:r>
        <w:rPr>
          <w:rFonts w:hint="eastAsia"/>
          <w:highlight w:val="none"/>
        </w:rPr>
        <w:t xml:space="preserve">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rPr>
          <w:highlight w:val="none"/>
        </w:rPr>
      </w:r>
      <w:r/>
    </w:p>
    <w:p>
      <w:pPr>
        <w:pStyle w:val="744"/>
        <w:ind w:firstLine="420"/>
        <w:rPr>
          <w:highlight w:val="none"/>
        </w:rPr>
      </w:pPr>
      <w:r>
        <w:rPr>
          <w:rFonts w:hint="eastAsia"/>
          <w:highlight w:val="none"/>
        </w:rPr>
        <w:t xml:space="preserve">4.8.9 承包人在处理劳务事宜时，应充分考虑和尊重法定的节假日和公认的农作季节，尊重宗教习惯和风俗习惯，由于承包人处理不当引起的费用或纠纷等责任由承包人自负。</w:t>
      </w:r>
      <w:r>
        <w:rPr>
          <w:highlight w:val="none"/>
        </w:rPr>
      </w:r>
      <w:r/>
    </w:p>
    <w:p>
      <w:pPr>
        <w:pStyle w:val="744"/>
        <w:ind w:firstLine="420"/>
        <w:rPr>
          <w:highlight w:val="none"/>
        </w:rPr>
      </w:pPr>
      <w:r>
        <w:rPr>
          <w:rFonts w:hint="eastAsia"/>
          <w:highlight w:val="none"/>
        </w:rPr>
        <w:t xml:space="preserve">4.8.10不拖欠农民工工资</w:t>
      </w:r>
      <w:r>
        <w:rPr>
          <w:highlight w:val="none"/>
        </w:rPr>
      </w:r>
      <w:r/>
    </w:p>
    <w:p>
      <w:pPr>
        <w:pStyle w:val="744"/>
        <w:ind w:firstLine="420"/>
        <w:rPr>
          <w:highlight w:val="none"/>
        </w:rPr>
      </w:pPr>
      <w:r>
        <w:rPr>
          <w:rFonts w:hint="eastAsia"/>
          <w:highlight w:val="none"/>
        </w:rPr>
        <w:t xml:space="preserve">（1）承包人要认真贯彻落实《劳动法》、《建设领域农民工工资支付管理暂行办法》（劳社部发[2004]22号）及《关于切实解决建筑业企业拖欠农民工工资问题的通知》（劳社部发[2003]27号等国家及省市相关法律法规有关禁止拖欠民工工资的要求，完善民工工资支付的实施办法，承包人应对劳务分包单位工资支付进行监督，督促其依法支付民工工资，督促其将工资直接发放给民工本人，严禁发放给“包工头”。承包人应采取必要措施保证不拖欠民工工资。</w:t>
      </w:r>
      <w:r>
        <w:rPr>
          <w:highlight w:val="none"/>
        </w:rPr>
      </w:r>
      <w:r/>
    </w:p>
    <w:p>
      <w:pPr>
        <w:pStyle w:val="744"/>
        <w:ind w:firstLine="420"/>
        <w:rPr>
          <w:highlight w:val="none"/>
        </w:rPr>
      </w:pPr>
      <w:r>
        <w:rPr>
          <w:rFonts w:hint="eastAsia"/>
          <w:highlight w:val="none"/>
        </w:rPr>
        <w:t xml:space="preserve">（2）承包人的项目经理部是民工工资支付行为的主体，承包人的项目经理或授权的项目副经理是民工工资支付的责任人。项目经理部要建立全体民工花名册和工资支付表，确保将工资直接发放给民工本人，或委托银行发放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rPr>
          <w:highlight w:val="none"/>
        </w:rPr>
      </w:r>
      <w:r/>
    </w:p>
    <w:p>
      <w:pPr>
        <w:pStyle w:val="744"/>
        <w:ind w:firstLine="420"/>
        <w:rPr>
          <w:highlight w:val="none"/>
        </w:rPr>
      </w:pPr>
      <w:r>
        <w:rPr>
          <w:rFonts w:hint="eastAsia"/>
          <w:highlight w:val="none"/>
        </w:rPr>
        <w:t xml:space="preserve">（3）如果发生违反规定拖欠或克扣农民工工资行为，造成农民工投诉或上访，发包人将暂停承包人1年期间参加发包人招标项目的投标资格并且处以10万元/人次罚款。同时交通行政主管部门将依照有关规定对其作出其它处罚决定。</w:t>
      </w:r>
      <w:r>
        <w:rPr>
          <w:highlight w:val="none"/>
        </w:rPr>
      </w:r>
      <w:r/>
    </w:p>
    <w:p>
      <w:pPr>
        <w:pStyle w:val="744"/>
        <w:ind w:firstLine="420"/>
        <w:rPr>
          <w:highlight w:val="none"/>
        </w:rPr>
      </w:pPr>
      <w:r>
        <w:rPr>
          <w:rFonts w:hint="eastAsia"/>
          <w:highlight w:val="none"/>
        </w:rPr>
        <w:t xml:space="preserve">（4）在合同执行期间由发包人每月扣留工程计量款的</w:t>
      </w:r>
      <w:r>
        <w:rPr>
          <w:highlight w:val="none"/>
        </w:rPr>
        <w:t xml:space="preserve">2%</w:t>
      </w:r>
      <w:r>
        <w:rPr>
          <w:rFonts w:hint="eastAsia"/>
          <w:highlight w:val="none"/>
        </w:rPr>
        <w:t xml:space="preserve">作为民工工资保障金；每季度发包人视承包人对民工工资支付情况，据实结算返还。</w:t>
      </w:r>
      <w:r>
        <w:rPr>
          <w:highlight w:val="none"/>
        </w:rPr>
      </w:r>
      <w:r/>
    </w:p>
    <w:p>
      <w:pPr>
        <w:pStyle w:val="744"/>
        <w:ind w:firstLine="420"/>
        <w:rPr>
          <w:highlight w:val="none"/>
        </w:rPr>
      </w:pPr>
      <w:r>
        <w:rPr>
          <w:rFonts w:hint="eastAsia"/>
          <w:highlight w:val="none"/>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rPr>
          <w:highlight w:val="none"/>
        </w:rPr>
      </w:r>
      <w:r/>
    </w:p>
    <w:p>
      <w:pPr>
        <w:pStyle w:val="744"/>
        <w:ind w:firstLine="420"/>
        <w:rPr>
          <w:highlight w:val="none"/>
        </w:rPr>
      </w:pPr>
      <w:r>
        <w:rPr>
          <w:rFonts w:hint="eastAsia"/>
          <w:highlight w:val="none"/>
        </w:rPr>
        <w:t xml:space="preserve">4.8.12 承包人应按照“关于落实省人民政府《关于解决农民工医疗保险问题的意见》的意见（苏交招[2009]6号）”的规定，对承包人及其分包人为本项目所使用的农民工办理与其他职工同样的城镇职工基本医疗保险，对于交通项目短期使用灵活就业的农民工的，承包人应当承诺使用的农民工参加了其户籍所在地新型农村合作医疗或者参加了用工所在地不同保障层次的城镇基本医疗保险。与之相关的费用计入合同总价中，不单独计量与支付。</w:t>
      </w:r>
      <w:r>
        <w:rPr>
          <w:highlight w:val="none"/>
        </w:rPr>
      </w:r>
      <w:r/>
    </w:p>
    <w:p>
      <w:pPr>
        <w:pStyle w:val="744"/>
        <w:ind w:firstLine="420"/>
        <w:rPr>
          <w:highlight w:val="none"/>
        </w:rPr>
      </w:pPr>
      <w:r>
        <w:rPr>
          <w:rFonts w:hint="eastAsia"/>
          <w:highlight w:val="none"/>
        </w:rPr>
        <w:t xml:space="preserve">4.10承包人现场踏勘</w:t>
      </w:r>
      <w:r>
        <w:rPr>
          <w:highlight w:val="none"/>
        </w:rPr>
      </w:r>
      <w:r/>
    </w:p>
    <w:p>
      <w:pPr>
        <w:pStyle w:val="744"/>
        <w:ind w:firstLine="420"/>
        <w:rPr>
          <w:highlight w:val="none"/>
        </w:rPr>
      </w:pPr>
      <w:r>
        <w:rPr>
          <w:rFonts w:hint="eastAsia"/>
          <w:highlight w:val="none"/>
        </w:rPr>
        <w:t xml:space="preserve">增加4.10.3条款：</w:t>
      </w:r>
      <w:r>
        <w:rPr>
          <w:highlight w:val="none"/>
        </w:rPr>
      </w:r>
      <w:r/>
    </w:p>
    <w:p>
      <w:pPr>
        <w:pStyle w:val="744"/>
        <w:ind w:firstLine="420"/>
        <w:rPr>
          <w:highlight w:val="none"/>
        </w:rPr>
      </w:pPr>
      <w:r>
        <w:rPr>
          <w:rFonts w:hint="eastAsia"/>
          <w:highlight w:val="non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rPr>
          <w:highlight w:val="none"/>
        </w:rPr>
      </w:r>
      <w:r/>
    </w:p>
    <w:p>
      <w:pPr>
        <w:pStyle w:val="744"/>
        <w:ind w:firstLine="420"/>
        <w:rPr>
          <w:highlight w:val="none"/>
        </w:rPr>
      </w:pPr>
      <w:r>
        <w:rPr>
          <w:rFonts w:hint="eastAsia"/>
          <w:highlight w:val="none"/>
        </w:rPr>
        <w:t xml:space="preserve">增加4.10.4条款：</w:t>
      </w:r>
      <w:r>
        <w:rPr>
          <w:highlight w:val="none"/>
        </w:rPr>
      </w:r>
      <w:r/>
    </w:p>
    <w:p>
      <w:pPr>
        <w:pStyle w:val="744"/>
        <w:ind w:firstLine="420"/>
        <w:rPr>
          <w:highlight w:val="none"/>
        </w:rPr>
      </w:pPr>
      <w:r>
        <w:rPr>
          <w:rFonts w:hint="eastAsia"/>
          <w:highlight w:val="non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rPr>
          <w:highlight w:val="none"/>
        </w:rPr>
      </w:r>
      <w:r/>
    </w:p>
    <w:p>
      <w:pPr>
        <w:pStyle w:val="744"/>
        <w:ind w:firstLine="420"/>
        <w:rPr>
          <w:highlight w:val="none"/>
        </w:rPr>
      </w:pPr>
      <w:r>
        <w:rPr>
          <w:rFonts w:hint="eastAsia"/>
          <w:highlight w:val="none"/>
        </w:rPr>
        <w:t xml:space="preserve">4.11 不利物质条件</w:t>
      </w:r>
      <w:r>
        <w:rPr>
          <w:highlight w:val="none"/>
        </w:rPr>
      </w:r>
      <w:r/>
    </w:p>
    <w:p>
      <w:pPr>
        <w:pStyle w:val="744"/>
        <w:ind w:firstLine="420"/>
        <w:rPr>
          <w:highlight w:val="none"/>
        </w:rPr>
      </w:pPr>
      <w:r>
        <w:rPr>
          <w:rFonts w:hint="eastAsia"/>
          <w:highlight w:val="none"/>
        </w:rPr>
        <w:t xml:space="preserve">第4.11.1项不利物质条件的范围包括：</w:t>
      </w:r>
      <w:r>
        <w:rPr>
          <w:highlight w:val="none"/>
        </w:rPr>
      </w:r>
      <w:r/>
    </w:p>
    <w:p>
      <w:pPr>
        <w:pStyle w:val="744"/>
        <w:ind w:firstLine="420"/>
        <w:rPr>
          <w:highlight w:val="none"/>
        </w:rPr>
      </w:pPr>
      <w:r>
        <w:rPr>
          <w:rFonts w:hint="eastAsia"/>
          <w:highlight w:val="none"/>
        </w:rPr>
        <w:t xml:space="preserve">下列“不利物质条件”应视为承包人在接受合同时已经预见其影响，并已在合同价中计入因其影响而可能发生的一切费用：</w:t>
      </w:r>
      <w:r>
        <w:rPr>
          <w:highlight w:val="none"/>
        </w:rPr>
      </w:r>
      <w:r/>
    </w:p>
    <w:p>
      <w:pPr>
        <w:pStyle w:val="744"/>
        <w:ind w:firstLine="420"/>
        <w:rPr>
          <w:highlight w:val="none"/>
        </w:rPr>
      </w:pPr>
      <w:r>
        <w:rPr>
          <w:rFonts w:hint="eastAsia"/>
          <w:highlight w:val="none"/>
        </w:rPr>
        <w:t xml:space="preserve">（1）工程实体过冬需要采取必要的保护措施；</w:t>
      </w:r>
      <w:r>
        <w:rPr>
          <w:highlight w:val="none"/>
        </w:rPr>
      </w:r>
      <w:r/>
    </w:p>
    <w:p>
      <w:pPr>
        <w:pStyle w:val="744"/>
        <w:ind w:firstLine="420"/>
        <w:rPr>
          <w:highlight w:val="none"/>
        </w:rPr>
      </w:pPr>
      <w:r>
        <w:rPr>
          <w:rFonts w:hint="eastAsia"/>
          <w:highlight w:val="none"/>
        </w:rPr>
        <w:t xml:space="preserve">（2）工程实体在雨季施工需要采取必要的保护措施；</w:t>
      </w:r>
      <w:r>
        <w:rPr>
          <w:highlight w:val="none"/>
        </w:rPr>
      </w:r>
      <w:r/>
    </w:p>
    <w:p>
      <w:pPr>
        <w:pStyle w:val="744"/>
        <w:ind w:firstLine="420"/>
        <w:rPr>
          <w:highlight w:val="none"/>
        </w:rPr>
      </w:pPr>
      <w:r>
        <w:rPr>
          <w:rFonts w:hint="eastAsia"/>
          <w:highlight w:val="none"/>
        </w:rPr>
        <w:t xml:space="preserve">（3）桥梁钻孔灌注桩在不改变桩基受力性质的前提下某一地质层内桩长占全部桩长的百分率发生变化，以 1 座桥为1个控制单元，实际百分率与原设计百分率相差不超过十个百分点的；</w:t>
      </w:r>
      <w:r>
        <w:rPr>
          <w:highlight w:val="none"/>
        </w:rPr>
      </w:r>
      <w:r/>
    </w:p>
    <w:p>
      <w:pPr>
        <w:pStyle w:val="744"/>
        <w:ind w:firstLine="420"/>
        <w:rPr>
          <w:highlight w:val="none"/>
        </w:rPr>
      </w:pPr>
      <w:r>
        <w:rPr>
          <w:rFonts w:hint="eastAsia"/>
          <w:highlight w:val="none"/>
        </w:rPr>
        <w:t xml:space="preserve">5.材料和工程设备</w:t>
      </w:r>
      <w:r>
        <w:rPr>
          <w:highlight w:val="none"/>
        </w:rPr>
      </w:r>
      <w:r/>
    </w:p>
    <w:p>
      <w:pPr>
        <w:pStyle w:val="744"/>
        <w:ind w:firstLine="420"/>
        <w:rPr>
          <w:highlight w:val="none"/>
        </w:rPr>
      </w:pPr>
      <w:r>
        <w:rPr>
          <w:rFonts w:hint="eastAsia"/>
          <w:highlight w:val="none"/>
        </w:rPr>
        <w:t xml:space="preserve">5.1 承包人提供的材料和工程设备</w:t>
      </w:r>
      <w:r>
        <w:rPr>
          <w:highlight w:val="none"/>
        </w:rPr>
      </w:r>
      <w:r/>
    </w:p>
    <w:p>
      <w:pPr>
        <w:pStyle w:val="744"/>
        <w:ind w:firstLine="420"/>
        <w:rPr>
          <w:highlight w:val="none"/>
        </w:rPr>
      </w:pPr>
      <w:r>
        <w:rPr>
          <w:rFonts w:hint="eastAsia"/>
          <w:highlight w:val="none"/>
        </w:rPr>
        <w:t xml:space="preserve">补充第5.1.4项、5.1.5项：</w:t>
      </w:r>
      <w:r>
        <w:rPr>
          <w:highlight w:val="none"/>
        </w:rPr>
      </w:r>
      <w:r/>
    </w:p>
    <w:p>
      <w:pPr>
        <w:pStyle w:val="744"/>
        <w:ind w:firstLine="420"/>
        <w:rPr>
          <w:highlight w:val="none"/>
        </w:rPr>
      </w:pPr>
      <w:r>
        <w:rPr>
          <w:rFonts w:hint="eastAsia"/>
          <w:highlight w:val="none"/>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rPr>
          <w:highlight w:val="none"/>
        </w:rPr>
      </w:r>
      <w:r/>
    </w:p>
    <w:p>
      <w:pPr>
        <w:pStyle w:val="744"/>
        <w:ind w:firstLine="420"/>
        <w:rPr>
          <w:highlight w:val="none"/>
        </w:rPr>
      </w:pPr>
      <w:r>
        <w:rPr>
          <w:rFonts w:hint="eastAsia"/>
          <w:highlight w:val="non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rPr>
          <w:highlight w:val="none"/>
        </w:rPr>
      </w:r>
      <w:r/>
    </w:p>
    <w:p>
      <w:pPr>
        <w:pStyle w:val="744"/>
        <w:ind w:firstLine="420"/>
        <w:rPr>
          <w:highlight w:val="none"/>
        </w:rPr>
      </w:pPr>
      <w:r>
        <w:rPr>
          <w:rFonts w:hint="eastAsia"/>
          <w:highlight w:val="non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rPr>
          <w:highlight w:val="none"/>
        </w:rPr>
      </w:r>
      <w:r/>
    </w:p>
    <w:p>
      <w:pPr>
        <w:pStyle w:val="744"/>
        <w:ind w:firstLine="420"/>
        <w:rPr>
          <w:highlight w:val="none"/>
        </w:rPr>
      </w:pPr>
      <w:r>
        <w:rPr>
          <w:rFonts w:hint="eastAsia"/>
          <w:highlight w:val="none"/>
        </w:rPr>
        <w:t xml:space="preserve">承包人的施工机械、设备应在工程所在地办理机械、设备的安全施工相关手续，接受监督与管理，完成相关手续后方可投入使用。</w:t>
      </w:r>
      <w:r>
        <w:rPr>
          <w:highlight w:val="none"/>
        </w:rPr>
      </w:r>
      <w:r/>
    </w:p>
    <w:p>
      <w:pPr>
        <w:pStyle w:val="744"/>
        <w:ind w:firstLine="420"/>
        <w:rPr>
          <w:highlight w:val="none"/>
        </w:rPr>
      </w:pPr>
      <w:r>
        <w:rPr>
          <w:rFonts w:hint="eastAsia"/>
          <w:highlight w:val="none"/>
        </w:rPr>
        <w:t xml:space="preserve">5.2 发包人提供的材料和工程设备</w:t>
      </w:r>
      <w:r>
        <w:rPr>
          <w:highlight w:val="none"/>
        </w:rPr>
      </w:r>
      <w:r/>
    </w:p>
    <w:p>
      <w:pPr>
        <w:pStyle w:val="744"/>
        <w:ind w:firstLine="420"/>
        <w:rPr>
          <w:highlight w:val="none"/>
        </w:rPr>
      </w:pPr>
      <w:r>
        <w:rPr>
          <w:rFonts w:hint="eastAsia"/>
          <w:highlight w:val="none"/>
        </w:rPr>
        <w:t xml:space="preserve">本项目发包人除土方以外不提供任何材料和工程设备。</w:t>
      </w:r>
      <w:r>
        <w:rPr>
          <w:highlight w:val="none"/>
        </w:rPr>
      </w:r>
      <w:r/>
    </w:p>
    <w:p>
      <w:pPr>
        <w:pStyle w:val="744"/>
        <w:ind w:firstLine="420"/>
        <w:rPr>
          <w:highlight w:val="none"/>
        </w:rPr>
      </w:pPr>
      <w:r>
        <w:rPr>
          <w:rFonts w:hint="eastAsia"/>
          <w:highlight w:val="none"/>
        </w:rPr>
        <w:t xml:space="preserve">6. 施工设备和临时设施</w:t>
      </w:r>
      <w:r>
        <w:rPr>
          <w:highlight w:val="none"/>
        </w:rPr>
      </w:r>
      <w:r/>
    </w:p>
    <w:p>
      <w:pPr>
        <w:pStyle w:val="744"/>
        <w:ind w:firstLine="420"/>
        <w:rPr>
          <w:highlight w:val="none"/>
        </w:rPr>
      </w:pPr>
      <w:r>
        <w:rPr>
          <w:rFonts w:hint="eastAsia"/>
          <w:highlight w:val="none"/>
        </w:rPr>
        <w:t xml:space="preserve">第6.3款细化为：</w:t>
      </w:r>
      <w:r>
        <w:rPr>
          <w:highlight w:val="none"/>
        </w:rPr>
      </w:r>
      <w:r/>
    </w:p>
    <w:p>
      <w:pPr>
        <w:pStyle w:val="744"/>
        <w:ind w:firstLine="420"/>
        <w:rPr>
          <w:highlight w:val="none"/>
        </w:rPr>
      </w:pPr>
      <w:r>
        <w:rPr>
          <w:rFonts w:hint="eastAsia"/>
          <w:highlight w:val="non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rPr>
          <w:highlight w:val="none"/>
        </w:rPr>
      </w:r>
      <w:r/>
    </w:p>
    <w:p>
      <w:pPr>
        <w:pStyle w:val="744"/>
        <w:ind w:firstLine="420"/>
        <w:rPr>
          <w:highlight w:val="none"/>
        </w:rPr>
      </w:pPr>
      <w:r>
        <w:rPr>
          <w:rFonts w:hint="eastAsia"/>
          <w:highlight w:val="non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rPr>
          <w:highlight w:val="none"/>
        </w:rPr>
      </w:r>
      <w:r/>
    </w:p>
    <w:p>
      <w:pPr>
        <w:pStyle w:val="744"/>
        <w:ind w:firstLine="420"/>
        <w:rPr>
          <w:highlight w:val="none"/>
        </w:rPr>
      </w:pPr>
      <w:r>
        <w:rPr>
          <w:rFonts w:hint="eastAsia"/>
          <w:highlight w:val="none"/>
        </w:rPr>
        <w:t xml:space="preserve">承包人的施工机械、设备应在工程所在地办理机械、设备的安全施工相关手续，接受监督与管理，完成相关手续后方可投入使用。</w:t>
      </w:r>
      <w:r>
        <w:rPr>
          <w:highlight w:val="none"/>
        </w:rPr>
      </w:r>
      <w:r/>
    </w:p>
    <w:p>
      <w:pPr>
        <w:pStyle w:val="744"/>
        <w:ind w:firstLine="420"/>
        <w:rPr>
          <w:highlight w:val="none"/>
        </w:rPr>
      </w:pPr>
      <w:r>
        <w:rPr>
          <w:rFonts w:hint="eastAsia"/>
          <w:highlight w:val="none"/>
        </w:rPr>
        <w:t xml:space="preserve">7.交通运输</w:t>
      </w:r>
      <w:r>
        <w:rPr>
          <w:highlight w:val="none"/>
        </w:rPr>
      </w:r>
      <w:r/>
    </w:p>
    <w:p>
      <w:pPr>
        <w:pStyle w:val="744"/>
        <w:ind w:firstLine="420"/>
        <w:rPr>
          <w:highlight w:val="none"/>
        </w:rPr>
      </w:pPr>
      <w:r>
        <w:rPr>
          <w:rFonts w:hint="eastAsia"/>
          <w:highlight w:val="none"/>
        </w:rPr>
        <w:t xml:space="preserve">第7.2.1项细化为：</w:t>
      </w:r>
      <w:r>
        <w:rPr>
          <w:highlight w:val="none"/>
        </w:rPr>
      </w:r>
      <w:r/>
    </w:p>
    <w:p>
      <w:pPr>
        <w:pStyle w:val="744"/>
        <w:ind w:firstLine="420"/>
        <w:rPr>
          <w:highlight w:val="none"/>
        </w:rPr>
      </w:pPr>
      <w:r>
        <w:rPr>
          <w:rFonts w:hint="eastAsia"/>
          <w:highlight w:val="none"/>
        </w:rPr>
        <w:t xml:space="preserve">承包人应在服从全局、保障施工期的基础上制定详细可行的交通组织方案及临时安全设施设置方案，承包人的交通组织方案及临时安全设施设置方案必须遵循发包人、交警、路政、安委会等行政部门提出的相关要求，并承包人的交通组织方案及临时安全设施设置方案必须经发包人同意且通过交警、路政、安委会等行政部门的行政审批。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r>
        <w:rPr>
          <w:highlight w:val="none"/>
        </w:rPr>
      </w:r>
      <w:r/>
    </w:p>
    <w:p>
      <w:pPr>
        <w:pStyle w:val="744"/>
        <w:ind w:firstLine="420"/>
        <w:rPr>
          <w:highlight w:val="none"/>
        </w:rPr>
      </w:pPr>
      <w:r>
        <w:rPr>
          <w:rFonts w:hint="eastAsia"/>
          <w:highlight w:val="none"/>
        </w:rPr>
        <w:t xml:space="preserve">作为一个有丰富施工经验的承包人，应充分考虑施工过程中相关施工干扰影响致使人工、机械效率降低而增加的费用，包含在相关项目的报价中，发包人将不另行支付。</w:t>
      </w:r>
      <w:r>
        <w:rPr>
          <w:highlight w:val="none"/>
        </w:rPr>
      </w:r>
      <w:r/>
    </w:p>
    <w:p>
      <w:pPr>
        <w:pStyle w:val="744"/>
        <w:ind w:firstLine="420"/>
        <w:rPr>
          <w:highlight w:val="none"/>
        </w:rPr>
      </w:pPr>
      <w:r>
        <w:rPr>
          <w:rFonts w:hint="eastAsia"/>
          <w:highlight w:val="none"/>
        </w:rPr>
        <w:t xml:space="preserve">如因承包人采取的措施不力，交通未按规定运行而给其它部门或个人造成的一切损失，或造成工程工期的拖延或施工费用的增加，均由承包人自行负责。</w:t>
      </w:r>
      <w:r>
        <w:rPr>
          <w:highlight w:val="none"/>
        </w:rPr>
      </w:r>
      <w:r/>
    </w:p>
    <w:p>
      <w:pPr>
        <w:pStyle w:val="744"/>
        <w:ind w:firstLine="420"/>
        <w:rPr>
          <w:highlight w:val="none"/>
        </w:rPr>
      </w:pPr>
      <w:r>
        <w:rPr>
          <w:rFonts w:hint="eastAsia"/>
          <w:highlight w:val="none"/>
        </w:rPr>
        <w:t xml:space="preserve">补充第7.2.3款为：</w:t>
      </w:r>
      <w:r>
        <w:rPr>
          <w:highlight w:val="none"/>
        </w:rPr>
      </w:r>
      <w:r/>
    </w:p>
    <w:p>
      <w:pPr>
        <w:pStyle w:val="744"/>
        <w:ind w:firstLine="420"/>
        <w:rPr>
          <w:highlight w:val="none"/>
        </w:rPr>
      </w:pPr>
      <w:r>
        <w:rPr>
          <w:rFonts w:hint="eastAsia"/>
          <w:highlight w:val="non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rPr>
          <w:highlight w:val="none"/>
        </w:rPr>
      </w:r>
      <w:r/>
    </w:p>
    <w:p>
      <w:pPr>
        <w:pStyle w:val="744"/>
        <w:ind w:firstLine="420"/>
        <w:rPr>
          <w:highlight w:val="none"/>
        </w:rPr>
      </w:pPr>
      <w:r>
        <w:rPr>
          <w:rFonts w:hint="eastAsia"/>
          <w:highlight w:val="none"/>
        </w:rPr>
        <w:t xml:space="preserve">第7.5款细化为：</w:t>
      </w:r>
      <w:r>
        <w:rPr>
          <w:highlight w:val="none"/>
        </w:rPr>
      </w:r>
      <w:r/>
    </w:p>
    <w:p>
      <w:pPr>
        <w:pStyle w:val="744"/>
        <w:ind w:firstLine="420"/>
        <w:rPr>
          <w:highlight w:val="none"/>
        </w:rPr>
      </w:pPr>
      <w:r>
        <w:rPr>
          <w:rFonts w:hint="eastAsia"/>
          <w:highlight w:val="non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rPr>
          <w:highlight w:val="none"/>
        </w:rPr>
      </w:r>
      <w:r/>
    </w:p>
    <w:p>
      <w:pPr>
        <w:pStyle w:val="744"/>
        <w:ind w:firstLine="420"/>
        <w:rPr>
          <w:highlight w:val="none"/>
        </w:rPr>
      </w:pPr>
      <w:r>
        <w:rPr>
          <w:rFonts w:hint="eastAsia"/>
          <w:highlight w:val="none"/>
        </w:rPr>
        <w:t xml:space="preserve">为保证道路交通安全及运输畅通,承包人应采取以下措施:</w:t>
      </w:r>
      <w:r>
        <w:rPr>
          <w:highlight w:val="none"/>
        </w:rPr>
      </w:r>
      <w:r/>
    </w:p>
    <w:p>
      <w:pPr>
        <w:pStyle w:val="744"/>
        <w:ind w:firstLine="420"/>
        <w:rPr>
          <w:highlight w:val="none"/>
        </w:rPr>
      </w:pPr>
      <w:r>
        <w:rPr>
          <w:rFonts w:hint="eastAsia"/>
          <w:highlight w:val="none"/>
        </w:rPr>
        <w:t xml:space="preserve">(a) 当施工期间，承包人必须在与交通和公安部门协商下，采取足够的引导交通措施；</w:t>
      </w:r>
      <w:r>
        <w:rPr>
          <w:highlight w:val="none"/>
        </w:rPr>
      </w:r>
      <w:r/>
    </w:p>
    <w:p>
      <w:pPr>
        <w:pStyle w:val="744"/>
        <w:ind w:firstLine="420"/>
        <w:rPr>
          <w:highlight w:val="none"/>
        </w:rPr>
      </w:pPr>
      <w:r>
        <w:rPr>
          <w:rFonts w:hint="eastAsia"/>
          <w:highlight w:val="none"/>
        </w:rPr>
        <w:t xml:space="preserve">(b) 承包人制定运输计划时，应避开现有道路上在高峰时的运输。</w:t>
      </w:r>
      <w:r>
        <w:rPr>
          <w:highlight w:val="none"/>
        </w:rPr>
      </w:r>
      <w:r/>
    </w:p>
    <w:p>
      <w:pPr>
        <w:pStyle w:val="744"/>
        <w:ind w:firstLine="420"/>
        <w:rPr>
          <w:highlight w:val="none"/>
        </w:rPr>
      </w:pPr>
      <w:r>
        <w:rPr>
          <w:rFonts w:hint="eastAsia"/>
          <w:highlight w:val="none"/>
        </w:rPr>
        <w:t xml:space="preserve">补充第7.7款为：</w:t>
      </w:r>
      <w:r>
        <w:rPr>
          <w:highlight w:val="none"/>
        </w:rPr>
      </w:r>
      <w:r/>
    </w:p>
    <w:p>
      <w:pPr>
        <w:pStyle w:val="744"/>
        <w:ind w:firstLine="420"/>
        <w:rPr>
          <w:highlight w:val="none"/>
        </w:rPr>
      </w:pPr>
      <w:r>
        <w:rPr>
          <w:rFonts w:hint="eastAsia"/>
          <w:highlight w:val="non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rPr>
          <w:highlight w:val="none"/>
        </w:rPr>
      </w:r>
      <w:r/>
    </w:p>
    <w:p>
      <w:pPr>
        <w:pStyle w:val="744"/>
        <w:ind w:firstLine="420"/>
        <w:rPr>
          <w:highlight w:val="none"/>
        </w:rPr>
      </w:pPr>
      <w:r>
        <w:rPr>
          <w:rFonts w:hint="eastAsia"/>
          <w:highlight w:val="none"/>
        </w:rPr>
        <w:t xml:space="preserve">8.2 施工测量</w:t>
      </w:r>
      <w:r>
        <w:rPr>
          <w:highlight w:val="none"/>
        </w:rPr>
      </w:r>
      <w:r/>
    </w:p>
    <w:p>
      <w:pPr>
        <w:pStyle w:val="744"/>
        <w:ind w:firstLine="420"/>
        <w:rPr>
          <w:highlight w:val="none"/>
        </w:rPr>
      </w:pPr>
      <w:r>
        <w:rPr>
          <w:rFonts w:hint="eastAsia"/>
          <w:highlight w:val="none"/>
        </w:rPr>
        <w:t xml:space="preserve">补充8.2.3、8.2.4款：</w:t>
      </w:r>
      <w:r>
        <w:rPr>
          <w:highlight w:val="none"/>
        </w:rPr>
      </w:r>
      <w:r/>
    </w:p>
    <w:p>
      <w:pPr>
        <w:pStyle w:val="744"/>
        <w:ind w:firstLine="420"/>
        <w:rPr>
          <w:highlight w:val="none"/>
        </w:rPr>
      </w:pPr>
      <w:r>
        <w:rPr>
          <w:rFonts w:hint="eastAsia"/>
          <w:highlight w:val="non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rPr>
          <w:highlight w:val="none"/>
        </w:rPr>
      </w:r>
      <w:r/>
    </w:p>
    <w:p>
      <w:pPr>
        <w:pStyle w:val="744"/>
        <w:ind w:firstLine="420"/>
        <w:rPr>
          <w:highlight w:val="none"/>
        </w:rPr>
      </w:pPr>
      <w:r>
        <w:rPr>
          <w:rFonts w:hint="eastAsia"/>
          <w:highlight w:val="none"/>
        </w:rPr>
        <w:t xml:space="preserve">8.2.4 承包人应当将每次施工测量资料报监理人审核，对于重要的主体工程的施工测量资料，应至少在48小时前通知监理人进行复测。</w:t>
      </w:r>
      <w:r>
        <w:rPr>
          <w:highlight w:val="none"/>
        </w:rPr>
      </w:r>
      <w:r/>
    </w:p>
    <w:p>
      <w:pPr>
        <w:pStyle w:val="744"/>
        <w:ind w:firstLine="420"/>
        <w:rPr>
          <w:highlight w:val="none"/>
        </w:rPr>
      </w:pPr>
      <w:r>
        <w:rPr>
          <w:rFonts w:hint="eastAsia"/>
          <w:highlight w:val="none"/>
        </w:rPr>
        <w:t xml:space="preserve">8.3 基准资料错误的责任</w:t>
      </w:r>
      <w:r>
        <w:rPr>
          <w:highlight w:val="none"/>
        </w:rPr>
      </w:r>
      <w:r/>
    </w:p>
    <w:p>
      <w:pPr>
        <w:pStyle w:val="744"/>
        <w:ind w:firstLine="420"/>
        <w:rPr>
          <w:highlight w:val="none"/>
        </w:rPr>
      </w:pPr>
      <w:r>
        <w:rPr>
          <w:rFonts w:hint="eastAsia"/>
          <w:highlight w:val="none"/>
        </w:rPr>
        <w:t xml:space="preserve">本款补充：</w:t>
      </w:r>
      <w:r>
        <w:rPr>
          <w:highlight w:val="none"/>
        </w:rPr>
      </w:r>
      <w:r/>
    </w:p>
    <w:p>
      <w:pPr>
        <w:pStyle w:val="744"/>
        <w:ind w:firstLine="420"/>
        <w:rPr>
          <w:highlight w:val="none"/>
        </w:rPr>
      </w:pPr>
      <w:r>
        <w:rPr>
          <w:rFonts w:hint="eastAsia"/>
          <w:highlight w:val="none"/>
        </w:rPr>
        <w:t xml:space="preserve">承包人应对发包人提供的基准资料进行核实，发现错误，应及时通知监理人和发包人，否则应承担相应责任。</w:t>
      </w:r>
      <w:r>
        <w:rPr>
          <w:highlight w:val="none"/>
        </w:rPr>
      </w:r>
      <w:r/>
    </w:p>
    <w:p>
      <w:pPr>
        <w:pStyle w:val="744"/>
        <w:ind w:firstLine="420"/>
        <w:rPr>
          <w:highlight w:val="none"/>
        </w:rPr>
      </w:pPr>
      <w:r>
        <w:rPr>
          <w:rFonts w:hint="eastAsia"/>
          <w:highlight w:val="none"/>
        </w:rPr>
        <w:t xml:space="preserve">增加8.5款：</w:t>
      </w:r>
      <w:r>
        <w:rPr>
          <w:highlight w:val="none"/>
        </w:rPr>
      </w:r>
      <w:r/>
    </w:p>
    <w:p>
      <w:pPr>
        <w:pStyle w:val="744"/>
        <w:ind w:firstLine="420"/>
        <w:rPr>
          <w:highlight w:val="none"/>
        </w:rPr>
      </w:pPr>
      <w:r>
        <w:rPr>
          <w:rFonts w:hint="eastAsia"/>
          <w:highlight w:val="none"/>
        </w:rPr>
        <w:t xml:space="preserve">8.5在合同工程的整个施工期间（合同签订至完成项目竣工验收），承包人必须对测量基准网点进行维护。如测量基准网点或标志受到损坏，则承包人应立即报告监理人，并负责立即恢复，承担修复费用。</w:t>
      </w:r>
      <w:r>
        <w:rPr>
          <w:highlight w:val="none"/>
        </w:rPr>
      </w:r>
      <w:r/>
    </w:p>
    <w:p>
      <w:pPr>
        <w:pStyle w:val="744"/>
        <w:ind w:firstLine="420"/>
        <w:rPr>
          <w:highlight w:val="none"/>
        </w:rPr>
      </w:pPr>
      <w:r>
        <w:rPr>
          <w:rFonts w:hint="eastAsia"/>
          <w:highlight w:val="none"/>
        </w:rPr>
        <w:t xml:space="preserve">承包人应当将每次施工测量资料报监理人审核，对于重要的主体工程的施工测量资料，应至少在施工前2天通知监理人进行复测。</w:t>
      </w:r>
      <w:r>
        <w:rPr>
          <w:highlight w:val="none"/>
        </w:rPr>
      </w:r>
      <w:r/>
    </w:p>
    <w:p>
      <w:pPr>
        <w:pStyle w:val="744"/>
        <w:ind w:firstLine="420"/>
        <w:rPr>
          <w:highlight w:val="none"/>
        </w:rPr>
      </w:pPr>
      <w:r>
        <w:rPr>
          <w:rFonts w:hint="eastAsia"/>
          <w:highlight w:val="none"/>
        </w:rPr>
        <w:t xml:space="preserve">承包人配备的测量人员、测量仪器和工具必须合格和满足工程精度的要求。</w:t>
      </w:r>
      <w:r>
        <w:rPr>
          <w:highlight w:val="none"/>
        </w:rPr>
      </w:r>
      <w:r/>
    </w:p>
    <w:p>
      <w:pPr>
        <w:pStyle w:val="744"/>
        <w:ind w:firstLine="420"/>
        <w:rPr>
          <w:highlight w:val="none"/>
        </w:rPr>
      </w:pPr>
      <w:r>
        <w:rPr>
          <w:rFonts w:hint="eastAsia"/>
          <w:highlight w:val="none"/>
        </w:rPr>
        <w:t xml:space="preserve">在施工过程中，承包人应经常对使用的测量仪器进行定期检查与校正，填写检查证书报监理人核查。</w:t>
      </w:r>
      <w:r>
        <w:rPr>
          <w:highlight w:val="none"/>
        </w:rPr>
      </w:r>
      <w:r/>
    </w:p>
    <w:p>
      <w:pPr>
        <w:pStyle w:val="744"/>
        <w:ind w:firstLine="420"/>
        <w:rPr>
          <w:highlight w:val="none"/>
        </w:rPr>
      </w:pPr>
      <w:r>
        <w:rPr>
          <w:rFonts w:hint="eastAsia"/>
          <w:highlight w:val="none"/>
        </w:rPr>
        <w:t xml:space="preserve">9.2 承包人的施工安全责任</w:t>
      </w:r>
      <w:r>
        <w:rPr>
          <w:highlight w:val="none"/>
        </w:rPr>
      </w:r>
      <w:r/>
    </w:p>
    <w:p>
      <w:pPr>
        <w:pStyle w:val="744"/>
        <w:ind w:firstLine="420"/>
        <w:rPr>
          <w:highlight w:val="none"/>
        </w:rPr>
      </w:pPr>
      <w:r>
        <w:rPr>
          <w:rFonts w:hint="eastAsia"/>
          <w:highlight w:val="none"/>
        </w:rPr>
        <w:t xml:space="preserve">第9.2.5项约定为：</w:t>
      </w:r>
      <w:r>
        <w:rPr>
          <w:highlight w:val="none"/>
        </w:rPr>
      </w:r>
      <w:r/>
    </w:p>
    <w:p>
      <w:pPr>
        <w:pStyle w:val="744"/>
        <w:ind w:firstLine="420"/>
        <w:rPr>
          <w:highlight w:val="none"/>
        </w:rPr>
      </w:pPr>
      <w:r>
        <w:rPr>
          <w:rFonts w:hint="eastAsia"/>
          <w:highlight w:val="none"/>
        </w:rPr>
        <w:t xml:space="preserve">根据“交通部《公路水运工程安全生产监督管理办法》（〔2007〕第1号）”和关于印发《企业安全生产费用提取和使用管理办法》的通知（财企〔2012〕16号）”、《江苏省公路水运工程安全生产费用管理办法》（苏交规〔2012〕9号）的规定，投标人应在投标总价中计入安全生产费用，本项目的安全生产费用为最高投标限价的1.5%，安全生产费的最终结算金额以实际发生的费用为准，但最高支付额为清单中安全生产费的报价金额。</w:t>
      </w:r>
      <w:r>
        <w:rPr>
          <w:highlight w:val="none"/>
        </w:rPr>
      </w:r>
      <w:r/>
    </w:p>
    <w:p>
      <w:pPr>
        <w:pStyle w:val="744"/>
        <w:ind w:firstLine="420"/>
        <w:rPr>
          <w:highlight w:val="none"/>
        </w:rPr>
      </w:pPr>
      <w:r>
        <w:rPr>
          <w:rFonts w:hint="eastAsia"/>
          <w:highlight w:val="non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rPr>
          <w:highlight w:val="none"/>
        </w:rPr>
      </w:r>
      <w:r/>
    </w:p>
    <w:p>
      <w:pPr>
        <w:pStyle w:val="744"/>
        <w:ind w:firstLine="420"/>
        <w:rPr>
          <w:highlight w:val="none"/>
        </w:rPr>
      </w:pPr>
      <w:r>
        <w:rPr>
          <w:rFonts w:hint="eastAsia"/>
          <w:highlight w:val="none"/>
        </w:rPr>
        <w:t xml:space="preserve">如果承包人的安全措施达不到要求，发包人有权委托其他单位完成，对此发生的所有费用从承包人的安全生产费中支付。</w:t>
      </w:r>
      <w:r>
        <w:rPr>
          <w:highlight w:val="none"/>
        </w:rPr>
      </w:r>
      <w:r/>
    </w:p>
    <w:p>
      <w:pPr>
        <w:pStyle w:val="744"/>
        <w:ind w:firstLine="420"/>
        <w:rPr>
          <w:highlight w:val="none"/>
        </w:rPr>
      </w:pPr>
      <w:r>
        <w:rPr>
          <w:rFonts w:hint="eastAsia"/>
          <w:highlight w:val="none"/>
        </w:rPr>
        <w:t xml:space="preserve">安全生产费用应当用于施工安全防护用具及设施的购买、维护和更新，安全生产措施的落实，安全生产条件的改善，不得挪作他用。</w:t>
      </w:r>
      <w:r>
        <w:rPr>
          <w:highlight w:val="none"/>
        </w:rPr>
      </w:r>
      <w:r/>
    </w:p>
    <w:p>
      <w:pPr>
        <w:pStyle w:val="744"/>
        <w:ind w:firstLine="420"/>
        <w:rPr>
          <w:highlight w:val="none"/>
        </w:rPr>
      </w:pPr>
      <w:r>
        <w:rPr>
          <w:rFonts w:hint="eastAsia"/>
          <w:highlight w:val="none"/>
        </w:rPr>
        <w:t xml:space="preserve">安全生产费的支付：安全生产费根据承包人在施工中采取的安全保护措施和购买安全保护用具等实际发生的费用进行支付，但最高支付额为清单中安全生产费的报价金额。</w:t>
      </w:r>
      <w:r>
        <w:rPr>
          <w:highlight w:val="none"/>
        </w:rPr>
      </w:r>
      <w:r/>
    </w:p>
    <w:p>
      <w:pPr>
        <w:pStyle w:val="744"/>
        <w:ind w:firstLine="420"/>
        <w:rPr>
          <w:highlight w:val="none"/>
        </w:rPr>
      </w:pPr>
      <w:r>
        <w:rPr>
          <w:rFonts w:hint="eastAsia"/>
          <w:highlight w:val="none"/>
        </w:rPr>
        <w:t xml:space="preserve">承包人在申请安全生产费支付时，应向监理人和发包人提供相应证明材料，已证明承包人发生的安全生产费用属实。</w:t>
      </w:r>
      <w:r>
        <w:rPr>
          <w:highlight w:val="none"/>
        </w:rPr>
      </w:r>
      <w:r/>
    </w:p>
    <w:p>
      <w:pPr>
        <w:pStyle w:val="744"/>
        <w:ind w:firstLine="420"/>
        <w:rPr>
          <w:highlight w:val="none"/>
        </w:rPr>
      </w:pPr>
      <w:r>
        <w:rPr>
          <w:rFonts w:hint="eastAsia"/>
          <w:highlight w:val="none"/>
        </w:rPr>
        <w:t xml:space="preserve">9.3 治安保卫</w:t>
      </w:r>
      <w:r>
        <w:rPr>
          <w:highlight w:val="none"/>
        </w:rPr>
      </w:r>
      <w:r/>
    </w:p>
    <w:p>
      <w:pPr>
        <w:pStyle w:val="744"/>
        <w:ind w:firstLine="420"/>
        <w:rPr>
          <w:highlight w:val="none"/>
        </w:rPr>
      </w:pPr>
      <w:r>
        <w:rPr>
          <w:rFonts w:hint="eastAsia"/>
          <w:highlight w:val="none"/>
        </w:rPr>
        <w:t xml:space="preserve">补充9.3.4项：</w:t>
      </w:r>
      <w:r>
        <w:rPr>
          <w:highlight w:val="none"/>
        </w:rPr>
      </w:r>
      <w:r/>
    </w:p>
    <w:p>
      <w:pPr>
        <w:pStyle w:val="744"/>
        <w:ind w:firstLine="420"/>
        <w:rPr>
          <w:highlight w:val="none"/>
        </w:rPr>
      </w:pPr>
      <w:r>
        <w:rPr>
          <w:rFonts w:hint="eastAsia"/>
          <w:highlight w:val="none"/>
        </w:rPr>
        <w:t xml:space="preserve">在符合合同要求的范围内，进行为工程的施工和竣工以及对任何缺陷做必要的补救，均应以不使下述各方面遭受不必要的和不恰当的干扰为条件：</w:t>
      </w:r>
      <w:r>
        <w:rPr>
          <w:highlight w:val="none"/>
        </w:rPr>
      </w:r>
      <w:r/>
    </w:p>
    <w:p>
      <w:pPr>
        <w:pStyle w:val="744"/>
        <w:ind w:firstLine="420"/>
        <w:rPr>
          <w:highlight w:val="none"/>
        </w:rPr>
      </w:pPr>
      <w:r>
        <w:rPr>
          <w:rFonts w:hint="eastAsia"/>
          <w:highlight w:val="none"/>
        </w:rPr>
        <w:t xml:space="preserve">(1) 公众的便利；</w:t>
      </w:r>
      <w:r>
        <w:rPr>
          <w:highlight w:val="none"/>
        </w:rPr>
      </w:r>
      <w:r/>
    </w:p>
    <w:p>
      <w:pPr>
        <w:pStyle w:val="744"/>
        <w:ind w:firstLine="420"/>
        <w:rPr>
          <w:highlight w:val="none"/>
        </w:rPr>
      </w:pPr>
      <w:r>
        <w:rPr>
          <w:rFonts w:hint="eastAsia"/>
          <w:highlight w:val="none"/>
        </w:rPr>
        <w:t xml:space="preserve">(2) 公用道路或私人道路以及通往属于发包人或他人财产的人行小道的进入使用和占用；</w:t>
      </w:r>
      <w:r>
        <w:rPr>
          <w:highlight w:val="none"/>
        </w:rPr>
      </w:r>
      <w:r/>
    </w:p>
    <w:p>
      <w:pPr>
        <w:pStyle w:val="744"/>
        <w:ind w:firstLine="420"/>
        <w:rPr>
          <w:highlight w:val="none"/>
        </w:rPr>
      </w:pPr>
      <w:r>
        <w:rPr>
          <w:rFonts w:hint="eastAsia"/>
          <w:highlight w:val="none"/>
        </w:rPr>
        <w:t xml:space="preserve">(3) 河流、航道、铁路、城镇道路和其他公共交通运输线路等；</w:t>
      </w:r>
      <w:r>
        <w:rPr>
          <w:highlight w:val="none"/>
        </w:rPr>
      </w:r>
      <w:r/>
    </w:p>
    <w:p>
      <w:pPr>
        <w:pStyle w:val="744"/>
        <w:ind w:firstLine="420"/>
        <w:rPr>
          <w:highlight w:val="none"/>
        </w:rPr>
      </w:pPr>
      <w:r>
        <w:rPr>
          <w:rFonts w:hint="eastAsia"/>
          <w:highlight w:val="none"/>
        </w:rPr>
        <w:t xml:space="preserve">(4) 区中或地下的属于公共、团体或他人的管线和设施。</w:t>
      </w:r>
      <w:r>
        <w:rPr>
          <w:highlight w:val="none"/>
        </w:rPr>
      </w:r>
      <w:r/>
    </w:p>
    <w:p>
      <w:pPr>
        <w:pStyle w:val="744"/>
        <w:ind w:firstLine="420"/>
        <w:rPr>
          <w:highlight w:val="none"/>
        </w:rPr>
      </w:pPr>
      <w:r>
        <w:rPr>
          <w:rFonts w:hint="eastAsia"/>
          <w:highlight w:val="none"/>
        </w:rPr>
        <w:t xml:space="preserve">如果发生上述情况，并由此导致索赔、赔偿、诉讼费用及其它开支时，应由承包人承担一切责任及费用，但由于发包人或监理人对本工程提供的设计所引起的必然影响除外。</w:t>
      </w:r>
      <w:r>
        <w:rPr>
          <w:highlight w:val="none"/>
        </w:rPr>
      </w:r>
      <w:r/>
    </w:p>
    <w:p>
      <w:pPr>
        <w:pStyle w:val="744"/>
        <w:ind w:firstLine="420"/>
        <w:rPr>
          <w:highlight w:val="none"/>
        </w:rPr>
      </w:pPr>
      <w:r>
        <w:rPr>
          <w:rFonts w:hint="eastAsia"/>
          <w:highlight w:val="none"/>
        </w:rPr>
        <w:t xml:space="preserve">9.4 环境保护</w:t>
      </w:r>
      <w:r>
        <w:rPr>
          <w:highlight w:val="none"/>
        </w:rPr>
      </w:r>
      <w:r/>
    </w:p>
    <w:p>
      <w:pPr>
        <w:pStyle w:val="744"/>
        <w:ind w:firstLine="420"/>
        <w:rPr>
          <w:highlight w:val="none"/>
        </w:rPr>
      </w:pPr>
      <w:r>
        <w:rPr>
          <w:rFonts w:hint="eastAsia"/>
          <w:highlight w:val="none"/>
        </w:rPr>
        <w:t xml:space="preserve">补充9.4.12项：</w:t>
      </w:r>
      <w:r>
        <w:rPr>
          <w:highlight w:val="none"/>
        </w:rPr>
      </w:r>
      <w:r/>
    </w:p>
    <w:p>
      <w:pPr>
        <w:pStyle w:val="744"/>
        <w:ind w:firstLine="420"/>
        <w:rPr>
          <w:highlight w:val="none"/>
        </w:rPr>
      </w:pPr>
      <w:r>
        <w:rPr>
          <w:rFonts w:hint="eastAsia"/>
          <w:highlight w:val="non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处以人民币5000元/次·处的罚款。</w:t>
      </w:r>
      <w:r>
        <w:rPr>
          <w:highlight w:val="none"/>
        </w:rPr>
      </w:r>
      <w:r/>
    </w:p>
    <w:p>
      <w:pPr>
        <w:pStyle w:val="744"/>
        <w:ind w:firstLine="420"/>
        <w:rPr>
          <w:highlight w:val="none"/>
        </w:rPr>
      </w:pPr>
      <w:r>
        <w:rPr>
          <w:rFonts w:hint="eastAsia"/>
          <w:highlight w:val="none"/>
        </w:rPr>
        <w:t xml:space="preserve">补充9.4.13项</w:t>
      </w:r>
      <w:r>
        <w:rPr>
          <w:highlight w:val="none"/>
        </w:rPr>
      </w:r>
      <w:r/>
    </w:p>
    <w:p>
      <w:pPr>
        <w:pStyle w:val="744"/>
        <w:ind w:firstLine="420"/>
        <w:rPr>
          <w:highlight w:val="none"/>
        </w:rPr>
      </w:pPr>
      <w:r>
        <w:rPr>
          <w:rFonts w:hint="eastAsia"/>
          <w:highlight w:val="none"/>
        </w:rPr>
        <w:t xml:space="preserve">9.4.13做好施工现场扬尘治理工作。施工组织实施计划中应有专门章节编制工地现场扬尘控制方案。</w:t>
      </w:r>
      <w:r>
        <w:rPr>
          <w:highlight w:val="none"/>
        </w:rPr>
      </w:r>
      <w:r/>
    </w:p>
    <w:p>
      <w:pPr>
        <w:pStyle w:val="744"/>
        <w:ind w:firstLine="420"/>
        <w:rPr>
          <w:highlight w:val="none"/>
        </w:rPr>
      </w:pPr>
      <w:r>
        <w:rPr>
          <w:rFonts w:hint="eastAsia"/>
          <w:highlight w:val="none"/>
        </w:rPr>
        <w:t xml:space="preserve">补充9.4.14项</w:t>
      </w:r>
      <w:r>
        <w:rPr>
          <w:highlight w:val="none"/>
        </w:rPr>
      </w:r>
      <w:r/>
    </w:p>
    <w:p>
      <w:pPr>
        <w:pStyle w:val="744"/>
        <w:ind w:firstLine="420"/>
        <w:rPr>
          <w:highlight w:val="none"/>
        </w:rPr>
      </w:pPr>
      <w:r>
        <w:rPr>
          <w:rFonts w:hint="eastAsia"/>
          <w:highlight w:val="none"/>
        </w:rPr>
        <w:t xml:space="preserve">9.4.14为提高施工过程中的环境质量，坚持“创新、协调、绿色、开放、共享”发展理念，招标人要求承包人环保文明施工，保障施工现场作业环境；要求承包人对场地硬化，围挡施工、扬尘污染，运输车辆、道路管线施工，泥浆等废弃物等进行有效处理（具体要求详见技术规范），由此费用在工程量清单102-2章施工环保费单独计列，计入合同总价中。项目实施过程中，招标人将另行制定文明环保考核细则，并根据考核结果进行支付与奖惩。此外，工程施工过程中受大气管控影响所造成的工期延误、费用增加，由承包人承担，不得向发包人进行索赔。</w:t>
      </w:r>
      <w:r>
        <w:rPr>
          <w:highlight w:val="none"/>
        </w:rPr>
      </w:r>
      <w:r/>
    </w:p>
    <w:p>
      <w:pPr>
        <w:pStyle w:val="744"/>
        <w:ind w:firstLine="420"/>
        <w:rPr>
          <w:highlight w:val="none"/>
        </w:rPr>
      </w:pPr>
      <w:r>
        <w:rPr>
          <w:rFonts w:hint="eastAsia"/>
          <w:highlight w:val="none"/>
        </w:rPr>
        <w:t xml:space="preserve">9.5 事故处理</w:t>
      </w:r>
      <w:r>
        <w:rPr>
          <w:highlight w:val="none"/>
        </w:rPr>
      </w:r>
      <w:r/>
    </w:p>
    <w:p>
      <w:pPr>
        <w:pStyle w:val="744"/>
        <w:ind w:firstLine="420"/>
        <w:rPr>
          <w:highlight w:val="none"/>
        </w:rPr>
      </w:pPr>
      <w:r>
        <w:rPr>
          <w:rFonts w:hint="eastAsia"/>
          <w:highlight w:val="none"/>
        </w:rPr>
        <w:t xml:space="preserve">增加9.5.2条款：</w:t>
      </w:r>
      <w:r>
        <w:rPr>
          <w:highlight w:val="none"/>
        </w:rPr>
      </w:r>
      <w:r/>
    </w:p>
    <w:p>
      <w:pPr>
        <w:pStyle w:val="744"/>
        <w:ind w:firstLine="420"/>
        <w:rPr>
          <w:highlight w:val="none"/>
        </w:rPr>
      </w:pPr>
      <w:r>
        <w:rPr>
          <w:rFonts w:hint="eastAsia"/>
          <w:highlight w:val="non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rPr>
          <w:highlight w:val="none"/>
        </w:rPr>
      </w:r>
      <w:r/>
    </w:p>
    <w:p>
      <w:pPr>
        <w:pStyle w:val="744"/>
        <w:ind w:firstLine="420"/>
        <w:rPr>
          <w:highlight w:val="none"/>
        </w:rPr>
      </w:pPr>
      <w:r>
        <w:rPr>
          <w:rFonts w:hint="eastAsia"/>
          <w:highlight w:val="none"/>
        </w:rPr>
        <w:t xml:space="preserve">10.1 合同进度计划</w:t>
      </w:r>
      <w:r>
        <w:rPr>
          <w:highlight w:val="none"/>
        </w:rPr>
      </w:r>
      <w:r/>
    </w:p>
    <w:p>
      <w:pPr>
        <w:pStyle w:val="744"/>
        <w:ind w:firstLine="420"/>
        <w:rPr>
          <w:highlight w:val="none"/>
        </w:rPr>
      </w:pPr>
      <w:r>
        <w:rPr>
          <w:rFonts w:hint="eastAsia"/>
          <w:highlight w:val="none"/>
        </w:rPr>
        <w:t xml:space="preserve">本款补充：</w:t>
      </w:r>
      <w:r>
        <w:rPr>
          <w:highlight w:val="none"/>
        </w:rPr>
      </w:r>
      <w:r/>
    </w:p>
    <w:p>
      <w:pPr>
        <w:pStyle w:val="744"/>
        <w:ind w:firstLine="420"/>
        <w:rPr>
          <w:highlight w:val="none"/>
        </w:rPr>
      </w:pPr>
      <w:r>
        <w:rPr>
          <w:rFonts w:hint="eastAsia"/>
          <w:highlight w:val="none"/>
        </w:rPr>
        <w:t xml:space="preserve">承包人编制施工方案说明的内容：</w:t>
      </w:r>
      <w:r>
        <w:rPr>
          <w:highlight w:val="none"/>
        </w:rPr>
      </w:r>
      <w:r/>
    </w:p>
    <w:p>
      <w:pPr>
        <w:pStyle w:val="744"/>
        <w:ind w:firstLine="420"/>
        <w:rPr>
          <w:highlight w:val="none"/>
        </w:rPr>
      </w:pPr>
      <w:r>
        <w:rPr>
          <w:rFonts w:hint="eastAsia"/>
          <w:highlight w:val="none"/>
        </w:rPr>
        <w:t xml:space="preserve">必须有以下几个内容（但不限于）：</w:t>
      </w:r>
      <w:r>
        <w:rPr>
          <w:highlight w:val="none"/>
        </w:rPr>
      </w:r>
      <w:r/>
    </w:p>
    <w:p>
      <w:pPr>
        <w:pStyle w:val="744"/>
        <w:ind w:firstLine="420"/>
        <w:rPr>
          <w:highlight w:val="none"/>
        </w:rPr>
      </w:pPr>
      <w:r>
        <w:rPr>
          <w:rFonts w:hint="eastAsia"/>
          <w:highlight w:val="none"/>
        </w:rPr>
        <w:t xml:space="preserve">① 组织体系、质保体系、安全体系</w:t>
      </w:r>
      <w:r>
        <w:rPr>
          <w:highlight w:val="none"/>
        </w:rPr>
      </w:r>
      <w:r/>
    </w:p>
    <w:p>
      <w:pPr>
        <w:pStyle w:val="744"/>
        <w:ind w:firstLine="420"/>
        <w:rPr>
          <w:highlight w:val="none"/>
        </w:rPr>
      </w:pPr>
      <w:r>
        <w:rPr>
          <w:rFonts w:hint="eastAsia"/>
          <w:highlight w:val="none"/>
        </w:rPr>
        <w:t xml:space="preserve">② 施工方案</w:t>
      </w:r>
      <w:r>
        <w:rPr>
          <w:highlight w:val="none"/>
        </w:rPr>
      </w:r>
      <w:r/>
    </w:p>
    <w:p>
      <w:pPr>
        <w:pStyle w:val="744"/>
        <w:ind w:firstLine="420"/>
        <w:rPr>
          <w:highlight w:val="none"/>
        </w:rPr>
      </w:pPr>
      <w:r>
        <w:rPr>
          <w:rFonts w:hint="eastAsia"/>
          <w:highlight w:val="none"/>
        </w:rPr>
        <w:t xml:space="preserve">③交通组织方案。</w:t>
      </w:r>
      <w:r>
        <w:rPr>
          <w:highlight w:val="none"/>
        </w:rPr>
      </w:r>
      <w:r/>
    </w:p>
    <w:p>
      <w:pPr>
        <w:pStyle w:val="744"/>
        <w:ind w:firstLine="420"/>
        <w:rPr>
          <w:highlight w:val="none"/>
        </w:rPr>
      </w:pPr>
      <w:r>
        <w:rPr>
          <w:rFonts w:hint="eastAsia"/>
          <w:highlight w:val="none"/>
        </w:rPr>
        <w:t xml:space="preserve">承包人应在签订合同协议书后7天之内按发包人和监理人的要求将其编制的施工方案应报送监理人审批。</w:t>
      </w:r>
      <w:r>
        <w:rPr>
          <w:highlight w:val="none"/>
        </w:rPr>
      </w:r>
      <w:r/>
    </w:p>
    <w:p>
      <w:pPr>
        <w:pStyle w:val="744"/>
        <w:ind w:firstLine="420"/>
        <w:rPr>
          <w:highlight w:val="none"/>
        </w:rPr>
      </w:pPr>
      <w:r>
        <w:rPr>
          <w:rFonts w:hint="eastAsia"/>
          <w:highlight w:val="none"/>
        </w:rPr>
        <w:t xml:space="preserve">10.2 合同进度计划的修订</w:t>
      </w:r>
      <w:r>
        <w:rPr>
          <w:highlight w:val="none"/>
        </w:rPr>
      </w:r>
      <w:r/>
    </w:p>
    <w:p>
      <w:pPr>
        <w:pStyle w:val="744"/>
        <w:ind w:firstLine="420"/>
        <w:rPr>
          <w:highlight w:val="none"/>
        </w:rPr>
      </w:pPr>
      <w:r>
        <w:rPr>
          <w:rFonts w:hint="eastAsia"/>
          <w:highlight w:val="none"/>
        </w:rPr>
        <w:t xml:space="preserve">本款补充：</w:t>
      </w:r>
      <w:r>
        <w:rPr>
          <w:highlight w:val="none"/>
        </w:rPr>
      </w:r>
      <w:r/>
    </w:p>
    <w:p>
      <w:pPr>
        <w:pStyle w:val="744"/>
        <w:ind w:firstLine="420"/>
        <w:rPr>
          <w:highlight w:val="none"/>
        </w:rPr>
      </w:pPr>
      <w:r>
        <w:rPr>
          <w:rFonts w:hint="eastAsia"/>
          <w:highlight w:val="non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令其暂时停工。</w:t>
      </w:r>
      <w:r>
        <w:rPr>
          <w:highlight w:val="none"/>
        </w:rPr>
      </w:r>
      <w:r/>
    </w:p>
    <w:p>
      <w:pPr>
        <w:pStyle w:val="744"/>
        <w:ind w:firstLine="420"/>
        <w:rPr>
          <w:highlight w:val="none"/>
        </w:rPr>
      </w:pPr>
      <w:r>
        <w:rPr>
          <w:rFonts w:hint="eastAsia"/>
          <w:highlight w:val="none"/>
        </w:rPr>
        <w:t xml:space="preserve">补充10.5款</w:t>
      </w:r>
      <w:r>
        <w:rPr>
          <w:highlight w:val="none"/>
        </w:rPr>
      </w:r>
      <w:r/>
    </w:p>
    <w:p>
      <w:pPr>
        <w:pStyle w:val="744"/>
        <w:ind w:firstLine="420"/>
        <w:rPr>
          <w:highlight w:val="none"/>
        </w:rPr>
      </w:pPr>
      <w:r>
        <w:rPr>
          <w:rFonts w:hint="eastAsia"/>
          <w:highlight w:val="none"/>
        </w:rPr>
        <w:t xml:space="preserve">10.5计划编制工具</w:t>
      </w:r>
      <w:r>
        <w:rPr>
          <w:highlight w:val="none"/>
        </w:rPr>
      </w:r>
      <w:r/>
    </w:p>
    <w:p>
      <w:pPr>
        <w:pStyle w:val="744"/>
        <w:ind w:firstLine="420"/>
        <w:rPr>
          <w:highlight w:val="none"/>
        </w:rPr>
      </w:pPr>
      <w:r>
        <w:rPr>
          <w:rFonts w:hint="eastAsia"/>
          <w:highlight w:val="none"/>
        </w:rPr>
        <w:t xml:space="preserve">发包人有可能要求承包人统一采用计划编制与管理软件，用于编制工程进度旬报、月报、季报和年报计划。</w:t>
      </w:r>
      <w:r>
        <w:rPr>
          <w:highlight w:val="none"/>
        </w:rPr>
      </w:r>
      <w:r/>
    </w:p>
    <w:p>
      <w:pPr>
        <w:pStyle w:val="744"/>
        <w:ind w:firstLine="420"/>
        <w:rPr>
          <w:highlight w:val="none"/>
        </w:rPr>
      </w:pPr>
      <w:r>
        <w:rPr>
          <w:rFonts w:hint="eastAsia"/>
          <w:highlight w:val="none"/>
        </w:rPr>
        <w:t xml:space="preserve">11. 开工和交工</w:t>
      </w:r>
      <w:r>
        <w:rPr>
          <w:highlight w:val="none"/>
        </w:rPr>
      </w:r>
      <w:r/>
    </w:p>
    <w:p>
      <w:pPr>
        <w:pStyle w:val="744"/>
        <w:ind w:firstLine="420"/>
        <w:rPr>
          <w:highlight w:val="none"/>
        </w:rPr>
      </w:pPr>
      <w:r>
        <w:rPr>
          <w:rFonts w:hint="eastAsia"/>
          <w:highlight w:val="none"/>
        </w:rPr>
        <w:t xml:space="preserve">11.2 竣工</w:t>
      </w:r>
      <w:r>
        <w:rPr>
          <w:highlight w:val="none"/>
        </w:rPr>
      </w:r>
      <w:r/>
    </w:p>
    <w:p>
      <w:pPr>
        <w:pStyle w:val="744"/>
        <w:ind w:firstLine="420"/>
        <w:rPr>
          <w:highlight w:val="none"/>
        </w:rPr>
      </w:pPr>
      <w:r>
        <w:rPr>
          <w:rFonts w:hint="eastAsia"/>
          <w:highlight w:val="none"/>
        </w:rPr>
        <w:t xml:space="preserve">本款末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rPr>
          <w:highlight w:val="none"/>
        </w:rPr>
      </w:r>
      <w:r/>
    </w:p>
    <w:p>
      <w:pPr>
        <w:pStyle w:val="744"/>
        <w:ind w:firstLine="420"/>
        <w:rPr>
          <w:highlight w:val="none"/>
        </w:rPr>
      </w:pPr>
      <w:r>
        <w:rPr>
          <w:rFonts w:hint="eastAsia"/>
          <w:highlight w:val="none"/>
        </w:rPr>
        <w:t xml:space="preserve">承包人未按要求提交竣工资料时，建设单位有权在支付中扣除中标价的0.1%或投标价中竣工文件费（取大值）。</w:t>
      </w:r>
      <w:r>
        <w:rPr>
          <w:highlight w:val="none"/>
        </w:rPr>
      </w:r>
      <w:r/>
    </w:p>
    <w:p>
      <w:pPr>
        <w:pStyle w:val="744"/>
        <w:ind w:firstLine="420"/>
        <w:rPr>
          <w:highlight w:val="none"/>
        </w:rPr>
      </w:pPr>
      <w:r>
        <w:rPr>
          <w:rFonts w:hint="eastAsia"/>
          <w:highlight w:val="none"/>
        </w:rPr>
        <w:t xml:space="preserve">11.4 异常恶劣的气候条件</w:t>
      </w:r>
      <w:r>
        <w:rPr>
          <w:highlight w:val="none"/>
        </w:rPr>
      </w:r>
      <w:r/>
    </w:p>
    <w:p>
      <w:pPr>
        <w:pStyle w:val="744"/>
        <w:ind w:firstLine="420"/>
        <w:rPr>
          <w:highlight w:val="none"/>
        </w:rPr>
      </w:pPr>
      <w:r>
        <w:rPr>
          <w:rFonts w:hint="eastAsia"/>
          <w:highlight w:val="none"/>
        </w:rPr>
        <w:t xml:space="preserve">异常恶劣的气候条件的范围：指项目所在地30年以上一遇的罕见气候现象【包括发生烈度七度(含七度)以上地震、龙卷风、工地受淹超过桥梁设计洪水水位以及不利的降水等引起的延误的情况】。</w:t>
      </w:r>
      <w:r>
        <w:rPr>
          <w:highlight w:val="none"/>
        </w:rPr>
      </w:r>
      <w:r/>
    </w:p>
    <w:p>
      <w:pPr>
        <w:pStyle w:val="744"/>
        <w:ind w:firstLine="420"/>
        <w:rPr>
          <w:highlight w:val="none"/>
        </w:rPr>
      </w:pPr>
      <w:r>
        <w:rPr>
          <w:rFonts w:hint="eastAsia"/>
          <w:highlight w:val="none"/>
        </w:rPr>
        <w:t xml:space="preserve">上述不利降水的衡量标准如下：</w:t>
      </w:r>
      <w:r>
        <w:rPr>
          <w:highlight w:val="none"/>
        </w:rPr>
      </w:r>
      <w:r/>
    </w:p>
    <w:p>
      <w:pPr>
        <w:pStyle w:val="744"/>
        <w:ind w:firstLine="420"/>
        <w:rPr>
          <w:highlight w:val="none"/>
        </w:rPr>
      </w:pPr>
      <w:r>
        <w:rPr>
          <w:rFonts w:hint="eastAsia"/>
          <w:highlight w:val="none"/>
        </w:rPr>
        <w:t xml:space="preserve">a. 按本省气象部门统计的降水资料，取最近二十年的平均降水天数为标准；</w:t>
      </w:r>
      <w:r>
        <w:rPr>
          <w:highlight w:val="none"/>
        </w:rPr>
      </w:r>
      <w:r/>
    </w:p>
    <w:p>
      <w:pPr>
        <w:pStyle w:val="744"/>
        <w:ind w:firstLine="420"/>
        <w:rPr>
          <w:highlight w:val="none"/>
        </w:rPr>
      </w:pPr>
      <w:r>
        <w:rPr>
          <w:rFonts w:hint="eastAsia"/>
          <w:highlight w:val="none"/>
        </w:rPr>
        <w:t xml:space="preserve">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rPr>
          <w:highlight w:val="none"/>
        </w:rPr>
      </w:r>
      <w:r/>
    </w:p>
    <w:p>
      <w:pPr>
        <w:pStyle w:val="744"/>
        <w:ind w:firstLine="420"/>
        <w:rPr>
          <w:highlight w:val="none"/>
        </w:rPr>
      </w:pPr>
      <w:r>
        <w:rPr>
          <w:rFonts w:hint="eastAsia"/>
          <w:highlight w:val="none"/>
        </w:rPr>
        <w:t xml:space="preserve">c. 不考虑每一降水过程后所影响的施工时间。</w:t>
      </w:r>
      <w:r>
        <w:rPr>
          <w:highlight w:val="none"/>
        </w:rPr>
      </w:r>
      <w:r/>
    </w:p>
    <w:p>
      <w:pPr>
        <w:pStyle w:val="744"/>
        <w:ind w:firstLine="420"/>
        <w:rPr>
          <w:highlight w:val="none"/>
        </w:rPr>
      </w:pPr>
      <w:r>
        <w:rPr>
          <w:rFonts w:hint="eastAsia"/>
          <w:highlight w:val="none"/>
        </w:rPr>
        <w:t xml:space="preserve">11.6 工期提前</w:t>
      </w:r>
      <w:r>
        <w:rPr>
          <w:highlight w:val="none"/>
        </w:rPr>
      </w:r>
      <w:r/>
    </w:p>
    <w:p>
      <w:pPr>
        <w:pStyle w:val="744"/>
        <w:ind w:firstLine="420"/>
        <w:rPr>
          <w:highlight w:val="none"/>
        </w:rPr>
      </w:pPr>
      <w:r>
        <w:rPr>
          <w:rFonts w:hint="eastAsia"/>
          <w:highlight w:val="none"/>
        </w:rPr>
        <w:t xml:space="preserve">本款补充：</w:t>
      </w:r>
      <w:r>
        <w:rPr>
          <w:highlight w:val="none"/>
        </w:rPr>
      </w:r>
      <w:r/>
    </w:p>
    <w:p>
      <w:pPr>
        <w:pStyle w:val="744"/>
        <w:ind w:firstLine="420"/>
        <w:rPr>
          <w:highlight w:val="none"/>
        </w:rPr>
      </w:pPr>
      <w:r>
        <w:rPr>
          <w:rFonts w:hint="eastAsia"/>
          <w:highlight w:val="non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rPr>
          <w:highlight w:val="none"/>
        </w:rPr>
      </w:r>
      <w:r/>
    </w:p>
    <w:p>
      <w:pPr>
        <w:pStyle w:val="744"/>
        <w:ind w:firstLine="420"/>
        <w:rPr>
          <w:highlight w:val="none"/>
        </w:rPr>
      </w:pPr>
      <w:r>
        <w:rPr>
          <w:rFonts w:hint="eastAsia"/>
          <w:highlight w:val="none"/>
        </w:rPr>
        <w:t xml:space="preserve">12.1承包人暂定施工的责任</w:t>
      </w:r>
      <w:r>
        <w:rPr>
          <w:highlight w:val="none"/>
        </w:rPr>
      </w:r>
      <w:r/>
    </w:p>
    <w:p>
      <w:pPr>
        <w:pStyle w:val="744"/>
        <w:ind w:firstLine="420"/>
        <w:rPr>
          <w:highlight w:val="none"/>
        </w:rPr>
      </w:pPr>
      <w:r>
        <w:rPr>
          <w:rFonts w:hint="eastAsia"/>
          <w:highlight w:val="none"/>
        </w:rPr>
        <w:t xml:space="preserve">12．1（5）由承包人承担的其他暂定施工：无</w:t>
      </w:r>
      <w:r>
        <w:rPr>
          <w:highlight w:val="none"/>
        </w:rPr>
      </w:r>
      <w:r/>
    </w:p>
    <w:p>
      <w:pPr>
        <w:pStyle w:val="744"/>
        <w:ind w:firstLine="420"/>
        <w:rPr>
          <w:highlight w:val="none"/>
        </w:rPr>
      </w:pPr>
      <w:r>
        <w:rPr>
          <w:rFonts w:hint="eastAsia"/>
          <w:highlight w:val="none"/>
        </w:rPr>
        <w:t xml:space="preserve">13. 工程质量</w:t>
      </w:r>
      <w:r>
        <w:rPr>
          <w:highlight w:val="none"/>
        </w:rPr>
      </w:r>
      <w:r/>
    </w:p>
    <w:p>
      <w:pPr>
        <w:pStyle w:val="744"/>
        <w:ind w:firstLine="420"/>
        <w:rPr>
          <w:highlight w:val="none"/>
        </w:rPr>
      </w:pPr>
      <w:r>
        <w:rPr>
          <w:rFonts w:hint="eastAsia"/>
          <w:highlight w:val="none"/>
        </w:rPr>
        <w:t xml:space="preserve">13.1 工程质量要求</w:t>
      </w:r>
      <w:r>
        <w:rPr>
          <w:highlight w:val="none"/>
        </w:rPr>
      </w:r>
      <w:r/>
    </w:p>
    <w:p>
      <w:pPr>
        <w:pStyle w:val="744"/>
        <w:ind w:firstLine="420"/>
        <w:rPr>
          <w:highlight w:val="none"/>
        </w:rPr>
      </w:pPr>
      <w:r>
        <w:rPr>
          <w:rFonts w:hint="eastAsia"/>
          <w:highlight w:val="none"/>
        </w:rPr>
        <w:t xml:space="preserve">13.1.6工程质量交工验收时本合同项目所含分项工程评定为合格，否则剩余工程款将暂停支付。</w:t>
      </w:r>
      <w:r>
        <w:rPr>
          <w:highlight w:val="none"/>
        </w:rPr>
      </w:r>
      <w:r/>
    </w:p>
    <w:p>
      <w:pPr>
        <w:pStyle w:val="744"/>
        <w:ind w:firstLine="420"/>
        <w:rPr>
          <w:highlight w:val="none"/>
        </w:rPr>
      </w:pPr>
      <w:r>
        <w:rPr>
          <w:rFonts w:hint="eastAsia"/>
          <w:highlight w:val="none"/>
        </w:rPr>
        <w:t xml:space="preserve">13.1.7涉及主体工程的质量、安全，发包人将按照本工程其他质量管理办法对承包人进行考核。</w:t>
      </w:r>
      <w:r>
        <w:rPr>
          <w:highlight w:val="none"/>
        </w:rPr>
      </w:r>
      <w:r/>
    </w:p>
    <w:p>
      <w:pPr>
        <w:pStyle w:val="744"/>
        <w:ind w:firstLine="420"/>
        <w:rPr>
          <w:highlight w:val="none"/>
        </w:rPr>
      </w:pPr>
      <w:r>
        <w:rPr>
          <w:rFonts w:hint="eastAsia"/>
          <w:highlight w:val="none"/>
        </w:rPr>
        <w:t xml:space="preserve">13.2 承包人的质量管理</w:t>
      </w:r>
      <w:r>
        <w:rPr>
          <w:highlight w:val="none"/>
        </w:rPr>
      </w:r>
      <w:r/>
    </w:p>
    <w:p>
      <w:pPr>
        <w:pStyle w:val="744"/>
        <w:ind w:firstLine="420"/>
        <w:rPr>
          <w:highlight w:val="none"/>
        </w:rPr>
      </w:pPr>
      <w:r>
        <w:rPr>
          <w:rFonts w:hint="eastAsia"/>
          <w:highlight w:val="none"/>
        </w:rPr>
        <w:t xml:space="preserve">本款补充第13.2.11项、13.2.12项</w:t>
      </w:r>
      <w:r>
        <w:rPr>
          <w:highlight w:val="none"/>
        </w:rPr>
      </w:r>
      <w:r/>
    </w:p>
    <w:p>
      <w:pPr>
        <w:pStyle w:val="744"/>
        <w:ind w:firstLine="420"/>
        <w:rPr>
          <w:highlight w:val="none"/>
        </w:rPr>
      </w:pPr>
      <w:r>
        <w:rPr>
          <w:rFonts w:hint="eastAsia"/>
          <w:highlight w:val="none"/>
        </w:rPr>
        <w:t xml:space="preserve">13.2.11 承包人应接受交通质监机构对其工程施工质量的监督与检查，凡工程质量不合格的将不验收、不支付。并应自费拆除重建。</w:t>
      </w:r>
      <w:r>
        <w:rPr>
          <w:highlight w:val="none"/>
        </w:rPr>
      </w:r>
      <w:r/>
    </w:p>
    <w:p>
      <w:pPr>
        <w:pStyle w:val="744"/>
        <w:ind w:firstLine="420"/>
        <w:rPr>
          <w:highlight w:val="none"/>
        </w:rPr>
      </w:pPr>
      <w:r>
        <w:rPr>
          <w:rFonts w:hint="eastAsia"/>
          <w:highlight w:val="none"/>
        </w:rPr>
        <w:t xml:space="preserve">13.2.12 承包人必须建立针对本合同的施工质量保证系，做到“横向到边、纵向到底、控制有效”，加强施工过程中的自检、互检和交接检工作。</w:t>
      </w:r>
      <w:r>
        <w:rPr>
          <w:highlight w:val="none"/>
        </w:rPr>
      </w:r>
      <w:r/>
    </w:p>
    <w:p>
      <w:pPr>
        <w:pStyle w:val="744"/>
        <w:ind w:firstLine="420"/>
        <w:rPr>
          <w:highlight w:val="none"/>
        </w:rPr>
      </w:pPr>
      <w:r>
        <w:rPr>
          <w:rFonts w:hint="eastAsia"/>
          <w:highlight w:val="none"/>
        </w:rPr>
        <w:t xml:space="preserve">13.5 工程隐蔽部位覆盖前的检查</w:t>
      </w:r>
      <w:r>
        <w:rPr>
          <w:highlight w:val="none"/>
        </w:rPr>
      </w:r>
      <w:r/>
    </w:p>
    <w:p>
      <w:pPr>
        <w:pStyle w:val="744"/>
        <w:ind w:firstLine="420"/>
        <w:rPr>
          <w:highlight w:val="none"/>
        </w:rPr>
      </w:pPr>
      <w:r>
        <w:rPr>
          <w:rFonts w:hint="eastAsia"/>
          <w:highlight w:val="none"/>
        </w:rPr>
        <w:t xml:space="preserve">13.5.1 通知监理人检查</w:t>
      </w:r>
      <w:r>
        <w:rPr>
          <w:highlight w:val="none"/>
        </w:rPr>
      </w:r>
      <w:r/>
    </w:p>
    <w:p>
      <w:pPr>
        <w:pStyle w:val="744"/>
        <w:ind w:firstLine="420"/>
        <w:rPr>
          <w:highlight w:val="none"/>
        </w:rPr>
      </w:pPr>
      <w:r>
        <w:rPr>
          <w:rFonts w:hint="eastAsia"/>
          <w:highlight w:val="none"/>
        </w:rPr>
        <w:t xml:space="preserve">第13.5.1条细化为：</w:t>
      </w:r>
      <w:r>
        <w:rPr>
          <w:highlight w:val="none"/>
        </w:rPr>
      </w:r>
      <w:r/>
    </w:p>
    <w:p>
      <w:pPr>
        <w:pStyle w:val="744"/>
        <w:ind w:firstLine="420"/>
        <w:rPr>
          <w:highlight w:val="none"/>
        </w:rPr>
      </w:pPr>
      <w:r>
        <w:rPr>
          <w:rFonts w:hint="eastAsia"/>
          <w:highlight w:val="non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highlight w:val="none"/>
        </w:rPr>
      </w:r>
      <w:r/>
    </w:p>
    <w:p>
      <w:pPr>
        <w:pStyle w:val="744"/>
        <w:ind w:firstLine="420"/>
        <w:rPr>
          <w:highlight w:val="none"/>
        </w:rPr>
      </w:pPr>
      <w:r>
        <w:rPr>
          <w:rFonts w:hint="eastAsia"/>
          <w:highlight w:val="non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rPr>
          <w:highlight w:val="none"/>
        </w:rPr>
      </w:r>
      <w:r/>
    </w:p>
    <w:p>
      <w:pPr>
        <w:pStyle w:val="744"/>
        <w:ind w:firstLine="420"/>
        <w:rPr>
          <w:highlight w:val="none"/>
        </w:rPr>
      </w:pPr>
      <w:r>
        <w:rPr>
          <w:rFonts w:hint="eastAsia"/>
          <w:highlight w:val="none"/>
        </w:rPr>
        <w:t xml:space="preserve">14.试验和检验</w:t>
      </w:r>
      <w:r>
        <w:rPr>
          <w:highlight w:val="none"/>
        </w:rPr>
      </w:r>
      <w:r/>
    </w:p>
    <w:p>
      <w:pPr>
        <w:pStyle w:val="744"/>
        <w:ind w:firstLine="420"/>
        <w:rPr>
          <w:highlight w:val="none"/>
        </w:rPr>
      </w:pPr>
      <w:r>
        <w:rPr>
          <w:rFonts w:hint="eastAsia"/>
          <w:highlight w:val="none"/>
        </w:rPr>
        <w:t xml:space="preserve">补充14.5、14.6、14.7款：</w:t>
      </w:r>
      <w:r>
        <w:rPr>
          <w:highlight w:val="none"/>
        </w:rPr>
      </w:r>
      <w:r/>
    </w:p>
    <w:p>
      <w:pPr>
        <w:pStyle w:val="744"/>
        <w:ind w:firstLine="420"/>
        <w:rPr>
          <w:highlight w:val="none"/>
        </w:rPr>
      </w:pPr>
      <w:r>
        <w:rPr>
          <w:rFonts w:hint="eastAsia"/>
          <w:highlight w:val="non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rPr>
          <w:highlight w:val="none"/>
        </w:rPr>
      </w:r>
      <w:r/>
    </w:p>
    <w:p>
      <w:pPr>
        <w:pStyle w:val="744"/>
        <w:ind w:firstLine="420"/>
        <w:rPr>
          <w:highlight w:val="none"/>
        </w:rPr>
      </w:pPr>
      <w:r>
        <w:rPr>
          <w:rFonts w:hint="eastAsia"/>
          <w:highlight w:val="none"/>
        </w:rPr>
        <w:t xml:space="preserve">14.6承包人在现场设立的试验室必须满足“省交通运输厅公路局关于印发江苏省普通国省干线公路建设标准化指南（参建单位管理）的通知”、《公路工程工地试验室标准化指南》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rPr>
          <w:highlight w:val="none"/>
        </w:rPr>
      </w:r>
      <w:r/>
    </w:p>
    <w:p>
      <w:pPr>
        <w:pStyle w:val="744"/>
        <w:ind w:firstLine="420"/>
        <w:rPr>
          <w:highlight w:val="none"/>
        </w:rPr>
      </w:pPr>
      <w:r>
        <w:rPr>
          <w:rFonts w:hint="eastAsia"/>
          <w:highlight w:val="none"/>
        </w:rPr>
        <w:t xml:space="preserve">14.7在合同实施期间，根据工程需要，发包人可能在本工程工地进行有关试验，承包人应积极配合并承担相应的工作，但不得对因此可能发生的人工、机械闲置损失向发包人提出补偿要求。</w:t>
      </w:r>
      <w:r>
        <w:rPr>
          <w:highlight w:val="none"/>
        </w:rPr>
      </w:r>
      <w:r/>
    </w:p>
    <w:p>
      <w:pPr>
        <w:pStyle w:val="744"/>
        <w:ind w:firstLine="422"/>
        <w:rPr>
          <w:b/>
          <w:highlight w:val="none"/>
        </w:rPr>
      </w:pPr>
      <w:r>
        <w:rPr>
          <w:rFonts w:hint="eastAsia"/>
          <w:b/>
          <w:highlight w:val="none"/>
        </w:rPr>
        <w:t xml:space="preserve">15.1 变更的范围和内容</w:t>
      </w:r>
      <w:r>
        <w:rPr>
          <w:b/>
          <w:highlight w:val="none"/>
        </w:rPr>
      </w:r>
      <w:r/>
    </w:p>
    <w:p>
      <w:pPr>
        <w:pStyle w:val="744"/>
        <w:ind w:firstLine="420"/>
        <w:rPr>
          <w:highlight w:val="none"/>
        </w:rPr>
      </w:pPr>
      <w:r>
        <w:rPr>
          <w:rFonts w:hint="eastAsia"/>
          <w:highlight w:val="none"/>
        </w:rPr>
        <w:t xml:space="preserve">本款第（1）项细化为：</w:t>
      </w:r>
      <w:r>
        <w:rPr>
          <w:highlight w:val="none"/>
        </w:rPr>
      </w:r>
      <w:r/>
    </w:p>
    <w:p>
      <w:pPr>
        <w:pStyle w:val="744"/>
        <w:ind w:firstLine="420"/>
        <w:rPr>
          <w:highlight w:val="none"/>
        </w:rPr>
      </w:pPr>
      <w:r>
        <w:rPr>
          <w:rFonts w:hint="eastAsia"/>
          <w:highlight w:val="none"/>
        </w:rPr>
        <w:t xml:space="preserve">（1）取消合同中任何一项工作，但被取消的工作不能转由发包人或其他人实施，</w:t>
      </w:r>
      <w:r>
        <w:rPr>
          <w:highlight w:val="none"/>
        </w:rPr>
      </w:r>
      <w:r/>
    </w:p>
    <w:p>
      <w:pPr>
        <w:pStyle w:val="744"/>
        <w:ind w:firstLine="420"/>
        <w:rPr>
          <w:highlight w:val="none"/>
        </w:rPr>
      </w:pPr>
      <w:r>
        <w:rPr>
          <w:rFonts w:hint="eastAsia"/>
          <w:highlight w:val="none"/>
        </w:rPr>
        <w:t xml:space="preserve">由于承包人违约造成的情况除外；</w:t>
      </w:r>
      <w:r>
        <w:rPr>
          <w:highlight w:val="none"/>
        </w:rPr>
      </w:r>
      <w:r/>
    </w:p>
    <w:p>
      <w:pPr>
        <w:pStyle w:val="744"/>
        <w:ind w:firstLine="420"/>
        <w:rPr>
          <w:highlight w:val="none"/>
        </w:rPr>
      </w:pPr>
      <w:r>
        <w:rPr>
          <w:rFonts w:hint="eastAsia"/>
          <w:highlight w:val="none"/>
        </w:rPr>
        <w:t xml:space="preserve">15.3 变更程序</w:t>
      </w:r>
      <w:r>
        <w:rPr>
          <w:highlight w:val="none"/>
        </w:rPr>
      </w:r>
      <w:r/>
    </w:p>
    <w:p>
      <w:pPr>
        <w:pStyle w:val="744"/>
        <w:ind w:firstLine="420"/>
        <w:rPr>
          <w:highlight w:val="none"/>
        </w:rPr>
      </w:pPr>
      <w:r>
        <w:rPr>
          <w:rFonts w:hint="eastAsia"/>
          <w:highlight w:val="none"/>
        </w:rPr>
        <w:t xml:space="preserve">本款补充第 15.3.4 项：</w:t>
      </w:r>
      <w:r>
        <w:rPr>
          <w:highlight w:val="none"/>
        </w:rPr>
      </w:r>
      <w:r/>
    </w:p>
    <w:p>
      <w:pPr>
        <w:pStyle w:val="744"/>
        <w:ind w:firstLine="420"/>
        <w:rPr>
          <w:highlight w:val="none"/>
        </w:rPr>
      </w:pPr>
      <w:r>
        <w:rPr>
          <w:rFonts w:hint="eastAsia"/>
          <w:highlight w:val="none"/>
        </w:rPr>
        <w:t xml:space="preserve">15.3.4 设计变更程序应执行《公路工程设计变更管理办法》的相关规定。</w:t>
      </w:r>
      <w:r>
        <w:rPr>
          <w:highlight w:val="none"/>
        </w:rPr>
      </w:r>
      <w:r/>
    </w:p>
    <w:p>
      <w:pPr>
        <w:pStyle w:val="744"/>
        <w:ind w:firstLine="420"/>
        <w:rPr>
          <w:highlight w:val="none"/>
        </w:rPr>
      </w:pPr>
      <w:r>
        <w:rPr>
          <w:rFonts w:hint="eastAsia"/>
          <w:highlight w:val="none"/>
        </w:rPr>
        <w:t xml:space="preserve">15.4 变更的估价原则</w:t>
      </w:r>
      <w:r>
        <w:rPr>
          <w:highlight w:val="none"/>
        </w:rPr>
      </w:r>
      <w:r/>
    </w:p>
    <w:p>
      <w:pPr>
        <w:pStyle w:val="744"/>
        <w:ind w:firstLine="420"/>
        <w:rPr>
          <w:highlight w:val="none"/>
        </w:rPr>
      </w:pPr>
      <w:r>
        <w:rPr>
          <w:rFonts w:hint="eastAsia"/>
          <w:highlight w:val="none"/>
        </w:rPr>
        <w:t xml:space="preserve">本款细化为：</w:t>
      </w:r>
      <w:r>
        <w:rPr>
          <w:highlight w:val="none"/>
        </w:rPr>
      </w:r>
      <w:r/>
    </w:p>
    <w:p>
      <w:pPr>
        <w:pStyle w:val="744"/>
        <w:ind w:firstLine="420"/>
        <w:rPr>
          <w:highlight w:val="none"/>
        </w:rPr>
      </w:pPr>
      <w:r>
        <w:rPr>
          <w:rFonts w:hint="eastAsia"/>
          <w:highlight w:val="none"/>
        </w:rPr>
        <w:t xml:space="preserve">除项目专用合同条款另有约定外，因变更引起的价格调整按照本款约定处理。</w:t>
      </w:r>
      <w:r>
        <w:rPr>
          <w:highlight w:val="none"/>
        </w:rPr>
      </w:r>
      <w:r/>
    </w:p>
    <w:p>
      <w:pPr>
        <w:pStyle w:val="744"/>
        <w:ind w:firstLine="420"/>
        <w:rPr>
          <w:highlight w:val="none"/>
        </w:rPr>
      </w:pPr>
      <w:r>
        <w:rPr>
          <w:rFonts w:hint="eastAsia"/>
          <w:highlight w:val="none"/>
        </w:rPr>
        <w:t xml:space="preserve">15.4.1已标价工程量清单或预算书有相同项目的，按照相同项目单价认定；</w:t>
      </w:r>
      <w:r>
        <w:rPr>
          <w:highlight w:val="none"/>
        </w:rPr>
      </w:r>
      <w:r/>
    </w:p>
    <w:p>
      <w:pPr>
        <w:pStyle w:val="744"/>
        <w:ind w:firstLine="420"/>
        <w:rPr>
          <w:highlight w:val="none"/>
        </w:rPr>
      </w:pPr>
      <w:r>
        <w:rPr>
          <w:highlight w:val="none"/>
        </w:rPr>
        <w:t xml:space="preserve">15.4.</w:t>
      </w:r>
      <w:r>
        <w:rPr>
          <w:rFonts w:hint="eastAsia"/>
          <w:highlight w:val="none"/>
        </w:rPr>
        <w:t xml:space="preserve">2已标价工程量清单或预算书中无相同项目，但有类似项目的，参照类似项目的单价认定；</w:t>
      </w:r>
      <w:r>
        <w:rPr>
          <w:highlight w:val="none"/>
        </w:rPr>
      </w:r>
      <w:r/>
    </w:p>
    <w:p>
      <w:pPr>
        <w:pStyle w:val="744"/>
        <w:ind w:firstLine="420"/>
        <w:rPr>
          <w:highlight w:val="none"/>
        </w:rPr>
      </w:pPr>
      <w:r>
        <w:rPr>
          <w:highlight w:val="none"/>
        </w:rPr>
        <w:t xml:space="preserve">15.4.</w:t>
      </w:r>
      <w:r>
        <w:rPr>
          <w:rFonts w:hint="eastAsia"/>
          <w:highlight w:val="none"/>
        </w:rPr>
        <w:t xml:space="preserve">3变更导致实际完成的变更工程量与已标价工程量清单或预算书中列明的该项目工程量的变化幅度超过15%的，或已标价工程量清单或预算书中无相同项目及类似项目单价的，按照《建设工程工程量清单计价规范》（GB50500-2013）执行。（一）当任一清单项目实际工程量超出中标工程量的15%时，该清单项目的结算价=中标工程量×1.15×中标单价+（实际工程量-中标工程量×1.15）×调整后的综合单价；</w:t>
      </w:r>
      <w:r>
        <w:rPr>
          <w:highlight w:val="none"/>
        </w:rPr>
      </w:r>
      <w:r/>
    </w:p>
    <w:p>
      <w:pPr>
        <w:pStyle w:val="744"/>
        <w:ind w:firstLine="420"/>
        <w:rPr>
          <w:highlight w:val="none"/>
        </w:rPr>
      </w:pPr>
      <w:r>
        <w:rPr>
          <w:rFonts w:hint="eastAsia"/>
          <w:highlight w:val="none"/>
        </w:rPr>
        <w:t xml:space="preserve">1、当中标单价大于招标预算单价×中标下浮率时，调整后的综合单价=招标预算单价×中标下浮率；</w:t>
      </w:r>
      <w:r>
        <w:rPr>
          <w:highlight w:val="none"/>
        </w:rPr>
      </w:r>
      <w:r/>
    </w:p>
    <w:p>
      <w:pPr>
        <w:pStyle w:val="744"/>
        <w:ind w:firstLine="420"/>
        <w:rPr>
          <w:highlight w:val="none"/>
        </w:rPr>
      </w:pPr>
      <w:r>
        <w:rPr>
          <w:rFonts w:hint="eastAsia"/>
          <w:highlight w:val="none"/>
        </w:rPr>
        <w:t xml:space="preserve">2、当中标单价小于或等于招标预算单价×中标下浮率时，调整后的综合单价=中标单价。</w:t>
      </w:r>
      <w:r>
        <w:rPr>
          <w:highlight w:val="none"/>
        </w:rPr>
      </w:r>
      <w:r/>
    </w:p>
    <w:p>
      <w:pPr>
        <w:pStyle w:val="744"/>
        <w:ind w:firstLine="420"/>
        <w:rPr>
          <w:highlight w:val="none"/>
        </w:rPr>
      </w:pPr>
      <w:r>
        <w:rPr>
          <w:rFonts w:hint="eastAsia"/>
          <w:highlight w:val="none"/>
        </w:rPr>
        <w:t xml:space="preserve">（二）当任一清单项目实际工程量少于中标工程量的85%时，该清单项目的结算价=中标工程量×0.85×中标单价－（中标工程量×0.85-实际工程量）×调整后的综合单价；</w:t>
      </w:r>
      <w:r>
        <w:rPr>
          <w:highlight w:val="none"/>
        </w:rPr>
      </w:r>
      <w:r/>
    </w:p>
    <w:p>
      <w:pPr>
        <w:pStyle w:val="744"/>
        <w:ind w:firstLine="420"/>
        <w:rPr>
          <w:highlight w:val="none"/>
        </w:rPr>
      </w:pPr>
      <w:r>
        <w:rPr>
          <w:rFonts w:hint="eastAsia"/>
          <w:highlight w:val="none"/>
        </w:rPr>
        <w:t xml:space="preserve">1、当中标单价小于招标预算单价×中标下浮率时，调整后的综合单价=招标预算单价×中标下浮率；</w:t>
      </w:r>
      <w:r>
        <w:rPr>
          <w:highlight w:val="none"/>
        </w:rPr>
      </w:r>
      <w:r/>
    </w:p>
    <w:p>
      <w:pPr>
        <w:pStyle w:val="744"/>
        <w:ind w:firstLine="420"/>
        <w:rPr>
          <w:highlight w:val="none"/>
        </w:rPr>
      </w:pPr>
      <w:r>
        <w:rPr>
          <w:rFonts w:hint="eastAsia"/>
          <w:highlight w:val="none"/>
        </w:rPr>
        <w:t xml:space="preserve">2、当中标单价大于或等于招标预算单价×中标下浮率时，调整后的综合单价=中标单价。</w:t>
      </w:r>
      <w:r>
        <w:rPr>
          <w:highlight w:val="none"/>
        </w:rPr>
      </w:r>
      <w:r/>
    </w:p>
    <w:p>
      <w:pPr>
        <w:pStyle w:val="744"/>
        <w:ind w:firstLine="420"/>
        <w:rPr>
          <w:highlight w:val="none"/>
        </w:rPr>
      </w:pPr>
      <w:r>
        <w:rPr>
          <w:rFonts w:hint="eastAsia"/>
          <w:highlight w:val="none"/>
        </w:rPr>
        <w:t xml:space="preserve">（三）如招标预算单价经业主、财政等部门认定明显不符合常规价格时，调整后的综合单价由业主、财政等部门共同确认。</w:t>
      </w:r>
      <w:r>
        <w:rPr>
          <w:highlight w:val="none"/>
        </w:rPr>
      </w:r>
      <w:r/>
    </w:p>
    <w:p>
      <w:pPr>
        <w:pStyle w:val="744"/>
        <w:ind w:firstLine="420"/>
        <w:rPr>
          <w:highlight w:val="none"/>
        </w:rPr>
      </w:pPr>
      <w:r>
        <w:rPr>
          <w:rFonts w:hint="eastAsia"/>
          <w:highlight w:val="none"/>
        </w:rPr>
        <w:t xml:space="preserve">16.1 物价波动引起的价格调整</w:t>
      </w:r>
      <w:r>
        <w:rPr>
          <w:highlight w:val="none"/>
        </w:rPr>
      </w:r>
      <w:r/>
    </w:p>
    <w:p>
      <w:pPr>
        <w:pStyle w:val="744"/>
        <w:ind w:firstLine="420"/>
        <w:rPr>
          <w:highlight w:val="none"/>
        </w:rPr>
      </w:pPr>
      <w:r>
        <w:rPr>
          <w:rFonts w:hint="eastAsia"/>
          <w:highlight w:val="none"/>
        </w:rPr>
        <w:t xml:space="preserve">删除公路工程专用合同条款第（2）项内容。</w:t>
      </w:r>
      <w:r>
        <w:rPr>
          <w:highlight w:val="none"/>
        </w:rPr>
      </w:r>
      <w:r/>
    </w:p>
    <w:p>
      <w:pPr>
        <w:pStyle w:val="744"/>
        <w:ind w:firstLine="420"/>
        <w:rPr>
          <w:highlight w:val="none"/>
        </w:rPr>
      </w:pPr>
      <w:r>
        <w:rPr>
          <w:rFonts w:hint="eastAsia"/>
          <w:highlight w:val="none"/>
        </w:rPr>
        <w:t xml:space="preserve">删除公路工程专用合同条款第16.1.1款内容。</w:t>
      </w:r>
      <w:r>
        <w:rPr>
          <w:highlight w:val="none"/>
        </w:rPr>
      </w:r>
      <w:r/>
    </w:p>
    <w:p>
      <w:pPr>
        <w:pStyle w:val="744"/>
        <w:ind w:firstLine="420"/>
        <w:rPr>
          <w:highlight w:val="none"/>
        </w:rPr>
      </w:pPr>
      <w:r>
        <w:rPr>
          <w:rFonts w:hint="eastAsia"/>
          <w:highlight w:val="none"/>
        </w:rPr>
        <w:t xml:space="preserve">标准施工招标文件通用合同条款第16.1.2款名称修改为“采用发布调差材料价格的方法调整价格差额”，内容修改为：</w:t>
      </w:r>
      <w:bookmarkStart w:id="92" w:name="_Toc234382906"/>
      <w:r>
        <w:rPr>
          <w:rFonts w:hint="eastAsia"/>
          <w:highlight w:val="none"/>
        </w:rPr>
        <w:t xml:space="preserve">因物价波动引起的价格调整：物价波动引起的价格调整按照宿交发【</w:t>
      </w:r>
      <w:bookmarkEnd w:id="92"/>
      <w:r>
        <w:rPr>
          <w:rFonts w:hint="eastAsia"/>
          <w:highlight w:val="none"/>
        </w:rPr>
        <w:t xml:space="preserve">2018】83号文件相关规定执行。</w:t>
      </w:r>
      <w:r>
        <w:rPr>
          <w:highlight w:val="none"/>
        </w:rPr>
      </w:r>
      <w:r/>
    </w:p>
    <w:p>
      <w:pPr>
        <w:pStyle w:val="744"/>
        <w:ind w:firstLine="420"/>
        <w:rPr>
          <w:highlight w:val="none"/>
        </w:rPr>
      </w:pPr>
      <w:r>
        <w:rPr>
          <w:rFonts w:hint="eastAsia"/>
          <w:highlight w:val="none"/>
        </w:rPr>
        <w:t xml:space="preserve">17.2预付款</w:t>
      </w:r>
      <w:r>
        <w:rPr>
          <w:highlight w:val="none"/>
        </w:rPr>
      </w:r>
      <w:r/>
    </w:p>
    <w:p>
      <w:pPr>
        <w:pStyle w:val="744"/>
        <w:ind w:firstLine="420"/>
        <w:rPr>
          <w:highlight w:val="none"/>
        </w:rPr>
      </w:pPr>
      <w:r>
        <w:rPr>
          <w:rFonts w:hint="eastAsia"/>
          <w:highlight w:val="none"/>
        </w:rPr>
        <w:t xml:space="preserve">17.2.1预付款</w:t>
      </w:r>
      <w:r>
        <w:rPr>
          <w:highlight w:val="none"/>
        </w:rPr>
      </w:r>
      <w:r/>
    </w:p>
    <w:p>
      <w:pPr>
        <w:pStyle w:val="744"/>
        <w:ind w:firstLine="420"/>
        <w:rPr>
          <w:highlight w:val="none"/>
        </w:rPr>
      </w:pPr>
      <w:r>
        <w:rPr>
          <w:rFonts w:hint="eastAsia"/>
          <w:highlight w:val="none"/>
        </w:rPr>
        <w:t xml:space="preserve">本项约定为：合同价的10%。</w:t>
      </w:r>
      <w:r>
        <w:rPr>
          <w:highlight w:val="none"/>
        </w:rPr>
      </w:r>
      <w:r/>
    </w:p>
    <w:p>
      <w:pPr>
        <w:pStyle w:val="744"/>
        <w:ind w:firstLine="420"/>
        <w:rPr>
          <w:highlight w:val="none"/>
        </w:rPr>
      </w:pPr>
      <w:r>
        <w:rPr>
          <w:rFonts w:hint="eastAsia"/>
          <w:highlight w:val="none"/>
        </w:rPr>
        <w:t xml:space="preserve">17.3  工程进度付款</w:t>
      </w:r>
      <w:r>
        <w:rPr>
          <w:highlight w:val="none"/>
        </w:rPr>
      </w:r>
      <w:r/>
    </w:p>
    <w:p>
      <w:pPr>
        <w:pStyle w:val="744"/>
        <w:ind w:firstLine="420"/>
        <w:rPr>
          <w:highlight w:val="none"/>
        </w:rPr>
      </w:pPr>
      <w:r>
        <w:rPr>
          <w:rFonts w:hint="eastAsia"/>
          <w:highlight w:val="none"/>
        </w:rPr>
        <w:t xml:space="preserve">第17.3.2项补充：</w:t>
      </w:r>
      <w:r>
        <w:rPr>
          <w:highlight w:val="none"/>
        </w:rPr>
      </w:r>
      <w:r/>
    </w:p>
    <w:p>
      <w:pPr>
        <w:pStyle w:val="744"/>
        <w:ind w:firstLine="420"/>
        <w:rPr>
          <w:rFonts w:ascii="Calibri" w:hAnsi="Calibri"/>
          <w:highlight w:val="none"/>
        </w:rPr>
      </w:pPr>
      <w:r>
        <w:rPr>
          <w:rFonts w:hint="eastAsia" w:ascii="Calibri" w:hAnsi="Calibri"/>
          <w:highlight w:val="none"/>
        </w:rPr>
        <w:t xml:space="preserve">承包人向发包人提供合同价10%的预付款担保后，发包人支付合同价款的10%作为预付款，完成合同工程量的50%，付合同价款的30%；工程完工，经验收合格后，付至合同价款的80%；工程审计结束付至工程审定价款的97%；余款待缺陷责任期期满且无质量问题后一次性付清(无息)。 </w:t>
      </w:r>
      <w:r>
        <w:rPr>
          <w:rFonts w:ascii="Calibri" w:hAnsi="Calibri"/>
          <w:highlight w:val="none"/>
        </w:rPr>
      </w:r>
      <w:r/>
    </w:p>
    <w:p>
      <w:pPr>
        <w:pStyle w:val="744"/>
        <w:ind w:firstLine="420"/>
        <w:rPr>
          <w:rFonts w:ascii="Calibri" w:hAnsi="Calibri"/>
          <w:highlight w:val="none"/>
        </w:rPr>
      </w:pPr>
      <w:r>
        <w:rPr>
          <w:rFonts w:hint="eastAsia" w:ascii="Calibri" w:hAnsi="Calibri"/>
          <w:highlight w:val="none"/>
        </w:rPr>
        <w:t xml:space="preserve">采购人可以采用数字人民币方式支付工程款。</w:t>
      </w:r>
      <w:r>
        <w:rPr>
          <w:rFonts w:ascii="Calibri" w:hAnsi="Calibri"/>
          <w:highlight w:val="none"/>
        </w:rPr>
      </w:r>
      <w:r/>
    </w:p>
    <w:p>
      <w:pPr>
        <w:pStyle w:val="744"/>
        <w:rPr>
          <w:highlight w:val="none"/>
        </w:rPr>
      </w:pPr>
      <w:r>
        <w:rPr>
          <w:rFonts w:hint="eastAsia"/>
          <w:highlight w:val="none"/>
        </w:rPr>
        <w:t xml:space="preserve">   未在规定时间内支付工程款，按中国人民银行同期利息计算。</w:t>
      </w:r>
      <w:r>
        <w:rPr>
          <w:highlight w:val="none"/>
        </w:rPr>
      </w:r>
      <w:r/>
    </w:p>
    <w:p>
      <w:pPr>
        <w:pStyle w:val="744"/>
        <w:ind w:firstLine="420"/>
        <w:rPr>
          <w:highlight w:val="none"/>
        </w:rPr>
      </w:pPr>
      <w:r>
        <w:rPr>
          <w:rFonts w:hint="eastAsia"/>
          <w:highlight w:val="none"/>
        </w:rPr>
        <w:t xml:space="preserve">补充第17.1.5</w:t>
      </w:r>
      <w:r>
        <w:rPr>
          <w:highlight w:val="none"/>
        </w:rPr>
      </w:r>
      <w:r/>
    </w:p>
    <w:p>
      <w:pPr>
        <w:pStyle w:val="744"/>
        <w:ind w:firstLine="420"/>
        <w:rPr>
          <w:highlight w:val="none"/>
        </w:rPr>
      </w:pPr>
      <w:r>
        <w:rPr>
          <w:rFonts w:hint="eastAsia"/>
          <w:highlight w:val="none"/>
        </w:rPr>
        <w:t xml:space="preserve">17.3.3 进度付款证书和支付时间</w:t>
      </w:r>
      <w:r>
        <w:rPr>
          <w:highlight w:val="none"/>
        </w:rPr>
      </w:r>
      <w:r/>
    </w:p>
    <w:p>
      <w:pPr>
        <w:pStyle w:val="744"/>
        <w:ind w:firstLine="420"/>
        <w:rPr>
          <w:highlight w:val="none"/>
        </w:rPr>
      </w:pPr>
      <w:r>
        <w:rPr>
          <w:rFonts w:hint="eastAsia"/>
          <w:highlight w:val="none"/>
        </w:rPr>
        <w:t xml:space="preserve">（1）</w:t>
      </w:r>
      <w:r>
        <w:rPr>
          <w:rFonts w:hint="eastAsia"/>
          <w:highlight w:val="non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rPr>
          <w:highlight w:val="none"/>
        </w:rPr>
      </w:r>
      <w:r/>
    </w:p>
    <w:p>
      <w:pPr>
        <w:pStyle w:val="744"/>
        <w:ind w:firstLine="420"/>
        <w:rPr>
          <w:highlight w:val="none"/>
        </w:rPr>
      </w:pPr>
      <w:r>
        <w:rPr>
          <w:rFonts w:hint="eastAsia"/>
          <w:highlight w:val="none"/>
        </w:rPr>
        <w:t xml:space="preserve">（2）发包人不按期支付的，按项目专用条款数据表中约定的利率向承包人支付逾期付款违约金。违约金计算基数为发包人的全部未付款额，时间从应付而未付该款额之日算起（不计复利）。</w:t>
      </w:r>
      <w:r>
        <w:rPr>
          <w:highlight w:val="none"/>
        </w:rPr>
      </w:r>
      <w:r/>
    </w:p>
    <w:p>
      <w:pPr>
        <w:pStyle w:val="744"/>
        <w:ind w:firstLine="420"/>
        <w:rPr>
          <w:highlight w:val="none"/>
        </w:rPr>
      </w:pPr>
      <w:r>
        <w:rPr>
          <w:rFonts w:hint="eastAsia"/>
          <w:highlight w:val="none"/>
        </w:rPr>
        <w:t xml:space="preserve">（3）监理人出具进度付款证书，不应视为监理人已同意、批准或接受了承包人完成的该部分工作。</w:t>
      </w:r>
      <w:r>
        <w:rPr>
          <w:highlight w:val="none"/>
        </w:rPr>
      </w:r>
      <w:r/>
    </w:p>
    <w:p>
      <w:pPr>
        <w:pStyle w:val="744"/>
        <w:ind w:firstLine="420"/>
        <w:rPr>
          <w:highlight w:val="none"/>
        </w:rPr>
      </w:pPr>
      <w:r>
        <w:rPr>
          <w:rFonts w:hint="eastAsia"/>
          <w:highlight w:val="none"/>
        </w:rPr>
        <w:t xml:space="preserve">18.7  竣工清场</w:t>
      </w:r>
      <w:r>
        <w:rPr>
          <w:highlight w:val="none"/>
        </w:rPr>
      </w:r>
      <w:r/>
    </w:p>
    <w:p>
      <w:pPr>
        <w:pStyle w:val="744"/>
        <w:ind w:firstLine="420"/>
        <w:rPr>
          <w:highlight w:val="none"/>
        </w:rPr>
      </w:pPr>
      <w:r>
        <w:rPr>
          <w:rFonts w:hint="eastAsia"/>
          <w:highlight w:val="none"/>
        </w:rPr>
        <w:t xml:space="preserve">补充18.7.3款：</w:t>
      </w:r>
      <w:r>
        <w:rPr>
          <w:highlight w:val="none"/>
        </w:rPr>
      </w:r>
      <w:r/>
    </w:p>
    <w:p>
      <w:pPr>
        <w:pStyle w:val="744"/>
        <w:ind w:firstLine="420"/>
        <w:rPr>
          <w:highlight w:val="none"/>
        </w:rPr>
      </w:pPr>
      <w:r>
        <w:rPr>
          <w:rFonts w:hint="eastAsia"/>
          <w:highlight w:val="none"/>
        </w:rPr>
        <w:t xml:space="preserve">为完成合同工程而由承包人实施的临时工程，工程竣工之后经监理人批准不须拆除的，其所有权归属发包人。</w:t>
      </w:r>
      <w:r>
        <w:rPr>
          <w:highlight w:val="none"/>
        </w:rPr>
      </w:r>
      <w:r/>
    </w:p>
    <w:p>
      <w:pPr>
        <w:pStyle w:val="744"/>
        <w:ind w:firstLine="420"/>
        <w:rPr>
          <w:highlight w:val="none"/>
        </w:rPr>
      </w:pPr>
      <w:r>
        <w:rPr>
          <w:rFonts w:hint="eastAsia"/>
          <w:highlight w:val="none"/>
        </w:rPr>
        <w:t xml:space="preserve">20.1 工程保险</w:t>
      </w:r>
      <w:r>
        <w:rPr>
          <w:highlight w:val="none"/>
        </w:rPr>
      </w:r>
      <w:r/>
    </w:p>
    <w:p>
      <w:pPr>
        <w:pStyle w:val="744"/>
        <w:ind w:firstLine="420"/>
        <w:rPr>
          <w:highlight w:val="none"/>
        </w:rPr>
      </w:pPr>
      <w:r>
        <w:rPr>
          <w:rFonts w:hint="eastAsia"/>
          <w:highlight w:val="none"/>
        </w:rPr>
        <w:t xml:space="preserve">本款末补充：</w:t>
      </w:r>
      <w:r>
        <w:rPr>
          <w:highlight w:val="none"/>
        </w:rPr>
      </w:r>
      <w:r/>
    </w:p>
    <w:p>
      <w:pPr>
        <w:pStyle w:val="744"/>
        <w:ind w:firstLine="420"/>
        <w:rPr>
          <w:highlight w:val="none"/>
        </w:rPr>
      </w:pPr>
      <w:r>
        <w:rPr>
          <w:rFonts w:hint="eastAsia"/>
          <w:highlight w:val="none"/>
        </w:rPr>
        <w:t xml:space="preserve">建筑工程一切险由承包人以承包人与业主联名投保，建筑工程一切险的费用为全部保费，由中标的投标人按相关规定投保，发包人予以配合。投保条件与保险费率由承包人根据江苏省保险行业协会有关公路工程保险的相关规定自行考虑，在工程量清单100章“保险费”单独计列，计入合同总价中。建筑工程一切险及第三者责任险须在沭阳县进行投保，届时业主根据承包人提供的保险收费单据据实支付，但最高不能超过中标时的投标报价。</w:t>
      </w:r>
      <w:r>
        <w:rPr>
          <w:highlight w:val="none"/>
        </w:rPr>
      </w:r>
      <w:r/>
    </w:p>
    <w:p>
      <w:pPr>
        <w:pStyle w:val="744"/>
        <w:ind w:firstLine="420"/>
        <w:rPr>
          <w:highlight w:val="none"/>
        </w:rPr>
      </w:pPr>
      <w:r>
        <w:rPr>
          <w:rFonts w:hint="eastAsia"/>
          <w:highlight w:val="none"/>
        </w:rPr>
        <w:t xml:space="preserve">20.4 第三方责任险</w:t>
      </w:r>
      <w:r>
        <w:rPr>
          <w:highlight w:val="none"/>
        </w:rPr>
      </w:r>
      <w:r/>
    </w:p>
    <w:p>
      <w:pPr>
        <w:pStyle w:val="744"/>
        <w:ind w:firstLine="420"/>
        <w:rPr>
          <w:highlight w:val="none"/>
        </w:rPr>
      </w:pPr>
      <w:r>
        <w:rPr>
          <w:rFonts w:hint="eastAsia"/>
          <w:highlight w:val="none"/>
        </w:rPr>
        <w:t xml:space="preserve">本款约定为：</w:t>
      </w:r>
      <w:r>
        <w:rPr>
          <w:highlight w:val="none"/>
        </w:rPr>
      </w:r>
      <w:r/>
    </w:p>
    <w:p>
      <w:pPr>
        <w:pStyle w:val="744"/>
        <w:ind w:firstLine="420"/>
        <w:rPr>
          <w:highlight w:val="none"/>
        </w:rPr>
      </w:pPr>
      <w:r>
        <w:rPr>
          <w:rFonts w:hint="eastAsia"/>
          <w:highlight w:val="none"/>
        </w:rPr>
        <w:t xml:space="preserve">第三者责任险由承包人以承包人与业主联名投保，建筑工程一切险的费用为全部保费，由中标的投标人按相关规定投保，发包人予以配合。投保条件与保险费率由承包人根据江苏省保险行业协会有关公路工程保险的相关规定自行考虑，在工程量清单100章“保险费”单独计列，计入合同总价中。建筑工程一切险及第三者责任险须在沭阳县进行投保，届时业主根据承包人提供的保险收费单据据实支付，但最高不能超过中标时的投标报价。</w:t>
      </w:r>
      <w:r>
        <w:rPr>
          <w:highlight w:val="none"/>
        </w:rPr>
      </w:r>
      <w:r/>
    </w:p>
    <w:p>
      <w:pPr>
        <w:pStyle w:val="744"/>
        <w:ind w:firstLine="420"/>
        <w:rPr>
          <w:highlight w:val="none"/>
        </w:rPr>
      </w:pPr>
      <w:r>
        <w:rPr>
          <w:rFonts w:hint="eastAsia"/>
          <w:highlight w:val="none"/>
        </w:rPr>
        <w:t xml:space="preserve">20.6.1 保险凭证</w:t>
      </w:r>
      <w:r>
        <w:rPr>
          <w:highlight w:val="none"/>
        </w:rPr>
      </w:r>
      <w:r/>
    </w:p>
    <w:p>
      <w:pPr>
        <w:pStyle w:val="744"/>
        <w:ind w:firstLine="420"/>
        <w:rPr>
          <w:highlight w:val="none"/>
        </w:rPr>
      </w:pPr>
      <w:r>
        <w:rPr>
          <w:rFonts w:hint="eastAsia"/>
          <w:highlight w:val="none"/>
        </w:rPr>
        <w:t xml:space="preserve">本项约定为：</w:t>
      </w:r>
      <w:r>
        <w:rPr>
          <w:highlight w:val="none"/>
        </w:rPr>
      </w:r>
      <w:r/>
    </w:p>
    <w:p>
      <w:pPr>
        <w:pStyle w:val="744"/>
        <w:ind w:firstLine="420"/>
        <w:rPr>
          <w:highlight w:val="none"/>
        </w:rPr>
      </w:pPr>
      <w:r>
        <w:rPr>
          <w:rFonts w:hint="eastAsia"/>
          <w:highlight w:val="none"/>
        </w:rPr>
        <w:t xml:space="preserve">承包人向发包人提交各项保险生效的证据和保险单副本的期限：合同签订后7天内。</w:t>
      </w:r>
      <w:r>
        <w:rPr>
          <w:highlight w:val="none"/>
        </w:rPr>
      </w:r>
      <w:r/>
    </w:p>
    <w:p>
      <w:pPr>
        <w:pStyle w:val="744"/>
        <w:ind w:firstLine="420"/>
        <w:rPr>
          <w:highlight w:val="none"/>
        </w:rPr>
      </w:pPr>
      <w:r>
        <w:rPr>
          <w:rFonts w:hint="eastAsia"/>
          <w:highlight w:val="none"/>
        </w:rPr>
        <w:t xml:space="preserve">20.6.4 保险金不足的补偿</w:t>
      </w:r>
      <w:r>
        <w:rPr>
          <w:highlight w:val="none"/>
        </w:rPr>
      </w:r>
      <w:r/>
    </w:p>
    <w:p>
      <w:pPr>
        <w:pStyle w:val="744"/>
        <w:ind w:firstLine="420"/>
        <w:rPr>
          <w:highlight w:val="none"/>
        </w:rPr>
      </w:pPr>
      <w:r>
        <w:rPr>
          <w:rFonts w:hint="eastAsia"/>
          <w:highlight w:val="none"/>
        </w:rPr>
        <w:t xml:space="preserve">本款细化为：</w:t>
      </w:r>
      <w:r>
        <w:rPr>
          <w:highlight w:val="none"/>
        </w:rPr>
      </w:r>
      <w:r/>
    </w:p>
    <w:p>
      <w:pPr>
        <w:pStyle w:val="744"/>
        <w:ind w:firstLine="420"/>
        <w:rPr>
          <w:highlight w:val="none"/>
        </w:rPr>
      </w:pPr>
      <w:r>
        <w:rPr>
          <w:rFonts w:hint="eastAsia"/>
          <w:highlight w:val="none"/>
        </w:rPr>
        <w:t xml:space="preserve">保险金不足以补偿损失的（包括免赔偿和超过赔偿限额的部分），应按下列对发包人或承包人责任的规定，由发包人或承包人承担：</w:t>
      </w:r>
      <w:r>
        <w:rPr>
          <w:highlight w:val="none"/>
        </w:rPr>
      </w:r>
      <w:r/>
    </w:p>
    <w:p>
      <w:pPr>
        <w:pStyle w:val="744"/>
        <w:ind w:firstLine="420"/>
        <w:rPr>
          <w:highlight w:val="none"/>
        </w:rPr>
      </w:pPr>
      <w:r>
        <w:rPr>
          <w:highlight w:val="none"/>
        </w:rPr>
        <w:t xml:space="preserve">1</w:t>
      </w:r>
      <w:r>
        <w:rPr>
          <w:rFonts w:hint="eastAsia"/>
          <w:highlight w:val="none"/>
        </w:rPr>
        <w:t xml:space="preserve">、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w:t>
      </w:r>
      <w:r>
        <w:rPr>
          <w:highlight w:val="none"/>
        </w:rPr>
        <w:t xml:space="preserve">19 </w:t>
      </w:r>
      <w:r>
        <w:rPr>
          <w:rFonts w:hint="eastAsia"/>
          <w:highlight w:val="none"/>
        </w:rPr>
        <w:t xml:space="preserve">缺陷责任和保修责任”规定而实施作业的过程中由承包人造成的对工程的任何损失或损害负责。</w:t>
      </w:r>
      <w:r>
        <w:rPr>
          <w:highlight w:val="none"/>
        </w:rPr>
      </w:r>
      <w:r/>
    </w:p>
    <w:p>
      <w:pPr>
        <w:pStyle w:val="744"/>
        <w:ind w:firstLine="420"/>
        <w:rPr>
          <w:highlight w:val="none"/>
        </w:rPr>
      </w:pPr>
      <w:r>
        <w:rPr>
          <w:rFonts w:hint="eastAsia"/>
          <w:highlight w:val="none"/>
        </w:rPr>
        <w:t xml:space="preserve">2、由于发包人风险所造成的损失或损害：</w:t>
      </w:r>
      <w:r>
        <w:rPr>
          <w:highlight w:val="none"/>
        </w:rPr>
      </w:r>
      <w:r/>
    </w:p>
    <w:p>
      <w:pPr>
        <w:pStyle w:val="744"/>
        <w:ind w:firstLine="420"/>
        <w:rPr>
          <w:highlight w:val="none"/>
        </w:rPr>
      </w:pPr>
      <w:r>
        <w:rPr>
          <w:rFonts w:hint="eastAsia"/>
          <w:highlight w:val="non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rPr>
          <w:highlight w:val="none"/>
        </w:rPr>
      </w:r>
      <w:r/>
    </w:p>
    <w:p>
      <w:pPr>
        <w:pStyle w:val="744"/>
        <w:ind w:firstLine="420"/>
        <w:rPr>
          <w:highlight w:val="none"/>
        </w:rPr>
      </w:pPr>
      <w:r>
        <w:rPr>
          <w:rFonts w:hint="eastAsia"/>
          <w:highlight w:val="none"/>
        </w:rPr>
        <w:t xml:space="preserve">b、由于承包人责任引起的事故损失或损害，已投保的保险无法赔偿的部分由承包人承担。</w:t>
      </w:r>
      <w:r>
        <w:rPr>
          <w:highlight w:val="none"/>
        </w:rPr>
      </w:r>
      <w:r/>
    </w:p>
    <w:p>
      <w:pPr>
        <w:pStyle w:val="744"/>
        <w:ind w:firstLine="420"/>
        <w:rPr>
          <w:highlight w:val="none"/>
        </w:rPr>
      </w:pPr>
      <w:r>
        <w:rPr>
          <w:rFonts w:hint="eastAsia"/>
          <w:highlight w:val="non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rPr>
          <w:highlight w:val="none"/>
        </w:rPr>
      </w:r>
      <w:r/>
    </w:p>
    <w:p>
      <w:pPr>
        <w:pStyle w:val="744"/>
        <w:ind w:firstLine="420"/>
        <w:rPr>
          <w:highlight w:val="none"/>
        </w:rPr>
      </w:pPr>
      <w:r>
        <w:rPr>
          <w:rFonts w:hint="eastAsia"/>
          <w:highlight w:val="none"/>
        </w:rPr>
        <w:t xml:space="preserve">d、由于发包人风险和若干其他风险结合而造成的上述损失和损害，在按照本款(a)或(c)(视情况而定)进行处理时，应考虑承包人和发包人双方按比例承担的责任。</w:t>
      </w:r>
      <w:r>
        <w:rPr>
          <w:highlight w:val="none"/>
        </w:rPr>
      </w:r>
      <w:r/>
    </w:p>
    <w:p>
      <w:pPr>
        <w:pStyle w:val="744"/>
        <w:ind w:firstLine="420"/>
        <w:rPr>
          <w:highlight w:val="none"/>
        </w:rPr>
      </w:pPr>
      <w:r>
        <w:rPr>
          <w:rFonts w:hint="eastAsia"/>
          <w:highlight w:val="none"/>
        </w:rPr>
        <w:t xml:space="preserve">3、属于发包人的风险包括：</w:t>
      </w:r>
      <w:r>
        <w:rPr>
          <w:highlight w:val="none"/>
        </w:rPr>
      </w:r>
      <w:r/>
    </w:p>
    <w:p>
      <w:pPr>
        <w:pStyle w:val="744"/>
        <w:ind w:firstLine="420"/>
        <w:rPr>
          <w:highlight w:val="none"/>
        </w:rPr>
      </w:pPr>
      <w:r>
        <w:rPr>
          <w:rFonts w:hint="eastAsia"/>
          <w:highlight w:val="none"/>
        </w:rPr>
        <w:t xml:space="preserve">a、地震、海啸、龙卷风及其他自然灾害，但承包人从发包人提供的参考资料中能合理预见或能合理采取防范措施的自然灾害除外；</w:t>
      </w:r>
      <w:r>
        <w:rPr>
          <w:highlight w:val="none"/>
        </w:rPr>
      </w:r>
      <w:r/>
    </w:p>
    <w:p>
      <w:pPr>
        <w:pStyle w:val="744"/>
        <w:ind w:firstLine="420"/>
        <w:rPr>
          <w:highlight w:val="none"/>
        </w:rPr>
      </w:pPr>
      <w:r>
        <w:rPr>
          <w:rFonts w:hint="eastAsia"/>
          <w:highlight w:val="none"/>
        </w:rPr>
        <w:t xml:space="preserve">b、雷电、火灾、爆炸，但因承包人责任造成的火灾和爆炸除外；</w:t>
      </w:r>
      <w:r>
        <w:rPr>
          <w:highlight w:val="none"/>
        </w:rPr>
      </w:r>
      <w:r/>
    </w:p>
    <w:p>
      <w:pPr>
        <w:pStyle w:val="744"/>
        <w:ind w:firstLine="420"/>
        <w:rPr>
          <w:highlight w:val="none"/>
        </w:rPr>
      </w:pPr>
      <w:r>
        <w:rPr>
          <w:rFonts w:hint="eastAsia"/>
          <w:highlight w:val="none"/>
        </w:rPr>
        <w:t xml:space="preserve">c、飞机坠毁，飞机部件或飞行物体坠落；</w:t>
      </w:r>
      <w:r>
        <w:rPr>
          <w:highlight w:val="none"/>
        </w:rPr>
      </w:r>
      <w:r/>
    </w:p>
    <w:p>
      <w:pPr>
        <w:pStyle w:val="744"/>
        <w:ind w:firstLine="420"/>
        <w:rPr>
          <w:highlight w:val="none"/>
        </w:rPr>
      </w:pPr>
      <w:r>
        <w:rPr>
          <w:rFonts w:hint="eastAsia"/>
          <w:highlight w:val="none"/>
        </w:rPr>
        <w:t xml:space="preserve">d、战争、政变、征用、罢工、暴乱、骚乱，但纯系承包人由本合同工程施工引起的骚乱除外；</w:t>
      </w:r>
      <w:r>
        <w:rPr>
          <w:highlight w:val="none"/>
        </w:rPr>
      </w:r>
      <w:r/>
    </w:p>
    <w:p>
      <w:pPr>
        <w:pStyle w:val="744"/>
        <w:ind w:firstLine="420"/>
        <w:rPr>
          <w:highlight w:val="none"/>
        </w:rPr>
      </w:pPr>
      <w:r>
        <w:rPr>
          <w:rFonts w:hint="eastAsia"/>
          <w:highlight w:val="none"/>
        </w:rPr>
        <w:t xml:space="preserve">e、核反应、辐射或放射性污染；</w:t>
      </w:r>
      <w:r>
        <w:rPr>
          <w:highlight w:val="none"/>
        </w:rPr>
      </w:r>
      <w:r/>
    </w:p>
    <w:p>
      <w:pPr>
        <w:pStyle w:val="744"/>
        <w:ind w:firstLine="420"/>
        <w:rPr>
          <w:highlight w:val="none"/>
        </w:rPr>
      </w:pPr>
      <w:r>
        <w:rPr>
          <w:rFonts w:hint="eastAsia"/>
          <w:highlight w:val="none"/>
        </w:rPr>
        <w:t xml:space="preserve">f、除合同规定者外，永久工程的任何区段或单位工程被发包人使用或占用所造成的损失或损害；</w:t>
      </w:r>
      <w:r>
        <w:rPr>
          <w:highlight w:val="none"/>
        </w:rPr>
      </w:r>
      <w:r/>
    </w:p>
    <w:p>
      <w:pPr>
        <w:pStyle w:val="744"/>
        <w:ind w:firstLine="420"/>
        <w:rPr>
          <w:highlight w:val="none"/>
        </w:rPr>
      </w:pPr>
      <w:r>
        <w:rPr>
          <w:rFonts w:hint="eastAsia"/>
          <w:highlight w:val="none"/>
        </w:rPr>
        <w:t xml:space="preserve">g、属于本工程设计引起的损失或损害(由承包人负责的设计除外)；</w:t>
      </w:r>
      <w:r>
        <w:rPr>
          <w:highlight w:val="none"/>
        </w:rPr>
      </w:r>
      <w:r/>
    </w:p>
    <w:p>
      <w:pPr>
        <w:pStyle w:val="744"/>
        <w:ind w:firstLine="420"/>
        <w:rPr>
          <w:highlight w:val="none"/>
        </w:rPr>
      </w:pPr>
      <w:r>
        <w:rPr>
          <w:rFonts w:hint="eastAsia"/>
          <w:highlight w:val="none"/>
        </w:rPr>
        <w:t xml:space="preserve">上述a～c项风险应按照第20条的规定办理保险，以便在风险发生时，能保护发包人和承包人的利益不受到损害。</w:t>
      </w:r>
      <w:r>
        <w:rPr>
          <w:highlight w:val="none"/>
        </w:rPr>
      </w:r>
      <w:r/>
    </w:p>
    <w:p>
      <w:pPr>
        <w:pStyle w:val="744"/>
        <w:ind w:firstLine="420"/>
        <w:rPr>
          <w:highlight w:val="none"/>
        </w:rPr>
      </w:pPr>
      <w:r>
        <w:rPr>
          <w:highlight w:val="none"/>
        </w:rPr>
        <w:t xml:space="preserve">4</w:t>
      </w:r>
      <w:r>
        <w:rPr>
          <w:rFonts w:hint="eastAsia"/>
          <w:highlight w:val="none"/>
        </w:rPr>
        <w:t xml:space="preserve">、但是，由于下列情况本应却未能从承保人处收回偿额，应由承包人全部负责：</w:t>
      </w:r>
      <w:r>
        <w:rPr>
          <w:highlight w:val="none"/>
        </w:rPr>
      </w:r>
      <w:r/>
    </w:p>
    <w:p>
      <w:pPr>
        <w:pStyle w:val="744"/>
        <w:ind w:firstLine="420"/>
        <w:rPr>
          <w:highlight w:val="none"/>
        </w:rPr>
      </w:pPr>
      <w:r>
        <w:rPr>
          <w:highlight w:val="none"/>
        </w:rPr>
        <w:t xml:space="preserve">a</w:t>
      </w:r>
      <w:r>
        <w:rPr>
          <w:rFonts w:hint="eastAsia"/>
          <w:highlight w:val="none"/>
        </w:rPr>
        <w:t xml:space="preserve">、承包人未按保险单规定的条件和期限及时向承保人报告事故情况；</w:t>
      </w:r>
      <w:r>
        <w:rPr>
          <w:highlight w:val="none"/>
        </w:rPr>
      </w:r>
      <w:r/>
    </w:p>
    <w:p>
      <w:pPr>
        <w:pStyle w:val="744"/>
        <w:ind w:firstLine="420"/>
        <w:rPr>
          <w:highlight w:val="none"/>
        </w:rPr>
      </w:pPr>
      <w:r>
        <w:rPr>
          <w:highlight w:val="none"/>
        </w:rPr>
        <w:t xml:space="preserve">b</w:t>
      </w:r>
      <w:r>
        <w:rPr>
          <w:rFonts w:hint="eastAsia"/>
          <w:highlight w:val="none"/>
        </w:rPr>
        <w:t xml:space="preserve">、承包人未履行保险单中规定的被保险人的义务。</w:t>
      </w:r>
      <w:r>
        <w:rPr>
          <w:highlight w:val="none"/>
        </w:rPr>
      </w:r>
      <w:r/>
    </w:p>
    <w:p>
      <w:pPr>
        <w:pStyle w:val="744"/>
        <w:ind w:firstLine="420"/>
        <w:rPr>
          <w:highlight w:val="none"/>
        </w:rPr>
      </w:pPr>
      <w:r>
        <w:rPr>
          <w:rFonts w:hint="eastAsia"/>
          <w:highlight w:val="none"/>
        </w:rPr>
        <w:t xml:space="preserve">21. 不可抗力</w:t>
      </w:r>
      <w:r>
        <w:rPr>
          <w:highlight w:val="none"/>
        </w:rPr>
      </w:r>
      <w:r/>
    </w:p>
    <w:p>
      <w:pPr>
        <w:pStyle w:val="744"/>
        <w:ind w:firstLine="420"/>
        <w:rPr>
          <w:highlight w:val="none"/>
        </w:rPr>
      </w:pPr>
      <w:r>
        <w:rPr>
          <w:rFonts w:hint="eastAsia"/>
          <w:highlight w:val="none"/>
        </w:rPr>
        <w:t xml:space="preserve">21.1 不可抗力的确认</w:t>
      </w:r>
      <w:r>
        <w:rPr>
          <w:highlight w:val="none"/>
        </w:rPr>
      </w:r>
      <w:r/>
    </w:p>
    <w:p>
      <w:pPr>
        <w:pStyle w:val="744"/>
        <w:ind w:firstLine="420"/>
        <w:rPr>
          <w:highlight w:val="none"/>
        </w:rPr>
      </w:pPr>
      <w:r>
        <w:rPr>
          <w:rFonts w:hint="eastAsia"/>
          <w:highlight w:val="none"/>
        </w:rPr>
        <w:t xml:space="preserve">21.1.1项补充：</w:t>
      </w:r>
      <w:r>
        <w:rPr>
          <w:highlight w:val="none"/>
        </w:rPr>
      </w:r>
      <w:r/>
    </w:p>
    <w:p>
      <w:pPr>
        <w:pStyle w:val="744"/>
        <w:ind w:firstLine="420"/>
        <w:rPr>
          <w:highlight w:val="none"/>
        </w:rPr>
      </w:pPr>
      <w:r>
        <w:rPr>
          <w:rFonts w:hint="eastAsia"/>
          <w:highlight w:val="none"/>
        </w:rPr>
        <w:t xml:space="preserve">本项所述(1)、(4)目风险应按照合同条款第20条的规定办理保险，以便在风险发生时，能保护发包人和承包人的利益不受到损害。</w:t>
      </w:r>
      <w:r>
        <w:rPr>
          <w:highlight w:val="none"/>
        </w:rPr>
      </w:r>
      <w:r/>
    </w:p>
    <w:p>
      <w:pPr>
        <w:pStyle w:val="744"/>
        <w:ind w:firstLine="420"/>
        <w:rPr>
          <w:highlight w:val="none"/>
        </w:rPr>
      </w:pPr>
      <w:r>
        <w:rPr>
          <w:rFonts w:hint="eastAsia"/>
          <w:highlight w:val="none"/>
        </w:rPr>
        <w:t xml:space="preserve">21.3 不可抗力后果及其处理</w:t>
      </w:r>
      <w:r>
        <w:rPr>
          <w:highlight w:val="none"/>
        </w:rPr>
      </w:r>
      <w:r/>
    </w:p>
    <w:p>
      <w:pPr>
        <w:pStyle w:val="744"/>
        <w:ind w:firstLine="420"/>
        <w:rPr>
          <w:highlight w:val="none"/>
        </w:rPr>
      </w:pPr>
      <w:r>
        <w:rPr>
          <w:rFonts w:hint="eastAsia"/>
          <w:highlight w:val="none"/>
        </w:rPr>
        <w:t xml:space="preserve">21.3.1项(1)款补充：</w:t>
      </w:r>
      <w:r>
        <w:rPr>
          <w:highlight w:val="none"/>
        </w:rPr>
      </w:r>
      <w:r/>
    </w:p>
    <w:p>
      <w:pPr>
        <w:pStyle w:val="744"/>
        <w:ind w:firstLine="420"/>
        <w:rPr>
          <w:highlight w:val="none"/>
        </w:rPr>
      </w:pPr>
      <w:r>
        <w:rPr>
          <w:rFonts w:hint="eastAsia"/>
          <w:highlight w:val="non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rPr>
          <w:highlight w:val="none"/>
        </w:rPr>
      </w:r>
      <w:r/>
    </w:p>
    <w:p>
      <w:pPr>
        <w:pStyle w:val="744"/>
        <w:ind w:firstLine="420"/>
        <w:rPr>
          <w:highlight w:val="none"/>
        </w:rPr>
      </w:pPr>
      <w:r>
        <w:rPr>
          <w:rFonts w:hint="eastAsia"/>
          <w:highlight w:val="non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rPr>
          <w:highlight w:val="none"/>
        </w:rPr>
      </w:r>
      <w:r/>
    </w:p>
    <w:p>
      <w:pPr>
        <w:pStyle w:val="744"/>
        <w:ind w:firstLine="420"/>
        <w:rPr>
          <w:highlight w:val="none"/>
        </w:rPr>
      </w:pPr>
      <w:r>
        <w:rPr>
          <w:rFonts w:hint="eastAsia"/>
          <w:highlight w:val="none"/>
        </w:rPr>
        <w:t xml:space="preserve">c、由于不可抗力风险和若干其他风险结合而造成的上述损失和损害，在按照本目(a)或(b)(视情况而定)进行处理时，应考虑承包人和发包人双方按比例承担的责任。</w:t>
      </w:r>
      <w:r>
        <w:rPr>
          <w:highlight w:val="none"/>
        </w:rPr>
      </w:r>
      <w:r/>
    </w:p>
    <w:p>
      <w:pPr>
        <w:pStyle w:val="744"/>
        <w:ind w:firstLine="420"/>
        <w:rPr>
          <w:highlight w:val="none"/>
        </w:rPr>
      </w:pPr>
      <w:r>
        <w:rPr>
          <w:rFonts w:hint="eastAsia"/>
          <w:highlight w:val="none"/>
        </w:rPr>
        <w:t xml:space="preserve">22.1 承包人违约</w:t>
      </w:r>
      <w:r>
        <w:rPr>
          <w:highlight w:val="none"/>
        </w:rPr>
      </w:r>
      <w:r/>
    </w:p>
    <w:p>
      <w:pPr>
        <w:pStyle w:val="744"/>
        <w:ind w:firstLine="420"/>
        <w:rPr>
          <w:highlight w:val="none"/>
        </w:rPr>
      </w:pPr>
      <w:r>
        <w:rPr>
          <w:rFonts w:hint="eastAsia"/>
          <w:highlight w:val="none"/>
        </w:rPr>
        <w:t xml:space="preserve">22.1.1 承包人违约的情形</w:t>
      </w:r>
      <w:r>
        <w:rPr>
          <w:highlight w:val="none"/>
        </w:rPr>
      </w:r>
      <w:r/>
    </w:p>
    <w:p>
      <w:pPr>
        <w:pStyle w:val="744"/>
        <w:ind w:firstLine="420"/>
        <w:rPr>
          <w:highlight w:val="none"/>
        </w:rPr>
      </w:pPr>
      <w:r>
        <w:rPr>
          <w:rFonts w:hint="eastAsia"/>
          <w:highlight w:val="none"/>
        </w:rPr>
        <w:t xml:space="preserve">增加22.1.1（11）、（12）目</w:t>
      </w:r>
      <w:r>
        <w:rPr>
          <w:highlight w:val="none"/>
        </w:rPr>
      </w:r>
      <w:r/>
    </w:p>
    <w:p>
      <w:pPr>
        <w:pStyle w:val="744"/>
        <w:ind w:firstLine="420"/>
        <w:rPr>
          <w:highlight w:val="none"/>
        </w:rPr>
      </w:pPr>
      <w:r>
        <w:rPr>
          <w:rFonts w:hint="eastAsia"/>
          <w:highlight w:val="none"/>
        </w:rPr>
        <w:t xml:space="preserve">增加22.1.1（11）目如下：</w:t>
      </w:r>
      <w:r>
        <w:rPr>
          <w:highlight w:val="none"/>
        </w:rPr>
      </w:r>
      <w:r/>
    </w:p>
    <w:p>
      <w:pPr>
        <w:pStyle w:val="744"/>
        <w:ind w:firstLine="420"/>
        <w:rPr>
          <w:highlight w:val="none"/>
        </w:rPr>
      </w:pPr>
      <w:r>
        <w:rPr>
          <w:rFonts w:hint="eastAsia"/>
          <w:highlight w:val="none"/>
        </w:rPr>
        <w:t xml:space="preserve">承包人不服从发包人对交叉施工的协调及统一安排。</w:t>
      </w:r>
      <w:r>
        <w:rPr>
          <w:highlight w:val="none"/>
        </w:rPr>
      </w:r>
      <w:r/>
    </w:p>
    <w:p>
      <w:pPr>
        <w:pStyle w:val="744"/>
        <w:ind w:firstLine="420"/>
        <w:rPr>
          <w:highlight w:val="none"/>
        </w:rPr>
      </w:pPr>
      <w:r>
        <w:rPr>
          <w:rFonts w:hint="eastAsia"/>
          <w:highlight w:val="none"/>
        </w:rPr>
        <w:t xml:space="preserve">增加22.1.1（12）目如下：</w:t>
      </w:r>
      <w:r>
        <w:rPr>
          <w:highlight w:val="none"/>
        </w:rPr>
      </w:r>
      <w:r/>
    </w:p>
    <w:p>
      <w:pPr>
        <w:pStyle w:val="744"/>
        <w:ind w:firstLine="420"/>
        <w:rPr>
          <w:highlight w:val="none"/>
        </w:rPr>
      </w:pPr>
      <w:r>
        <w:rPr>
          <w:rFonts w:hint="eastAsia"/>
          <w:highlight w:val="none"/>
        </w:rPr>
        <w:t xml:space="preserve">由于承包人原因引起暂时停工，承包人不采取积极补救措施造成工期严重延误。</w:t>
      </w:r>
      <w:r>
        <w:rPr>
          <w:highlight w:val="none"/>
        </w:rPr>
      </w:r>
      <w:r/>
    </w:p>
    <w:p>
      <w:pPr>
        <w:pStyle w:val="744"/>
        <w:ind w:firstLine="420"/>
        <w:rPr>
          <w:highlight w:val="none"/>
        </w:rPr>
      </w:pPr>
      <w:r>
        <w:rPr>
          <w:rFonts w:hint="eastAsia"/>
          <w:highlight w:val="none"/>
        </w:rPr>
        <w:t xml:space="preserve">22.1.2 当承包人发生第22.1.1项约定的违约情况时，发包人有权向承包人课以违约金，具体约定如下：</w:t>
      </w:r>
      <w:r>
        <w:rPr>
          <w:highlight w:val="none"/>
        </w:rPr>
      </w:r>
      <w:r/>
    </w:p>
    <w:p>
      <w:pPr>
        <w:pStyle w:val="744"/>
        <w:ind w:firstLine="420"/>
        <w:rPr>
          <w:highlight w:val="none"/>
        </w:rPr>
      </w:pPr>
      <w:r>
        <w:rPr>
          <w:rFonts w:hint="eastAsia"/>
          <w:highlight w:val="none"/>
        </w:rPr>
        <w:t xml:space="preserve">如果发生22.1.1款承包人违约的情况，发包人可视承包人违约的严重程度采取下列措施之一：</w:t>
      </w:r>
      <w:r>
        <w:rPr>
          <w:highlight w:val="none"/>
        </w:rPr>
      </w:r>
      <w:r/>
    </w:p>
    <w:p>
      <w:pPr>
        <w:pStyle w:val="744"/>
        <w:ind w:firstLine="420"/>
        <w:rPr>
          <w:highlight w:val="none"/>
        </w:rPr>
      </w:pPr>
      <w:r>
        <w:rPr>
          <w:rFonts w:hint="eastAsia"/>
          <w:highlight w:val="non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rPr>
          <w:highlight w:val="none"/>
        </w:rPr>
      </w:r>
      <w:r/>
    </w:p>
    <w:p>
      <w:pPr>
        <w:pStyle w:val="744"/>
        <w:ind w:firstLine="420"/>
        <w:rPr>
          <w:highlight w:val="none"/>
        </w:rPr>
      </w:pPr>
      <w:r>
        <w:rPr>
          <w:rFonts w:hint="eastAsia"/>
          <w:highlight w:val="non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rPr>
          <w:highlight w:val="none"/>
        </w:rPr>
      </w:r>
      <w:r/>
    </w:p>
    <w:p>
      <w:pPr>
        <w:pStyle w:val="744"/>
        <w:ind w:firstLine="420"/>
        <w:rPr>
          <w:highlight w:val="none"/>
        </w:rPr>
      </w:pPr>
      <w:r>
        <w:rPr>
          <w:rFonts w:hint="eastAsia"/>
          <w:highlight w:val="non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rPr>
          <w:highlight w:val="none"/>
        </w:rPr>
      </w:r>
      <w:r/>
    </w:p>
    <w:p>
      <w:pPr>
        <w:pStyle w:val="744"/>
        <w:ind w:firstLine="420"/>
        <w:rPr>
          <w:highlight w:val="none"/>
        </w:rPr>
      </w:pPr>
      <w:r>
        <w:rPr>
          <w:rFonts w:hint="eastAsia"/>
          <w:highlight w:val="none"/>
        </w:rPr>
        <w:t xml:space="preserve">此外，当承包人发生了下述违约现象之后，发包人可依据下列具体情况扣除承包人的违约金：</w:t>
      </w:r>
      <w:r>
        <w:rPr>
          <w:highlight w:val="none"/>
        </w:rPr>
      </w:r>
      <w:r/>
    </w:p>
    <w:p>
      <w:pPr>
        <w:pStyle w:val="744"/>
        <w:ind w:firstLine="420"/>
        <w:rPr>
          <w:highlight w:val="none"/>
        </w:rPr>
      </w:pPr>
      <w:r>
        <w:rPr>
          <w:rFonts w:hint="eastAsia"/>
          <w:highlight w:val="none"/>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5000元/人·天扣除违约金，直至缺员进场为止。</w:t>
      </w:r>
      <w:r>
        <w:rPr>
          <w:highlight w:val="none"/>
        </w:rPr>
      </w:r>
      <w:r/>
    </w:p>
    <w:p>
      <w:pPr>
        <w:pStyle w:val="744"/>
        <w:ind w:firstLine="420"/>
        <w:rPr>
          <w:highlight w:val="none"/>
        </w:rPr>
      </w:pPr>
      <w:r>
        <w:rPr>
          <w:rFonts w:hint="eastAsia"/>
          <w:highlight w:val="none"/>
        </w:rPr>
        <w:t xml:space="preserve">(2) 项目经理、项目总工和项目副经理原则上不允许更换，承包人除不可抗力以外不得擅自更换项目经理与项目总工及其他主要人员，即使发包人同意更换，则更换项目经理、项目总工以及项目副经理必须接受每人次30万元人民币（现金）的违约处罚，更换更换试验室主任必须接受10万元人民币（现金）的违约处罚。若因上述主要人员不能胜任本职工作、行为不端或玩忽职守的，发包人有权根据工程实施情况主动要求承包人立即更换，并有权根据前述标准进行处罚，对此，承包人不得拒绝。</w:t>
      </w:r>
      <w:r>
        <w:rPr>
          <w:highlight w:val="none"/>
        </w:rPr>
      </w:r>
      <w:r/>
    </w:p>
    <w:p>
      <w:pPr>
        <w:pStyle w:val="744"/>
        <w:ind w:firstLine="420"/>
        <w:rPr>
          <w:highlight w:val="none"/>
        </w:rPr>
      </w:pPr>
      <w:r>
        <w:rPr>
          <w:rFonts w:hint="eastAsia"/>
          <w:highlight w:val="none"/>
        </w:rPr>
        <w:t xml:space="preserve">(3) 承包人在监理人规定的截止日前，投标函附表中所列的主要机械及试验、测量设备不能按时进场，每迟到1天，发包人将按照该设备的台班费的三倍扣除违约金，直到设备进场为止。</w:t>
      </w:r>
      <w:r>
        <w:rPr>
          <w:highlight w:val="none"/>
        </w:rPr>
      </w:r>
      <w:r/>
    </w:p>
    <w:p>
      <w:pPr>
        <w:pStyle w:val="744"/>
        <w:ind w:firstLine="420"/>
        <w:rPr>
          <w:highlight w:val="none"/>
        </w:rPr>
      </w:pPr>
      <w:r>
        <w:rPr>
          <w:rFonts w:hint="eastAsia"/>
          <w:highlight w:val="none"/>
        </w:rPr>
        <w:t xml:space="preserve">(4) 在工程实施期间，未经监理人批准，承包人进场的施工机械和材料试验、质检仪器设备撤离现场，发包人将按该设备的重置价值从工程期中支付款中扣除违约金。</w:t>
      </w:r>
      <w:r>
        <w:rPr>
          <w:highlight w:val="none"/>
        </w:rPr>
      </w:r>
      <w:r/>
    </w:p>
    <w:p>
      <w:pPr>
        <w:pStyle w:val="744"/>
        <w:ind w:firstLine="420"/>
        <w:rPr>
          <w:highlight w:val="none"/>
        </w:rPr>
      </w:pPr>
      <w:r>
        <w:rPr>
          <w:rFonts w:hint="eastAsia"/>
          <w:highlight w:val="none"/>
        </w:rPr>
        <w:t xml:space="preserve">(5) 承包人应对照发包人下达的年度、季度、月度计划，采取有效措施并确保完成。同时承包人必须落实业主（总监）对某一节点工序提出新的工期要求，并确保到位。延迟工期的，发包人将从承包人的工程计量款中扣20000元/天。</w:t>
      </w:r>
      <w:r>
        <w:rPr>
          <w:highlight w:val="none"/>
        </w:rPr>
      </w:r>
      <w:r/>
    </w:p>
    <w:p>
      <w:pPr>
        <w:pStyle w:val="744"/>
        <w:ind w:firstLine="420"/>
        <w:rPr>
          <w:highlight w:val="none"/>
        </w:rPr>
      </w:pPr>
      <w:r>
        <w:rPr>
          <w:rFonts w:hint="eastAsia"/>
          <w:highlight w:val="none"/>
        </w:rPr>
        <w:t xml:space="preserve">(6) 在施工期间，承包人若违反施工操作及管理程序，一经发包人发现，则按50000元/次标准扣除承包人的违约金。</w:t>
      </w:r>
      <w:r>
        <w:rPr>
          <w:highlight w:val="none"/>
        </w:rPr>
      </w:r>
      <w:r/>
    </w:p>
    <w:p>
      <w:pPr>
        <w:pStyle w:val="744"/>
        <w:ind w:firstLine="420"/>
        <w:rPr>
          <w:highlight w:val="none"/>
        </w:rPr>
      </w:pPr>
      <w:r>
        <w:rPr>
          <w:rFonts w:hint="eastAsia"/>
          <w:highlight w:val="none"/>
        </w:rPr>
        <w:t xml:space="preserve">(7) 承包人在施工期间如果在各种报表及检查试验记录中自己作假或诱导监理人作假，一经查实，发包人将按每次5万元的标准扣除承包人的违约金，并将当事人清理出场。</w:t>
      </w:r>
      <w:r>
        <w:rPr>
          <w:highlight w:val="none"/>
        </w:rPr>
      </w:r>
      <w:r/>
    </w:p>
    <w:p>
      <w:pPr>
        <w:pStyle w:val="744"/>
        <w:ind w:firstLine="420"/>
        <w:rPr>
          <w:highlight w:val="none"/>
        </w:rPr>
      </w:pPr>
      <w:r>
        <w:rPr>
          <w:rFonts w:hint="eastAsia"/>
          <w:highlight w:val="none"/>
        </w:rPr>
        <w:t xml:space="preserve">(8) 承包人应无条件接受上级交通主管部门、质量监督部门、发包人监理单位的质量检查或抽查，如发现承包人出现降低施工标准或偷工减料或出现较大质量问题，发包人将按每次10万元的标准扣除承包人的违约金。</w:t>
      </w:r>
      <w:r>
        <w:rPr>
          <w:highlight w:val="none"/>
        </w:rPr>
      </w:r>
      <w:r/>
    </w:p>
    <w:p>
      <w:pPr>
        <w:pStyle w:val="744"/>
        <w:ind w:firstLine="420"/>
        <w:rPr>
          <w:highlight w:val="none"/>
        </w:rPr>
      </w:pPr>
      <w:r>
        <w:rPr>
          <w:rFonts w:hint="eastAsia"/>
          <w:highlight w:val="none"/>
        </w:rPr>
        <w:t xml:space="preserve">(9) 承包人在施工期间未能做好环境保护工作，使得周边环境遭到破坏或污染，经监理人认可后，每次按照100000元/次的标准扣除承包人的违约金。</w:t>
      </w:r>
      <w:r>
        <w:rPr>
          <w:highlight w:val="none"/>
        </w:rPr>
      </w:r>
      <w:r/>
    </w:p>
    <w:p>
      <w:pPr>
        <w:pStyle w:val="744"/>
        <w:ind w:firstLine="420"/>
        <w:rPr>
          <w:highlight w:val="none"/>
        </w:rPr>
      </w:pPr>
      <w:r>
        <w:rPr>
          <w:rFonts w:hint="eastAsia"/>
          <w:highlight w:val="none"/>
        </w:rPr>
        <w:t xml:space="preserve">（10）拖欠农民工工资，引起群体投拆或上访，造成不良影响的；处以10万元/人次罚款另外，发包人还将按《江苏省公路水运建设市场信用信息管理办法》的相关规定将违约情况上报交通行政主管部门。</w:t>
      </w:r>
      <w:r>
        <w:rPr>
          <w:highlight w:val="none"/>
        </w:rPr>
      </w:r>
      <w:r/>
    </w:p>
    <w:p>
      <w:pPr>
        <w:pStyle w:val="744"/>
        <w:ind w:firstLine="420"/>
        <w:rPr>
          <w:highlight w:val="none"/>
        </w:rPr>
      </w:pPr>
      <w:r>
        <w:rPr>
          <w:rFonts w:hint="eastAsia"/>
          <w:highlight w:val="none"/>
        </w:rPr>
        <w:t xml:space="preserve">22.1.3 承包人违约解除合同</w:t>
      </w:r>
      <w:r>
        <w:rPr>
          <w:highlight w:val="none"/>
        </w:rPr>
      </w:r>
      <w:r/>
    </w:p>
    <w:p>
      <w:pPr>
        <w:pStyle w:val="744"/>
        <w:ind w:firstLine="420"/>
        <w:rPr>
          <w:highlight w:val="none"/>
        </w:rPr>
      </w:pPr>
      <w:r>
        <w:rPr>
          <w:rFonts w:hint="eastAsia"/>
          <w:highlight w:val="none"/>
        </w:rPr>
        <w:t xml:space="preserve">在本项后增加一自然段如下：</w:t>
      </w:r>
      <w:r>
        <w:rPr>
          <w:highlight w:val="none"/>
        </w:rPr>
      </w:r>
      <w:r/>
    </w:p>
    <w:p>
      <w:pPr>
        <w:pStyle w:val="744"/>
        <w:ind w:firstLine="420"/>
        <w:rPr>
          <w:highlight w:val="none"/>
        </w:rPr>
      </w:pPr>
      <w:r>
        <w:rPr>
          <w:rFonts w:hint="eastAsia"/>
          <w:highlight w:val="non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rPr>
          <w:highlight w:val="none"/>
        </w:rPr>
      </w:r>
      <w:r/>
    </w:p>
    <w:p>
      <w:pPr>
        <w:pStyle w:val="744"/>
        <w:ind w:firstLine="420"/>
        <w:rPr>
          <w:highlight w:val="none"/>
        </w:rPr>
      </w:pPr>
      <w:r>
        <w:rPr>
          <w:rFonts w:hint="eastAsia"/>
          <w:highlight w:val="none"/>
        </w:rPr>
        <w:t xml:space="preserve">24.1争议的解决方式</w:t>
      </w:r>
      <w:r>
        <w:rPr>
          <w:highlight w:val="none"/>
        </w:rPr>
      </w:r>
      <w:r/>
    </w:p>
    <w:p>
      <w:pPr>
        <w:pStyle w:val="744"/>
        <w:ind w:firstLine="420"/>
        <w:rPr>
          <w:highlight w:val="none"/>
        </w:rPr>
      </w:pPr>
      <w:r>
        <w:rPr>
          <w:rFonts w:hint="eastAsia"/>
          <w:highlight w:val="none"/>
        </w:rPr>
        <w:t xml:space="preserve">本款补充如下规定：</w:t>
      </w:r>
      <w:r>
        <w:rPr>
          <w:highlight w:val="none"/>
        </w:rPr>
      </w:r>
      <w:r/>
    </w:p>
    <w:p>
      <w:pPr>
        <w:pStyle w:val="744"/>
        <w:ind w:firstLine="420"/>
        <w:rPr>
          <w:highlight w:val="none"/>
        </w:rPr>
      </w:pPr>
      <w:r>
        <w:rPr>
          <w:rFonts w:hint="eastAsia"/>
          <w:highlight w:val="none"/>
        </w:rPr>
        <w:t xml:space="preserve">1、投标人和其他利害关系人认为本次招标活动违反法律、法规和规章规定的，有权向有关行政监督部门投诉。具体投诉办法按宿招管发【2009】107号《宿迁市招标投标投诉查处工作实施细则（细则）》的文件精神办理。</w:t>
      </w:r>
      <w:r>
        <w:rPr>
          <w:highlight w:val="none"/>
        </w:rPr>
      </w:r>
      <w:r/>
    </w:p>
    <w:p>
      <w:pPr>
        <w:pStyle w:val="744"/>
        <w:ind w:firstLine="420"/>
        <w:rPr>
          <w:highlight w:val="none"/>
        </w:rPr>
      </w:pPr>
      <w:r>
        <w:rPr>
          <w:rFonts w:hint="eastAsia"/>
          <w:highlight w:val="none"/>
        </w:rPr>
        <w:t xml:space="preserve">2、对故意捏造事实、伪造证明材料及恶意缠诉等恶意投诉，投诉处理部门应当驳回，并予公示，属于投标人的，记录不良行为一次，限制进入本市县招标投标市场3个月至12个月；情节严重的，可以依法并处一万元以下罚款；影响招标投标进</w:t>
      </w:r>
      <w:r>
        <w:rPr>
          <w:rFonts w:hint="eastAsia"/>
          <w:highlight w:val="none"/>
        </w:rPr>
        <w:t xml:space="preserve">程给招标人造成重大损失的，三年内不得在本县范围内投标或参加其他形式的招标活动，按照招标文件规定不予退还投标保证金，并由招标人依照有关民事法律规定追究投诉人相关民事责任。恶意投诉的情形包括：①未按规定向投诉处理部门投诉或向不同部门多方投诉的；②符合投诉受理条件，被告知后仍进行投诉的③投诉处理部门受理投诉后，投诉人仍就同一内容向其他部门进行投诉的；④捏造事实、伪造材料进行投诉或在网络等媒体上进行失实报道的；⑤投诉经查失实，被告知后，仍然恶意缠诉的；⑥一年内三次（含三次）以上失实投诉的；⑦其他方式进行恶意投诉的。</w:t>
      </w:r>
      <w:r>
        <w:rPr>
          <w:highlight w:val="none"/>
        </w:rPr>
      </w:r>
      <w:r/>
    </w:p>
    <w:p>
      <w:pPr>
        <w:pStyle w:val="744"/>
        <w:ind w:firstLine="420"/>
        <w:rPr>
          <w:highlight w:val="none"/>
        </w:rPr>
      </w:pPr>
      <w:r>
        <w:rPr>
          <w:rFonts w:hint="eastAsia"/>
          <w:highlight w:val="none"/>
        </w:rPr>
        <w:t xml:space="preserve">3、投标人在招标文件规定的时间内未对招标文件条款内容提出质疑的，招标人视为投标人已经详细查阅招标文件全部内容并全部理解且无异议，开标后投标人不得就招标文件条款内容提出投诉。</w:t>
      </w:r>
      <w:r>
        <w:rPr>
          <w:highlight w:val="none"/>
        </w:rPr>
      </w:r>
      <w:r/>
    </w:p>
    <w:p>
      <w:pPr>
        <w:pStyle w:val="744"/>
        <w:ind w:firstLine="420"/>
        <w:rPr>
          <w:highlight w:val="none"/>
        </w:rPr>
      </w:pPr>
      <w:r>
        <w:rPr>
          <w:rFonts w:hint="eastAsia"/>
          <w:highlight w:val="none"/>
        </w:rPr>
        <w:t xml:space="preserve">补充25款为：</w:t>
      </w:r>
      <w:r>
        <w:rPr>
          <w:highlight w:val="none"/>
        </w:rPr>
      </w:r>
      <w:r/>
    </w:p>
    <w:p>
      <w:pPr>
        <w:pStyle w:val="744"/>
        <w:ind w:firstLine="420"/>
        <w:rPr>
          <w:highlight w:val="none"/>
        </w:rPr>
      </w:pPr>
      <w:r>
        <w:rPr>
          <w:rFonts w:hint="eastAsia"/>
          <w:highlight w:val="none"/>
        </w:rPr>
        <w:t xml:space="preserve">25.廉政建设</w:t>
      </w:r>
      <w:r>
        <w:rPr>
          <w:highlight w:val="none"/>
        </w:rPr>
      </w:r>
      <w:r/>
    </w:p>
    <w:p>
      <w:pPr>
        <w:pStyle w:val="744"/>
        <w:ind w:firstLine="420"/>
        <w:rPr>
          <w:highlight w:val="none"/>
        </w:rPr>
      </w:pPr>
      <w:r>
        <w:rPr>
          <w:rFonts w:hint="eastAsia"/>
          <w:highlight w:val="none"/>
        </w:rPr>
        <w:t xml:space="preserve">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rPr>
          <w:highlight w:val="none"/>
        </w:rPr>
      </w:r>
      <w:r/>
    </w:p>
    <w:p>
      <w:pPr>
        <w:pStyle w:val="744"/>
        <w:ind w:firstLine="420"/>
        <w:rPr>
          <w:highlight w:val="none"/>
        </w:rPr>
      </w:pPr>
      <w:r>
        <w:rPr>
          <w:rFonts w:hint="eastAsia"/>
          <w:highlight w:val="none"/>
        </w:rPr>
        <w:t xml:space="preserve">补充26款为：</w:t>
      </w:r>
      <w:r>
        <w:rPr>
          <w:highlight w:val="none"/>
        </w:rPr>
      </w:r>
      <w:r/>
    </w:p>
    <w:p>
      <w:pPr>
        <w:pStyle w:val="744"/>
        <w:ind w:firstLine="420"/>
        <w:rPr>
          <w:highlight w:val="none"/>
        </w:rPr>
      </w:pPr>
      <w:r>
        <w:rPr>
          <w:rFonts w:hint="eastAsia"/>
          <w:highlight w:val="none"/>
        </w:rPr>
        <w:t xml:space="preserve">26. 履约考核</w:t>
      </w:r>
      <w:r>
        <w:rPr>
          <w:highlight w:val="none"/>
        </w:rPr>
      </w:r>
      <w:r/>
    </w:p>
    <w:p>
      <w:pPr>
        <w:pStyle w:val="744"/>
        <w:ind w:firstLine="420"/>
        <w:rPr>
          <w:highlight w:val="none"/>
        </w:rPr>
      </w:pPr>
      <w:r>
        <w:rPr>
          <w:rFonts w:hint="eastAsia"/>
          <w:highlight w:val="none"/>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计入承包人信用档案。</w:t>
      </w:r>
      <w:r>
        <w:rPr>
          <w:highlight w:val="none"/>
        </w:rPr>
      </w:r>
      <w:r/>
    </w:p>
    <w:p>
      <w:pPr>
        <w:pStyle w:val="744"/>
        <w:ind w:firstLine="420"/>
        <w:rPr>
          <w:highlight w:val="none"/>
        </w:rPr>
      </w:pPr>
      <w:r>
        <w:rPr>
          <w:rFonts w:hint="eastAsia"/>
          <w:highlight w:val="none"/>
        </w:rPr>
        <w:t xml:space="preserve">补充28款为：</w:t>
      </w:r>
      <w:r>
        <w:rPr>
          <w:highlight w:val="none"/>
        </w:rPr>
      </w:r>
      <w:r/>
    </w:p>
    <w:p>
      <w:pPr>
        <w:pStyle w:val="744"/>
        <w:ind w:firstLine="420"/>
        <w:rPr>
          <w:highlight w:val="none"/>
        </w:rPr>
      </w:pPr>
      <w:r>
        <w:rPr>
          <w:rFonts w:hint="eastAsia"/>
          <w:highlight w:val="none"/>
        </w:rPr>
        <w:t xml:space="preserve">28．节能、环保要求</w:t>
      </w:r>
      <w:r>
        <w:rPr>
          <w:highlight w:val="none"/>
        </w:rPr>
      </w:r>
      <w:r/>
    </w:p>
    <w:p>
      <w:pPr>
        <w:pStyle w:val="744"/>
        <w:ind w:firstLine="420"/>
        <w:rPr>
          <w:highlight w:val="none"/>
        </w:rPr>
      </w:pPr>
      <w:r>
        <w:rPr>
          <w:rFonts w:hint="eastAsia"/>
          <w:highlight w:val="none"/>
        </w:rPr>
        <w:t xml:space="preserve">28.1承包人在工程实施期间，应按照国家、江苏省及“发包人相关规定，按照节能、环保的要求进行施工，并制定相应的保障措施。上述所有工作发生的费用视为包含在投标报价中，不另行计量支付。</w:t>
      </w:r>
      <w:r>
        <w:rPr>
          <w:highlight w:val="none"/>
        </w:rPr>
      </w:r>
      <w:r/>
    </w:p>
    <w:p>
      <w:pPr>
        <w:pStyle w:val="744"/>
        <w:ind w:firstLine="420"/>
        <w:rPr>
          <w:highlight w:val="none"/>
        </w:rPr>
      </w:pPr>
      <w:r>
        <w:rPr>
          <w:rFonts w:hint="eastAsia"/>
          <w:highlight w:val="none"/>
        </w:rPr>
        <w:t xml:space="preserve">28.2 承包人应做好以下节能减排管理工作：</w:t>
      </w:r>
      <w:r>
        <w:rPr>
          <w:highlight w:val="none"/>
        </w:rPr>
      </w:r>
      <w:r/>
    </w:p>
    <w:p>
      <w:pPr>
        <w:pStyle w:val="744"/>
        <w:ind w:firstLine="420"/>
        <w:rPr>
          <w:highlight w:val="none"/>
        </w:rPr>
      </w:pPr>
      <w:r>
        <w:rPr>
          <w:rFonts w:hint="eastAsia"/>
          <w:highlight w:val="none"/>
        </w:rPr>
        <w:t xml:space="preserve">①建立健全能源消耗原始记录和设备能耗台账，按照交通运输部《原材料、能源统计报表制度》的规定，向上级报送能源消耗报表，同时应报送统计分析报告。</w:t>
      </w:r>
      <w:r>
        <w:rPr>
          <w:highlight w:val="none"/>
        </w:rPr>
      </w:r>
      <w:r/>
    </w:p>
    <w:p>
      <w:pPr>
        <w:pStyle w:val="744"/>
        <w:ind w:firstLine="420"/>
        <w:rPr>
          <w:highlight w:val="none"/>
        </w:rPr>
      </w:pPr>
      <w:r>
        <w:rPr>
          <w:rFonts w:hint="eastAsia"/>
          <w:highlight w:val="none"/>
        </w:rPr>
        <w:t xml:space="preserve">②建立设备用能技术档案，节能技术措施、设备运行能源消耗指标等有关节能方面的技术文件、资料要与其它技术文件同等归档。</w:t>
      </w:r>
      <w:r>
        <w:rPr>
          <w:highlight w:val="none"/>
        </w:rPr>
      </w:r>
      <w:r/>
    </w:p>
    <w:p>
      <w:pPr>
        <w:pStyle w:val="744"/>
        <w:ind w:firstLine="420"/>
        <w:rPr>
          <w:highlight w:val="none"/>
        </w:rPr>
      </w:pPr>
      <w:r>
        <w:rPr>
          <w:rFonts w:hint="eastAsia"/>
          <w:highlight w:val="none"/>
        </w:rPr>
        <w:t xml:space="preserve">③加强能源计量管理，配备必要的能源计量器具。</w:t>
      </w:r>
      <w:r>
        <w:rPr>
          <w:highlight w:val="none"/>
        </w:rPr>
      </w:r>
      <w:r/>
    </w:p>
    <w:p>
      <w:pPr>
        <w:pStyle w:val="744"/>
        <w:ind w:firstLine="420"/>
        <w:rPr>
          <w:highlight w:val="none"/>
        </w:rPr>
      </w:pPr>
      <w:r>
        <w:rPr>
          <w:rFonts w:hint="eastAsia"/>
          <w:highlight w:val="none"/>
        </w:rPr>
        <w:t xml:space="preserve">④承包人的技术、机务等管理部门，应实行节能管理责任制，并接受上级部门的监督检查。</w:t>
      </w:r>
      <w:r>
        <w:rPr>
          <w:highlight w:val="none"/>
        </w:rPr>
      </w:r>
      <w:r/>
    </w:p>
    <w:p>
      <w:pPr>
        <w:pStyle w:val="744"/>
        <w:ind w:firstLine="420"/>
        <w:rPr>
          <w:highlight w:val="none"/>
        </w:rPr>
      </w:pPr>
      <w:r>
        <w:rPr>
          <w:rFonts w:hint="eastAsia"/>
          <w:highlight w:val="none"/>
        </w:rPr>
        <w:t xml:space="preserve">⑤加强机械施工组织及设备管理，提高能源效率。</w:t>
      </w:r>
      <w:r>
        <w:rPr>
          <w:highlight w:val="none"/>
        </w:rPr>
      </w:r>
      <w:r/>
    </w:p>
    <w:p>
      <w:pPr>
        <w:pStyle w:val="744"/>
        <w:ind w:firstLine="420"/>
        <w:rPr>
          <w:highlight w:val="none"/>
        </w:rPr>
      </w:pPr>
      <w:r>
        <w:rPr>
          <w:rFonts w:hint="eastAsia"/>
          <w:highlight w:val="none"/>
        </w:rPr>
        <w:t xml:space="preserve">⑥大力推广应用节能“新技术、新工艺、新产品、新材料”。</w:t>
      </w:r>
      <w:r>
        <w:rPr>
          <w:highlight w:val="none"/>
        </w:rPr>
      </w:r>
      <w:r/>
    </w:p>
    <w:p>
      <w:pPr>
        <w:pStyle w:val="744"/>
        <w:ind w:firstLine="420"/>
        <w:rPr>
          <w:highlight w:val="none"/>
        </w:rPr>
      </w:pPr>
      <w:r>
        <w:rPr>
          <w:rFonts w:hint="eastAsia"/>
          <w:highlight w:val="none"/>
        </w:rPr>
        <w:t xml:space="preserve">⑦开展节能培训和群众性的节能宣传活动。</w:t>
      </w:r>
      <w:r>
        <w:rPr>
          <w:highlight w:val="none"/>
        </w:rPr>
      </w:r>
      <w:r/>
    </w:p>
    <w:p>
      <w:pPr>
        <w:pStyle w:val="744"/>
        <w:ind w:firstLine="420"/>
        <w:rPr>
          <w:highlight w:val="none"/>
        </w:rPr>
      </w:pPr>
      <w:r>
        <w:rPr>
          <w:rFonts w:hint="eastAsia"/>
          <w:highlight w:val="non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rPr>
          <w:highlight w:val="none"/>
        </w:rPr>
      </w:r>
      <w:r/>
    </w:p>
    <w:p>
      <w:pPr>
        <w:pStyle w:val="744"/>
        <w:ind w:firstLine="420"/>
        <w:rPr>
          <w:highlight w:val="none"/>
        </w:rPr>
      </w:pPr>
      <w:r>
        <w:rPr>
          <w:rFonts w:hint="eastAsia"/>
          <w:highlight w:val="none"/>
        </w:rPr>
        <w:t xml:space="preserve">⑨承包人要贯彻执行设备的技术管理制度，对在用的重点耗能设备要实行经常性的维护、保养，定期检查、修理，保持良好的技术状况。</w:t>
      </w:r>
      <w:r>
        <w:rPr>
          <w:highlight w:val="none"/>
        </w:rPr>
      </w:r>
      <w:r/>
    </w:p>
    <w:p>
      <w:pPr>
        <w:pStyle w:val="744"/>
        <w:ind w:firstLine="420"/>
        <w:rPr>
          <w:highlight w:val="none"/>
        </w:rPr>
      </w:pPr>
      <w:r>
        <w:rPr>
          <w:rFonts w:hint="eastAsia"/>
          <w:highlight w:val="none"/>
        </w:rPr>
        <w:t xml:space="preserve">⑩对技术状况差、耗能高的重点耗能设备，要有停止使用、限期技术改造和更新的具体条件和措施。</w:t>
      </w:r>
      <w:r>
        <w:rPr>
          <w:highlight w:val="none"/>
        </w:rPr>
      </w:r>
      <w:r/>
    </w:p>
    <w:p>
      <w:pPr>
        <w:pStyle w:val="744"/>
        <w:ind w:firstLine="420"/>
        <w:rPr>
          <w:highlight w:val="none"/>
        </w:rPr>
      </w:pPr>
      <w:r>
        <w:rPr>
          <w:rFonts w:ascii="Cambria Math" w:hAnsi="Cambria Math" w:cs="Cambria Math"/>
          <w:highlight w:val="none"/>
        </w:rPr>
        <w:t xml:space="preserve">⑪</w:t>
      </w:r>
      <w:r>
        <w:rPr>
          <w:rFonts w:hint="eastAsia"/>
          <w:highlight w:val="none"/>
        </w:rPr>
        <w:t xml:space="preserve">重点耗能设备的节能技术改造必须通过有关节能技术部门的节能技术检测、鉴定，并提出报告，能耗指标达到规定要求的，方可用于施工。</w:t>
      </w:r>
      <w:r>
        <w:rPr>
          <w:highlight w:val="none"/>
        </w:rPr>
      </w:r>
      <w:r/>
    </w:p>
    <w:p>
      <w:pPr>
        <w:pStyle w:val="744"/>
        <w:ind w:firstLine="420"/>
        <w:rPr>
          <w:highlight w:val="none"/>
        </w:rPr>
      </w:pPr>
      <w:r>
        <w:rPr>
          <w:rFonts w:hint="eastAsia"/>
          <w:highlight w:val="none"/>
        </w:rPr>
        <w:t xml:space="preserve">28.3 承包人应按本合同专用条款9.4款要求做好的环境保护工作外，还应做好以下工作：</w:t>
      </w:r>
      <w:r>
        <w:rPr>
          <w:highlight w:val="none"/>
        </w:rPr>
      </w:r>
      <w:r/>
    </w:p>
    <w:p>
      <w:pPr>
        <w:pStyle w:val="744"/>
        <w:ind w:firstLine="420"/>
        <w:rPr>
          <w:highlight w:val="none"/>
        </w:rPr>
      </w:pPr>
      <w:r>
        <w:rPr>
          <w:rFonts w:hint="eastAsia"/>
          <w:highlight w:val="none"/>
        </w:rPr>
        <w:t xml:space="preserve">28.3.1 承包人应严格执行国家有关水域或环境生态保护的规定，合理选择施工船机和施工工艺，采取有效措施，减少施工对周边水域的影响。</w:t>
      </w:r>
      <w:r>
        <w:rPr>
          <w:highlight w:val="none"/>
        </w:rPr>
      </w:r>
      <w:r/>
    </w:p>
    <w:p>
      <w:pPr>
        <w:pStyle w:val="744"/>
        <w:ind w:firstLine="420"/>
        <w:rPr>
          <w:highlight w:val="none"/>
        </w:rPr>
      </w:pPr>
      <w:r>
        <w:rPr>
          <w:rFonts w:hint="eastAsia"/>
          <w:highlight w:val="none"/>
        </w:rPr>
        <w:t xml:space="preserve">28.3.2 施工期间承包人应严格执行关于生态的环保措施要求，严禁捕杀珍稀水生生物，并尽可能的不采用爆破或弱爆破工艺，避免对水生生的直接伤害。禁止将废弃物、散体施工材料抛入水中。</w:t>
      </w:r>
      <w:r>
        <w:rPr>
          <w:highlight w:val="none"/>
        </w:rPr>
      </w:r>
      <w:r/>
    </w:p>
    <w:p>
      <w:pPr>
        <w:pStyle w:val="744"/>
        <w:ind w:firstLine="420"/>
        <w:rPr>
          <w:highlight w:val="none"/>
        </w:rPr>
      </w:pPr>
      <w:r>
        <w:rPr>
          <w:rFonts w:hint="eastAsia"/>
          <w:highlight w:val="none"/>
        </w:rPr>
        <w:t xml:space="preserve">28.3.3 现场发掘的所有化石、有价值的古物和对地质、考古有意义（或价值）的其它遣迹或物品，均为政府的绝对财产。一旦发现上述文物，承包人应采用一切有效的预防措施防止其雇员或其它人员占为己有或损坏任何上述物品，并马上通知监理人。</w:t>
      </w:r>
      <w:r>
        <w:rPr>
          <w:highlight w:val="none"/>
        </w:rPr>
      </w:r>
      <w:r/>
    </w:p>
    <w:p>
      <w:pPr>
        <w:pStyle w:val="744"/>
        <w:ind w:firstLine="420"/>
        <w:rPr>
          <w:highlight w:val="none"/>
        </w:rPr>
      </w:pPr>
      <w:r/>
      <w:bookmarkStart w:id="93" w:name="_Toc397349135"/>
      <w:r/>
      <w:bookmarkEnd w:id="93"/>
      <w:r>
        <w:rPr>
          <w:rFonts w:hint="eastAsia"/>
          <w:highlight w:val="none"/>
        </w:rPr>
        <w:t xml:space="preserve">28.3.4 如果由于承包人未执行有关规定而发生赔偿，一切损失及费用应由承包人自行承担。</w:t>
      </w:r>
      <w:r>
        <w:rPr>
          <w:highlight w:val="none"/>
        </w:rPr>
      </w:r>
      <w:r/>
    </w:p>
    <w:p>
      <w:pPr>
        <w:pStyle w:val="744"/>
        <w:ind w:firstLine="420"/>
        <w:rPr>
          <w:highlight w:val="none"/>
        </w:rPr>
      </w:pPr>
      <w:r>
        <w:rPr>
          <w:rFonts w:hint="eastAsia"/>
          <w:highlight w:val="none"/>
        </w:rPr>
        <w:t xml:space="preserve">29.补充条款</w:t>
      </w:r>
      <w:r>
        <w:rPr>
          <w:highlight w:val="none"/>
        </w:rPr>
      </w:r>
      <w:r/>
    </w:p>
    <w:p>
      <w:pPr>
        <w:pStyle w:val="744"/>
        <w:ind w:firstLine="420"/>
        <w:rPr>
          <w:highlight w:val="none"/>
        </w:rPr>
      </w:pPr>
      <w:r>
        <w:rPr>
          <w:rFonts w:hint="eastAsia"/>
          <w:highlight w:val="none"/>
        </w:rPr>
        <w:t xml:space="preserve">1</w:t>
      </w:r>
      <w:r>
        <w:rPr>
          <w:highlight w:val="none"/>
        </w:rPr>
        <w:t xml:space="preserve">、投标人法定代表人或授权委托人承诺本单位提交的投标文件中的所有资料都是真实可信的，没有弄虚作假。否则，合同签订前，将投标人列入招标投标市场“不良行为”，限制进入沭阳县招标投标市场，同时没收投标保证金。若在合同履行期间中发现上述弄虚作假问题，招标人将没收中标人的履约保证金并有权解除合同，给招标人造成损失的，中标人负有赔偿责任</w:t>
      </w:r>
      <w:r>
        <w:rPr>
          <w:rFonts w:hint="eastAsia"/>
          <w:highlight w:val="none"/>
        </w:rPr>
        <w:t xml:space="preserve">。</w:t>
      </w:r>
      <w:r>
        <w:rPr>
          <w:highlight w:val="none"/>
        </w:rPr>
      </w:r>
      <w:r/>
    </w:p>
    <w:p>
      <w:pPr>
        <w:pStyle w:val="744"/>
        <w:ind w:firstLine="420"/>
        <w:rPr>
          <w:highlight w:val="none"/>
        </w:rPr>
      </w:pPr>
      <w:r>
        <w:rPr>
          <w:rFonts w:hint="eastAsia"/>
          <w:highlight w:val="none"/>
        </w:rPr>
        <w:t xml:space="preserve">2</w:t>
      </w:r>
      <w:r>
        <w:rPr>
          <w:highlight w:val="none"/>
        </w:rPr>
        <w:t xml:space="preserve">、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rPr>
          <w:rFonts w:hint="eastAsia"/>
          <w:highlight w:val="none"/>
        </w:rPr>
        <w:t xml:space="preserve">。</w:t>
      </w:r>
      <w:r>
        <w:rPr>
          <w:highlight w:val="none"/>
        </w:rPr>
      </w:r>
      <w:r/>
    </w:p>
    <w:p>
      <w:pPr>
        <w:pStyle w:val="744"/>
        <w:ind w:firstLine="420"/>
        <w:rPr>
          <w:highlight w:val="none"/>
        </w:rPr>
      </w:pPr>
      <w:r>
        <w:rPr>
          <w:rFonts w:hint="eastAsia"/>
          <w:highlight w:val="none"/>
        </w:rPr>
        <w:t xml:space="preserve">3</w:t>
      </w:r>
      <w:r>
        <w:rPr>
          <w:highlight w:val="none"/>
        </w:rPr>
        <w:t xml:space="preserve">、、根据《关于印发宿迁市大气质量提升专项整治方案的通知》（宿政办发（</w:t>
      </w:r>
      <w:r>
        <w:rPr>
          <w:rFonts w:hint="eastAsia"/>
          <w:highlight w:val="none"/>
        </w:rPr>
        <w:t xml:space="preserve">2014</w:t>
      </w:r>
      <w:r>
        <w:rPr>
          <w:highlight w:val="none"/>
        </w:rPr>
        <w:t xml:space="preserve">）</w:t>
      </w:r>
      <w:r>
        <w:rPr>
          <w:rFonts w:hint="eastAsia"/>
          <w:highlight w:val="none"/>
        </w:rPr>
        <w:t xml:space="preserve">92 </w:t>
      </w:r>
      <w:r>
        <w:rPr>
          <w:highlight w:val="none"/>
        </w:rPr>
        <w:t xml:space="preserve">号）和《沭阳县建设工程施工现场扬尘污染防治管理办法》（沭住建字（</w:t>
      </w:r>
      <w:r>
        <w:rPr>
          <w:rFonts w:hint="eastAsia"/>
          <w:highlight w:val="none"/>
        </w:rPr>
        <w:t xml:space="preserve">2013</w:t>
      </w:r>
      <w:r>
        <w:rPr>
          <w:highlight w:val="none"/>
        </w:rPr>
        <w:t xml:space="preserve">）</w:t>
      </w:r>
      <w:r>
        <w:rPr>
          <w:rFonts w:hint="eastAsia"/>
          <w:highlight w:val="none"/>
        </w:rPr>
        <w:t xml:space="preserve">40 </w:t>
      </w:r>
      <w:r>
        <w:rPr>
          <w:highlight w:val="none"/>
        </w:rPr>
        <w:t xml:space="preserve">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rPr>
          <w:rFonts w:hint="eastAsia"/>
          <w:highlight w:val="none"/>
        </w:rPr>
        <w:t xml:space="preserve">。</w:t>
      </w:r>
      <w:r>
        <w:rPr>
          <w:highlight w:val="none"/>
        </w:rPr>
      </w:r>
      <w:r/>
    </w:p>
    <w:p>
      <w:pPr>
        <w:pStyle w:val="744"/>
        <w:ind w:firstLine="420"/>
        <w:rPr>
          <w:highlight w:val="none"/>
        </w:rPr>
      </w:pPr>
      <w:r>
        <w:rPr>
          <w:rFonts w:hint="eastAsia"/>
          <w:highlight w:val="none"/>
        </w:rPr>
        <w:t xml:space="preserve">4</w:t>
      </w:r>
      <w:r>
        <w:rPr>
          <w:highlight w:val="none"/>
        </w:rPr>
        <w:t xml:space="preserve">、因招标人原因或其他不可预见等因素导致工期延长，履约保证金退付时间相应顺延（无息）</w:t>
      </w:r>
      <w:r>
        <w:rPr>
          <w:rFonts w:hint="eastAsia"/>
          <w:highlight w:val="none"/>
        </w:rPr>
        <w:t xml:space="preserve">。</w:t>
      </w:r>
      <w:r>
        <w:rPr>
          <w:highlight w:val="none"/>
        </w:rPr>
      </w:r>
      <w:r/>
    </w:p>
    <w:p>
      <w:pPr>
        <w:pStyle w:val="744"/>
        <w:ind w:firstLine="420"/>
        <w:rPr>
          <w:highlight w:val="none"/>
        </w:rPr>
      </w:pPr>
      <w:r>
        <w:rPr>
          <w:rFonts w:hint="eastAsia"/>
          <w:highlight w:val="none"/>
        </w:rPr>
        <w:t xml:space="preserve">5</w:t>
      </w:r>
      <w:r>
        <w:rPr>
          <w:highlight w:val="none"/>
        </w:rPr>
        <w:t xml:space="preserve">、投标人在招标文件规定的时间内未对招标文件条款内容提出质疑的，招标人视为投标人已经详细查阅招标文件全部内容并全部理解且无异议，开标后投标人不得就招标文件条款内容提出投诉</w:t>
      </w:r>
      <w:r>
        <w:rPr>
          <w:rFonts w:hint="eastAsia"/>
          <w:highlight w:val="none"/>
        </w:rPr>
        <w:t xml:space="preserve">。</w:t>
      </w:r>
      <w:r>
        <w:rPr>
          <w:highlight w:val="none"/>
        </w:rPr>
      </w:r>
      <w:r/>
    </w:p>
    <w:p>
      <w:pPr>
        <w:pStyle w:val="744"/>
        <w:ind w:firstLine="420"/>
        <w:rPr>
          <w:highlight w:val="none"/>
        </w:rPr>
      </w:pPr>
      <w:r>
        <w:rPr>
          <w:rFonts w:hint="eastAsia"/>
          <w:highlight w:val="none"/>
        </w:rPr>
        <w:t xml:space="preserve">6</w:t>
      </w:r>
      <w:r>
        <w:rPr>
          <w:highlight w:val="none"/>
        </w:rPr>
        <w:t xml:space="preserve">、在合同实施期间发现中标人在投标时提供了虚假资料的，处以合同价</w:t>
      </w:r>
      <w:r>
        <w:rPr>
          <w:rFonts w:hint="eastAsia"/>
          <w:highlight w:val="none"/>
        </w:rPr>
        <w:t xml:space="preserve">5%</w:t>
      </w:r>
      <w:r>
        <w:rPr>
          <w:highlight w:val="none"/>
        </w:rPr>
        <w:t xml:space="preserve">的违约金，并且招标人有权取消其中标资格。</w:t>
      </w:r>
      <w:r>
        <w:rPr>
          <w:highlight w:val="none"/>
        </w:rPr>
      </w:r>
      <w:r/>
    </w:p>
    <w:p>
      <w:pPr>
        <w:pStyle w:val="744"/>
        <w:ind w:firstLine="420"/>
        <w:rPr>
          <w:highlight w:val="none"/>
        </w:rPr>
      </w:pPr>
      <w:r>
        <w:rPr>
          <w:rFonts w:hint="eastAsia"/>
          <w:highlight w:val="none"/>
        </w:rPr>
        <w:t xml:space="preserve">7</w:t>
      </w:r>
      <w:r>
        <w:rPr>
          <w:highlight w:val="none"/>
        </w:rPr>
        <w:t xml:space="preserve">、违约金由招标人从工程款中相应扣除，情节严重的取消中标资格，清退出场，记录不良行为并予以公示，对已完成工程量不予结算，所造成的一切损失和后果由中标人自行负责。</w:t>
      </w:r>
      <w:r>
        <w:rPr>
          <w:highlight w:val="none"/>
        </w:rPr>
      </w:r>
      <w:r/>
    </w:p>
    <w:p>
      <w:pPr>
        <w:pStyle w:val="744"/>
        <w:ind w:firstLine="420"/>
        <w:rPr>
          <w:highlight w:val="none"/>
        </w:rPr>
      </w:pPr>
      <w:r>
        <w:rPr>
          <w:rFonts w:hint="eastAsia"/>
          <w:highlight w:val="none"/>
        </w:rPr>
        <w:t xml:space="preserve">8</w:t>
      </w:r>
      <w:r>
        <w:rPr>
          <w:highlight w:val="none"/>
        </w:rPr>
        <w:t xml:space="preserve">、中标单位所使用的建设材料实行准入制度，须满足宿交发【</w:t>
      </w:r>
      <w:r>
        <w:rPr>
          <w:rFonts w:hint="eastAsia"/>
          <w:highlight w:val="none"/>
        </w:rPr>
        <w:t xml:space="preserve">2011</w:t>
      </w:r>
      <w:r>
        <w:rPr>
          <w:highlight w:val="none"/>
        </w:rPr>
        <w:t xml:space="preserve">】</w:t>
      </w:r>
      <w:r>
        <w:rPr>
          <w:rFonts w:hint="eastAsia"/>
          <w:highlight w:val="none"/>
        </w:rPr>
        <w:t xml:space="preserve">78</w:t>
      </w:r>
      <w:r>
        <w:rPr>
          <w:highlight w:val="none"/>
        </w:rPr>
        <w:t xml:space="preserve">号文件要求。</w:t>
      </w:r>
      <w:r>
        <w:rPr>
          <w:highlight w:val="none"/>
        </w:rPr>
      </w:r>
      <w:r/>
    </w:p>
    <w:p>
      <w:pPr>
        <w:pStyle w:val="744"/>
        <w:ind w:firstLine="420"/>
        <w:rPr>
          <w:highlight w:val="none"/>
        </w:rPr>
      </w:pPr>
      <w:r>
        <w:rPr>
          <w:rFonts w:hint="eastAsia"/>
          <w:highlight w:val="none"/>
        </w:rPr>
        <w:t xml:space="preserve">9</w:t>
      </w:r>
      <w:r>
        <w:rPr>
          <w:highlight w:val="none"/>
        </w:rPr>
        <w:t xml:space="preserve">、标准化工地达标，否则扣除部分驻地建设费用，同时处以不低于</w:t>
      </w:r>
      <w:r>
        <w:rPr>
          <w:rFonts w:hint="eastAsia"/>
          <w:highlight w:val="none"/>
        </w:rPr>
        <w:t xml:space="preserve">20</w:t>
      </w:r>
      <w:r>
        <w:rPr>
          <w:highlight w:val="none"/>
        </w:rPr>
        <w:t xml:space="preserve">万元的罚款。</w:t>
      </w:r>
      <w:r>
        <w:rPr>
          <w:highlight w:val="none"/>
        </w:rPr>
      </w:r>
      <w:r/>
    </w:p>
    <w:p>
      <w:pPr>
        <w:pStyle w:val="744"/>
        <w:ind w:firstLine="422"/>
        <w:jc w:val="center"/>
        <w:rPr>
          <w:b/>
          <w:highlight w:val="none"/>
        </w:rPr>
      </w:pPr>
      <w:r>
        <w:rPr>
          <w:b/>
          <w:highlight w:val="none"/>
        </w:rPr>
        <w:br w:type="page" w:clear="all"/>
      </w:r>
      <w:r>
        <w:rPr>
          <w:rFonts w:hint="eastAsia"/>
          <w:b/>
          <w:highlight w:val="none"/>
        </w:rPr>
        <w:t xml:space="preserve">第三节合同附件格式</w:t>
      </w:r>
      <w:r>
        <w:rPr>
          <w:b/>
          <w:highlight w:val="none"/>
        </w:rPr>
      </w:r>
      <w:r/>
    </w:p>
    <w:p>
      <w:pPr>
        <w:pStyle w:val="744"/>
        <w:ind w:firstLine="420"/>
        <w:rPr>
          <w:highlight w:val="none"/>
        </w:rPr>
      </w:pPr>
      <w:r>
        <w:rPr>
          <w:rFonts w:hint="eastAsia"/>
          <w:highlight w:val="none"/>
        </w:rPr>
        <w:t xml:space="preserve">附件一合同协议书</w:t>
      </w:r>
      <w:r>
        <w:rPr>
          <w:highlight w:val="none"/>
        </w:rPr>
      </w:r>
      <w:r/>
    </w:p>
    <w:p>
      <w:pPr>
        <w:pStyle w:val="744"/>
        <w:ind w:firstLine="420"/>
        <w:rPr>
          <w:highlight w:val="none"/>
        </w:rPr>
      </w:pPr>
      <w:r>
        <w:rPr>
          <w:rFonts w:hint="eastAsia"/>
          <w:highlight w:val="none"/>
        </w:rPr>
        <w:t xml:space="preserve">采用《公路工程标准施工招标文件（2018年版）》中“公路工程专用合同条款”之附件一</w:t>
      </w:r>
      <w:r>
        <w:rPr>
          <w:highlight w:val="none"/>
        </w:rPr>
      </w:r>
      <w:r/>
    </w:p>
    <w:p>
      <w:pPr>
        <w:pStyle w:val="744"/>
        <w:ind w:firstLine="420"/>
        <w:rPr>
          <w:highlight w:val="none"/>
        </w:rPr>
      </w:pPr>
      <w:r>
        <w:rPr>
          <w:rFonts w:hint="eastAsia"/>
          <w:highlight w:val="none"/>
        </w:rPr>
        <w:t xml:space="preserve">附件二廉政合同</w:t>
      </w:r>
      <w:r>
        <w:rPr>
          <w:highlight w:val="none"/>
        </w:rPr>
      </w:r>
      <w:r/>
    </w:p>
    <w:p>
      <w:pPr>
        <w:pStyle w:val="744"/>
        <w:ind w:firstLine="420"/>
        <w:rPr>
          <w:highlight w:val="none"/>
        </w:rPr>
      </w:pPr>
      <w:r>
        <w:rPr>
          <w:rFonts w:hint="eastAsia"/>
          <w:highlight w:val="none"/>
        </w:rPr>
        <w:t xml:space="preserve">采用《公路工程标准施工招标文件（2018年版）》中“公路工程专用合同条款”之附件二</w:t>
      </w:r>
      <w:r>
        <w:rPr>
          <w:highlight w:val="none"/>
        </w:rPr>
      </w:r>
      <w:r/>
    </w:p>
    <w:p>
      <w:pPr>
        <w:pStyle w:val="744"/>
        <w:ind w:firstLine="420"/>
        <w:rPr>
          <w:highlight w:val="none"/>
        </w:rPr>
      </w:pPr>
      <w:r>
        <w:rPr>
          <w:rFonts w:hint="eastAsia"/>
          <w:highlight w:val="none"/>
        </w:rPr>
        <w:t xml:space="preserve">附件三安全生产合同</w:t>
      </w:r>
      <w:r>
        <w:rPr>
          <w:highlight w:val="none"/>
        </w:rPr>
      </w:r>
      <w:r/>
    </w:p>
    <w:p>
      <w:pPr>
        <w:pStyle w:val="744"/>
        <w:ind w:firstLine="420"/>
        <w:rPr>
          <w:highlight w:val="none"/>
        </w:rPr>
      </w:pPr>
      <w:r>
        <w:rPr>
          <w:rFonts w:hint="eastAsia"/>
          <w:highlight w:val="none"/>
        </w:rPr>
        <w:t xml:space="preserve">采用《公路工程标准施工招标文件（2018年版）》中“公路工程专用合同条款”之附件三</w:t>
      </w:r>
      <w:r>
        <w:rPr>
          <w:highlight w:val="none"/>
        </w:rPr>
      </w:r>
      <w:r/>
    </w:p>
    <w:p>
      <w:pPr>
        <w:pStyle w:val="744"/>
        <w:ind w:firstLine="420"/>
        <w:rPr>
          <w:highlight w:val="none"/>
        </w:rPr>
      </w:pPr>
      <w:r>
        <w:rPr>
          <w:rFonts w:hint="eastAsia"/>
          <w:highlight w:val="none"/>
        </w:rPr>
        <w:t xml:space="preserve">附件四、其他管理和技术人员最低要求</w:t>
      </w:r>
      <w:r>
        <w:rPr>
          <w:highlight w:val="none"/>
        </w:rPr>
      </w:r>
      <w:r/>
    </w:p>
    <w:p>
      <w:pPr>
        <w:pStyle w:val="744"/>
        <w:ind w:firstLine="420"/>
        <w:rPr>
          <w:highlight w:val="none"/>
        </w:rPr>
      </w:pPr>
      <w:r>
        <w:rPr>
          <w:rFonts w:hint="eastAsia"/>
          <w:highlight w:val="none"/>
        </w:rPr>
        <w:t xml:space="preserve">采用《公路工程标准施工招标文件（2018年版）》中“公路工程专用合同条款”之附件四</w:t>
      </w:r>
      <w:r>
        <w:rPr>
          <w:highlight w:val="none"/>
        </w:rPr>
      </w:r>
      <w:r/>
    </w:p>
    <w:p>
      <w:pPr>
        <w:pStyle w:val="744"/>
        <w:ind w:firstLine="420"/>
        <w:rPr>
          <w:highlight w:val="none"/>
        </w:rPr>
      </w:pPr>
      <w:r>
        <w:rPr>
          <w:rFonts w:hint="eastAsia"/>
          <w:highlight w:val="none"/>
        </w:rPr>
        <w:t xml:space="preserve">附件五主要机械设备和试验检测设备最低要求</w:t>
      </w:r>
      <w:r>
        <w:rPr>
          <w:highlight w:val="none"/>
        </w:rPr>
      </w:r>
      <w:r/>
    </w:p>
    <w:p>
      <w:pPr>
        <w:pStyle w:val="744"/>
        <w:ind w:firstLine="420"/>
        <w:rPr>
          <w:highlight w:val="none"/>
        </w:rPr>
      </w:pPr>
      <w:r>
        <w:rPr>
          <w:rFonts w:hint="eastAsia"/>
          <w:highlight w:val="none"/>
        </w:rPr>
        <w:t xml:space="preserve">采用《公路工程标准施工招标文件（2018年版）》中“公路工程专用合同条款”之附件五</w:t>
      </w:r>
      <w:r>
        <w:rPr>
          <w:highlight w:val="none"/>
        </w:rPr>
      </w:r>
      <w:r/>
    </w:p>
    <w:p>
      <w:pPr>
        <w:pStyle w:val="744"/>
        <w:ind w:firstLine="420"/>
        <w:rPr>
          <w:highlight w:val="none"/>
        </w:rPr>
      </w:pPr>
      <w:r>
        <w:rPr>
          <w:rFonts w:hint="eastAsia"/>
          <w:highlight w:val="none"/>
        </w:rPr>
        <w:t xml:space="preserve">附件六、项目经理委任书</w:t>
      </w:r>
      <w:r>
        <w:rPr>
          <w:highlight w:val="none"/>
        </w:rPr>
      </w:r>
      <w:r/>
    </w:p>
    <w:p>
      <w:pPr>
        <w:pStyle w:val="744"/>
        <w:ind w:firstLine="420"/>
        <w:rPr>
          <w:highlight w:val="none"/>
        </w:rPr>
      </w:pPr>
      <w:r>
        <w:rPr>
          <w:rFonts w:hint="eastAsia"/>
          <w:highlight w:val="none"/>
        </w:rPr>
        <w:t xml:space="preserve">采用《公路工程标准施工招标文件（2018年版）》中“公路工程专用合同条款”之附件六</w:t>
      </w:r>
      <w:r>
        <w:rPr>
          <w:highlight w:val="none"/>
        </w:rPr>
      </w:r>
      <w:r/>
    </w:p>
    <w:p>
      <w:pPr>
        <w:pStyle w:val="744"/>
        <w:ind w:firstLine="422"/>
        <w:spacing w:line="400" w:lineRule="exact"/>
        <w:rPr>
          <w:b/>
          <w:highlight w:val="none"/>
        </w:rPr>
      </w:pPr>
      <w:r/>
      <w:bookmarkStart w:id="94" w:name="_Toc503901927"/>
      <w:r/>
      <w:bookmarkEnd w:id="94"/>
      <w:r>
        <w:rPr>
          <w:b/>
          <w:highlight w:val="none"/>
        </w:rPr>
      </w:r>
      <w:r/>
    </w:p>
    <w:p>
      <w:pPr>
        <w:pStyle w:val="744"/>
        <w:ind w:firstLine="422"/>
        <w:spacing w:line="400" w:lineRule="exact"/>
        <w:rPr>
          <w:b/>
          <w:highlight w:val="none"/>
        </w:rPr>
      </w:pPr>
      <w:r>
        <w:rPr>
          <w:b/>
          <w:highlight w:val="none"/>
        </w:rPr>
      </w:r>
      <w:r/>
    </w:p>
    <w:p>
      <w:pPr>
        <w:pStyle w:val="744"/>
        <w:ind w:firstLine="422"/>
        <w:spacing w:line="400" w:lineRule="exact"/>
        <w:rPr>
          <w:b/>
          <w:highlight w:val="none"/>
        </w:rPr>
      </w:pPr>
      <w:r>
        <w:rPr>
          <w:b/>
          <w:highlight w:val="none"/>
        </w:rPr>
      </w:r>
      <w:r/>
    </w:p>
    <w:p>
      <w:pPr>
        <w:pStyle w:val="744"/>
        <w:ind w:firstLine="422"/>
        <w:spacing w:line="400" w:lineRule="exact"/>
        <w:rPr>
          <w:b/>
          <w:highlight w:val="none"/>
        </w:rPr>
      </w:pPr>
      <w:r>
        <w:rPr>
          <w:b/>
          <w:highlight w:val="none"/>
        </w:rPr>
      </w:r>
      <w:r/>
    </w:p>
    <w:p>
      <w:pPr>
        <w:pStyle w:val="744"/>
        <w:ind w:firstLine="422"/>
        <w:spacing w:line="400" w:lineRule="exact"/>
        <w:rPr>
          <w:b/>
          <w:highlight w:val="none"/>
        </w:rPr>
      </w:pPr>
      <w:r>
        <w:rPr>
          <w:b/>
          <w:highlight w:val="none"/>
        </w:rPr>
      </w:r>
      <w:r/>
    </w:p>
    <w:p>
      <w:pPr>
        <w:pStyle w:val="744"/>
        <w:ind w:firstLine="422"/>
        <w:spacing w:line="400" w:lineRule="exact"/>
        <w:rPr>
          <w:b/>
          <w:highlight w:val="none"/>
        </w:rPr>
      </w:pPr>
      <w:r>
        <w:rPr>
          <w:b/>
          <w:highlight w:val="none"/>
        </w:rPr>
      </w:r>
      <w:r/>
    </w:p>
    <w:p>
      <w:pPr>
        <w:pStyle w:val="744"/>
        <w:ind w:firstLine="422"/>
        <w:spacing w:line="400" w:lineRule="exact"/>
        <w:rPr>
          <w:b/>
          <w:highlight w:val="none"/>
        </w:rPr>
      </w:pPr>
      <w:r>
        <w:rPr>
          <w:b/>
          <w:highlight w:val="none"/>
        </w:rPr>
      </w:r>
      <w:r/>
    </w:p>
    <w:p>
      <w:pPr>
        <w:pStyle w:val="744"/>
        <w:ind w:firstLine="422"/>
        <w:spacing w:line="400" w:lineRule="exact"/>
        <w:rPr>
          <w:b/>
          <w:highlight w:val="none"/>
        </w:rPr>
      </w:pPr>
      <w:r>
        <w:rPr>
          <w:b/>
          <w:highlight w:val="none"/>
        </w:rPr>
      </w:r>
      <w:r/>
    </w:p>
    <w:p>
      <w:pPr>
        <w:pStyle w:val="744"/>
        <w:ind w:firstLine="422"/>
        <w:spacing w:line="400" w:lineRule="exact"/>
        <w:rPr>
          <w:b/>
          <w:highlight w:val="none"/>
        </w:rPr>
      </w:pPr>
      <w:r>
        <w:rPr>
          <w:b/>
          <w:highlight w:val="none"/>
        </w:rPr>
      </w:r>
      <w:r/>
    </w:p>
    <w:p>
      <w:pPr>
        <w:pStyle w:val="744"/>
        <w:ind w:firstLine="422"/>
        <w:spacing w:line="400" w:lineRule="exact"/>
        <w:rPr>
          <w:b/>
          <w:highlight w:val="none"/>
        </w:rPr>
      </w:pPr>
      <w:r>
        <w:rPr>
          <w:b/>
          <w:highlight w:val="none"/>
        </w:rPr>
      </w:r>
      <w:r/>
    </w:p>
    <w:p>
      <w:pPr>
        <w:pStyle w:val="744"/>
        <w:ind w:firstLine="422"/>
        <w:spacing w:line="400" w:lineRule="exact"/>
        <w:rPr>
          <w:b/>
          <w:highlight w:val="none"/>
        </w:rPr>
      </w:pPr>
      <w:r>
        <w:rPr>
          <w:b/>
          <w:highlight w:val="none"/>
        </w:rPr>
      </w:r>
      <w:r/>
    </w:p>
    <w:p>
      <w:pPr>
        <w:pStyle w:val="744"/>
        <w:ind w:firstLine="422"/>
        <w:spacing w:line="400" w:lineRule="exact"/>
        <w:rPr>
          <w:b/>
          <w:highlight w:val="none"/>
        </w:rPr>
      </w:pPr>
      <w:r>
        <w:rPr>
          <w:b/>
          <w:highlight w:val="none"/>
        </w:rPr>
      </w:r>
      <w:r/>
    </w:p>
    <w:p>
      <w:pPr>
        <w:pStyle w:val="744"/>
        <w:ind w:firstLine="422"/>
        <w:spacing w:line="400" w:lineRule="exact"/>
        <w:rPr>
          <w:b/>
          <w:highlight w:val="none"/>
        </w:rPr>
      </w:pPr>
      <w:r>
        <w:rPr>
          <w:b/>
          <w:highlight w:val="none"/>
        </w:rPr>
      </w:r>
      <w:r/>
    </w:p>
    <w:p>
      <w:pPr>
        <w:pStyle w:val="744"/>
        <w:ind w:firstLine="422"/>
        <w:spacing w:line="400" w:lineRule="exact"/>
        <w:rPr>
          <w:b/>
          <w:highlight w:val="none"/>
        </w:rPr>
      </w:pPr>
      <w:r>
        <w:rPr>
          <w:b/>
          <w:highlight w:val="none"/>
        </w:rPr>
      </w:r>
      <w:r/>
    </w:p>
    <w:p>
      <w:pPr>
        <w:pStyle w:val="744"/>
        <w:ind w:firstLine="422"/>
        <w:spacing w:line="400" w:lineRule="exact"/>
        <w:rPr>
          <w:b/>
          <w:highlight w:val="none"/>
        </w:rPr>
      </w:pPr>
      <w:r>
        <w:rPr>
          <w:b/>
          <w:highlight w:val="none"/>
        </w:rPr>
      </w:r>
      <w:r/>
    </w:p>
    <w:p>
      <w:pPr>
        <w:pStyle w:val="744"/>
        <w:ind w:firstLine="422"/>
        <w:spacing w:line="400" w:lineRule="exact"/>
        <w:rPr>
          <w:b/>
          <w:highlight w:val="none"/>
        </w:rPr>
      </w:pPr>
      <w:r>
        <w:rPr>
          <w:b/>
          <w:highlight w:val="none"/>
        </w:rPr>
      </w:r>
      <w:r/>
    </w:p>
    <w:p>
      <w:pPr>
        <w:pStyle w:val="744"/>
        <w:ind w:firstLine="422"/>
        <w:spacing w:line="400" w:lineRule="exact"/>
        <w:rPr>
          <w:b/>
          <w:highlight w:val="none"/>
        </w:rPr>
      </w:pPr>
      <w:r>
        <w:rPr>
          <w:b/>
          <w:highlight w:val="none"/>
        </w:rPr>
      </w:r>
      <w:r/>
    </w:p>
    <w:p>
      <w:pPr>
        <w:pStyle w:val="744"/>
        <w:ind w:firstLine="422"/>
        <w:spacing w:line="400" w:lineRule="exact"/>
        <w:rPr>
          <w:b/>
          <w:highlight w:val="none"/>
        </w:rPr>
      </w:pPr>
      <w:r>
        <w:rPr>
          <w:b/>
          <w:highlight w:val="none"/>
        </w:rPr>
      </w:r>
      <w:r/>
    </w:p>
    <w:p>
      <w:pPr>
        <w:pStyle w:val="744"/>
        <w:ind w:firstLine="422"/>
        <w:spacing w:line="400" w:lineRule="exact"/>
        <w:rPr>
          <w:b/>
          <w:highlight w:val="none"/>
        </w:rPr>
      </w:pPr>
      <w:r>
        <w:rPr>
          <w:b/>
          <w:highlight w:val="none"/>
        </w:rPr>
      </w:r>
      <w:r/>
    </w:p>
    <w:p>
      <w:pPr>
        <w:pStyle w:val="744"/>
        <w:ind w:firstLine="422"/>
        <w:spacing w:line="400" w:lineRule="exact"/>
        <w:rPr>
          <w:b/>
          <w:highlight w:val="none"/>
        </w:rPr>
      </w:pPr>
      <w:r>
        <w:rPr>
          <w:b/>
          <w:highlight w:val="none"/>
        </w:rPr>
      </w:r>
      <w:r/>
    </w:p>
    <w:p>
      <w:pPr>
        <w:pStyle w:val="744"/>
        <w:ind w:firstLine="422"/>
        <w:spacing w:line="400" w:lineRule="exact"/>
        <w:rPr>
          <w:b/>
          <w:highlight w:val="none"/>
        </w:rPr>
      </w:pPr>
      <w:r>
        <w:rPr>
          <w:b/>
          <w:highlight w:val="none"/>
        </w:rPr>
      </w:r>
      <w:r/>
    </w:p>
    <w:p>
      <w:pPr>
        <w:pStyle w:val="744"/>
        <w:ind w:firstLine="422"/>
        <w:spacing w:line="400" w:lineRule="exact"/>
        <w:rPr>
          <w:b/>
          <w:highlight w:val="none"/>
        </w:rPr>
      </w:pPr>
      <w:r>
        <w:rPr>
          <w:b/>
          <w:highlight w:val="none"/>
        </w:rPr>
      </w:r>
      <w:r/>
    </w:p>
    <w:p>
      <w:pPr>
        <w:pStyle w:val="744"/>
        <w:ind w:firstLine="422"/>
        <w:spacing w:line="400" w:lineRule="exact"/>
        <w:rPr>
          <w:b/>
          <w:highlight w:val="none"/>
        </w:rPr>
      </w:pPr>
      <w:r>
        <w:rPr>
          <w:b/>
          <w:highlight w:val="none"/>
        </w:rPr>
      </w:r>
      <w:r/>
    </w:p>
    <w:p>
      <w:pPr>
        <w:pStyle w:val="744"/>
        <w:ind w:firstLine="422"/>
        <w:spacing w:line="400" w:lineRule="exact"/>
        <w:rPr>
          <w:b/>
          <w:highlight w:val="none"/>
        </w:rPr>
      </w:pPr>
      <w:r>
        <w:rPr>
          <w:b/>
          <w:highlight w:val="none"/>
        </w:rPr>
      </w:r>
      <w:r/>
    </w:p>
    <w:p>
      <w:pPr>
        <w:pStyle w:val="744"/>
        <w:ind w:firstLine="422"/>
        <w:spacing w:line="400" w:lineRule="exact"/>
        <w:rPr>
          <w:b/>
          <w:highlight w:val="none"/>
        </w:rPr>
      </w:pPr>
      <w:r>
        <w:rPr>
          <w:b/>
          <w:highlight w:val="none"/>
        </w:rPr>
      </w:r>
      <w:r/>
    </w:p>
    <w:p>
      <w:pPr>
        <w:pStyle w:val="744"/>
        <w:ind w:firstLine="422"/>
        <w:spacing w:line="400" w:lineRule="exact"/>
        <w:rPr>
          <w:b/>
          <w:highlight w:val="none"/>
        </w:rPr>
      </w:pPr>
      <w:r>
        <w:rPr>
          <w:b/>
          <w:highlight w:val="none"/>
        </w:rPr>
      </w:r>
      <w:r/>
    </w:p>
    <w:p>
      <w:pPr>
        <w:pStyle w:val="744"/>
        <w:ind w:firstLine="422"/>
        <w:spacing w:line="400" w:lineRule="exact"/>
        <w:rPr>
          <w:b/>
          <w:highlight w:val="none"/>
        </w:rPr>
      </w:pPr>
      <w:r>
        <w:rPr>
          <w:b/>
          <w:highlight w:val="none"/>
        </w:rPr>
        <w:t xml:space="preserve">附件一：合同协议书</w:t>
      </w:r>
      <w:r>
        <w:rPr>
          <w:b/>
          <w:highlight w:val="none"/>
        </w:rPr>
      </w:r>
      <w:r/>
    </w:p>
    <w:p>
      <w:pPr>
        <w:pStyle w:val="744"/>
        <w:ind w:firstLine="422"/>
        <w:jc w:val="center"/>
        <w:spacing w:line="360" w:lineRule="exact"/>
        <w:rPr>
          <w:b/>
          <w:highlight w:val="none"/>
        </w:rPr>
      </w:pPr>
      <w:r>
        <w:rPr>
          <w:b/>
          <w:highlight w:val="none"/>
        </w:rPr>
        <w:t xml:space="preserve">合 同 协 议 书</w:t>
      </w:r>
      <w:r>
        <w:rPr>
          <w:b/>
          <w:highlight w:val="none"/>
        </w:rPr>
      </w:r>
      <w:r/>
    </w:p>
    <w:p>
      <w:pPr>
        <w:pStyle w:val="744"/>
        <w:ind w:firstLine="420"/>
        <w:spacing w:line="360" w:lineRule="exact"/>
        <w:rPr>
          <w:highlight w:val="none"/>
        </w:rPr>
      </w:pPr>
      <w:r>
        <w:rPr>
          <w:rFonts w:hint="eastAsia"/>
          <w:highlight w:val="none"/>
          <w:u w:val="single"/>
          <w:lang w:val="en-US" w:eastAsia="zh-CN"/>
        </w:rPr>
        <w:t xml:space="preserve">           </w:t>
      </w:r>
      <w:r>
        <w:rPr>
          <w:highlight w:val="none"/>
        </w:rPr>
        <w:t xml:space="preserve">为实施</w:t>
      </w:r>
      <w:r>
        <w:rPr>
          <w:rFonts w:hint="eastAsia"/>
          <w:highlight w:val="none"/>
          <w:u w:val="single"/>
          <w:lang w:val="en-US" w:eastAsia="zh-CN"/>
        </w:rPr>
        <w:t xml:space="preserve">        </w:t>
      </w:r>
      <w:r>
        <w:rPr>
          <w:highlight w:val="none"/>
        </w:rPr>
        <w:t xml:space="preserve">，已接受对该项目</w:t>
      </w:r>
      <w:r>
        <w:rPr>
          <w:rFonts w:hint="eastAsia"/>
          <w:highlight w:val="none"/>
          <w:u w:val="single"/>
          <w:lang w:val="en-US" w:eastAsia="zh-CN"/>
        </w:rPr>
        <w:t xml:space="preserve">         </w:t>
      </w:r>
      <w:r>
        <w:rPr>
          <w:highlight w:val="none"/>
        </w:rPr>
        <w:t xml:space="preserve">标段施 工的投标。发包人和承包人共同达成如下协议。</w:t>
      </w:r>
      <w:r>
        <w:rPr>
          <w:highlight w:val="none"/>
        </w:rPr>
      </w:r>
      <w:r/>
    </w:p>
    <w:p>
      <w:pPr>
        <w:pStyle w:val="744"/>
        <w:ind w:firstLine="420"/>
        <w:spacing w:line="360" w:lineRule="exact"/>
        <w:rPr>
          <w:highlight w:val="none"/>
        </w:rPr>
      </w:pPr>
      <w:r>
        <w:rPr>
          <w:highlight w:val="none"/>
        </w:rPr>
        <w:t xml:space="preserve">1.</w:t>
      </w:r>
      <w:r>
        <w:rPr>
          <w:rFonts w:hint="eastAsia"/>
          <w:highlight w:val="none"/>
          <w:lang w:val="en-US" w:eastAsia="zh-CN"/>
        </w:rPr>
        <w:t xml:space="preserve">项目名称</w:t>
      </w:r>
      <w:r>
        <w:rPr>
          <w:rFonts w:hint="eastAsia"/>
          <w:highlight w:val="none"/>
          <w:u w:val="single"/>
          <w:lang w:val="en-US" w:eastAsia="zh-CN"/>
        </w:rPr>
        <w:t xml:space="preserve">：         </w:t>
      </w:r>
      <w:r>
        <w:rPr>
          <w:rFonts w:hint="eastAsia"/>
          <w:highlight w:val="none"/>
          <w:u w:val="none"/>
        </w:rPr>
        <w:t xml:space="preserve">，</w:t>
      </w:r>
      <w:r>
        <w:rPr>
          <w:rFonts w:hint="eastAsia"/>
          <w:highlight w:val="none"/>
        </w:rPr>
        <w:t xml:space="preserve">包括</w:t>
      </w:r>
      <w:r>
        <w:rPr>
          <w:highlight w:val="none"/>
        </w:rPr>
      </w:r>
      <w:r/>
    </w:p>
    <w:p>
      <w:pPr>
        <w:pStyle w:val="744"/>
        <w:ind w:firstLine="420"/>
        <w:spacing w:line="360" w:lineRule="exact"/>
        <w:rPr>
          <w:highlight w:val="none"/>
        </w:rPr>
      </w:pPr>
      <w:r>
        <w:rPr>
          <w:highlight w:val="none"/>
        </w:rPr>
        <w:t xml:space="preserve">2.  下列文件应视为构成合同文件的组成部分：</w:t>
      </w:r>
      <w:r>
        <w:rPr>
          <w:highlight w:val="none"/>
        </w:rPr>
      </w:r>
      <w:r/>
    </w:p>
    <w:p>
      <w:pPr>
        <w:pStyle w:val="744"/>
        <w:ind w:firstLine="420"/>
        <w:spacing w:line="360" w:lineRule="exact"/>
        <w:rPr>
          <w:highlight w:val="none"/>
        </w:rPr>
      </w:pPr>
      <w:r>
        <w:rPr>
          <w:highlight w:val="none"/>
        </w:rPr>
        <w:t xml:space="preserve">(1)本协议书及各种合同附件(含评标期间和合同谈判过程中的澄清文件和补 充资料)；</w:t>
      </w:r>
      <w:r>
        <w:rPr>
          <w:highlight w:val="none"/>
        </w:rPr>
      </w:r>
      <w:r/>
    </w:p>
    <w:p>
      <w:pPr>
        <w:pStyle w:val="744"/>
        <w:ind w:firstLine="420"/>
        <w:spacing w:line="360" w:lineRule="exact"/>
        <w:rPr>
          <w:highlight w:val="none"/>
        </w:rPr>
      </w:pPr>
      <w:r>
        <w:rPr>
          <w:highlight w:val="none"/>
        </w:rPr>
        <w:t xml:space="preserve">(2)中标通知书；</w:t>
      </w:r>
      <w:r>
        <w:rPr>
          <w:highlight w:val="none"/>
        </w:rPr>
      </w:r>
      <w:r/>
    </w:p>
    <w:p>
      <w:pPr>
        <w:pStyle w:val="744"/>
        <w:ind w:firstLine="420"/>
        <w:spacing w:line="360" w:lineRule="exact"/>
        <w:rPr>
          <w:highlight w:val="none"/>
        </w:rPr>
      </w:pPr>
      <w:r>
        <w:rPr>
          <w:highlight w:val="none"/>
        </w:rPr>
        <w:t xml:space="preserve">(3)投标函及投标函录； </w:t>
      </w:r>
      <w:r>
        <w:rPr>
          <w:highlight w:val="none"/>
        </w:rPr>
      </w:r>
      <w:r/>
    </w:p>
    <w:p>
      <w:pPr>
        <w:pStyle w:val="744"/>
        <w:ind w:firstLine="420"/>
        <w:spacing w:line="360" w:lineRule="exact"/>
        <w:rPr>
          <w:highlight w:val="none"/>
        </w:rPr>
      </w:pPr>
      <w:r>
        <w:rPr>
          <w:highlight w:val="none"/>
        </w:rPr>
        <w:t xml:space="preserve">(4)项目专用合同条款；</w:t>
      </w:r>
      <w:r>
        <w:rPr>
          <w:highlight w:val="none"/>
        </w:rPr>
      </w:r>
      <w:r/>
    </w:p>
    <w:p>
      <w:pPr>
        <w:pStyle w:val="744"/>
        <w:ind w:firstLine="420"/>
        <w:spacing w:line="360" w:lineRule="exact"/>
        <w:rPr>
          <w:highlight w:val="none"/>
        </w:rPr>
      </w:pPr>
      <w:r>
        <w:rPr>
          <w:highlight w:val="none"/>
        </w:rPr>
        <w:t xml:space="preserve">(5)公路工程专用合款； </w:t>
      </w:r>
      <w:r>
        <w:rPr>
          <w:highlight w:val="none"/>
        </w:rPr>
      </w:r>
      <w:r/>
    </w:p>
    <w:p>
      <w:pPr>
        <w:pStyle w:val="744"/>
        <w:ind w:firstLine="420"/>
        <w:spacing w:line="360" w:lineRule="exact"/>
        <w:rPr>
          <w:highlight w:val="none"/>
        </w:rPr>
      </w:pPr>
      <w:r>
        <w:rPr>
          <w:highlight w:val="none"/>
        </w:rPr>
        <w:t xml:space="preserve">(6)通用合同条款； </w:t>
      </w:r>
      <w:r>
        <w:rPr>
          <w:highlight w:val="none"/>
        </w:rPr>
      </w:r>
      <w:r/>
    </w:p>
    <w:p>
      <w:pPr>
        <w:pStyle w:val="744"/>
        <w:ind w:firstLine="420"/>
        <w:spacing w:line="360" w:lineRule="exact"/>
        <w:rPr>
          <w:highlight w:val="none"/>
        </w:rPr>
      </w:pPr>
      <w:r>
        <w:rPr>
          <w:highlight w:val="none"/>
        </w:rPr>
        <w:t xml:space="preserve">(7)工程量清单计量范； </w:t>
      </w:r>
      <w:r>
        <w:rPr>
          <w:highlight w:val="none"/>
        </w:rPr>
      </w:r>
      <w:r/>
    </w:p>
    <w:p>
      <w:pPr>
        <w:pStyle w:val="744"/>
        <w:ind w:firstLine="420"/>
        <w:spacing w:line="360" w:lineRule="exact"/>
        <w:rPr>
          <w:highlight w:val="none"/>
        </w:rPr>
      </w:pPr>
      <w:r>
        <w:rPr>
          <w:highlight w:val="none"/>
        </w:rPr>
        <w:t xml:space="preserve">(8)技术规范；</w:t>
      </w:r>
      <w:r>
        <w:rPr>
          <w:highlight w:val="none"/>
        </w:rPr>
      </w:r>
      <w:r/>
    </w:p>
    <w:p>
      <w:pPr>
        <w:pStyle w:val="744"/>
        <w:ind w:firstLine="420"/>
        <w:spacing w:line="360" w:lineRule="exact"/>
        <w:rPr>
          <w:highlight w:val="none"/>
        </w:rPr>
      </w:pPr>
      <w:r>
        <w:rPr>
          <w:highlight w:val="none"/>
        </w:rPr>
        <w:t xml:space="preserve">(9)图纸； </w:t>
      </w:r>
      <w:r>
        <w:rPr>
          <w:highlight w:val="none"/>
        </w:rPr>
      </w:r>
      <w:r/>
    </w:p>
    <w:p>
      <w:pPr>
        <w:pStyle w:val="744"/>
        <w:ind w:firstLine="420"/>
        <w:spacing w:line="360" w:lineRule="exact"/>
        <w:rPr>
          <w:highlight w:val="none"/>
        </w:rPr>
      </w:pPr>
      <w:r>
        <w:rPr>
          <w:highlight w:val="none"/>
        </w:rPr>
        <w:t xml:space="preserve">(10)已标价工程量清单； </w:t>
      </w:r>
      <w:r>
        <w:rPr>
          <w:highlight w:val="none"/>
        </w:rPr>
      </w:r>
      <w:r/>
    </w:p>
    <w:p>
      <w:pPr>
        <w:pStyle w:val="744"/>
        <w:ind w:firstLine="420"/>
        <w:spacing w:line="360" w:lineRule="exact"/>
        <w:rPr>
          <w:highlight w:val="none"/>
        </w:rPr>
      </w:pPr>
      <w:r>
        <w:rPr>
          <w:highlight w:val="none"/>
        </w:rPr>
        <w:t xml:space="preserve">(11)承包人有关人员、设备投入的承诺及投标文件中的施工组织设计； </w:t>
      </w:r>
      <w:r>
        <w:rPr>
          <w:highlight w:val="none"/>
        </w:rPr>
      </w:r>
      <w:r/>
    </w:p>
    <w:p>
      <w:pPr>
        <w:pStyle w:val="744"/>
        <w:ind w:firstLine="420"/>
        <w:spacing w:line="360" w:lineRule="exact"/>
        <w:rPr>
          <w:highlight w:val="none"/>
        </w:rPr>
      </w:pPr>
      <w:r>
        <w:rPr>
          <w:highlight w:val="none"/>
        </w:rPr>
        <w:t xml:space="preserve">(12)其他合同文件。</w:t>
      </w:r>
      <w:r>
        <w:rPr>
          <w:highlight w:val="none"/>
        </w:rPr>
      </w:r>
      <w:r/>
    </w:p>
    <w:p>
      <w:pPr>
        <w:pStyle w:val="744"/>
        <w:ind w:firstLine="420"/>
        <w:spacing w:line="360" w:lineRule="exact"/>
        <w:rPr>
          <w:highlight w:val="none"/>
        </w:rPr>
      </w:pPr>
      <w:r>
        <w:rPr>
          <w:rFonts w:hint="eastAsia"/>
          <w:highlight w:val="none"/>
        </w:rPr>
        <w:t xml:space="preserve">上述合同文件互相补充和解释。如果合同文件之间存在矛盾或不一致之处，</w:t>
      </w:r>
      <w:r>
        <w:rPr>
          <w:highlight w:val="none"/>
        </w:rPr>
      </w:r>
      <w:r/>
    </w:p>
    <w:p>
      <w:pPr>
        <w:pStyle w:val="744"/>
        <w:ind w:firstLine="420"/>
        <w:spacing w:line="360" w:lineRule="exact"/>
        <w:rPr>
          <w:highlight w:val="none"/>
        </w:rPr>
      </w:pPr>
      <w:r>
        <w:rPr>
          <w:rFonts w:hint="eastAsia"/>
          <w:highlight w:val="none"/>
        </w:rPr>
        <w:t xml:space="preserve">以上述文件的排列顺序在先者为准。</w:t>
      </w:r>
      <w:r>
        <w:rPr>
          <w:highlight w:val="none"/>
        </w:rPr>
      </w:r>
      <w:r/>
    </w:p>
    <w:p>
      <w:pPr>
        <w:pStyle w:val="744"/>
        <w:ind w:firstLine="420"/>
        <w:spacing w:line="360" w:lineRule="exact"/>
        <w:rPr>
          <w:highlight w:val="none"/>
        </w:rPr>
      </w:pPr>
      <w:r>
        <w:rPr>
          <w:rFonts w:hint="eastAsia"/>
          <w:highlight w:val="none"/>
        </w:rPr>
        <w:t xml:space="preserve">3</w:t>
      </w:r>
      <w:r>
        <w:rPr>
          <w:highlight w:val="none"/>
        </w:rPr>
        <w:t xml:space="preserve">. 根据工程量清单所列的预计数量和单价或总额价计算的签约合同价：人民币。</w:t>
      </w:r>
      <w:r>
        <w:rPr>
          <w:rFonts w:hint="eastAsia"/>
          <w:highlight w:val="none"/>
        </w:rPr>
        <w:t xml:space="preserve">    </w:t>
      </w:r>
      <w:r>
        <w:rPr>
          <w:highlight w:val="none"/>
        </w:rPr>
      </w:r>
      <w:r/>
    </w:p>
    <w:p>
      <w:pPr>
        <w:pStyle w:val="744"/>
        <w:ind w:firstLine="420"/>
        <w:spacing w:line="360" w:lineRule="exact"/>
        <w:rPr>
          <w:color w:val="000000"/>
          <w:highlight w:val="none"/>
        </w:rPr>
      </w:pPr>
      <w:r>
        <w:rPr>
          <w:rFonts w:hint="eastAsia"/>
          <w:color w:val="000000"/>
          <w:highlight w:val="none"/>
        </w:rPr>
        <w:t xml:space="preserve">4</w:t>
      </w:r>
      <w:r>
        <w:rPr>
          <w:color w:val="000000"/>
          <w:highlight w:val="none"/>
        </w:rPr>
        <w:t xml:space="preserve">.  承包人项目经理：。承包人项目总工：</w:t>
      </w:r>
      <w:r>
        <w:rPr>
          <w:color w:val="000000"/>
          <w:highlight w:val="none"/>
          <w:u w:val="single"/>
        </w:rPr>
        <w:tab/>
      </w:r>
      <w:r>
        <w:rPr>
          <w:rFonts w:hint="eastAsia"/>
          <w:color w:val="000000"/>
          <w:highlight w:val="none"/>
          <w:u w:val="single"/>
          <w:lang w:val="en-US" w:eastAsia="zh-CN"/>
        </w:rPr>
        <w:t xml:space="preserve">      </w:t>
      </w:r>
      <w:r>
        <w:rPr>
          <w:color w:val="000000"/>
          <w:highlight w:val="none"/>
        </w:rPr>
        <w:t xml:space="preserve">。</w:t>
      </w:r>
      <w:r>
        <w:rPr>
          <w:color w:val="000000"/>
          <w:highlight w:val="none"/>
        </w:rPr>
      </w:r>
      <w:r/>
    </w:p>
    <w:p>
      <w:pPr>
        <w:pStyle w:val="744"/>
        <w:ind w:firstLine="420"/>
        <w:spacing w:line="360" w:lineRule="exact"/>
        <w:rPr>
          <w:highlight w:val="none"/>
          <w:u w:val="single"/>
        </w:rPr>
      </w:pPr>
      <w:r>
        <w:rPr>
          <w:rFonts w:hint="eastAsia"/>
          <w:color w:val="000000"/>
          <w:highlight w:val="none"/>
        </w:rPr>
        <w:t xml:space="preserve">5</w:t>
      </w:r>
      <w:r>
        <w:rPr>
          <w:color w:val="000000"/>
          <w:highlight w:val="none"/>
        </w:rPr>
        <w:t xml:space="preserve">.  工程质量符合</w:t>
      </w:r>
      <w:r>
        <w:rPr>
          <w:rFonts w:hint="eastAsia"/>
          <w:color w:val="000000"/>
          <w:highlight w:val="none"/>
          <w:u w:val="single"/>
        </w:rPr>
        <w:t xml:space="preserve">合格</w:t>
      </w:r>
      <w:r>
        <w:rPr>
          <w:color w:val="000000"/>
          <w:highlight w:val="none"/>
        </w:rPr>
        <w:t xml:space="preserve">标准。工程安全目标：</w:t>
      </w:r>
      <w:r>
        <w:rPr>
          <w:rFonts w:hint="eastAsia"/>
          <w:color w:val="000000"/>
          <w:szCs w:val="21"/>
          <w:highlight w:val="none"/>
          <w:u w:val="single"/>
          <w:lang w:eastAsia="zh-CN"/>
        </w:rPr>
        <w:t xml:space="preserve">落实安全生产主体责任，无安全生产责任事故</w:t>
      </w:r>
      <w:r>
        <w:rPr>
          <w:rFonts w:hint="eastAsia"/>
          <w:color w:val="000000"/>
          <w:szCs w:val="21"/>
          <w:highlight w:val="none"/>
          <w:u w:val="single"/>
        </w:rPr>
        <w:t xml:space="preserve">。</w:t>
      </w:r>
      <w:r>
        <w:rPr>
          <w:highlight w:val="none"/>
          <w:u w:val="single"/>
        </w:rPr>
      </w:r>
      <w:r/>
    </w:p>
    <w:p>
      <w:pPr>
        <w:pStyle w:val="744"/>
        <w:ind w:firstLine="420"/>
        <w:spacing w:line="360" w:lineRule="exact"/>
        <w:rPr>
          <w:highlight w:val="none"/>
        </w:rPr>
      </w:pPr>
      <w:r>
        <w:rPr>
          <w:rFonts w:hint="eastAsia"/>
          <w:highlight w:val="none"/>
        </w:rPr>
        <w:t xml:space="preserve">6</w:t>
      </w:r>
      <w:r>
        <w:rPr>
          <w:highlight w:val="none"/>
        </w:rPr>
        <w:t xml:space="preserve">.  承包人承诺按合同约定承担工程的实施、完成及缺陷修复。</w:t>
      </w:r>
      <w:r>
        <w:rPr>
          <w:highlight w:val="none"/>
        </w:rPr>
      </w:r>
      <w:r/>
    </w:p>
    <w:p>
      <w:pPr>
        <w:pStyle w:val="744"/>
        <w:ind w:firstLine="420"/>
        <w:spacing w:line="360" w:lineRule="exact"/>
        <w:rPr>
          <w:highlight w:val="none"/>
        </w:rPr>
      </w:pPr>
      <w:r>
        <w:rPr>
          <w:rFonts w:hint="eastAsia"/>
          <w:highlight w:val="none"/>
        </w:rPr>
        <w:t xml:space="preserve">7</w:t>
      </w:r>
      <w:r>
        <w:rPr>
          <w:highlight w:val="none"/>
        </w:rPr>
        <w:t xml:space="preserve">.  发包人承诺按合同约定的条件、时间和方式向承包人支付合同价款。</w:t>
      </w:r>
      <w:r>
        <w:rPr>
          <w:highlight w:val="none"/>
        </w:rPr>
      </w:r>
      <w:r/>
    </w:p>
    <w:p>
      <w:pPr>
        <w:pStyle w:val="744"/>
        <w:ind w:firstLine="420"/>
        <w:spacing w:line="360" w:lineRule="exact"/>
        <w:rPr>
          <w:highlight w:val="none"/>
        </w:rPr>
      </w:pPr>
      <w:r>
        <w:rPr>
          <w:rFonts w:hint="eastAsia"/>
          <w:highlight w:val="none"/>
        </w:rPr>
        <w:t xml:space="preserve">8</w:t>
      </w:r>
      <w:r>
        <w:rPr>
          <w:highlight w:val="none"/>
        </w:rPr>
        <w:t xml:space="preserve">.  承包人应按照监理人指示开工，工期</w:t>
      </w:r>
      <w:r>
        <w:rPr>
          <w:color w:val="000000"/>
          <w:highlight w:val="none"/>
        </w:rPr>
        <w:t xml:space="preserve">为</w:t>
      </w:r>
      <w:r>
        <w:rPr>
          <w:rFonts w:hint="eastAsia"/>
          <w:color w:val="000000"/>
          <w:highlight w:val="none"/>
          <w:u w:val="single"/>
          <w:lang w:val="en-US" w:eastAsia="zh-CN"/>
        </w:rPr>
        <w:t xml:space="preserve">30</w:t>
      </w:r>
      <w:r>
        <w:rPr>
          <w:color w:val="000000"/>
          <w:highlight w:val="none"/>
        </w:rPr>
        <w:t xml:space="preserve">日历天。</w:t>
      </w:r>
      <w:r>
        <w:rPr>
          <w:highlight w:val="none"/>
        </w:rPr>
      </w:r>
      <w:r/>
    </w:p>
    <w:p>
      <w:pPr>
        <w:pStyle w:val="744"/>
        <w:ind w:firstLine="420"/>
        <w:spacing w:line="360" w:lineRule="exact"/>
        <w:rPr>
          <w:highlight w:val="none"/>
        </w:rPr>
      </w:pPr>
      <w:r>
        <w:rPr>
          <w:rFonts w:hint="eastAsia"/>
          <w:highlight w:val="none"/>
          <w:lang w:val="en-US" w:eastAsia="zh-CN"/>
        </w:rPr>
        <w:t xml:space="preserve">9</w:t>
      </w:r>
      <w:r>
        <w:rPr>
          <w:highlight w:val="none"/>
        </w:rPr>
        <w:t xml:space="preserve">.  本协议书正本</w:t>
      </w:r>
      <w:r>
        <w:rPr>
          <w:rFonts w:hint="eastAsia"/>
          <w:highlight w:val="none"/>
        </w:rPr>
        <w:t xml:space="preserve">贰</w:t>
      </w:r>
      <w:r>
        <w:rPr>
          <w:highlight w:val="none"/>
        </w:rPr>
        <w:t xml:space="preserve">份、副本</w:t>
      </w:r>
      <w:r>
        <w:rPr>
          <w:rFonts w:hint="eastAsia"/>
          <w:highlight w:val="none"/>
        </w:rPr>
        <w:t xml:space="preserve">肆</w:t>
      </w:r>
      <w:r>
        <w:rPr>
          <w:highlight w:val="none"/>
        </w:rPr>
        <w:t xml:space="preserve">份，合同双方各执正本</w:t>
      </w:r>
      <w:r>
        <w:rPr>
          <w:rFonts w:hint="eastAsia"/>
          <w:highlight w:val="none"/>
        </w:rPr>
        <w:t xml:space="preserve">壹</w:t>
      </w:r>
      <w:r>
        <w:rPr>
          <w:highlight w:val="none"/>
        </w:rPr>
        <w:t xml:space="preserve">份，副本</w:t>
      </w:r>
      <w:r>
        <w:rPr>
          <w:rFonts w:hint="eastAsia"/>
          <w:highlight w:val="none"/>
        </w:rPr>
        <w:t xml:space="preserve">贰</w:t>
      </w:r>
      <w:r>
        <w:rPr>
          <w:highlight w:val="none"/>
        </w:rPr>
        <w:t xml:space="preserve">份，当正本与副本的内容不一致时，以正本为准。</w:t>
      </w:r>
      <w:r>
        <w:rPr>
          <w:highlight w:val="none"/>
        </w:rPr>
      </w:r>
      <w:r/>
    </w:p>
    <w:p>
      <w:pPr>
        <w:pStyle w:val="744"/>
        <w:ind w:firstLine="420"/>
        <w:spacing w:line="360" w:lineRule="exact"/>
        <w:rPr>
          <w:highlight w:val="none"/>
        </w:rPr>
      </w:pPr>
      <w:r>
        <w:rPr>
          <w:rFonts w:hint="eastAsia"/>
          <w:highlight w:val="none"/>
          <w:lang w:val="en-US" w:eastAsia="zh-CN"/>
        </w:rPr>
        <w:t xml:space="preserve">10</w:t>
      </w:r>
      <w:r>
        <w:rPr>
          <w:highlight w:val="none"/>
        </w:rPr>
        <w:t xml:space="preserve">.  合同未尽事宜，双方另行签订补充协议。补充协议是合同的组成部分。</w:t>
      </w:r>
      <w:r>
        <w:rPr>
          <w:highlight w:val="none"/>
        </w:rPr>
      </w:r>
      <w:r/>
    </w:p>
    <w:p>
      <w:pPr>
        <w:pStyle w:val="744"/>
        <w:ind w:firstLine="420"/>
        <w:spacing w:line="360" w:lineRule="exact"/>
        <w:rPr>
          <w:highlight w:val="none"/>
        </w:rPr>
      </w:pPr>
      <w:r>
        <w:rPr>
          <w:highlight w:val="none"/>
        </w:rPr>
      </w:r>
      <w:r/>
    </w:p>
    <w:p>
      <w:pPr>
        <w:pStyle w:val="744"/>
        <w:ind w:firstLine="420"/>
        <w:spacing w:line="360" w:lineRule="exact"/>
        <w:rPr>
          <w:highlight w:val="none"/>
        </w:rPr>
      </w:pPr>
      <w:r>
        <w:rPr>
          <w:highlight w:val="none"/>
        </w:rPr>
        <w:t xml:space="preserve">发包人： </w:t>
      </w:r>
      <w:r>
        <w:rPr>
          <w:highlight w:val="none"/>
        </w:rPr>
        <w:tab/>
      </w:r>
      <w:r>
        <w:rPr>
          <w:highlight w:val="none"/>
        </w:rPr>
        <w:t xml:space="preserve">(盖单位章)</w:t>
      </w:r>
      <w:r>
        <w:rPr>
          <w:highlight w:val="none"/>
        </w:rPr>
        <w:tab/>
      </w:r>
      <w:r>
        <w:rPr>
          <w:rFonts w:hint="eastAsia"/>
          <w:highlight w:val="none"/>
          <w:lang w:val="en-US" w:eastAsia="zh-CN"/>
        </w:rPr>
        <w:t xml:space="preserve">               </w:t>
      </w:r>
      <w:r>
        <w:rPr>
          <w:highlight w:val="none"/>
        </w:rPr>
        <w:t xml:space="preserve">承包人： </w:t>
      </w:r>
      <w:r>
        <w:rPr>
          <w:highlight w:val="none"/>
        </w:rPr>
        <w:tab/>
      </w:r>
      <w:r>
        <w:rPr>
          <w:highlight w:val="none"/>
        </w:rPr>
        <w:t xml:space="preserve">(盖单位章)</w:t>
      </w:r>
      <w:r>
        <w:rPr>
          <w:highlight w:val="none"/>
        </w:rPr>
      </w:r>
      <w:r/>
    </w:p>
    <w:p>
      <w:pPr>
        <w:pStyle w:val="744"/>
        <w:ind w:firstLine="420"/>
        <w:spacing w:line="360" w:lineRule="exact"/>
        <w:rPr>
          <w:highlight w:val="none"/>
        </w:rPr>
      </w:pPr>
      <w:r>
        <w:rPr>
          <w:highlight w:val="none"/>
        </w:rPr>
        <w:t xml:space="preserve">法定代表人或其委托代理人： </w:t>
      </w:r>
      <w:r>
        <w:rPr>
          <w:highlight w:val="none"/>
        </w:rPr>
        <w:tab/>
      </w:r>
      <w:r>
        <w:rPr>
          <w:highlight w:val="none"/>
        </w:rPr>
        <w:t xml:space="preserve">(签字)</w:t>
      </w:r>
      <w:r>
        <w:rPr>
          <w:rFonts w:hint="eastAsia"/>
          <w:highlight w:val="none"/>
          <w:lang w:val="en-US" w:eastAsia="zh-CN"/>
        </w:rPr>
        <w:t xml:space="preserve">      </w:t>
      </w:r>
      <w:r>
        <w:rPr>
          <w:highlight w:val="none"/>
        </w:rPr>
        <w:t xml:space="preserve">法定代表人或其委托代理人： </w:t>
      </w:r>
      <w:r>
        <w:rPr>
          <w:highlight w:val="none"/>
        </w:rPr>
        <w:tab/>
      </w:r>
      <w:r>
        <w:rPr>
          <w:highlight w:val="none"/>
        </w:rPr>
        <w:t xml:space="preserve">(签字)</w:t>
      </w:r>
      <w:r>
        <w:rPr>
          <w:highlight w:val="none"/>
        </w:rPr>
      </w:r>
      <w:r/>
    </w:p>
    <w:p>
      <w:pPr>
        <w:pStyle w:val="744"/>
        <w:ind w:left="420"/>
        <w:rPr>
          <w:highlight w:val="none"/>
        </w:rPr>
      </w:pPr>
      <w:r>
        <w:rPr>
          <w:rFonts w:hint="eastAsia"/>
          <w:highlight w:val="none"/>
        </w:rPr>
        <w:t xml:space="preserve">202</w:t>
      </w:r>
      <w:r>
        <w:rPr>
          <w:rFonts w:hint="eastAsia"/>
          <w:highlight w:val="none"/>
          <w:lang w:val="en-US" w:eastAsia="zh-CN"/>
        </w:rPr>
        <w:t xml:space="preserve">6</w:t>
      </w:r>
      <w:r>
        <w:rPr>
          <w:highlight w:val="none"/>
        </w:rPr>
        <w:t xml:space="preserve">年 月  日</w:t>
      </w:r>
      <w:r>
        <w:rPr>
          <w:highlight w:val="none"/>
        </w:rPr>
        <w:tab/>
      </w:r>
      <w:r>
        <w:rPr>
          <w:highlight w:val="none"/>
        </w:rPr>
        <w:tab/>
      </w:r>
      <w:r>
        <w:rPr>
          <w:rFonts w:hint="eastAsia"/>
          <w:highlight w:val="none"/>
          <w:lang w:val="en-US" w:eastAsia="zh-CN"/>
        </w:rPr>
        <w:t xml:space="preserve">                   </w:t>
      </w:r>
      <w:r>
        <w:rPr>
          <w:rFonts w:hint="eastAsia"/>
          <w:highlight w:val="none"/>
        </w:rPr>
        <w:t xml:space="preserve">202</w:t>
      </w:r>
      <w:r>
        <w:rPr>
          <w:rFonts w:hint="eastAsia"/>
          <w:highlight w:val="none"/>
          <w:lang w:val="en-US" w:eastAsia="zh-CN"/>
        </w:rPr>
        <w:t xml:space="preserve">6</w:t>
      </w:r>
      <w:r>
        <w:rPr>
          <w:highlight w:val="none"/>
        </w:rPr>
        <w:t xml:space="preserve">年 月 日</w:t>
      </w:r>
      <w:r>
        <w:rPr>
          <w:highlight w:val="none"/>
        </w:rPr>
        <w:tab/>
      </w:r>
      <w:r>
        <w:rPr>
          <w:highlight w:val="none"/>
        </w:rPr>
      </w:r>
      <w:r/>
    </w:p>
    <w:p>
      <w:pPr>
        <w:pStyle w:val="744"/>
        <w:rPr>
          <w:highlight w:val="none"/>
        </w:rPr>
      </w:pPr>
      <w:r>
        <w:rPr>
          <w:highlight w:val="none"/>
        </w:rPr>
      </w:r>
      <w:r/>
    </w:p>
    <w:p>
      <w:pPr>
        <w:pStyle w:val="744"/>
        <w:rPr>
          <w:highlight w:val="none"/>
        </w:rPr>
      </w:pPr>
      <w:r>
        <w:rPr>
          <w:highlight w:val="none"/>
        </w:rPr>
      </w:r>
      <w:r/>
    </w:p>
    <w:p>
      <w:pPr>
        <w:pStyle w:val="744"/>
        <w:rPr>
          <w:b/>
          <w:highlight w:val="none"/>
        </w:rPr>
      </w:pPr>
      <w:r>
        <w:rPr>
          <w:b/>
          <w:highlight w:val="none"/>
        </w:rPr>
      </w:r>
      <w:r/>
    </w:p>
    <w:p>
      <w:pPr>
        <w:pStyle w:val="744"/>
        <w:rPr>
          <w:b/>
          <w:highlight w:val="none"/>
        </w:rPr>
      </w:pPr>
      <w:r>
        <w:rPr>
          <w:b/>
          <w:highlight w:val="none"/>
        </w:rPr>
      </w:r>
      <w:r/>
    </w:p>
    <w:p>
      <w:pPr>
        <w:pStyle w:val="744"/>
        <w:rPr>
          <w:b/>
          <w:highlight w:val="none"/>
        </w:rPr>
      </w:pPr>
      <w:r>
        <w:rPr>
          <w:b/>
          <w:highlight w:val="none"/>
        </w:rPr>
      </w:r>
      <w:r/>
    </w:p>
    <w:p>
      <w:pPr>
        <w:pStyle w:val="744"/>
        <w:rPr>
          <w:b/>
          <w:highlight w:val="none"/>
        </w:rPr>
      </w:pPr>
      <w:r>
        <w:rPr>
          <w:b/>
          <w:highlight w:val="none"/>
        </w:rPr>
      </w:r>
      <w:r/>
    </w:p>
    <w:p>
      <w:pPr>
        <w:pStyle w:val="744"/>
        <w:rPr>
          <w:b/>
          <w:highlight w:val="none"/>
        </w:rPr>
      </w:pPr>
      <w:r>
        <w:rPr>
          <w:b/>
          <w:highlight w:val="none"/>
        </w:rPr>
      </w:r>
      <w:r/>
    </w:p>
    <w:p>
      <w:pPr>
        <w:pStyle w:val="744"/>
        <w:rPr>
          <w:b/>
          <w:highlight w:val="none"/>
        </w:rPr>
      </w:pPr>
      <w:r>
        <w:rPr>
          <w:b/>
          <w:highlight w:val="none"/>
        </w:rPr>
      </w:r>
      <w:r/>
    </w:p>
    <w:p>
      <w:pPr>
        <w:pStyle w:val="744"/>
        <w:rPr>
          <w:b/>
          <w:highlight w:val="none"/>
        </w:rPr>
      </w:pPr>
      <w:r>
        <w:rPr>
          <w:b/>
          <w:highlight w:val="none"/>
        </w:rPr>
      </w:r>
      <w:r/>
    </w:p>
    <w:p>
      <w:pPr>
        <w:pStyle w:val="744"/>
        <w:rPr>
          <w:b/>
          <w:highlight w:val="none"/>
        </w:rPr>
      </w:pPr>
      <w:r>
        <w:rPr>
          <w:b/>
          <w:highlight w:val="none"/>
        </w:rPr>
      </w:r>
      <w:r/>
    </w:p>
    <w:p>
      <w:pPr>
        <w:pStyle w:val="744"/>
        <w:rPr>
          <w:b/>
          <w:highlight w:val="none"/>
        </w:rPr>
      </w:pPr>
      <w:r>
        <w:rPr>
          <w:b/>
          <w:highlight w:val="none"/>
        </w:rPr>
      </w:r>
      <w:r/>
    </w:p>
    <w:p>
      <w:pPr>
        <w:pStyle w:val="744"/>
        <w:rPr>
          <w:b/>
          <w:highlight w:val="none"/>
        </w:rPr>
      </w:pPr>
      <w:r>
        <w:rPr>
          <w:b/>
          <w:highlight w:val="none"/>
        </w:rPr>
        <w:t xml:space="preserve">附件二：廉政合同</w:t>
      </w:r>
      <w:r>
        <w:rPr>
          <w:b/>
          <w:highlight w:val="none"/>
        </w:rPr>
      </w:r>
      <w:r/>
    </w:p>
    <w:p>
      <w:pPr>
        <w:pStyle w:val="744"/>
        <w:jc w:val="center"/>
        <w:rPr>
          <w:b/>
          <w:highlight w:val="none"/>
        </w:rPr>
      </w:pPr>
      <w:r>
        <w:rPr>
          <w:b/>
          <w:highlight w:val="none"/>
        </w:rPr>
        <w:t xml:space="preserve">廉 政 合 同</w:t>
      </w:r>
      <w:r>
        <w:rPr>
          <w:b/>
          <w:highlight w:val="none"/>
        </w:rPr>
      </w:r>
      <w:r/>
    </w:p>
    <w:p>
      <w:pPr>
        <w:pStyle w:val="744"/>
        <w:ind w:firstLine="420"/>
        <w:jc w:val="left"/>
        <w:spacing w:line="400" w:lineRule="exact"/>
        <w:rPr>
          <w:highlight w:val="none"/>
        </w:rPr>
      </w:pPr>
      <w:r>
        <w:rPr>
          <w:highlight w:val="none"/>
        </w:rPr>
        <w:t xml:space="preserve">根据《关于在交通基础设施建设中加强廉政建设的若干意见》以及有关工程建设、廉政建设的规定，为做好工程建设中的党风廉政建设</w:t>
      </w:r>
      <w:r>
        <w:rPr>
          <w:rFonts w:hint="eastAsia"/>
          <w:highlight w:val="none"/>
        </w:rPr>
        <w:t xml:space="preserve">,</w:t>
      </w:r>
      <w:r>
        <w:rPr>
          <w:highlight w:val="none"/>
        </w:rPr>
        <w:t xml:space="preserve">保证工程建设高效优质， 保证建设资金的安全和有效使用以及投资效益，</w:t>
      </w:r>
      <w:r>
        <w:rPr>
          <w:rFonts w:hint="eastAsia"/>
          <w:highlight w:val="none"/>
          <w:u w:val="single"/>
          <w:lang w:val="en-US" w:eastAsia="zh-CN"/>
        </w:rPr>
        <w:t xml:space="preserve">          </w:t>
      </w:r>
      <w:r>
        <w:rPr>
          <w:highlight w:val="none"/>
        </w:rPr>
        <w:t xml:space="preserve">的项目法人</w:t>
      </w:r>
      <w:r>
        <w:rPr>
          <w:rFonts w:hint="eastAsia"/>
          <w:highlight w:val="none"/>
          <w:lang w:val="en-US" w:eastAsia="zh-CN"/>
        </w:rPr>
        <w:t xml:space="preserve"> </w:t>
      </w:r>
      <w:r>
        <w:rPr>
          <w:rFonts w:hint="eastAsia"/>
          <w:highlight w:val="none"/>
          <w:u w:val="single"/>
          <w:lang w:val="en-US" w:eastAsia="zh-CN"/>
        </w:rPr>
        <w:t xml:space="preserve">           </w:t>
      </w:r>
      <w:r>
        <w:rPr>
          <w:highlight w:val="none"/>
          <w:u w:val="single"/>
        </w:rPr>
        <w:t xml:space="preserve">(项目法人名称，以下简称“发包人”</w:t>
      </w:r>
      <w:r>
        <w:rPr>
          <w:highlight w:val="none"/>
        </w:rPr>
        <w:t xml:space="preserve">)与该项目</w:t>
      </w:r>
      <w:r>
        <w:rPr>
          <w:rFonts w:hint="eastAsia"/>
          <w:highlight w:val="none"/>
          <w:u w:val="single"/>
          <w:lang w:val="en-US" w:eastAsia="zh-CN"/>
        </w:rPr>
        <w:t xml:space="preserve">          </w:t>
      </w:r>
      <w:r>
        <w:rPr>
          <w:highlight w:val="none"/>
        </w:rPr>
        <w:t xml:space="preserve">的施工单位(施工单位名称，以下简称“承包人”)，特订立如下合同。</w:t>
      </w:r>
      <w:r>
        <w:rPr>
          <w:highlight w:val="none"/>
        </w:rPr>
      </w:r>
      <w:r/>
    </w:p>
    <w:p>
      <w:pPr>
        <w:pStyle w:val="744"/>
        <w:ind w:firstLine="420"/>
        <w:spacing w:line="400" w:lineRule="exact"/>
        <w:rPr>
          <w:highlight w:val="none"/>
        </w:rPr>
      </w:pPr>
      <w:r>
        <w:rPr>
          <w:highlight w:val="none"/>
        </w:rPr>
        <w:t xml:space="preserve">1. 发包人和承包人双方的权利和义务</w:t>
      </w:r>
      <w:r>
        <w:rPr>
          <w:highlight w:val="none"/>
        </w:rPr>
      </w:r>
      <w:r/>
    </w:p>
    <w:p>
      <w:pPr>
        <w:pStyle w:val="744"/>
        <w:ind w:firstLine="420"/>
        <w:spacing w:line="400" w:lineRule="exact"/>
        <w:rPr>
          <w:highlight w:val="none"/>
        </w:rPr>
      </w:pPr>
      <w:r>
        <w:rPr>
          <w:highlight w:val="none"/>
        </w:rPr>
        <w:t xml:space="preserve">(1) 严格遵守党的政策规定和国家有关法律法规及交通运输部的有关规定。</w:t>
      </w:r>
      <w:r>
        <w:rPr>
          <w:highlight w:val="none"/>
        </w:rPr>
      </w:r>
      <w:r/>
    </w:p>
    <w:p>
      <w:pPr>
        <w:pStyle w:val="744"/>
        <w:ind w:firstLine="420"/>
        <w:spacing w:line="400" w:lineRule="exact"/>
        <w:rPr>
          <w:highlight w:val="none"/>
        </w:rPr>
      </w:pPr>
      <w:r>
        <w:rPr>
          <w:highlight w:val="none"/>
        </w:rPr>
        <w:t xml:space="preserve">(2) 严格执行</w:t>
      </w:r>
      <w:r>
        <w:rPr>
          <w:rFonts w:hint="eastAsia"/>
          <w:highlight w:val="none"/>
          <w:u w:val="single"/>
          <w:lang w:val="en-US" w:eastAsia="zh-CN"/>
        </w:rPr>
        <w:t xml:space="preserve">             </w:t>
      </w:r>
      <w:r>
        <w:rPr>
          <w:highlight w:val="none"/>
        </w:rPr>
        <w:t xml:space="preserve">标段施工合同文件，自觉按合同办事。</w:t>
      </w:r>
      <w:r>
        <w:rPr>
          <w:highlight w:val="none"/>
        </w:rPr>
      </w:r>
      <w:r/>
    </w:p>
    <w:p>
      <w:pPr>
        <w:pStyle w:val="744"/>
        <w:ind w:firstLine="420"/>
        <w:spacing w:line="400" w:lineRule="exact"/>
        <w:rPr>
          <w:highlight w:val="none"/>
        </w:rPr>
      </w:pPr>
      <w:r>
        <w:rPr>
          <w:highlight w:val="none"/>
        </w:rPr>
        <w:t xml:space="preserve">(3) 双方的业务活动坚持公开、公正、诚信、透明的原则(法律认定的商业秘密和合同文件另有规定除外)，不得损害国家和集体利益，不得违反工程建设管理规章 制度。</w:t>
      </w:r>
      <w:r>
        <w:rPr>
          <w:highlight w:val="none"/>
        </w:rPr>
      </w:r>
      <w:r/>
    </w:p>
    <w:p>
      <w:pPr>
        <w:pStyle w:val="744"/>
        <w:ind w:firstLine="420"/>
        <w:spacing w:line="400" w:lineRule="exact"/>
        <w:rPr>
          <w:highlight w:val="none"/>
        </w:rPr>
      </w:pPr>
      <w:r>
        <w:rPr>
          <w:highlight w:val="none"/>
        </w:rPr>
        <w:t xml:space="preserve">(4) 建立健全廉政制度，开展廉政教育，设立廉政告示牌，公布举报电话，监 督并认真查处违法违纪行为。</w:t>
      </w:r>
      <w:r>
        <w:rPr>
          <w:highlight w:val="none"/>
        </w:rPr>
      </w:r>
      <w:r/>
    </w:p>
    <w:p>
      <w:pPr>
        <w:pStyle w:val="744"/>
        <w:ind w:firstLine="420"/>
        <w:spacing w:line="400" w:lineRule="exact"/>
        <w:rPr>
          <w:highlight w:val="none"/>
        </w:rPr>
      </w:pPr>
      <w:r>
        <w:rPr>
          <w:highlight w:val="none"/>
        </w:rPr>
        <w:t xml:space="preserve">(5) 发现对方在业务活动中有违反廉政规定的行为，有及时提醒对方纠正的权 利和义务。</w:t>
      </w:r>
      <w:r>
        <w:rPr>
          <w:highlight w:val="none"/>
        </w:rPr>
      </w:r>
      <w:r/>
    </w:p>
    <w:p>
      <w:pPr>
        <w:pStyle w:val="744"/>
        <w:ind w:firstLine="420"/>
        <w:spacing w:line="400" w:lineRule="exact"/>
        <w:rPr>
          <w:highlight w:val="none"/>
        </w:rPr>
      </w:pPr>
      <w:r>
        <w:rPr>
          <w:highlight w:val="none"/>
        </w:rPr>
        <w:t xml:space="preserve">(6) 发现对方严重违反本合同义务条款的行为，有向其上级有关部门举报、建议给予处理并要求告知处理结果的权利。</w:t>
      </w:r>
      <w:r>
        <w:rPr>
          <w:highlight w:val="none"/>
        </w:rPr>
      </w:r>
      <w:r/>
    </w:p>
    <w:p>
      <w:pPr>
        <w:pStyle w:val="744"/>
        <w:ind w:firstLine="420"/>
        <w:spacing w:line="400" w:lineRule="exact"/>
        <w:rPr>
          <w:highlight w:val="none"/>
        </w:rPr>
      </w:pPr>
      <w:r>
        <w:rPr>
          <w:highlight w:val="none"/>
        </w:rPr>
        <w:t xml:space="preserve">2. 发包人的义务</w:t>
      </w:r>
      <w:r>
        <w:rPr>
          <w:highlight w:val="none"/>
        </w:rPr>
      </w:r>
      <w:r/>
    </w:p>
    <w:p>
      <w:pPr>
        <w:pStyle w:val="744"/>
        <w:ind w:firstLine="420"/>
        <w:spacing w:line="400" w:lineRule="exact"/>
        <w:rPr>
          <w:highlight w:val="none"/>
        </w:rPr>
      </w:pPr>
      <w:r>
        <w:rPr>
          <w:highlight w:val="none"/>
        </w:rPr>
        <w:t xml:space="preserve">(1) 发包人及其工作人员不得索要或接受承包人的礼金、有价证券和贵重物 品，不得让承包人报销任何应由发包人或发包人工作人员个人支付的费用等。</w:t>
      </w:r>
      <w:r>
        <w:rPr>
          <w:highlight w:val="none"/>
        </w:rPr>
      </w:r>
      <w:r/>
    </w:p>
    <w:p>
      <w:pPr>
        <w:pStyle w:val="744"/>
        <w:ind w:firstLine="420"/>
        <w:spacing w:line="400" w:lineRule="exact"/>
        <w:rPr>
          <w:highlight w:val="none"/>
        </w:rPr>
      </w:pPr>
      <w:r>
        <w:rPr>
          <w:highlight w:val="none"/>
        </w:rPr>
        <w:t xml:space="preserve">(2) 发包人工作人员不得参加承包人安排的超标准宴请和娱乐活动；不得接受 承包人提供的通讯工具、交通工具和高档办公用品等。</w:t>
      </w:r>
      <w:r>
        <w:rPr>
          <w:highlight w:val="none"/>
        </w:rPr>
      </w:r>
      <w:r/>
    </w:p>
    <w:p>
      <w:pPr>
        <w:pStyle w:val="744"/>
        <w:ind w:firstLine="420"/>
        <w:spacing w:line="400" w:lineRule="exact"/>
        <w:rPr>
          <w:highlight w:val="none"/>
        </w:rPr>
      </w:pPr>
      <w:r>
        <w:rPr>
          <w:highlight w:val="none"/>
        </w:rPr>
        <w:t xml:space="preserve">(3) 发包人及其工作人员不得要求或者接受承包人为其住房装修、婚丧嫁娶活 动、配偶子女的工作安排以及出国出境、旅游等提供方便等。</w:t>
      </w:r>
      <w:r>
        <w:rPr>
          <w:highlight w:val="none"/>
        </w:rPr>
      </w:r>
      <w:r/>
    </w:p>
    <w:p>
      <w:pPr>
        <w:pStyle w:val="744"/>
        <w:ind w:firstLine="420"/>
        <w:spacing w:line="400" w:lineRule="exact"/>
        <w:rPr>
          <w:highlight w:val="none"/>
        </w:rPr>
      </w:pPr>
      <w:r>
        <w:rPr>
          <w:highlight w:val="none"/>
        </w:rPr>
        <w:t xml:space="preserve">(4) 发包人工作人员及其配偶、子女不得从事与发包人工程有关的材料设备供应、工程分包、劳务等经济活动等。</w:t>
      </w:r>
      <w:r>
        <w:rPr>
          <w:highlight w:val="none"/>
        </w:rPr>
      </w:r>
      <w:r/>
    </w:p>
    <w:p>
      <w:pPr>
        <w:pStyle w:val="744"/>
        <w:ind w:firstLine="420"/>
        <w:spacing w:line="400" w:lineRule="exact"/>
        <w:rPr>
          <w:highlight w:val="none"/>
        </w:rPr>
      </w:pPr>
      <w:r>
        <w:rPr>
          <w:highlight w:val="none"/>
        </w:rPr>
        <w:t xml:space="preserve">(5) 发包人及其工作人员不得以任何理由向承包人推荐分包单位或推销材料， 不得要求承包人购买合同规定外的材料和设备。</w:t>
      </w:r>
      <w:r>
        <w:rPr>
          <w:highlight w:val="none"/>
        </w:rPr>
      </w:r>
      <w:r/>
    </w:p>
    <w:p>
      <w:pPr>
        <w:pStyle w:val="744"/>
        <w:ind w:firstLine="420"/>
        <w:spacing w:line="400" w:lineRule="exact"/>
        <w:rPr>
          <w:highlight w:val="none"/>
        </w:rPr>
      </w:pPr>
      <w:r>
        <w:rPr>
          <w:highlight w:val="none"/>
        </w:rPr>
        <w:t xml:space="preserve">(6)发包人工作人员要秉公办事，不准营私舞弊，不准利用职权从事各种个人 有偿中介活动和安排个人施工队伍</w:t>
      </w:r>
      <w:r>
        <w:rPr>
          <w:rFonts w:hint="eastAsia"/>
          <w:highlight w:val="none"/>
        </w:rPr>
        <w:t xml:space="preserve">。</w:t>
      </w:r>
      <w:r>
        <w:rPr>
          <w:highlight w:val="none"/>
        </w:rPr>
        <w:t xml:space="preserve">3.  承包人的义务</w:t>
      </w:r>
      <w:r>
        <w:rPr>
          <w:highlight w:val="none"/>
        </w:rPr>
      </w:r>
      <w:r/>
    </w:p>
    <w:p>
      <w:pPr>
        <w:pStyle w:val="744"/>
        <w:ind w:firstLine="420"/>
        <w:spacing w:line="400" w:lineRule="exact"/>
        <w:rPr>
          <w:highlight w:val="none"/>
        </w:rPr>
      </w:pPr>
      <w:r>
        <w:rPr>
          <w:highlight w:val="none"/>
        </w:rPr>
        <w:t xml:space="preserve">(1)承包人不得以任何理由向发包人及其工作人员行贿或馈赠礼金、有价证 券、贵重礼品。</w:t>
      </w:r>
      <w:r>
        <w:rPr>
          <w:highlight w:val="none"/>
        </w:rPr>
      </w:r>
      <w:r/>
    </w:p>
    <w:p>
      <w:pPr>
        <w:pStyle w:val="744"/>
        <w:ind w:firstLine="420"/>
        <w:spacing w:line="400" w:lineRule="exact"/>
        <w:rPr>
          <w:highlight w:val="none"/>
        </w:rPr>
      </w:pPr>
      <w:r>
        <w:rPr>
          <w:highlight w:val="none"/>
        </w:rPr>
        <w:t xml:space="preserve">(2)承包人不得以任何名义为发包人及其工作人员报销应由发包人单位或个人支付的任何费用。</w:t>
      </w:r>
      <w:r>
        <w:rPr>
          <w:highlight w:val="none"/>
        </w:rPr>
      </w:r>
      <w:r/>
    </w:p>
    <w:p>
      <w:pPr>
        <w:pStyle w:val="744"/>
        <w:ind w:firstLine="420"/>
        <w:spacing w:line="400" w:lineRule="exact"/>
        <w:rPr>
          <w:highlight w:val="none"/>
        </w:rPr>
      </w:pPr>
      <w:r>
        <w:rPr>
          <w:highlight w:val="none"/>
        </w:rPr>
        <w:t xml:space="preserve">(3)承包人不得以任何理由安排发包人工作人员参加超标准宴请及娱乐活动。</w:t>
      </w:r>
      <w:r>
        <w:rPr>
          <w:highlight w:val="none"/>
        </w:rPr>
      </w:r>
      <w:r/>
    </w:p>
    <w:p>
      <w:pPr>
        <w:pStyle w:val="744"/>
        <w:ind w:firstLine="420"/>
        <w:spacing w:line="400" w:lineRule="exact"/>
        <w:rPr>
          <w:highlight w:val="none"/>
        </w:rPr>
      </w:pPr>
      <w:r>
        <w:rPr>
          <w:highlight w:val="none"/>
        </w:rPr>
        <w:t xml:space="preserve">(4) 承包人不得为发包人单位和个人购置或提供通信工具、交通工具和高档办 公用品等。</w:t>
      </w:r>
      <w:r>
        <w:rPr>
          <w:highlight w:val="none"/>
        </w:rPr>
      </w:r>
      <w:r/>
    </w:p>
    <w:p>
      <w:pPr>
        <w:pStyle w:val="744"/>
        <w:ind w:firstLine="420"/>
        <w:spacing w:line="400" w:lineRule="exact"/>
        <w:rPr>
          <w:highlight w:val="none"/>
        </w:rPr>
      </w:pPr>
      <w:r>
        <w:rPr>
          <w:highlight w:val="none"/>
        </w:rPr>
        <w:t xml:space="preserve">4. 违约责任</w:t>
      </w:r>
      <w:r>
        <w:rPr>
          <w:highlight w:val="none"/>
        </w:rPr>
      </w:r>
      <w:r/>
    </w:p>
    <w:p>
      <w:pPr>
        <w:pStyle w:val="744"/>
        <w:ind w:firstLine="420"/>
        <w:spacing w:line="400" w:lineRule="exact"/>
        <w:rPr>
          <w:highlight w:val="none"/>
        </w:rPr>
      </w:pPr>
      <w:r>
        <w:rPr>
          <w:highlight w:val="none"/>
        </w:rPr>
        <w:t xml:space="preserve">(1) 发包人及其工作人员违反本合同第 1、2 条，按管理权限，依据有关规定 给予党纪、政纪或组织处理；涉嫌犯罪的，移交司法机关追究刑事责任；给承包人单位造成经济损失的，应予以赔偿。</w:t>
      </w:r>
      <w:r>
        <w:rPr>
          <w:highlight w:val="none"/>
        </w:rPr>
      </w:r>
      <w:r/>
    </w:p>
    <w:p>
      <w:pPr>
        <w:pStyle w:val="744"/>
        <w:ind w:firstLine="420"/>
        <w:spacing w:line="400" w:lineRule="exact"/>
        <w:rPr>
          <w:highlight w:val="none"/>
        </w:rPr>
      </w:pPr>
      <w:r>
        <w:rPr>
          <w:highlight w:val="none"/>
        </w:rPr>
        <w:t xml:space="preserve">(2) 承包人及其工作人员违反本合同第 1、3 条，按管理权限，依据有关规定 给予党纪、政纪或组织处理；给发包人单位造成经济损失的，应予以赔偿；情节严重的，发包人建议交通运输主管部门给予承包人一至三年内不得进入其主管的公路 建设市场的处罚。</w:t>
      </w:r>
      <w:r>
        <w:rPr>
          <w:highlight w:val="none"/>
        </w:rPr>
      </w:r>
      <w:r/>
    </w:p>
    <w:p>
      <w:pPr>
        <w:pStyle w:val="744"/>
        <w:ind w:firstLine="420"/>
        <w:spacing w:line="400" w:lineRule="exact"/>
        <w:rPr>
          <w:highlight w:val="none"/>
        </w:rPr>
      </w:pPr>
      <w:r>
        <w:rPr>
          <w:highlight w:val="none"/>
        </w:rPr>
        <w:t xml:space="preserve">5.双方约定：本合同由双方或双方上级单位的纪检监察部门负责监督执行。 由发包人或发包人上级单位的纪检监察部门约请承包人或承包人上级单位纪检监察 部门对本合同执行情况进行检查，提出在本合同规定范围内的裁定意见。</w:t>
      </w:r>
      <w:r>
        <w:rPr>
          <w:highlight w:val="none"/>
        </w:rPr>
      </w:r>
      <w:r/>
    </w:p>
    <w:p>
      <w:pPr>
        <w:pStyle w:val="744"/>
        <w:ind w:firstLine="420"/>
        <w:spacing w:line="400" w:lineRule="exact"/>
        <w:rPr>
          <w:highlight w:val="none"/>
        </w:rPr>
      </w:pPr>
      <w:r>
        <w:rPr>
          <w:highlight w:val="none"/>
        </w:rPr>
        <w:t xml:space="preserve">6.本合同有效期为发包人和承包人签署之日起至该工程项目竣工验收后止。</w:t>
      </w:r>
      <w:r>
        <w:rPr>
          <w:highlight w:val="none"/>
        </w:rPr>
      </w:r>
      <w:r/>
    </w:p>
    <w:p>
      <w:pPr>
        <w:pStyle w:val="744"/>
        <w:ind w:firstLine="420"/>
        <w:spacing w:line="400" w:lineRule="exact"/>
        <w:rPr>
          <w:highlight w:val="none"/>
        </w:rPr>
      </w:pPr>
      <w:r>
        <w:rPr>
          <w:highlight w:val="none"/>
        </w:rPr>
        <w:t xml:space="preserve">7.本合同作为</w:t>
      </w:r>
      <w:r>
        <w:rPr>
          <w:rFonts w:hint="eastAsia"/>
          <w:highlight w:val="none"/>
          <w:u w:val="single"/>
          <w:lang w:val="en-US" w:eastAsia="zh-CN"/>
        </w:rPr>
        <w:t xml:space="preserve">              </w:t>
      </w:r>
      <w:r>
        <w:rPr>
          <w:highlight w:val="none"/>
        </w:rPr>
        <w:t xml:space="preserve">（项目名称）</w:t>
      </w:r>
      <w:r>
        <w:rPr>
          <w:rFonts w:hint="eastAsia"/>
          <w:highlight w:val="none"/>
          <w:lang w:val="en-US" w:eastAsia="zh-CN"/>
        </w:rPr>
        <w:t xml:space="preserve">  </w:t>
      </w:r>
      <w:r>
        <w:rPr>
          <w:rFonts w:hint="eastAsia"/>
          <w:highlight w:val="none"/>
          <w:u w:val="single"/>
          <w:lang w:val="en-US" w:eastAsia="zh-CN"/>
        </w:rPr>
        <w:t xml:space="preserve">           </w:t>
      </w:r>
      <w:r>
        <w:rPr>
          <w:highlight w:val="none"/>
        </w:rPr>
        <w:t xml:space="preserve">标段施工合同的附件，与工程施 工合同具有同等的法律效力，经合同双方签署后立即生效。</w:t>
      </w:r>
      <w:r>
        <w:rPr>
          <w:highlight w:val="none"/>
        </w:rPr>
      </w:r>
      <w:r/>
    </w:p>
    <w:p>
      <w:pPr>
        <w:pStyle w:val="744"/>
        <w:ind w:firstLine="420"/>
        <w:spacing w:line="400" w:lineRule="exact"/>
        <w:rPr>
          <w:highlight w:val="none"/>
        </w:rPr>
      </w:pPr>
      <w:r>
        <w:rPr>
          <w:highlight w:val="none"/>
        </w:rPr>
        <w:t xml:space="preserve">8. 本合同一式四份，由发包人和承包人各执一份，送交发包人和承包人的监 督单位各一份。</w:t>
      </w:r>
      <w:r>
        <w:rPr>
          <w:highlight w:val="none"/>
        </w:rPr>
      </w:r>
      <w:r/>
    </w:p>
    <w:p>
      <w:pPr>
        <w:pStyle w:val="744"/>
        <w:ind w:firstLine="420"/>
        <w:spacing w:line="400" w:lineRule="exact"/>
        <w:rPr>
          <w:highlight w:val="none"/>
        </w:rPr>
      </w:pPr>
      <w:r>
        <w:rPr>
          <w:highlight w:val="none"/>
        </w:rPr>
      </w:r>
      <w:r/>
    </w:p>
    <w:p>
      <w:pPr>
        <w:pStyle w:val="744"/>
        <w:ind w:firstLine="420"/>
        <w:spacing w:line="400" w:lineRule="exact"/>
        <w:rPr>
          <w:highlight w:val="none"/>
        </w:rPr>
      </w:pPr>
      <w:r>
        <w:rPr>
          <w:highlight w:val="none"/>
        </w:rPr>
        <w:t xml:space="preserve">发包人： </w:t>
      </w:r>
      <w:r>
        <w:rPr>
          <w:highlight w:val="none"/>
        </w:rPr>
        <w:tab/>
      </w:r>
      <w:r>
        <w:rPr>
          <w:highlight w:val="none"/>
        </w:rPr>
        <w:t xml:space="preserve">(盖单位章)</w:t>
      </w:r>
      <w:r>
        <w:rPr>
          <w:highlight w:val="none"/>
        </w:rPr>
        <w:tab/>
      </w:r>
      <w:r>
        <w:rPr>
          <w:rFonts w:hint="eastAsia"/>
          <w:highlight w:val="none"/>
          <w:lang w:val="en-US" w:eastAsia="zh-CN"/>
        </w:rPr>
        <w:t xml:space="preserve">                  </w:t>
      </w:r>
      <w:r>
        <w:rPr>
          <w:highlight w:val="none"/>
        </w:rPr>
        <w:t xml:space="preserve">承包人： </w:t>
      </w:r>
      <w:r>
        <w:rPr>
          <w:highlight w:val="none"/>
        </w:rPr>
        <w:tab/>
      </w:r>
      <w:r>
        <w:rPr>
          <w:highlight w:val="none"/>
        </w:rPr>
        <w:t xml:space="preserve">(盖单位章)</w:t>
      </w:r>
      <w:r>
        <w:rPr>
          <w:highlight w:val="none"/>
        </w:rPr>
      </w:r>
      <w:r/>
    </w:p>
    <w:p>
      <w:pPr>
        <w:pStyle w:val="744"/>
        <w:ind w:firstLine="420"/>
        <w:spacing w:line="400" w:lineRule="exact"/>
        <w:rPr>
          <w:highlight w:val="none"/>
        </w:rPr>
      </w:pPr>
      <w:r>
        <w:rPr>
          <w:highlight w:val="none"/>
        </w:rPr>
        <w:t xml:space="preserve">法定代表人或其委托代理人： </w:t>
      </w:r>
      <w:r>
        <w:rPr>
          <w:highlight w:val="none"/>
        </w:rPr>
        <w:tab/>
      </w:r>
      <w:r>
        <w:rPr>
          <w:highlight w:val="none"/>
        </w:rPr>
        <w:t xml:space="preserve">(签字)</w:t>
      </w:r>
      <w:r>
        <w:rPr>
          <w:rFonts w:hint="eastAsia"/>
          <w:highlight w:val="none"/>
          <w:lang w:val="en-US" w:eastAsia="zh-CN"/>
        </w:rPr>
        <w:t xml:space="preserve">         </w:t>
      </w:r>
      <w:r>
        <w:rPr>
          <w:highlight w:val="none"/>
        </w:rPr>
        <w:t xml:space="preserve">法定代表人或其委托代理人： </w:t>
      </w:r>
      <w:r>
        <w:rPr>
          <w:highlight w:val="none"/>
        </w:rPr>
        <w:tab/>
      </w:r>
      <w:r>
        <w:rPr>
          <w:highlight w:val="none"/>
        </w:rPr>
        <w:t xml:space="preserve">(签字)</w:t>
      </w:r>
      <w:r>
        <w:rPr>
          <w:highlight w:val="none"/>
        </w:rPr>
      </w:r>
      <w:r/>
    </w:p>
    <w:p>
      <w:pPr>
        <w:pStyle w:val="744"/>
        <w:ind w:firstLine="420"/>
        <w:spacing w:line="400" w:lineRule="exact"/>
        <w:rPr>
          <w:highlight w:val="none"/>
        </w:rPr>
      </w:pPr>
      <w:r>
        <w:rPr>
          <w:rFonts w:hint="eastAsia"/>
          <w:highlight w:val="none"/>
        </w:rPr>
        <w:t xml:space="preserve">202</w:t>
      </w:r>
      <w:r>
        <w:rPr>
          <w:rFonts w:hint="eastAsia"/>
          <w:highlight w:val="none"/>
          <w:lang w:val="en-US" w:eastAsia="zh-CN"/>
        </w:rPr>
        <w:t xml:space="preserve">6</w:t>
      </w:r>
      <w:r>
        <w:rPr>
          <w:highlight w:val="none"/>
        </w:rPr>
        <w:t xml:space="preserve">年月   日 </w:t>
      </w:r>
      <w:r>
        <w:rPr>
          <w:highlight w:val="none"/>
        </w:rPr>
        <w:tab/>
      </w:r>
      <w:r>
        <w:rPr>
          <w:rFonts w:hint="eastAsia"/>
          <w:highlight w:val="none"/>
          <w:lang w:val="en-US" w:eastAsia="zh-CN"/>
        </w:rPr>
        <w:t xml:space="preserve">                          </w:t>
      </w:r>
      <w:r>
        <w:rPr>
          <w:rFonts w:hint="eastAsia"/>
          <w:highlight w:val="none"/>
        </w:rPr>
        <w:t xml:space="preserve">202</w:t>
      </w:r>
      <w:r>
        <w:rPr>
          <w:rFonts w:hint="eastAsia"/>
          <w:highlight w:val="none"/>
          <w:lang w:val="en-US" w:eastAsia="zh-CN"/>
        </w:rPr>
        <w:t xml:space="preserve">6</w:t>
      </w:r>
      <w:r>
        <w:rPr>
          <w:highlight w:val="none"/>
        </w:rPr>
        <w:t xml:space="preserve">年 月 日</w:t>
      </w:r>
      <w:r>
        <w:rPr>
          <w:highlight w:val="none"/>
        </w:rPr>
      </w:r>
      <w:r/>
    </w:p>
    <w:p>
      <w:pPr>
        <w:pStyle w:val="744"/>
        <w:ind w:firstLine="420"/>
        <w:spacing w:line="400" w:lineRule="exact"/>
        <w:rPr>
          <w:highlight w:val="none"/>
        </w:rPr>
      </w:pPr>
      <w:r>
        <w:rPr>
          <w:highlight w:val="none"/>
        </w:rPr>
      </w:r>
      <w:r/>
    </w:p>
    <w:p>
      <w:pPr>
        <w:pStyle w:val="744"/>
        <w:ind w:firstLine="420"/>
        <w:spacing w:line="400" w:lineRule="exact"/>
        <w:rPr>
          <w:highlight w:val="none"/>
        </w:rPr>
      </w:pPr>
      <w:r>
        <w:rPr>
          <w:highlight w:val="none"/>
        </w:rPr>
        <w:t xml:space="preserve">发包人监督单位：(全称) (盖单位章)</w:t>
      </w:r>
      <w:r>
        <w:rPr>
          <w:highlight w:val="none"/>
        </w:rPr>
        <w:tab/>
      </w:r>
      <w:r>
        <w:rPr>
          <w:rFonts w:hint="eastAsia"/>
          <w:highlight w:val="none"/>
          <w:lang w:val="en-US" w:eastAsia="zh-CN"/>
        </w:rPr>
        <w:t xml:space="preserve">          </w:t>
      </w:r>
      <w:r>
        <w:rPr>
          <w:highlight w:val="none"/>
        </w:rPr>
        <w:t xml:space="preserve">承包人监督单位：(全称)  (盖单位章)</w:t>
      </w: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t xml:space="preserve">附件三：安全生产合同</w:t>
      </w:r>
      <w:r>
        <w:rPr>
          <w:highlight w:val="none"/>
        </w:rPr>
      </w:r>
      <w:r/>
    </w:p>
    <w:p>
      <w:pPr>
        <w:pStyle w:val="744"/>
        <w:jc w:val="center"/>
        <w:rPr>
          <w:highlight w:val="none"/>
        </w:rPr>
      </w:pPr>
      <w:r>
        <w:rPr>
          <w:highlight w:val="none"/>
        </w:rPr>
        <w:t xml:space="preserve">安全生产合同</w:t>
      </w:r>
      <w:r>
        <w:rPr>
          <w:highlight w:val="none"/>
        </w:rPr>
      </w:r>
      <w:r/>
    </w:p>
    <w:p>
      <w:pPr>
        <w:pStyle w:val="744"/>
        <w:ind w:firstLine="420"/>
        <w:spacing w:line="400" w:lineRule="exact"/>
        <w:rPr>
          <w:highlight w:val="none"/>
        </w:rPr>
      </w:pPr>
      <w:r>
        <w:rPr>
          <w:highlight w:val="none"/>
        </w:rPr>
        <w:t xml:space="preserve">为在</w:t>
      </w:r>
      <w:r>
        <w:rPr>
          <w:rFonts w:hint="eastAsia"/>
          <w:highlight w:val="none"/>
          <w:u w:val="single"/>
          <w:lang w:val="en-US" w:eastAsia="zh-CN"/>
        </w:rPr>
        <w:t xml:space="preserve">                </w:t>
      </w:r>
      <w:r>
        <w:rPr>
          <w:rFonts w:hint="eastAsia"/>
          <w:highlight w:val="none"/>
          <w:lang w:val="en-US" w:eastAsia="zh-CN"/>
        </w:rPr>
        <w:t xml:space="preserve"> </w:t>
      </w:r>
      <w:r>
        <w:rPr>
          <w:highlight w:val="none"/>
        </w:rPr>
        <w:t xml:space="preserve">标段施工合同的实施过程中创造安全、高效的施工环境，切实搞好本项目的安全管理工作，本项目发包人</w:t>
      </w:r>
      <w:r>
        <w:rPr>
          <w:rFonts w:hint="eastAsia"/>
          <w:highlight w:val="none"/>
          <w:u w:val="single"/>
          <w:lang w:val="en-US" w:eastAsia="zh-CN"/>
        </w:rPr>
        <w:t xml:space="preserve">          </w:t>
      </w:r>
      <w:r>
        <w:rPr>
          <w:highlight w:val="none"/>
        </w:rPr>
        <w:t xml:space="preserve">(发包 人名称，以下简称“发包人”)与承包人(承包人名称，以下简称“承包人”) 特此签订安全生产合同：</w:t>
      </w:r>
      <w:r>
        <w:rPr>
          <w:highlight w:val="none"/>
        </w:rPr>
      </w:r>
      <w:r/>
    </w:p>
    <w:p>
      <w:pPr>
        <w:pStyle w:val="744"/>
        <w:ind w:firstLine="420"/>
        <w:spacing w:line="400" w:lineRule="exact"/>
        <w:rPr>
          <w:highlight w:val="none"/>
        </w:rPr>
      </w:pPr>
      <w:r>
        <w:rPr>
          <w:highlight w:val="none"/>
        </w:rPr>
        <w:t xml:space="preserve">1.发包人职责</w:t>
      </w:r>
      <w:r>
        <w:rPr>
          <w:highlight w:val="none"/>
        </w:rPr>
      </w:r>
      <w:r/>
    </w:p>
    <w:p>
      <w:pPr>
        <w:pStyle w:val="744"/>
        <w:ind w:firstLine="420"/>
        <w:spacing w:line="400" w:lineRule="exact"/>
        <w:rPr>
          <w:highlight w:val="none"/>
        </w:rPr>
      </w:pPr>
      <w:r>
        <w:rPr>
          <w:highlight w:val="none"/>
        </w:rPr>
        <w:t xml:space="preserve">(1) 严格遵守国家有关安全生产的法律法规，认真执行工程承包合同中的有关 安全要求。</w:t>
      </w:r>
      <w:r>
        <w:rPr>
          <w:highlight w:val="none"/>
        </w:rPr>
      </w:r>
      <w:r/>
    </w:p>
    <w:p>
      <w:pPr>
        <w:pStyle w:val="744"/>
        <w:ind w:firstLine="420"/>
        <w:spacing w:line="400" w:lineRule="exact"/>
        <w:rPr>
          <w:highlight w:val="none"/>
        </w:rPr>
      </w:pPr>
      <w:r>
        <w:rPr>
          <w:highlight w:val="none"/>
        </w:rPr>
        <w:t xml:space="preserve">(2) 按照“安全第一、预防为主”和坚持“管生产必须管安全”的原则进行安全生 产管理，做到生产与安全工作同时计划、布置、检查、总结和评比。</w:t>
      </w:r>
      <w:r>
        <w:rPr>
          <w:highlight w:val="none"/>
        </w:rPr>
      </w:r>
      <w:r/>
    </w:p>
    <w:p>
      <w:pPr>
        <w:pStyle w:val="744"/>
        <w:ind w:firstLine="420"/>
        <w:spacing w:line="400" w:lineRule="exact"/>
        <w:rPr>
          <w:highlight w:val="none"/>
        </w:rPr>
      </w:pPr>
      <w:r>
        <w:rPr>
          <w:highlight w:val="none"/>
        </w:rPr>
        <w:t xml:space="preserve">(3) 重要的安全设施必须坚持与主体工程“三同时”的原则，即：同时设计、审 批，同时施工，同时验收，投入使用。</w:t>
      </w:r>
      <w:r>
        <w:rPr>
          <w:highlight w:val="none"/>
        </w:rPr>
      </w:r>
      <w:r/>
    </w:p>
    <w:p>
      <w:pPr>
        <w:pStyle w:val="744"/>
        <w:ind w:firstLine="420"/>
        <w:spacing w:line="400" w:lineRule="exact"/>
        <w:rPr>
          <w:highlight w:val="none"/>
        </w:rPr>
      </w:pPr>
      <w:r>
        <w:rPr>
          <w:highlight w:val="none"/>
        </w:rPr>
        <w:t xml:space="preserve">(4)  定期召开安全生产调度会，及时传达中央及地方有关安全生产的精神。</w:t>
      </w:r>
      <w:r>
        <w:rPr>
          <w:highlight w:val="none"/>
        </w:rPr>
      </w:r>
      <w:r/>
    </w:p>
    <w:p>
      <w:pPr>
        <w:pStyle w:val="744"/>
        <w:ind w:firstLine="420"/>
        <w:spacing w:line="400" w:lineRule="exact"/>
        <w:rPr>
          <w:highlight w:val="none"/>
        </w:rPr>
      </w:pPr>
      <w:r>
        <w:rPr>
          <w:highlight w:val="none"/>
        </w:rPr>
        <w:t xml:space="preserve">(5) 组织对承包人施工现场进行安全生产检查，监督承包人及时处理发现的各 种安全隐患。</w:t>
      </w:r>
      <w:r>
        <w:rPr>
          <w:highlight w:val="none"/>
        </w:rPr>
      </w:r>
      <w:r/>
    </w:p>
    <w:p>
      <w:pPr>
        <w:pStyle w:val="744"/>
        <w:ind w:firstLine="420"/>
        <w:spacing w:line="400" w:lineRule="exact"/>
        <w:rPr>
          <w:highlight w:val="none"/>
        </w:rPr>
      </w:pPr>
      <w:r>
        <w:rPr>
          <w:highlight w:val="none"/>
        </w:rPr>
        <w:t xml:space="preserve">2.承包人职责</w:t>
      </w:r>
      <w:r>
        <w:rPr>
          <w:highlight w:val="none"/>
        </w:rPr>
      </w:r>
      <w:r/>
    </w:p>
    <w:p>
      <w:pPr>
        <w:pStyle w:val="744"/>
        <w:ind w:firstLine="420"/>
        <w:spacing w:line="400" w:lineRule="exact"/>
        <w:rPr>
          <w:highlight w:val="none"/>
        </w:rPr>
      </w:pPr>
      <w:r>
        <w:rPr>
          <w:highlight w:val="none"/>
        </w:rPr>
        <w:t xml:space="preserve">(1) 严格遵守《中华人民共和国安全生产法》、《建设工程安全生产管理条例》 等国家有关安全生产的法律法规、《公路水运工程安全生产监督管理办法》、《公路工 程施工安全技术规程》和《公路筑养路机械操作规程》等有关安全生产的规定。认 真执行工程承包合同中的有关安全要求。</w:t>
      </w:r>
      <w:r>
        <w:rPr>
          <w:highlight w:val="none"/>
        </w:rPr>
      </w:r>
      <w:r/>
    </w:p>
    <w:p>
      <w:pPr>
        <w:pStyle w:val="744"/>
        <w:ind w:firstLine="420"/>
        <w:spacing w:line="400" w:lineRule="exact"/>
        <w:rPr>
          <w:highlight w:val="none"/>
        </w:rPr>
      </w:pPr>
      <w:r>
        <w:rPr>
          <w:highlight w:val="none"/>
        </w:rPr>
        <w:t xml:space="preserve">(2) 坚持“安全第一、预防为主”和“管生产必须管安全”的原则，加强安全生产 宣传教育，增强全员安全生产意识，建立健全各项安全生产的管理机构和安全生产 管理制度，配备专职及兼职安全检查人员，有组织有领导地开展安全生产活动。各 级领导、工程技术人员、生产管理人员和具体操作人员，必须熟悉和遵守本合同的 各项规定，做到生产与安全工作同时计划、布置、检查、总结和评比。</w:t>
      </w:r>
      <w:r>
        <w:rPr>
          <w:highlight w:val="none"/>
        </w:rPr>
      </w:r>
      <w:r/>
    </w:p>
    <w:p>
      <w:pPr>
        <w:pStyle w:val="744"/>
        <w:ind w:firstLine="420"/>
        <w:spacing w:line="400" w:lineRule="exact"/>
        <w:rPr>
          <w:highlight w:val="none"/>
        </w:rPr>
      </w:pPr>
      <w:r>
        <w:rPr>
          <w:highlight w:val="none"/>
        </w:rPr>
        <w:t xml:space="preserve">(3)建立健全安全生产责任制。从派往项目实施的项目经理到生产工人(包括临时雇请的民工)的安全生产管理系统必须做到纵向到底，一环不漏；各职能部门、人 员的安全生产责任制做到横向到边，人人有责。项目经理是安全生产的第一责任人。 现场设置的安全机构，应按《公路水运工程安全生产监督管理办法》规定的最低数 量和资质条件配备专职安全生产管理人员，专职负责所有员工的安全和治安保卫工 作及预防事故的发生。安全机构人员有权按有关规定发布指令，并采取保护性措施 防止事故发生。</w:t>
      </w:r>
      <w:r>
        <w:rPr>
          <w:highlight w:val="none"/>
        </w:rPr>
      </w:r>
      <w:r/>
    </w:p>
    <w:p>
      <w:pPr>
        <w:pStyle w:val="744"/>
        <w:ind w:firstLine="420"/>
        <w:spacing w:line="400" w:lineRule="exact"/>
        <w:rPr>
          <w:highlight w:val="none"/>
        </w:rPr>
      </w:pPr>
      <w:r>
        <w:rPr>
          <w:highlight w:val="none"/>
        </w:rPr>
        <w:t xml:space="preserve">(4)承包人在任何时候都应采取各种合理的预防措施，防止其员工发生任何违法、违禁、暴力或妨碍治安的行为。</w:t>
      </w:r>
      <w:r>
        <w:rPr>
          <w:highlight w:val="none"/>
        </w:rPr>
      </w:r>
      <w:r/>
    </w:p>
    <w:p>
      <w:pPr>
        <w:pStyle w:val="744"/>
        <w:ind w:firstLine="420"/>
        <w:spacing w:line="400" w:lineRule="exact"/>
        <w:rPr>
          <w:highlight w:val="none"/>
        </w:rPr>
      </w:pPr>
      <w:r>
        <w:rPr>
          <w:highlight w:val="none"/>
        </w:rPr>
        <w:t xml:space="preserve">(5) 承包人必须具有劳动安全管理部门颁发的安全生产考核合格证书，参加施 工的人员，必须接受安全技术教育，熟知和遵守本工种的各项安全技术操作规程， 定期进行安全技术考核，合格者方准上岗操作。对于从事电气、起重、建筑登高架 设作业、锅炉、压力容器、焊接、机动车船艇驾驶、爆破、潜水、瓦斯检验等特殊 工种的人员，经过专业培训，获得《安全操作合格证》后，方准持证上岗。施工现 场如出现特种作业无证操作现象时，项目经理必须承担管理责任。</w:t>
      </w:r>
      <w:r>
        <w:rPr>
          <w:highlight w:val="none"/>
        </w:rPr>
      </w:r>
      <w:r/>
    </w:p>
    <w:p>
      <w:pPr>
        <w:pStyle w:val="744"/>
        <w:ind w:firstLine="420"/>
        <w:spacing w:line="400" w:lineRule="exact"/>
        <w:rPr>
          <w:highlight w:val="none"/>
        </w:rPr>
      </w:pPr>
      <w:r>
        <w:rPr>
          <w:highlight w:val="none"/>
        </w:rPr>
        <w:t xml:space="preserve">(6) 对于易燃易爆的材料除应专门妥善保管之外，还应配备有足够的消防设 施，所有施工人员都应熟悉消防设备的性能和使用方法；承包人不得将任何种类的 爆炸物给予、易货或以其他方式转让给任何其他人，或允许、容忍上述同样行为。 </w:t>
      </w:r>
      <w:r>
        <w:rPr>
          <w:highlight w:val="none"/>
        </w:rPr>
      </w:r>
      <w:r/>
    </w:p>
    <w:p>
      <w:pPr>
        <w:pStyle w:val="744"/>
        <w:ind w:firstLine="420"/>
        <w:spacing w:line="400" w:lineRule="exact"/>
        <w:rPr>
          <w:highlight w:val="none"/>
        </w:rPr>
      </w:pPr>
      <w:r>
        <w:rPr>
          <w:highlight w:val="none"/>
        </w:rPr>
        <w:t xml:space="preserve">(7)  操作人员上岗，必须按规定穿戴防护用品。施工负责人和安全检查员应随时检查劳动防护用品的穿戴情况，不按规定穿戴防护用品的人员不得上岗。</w:t>
      </w:r>
      <w:r>
        <w:rPr>
          <w:highlight w:val="none"/>
        </w:rPr>
      </w:r>
      <w:r/>
    </w:p>
    <w:p>
      <w:pPr>
        <w:pStyle w:val="744"/>
        <w:ind w:firstLine="420"/>
        <w:spacing w:line="400" w:lineRule="exact"/>
        <w:rPr>
          <w:highlight w:val="none"/>
        </w:rPr>
      </w:pPr>
      <w:r>
        <w:rPr>
          <w:highlight w:val="none"/>
        </w:rPr>
        <w:t xml:space="preserve">(8) 所有施工机具设备和高空作业的设备均应定期检查，并有安全员的签字记 录，保证其经常处于完好状态；不合格的机具、设备和劳动保护用品严禁使用。</w:t>
      </w:r>
      <w:r>
        <w:rPr>
          <w:highlight w:val="none"/>
        </w:rPr>
      </w:r>
      <w:r/>
    </w:p>
    <w:p>
      <w:pPr>
        <w:pStyle w:val="744"/>
        <w:ind w:firstLine="420"/>
        <w:spacing w:line="400" w:lineRule="exact"/>
        <w:rPr>
          <w:highlight w:val="none"/>
        </w:rPr>
      </w:pPr>
      <w:r>
        <w:rPr>
          <w:highlight w:val="none"/>
        </w:rPr>
        <w:t xml:space="preserve">(9) 施工中采用新技术、新工艺、新设备、新材料时，必须制定相应的安全技 术措施，施工现场必须具有相关的安全标志牌。</w:t>
      </w:r>
      <w:r>
        <w:rPr>
          <w:highlight w:val="none"/>
        </w:rPr>
      </w:r>
      <w:r/>
    </w:p>
    <w:p>
      <w:pPr>
        <w:pStyle w:val="744"/>
        <w:ind w:firstLine="420"/>
        <w:spacing w:line="400" w:lineRule="exact"/>
        <w:rPr>
          <w:highlight w:val="none"/>
        </w:rPr>
      </w:pPr>
      <w:r>
        <w:rPr>
          <w:highlight w:val="none"/>
        </w:rPr>
        <w:t xml:space="preserve">(10) 承包人必须按照本工程项目特点，组织制定本工程实施中的生产安全事 故应急救援预案；如果发生安全事故，应按照《国务院关于特大安全事故行政责任 追究的规定》以及其他有关规定，及时上报有关部门，并坚持“四不放过”的原则， 严肃处理相关责任人。</w:t>
      </w:r>
      <w:r>
        <w:rPr>
          <w:highlight w:val="none"/>
        </w:rPr>
      </w:r>
      <w:r/>
    </w:p>
    <w:p>
      <w:pPr>
        <w:pStyle w:val="744"/>
        <w:ind w:firstLine="420"/>
        <w:spacing w:line="400" w:lineRule="exact"/>
        <w:rPr>
          <w:highlight w:val="none"/>
        </w:rPr>
      </w:pPr>
      <w:r>
        <w:rPr>
          <w:highlight w:val="none"/>
        </w:rPr>
        <w:t xml:space="preserve">(11) 安全生产费用按照《公路水运工程安全生产监督管理办法》的相关规定 使用和管理。</w:t>
      </w:r>
      <w:r>
        <w:rPr>
          <w:highlight w:val="none"/>
        </w:rPr>
      </w:r>
      <w:r/>
    </w:p>
    <w:p>
      <w:pPr>
        <w:pStyle w:val="744"/>
        <w:ind w:firstLine="420"/>
        <w:spacing w:line="400" w:lineRule="exact"/>
        <w:rPr>
          <w:highlight w:val="none"/>
        </w:rPr>
      </w:pPr>
      <w:r>
        <w:rPr>
          <w:highlight w:val="none"/>
        </w:rPr>
        <w:t xml:space="preserve">3.违约责任</w:t>
      </w:r>
      <w:r>
        <w:rPr>
          <w:highlight w:val="none"/>
        </w:rPr>
      </w:r>
      <w:r/>
    </w:p>
    <w:p>
      <w:pPr>
        <w:pStyle w:val="744"/>
        <w:ind w:firstLine="420"/>
        <w:spacing w:line="400" w:lineRule="exact"/>
        <w:rPr>
          <w:highlight w:val="none"/>
        </w:rPr>
      </w:pPr>
      <w:r>
        <w:rPr>
          <w:highlight w:val="none"/>
        </w:rPr>
        <w:t xml:space="preserve">如因发包人或承包人违约造成安全事故，将依法追究责任。</w:t>
      </w:r>
      <w:r>
        <w:rPr>
          <w:highlight w:val="none"/>
        </w:rPr>
      </w:r>
      <w:r/>
    </w:p>
    <w:p>
      <w:pPr>
        <w:pStyle w:val="744"/>
        <w:ind w:firstLine="420"/>
        <w:spacing w:line="400" w:lineRule="exact"/>
        <w:rPr>
          <w:highlight w:val="none"/>
        </w:rPr>
      </w:pPr>
      <w:r>
        <w:rPr>
          <w:highlight w:val="none"/>
        </w:rPr>
        <w:t xml:space="preserve">4. 本合同由双方法定代表人或其授权的代理人签署并加盖单位章后生效，全 部工程竣工验收后失效。</w:t>
      </w:r>
      <w:r>
        <w:rPr>
          <w:highlight w:val="none"/>
        </w:rPr>
      </w:r>
      <w:r/>
    </w:p>
    <w:p>
      <w:pPr>
        <w:pStyle w:val="744"/>
        <w:ind w:firstLine="420"/>
        <w:spacing w:line="400" w:lineRule="exact"/>
        <w:rPr>
          <w:highlight w:val="none"/>
        </w:rPr>
      </w:pPr>
      <w:r>
        <w:rPr>
          <w:highlight w:val="none"/>
        </w:rPr>
        <w:t xml:space="preserve">5.  本合同正本二份、副本</w:t>
      </w:r>
      <w:r>
        <w:rPr>
          <w:highlight w:val="none"/>
          <w:u w:val="single"/>
        </w:rPr>
        <w:t xml:space="preserve">   </w:t>
      </w:r>
      <w:r>
        <w:rPr>
          <w:highlight w:val="none"/>
        </w:rPr>
        <w:t xml:space="preserve">份，合同双方各执正本一份，副本</w:t>
      </w:r>
      <w:r>
        <w:rPr>
          <w:highlight w:val="none"/>
          <w:u w:val="single"/>
        </w:rPr>
        <w:t xml:space="preserve">   </w:t>
      </w:r>
      <w:r>
        <w:rPr>
          <w:highlight w:val="none"/>
        </w:rPr>
        <w:t xml:space="preserve">份，当 正本与副本的内容不一致时，以正本为准。</w:t>
      </w:r>
      <w:r>
        <w:rPr>
          <w:highlight w:val="none"/>
        </w:rPr>
      </w:r>
      <w:r/>
    </w:p>
    <w:p>
      <w:pPr>
        <w:pStyle w:val="744"/>
        <w:ind w:firstLine="420"/>
        <w:spacing w:line="400" w:lineRule="exact"/>
        <w:rPr>
          <w:highlight w:val="none"/>
        </w:rPr>
      </w:pPr>
      <w:r>
        <w:rPr>
          <w:highlight w:val="none"/>
        </w:rPr>
      </w:r>
      <w:r/>
    </w:p>
    <w:p>
      <w:pPr>
        <w:pStyle w:val="744"/>
        <w:ind w:firstLine="420"/>
        <w:spacing w:line="400" w:lineRule="exact"/>
        <w:rPr>
          <w:highlight w:val="none"/>
        </w:rPr>
      </w:pPr>
      <w:r>
        <w:rPr>
          <w:highlight w:val="none"/>
        </w:rPr>
      </w:r>
      <w:r/>
    </w:p>
    <w:p>
      <w:pPr>
        <w:pStyle w:val="744"/>
        <w:ind w:firstLine="420"/>
        <w:spacing w:line="400" w:lineRule="exact"/>
        <w:rPr>
          <w:highlight w:val="none"/>
        </w:rPr>
      </w:pPr>
      <w:r>
        <w:rPr>
          <w:highlight w:val="none"/>
        </w:rPr>
        <w:t xml:space="preserve">发包人： </w:t>
      </w:r>
      <w:r>
        <w:rPr>
          <w:highlight w:val="none"/>
        </w:rPr>
        <w:tab/>
      </w:r>
      <w:r>
        <w:rPr>
          <w:highlight w:val="none"/>
        </w:rPr>
        <w:t xml:space="preserve">(盖单位章)</w:t>
      </w:r>
      <w:r>
        <w:rPr>
          <w:highlight w:val="none"/>
        </w:rPr>
        <w:tab/>
      </w:r>
      <w:r>
        <w:rPr>
          <w:rFonts w:hint="eastAsia"/>
          <w:highlight w:val="none"/>
        </w:rPr>
        <w:t xml:space="preserve">                 </w:t>
      </w:r>
      <w:r>
        <w:rPr>
          <w:highlight w:val="none"/>
        </w:rPr>
        <w:t xml:space="preserve">承包人： </w:t>
      </w:r>
      <w:r>
        <w:rPr>
          <w:highlight w:val="none"/>
        </w:rPr>
        <w:tab/>
      </w:r>
      <w:r>
        <w:rPr>
          <w:highlight w:val="none"/>
        </w:rPr>
        <w:t xml:space="preserve">(盖单位章)</w:t>
      </w:r>
      <w:r>
        <w:rPr>
          <w:highlight w:val="none"/>
        </w:rPr>
      </w:r>
      <w:r/>
    </w:p>
    <w:p>
      <w:pPr>
        <w:pStyle w:val="744"/>
        <w:ind w:firstLine="420"/>
        <w:spacing w:line="400" w:lineRule="exact"/>
        <w:rPr>
          <w:highlight w:val="none"/>
        </w:rPr>
      </w:pPr>
      <w:r>
        <w:rPr>
          <w:highlight w:val="none"/>
        </w:rPr>
        <w:t xml:space="preserve">法定代表人或其委托代理人： (签字)</w:t>
      </w:r>
      <w:r>
        <w:rPr>
          <w:rFonts w:hint="eastAsia"/>
          <w:highlight w:val="none"/>
        </w:rPr>
        <w:t xml:space="preserve">         </w:t>
      </w:r>
      <w:r>
        <w:rPr>
          <w:highlight w:val="none"/>
        </w:rPr>
        <w:t xml:space="preserve">法定代表人或其委托代理人： </w:t>
      </w:r>
      <w:r>
        <w:rPr>
          <w:highlight w:val="none"/>
        </w:rPr>
        <w:tab/>
      </w:r>
      <w:r>
        <w:rPr>
          <w:highlight w:val="none"/>
        </w:rPr>
        <w:t xml:space="preserve">(签字)</w:t>
      </w:r>
      <w:r>
        <w:rPr>
          <w:highlight w:val="none"/>
        </w:rPr>
      </w:r>
      <w:r/>
    </w:p>
    <w:p>
      <w:pPr>
        <w:pStyle w:val="744"/>
        <w:ind w:firstLine="420"/>
        <w:spacing w:line="400" w:lineRule="exact"/>
        <w:rPr>
          <w:highlight w:val="none"/>
        </w:rPr>
      </w:pPr>
      <w:r>
        <w:rPr>
          <w:rFonts w:hint="eastAsia"/>
          <w:highlight w:val="none"/>
        </w:rPr>
        <w:t xml:space="preserve">202</w:t>
      </w:r>
      <w:r>
        <w:rPr>
          <w:rFonts w:hint="eastAsia"/>
          <w:highlight w:val="none"/>
          <w:lang w:val="en-US" w:eastAsia="zh-CN"/>
        </w:rPr>
        <w:t xml:space="preserve">6</w:t>
      </w:r>
      <w:r>
        <w:rPr>
          <w:highlight w:val="none"/>
        </w:rPr>
        <w:t xml:space="preserve">年</w:t>
      </w:r>
      <w:r>
        <w:rPr>
          <w:rFonts w:hint="eastAsia"/>
          <w:highlight w:val="none"/>
          <w:lang w:val="en-US" w:eastAsia="zh-CN"/>
        </w:rPr>
        <w:t xml:space="preserve"> </w:t>
      </w:r>
      <w:r>
        <w:rPr>
          <w:highlight w:val="none"/>
        </w:rPr>
        <w:t xml:space="preserve"> 月  日 </w:t>
      </w:r>
      <w:r>
        <w:rPr>
          <w:highlight w:val="none"/>
        </w:rPr>
        <w:tab/>
      </w:r>
      <w:r>
        <w:rPr>
          <w:rFonts w:hint="eastAsia"/>
          <w:highlight w:val="none"/>
        </w:rPr>
        <w:t xml:space="preserve">                         202</w:t>
      </w:r>
      <w:r>
        <w:rPr>
          <w:rFonts w:hint="eastAsia"/>
          <w:highlight w:val="none"/>
          <w:lang w:val="en-US" w:eastAsia="zh-CN"/>
        </w:rPr>
        <w:t xml:space="preserve">6</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rPr>
          <w:highlight w:val="none"/>
        </w:rPr>
      </w:r>
      <w:r/>
    </w:p>
    <w:p>
      <w:pPr>
        <w:pStyle w:val="744"/>
        <w:ind w:firstLine="420"/>
        <w:spacing w:line="400" w:lineRule="exact"/>
        <w:rPr>
          <w:highlight w:val="none"/>
        </w:rPr>
      </w:pPr>
      <w:r>
        <w:rPr>
          <w:highlight w:val="none"/>
        </w:rPr>
      </w:r>
      <w:r/>
    </w:p>
    <w:p>
      <w:pPr>
        <w:pStyle w:val="744"/>
        <w:ind w:firstLine="420"/>
        <w:spacing w:line="400" w:lineRule="exact"/>
        <w:rPr>
          <w:highlight w:val="none"/>
        </w:rPr>
      </w:pPr>
      <w:r>
        <w:rPr>
          <w:highlight w:val="none"/>
        </w:rPr>
      </w:r>
      <w:r/>
    </w:p>
    <w:p>
      <w:pPr>
        <w:pStyle w:val="744"/>
        <w:ind w:firstLine="420"/>
        <w:spacing w:line="400" w:lineRule="exact"/>
        <w:rPr>
          <w:highlight w:val="none"/>
        </w:rPr>
      </w:pPr>
      <w:r>
        <w:rPr>
          <w:highlight w:val="none"/>
        </w:rPr>
      </w:r>
      <w:r/>
    </w:p>
    <w:p>
      <w:pPr>
        <w:pStyle w:val="744"/>
        <w:ind w:firstLine="420"/>
        <w:spacing w:line="400" w:lineRule="exact"/>
        <w:rPr>
          <w:highlight w:val="none"/>
        </w:rPr>
      </w:pPr>
      <w:r>
        <w:rPr>
          <w:highlight w:val="none"/>
        </w:rPr>
      </w:r>
      <w:r/>
    </w:p>
    <w:p>
      <w:pPr>
        <w:pStyle w:val="744"/>
        <w:ind w:firstLine="420"/>
        <w:spacing w:line="400" w:lineRule="exact"/>
        <w:rPr>
          <w:highlight w:val="none"/>
        </w:rPr>
      </w:pPr>
      <w:r>
        <w:rPr>
          <w:highlight w:val="none"/>
        </w:rPr>
      </w:r>
      <w:r/>
    </w:p>
    <w:p>
      <w:pPr>
        <w:pStyle w:val="744"/>
        <w:ind w:firstLine="420"/>
        <w:spacing w:line="400" w:lineRule="exact"/>
        <w:rPr>
          <w:highlight w:val="none"/>
        </w:rPr>
      </w:pPr>
      <w:r>
        <w:rPr>
          <w:highlight w:val="none"/>
        </w:rPr>
      </w:r>
      <w:r/>
    </w:p>
    <w:p>
      <w:pPr>
        <w:pStyle w:val="744"/>
        <w:ind w:firstLine="420"/>
        <w:spacing w:line="400" w:lineRule="exact"/>
        <w:rPr>
          <w:highlight w:val="none"/>
        </w:rPr>
      </w:pPr>
      <w:r>
        <w:rPr>
          <w:highlight w:val="none"/>
        </w:rPr>
      </w:r>
      <w:r/>
    </w:p>
    <w:p>
      <w:pPr>
        <w:pStyle w:val="744"/>
        <w:ind w:firstLine="420"/>
        <w:spacing w:line="400" w:lineRule="exact"/>
        <w:rPr>
          <w:highlight w:val="none"/>
        </w:rPr>
      </w:pPr>
      <w:r>
        <w:rPr>
          <w:highlight w:val="none"/>
        </w:rPr>
      </w:r>
      <w:r/>
    </w:p>
    <w:p>
      <w:pPr>
        <w:pStyle w:val="744"/>
        <w:ind w:firstLine="420"/>
        <w:spacing w:line="400" w:lineRule="exact"/>
        <w:rPr>
          <w:highlight w:val="none"/>
        </w:rPr>
      </w:pPr>
      <w:r>
        <w:rPr>
          <w:highlight w:val="none"/>
        </w:rPr>
      </w:r>
      <w:r/>
    </w:p>
    <w:p>
      <w:pPr>
        <w:pStyle w:val="744"/>
        <w:ind w:firstLine="420"/>
        <w:spacing w:line="400" w:lineRule="exact"/>
        <w:rPr>
          <w:highlight w:val="none"/>
        </w:rPr>
      </w:pPr>
      <w:r>
        <w:rPr>
          <w:highlight w:val="none"/>
        </w:rPr>
      </w:r>
      <w:r/>
    </w:p>
    <w:p>
      <w:pPr>
        <w:pStyle w:val="744"/>
        <w:ind w:firstLine="420"/>
        <w:spacing w:line="400" w:lineRule="exact"/>
        <w:rPr>
          <w:highlight w:val="none"/>
        </w:rPr>
      </w:pPr>
      <w:r>
        <w:rPr>
          <w:highlight w:val="none"/>
        </w:rPr>
      </w:r>
      <w:r/>
    </w:p>
    <w:p>
      <w:pPr>
        <w:pStyle w:val="744"/>
        <w:ind w:firstLine="420"/>
        <w:spacing w:line="400" w:lineRule="exact"/>
        <w:rPr>
          <w:highlight w:val="none"/>
        </w:rPr>
      </w:pPr>
      <w:r>
        <w:rPr>
          <w:highlight w:val="none"/>
        </w:rPr>
      </w:r>
      <w:r/>
    </w:p>
    <w:p>
      <w:pPr>
        <w:pStyle w:val="744"/>
        <w:rPr>
          <w:highlight w:val="none"/>
        </w:rPr>
      </w:pPr>
      <w:r>
        <w:rPr>
          <w:highlight w:val="none"/>
        </w:rPr>
        <w:t xml:space="preserve">附件四：其他管理和技术人员最低要求</w:t>
      </w:r>
      <w:r>
        <w:rPr>
          <w:highlight w:val="none"/>
        </w:rPr>
      </w:r>
      <w:r/>
    </w:p>
    <w:p>
      <w:pPr>
        <w:pStyle w:val="744"/>
        <w:rPr>
          <w:highlight w:val="none"/>
        </w:rPr>
      </w:pPr>
      <w:r>
        <w:rPr>
          <w:highlight w:val="none"/>
        </w:rPr>
      </w:r>
      <w:r/>
    </w:p>
    <w:tbl>
      <w:tblPr>
        <w:tblW w:w="8891" w:type="dxa"/>
        <w:tblInd w:w="90" w:type="dxa"/>
        <w:tblLayout w:type="fixed"/>
        <w:tblCellMar>
          <w:left w:w="0" w:type="dxa"/>
          <w:top w:w="0" w:type="dxa"/>
          <w:right w:w="0" w:type="dxa"/>
          <w:bottom w:w="0" w:type="dxa"/>
        </w:tblCellMar>
        <w:tblLook w:val="04A0" w:firstRow="1" w:lastRow="0" w:firstColumn="1" w:lastColumn="0" w:noHBand="0" w:noVBand="1"/>
      </w:tblPr>
      <w:tblGrid>
        <w:gridCol w:w="2448"/>
        <w:gridCol w:w="2161"/>
        <w:gridCol w:w="4282"/>
      </w:tblGrid>
      <w:tr>
        <w:trPr>
          <w:trHeight w:val="862" w:hRule="exact"/>
        </w:trPr>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pStyle w:val="744"/>
              <w:jc w:val="center"/>
              <w:rPr>
                <w:highlight w:val="none"/>
              </w:rPr>
            </w:pPr>
            <w:r>
              <w:rPr>
                <w:highlight w:val="none"/>
              </w:rPr>
            </w:r>
            <w:r/>
          </w:p>
          <w:p>
            <w:pPr>
              <w:pStyle w:val="744"/>
              <w:jc w:val="center"/>
              <w:rPr>
                <w:highlight w:val="none"/>
              </w:rPr>
            </w:pPr>
            <w:r>
              <w:rPr>
                <w:highlight w:val="none"/>
              </w:rPr>
              <w:t xml:space="preserve">人</w:t>
            </w:r>
            <w:r>
              <w:rPr>
                <w:highlight w:val="none"/>
              </w:rPr>
              <w:tab/>
            </w:r>
            <w:r>
              <w:rPr>
                <w:highlight w:val="none"/>
              </w:rPr>
              <w:t xml:space="preserve">员</w:t>
            </w:r>
            <w:r>
              <w:rPr>
                <w:highlight w:val="none"/>
              </w:rPr>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744"/>
              <w:jc w:val="center"/>
              <w:rPr>
                <w:highlight w:val="none"/>
              </w:rPr>
            </w:pPr>
            <w:r>
              <w:rPr>
                <w:highlight w:val="none"/>
              </w:rPr>
            </w:r>
            <w:r/>
          </w:p>
          <w:p>
            <w:pPr>
              <w:pStyle w:val="744"/>
              <w:jc w:val="center"/>
              <w:rPr>
                <w:highlight w:val="none"/>
              </w:rPr>
            </w:pPr>
            <w:r>
              <w:rPr>
                <w:highlight w:val="none"/>
              </w:rPr>
              <w:t xml:space="preserve">数</w:t>
            </w:r>
            <w:r>
              <w:rPr>
                <w:highlight w:val="none"/>
              </w:rPr>
              <w:tab/>
            </w:r>
            <w:r>
              <w:rPr>
                <w:highlight w:val="none"/>
              </w:rPr>
              <w:t xml:space="preserve">量</w:t>
            </w:r>
            <w:r>
              <w:rPr>
                <w:highlight w:val="none"/>
              </w:rPr>
            </w:r>
            <w:r/>
          </w:p>
        </w:tc>
        <w:tc>
          <w:tcPr>
            <w:tcBorders>
              <w:top w:val="single" w:color="000000" w:sz="4" w:space="0"/>
              <w:left w:val="single" w:color="000000" w:sz="4" w:space="0"/>
              <w:bottom w:val="single" w:color="000000" w:sz="4" w:space="0"/>
              <w:right w:val="single" w:color="000000" w:sz="4" w:space="0"/>
            </w:tcBorders>
            <w:tcW w:w="4282" w:type="dxa"/>
            <w:vAlign w:val="center"/>
            <w:textDirection w:val="lrTb"/>
            <w:noWrap w:val="false"/>
          </w:tcPr>
          <w:p>
            <w:pPr>
              <w:pStyle w:val="744"/>
              <w:jc w:val="center"/>
              <w:rPr>
                <w:highlight w:val="none"/>
              </w:rPr>
            </w:pPr>
            <w:r>
              <w:rPr>
                <w:highlight w:val="none"/>
              </w:rPr>
            </w:r>
            <w:r/>
          </w:p>
          <w:p>
            <w:pPr>
              <w:pStyle w:val="744"/>
              <w:jc w:val="center"/>
              <w:rPr>
                <w:highlight w:val="none"/>
              </w:rPr>
            </w:pPr>
            <w:r>
              <w:rPr>
                <w:highlight w:val="none"/>
              </w:rPr>
              <w:t xml:space="preserve">资 格 要 求</w:t>
            </w:r>
            <w:r>
              <w:rPr>
                <w:highlight w:val="none"/>
              </w:rPr>
            </w:r>
            <w:r/>
          </w:p>
        </w:tc>
      </w:tr>
      <w:tr>
        <w:trPr>
          <w:trHeight w:val="634" w:hRule="exact"/>
        </w:trPr>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pStyle w:val="744"/>
              <w:jc w:val="center"/>
              <w:rPr>
                <w:highlight w:val="none"/>
              </w:rPr>
            </w:pPr>
            <w:r>
              <w:rPr>
                <w:rFonts w:hint="eastAsia"/>
                <w:highlight w:val="none"/>
              </w:rPr>
              <w:t xml:space="preserve">技术员</w:t>
            </w:r>
            <w:r>
              <w:rPr>
                <w:highlight w:val="none"/>
              </w:rPr>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744"/>
              <w:jc w:val="center"/>
              <w:rPr>
                <w:highlight w:val="none"/>
              </w:rPr>
            </w:pPr>
            <w:r>
              <w:rPr>
                <w:rFonts w:hint="eastAsia"/>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4282" w:type="dxa"/>
            <w:vAlign w:val="center"/>
            <w:textDirection w:val="lrTb"/>
            <w:noWrap w:val="false"/>
          </w:tcPr>
          <w:p>
            <w:pPr>
              <w:pStyle w:val="744"/>
              <w:jc w:val="center"/>
              <w:rPr>
                <w:highlight w:val="none"/>
              </w:rPr>
            </w:pPr>
            <w:r>
              <w:rPr>
                <w:highlight w:val="none"/>
              </w:rPr>
            </w:r>
            <w:r/>
          </w:p>
        </w:tc>
      </w:tr>
      <w:tr>
        <w:trPr>
          <w:trHeight w:val="634" w:hRule="exact"/>
        </w:trPr>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pStyle w:val="744"/>
              <w:jc w:val="center"/>
              <w:rPr>
                <w:highlight w:val="none"/>
              </w:rPr>
            </w:pPr>
            <w:r>
              <w:rPr>
                <w:rFonts w:hint="eastAsia"/>
                <w:highlight w:val="none"/>
              </w:rPr>
              <w:t xml:space="preserve">施工员</w:t>
            </w:r>
            <w:r>
              <w:rPr>
                <w:highlight w:val="none"/>
              </w:rPr>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744"/>
              <w:jc w:val="center"/>
              <w:rPr>
                <w:highlight w:val="none"/>
              </w:rPr>
            </w:pPr>
            <w:r>
              <w:rPr>
                <w:rFonts w:hint="eastAsia"/>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4282" w:type="dxa"/>
            <w:vAlign w:val="center"/>
            <w:textDirection w:val="lrTb"/>
            <w:noWrap w:val="false"/>
          </w:tcPr>
          <w:p>
            <w:pPr>
              <w:pStyle w:val="744"/>
              <w:jc w:val="center"/>
              <w:rPr>
                <w:highlight w:val="none"/>
              </w:rPr>
            </w:pPr>
            <w:r>
              <w:rPr>
                <w:highlight w:val="none"/>
              </w:rPr>
            </w:r>
            <w:r/>
          </w:p>
        </w:tc>
      </w:tr>
      <w:tr>
        <w:trPr>
          <w:trHeight w:val="635" w:hRule="exact"/>
        </w:trPr>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pStyle w:val="744"/>
              <w:jc w:val="center"/>
              <w:rPr>
                <w:highlight w:val="none"/>
              </w:rPr>
            </w:pPr>
            <w:r>
              <w:rPr>
                <w:rFonts w:hint="eastAsia"/>
                <w:highlight w:val="none"/>
              </w:rPr>
              <w:t xml:space="preserve">安全员</w:t>
            </w:r>
            <w:r>
              <w:rPr>
                <w:highlight w:val="none"/>
              </w:rPr>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744"/>
              <w:jc w:val="center"/>
              <w:rPr>
                <w:highlight w:val="none"/>
              </w:rPr>
            </w:pPr>
            <w:r>
              <w:rPr>
                <w:rFonts w:hint="eastAsia"/>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4282" w:type="dxa"/>
            <w:vAlign w:val="center"/>
            <w:textDirection w:val="lrTb"/>
            <w:noWrap w:val="false"/>
          </w:tcPr>
          <w:p>
            <w:pPr>
              <w:pStyle w:val="744"/>
              <w:jc w:val="center"/>
              <w:rPr>
                <w:highlight w:val="none"/>
              </w:rPr>
            </w:pPr>
            <w:r>
              <w:rPr>
                <w:highlight w:val="none"/>
              </w:rPr>
            </w:r>
            <w:r/>
          </w:p>
        </w:tc>
      </w:tr>
      <w:tr>
        <w:trPr>
          <w:trHeight w:val="634" w:hRule="exact"/>
        </w:trPr>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pStyle w:val="744"/>
              <w:jc w:val="center"/>
              <w:rPr>
                <w:highlight w:val="none"/>
              </w:rPr>
            </w:pPr>
            <w:r>
              <w:rPr>
                <w:rFonts w:hint="eastAsia"/>
                <w:highlight w:val="none"/>
              </w:rPr>
              <w:t xml:space="preserve">质检员</w:t>
            </w:r>
            <w:r>
              <w:rPr>
                <w:highlight w:val="none"/>
              </w:rPr>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744"/>
              <w:jc w:val="center"/>
              <w:rPr>
                <w:highlight w:val="none"/>
              </w:rPr>
            </w:pPr>
            <w:r>
              <w:rPr>
                <w:rFonts w:hint="eastAsia"/>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4282" w:type="dxa"/>
            <w:vAlign w:val="center"/>
            <w:textDirection w:val="lrTb"/>
            <w:noWrap w:val="false"/>
          </w:tcPr>
          <w:p>
            <w:pPr>
              <w:pStyle w:val="744"/>
              <w:jc w:val="center"/>
              <w:rPr>
                <w:highlight w:val="none"/>
              </w:rPr>
            </w:pPr>
            <w:r>
              <w:rPr>
                <w:highlight w:val="none"/>
              </w:rPr>
            </w:r>
            <w:r/>
          </w:p>
        </w:tc>
      </w:tr>
      <w:tr>
        <w:trPr>
          <w:trHeight w:val="634" w:hRule="exact"/>
        </w:trPr>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pStyle w:val="744"/>
              <w:jc w:val="center"/>
              <w:rPr>
                <w:highlight w:val="none"/>
              </w:rPr>
            </w:pPr>
            <w:r>
              <w:rPr>
                <w:rFonts w:hint="eastAsia"/>
                <w:highlight w:val="none"/>
              </w:rPr>
              <w:t xml:space="preserve">资料员</w:t>
            </w:r>
            <w:r>
              <w:rPr>
                <w:highlight w:val="none"/>
              </w:rPr>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744"/>
              <w:jc w:val="center"/>
              <w:rPr>
                <w:highlight w:val="none"/>
              </w:rPr>
            </w:pPr>
            <w:r>
              <w:rPr>
                <w:rFonts w:hint="eastAsia"/>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4282" w:type="dxa"/>
            <w:vAlign w:val="center"/>
            <w:textDirection w:val="lrTb"/>
            <w:noWrap w:val="false"/>
          </w:tcPr>
          <w:p>
            <w:pPr>
              <w:pStyle w:val="744"/>
              <w:jc w:val="center"/>
              <w:rPr>
                <w:highlight w:val="none"/>
              </w:rPr>
            </w:pPr>
            <w:r>
              <w:rPr>
                <w:highlight w:val="none"/>
              </w:rPr>
            </w:r>
            <w:r/>
          </w:p>
        </w:tc>
      </w:tr>
      <w:tr>
        <w:trPr>
          <w:trHeight w:val="635" w:hRule="exact"/>
        </w:trPr>
        <w:tc>
          <w:tcPr>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pStyle w:val="744"/>
              <w:jc w:val="center"/>
              <w:rPr>
                <w:highlight w:val="none"/>
              </w:rPr>
            </w:pPr>
            <w:r>
              <w:rPr>
                <w:rFonts w:hint="eastAsia"/>
                <w:highlight w:val="none"/>
              </w:rPr>
              <w:t xml:space="preserve">材料员</w:t>
            </w:r>
            <w:r>
              <w:rPr>
                <w:highlight w:val="none"/>
              </w:rPr>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pStyle w:val="744"/>
              <w:jc w:val="center"/>
              <w:rPr>
                <w:highlight w:val="none"/>
              </w:rPr>
            </w:pPr>
            <w:r>
              <w:rPr>
                <w:rFonts w:hint="eastAsia"/>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4282" w:type="dxa"/>
            <w:vAlign w:val="center"/>
            <w:textDirection w:val="lrTb"/>
            <w:noWrap w:val="false"/>
          </w:tcPr>
          <w:p>
            <w:pPr>
              <w:pStyle w:val="744"/>
              <w:jc w:val="center"/>
              <w:rPr>
                <w:highlight w:val="none"/>
              </w:rPr>
            </w:pPr>
            <w:r>
              <w:rPr>
                <w:highlight w:val="none"/>
              </w:rPr>
            </w:r>
            <w:r/>
          </w:p>
        </w:tc>
      </w:tr>
    </w:tbl>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t xml:space="preserve">附件五：主要机械设备和试验检测设备最低要求</w:t>
      </w:r>
      <w:r>
        <w:rPr>
          <w:highlight w:val="none"/>
        </w:rPr>
      </w:r>
      <w:r/>
    </w:p>
    <w:p>
      <w:pPr>
        <w:pStyle w:val="744"/>
        <w:rPr>
          <w:highlight w:val="none"/>
        </w:rPr>
      </w:pPr>
      <w:r>
        <w:rPr>
          <w:highlight w:val="none"/>
        </w:rPr>
      </w:r>
      <w:r/>
    </w:p>
    <w:tbl>
      <w:tblPr>
        <w:tblW w:w="0" w:type="auto"/>
        <w:tblInd w:w="177" w:type="dxa"/>
        <w:tblLayout w:type="fixed"/>
        <w:tblCellMar>
          <w:left w:w="0" w:type="dxa"/>
          <w:top w:w="0" w:type="dxa"/>
          <w:right w:w="0" w:type="dxa"/>
          <w:bottom w:w="0" w:type="dxa"/>
        </w:tblCellMar>
        <w:tblLook w:val="04A0" w:firstRow="1" w:lastRow="0" w:firstColumn="1" w:lastColumn="0" w:noHBand="0" w:noVBand="1"/>
      </w:tblPr>
      <w:tblGrid>
        <w:gridCol w:w="2232"/>
        <w:gridCol w:w="2746"/>
        <w:gridCol w:w="1386"/>
        <w:gridCol w:w="2194"/>
      </w:tblGrid>
      <w:tr>
        <w:trPr>
          <w:trHeight w:val="635" w:hRule="exact"/>
        </w:trPr>
        <w:tc>
          <w:tcPr>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pStyle w:val="744"/>
              <w:jc w:val="center"/>
              <w:rPr>
                <w:highlight w:val="none"/>
              </w:rPr>
            </w:pPr>
            <w:r>
              <w:rPr>
                <w:highlight w:val="none"/>
              </w:rPr>
              <w:t xml:space="preserve">设备名称</w:t>
            </w:r>
            <w:r>
              <w:rPr>
                <w:highlight w:val="none"/>
              </w:rPr>
            </w:r>
            <w:r/>
          </w:p>
        </w:tc>
        <w:tc>
          <w:tcPr>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pStyle w:val="744"/>
              <w:jc w:val="center"/>
              <w:rPr>
                <w:highlight w:val="none"/>
              </w:rPr>
            </w:pPr>
            <w:r>
              <w:rPr>
                <w:highlight w:val="none"/>
              </w:rPr>
              <w:t xml:space="preserve">规格、功率及容量</w:t>
            </w:r>
            <w:r>
              <w:rPr>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744"/>
              <w:jc w:val="center"/>
              <w:rPr>
                <w:highlight w:val="none"/>
              </w:rPr>
            </w:pPr>
            <w:r>
              <w:rPr>
                <w:highlight w:val="none"/>
              </w:rPr>
              <w:t xml:space="preserve">单位</w:t>
            </w:r>
            <w:r>
              <w:rPr>
                <w:highlight w:val="none"/>
              </w:rPr>
            </w:r>
            <w:r/>
          </w:p>
        </w:tc>
        <w:tc>
          <w:tcPr>
            <w:tcBorders>
              <w:top w:val="single" w:color="000000" w:sz="4" w:space="0"/>
              <w:left w:val="single" w:color="000000" w:sz="4" w:space="0"/>
              <w:bottom w:val="single" w:color="000000" w:sz="4" w:space="0"/>
              <w:right w:val="single" w:color="000000" w:sz="4" w:space="0"/>
            </w:tcBorders>
            <w:tcW w:w="2194" w:type="dxa"/>
            <w:vAlign w:val="center"/>
            <w:textDirection w:val="lrTb"/>
            <w:noWrap w:val="false"/>
          </w:tcPr>
          <w:p>
            <w:pPr>
              <w:pStyle w:val="744"/>
              <w:jc w:val="center"/>
              <w:rPr>
                <w:highlight w:val="none"/>
              </w:rPr>
            </w:pPr>
            <w:r>
              <w:rPr>
                <w:highlight w:val="none"/>
              </w:rPr>
              <w:t xml:space="preserve">最低数量要求</w:t>
            </w:r>
            <w:r>
              <w:rPr>
                <w:highlight w:val="none"/>
              </w:rPr>
            </w:r>
            <w:r/>
          </w:p>
        </w:tc>
      </w:tr>
      <w:tr>
        <w:trPr>
          <w:trHeight w:val="634" w:hRule="exact"/>
        </w:trPr>
        <w:tc>
          <w:tcPr>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pStyle w:val="744"/>
              <w:jc w:val="cente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pStyle w:val="744"/>
              <w:jc w:val="cente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744"/>
              <w:jc w:val="cente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2194" w:type="dxa"/>
            <w:vAlign w:val="center"/>
            <w:textDirection w:val="lrTb"/>
            <w:noWrap w:val="false"/>
          </w:tcPr>
          <w:p>
            <w:pPr>
              <w:pStyle w:val="744"/>
              <w:jc w:val="center"/>
              <w:rPr>
                <w:highlight w:val="none"/>
              </w:rPr>
            </w:pPr>
            <w:r>
              <w:rPr>
                <w:highlight w:val="none"/>
              </w:rPr>
            </w:r>
            <w:r/>
          </w:p>
        </w:tc>
      </w:tr>
      <w:tr>
        <w:trPr>
          <w:trHeight w:val="634" w:hRule="exact"/>
        </w:trPr>
        <w:tc>
          <w:tcPr>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pStyle w:val="744"/>
              <w:jc w:val="cente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pStyle w:val="744"/>
              <w:jc w:val="cente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744"/>
              <w:jc w:val="center"/>
              <w:rPr>
                <w:highlight w:val="none"/>
              </w:rPr>
            </w:pPr>
            <w:r>
              <w:rPr>
                <w:rFonts w:hint="eastAsia"/>
                <w:highlight w:val="none"/>
              </w:rPr>
              <w:t xml:space="preserve">辆</w:t>
            </w:r>
            <w:r>
              <w:rPr>
                <w:highlight w:val="none"/>
              </w:rPr>
            </w:r>
            <w:r/>
          </w:p>
        </w:tc>
        <w:tc>
          <w:tcPr>
            <w:tcBorders>
              <w:top w:val="single" w:color="000000" w:sz="4" w:space="0"/>
              <w:left w:val="single" w:color="000000" w:sz="4" w:space="0"/>
              <w:bottom w:val="single" w:color="000000" w:sz="4" w:space="0"/>
              <w:right w:val="single" w:color="000000" w:sz="4" w:space="0"/>
            </w:tcBorders>
            <w:tcW w:w="2194" w:type="dxa"/>
            <w:vAlign w:val="center"/>
            <w:textDirection w:val="lrTb"/>
            <w:noWrap w:val="false"/>
          </w:tcPr>
          <w:p>
            <w:pPr>
              <w:pStyle w:val="744"/>
              <w:jc w:val="center"/>
              <w:rPr>
                <w:highlight w:val="none"/>
              </w:rPr>
            </w:pPr>
            <w:r>
              <w:rPr>
                <w:highlight w:val="none"/>
              </w:rPr>
            </w:r>
            <w:r/>
          </w:p>
        </w:tc>
      </w:tr>
      <w:tr>
        <w:trPr>
          <w:trHeight w:val="635" w:hRule="exact"/>
        </w:trPr>
        <w:tc>
          <w:tcPr>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pStyle w:val="744"/>
              <w:jc w:val="cente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pStyle w:val="744"/>
              <w:jc w:val="cente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744"/>
              <w:jc w:val="center"/>
              <w:rPr>
                <w:highlight w:val="none"/>
              </w:rPr>
            </w:pPr>
            <w:r>
              <w:rPr>
                <w:rFonts w:hint="eastAsia"/>
                <w:highlight w:val="none"/>
              </w:rPr>
              <w:t xml:space="preserve">辆</w:t>
            </w:r>
            <w:r>
              <w:rPr>
                <w:highlight w:val="none"/>
              </w:rPr>
            </w:r>
            <w:r/>
          </w:p>
        </w:tc>
        <w:tc>
          <w:tcPr>
            <w:tcBorders>
              <w:top w:val="single" w:color="000000" w:sz="4" w:space="0"/>
              <w:left w:val="single" w:color="000000" w:sz="4" w:space="0"/>
              <w:bottom w:val="single" w:color="000000" w:sz="4" w:space="0"/>
              <w:right w:val="single" w:color="000000" w:sz="4" w:space="0"/>
            </w:tcBorders>
            <w:tcW w:w="2194" w:type="dxa"/>
            <w:vAlign w:val="center"/>
            <w:textDirection w:val="lrTb"/>
            <w:noWrap w:val="false"/>
          </w:tcPr>
          <w:p>
            <w:pPr>
              <w:pStyle w:val="744"/>
              <w:jc w:val="center"/>
              <w:rPr>
                <w:highlight w:val="none"/>
              </w:rPr>
            </w:pPr>
            <w:r>
              <w:rPr>
                <w:highlight w:val="none"/>
              </w:rPr>
            </w:r>
            <w:r/>
          </w:p>
        </w:tc>
      </w:tr>
      <w:tr>
        <w:trPr>
          <w:trHeight w:val="634" w:hRule="exact"/>
        </w:trPr>
        <w:tc>
          <w:tcPr>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pStyle w:val="744"/>
              <w:jc w:val="cente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pStyle w:val="744"/>
              <w:jc w:val="cente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744"/>
              <w:jc w:val="center"/>
              <w:rPr>
                <w:highlight w:val="none"/>
              </w:rPr>
            </w:pPr>
            <w:r>
              <w:rPr>
                <w:rFonts w:hint="eastAsia"/>
                <w:highlight w:val="none"/>
              </w:rPr>
              <w:t xml:space="preserve">辆</w:t>
            </w:r>
            <w:r>
              <w:rPr>
                <w:highlight w:val="none"/>
              </w:rPr>
            </w:r>
            <w:r/>
          </w:p>
        </w:tc>
        <w:tc>
          <w:tcPr>
            <w:tcBorders>
              <w:top w:val="single" w:color="000000" w:sz="4" w:space="0"/>
              <w:left w:val="single" w:color="000000" w:sz="4" w:space="0"/>
              <w:bottom w:val="single" w:color="000000" w:sz="4" w:space="0"/>
              <w:right w:val="single" w:color="000000" w:sz="4" w:space="0"/>
            </w:tcBorders>
            <w:tcW w:w="2194" w:type="dxa"/>
            <w:vAlign w:val="center"/>
            <w:textDirection w:val="lrTb"/>
            <w:noWrap w:val="false"/>
          </w:tcPr>
          <w:p>
            <w:pPr>
              <w:pStyle w:val="744"/>
              <w:jc w:val="center"/>
              <w:rPr>
                <w:highlight w:val="none"/>
              </w:rPr>
            </w:pPr>
            <w:r>
              <w:rPr>
                <w:highlight w:val="none"/>
              </w:rPr>
            </w:r>
            <w:r/>
          </w:p>
        </w:tc>
      </w:tr>
      <w:tr>
        <w:trPr>
          <w:trHeight w:val="634" w:hRule="exact"/>
        </w:trPr>
        <w:tc>
          <w:tcPr>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pStyle w:val="744"/>
              <w:jc w:val="cente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pStyle w:val="744"/>
              <w:jc w:val="cente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744"/>
              <w:jc w:val="center"/>
              <w:rPr>
                <w:highlight w:val="none"/>
              </w:rPr>
            </w:pPr>
            <w:r>
              <w:rPr>
                <w:rFonts w:hint="eastAsia"/>
                <w:highlight w:val="none"/>
              </w:rPr>
              <w:t xml:space="preserve">辆</w:t>
            </w:r>
            <w:r>
              <w:rPr>
                <w:highlight w:val="none"/>
              </w:rPr>
            </w:r>
            <w:r/>
          </w:p>
        </w:tc>
        <w:tc>
          <w:tcPr>
            <w:tcBorders>
              <w:top w:val="single" w:color="000000" w:sz="4" w:space="0"/>
              <w:left w:val="single" w:color="000000" w:sz="4" w:space="0"/>
              <w:bottom w:val="single" w:color="000000" w:sz="4" w:space="0"/>
              <w:right w:val="single" w:color="000000" w:sz="4" w:space="0"/>
            </w:tcBorders>
            <w:tcW w:w="2194" w:type="dxa"/>
            <w:vAlign w:val="center"/>
            <w:textDirection w:val="lrTb"/>
            <w:noWrap w:val="false"/>
          </w:tcPr>
          <w:p>
            <w:pPr>
              <w:pStyle w:val="744"/>
              <w:jc w:val="center"/>
              <w:rPr>
                <w:highlight w:val="none"/>
              </w:rPr>
            </w:pPr>
            <w:r>
              <w:rPr>
                <w:highlight w:val="none"/>
              </w:rPr>
            </w:r>
            <w:r/>
          </w:p>
        </w:tc>
      </w:tr>
      <w:tr>
        <w:trPr>
          <w:trHeight w:val="635" w:hRule="exact"/>
        </w:trPr>
        <w:tc>
          <w:tcPr>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pStyle w:val="744"/>
              <w:jc w:val="cente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pStyle w:val="744"/>
              <w:jc w:val="cente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744"/>
              <w:jc w:val="center"/>
              <w:rPr>
                <w:highlight w:val="none"/>
              </w:rPr>
            </w:pPr>
            <w:r>
              <w:rPr>
                <w:highlight w:val="none"/>
              </w:rPr>
              <w:t xml:space="preserve">辆</w:t>
            </w:r>
            <w:r>
              <w:rPr>
                <w:highlight w:val="none"/>
              </w:rPr>
            </w:r>
            <w:r/>
          </w:p>
        </w:tc>
        <w:tc>
          <w:tcPr>
            <w:tcBorders>
              <w:top w:val="single" w:color="000000" w:sz="4" w:space="0"/>
              <w:left w:val="single" w:color="000000" w:sz="4" w:space="0"/>
              <w:bottom w:val="single" w:color="000000" w:sz="4" w:space="0"/>
              <w:right w:val="single" w:color="000000" w:sz="4" w:space="0"/>
            </w:tcBorders>
            <w:tcW w:w="2194" w:type="dxa"/>
            <w:vAlign w:val="center"/>
            <w:textDirection w:val="lrTb"/>
            <w:noWrap w:val="false"/>
          </w:tcPr>
          <w:p>
            <w:pPr>
              <w:pStyle w:val="744"/>
              <w:jc w:val="center"/>
              <w:rPr>
                <w:highlight w:val="none"/>
              </w:rPr>
            </w:pPr>
            <w:r>
              <w:rPr>
                <w:highlight w:val="none"/>
              </w:rPr>
            </w:r>
            <w:r/>
          </w:p>
        </w:tc>
      </w:tr>
      <w:tr>
        <w:trPr>
          <w:trHeight w:val="635" w:hRule="exact"/>
        </w:trPr>
        <w:tc>
          <w:tcPr>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pStyle w:val="744"/>
              <w:jc w:val="cente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pStyle w:val="744"/>
              <w:jc w:val="cente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744"/>
              <w:jc w:val="cente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2194" w:type="dxa"/>
            <w:vAlign w:val="center"/>
            <w:textDirection w:val="lrTb"/>
            <w:noWrap w:val="false"/>
          </w:tcPr>
          <w:p>
            <w:pPr>
              <w:pStyle w:val="744"/>
              <w:jc w:val="center"/>
              <w:rPr>
                <w:highlight w:val="none"/>
              </w:rPr>
            </w:pPr>
            <w:r>
              <w:rPr>
                <w:highlight w:val="none"/>
              </w:rPr>
            </w:r>
            <w:r/>
          </w:p>
        </w:tc>
      </w:tr>
    </w:tbl>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t xml:space="preserve">附件六：项目经理委任书</w:t>
      </w:r>
      <w:r>
        <w:rPr>
          <w:highlight w:val="none"/>
        </w:rPr>
      </w:r>
      <w:r/>
    </w:p>
    <w:p>
      <w:pPr>
        <w:pStyle w:val="744"/>
        <w:jc w:val="center"/>
        <w:rPr>
          <w:rFonts w:ascii="宋体" w:hAnsi="宋体"/>
          <w:b/>
          <w:color w:val="333333"/>
          <w:szCs w:val="21"/>
          <w:highlight w:val="none"/>
          <w:u w:val="single"/>
        </w:rPr>
      </w:pPr>
      <w:r>
        <w:rPr>
          <w:rFonts w:ascii="宋体" w:hAnsi="宋体"/>
          <w:b/>
          <w:color w:val="333333"/>
          <w:szCs w:val="21"/>
          <w:highlight w:val="none"/>
          <w:u w:val="single"/>
        </w:rPr>
      </w:r>
      <w:r/>
    </w:p>
    <w:p>
      <w:pPr>
        <w:pStyle w:val="744"/>
        <w:jc w:val="center"/>
        <w:rPr>
          <w:rFonts w:ascii="宋体" w:hAnsi="宋体"/>
          <w:b/>
          <w:szCs w:val="21"/>
          <w:highlight w:val="none"/>
        </w:rPr>
      </w:pPr>
      <w:r>
        <w:rPr>
          <w:rFonts w:hint="eastAsia" w:ascii="宋体" w:hAnsi="宋体"/>
          <w:b/>
          <w:szCs w:val="21"/>
          <w:highlight w:val="none"/>
          <w:u w:val="single"/>
          <w:lang w:val="en-US" w:eastAsia="zh-CN"/>
        </w:rPr>
        <w:t xml:space="preserve">           </w:t>
      </w:r>
      <w:r>
        <w:rPr>
          <w:rFonts w:ascii="宋体" w:hAnsi="宋体"/>
          <w:b/>
          <w:szCs w:val="21"/>
          <w:highlight w:val="none"/>
        </w:rPr>
        <w:t xml:space="preserve">项目经理委任书</w:t>
      </w:r>
      <w:r>
        <w:rPr>
          <w:rFonts w:ascii="宋体" w:hAnsi="宋体"/>
          <w:b/>
          <w:szCs w:val="21"/>
          <w:highlight w:val="none"/>
        </w:rPr>
      </w:r>
      <w:r/>
    </w:p>
    <w:p>
      <w:pPr>
        <w:pStyle w:val="744"/>
        <w:rPr>
          <w:highlight w:val="none"/>
        </w:rPr>
      </w:pPr>
      <w:r>
        <w:rPr>
          <w:highlight w:val="none"/>
        </w:rPr>
      </w:r>
      <w:r/>
    </w:p>
    <w:p>
      <w:pPr>
        <w:pStyle w:val="744"/>
        <w:rPr>
          <w:rFonts w:eastAsia="宋体"/>
          <w:highlight w:val="none"/>
          <w:u w:val="single"/>
          <w:lang w:val="en-US" w:eastAsia="zh-CN"/>
        </w:rPr>
      </w:pPr>
      <w:r>
        <w:rPr>
          <w:highlight w:val="none"/>
        </w:rPr>
        <w:t xml:space="preserve">致：</w:t>
      </w:r>
      <w:r>
        <w:rPr>
          <w:rFonts w:hint="eastAsia"/>
          <w:highlight w:val="none"/>
          <w:lang w:val="en-US" w:eastAsia="zh-CN"/>
        </w:rPr>
        <w:t xml:space="preserve"> </w:t>
      </w:r>
      <w:r>
        <w:rPr>
          <w:rFonts w:hint="eastAsia"/>
          <w:highlight w:val="none"/>
          <w:u w:val="single"/>
          <w:lang w:val="en-US" w:eastAsia="zh-CN"/>
        </w:rPr>
        <w:t xml:space="preserve">       </w:t>
      </w:r>
      <w:r>
        <w:rPr>
          <w:rFonts w:eastAsia="宋体"/>
          <w:highlight w:val="none"/>
          <w:u w:val="single"/>
          <w:lang w:val="en-US" w:eastAsia="zh-CN"/>
        </w:rPr>
      </w:r>
      <w:r/>
    </w:p>
    <w:p>
      <w:pPr>
        <w:pStyle w:val="744"/>
        <w:ind w:firstLine="420"/>
        <w:spacing w:line="326" w:lineRule="atLeast"/>
        <w:shd w:val="clear" w:color="auto" w:fill="ffffff"/>
        <w:rPr>
          <w:rFonts w:ascii="微软雅黑" w:hAnsi="微软雅黑" w:eastAsia="微软雅黑" w:cs="Tahoma"/>
          <w:color w:val="3d4b64"/>
          <w:sz w:val="16"/>
          <w:szCs w:val="16"/>
          <w:highlight w:val="none"/>
        </w:rPr>
      </w:pPr>
      <w:r>
        <w:rPr>
          <w:highlight w:val="none"/>
        </w:rPr>
        <w:t xml:space="preserve">法定代表人 (职务、姓名) 代表本单位委任 (职务、姓名)  为</w:t>
      </w:r>
      <w:r>
        <w:rPr>
          <w:rFonts w:hint="eastAsia"/>
          <w:highlight w:val="none"/>
          <w:lang w:val="en-US" w:eastAsia="zh-CN"/>
        </w:rPr>
        <w:t xml:space="preserve"> </w:t>
      </w:r>
      <w:r>
        <w:rPr>
          <w:rFonts w:hint="eastAsia"/>
          <w:highlight w:val="none"/>
          <w:u w:val="single"/>
          <w:lang w:val="en-US" w:eastAsia="zh-CN"/>
        </w:rPr>
        <w:t xml:space="preserve">      </w:t>
      </w:r>
      <w:r>
        <w:rPr>
          <w:rFonts w:hint="eastAsia"/>
          <w:highlight w:val="none"/>
          <w:lang w:val="en-US" w:eastAsia="zh-CN"/>
        </w:rPr>
        <w:t xml:space="preserve"> </w:t>
      </w:r>
      <w:r>
        <w:rPr>
          <w:highlight w:val="none"/>
        </w:rPr>
        <w:t xml:space="preserve">的项目经理。凡本合同执行中的有关技术、工程进度、现场管理、 质量检验、结算与支付等方面工作，由代表本单位全面负责。</w:t>
      </w:r>
      <w:r>
        <w:rPr>
          <w:rFonts w:ascii="微软雅黑" w:hAnsi="微软雅黑" w:eastAsia="微软雅黑" w:cs="Tahoma"/>
          <w:color w:val="3d4b64"/>
          <w:sz w:val="16"/>
          <w:szCs w:val="16"/>
          <w:highlight w:val="none"/>
        </w:rPr>
      </w:r>
      <w:r/>
    </w:p>
    <w:p>
      <w:pPr>
        <w:pStyle w:val="744"/>
        <w:rPr>
          <w:highlight w:val="none"/>
        </w:rPr>
      </w:pPr>
      <w:r>
        <w:rPr>
          <w:highlight w:val="none"/>
        </w:rPr>
      </w:r>
      <w:r/>
    </w:p>
    <w:p>
      <w:pPr>
        <w:pStyle w:val="744"/>
        <w:rPr>
          <w:highlight w:val="none"/>
        </w:rPr>
      </w:pPr>
      <w:r>
        <w:rPr>
          <w:highlight w:val="none"/>
        </w:rPr>
      </w:r>
      <w:r/>
    </w:p>
    <w:p>
      <w:pPr>
        <w:pStyle w:val="744"/>
        <w:rPr>
          <w:highlight w:val="none"/>
        </w:rPr>
      </w:pPr>
      <w:r>
        <w:rPr>
          <w:highlight w:val="none"/>
        </w:rPr>
        <w:t xml:space="preserve">承包人： </w:t>
      </w:r>
      <w:r>
        <w:rPr>
          <w:highlight w:val="none"/>
        </w:rPr>
        <w:tab/>
      </w:r>
      <w:r>
        <w:rPr>
          <w:highlight w:val="none"/>
        </w:rPr>
        <w:t xml:space="preserve">(盖单位章)</w:t>
      </w:r>
      <w:r>
        <w:rPr>
          <w:highlight w:val="none"/>
        </w:rPr>
      </w:r>
      <w:r/>
    </w:p>
    <w:p>
      <w:pPr>
        <w:pStyle w:val="744"/>
        <w:rPr>
          <w:highlight w:val="none"/>
        </w:rPr>
      </w:pPr>
      <w:r>
        <w:rPr>
          <w:highlight w:val="none"/>
        </w:rPr>
        <w:t xml:space="preserve">法定代表人： </w:t>
      </w:r>
      <w:r>
        <w:rPr>
          <w:highlight w:val="none"/>
        </w:rPr>
        <w:tab/>
      </w:r>
      <w:r>
        <w:rPr>
          <w:highlight w:val="none"/>
        </w:rPr>
        <w:t xml:space="preserve">(职务) </w:t>
      </w:r>
      <w:r>
        <w:rPr>
          <w:highlight w:val="none"/>
        </w:rPr>
        <w:tab/>
      </w:r>
      <w:r>
        <w:rPr>
          <w:highlight w:val="none"/>
        </w:rPr>
      </w:r>
      <w:r/>
    </w:p>
    <w:p>
      <w:pPr>
        <w:pStyle w:val="744"/>
        <w:rPr>
          <w:highlight w:val="none"/>
        </w:rPr>
      </w:pPr>
      <w:r>
        <w:rPr>
          <w:highlight w:val="none"/>
        </w:rPr>
        <w:tab/>
      </w:r>
      <w:r>
        <w:rPr>
          <w:highlight w:val="none"/>
        </w:rPr>
        <w:t xml:space="preserve">(姓名) </w:t>
      </w:r>
      <w:r>
        <w:rPr>
          <w:highlight w:val="none"/>
        </w:rPr>
        <w:tab/>
      </w:r>
      <w:r>
        <w:rPr>
          <w:highlight w:val="none"/>
        </w:rPr>
      </w:r>
      <w:r/>
    </w:p>
    <w:p>
      <w:pPr>
        <w:pStyle w:val="744"/>
        <w:rPr>
          <w:highlight w:val="none"/>
        </w:rPr>
      </w:pPr>
      <w:r>
        <w:rPr>
          <w:highlight w:val="none"/>
        </w:rPr>
        <w:tab/>
      </w:r>
      <w:r>
        <w:rPr>
          <w:highlight w:val="none"/>
        </w:rPr>
        <w:t xml:space="preserve">(签字) </w:t>
      </w:r>
      <w:r>
        <w:rPr>
          <w:highlight w:val="none"/>
        </w:rPr>
        <w:tab/>
      </w:r>
      <w:r>
        <w:rPr>
          <w:highlight w:val="none"/>
        </w:rPr>
      </w:r>
      <w:r/>
    </w:p>
    <w:p>
      <w:pPr>
        <w:pStyle w:val="744"/>
        <w:rPr>
          <w:highlight w:val="none"/>
        </w:rPr>
      </w:pPr>
      <w:r>
        <w:rPr>
          <w:highlight w:val="none"/>
        </w:rPr>
        <w:tab/>
      </w:r>
      <w:r>
        <w:rPr>
          <w:rFonts w:hint="eastAsia"/>
          <w:highlight w:val="none"/>
        </w:rPr>
        <w:t xml:space="preserve">202</w:t>
      </w:r>
      <w:r>
        <w:rPr>
          <w:rFonts w:hint="eastAsia"/>
          <w:highlight w:val="none"/>
          <w:lang w:val="en-US" w:eastAsia="zh-CN"/>
        </w:rPr>
        <w:t xml:space="preserve">6</w:t>
      </w:r>
      <w:r>
        <w:rPr>
          <w:highlight w:val="none"/>
        </w:rPr>
        <w:t xml:space="preserve">年</w:t>
      </w:r>
      <w:r>
        <w:rPr>
          <w:rFonts w:hint="eastAsia"/>
          <w:highlight w:val="none"/>
          <w:lang w:val="en-US" w:eastAsia="zh-CN"/>
        </w:rPr>
        <w:t xml:space="preserve">  </w:t>
      </w:r>
      <w:r>
        <w:rPr>
          <w:highlight w:val="none"/>
        </w:rPr>
        <w:t xml:space="preserve">月  日</w:t>
      </w:r>
      <w:r>
        <w:rPr>
          <w:highlight w:val="none"/>
        </w:rPr>
      </w:r>
      <w:r/>
    </w:p>
    <w:p>
      <w:pPr>
        <w:pStyle w:val="730"/>
        <w:jc w:val="center"/>
        <w:rPr>
          <w:rFonts w:hint="eastAsia" w:ascii="宋体" w:hAnsi="宋体" w:eastAsia="宋体" w:cs="宋体"/>
          <w:b/>
          <w:bCs/>
          <w:color w:val="000000"/>
          <w:spacing w:val="-20"/>
        </w:rPr>
      </w:pPr>
      <w:r>
        <w:rPr>
          <w:rFonts w:hint="eastAsia" w:ascii="宋体" w:hAnsi="宋体" w:eastAsia="宋体" w:cs="宋体"/>
          <w:b/>
          <w:bCs/>
          <w:color w:val="000000"/>
          <w:spacing w:val="-20"/>
        </w:rPr>
      </w:r>
      <w:r/>
    </w:p>
    <w:p>
      <w:pPr>
        <w:pStyle w:val="730"/>
        <w:jc w:val="center"/>
        <w:rPr>
          <w:rFonts w:hint="eastAsia" w:ascii="宋体" w:hAnsi="宋体" w:eastAsia="宋体" w:cs="宋体"/>
          <w:b/>
          <w:bCs/>
          <w:color w:val="000000"/>
          <w:spacing w:val="-20"/>
          <w:sz w:val="32"/>
          <w:szCs w:val="32"/>
        </w:rPr>
      </w:pPr>
      <w:r/>
      <w:bookmarkStart w:id="95" w:name="_Hlk187856708"/>
      <w:r>
        <w:rPr>
          <w:rFonts w:hint="eastAsia" w:ascii="宋体" w:hAnsi="宋体" w:eastAsia="宋体" w:cs="宋体"/>
          <w:b/>
          <w:bCs/>
          <w:color w:val="000000"/>
          <w:spacing w:val="-20"/>
          <w:sz w:val="32"/>
          <w:szCs w:val="32"/>
        </w:rPr>
      </w:r>
      <w:r/>
    </w:p>
    <w:p>
      <w:pPr>
        <w:pStyle w:val="721"/>
        <w:jc w:val="both"/>
        <w:spacing w:line="360" w:lineRule="auto"/>
        <w:widowControl w:val="off"/>
        <w:rPr>
          <w:rFonts w:hint="eastAsia" w:ascii="黑体" w:hAnsi="黑体" w:eastAsia="黑体" w:cs="黑体"/>
          <w:color w:val="000000"/>
        </w:rPr>
      </w:pPr>
      <w:r/>
      <w:bookmarkEnd w:id="95"/>
      <w:r/>
      <w:bookmarkStart w:id="96" w:name="_Toc14749"/>
      <w:r>
        <w:rPr>
          <w:rFonts w:hint="eastAsia" w:ascii="黑体" w:hAnsi="黑体" w:eastAsia="黑体" w:cs="黑体"/>
          <w:color w:val="000000"/>
        </w:rPr>
      </w:r>
      <w:r/>
    </w:p>
    <w:p>
      <w:pPr>
        <w:pStyle w:val="721"/>
        <w:jc w:val="both"/>
        <w:spacing w:line="360" w:lineRule="auto"/>
        <w:widowControl w:val="off"/>
        <w:rPr>
          <w:rFonts w:hint="eastAsia" w:ascii="黑体" w:hAnsi="黑体" w:eastAsia="黑体" w:cs="黑体"/>
          <w:color w:val="000000"/>
        </w:rPr>
      </w:pPr>
      <w:r>
        <w:rPr>
          <w:rFonts w:hint="eastAsia" w:ascii="黑体" w:hAnsi="黑体" w:eastAsia="黑体" w:cs="黑体"/>
          <w:color w:val="000000"/>
        </w:rPr>
      </w:r>
      <w:r/>
    </w:p>
    <w:p>
      <w:pPr>
        <w:pStyle w:val="721"/>
        <w:jc w:val="both"/>
        <w:spacing w:line="360" w:lineRule="auto"/>
        <w:widowControl w:val="off"/>
        <w:rPr>
          <w:rFonts w:hint="eastAsia" w:ascii="黑体" w:hAnsi="黑体" w:eastAsia="黑体" w:cs="黑体"/>
          <w:color w:val="000000"/>
        </w:rPr>
      </w:pPr>
      <w:r>
        <w:rPr>
          <w:rFonts w:hint="eastAsia" w:ascii="黑体" w:hAnsi="黑体" w:eastAsia="黑体" w:cs="黑体"/>
          <w:color w:val="000000"/>
        </w:rPr>
      </w:r>
      <w:r/>
    </w:p>
    <w:p>
      <w:pPr>
        <w:pStyle w:val="721"/>
        <w:jc w:val="both"/>
        <w:spacing w:line="360" w:lineRule="auto"/>
        <w:widowControl w:val="off"/>
        <w:rPr>
          <w:rFonts w:hint="eastAsia" w:ascii="黑体" w:hAnsi="黑体" w:eastAsia="黑体" w:cs="黑体"/>
          <w:color w:val="000000"/>
        </w:rPr>
      </w:pPr>
      <w:r>
        <w:rPr>
          <w:rFonts w:hint="eastAsia" w:ascii="黑体" w:hAnsi="黑体" w:eastAsia="黑体" w:cs="黑体"/>
          <w:color w:val="000000"/>
        </w:rPr>
      </w:r>
      <w:r/>
    </w:p>
    <w:p>
      <w:pPr>
        <w:pStyle w:val="721"/>
        <w:jc w:val="both"/>
        <w:spacing w:line="360" w:lineRule="auto"/>
        <w:widowControl w:val="off"/>
        <w:rPr>
          <w:rFonts w:hint="eastAsia" w:ascii="黑体" w:hAnsi="黑体" w:eastAsia="黑体" w:cs="黑体"/>
          <w:color w:val="000000"/>
        </w:rPr>
      </w:pPr>
      <w:r>
        <w:rPr>
          <w:rFonts w:hint="eastAsia" w:ascii="黑体" w:hAnsi="黑体" w:eastAsia="黑体" w:cs="黑体"/>
          <w:color w:val="000000"/>
        </w:rPr>
      </w:r>
      <w:r/>
    </w:p>
    <w:p>
      <w:pPr>
        <w:pStyle w:val="721"/>
        <w:jc w:val="both"/>
        <w:spacing w:line="360" w:lineRule="auto"/>
        <w:widowControl w:val="off"/>
        <w:rPr>
          <w:rFonts w:hint="eastAsia" w:ascii="黑体" w:hAnsi="黑体" w:eastAsia="黑体" w:cs="黑体"/>
          <w:color w:val="000000"/>
        </w:rPr>
      </w:pPr>
      <w:r>
        <w:rPr>
          <w:rFonts w:hint="eastAsia" w:ascii="黑体" w:hAnsi="黑体" w:eastAsia="黑体" w:cs="黑体"/>
          <w:color w:val="000000"/>
        </w:rPr>
      </w:r>
      <w:r/>
    </w:p>
    <w:p>
      <w:pPr>
        <w:pStyle w:val="721"/>
        <w:jc w:val="both"/>
        <w:spacing w:line="360" w:lineRule="auto"/>
        <w:widowControl w:val="off"/>
        <w:rPr>
          <w:rFonts w:hint="eastAsia" w:ascii="黑体" w:hAnsi="黑体" w:eastAsia="黑体" w:cs="黑体"/>
          <w:color w:val="000000"/>
        </w:rPr>
      </w:pPr>
      <w:r>
        <w:rPr>
          <w:rFonts w:hint="eastAsia" w:ascii="黑体" w:hAnsi="黑体" w:eastAsia="黑体" w:cs="黑体"/>
          <w:color w:val="000000"/>
        </w:rPr>
      </w:r>
      <w:r/>
    </w:p>
    <w:p>
      <w:pPr>
        <w:pStyle w:val="721"/>
        <w:jc w:val="both"/>
        <w:spacing w:line="360" w:lineRule="auto"/>
        <w:widowControl w:val="off"/>
        <w:rPr>
          <w:rFonts w:hint="eastAsia" w:ascii="黑体" w:hAnsi="黑体" w:eastAsia="黑体" w:cs="黑体"/>
          <w:color w:val="000000"/>
        </w:rPr>
      </w:pPr>
      <w:r>
        <w:rPr>
          <w:rFonts w:hint="eastAsia" w:ascii="黑体" w:hAnsi="黑体" w:eastAsia="黑体" w:cs="黑体"/>
          <w:color w:val="000000"/>
        </w:rPr>
      </w:r>
      <w:r/>
    </w:p>
    <w:p>
      <w:pPr>
        <w:pStyle w:val="721"/>
        <w:jc w:val="both"/>
        <w:spacing w:line="360" w:lineRule="auto"/>
        <w:widowControl w:val="off"/>
        <w:rPr>
          <w:rFonts w:hint="eastAsia" w:ascii="黑体" w:hAnsi="黑体" w:eastAsia="黑体" w:cs="黑体"/>
          <w:color w:val="000000"/>
        </w:rPr>
      </w:pPr>
      <w:r>
        <w:rPr>
          <w:rFonts w:hint="eastAsia" w:ascii="黑体" w:hAnsi="黑体" w:eastAsia="黑体" w:cs="黑体"/>
          <w:color w:val="000000"/>
        </w:rPr>
      </w:r>
      <w:r/>
    </w:p>
    <w:p>
      <w:pPr>
        <w:pStyle w:val="721"/>
        <w:jc w:val="both"/>
        <w:spacing w:line="360" w:lineRule="auto"/>
        <w:widowControl w:val="off"/>
        <w:rPr>
          <w:rFonts w:hint="eastAsia" w:ascii="黑体" w:hAnsi="黑体" w:eastAsia="黑体" w:cs="黑体"/>
          <w:color w:val="000000"/>
        </w:rPr>
      </w:pPr>
      <w:r>
        <w:rPr>
          <w:rFonts w:hint="eastAsia" w:ascii="黑体" w:hAnsi="黑体" w:eastAsia="黑体" w:cs="黑体"/>
          <w:color w:val="000000"/>
        </w:rPr>
      </w:r>
      <w:r/>
    </w:p>
    <w:p>
      <w:pPr>
        <w:pStyle w:val="721"/>
        <w:jc w:val="both"/>
        <w:spacing w:line="360" w:lineRule="auto"/>
        <w:widowControl w:val="off"/>
        <w:rPr>
          <w:rFonts w:hint="eastAsia" w:ascii="黑体" w:hAnsi="黑体" w:eastAsia="黑体" w:cs="黑体"/>
          <w:color w:val="000000"/>
        </w:rPr>
      </w:pPr>
      <w:r>
        <w:rPr>
          <w:rFonts w:hint="eastAsia" w:ascii="黑体" w:hAnsi="黑体" w:eastAsia="黑体" w:cs="黑体"/>
          <w:color w:val="000000"/>
        </w:rPr>
      </w:r>
      <w:r/>
    </w:p>
    <w:p>
      <w:pPr>
        <w:pStyle w:val="721"/>
        <w:jc w:val="both"/>
        <w:spacing w:line="360" w:lineRule="auto"/>
        <w:widowControl w:val="off"/>
        <w:rPr>
          <w:rFonts w:hint="eastAsia" w:ascii="黑体" w:hAnsi="黑体" w:eastAsia="黑体" w:cs="黑体"/>
          <w:color w:val="000000"/>
        </w:rPr>
      </w:pPr>
      <w:r>
        <w:rPr>
          <w:rFonts w:hint="eastAsia" w:ascii="黑体" w:hAnsi="黑体" w:eastAsia="黑体" w:cs="黑体"/>
          <w:color w:val="000000"/>
        </w:rPr>
      </w:r>
      <w:r/>
    </w:p>
    <w:p>
      <w:pPr>
        <w:pStyle w:val="721"/>
        <w:jc w:val="both"/>
        <w:spacing w:line="360" w:lineRule="auto"/>
        <w:widowControl w:val="off"/>
        <w:rPr>
          <w:rFonts w:hint="eastAsia" w:ascii="黑体" w:hAnsi="黑体" w:eastAsia="黑体" w:cs="黑体"/>
          <w:color w:val="000000"/>
        </w:rPr>
      </w:pPr>
      <w:r>
        <w:rPr>
          <w:rFonts w:hint="eastAsia" w:ascii="黑体" w:hAnsi="黑体" w:eastAsia="黑体" w:cs="黑体"/>
          <w:color w:val="000000"/>
        </w:rPr>
      </w:r>
      <w:r/>
    </w:p>
    <w:p>
      <w:pPr>
        <w:pStyle w:val="721"/>
        <w:jc w:val="both"/>
        <w:spacing w:line="360" w:lineRule="auto"/>
        <w:widowControl w:val="off"/>
        <w:rPr>
          <w:rFonts w:hint="eastAsia" w:ascii="黑体" w:hAnsi="黑体" w:eastAsia="黑体" w:cs="黑体"/>
          <w:color w:val="000000"/>
        </w:rPr>
      </w:pPr>
      <w:r>
        <w:rPr>
          <w:rFonts w:hint="eastAsia" w:ascii="黑体" w:hAnsi="黑体" w:eastAsia="黑体" w:cs="黑体"/>
          <w:color w:val="000000"/>
        </w:rPr>
      </w:r>
      <w:r/>
    </w:p>
    <w:p>
      <w:pPr>
        <w:pStyle w:val="721"/>
        <w:jc w:val="both"/>
        <w:spacing w:line="360" w:lineRule="auto"/>
        <w:widowControl w:val="off"/>
        <w:rPr>
          <w:rFonts w:hint="eastAsia" w:ascii="黑体" w:hAnsi="黑体" w:eastAsia="黑体" w:cs="黑体"/>
          <w:color w:val="000000"/>
        </w:rPr>
      </w:pPr>
      <w:r>
        <w:rPr>
          <w:rFonts w:hint="eastAsia" w:ascii="黑体" w:hAnsi="黑体" w:eastAsia="黑体" w:cs="黑体"/>
          <w:color w:val="000000"/>
        </w:rPr>
      </w:r>
      <w:r/>
    </w:p>
    <w:p>
      <w:pPr>
        <w:pStyle w:val="721"/>
        <w:jc w:val="both"/>
        <w:spacing w:line="360" w:lineRule="auto"/>
        <w:widowControl w:val="off"/>
        <w:rPr>
          <w:rFonts w:hint="eastAsia" w:ascii="黑体" w:hAnsi="黑体" w:eastAsia="黑体" w:cs="黑体"/>
          <w:color w:val="000000"/>
        </w:rPr>
      </w:pPr>
      <w:r>
        <w:rPr>
          <w:rFonts w:hint="eastAsia" w:ascii="黑体" w:hAnsi="黑体" w:eastAsia="黑体" w:cs="黑体"/>
          <w:color w:val="000000"/>
        </w:rPr>
      </w:r>
      <w:r/>
    </w:p>
    <w:p>
      <w:pPr>
        <w:pStyle w:val="721"/>
        <w:jc w:val="both"/>
        <w:spacing w:line="360" w:lineRule="auto"/>
        <w:widowControl w:val="off"/>
        <w:rPr>
          <w:rFonts w:hint="eastAsia" w:ascii="黑体" w:hAnsi="黑体" w:eastAsia="黑体" w:cs="黑体"/>
          <w:color w:val="000000"/>
        </w:rPr>
      </w:pPr>
      <w:r>
        <w:rPr>
          <w:rFonts w:hint="eastAsia" w:ascii="黑体" w:hAnsi="黑体" w:eastAsia="黑体" w:cs="黑体"/>
          <w:color w:val="000000"/>
        </w:rPr>
      </w:r>
      <w:r/>
    </w:p>
    <w:p>
      <w:pPr>
        <w:pStyle w:val="721"/>
        <w:jc w:val="both"/>
        <w:spacing w:line="360" w:lineRule="auto"/>
        <w:widowControl w:val="off"/>
        <w:rPr>
          <w:rFonts w:hint="eastAsia" w:ascii="黑体" w:hAnsi="黑体" w:eastAsia="黑体" w:cs="黑体"/>
          <w:color w:val="000000"/>
        </w:rPr>
      </w:pPr>
      <w:r>
        <w:rPr>
          <w:rFonts w:hint="eastAsia" w:ascii="黑体" w:hAnsi="黑体" w:eastAsia="黑体" w:cs="黑体"/>
          <w:color w:val="000000"/>
        </w:rPr>
      </w:r>
      <w:r/>
    </w:p>
    <w:p>
      <w:pPr>
        <w:pStyle w:val="721"/>
        <w:jc w:val="both"/>
        <w:spacing w:line="360" w:lineRule="auto"/>
        <w:widowControl w:val="off"/>
        <w:rPr>
          <w:rFonts w:hint="eastAsia" w:ascii="黑体" w:hAnsi="黑体" w:eastAsia="黑体" w:cs="黑体"/>
          <w:color w:val="000000"/>
        </w:rPr>
      </w:pPr>
      <w:r>
        <w:rPr>
          <w:rFonts w:hint="eastAsia" w:ascii="黑体" w:hAnsi="黑体" w:eastAsia="黑体" w:cs="黑体"/>
          <w:color w:val="000000"/>
        </w:rPr>
      </w:r>
      <w:r/>
    </w:p>
    <w:p>
      <w:pPr>
        <w:pStyle w:val="721"/>
        <w:jc w:val="both"/>
        <w:spacing w:line="360" w:lineRule="auto"/>
        <w:widowControl w:val="off"/>
        <w:rPr>
          <w:rFonts w:hint="eastAsia" w:ascii="黑体" w:hAnsi="黑体" w:eastAsia="黑体" w:cs="黑体"/>
          <w:color w:val="000000"/>
        </w:rPr>
      </w:pPr>
      <w:r>
        <w:rPr>
          <w:rFonts w:hint="eastAsia" w:ascii="黑体" w:hAnsi="黑体" w:eastAsia="黑体" w:cs="黑体"/>
          <w:color w:val="000000"/>
        </w:rPr>
      </w:r>
      <w:r/>
    </w:p>
    <w:p>
      <w:pPr>
        <w:pStyle w:val="721"/>
        <w:jc w:val="both"/>
        <w:spacing w:line="360" w:lineRule="auto"/>
        <w:widowControl w:val="off"/>
        <w:rPr>
          <w:rFonts w:hint="eastAsia" w:ascii="黑体" w:hAnsi="黑体" w:eastAsia="黑体" w:cs="黑体"/>
          <w:color w:val="000000"/>
        </w:rPr>
      </w:pPr>
      <w:r>
        <w:rPr>
          <w:rFonts w:hint="eastAsia" w:ascii="黑体" w:hAnsi="黑体" w:eastAsia="黑体" w:cs="黑体"/>
          <w:color w:val="000000"/>
        </w:rPr>
      </w:r>
      <w:r/>
    </w:p>
    <w:p>
      <w:pPr>
        <w:pStyle w:val="721"/>
        <w:jc w:val="both"/>
        <w:spacing w:line="360" w:lineRule="auto"/>
        <w:widowControl w:val="off"/>
        <w:rPr>
          <w:rFonts w:hint="eastAsia" w:ascii="黑体" w:hAnsi="黑体" w:eastAsia="黑体" w:cs="黑体"/>
          <w:color w:val="000000"/>
        </w:rPr>
      </w:pPr>
      <w:r>
        <w:rPr>
          <w:rFonts w:hint="eastAsia" w:ascii="黑体" w:hAnsi="黑体" w:eastAsia="黑体" w:cs="黑体"/>
          <w:color w:val="000000"/>
        </w:rPr>
      </w:r>
      <w:r/>
    </w:p>
    <w:p>
      <w:pPr>
        <w:pStyle w:val="721"/>
        <w:jc w:val="center"/>
        <w:spacing w:line="360" w:lineRule="auto"/>
        <w:widowControl w:val="off"/>
        <w:rPr>
          <w:rFonts w:hint="eastAsia" w:ascii="黑体" w:hAnsi="黑体" w:eastAsia="黑体" w:cs="黑体"/>
          <w:color w:val="000000"/>
        </w:rPr>
      </w:pPr>
      <w:r>
        <w:rPr>
          <w:rFonts w:hint="eastAsia" w:ascii="黑体" w:hAnsi="黑体" w:eastAsia="黑体" w:cs="黑体"/>
          <w:color w:val="000000"/>
        </w:rPr>
        <w:t xml:space="preserve">第六章  响应文件格式</w:t>
      </w:r>
      <w:bookmarkEnd w:id="69"/>
      <w:r/>
      <w:bookmarkEnd w:id="70"/>
      <w:r/>
      <w:bookmarkEnd w:id="96"/>
      <w:r/>
      <w:bookmarkStart w:id="97" w:name="EB4768eefe1ebf4fd4becdd82e1697173f"/>
      <w:r>
        <w:rPr>
          <w:rFonts w:hint="eastAsia" w:ascii="黑体" w:hAnsi="黑体" w:eastAsia="黑体" w:cs="黑体"/>
          <w:color w:val="000000"/>
        </w:rPr>
      </w:r>
      <w:r/>
    </w:p>
    <w:p>
      <w:pPr>
        <w:pStyle w:val="731"/>
        <w:rPr>
          <w:rFonts w:hint="eastAsia"/>
          <w:color w:val="000000"/>
        </w:rPr>
        <w:outlineLvl w:val="1"/>
      </w:pPr>
      <w:r>
        <w:rPr>
          <w:color w:val="000000"/>
        </w:rPr>
        <w:br w:type="page" w:clear="all"/>
      </w:r>
      <w:bookmarkStart w:id="98" w:name="_Toc103930005"/>
      <w:r>
        <w:rPr>
          <w:color w:val="000000"/>
        </w:rPr>
        <w:t xml:space="preserve">封面</w:t>
      </w:r>
      <w:bookmarkEnd w:id="98"/>
      <w:r>
        <w:rPr>
          <w:rFonts w:hint="eastAsia"/>
          <w:color w:val="000000"/>
        </w:rPr>
      </w:r>
      <w:r/>
    </w:p>
    <w:p>
      <w:pPr>
        <w:pStyle w:val="732"/>
        <w:jc w:val="left"/>
        <w:rPr>
          <w:rFonts w:ascii="黑体" w:hAnsi="Times New Roman" w:eastAsia="黑体" w:cs="黑体"/>
          <w:color w:val="000000"/>
          <w:sz w:val="32"/>
          <w:szCs w:val="32"/>
        </w:rPr>
      </w:pPr>
      <w:r>
        <w:rPr>
          <w:rFonts w:ascii="黑体" w:hAnsi="Times New Roman" w:eastAsia="黑体" w:cs="黑体"/>
          <w:color w:val="000000"/>
          <w:sz w:val="32"/>
          <w:szCs w:val="32"/>
        </w:rPr>
      </w:r>
      <w:r/>
    </w:p>
    <w:p>
      <w:pPr>
        <w:pStyle w:val="732"/>
        <w:jc w:val="center"/>
        <w:rPr>
          <w:rFonts w:ascii="黑体" w:hAnsi="Times New Roman" w:eastAsia="黑体" w:cs="黑体"/>
          <w:color w:val="000000"/>
          <w:sz w:val="32"/>
          <w:szCs w:val="32"/>
        </w:rPr>
      </w:pPr>
      <w:r>
        <w:rPr>
          <w:rFonts w:ascii="黑体" w:hAnsi="Times New Roman" w:eastAsia="黑体" w:cs="黑体"/>
          <w:color w:val="000000"/>
          <w:sz w:val="32"/>
          <w:szCs w:val="32"/>
        </w:rPr>
      </w:r>
      <w:r/>
    </w:p>
    <w:p>
      <w:pPr>
        <w:pStyle w:val="732"/>
        <w:jc w:val="center"/>
        <w:rPr>
          <w:rFonts w:ascii="黑体" w:hAnsi="Times New Roman" w:eastAsia="黑体" w:cs="黑体"/>
          <w:color w:val="000000"/>
          <w:sz w:val="52"/>
          <w:szCs w:val="52"/>
        </w:rPr>
      </w:pPr>
      <w:r>
        <w:rPr>
          <w:rFonts w:ascii="黑体" w:hAnsi="Times New Roman" w:eastAsia="黑体" w:cs="黑体"/>
          <w:color w:val="000000"/>
          <w:sz w:val="52"/>
          <w:szCs w:val="52"/>
        </w:rPr>
      </w:r>
      <w:r/>
    </w:p>
    <w:p>
      <w:pPr>
        <w:pStyle w:val="732"/>
        <w:jc w:val="center"/>
        <w:rPr>
          <w:rFonts w:ascii="黑体" w:hAnsi="Times New Roman" w:eastAsia="黑体" w:cs="黑体"/>
          <w:color w:val="000000"/>
          <w:sz w:val="52"/>
          <w:szCs w:val="52"/>
        </w:rPr>
      </w:pPr>
      <w:r>
        <w:rPr>
          <w:rFonts w:ascii="黑体" w:hAnsi="Times New Roman" w:eastAsia="黑体" w:cs="黑体"/>
          <w:color w:val="000000"/>
          <w:sz w:val="52"/>
          <w:szCs w:val="52"/>
        </w:rPr>
      </w:r>
      <w:r/>
    </w:p>
    <w:p>
      <w:pPr>
        <w:pStyle w:val="732"/>
        <w:jc w:val="center"/>
        <w:rPr>
          <w:rFonts w:ascii="黑体" w:hAnsi="Times New Roman" w:eastAsia="黑体" w:cs="黑体"/>
          <w:color w:val="000000"/>
          <w:sz w:val="72"/>
          <w:szCs w:val="72"/>
        </w:rPr>
      </w:pPr>
      <w:r>
        <w:rPr>
          <w:rFonts w:hint="eastAsia" w:ascii="黑体" w:hAnsi="Times New Roman" w:eastAsia="黑体" w:cs="黑体"/>
          <w:color w:val="000000"/>
          <w:sz w:val="72"/>
          <w:szCs w:val="72"/>
        </w:rPr>
        <w:t xml:space="preserve">响 应 文</w:t>
      </w:r>
      <w:r>
        <w:rPr>
          <w:rFonts w:ascii="黑体" w:hAnsi="Times New Roman" w:eastAsia="黑体" w:cs="黑体"/>
          <w:color w:val="000000"/>
          <w:sz w:val="72"/>
          <w:szCs w:val="72"/>
        </w:rPr>
        <w:t xml:space="preserve"> </w:t>
      </w:r>
      <w:r>
        <w:rPr>
          <w:rFonts w:hint="eastAsia" w:ascii="黑体" w:hAnsi="Times New Roman" w:eastAsia="黑体" w:cs="黑体"/>
          <w:color w:val="000000"/>
          <w:sz w:val="72"/>
          <w:szCs w:val="72"/>
        </w:rPr>
        <w:t xml:space="preserve">件</w:t>
      </w:r>
      <w:r>
        <w:rPr>
          <w:rFonts w:ascii="黑体" w:hAnsi="Times New Roman" w:eastAsia="黑体" w:cs="黑体"/>
          <w:color w:val="000000"/>
          <w:sz w:val="72"/>
          <w:szCs w:val="72"/>
        </w:rPr>
      </w:r>
      <w:r/>
    </w:p>
    <w:p>
      <w:pPr>
        <w:pStyle w:val="732"/>
        <w:jc w:val="left"/>
        <w:rPr>
          <w:rFonts w:ascii="黑体" w:hAnsi="Times New Roman" w:eastAsia="黑体" w:cs="黑体"/>
          <w:color w:val="000000"/>
          <w:sz w:val="28"/>
          <w:szCs w:val="28"/>
        </w:rPr>
      </w:pPr>
      <w:r>
        <w:rPr>
          <w:rFonts w:ascii="黑体" w:hAnsi="Times New Roman" w:eastAsia="黑体" w:cs="黑体"/>
          <w:color w:val="000000"/>
          <w:sz w:val="28"/>
          <w:szCs w:val="28"/>
        </w:rPr>
      </w:r>
      <w:r/>
    </w:p>
    <w:p>
      <w:pPr>
        <w:pStyle w:val="732"/>
        <w:jc w:val="left"/>
        <w:rPr>
          <w:rFonts w:ascii="黑体" w:hAnsi="Times New Roman" w:eastAsia="黑体" w:cs="黑体"/>
          <w:color w:val="000000"/>
          <w:sz w:val="28"/>
          <w:szCs w:val="28"/>
        </w:rPr>
      </w:pPr>
      <w:r>
        <w:rPr>
          <w:rFonts w:ascii="黑体" w:hAnsi="Times New Roman" w:eastAsia="黑体" w:cs="黑体"/>
          <w:color w:val="000000"/>
          <w:sz w:val="28"/>
          <w:szCs w:val="28"/>
        </w:rPr>
      </w:r>
      <w:r/>
    </w:p>
    <w:p>
      <w:pPr>
        <w:pStyle w:val="721"/>
        <w:jc w:val="center"/>
        <w:rPr>
          <w:rFonts w:ascii="Times New Roman" w:hAnsi="Times New Roman"/>
          <w:b/>
          <w:color w:val="000000"/>
          <w:sz w:val="72"/>
          <w:szCs w:val="21"/>
        </w:rPr>
      </w:pPr>
      <w:r>
        <w:rPr>
          <w:rFonts w:ascii="Times New Roman" w:hAnsi="Times New Roman"/>
          <w:b/>
          <w:color w:val="000000"/>
          <w:sz w:val="72"/>
          <w:szCs w:val="21"/>
        </w:rPr>
      </w:r>
      <w:r/>
    </w:p>
    <w:p>
      <w:pPr>
        <w:pStyle w:val="721"/>
        <w:jc w:val="center"/>
        <w:rPr>
          <w:rFonts w:ascii="Times New Roman" w:hAnsi="Times New Roman"/>
          <w:b/>
          <w:color w:val="000000"/>
          <w:sz w:val="36"/>
          <w:szCs w:val="21"/>
        </w:rPr>
      </w:pPr>
      <w:r>
        <w:rPr>
          <w:rFonts w:ascii="Times New Roman" w:hAnsi="Times New Roman"/>
          <w:b/>
          <w:color w:val="000000"/>
          <w:sz w:val="36"/>
          <w:szCs w:val="21"/>
        </w:rPr>
      </w:r>
      <w:r/>
    </w:p>
    <w:p>
      <w:pPr>
        <w:pStyle w:val="721"/>
        <w:jc w:val="center"/>
        <w:rPr>
          <w:rFonts w:ascii="Times New Roman" w:hAnsi="Times New Roman"/>
          <w:b/>
          <w:color w:val="000000"/>
          <w:sz w:val="36"/>
          <w:szCs w:val="21"/>
        </w:rPr>
      </w:pPr>
      <w:r>
        <w:rPr>
          <w:rFonts w:ascii="Times New Roman" w:hAnsi="Times New Roman"/>
          <w:b/>
          <w:color w:val="000000"/>
          <w:sz w:val="36"/>
          <w:szCs w:val="21"/>
        </w:rPr>
      </w:r>
      <w:r/>
    </w:p>
    <w:p>
      <w:pPr>
        <w:pStyle w:val="721"/>
        <w:jc w:val="center"/>
        <w:rPr>
          <w:rFonts w:ascii="Times New Roman" w:hAnsi="Times New Roman"/>
          <w:b/>
          <w:color w:val="000000"/>
          <w:sz w:val="36"/>
          <w:szCs w:val="21"/>
        </w:rPr>
      </w:pPr>
      <w:r>
        <w:rPr>
          <w:rFonts w:ascii="Times New Roman" w:hAnsi="Times New Roman"/>
          <w:b/>
          <w:color w:val="000000"/>
          <w:sz w:val="36"/>
          <w:szCs w:val="21"/>
        </w:rPr>
      </w:r>
      <w:r/>
    </w:p>
    <w:p>
      <w:pPr>
        <w:pStyle w:val="721"/>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721"/>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721"/>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（盖CA电子公章）</w:t>
      </w:r>
      <w:r>
        <w:rPr>
          <w:rFonts w:hint="eastAsia" w:ascii="宋体" w:hAnsi="宋体"/>
          <w:b/>
          <w:color w:val="000000"/>
          <w:sz w:val="36"/>
          <w:u w:val="single"/>
        </w:rPr>
      </w:r>
      <w:r/>
    </w:p>
    <w:p>
      <w:pPr>
        <w:pStyle w:val="721"/>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721"/>
        <w:rPr>
          <w:color w:val="000000"/>
          <w:highlight w:val="red"/>
        </w:rPr>
      </w:pPr>
      <w:r>
        <w:rPr>
          <w:color w:val="000000"/>
          <w:highlight w:val="red"/>
        </w:rPr>
      </w:r>
      <w:r/>
    </w:p>
    <w:p>
      <w:pPr>
        <w:pStyle w:val="732"/>
        <w:rPr>
          <w:color w:val="000000"/>
          <w:highlight w:val="red"/>
        </w:rPr>
      </w:pPr>
      <w:r>
        <w:rPr>
          <w:color w:val="000000"/>
          <w:highlight w:val="red"/>
        </w:rPr>
      </w:r>
      <w:r/>
    </w:p>
    <w:p>
      <w:pPr>
        <w:pStyle w:val="721"/>
        <w:rPr>
          <w:color w:val="000000"/>
        </w:rPr>
      </w:pPr>
      <w:r>
        <w:rPr>
          <w:color w:val="000000"/>
        </w:rPr>
        <w:br w:type="page" w:clear="all"/>
      </w:r>
      <w:bookmarkStart w:id="99" w:name="_Toc103930006"/>
      <w:r>
        <w:rPr>
          <w:color w:val="000000"/>
        </w:rPr>
      </w:r>
      <w:r/>
    </w:p>
    <w:p>
      <w:pPr>
        <w:pStyle w:val="721"/>
        <w:rPr>
          <w:color w:val="000000"/>
        </w:rPr>
      </w:pPr>
      <w:r>
        <w:rPr>
          <w:color w:val="000000"/>
        </w:rPr>
      </w:r>
      <w:r/>
    </w:p>
    <w:p>
      <w:pPr>
        <w:pStyle w:val="721"/>
        <w:rPr>
          <w:color w:val="000000"/>
        </w:rPr>
      </w:pPr>
      <w:r>
        <w:rPr>
          <w:color w:val="000000"/>
        </w:rPr>
      </w:r>
      <w:r/>
    </w:p>
    <w:p>
      <w:pPr>
        <w:pStyle w:val="721"/>
        <w:rPr>
          <w:color w:val="000000"/>
        </w:rPr>
      </w:pPr>
      <w:r>
        <w:rPr>
          <w:color w:val="000000"/>
        </w:rPr>
      </w:r>
      <w:r/>
    </w:p>
    <w:p>
      <w:pPr>
        <w:pStyle w:val="721"/>
        <w:rPr>
          <w:color w:val="000000"/>
        </w:rPr>
      </w:pPr>
      <w:r>
        <w:rPr>
          <w:color w:val="000000"/>
        </w:rPr>
      </w:r>
      <w:r/>
    </w:p>
    <w:p>
      <w:pPr>
        <w:pStyle w:val="733"/>
        <w:jc w:val="center"/>
        <w:rPr>
          <w:rFonts w:hint="eastAsia"/>
          <w:color w:val="000000"/>
        </w:rPr>
        <w:outlineLvl w:val="1"/>
      </w:pPr>
      <w:r>
        <w:rPr>
          <w:color w:val="000000"/>
        </w:rPr>
        <w:t xml:space="preserve">目录</w:t>
      </w:r>
      <w:bookmarkEnd w:id="99"/>
      <w:r>
        <w:rPr>
          <w:rFonts w:hint="eastAsia"/>
          <w:color w:val="000000"/>
        </w:rPr>
      </w:r>
      <w:r/>
    </w:p>
    <w:p>
      <w:pPr>
        <w:pStyle w:val="721"/>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一、谈判响应函</w:t>
      </w:r>
      <w:r>
        <w:rPr>
          <w:rFonts w:ascii="Times New Roman" w:hAnsi="Times New Roman"/>
          <w:color w:val="000000"/>
          <w:sz w:val="28"/>
          <w:szCs w:val="28"/>
        </w:rPr>
      </w:r>
      <w:r/>
    </w:p>
    <w:p>
      <w:pPr>
        <w:pStyle w:val="721"/>
        <w:spacing w:line="360" w:lineRule="auto"/>
        <w:rPr>
          <w:rFonts w:hint="eastAsia" w:ascii="Times New Roman" w:hAnsi="Times New Roman"/>
          <w:color w:val="000000"/>
          <w:sz w:val="28"/>
          <w:szCs w:val="28"/>
        </w:rPr>
      </w:pPr>
      <w:r>
        <w:rPr>
          <w:rFonts w:hint="eastAsia" w:ascii="Times New Roman" w:hAnsi="Times New Roman"/>
          <w:color w:val="000000"/>
          <w:sz w:val="28"/>
          <w:szCs w:val="28"/>
        </w:rPr>
        <w:t xml:space="preserve">二、供应商资质</w:t>
      </w:r>
      <w:r>
        <w:rPr>
          <w:rFonts w:hint="eastAsia" w:ascii="Times New Roman" w:hAnsi="Times New Roman"/>
          <w:color w:val="000000"/>
          <w:sz w:val="28"/>
          <w:szCs w:val="28"/>
        </w:rPr>
      </w:r>
      <w:r/>
    </w:p>
    <w:p>
      <w:pPr>
        <w:pStyle w:val="721"/>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 xml:space="preserve">三、</w:t>
      </w:r>
      <w:r>
        <w:rPr>
          <w:rFonts w:hint="eastAsia" w:ascii="Times New Roman" w:hAnsi="Times New Roman"/>
          <w:color w:val="000000"/>
          <w:sz w:val="28"/>
          <w:szCs w:val="28"/>
        </w:rPr>
        <w:t xml:space="preserve">法人授权书</w:t>
      </w:r>
      <w:r>
        <w:rPr>
          <w:rFonts w:ascii="Times New Roman" w:hAnsi="Times New Roman"/>
          <w:color w:val="000000"/>
          <w:sz w:val="28"/>
          <w:szCs w:val="28"/>
        </w:rPr>
      </w:r>
      <w:r/>
    </w:p>
    <w:p>
      <w:pPr>
        <w:pStyle w:val="721"/>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 xml:space="preserve">四</w:t>
      </w:r>
      <w:r>
        <w:rPr>
          <w:rFonts w:hint="eastAsia" w:ascii="Times New Roman" w:hAnsi="Times New Roman"/>
          <w:color w:val="000000"/>
          <w:sz w:val="28"/>
          <w:szCs w:val="28"/>
        </w:rPr>
        <w:t xml:space="preserve">、谈判报价表</w:t>
      </w:r>
      <w:r>
        <w:rPr>
          <w:rFonts w:ascii="Times New Roman" w:hAnsi="Times New Roman"/>
          <w:color w:val="000000"/>
          <w:sz w:val="28"/>
          <w:szCs w:val="28"/>
        </w:rPr>
      </w:r>
      <w:r/>
    </w:p>
    <w:p>
      <w:pPr>
        <w:pStyle w:val="721"/>
        <w:spacing w:line="360" w:lineRule="auto"/>
        <w:rPr>
          <w:rFonts w:hint="eastAsia" w:ascii="Times New Roman" w:hAnsi="Times New Roman" w:eastAsia="宋体"/>
          <w:color w:val="000000"/>
          <w:sz w:val="28"/>
          <w:szCs w:val="28"/>
          <w:lang w:eastAsia="zh-CN"/>
        </w:rPr>
      </w:pPr>
      <w:r>
        <w:rPr>
          <w:rFonts w:hint="eastAsia" w:ascii="Times New Roman" w:hAnsi="Times New Roman"/>
          <w:color w:val="000000"/>
          <w:sz w:val="28"/>
          <w:szCs w:val="28"/>
          <w:lang w:val="en-US" w:eastAsia="zh-CN"/>
        </w:rPr>
        <w:t xml:space="preserve">五</w:t>
      </w:r>
      <w:r>
        <w:rPr>
          <w:rFonts w:hint="eastAsia" w:ascii="Times New Roman" w:hAnsi="Times New Roman"/>
          <w:color w:val="000000"/>
          <w:sz w:val="28"/>
          <w:szCs w:val="28"/>
        </w:rPr>
        <w:t xml:space="preserve">、</w:t>
      </w:r>
      <w:r>
        <w:rPr>
          <w:rFonts w:hint="eastAsia" w:ascii="Times New Roman" w:hAnsi="Times New Roman"/>
          <w:color w:val="000000"/>
          <w:sz w:val="28"/>
          <w:szCs w:val="28"/>
          <w:lang w:eastAsia="zh-CN"/>
        </w:rPr>
        <w:t xml:space="preserve">已标价工程量清单</w:t>
      </w:r>
      <w:r>
        <w:rPr>
          <w:rFonts w:hint="eastAsia" w:ascii="Times New Roman" w:hAnsi="Times New Roman" w:eastAsia="宋体"/>
          <w:color w:val="000000"/>
          <w:sz w:val="28"/>
          <w:szCs w:val="28"/>
          <w:lang w:eastAsia="zh-CN"/>
        </w:rPr>
      </w:r>
      <w:r/>
    </w:p>
    <w:p>
      <w:pPr>
        <w:pStyle w:val="721"/>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 xml:space="preserve">六</w:t>
      </w:r>
      <w:r>
        <w:rPr>
          <w:rFonts w:hint="eastAsia" w:ascii="Times New Roman" w:hAnsi="Times New Roman"/>
          <w:color w:val="000000"/>
          <w:sz w:val="28"/>
          <w:szCs w:val="28"/>
        </w:rPr>
        <w:t xml:space="preserve">、中小企业声明函</w:t>
      </w:r>
      <w:r>
        <w:rPr>
          <w:rFonts w:ascii="Times New Roman" w:hAnsi="Times New Roman"/>
          <w:color w:val="000000"/>
          <w:sz w:val="28"/>
          <w:szCs w:val="28"/>
        </w:rPr>
      </w:r>
      <w:r/>
    </w:p>
    <w:p>
      <w:pPr>
        <w:pStyle w:val="721"/>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 xml:space="preserve">七</w:t>
      </w:r>
      <w:r>
        <w:rPr>
          <w:rFonts w:hint="eastAsia" w:ascii="Times New Roman" w:hAnsi="Times New Roman"/>
          <w:color w:val="000000"/>
          <w:sz w:val="28"/>
          <w:szCs w:val="28"/>
        </w:rPr>
        <w:t xml:space="preserve">、</w:t>
      </w:r>
      <w:bookmarkStart w:id="100" w:name="OLE_LINK4"/>
      <w:r>
        <w:rPr>
          <w:rFonts w:hint="eastAsia" w:ascii="Times New Roman" w:hAnsi="Times New Roman"/>
          <w:color w:val="000000"/>
          <w:sz w:val="28"/>
          <w:szCs w:val="28"/>
        </w:rPr>
        <w:t xml:space="preserve">技术响应偏离表</w:t>
      </w:r>
      <w:bookmarkEnd w:id="100"/>
      <w:r>
        <w:rPr>
          <w:rFonts w:hint="eastAsia" w:ascii="Times New Roman" w:hAnsi="Times New Roman"/>
          <w:color w:val="000000"/>
          <w:sz w:val="28"/>
          <w:szCs w:val="28"/>
        </w:rPr>
        <w:t xml:space="preserve">（技术参数响应）</w:t>
      </w:r>
      <w:r>
        <w:rPr>
          <w:rFonts w:ascii="Times New Roman" w:hAnsi="Times New Roman"/>
          <w:color w:val="000000"/>
          <w:sz w:val="28"/>
          <w:szCs w:val="28"/>
        </w:rPr>
      </w:r>
      <w:r/>
    </w:p>
    <w:p>
      <w:pPr>
        <w:pStyle w:val="721"/>
        <w:spacing w:line="360" w:lineRule="auto"/>
        <w:rPr>
          <w:color w:val="000000"/>
          <w:highlight w:val="red"/>
        </w:rPr>
      </w:pPr>
      <w:r>
        <w:rPr>
          <w:rFonts w:hint="eastAsia" w:ascii="Times New Roman" w:hAnsi="Times New Roman"/>
          <w:color w:val="000000"/>
          <w:sz w:val="28"/>
          <w:szCs w:val="28"/>
          <w:lang w:val="en-US" w:eastAsia="zh-CN"/>
        </w:rPr>
        <w:t xml:space="preserve">八</w:t>
      </w:r>
      <w:r>
        <w:rPr>
          <w:rFonts w:hint="eastAsia" w:ascii="Times New Roman" w:hAnsi="Times New Roman"/>
          <w:color w:val="000000"/>
          <w:sz w:val="28"/>
          <w:szCs w:val="28"/>
        </w:rPr>
        <w:t xml:space="preserve">、谈判所需其他材料</w:t>
      </w:r>
      <w:r>
        <w:rPr>
          <w:color w:val="000000"/>
          <w:highlight w:val="red"/>
        </w:rPr>
      </w:r>
      <w:r/>
    </w:p>
    <w:p>
      <w:pPr>
        <w:pStyle w:val="721"/>
        <w:spacing w:line="360" w:lineRule="auto"/>
        <w:rPr>
          <w:rFonts w:ascii="Times New Roman" w:hAnsi="Times New Roman"/>
          <w:color w:val="000000"/>
          <w:sz w:val="28"/>
          <w:szCs w:val="28"/>
        </w:rPr>
      </w:pPr>
      <w:r>
        <w:rPr>
          <w:rFonts w:ascii="Times New Roman" w:hAnsi="Times New Roman"/>
          <w:b/>
          <w:bCs/>
          <w:color w:val="000000"/>
          <w:sz w:val="32"/>
          <w:szCs w:val="32"/>
        </w:rPr>
        <w:br w:type="page" w:clear="all"/>
      </w:r>
      <w:bookmarkEnd w:id="97"/>
      <w:r>
        <w:rPr>
          <w:rFonts w:ascii="Times New Roman" w:hAnsi="Times New Roman"/>
          <w:color w:val="000000"/>
          <w:sz w:val="28"/>
          <w:szCs w:val="28"/>
        </w:rPr>
      </w:r>
      <w:r/>
    </w:p>
    <w:p>
      <w:pPr>
        <w:pStyle w:val="734"/>
        <w:ind w:firstLine="480"/>
        <w:rPr>
          <w:rFonts w:eastAsia="方正仿宋_GBK"/>
          <w:color w:val="000000"/>
          <w:sz w:val="24"/>
          <w:szCs w:val="24"/>
        </w:rPr>
      </w:pPr>
      <w:r>
        <w:rPr>
          <w:rFonts w:eastAsia="方正仿宋_GBK"/>
          <w:color w:val="000000"/>
          <w:sz w:val="24"/>
          <w:szCs w:val="24"/>
        </w:rPr>
      </w:r>
      <w:r/>
    </w:p>
    <w:p>
      <w:pPr>
        <w:pStyle w:val="728"/>
        <w:ind w:firstLine="320"/>
        <w:spacing w:before="0" w:after="0" w:line="520" w:lineRule="exact"/>
        <w:rPr>
          <w:rFonts w:hint="eastAsia" w:ascii="黑体" w:hAnsi="黑体" w:eastAsia="黑体" w:cs="黑体"/>
          <w:color w:val="000000"/>
          <w:sz w:val="32"/>
        </w:rPr>
      </w:pPr>
      <w:r>
        <w:rPr>
          <w:rFonts w:hint="eastAsia" w:ascii="黑体" w:hAnsi="黑体" w:eastAsia="黑体" w:cs="黑体"/>
          <w:color w:val="000000"/>
          <w:sz w:val="32"/>
        </w:rPr>
        <w:t xml:space="preserve">一、谈判响应函</w:t>
      </w:r>
      <w:r>
        <w:rPr>
          <w:rFonts w:hint="eastAsia" w:ascii="黑体" w:hAnsi="黑体" w:eastAsia="黑体" w:cs="黑体"/>
          <w:color w:val="000000"/>
          <w:sz w:val="32"/>
        </w:rPr>
      </w:r>
      <w:r/>
    </w:p>
    <w:p>
      <w:pPr>
        <w:pStyle w:val="734"/>
        <w:jc w:val="center"/>
        <w:rPr>
          <w:rFonts w:hint="eastAsia" w:ascii="宋体" w:hAnsi="宋体" w:cs="仿宋"/>
          <w:b/>
          <w:color w:val="000000"/>
          <w:sz w:val="24"/>
          <w:szCs w:val="24"/>
        </w:rPr>
      </w:pPr>
      <w:r>
        <w:rPr>
          <w:rFonts w:hint="eastAsia" w:ascii="宋体" w:hAnsi="宋体" w:cs="仿宋"/>
          <w:b/>
          <w:color w:val="000000"/>
          <w:sz w:val="24"/>
          <w:szCs w:val="24"/>
        </w:rPr>
      </w:r>
      <w:r/>
    </w:p>
    <w:p>
      <w:pPr>
        <w:pStyle w:val="734"/>
        <w:jc w:val="center"/>
        <w:rPr>
          <w:rFonts w:hint="eastAsia" w:ascii="宋体" w:hAnsi="宋体" w:cs="仿宋"/>
          <w:b/>
          <w:color w:val="000000"/>
          <w:sz w:val="32"/>
          <w:szCs w:val="32"/>
        </w:rPr>
      </w:pPr>
      <w:r>
        <w:rPr>
          <w:rFonts w:hint="eastAsia" w:ascii="宋体" w:hAnsi="宋体" w:cs="仿宋"/>
          <w:b/>
          <w:color w:val="000000"/>
          <w:sz w:val="32"/>
          <w:szCs w:val="32"/>
        </w:rPr>
        <w:t xml:space="preserve">谈判响应函</w:t>
      </w:r>
      <w:r>
        <w:rPr>
          <w:rFonts w:hint="eastAsia" w:ascii="宋体" w:hAnsi="宋体" w:cs="仿宋"/>
          <w:b/>
          <w:color w:val="000000"/>
          <w:sz w:val="32"/>
          <w:szCs w:val="32"/>
        </w:rPr>
      </w:r>
      <w:r/>
    </w:p>
    <w:p>
      <w:pPr>
        <w:pStyle w:val="734"/>
        <w:jc w:val="left"/>
        <w:spacing w:line="500" w:lineRule="exact"/>
        <w:rPr>
          <w:rFonts w:hint="eastAsia" w:ascii="宋体" w:hAnsi="宋体" w:cs="仿宋"/>
          <w:color w:val="000000"/>
          <w:sz w:val="24"/>
          <w:szCs w:val="24"/>
        </w:rPr>
      </w:pPr>
      <w:r>
        <w:rPr>
          <w:rFonts w:hint="eastAsia" w:ascii="宋体" w:hAnsi="宋体" w:cs="仿宋"/>
          <w:color w:val="000000"/>
          <w:sz w:val="24"/>
          <w:szCs w:val="24"/>
          <w:u w:val="single"/>
        </w:rPr>
        <w:t xml:space="preserve">（采购单位名称）</w:t>
      </w:r>
      <w:r>
        <w:rPr>
          <w:rFonts w:hint="eastAsia" w:ascii="宋体" w:hAnsi="宋体" w:cs="仿宋"/>
          <w:color w:val="000000"/>
          <w:sz w:val="24"/>
          <w:szCs w:val="24"/>
        </w:rPr>
        <w:t xml:space="preserve">：</w:t>
      </w:r>
      <w:r>
        <w:rPr>
          <w:rFonts w:hint="eastAsia" w:ascii="宋体" w:hAnsi="宋体" w:cs="仿宋"/>
          <w:color w:val="000000"/>
          <w:sz w:val="24"/>
          <w:szCs w:val="24"/>
        </w:rPr>
      </w:r>
      <w:r/>
    </w:p>
    <w:p>
      <w:pPr>
        <w:pStyle w:val="734"/>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根据</w:t>
      </w:r>
      <w:r>
        <w:rPr>
          <w:rFonts w:ascii="Times New Roman" w:hAnsi="Times New Roman"/>
          <w:color w:val="000000"/>
          <w:sz w:val="24"/>
          <w:szCs w:val="24"/>
          <w:u w:val="single"/>
        </w:rPr>
        <w:t xml:space="preserve">（项目编号）</w:t>
      </w:r>
      <w:r>
        <w:rPr>
          <w:rFonts w:ascii="Times New Roman" w:hAnsi="Times New Roman"/>
          <w:color w:val="000000"/>
          <w:sz w:val="24"/>
          <w:szCs w:val="24"/>
        </w:rPr>
        <w:t xml:space="preserve">的</w:t>
      </w:r>
      <w:r>
        <w:rPr>
          <w:rFonts w:ascii="Times New Roman" w:hAnsi="Times New Roman"/>
          <w:color w:val="000000"/>
          <w:sz w:val="24"/>
          <w:szCs w:val="24"/>
          <w:u w:val="single"/>
        </w:rPr>
        <w:t xml:space="preserve">（项目名称）</w:t>
      </w:r>
      <w:r>
        <w:rPr>
          <w:rFonts w:ascii="Times New Roman" w:hAnsi="Times New Roman"/>
          <w:color w:val="000000"/>
          <w:sz w:val="24"/>
          <w:szCs w:val="24"/>
        </w:rPr>
        <w:t xml:space="preserve">竞争性</w:t>
      </w:r>
      <w:r>
        <w:rPr>
          <w:rFonts w:hint="eastAsia" w:ascii="Times New Roman" w:hAnsi="Times New Roman"/>
          <w:color w:val="000000"/>
          <w:sz w:val="24"/>
          <w:szCs w:val="24"/>
        </w:rPr>
        <w:t xml:space="preserve">谈判</w:t>
      </w:r>
      <w:r>
        <w:rPr>
          <w:rFonts w:ascii="Times New Roman" w:hAnsi="Times New Roman"/>
          <w:color w:val="000000"/>
          <w:sz w:val="24"/>
          <w:szCs w:val="24"/>
        </w:rPr>
        <w:t xml:space="preserve">文件，我方在参加本项目竞争性</w:t>
      </w:r>
      <w:r>
        <w:rPr>
          <w:rFonts w:hint="eastAsia" w:ascii="Times New Roman" w:hAnsi="Times New Roman"/>
          <w:color w:val="000000"/>
          <w:sz w:val="24"/>
          <w:szCs w:val="24"/>
        </w:rPr>
        <w:t xml:space="preserve">谈判</w:t>
      </w:r>
      <w:r>
        <w:rPr>
          <w:rFonts w:ascii="Times New Roman" w:hAnsi="Times New Roman"/>
          <w:color w:val="000000"/>
          <w:sz w:val="24"/>
          <w:szCs w:val="24"/>
        </w:rPr>
        <w:t xml:space="preserve">活动中，特做出如下承诺：</w:t>
      </w:r>
      <w:r>
        <w:rPr>
          <w:rFonts w:ascii="Times New Roman" w:hAnsi="Times New Roman"/>
          <w:color w:val="000000"/>
          <w:sz w:val="24"/>
          <w:szCs w:val="24"/>
        </w:rPr>
      </w:r>
      <w:r/>
    </w:p>
    <w:p>
      <w:pPr>
        <w:pStyle w:val="734"/>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一、我方具备《中华人民共和国政府采购法》第二十二条第一款规定的6项条件；</w:t>
      </w:r>
      <w:r>
        <w:rPr>
          <w:rFonts w:ascii="Times New Roman" w:hAnsi="Times New Roman"/>
          <w:color w:val="000000"/>
          <w:sz w:val="24"/>
          <w:szCs w:val="24"/>
        </w:rPr>
      </w:r>
      <w:r/>
    </w:p>
    <w:p>
      <w:pPr>
        <w:pStyle w:val="734"/>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二、我方在参加政府采购活动前三年内（自本项目</w:t>
      </w:r>
      <w:r>
        <w:rPr>
          <w:rFonts w:hint="eastAsia" w:ascii="Times New Roman" w:hAnsi="Times New Roman"/>
          <w:color w:val="000000"/>
          <w:sz w:val="24"/>
          <w:szCs w:val="24"/>
        </w:rPr>
        <w:t xml:space="preserve">谈判</w:t>
      </w:r>
      <w:r>
        <w:rPr>
          <w:rFonts w:ascii="Times New Roman" w:hAnsi="Times New Roman"/>
          <w:color w:val="000000"/>
          <w:sz w:val="24"/>
          <w:szCs w:val="24"/>
        </w:rPr>
        <w:t xml:space="preserve">时间之日起计算），在经营活动中没有重大违法记录（指因违法经营受到刑事处罚或者责令停产停业、吊销许可证或者执照、较大数额罚款等行政处罚）。</w:t>
      </w:r>
      <w:r>
        <w:rPr>
          <w:rFonts w:ascii="Times New Roman" w:hAnsi="Times New Roman"/>
          <w:color w:val="000000"/>
          <w:sz w:val="24"/>
          <w:szCs w:val="24"/>
        </w:rPr>
      </w:r>
      <w:r/>
    </w:p>
    <w:p>
      <w:pPr>
        <w:pStyle w:val="734"/>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三、我方按</w:t>
      </w:r>
      <w:r>
        <w:rPr>
          <w:rFonts w:hint="eastAsia" w:ascii="Times New Roman" w:hAnsi="Times New Roman"/>
          <w:color w:val="000000"/>
          <w:sz w:val="24"/>
          <w:szCs w:val="24"/>
        </w:rPr>
        <w:t xml:space="preserve">谈判</w:t>
      </w:r>
      <w:r>
        <w:rPr>
          <w:rFonts w:ascii="Times New Roman" w:hAnsi="Times New Roman"/>
          <w:color w:val="000000"/>
          <w:sz w:val="24"/>
          <w:szCs w:val="24"/>
        </w:rPr>
        <w:t xml:space="preserve">文件要求提交响应文件，响应</w:t>
      </w:r>
      <w:r>
        <w:rPr>
          <w:rFonts w:hint="eastAsia" w:ascii="Times New Roman" w:hAnsi="Times New Roman"/>
          <w:color w:val="000000"/>
          <w:sz w:val="24"/>
          <w:szCs w:val="24"/>
        </w:rPr>
        <w:t xml:space="preserve">谈判</w:t>
      </w:r>
      <w:r>
        <w:rPr>
          <w:rFonts w:ascii="Times New Roman" w:hAnsi="Times New Roman"/>
          <w:color w:val="000000"/>
          <w:sz w:val="24"/>
          <w:szCs w:val="24"/>
        </w:rPr>
        <w:t xml:space="preserve">文件规定的响应有效期；</w:t>
      </w:r>
      <w:r>
        <w:rPr>
          <w:rFonts w:ascii="Times New Roman" w:hAnsi="Times New Roman"/>
          <w:color w:val="000000"/>
          <w:sz w:val="24"/>
          <w:szCs w:val="24"/>
        </w:rPr>
      </w:r>
      <w:r/>
    </w:p>
    <w:p>
      <w:pPr>
        <w:pStyle w:val="734"/>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四、如果我方的响应文件被接受，我方将按《中华人民共和国民法典（第三编合同）》及其他有关法律、法规的规定，按期、按质、按量交付采购单位，全面做到履约守信；</w:t>
      </w:r>
      <w:r>
        <w:rPr>
          <w:rFonts w:ascii="Times New Roman" w:hAnsi="Times New Roman"/>
          <w:color w:val="000000"/>
          <w:sz w:val="24"/>
          <w:szCs w:val="24"/>
        </w:rPr>
      </w:r>
      <w:r/>
    </w:p>
    <w:p>
      <w:pPr>
        <w:pStyle w:val="734"/>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五、我方若违背本声明及承诺约定，经查实，自愿接受采购人及相关主管部门相应的规定处理，并依法承担相应的法律责任。</w:t>
      </w:r>
      <w:r>
        <w:rPr>
          <w:rFonts w:ascii="Times New Roman" w:hAnsi="Times New Roman"/>
          <w:color w:val="000000"/>
          <w:sz w:val="24"/>
          <w:szCs w:val="24"/>
        </w:rPr>
      </w:r>
      <w:r/>
    </w:p>
    <w:p>
      <w:pPr>
        <w:pStyle w:val="734"/>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六、我方同意采购人、采购代理机构将本</w:t>
      </w:r>
      <w:r>
        <w:rPr>
          <w:rFonts w:hint="eastAsia" w:ascii="Times New Roman" w:hAnsi="Times New Roman"/>
          <w:color w:val="000000"/>
          <w:sz w:val="24"/>
          <w:szCs w:val="24"/>
        </w:rPr>
        <w:t xml:space="preserve">函</w:t>
      </w:r>
      <w:r>
        <w:rPr>
          <w:rFonts w:hint="eastAsia" w:ascii="宋体" w:hAnsi="宋体"/>
          <w:color w:val="000000"/>
          <w:sz w:val="24"/>
          <w:szCs w:val="24"/>
          <w:highlight w:val="none"/>
        </w:rPr>
        <w:t xml:space="preserve">上网公开</w:t>
      </w:r>
      <w:r>
        <w:rPr>
          <w:rFonts w:ascii="Times New Roman" w:hAnsi="Times New Roman"/>
          <w:color w:val="000000"/>
          <w:sz w:val="24"/>
          <w:szCs w:val="24"/>
        </w:rPr>
        <w:t xml:space="preserve">。</w:t>
      </w:r>
      <w:r>
        <w:rPr>
          <w:rFonts w:ascii="Times New Roman" w:hAnsi="Times New Roman"/>
          <w:color w:val="000000"/>
          <w:sz w:val="24"/>
          <w:szCs w:val="24"/>
        </w:rPr>
      </w:r>
      <w:r/>
    </w:p>
    <w:p>
      <w:pPr>
        <w:pStyle w:val="734"/>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r>
      <w:r/>
    </w:p>
    <w:p>
      <w:pPr>
        <w:pStyle w:val="734"/>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r>
      <w:r/>
    </w:p>
    <w:p>
      <w:pPr>
        <w:pStyle w:val="734"/>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供应商名称： （盖CA电子公章）</w:t>
      </w:r>
      <w:r>
        <w:rPr>
          <w:rFonts w:ascii="Times New Roman" w:hAnsi="Times New Roman"/>
          <w:color w:val="000000"/>
          <w:sz w:val="24"/>
          <w:szCs w:val="24"/>
        </w:rPr>
      </w:r>
      <w:r/>
    </w:p>
    <w:p>
      <w:pPr>
        <w:pStyle w:val="734"/>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rPr>
          <w:rFonts w:ascii="Times New Roman" w:hAnsi="Times New Roman"/>
          <w:color w:val="000000"/>
          <w:sz w:val="24"/>
          <w:szCs w:val="24"/>
        </w:rPr>
      </w:r>
      <w:r/>
    </w:p>
    <w:p>
      <w:pPr>
        <w:pStyle w:val="721"/>
        <w:ind w:firstLine="480"/>
        <w:spacing w:line="440" w:lineRule="exact"/>
        <w:rPr>
          <w:rFonts w:ascii="Times New Roman" w:hAnsi="Times New Roman" w:eastAsia="仿宋"/>
          <w:color w:val="000000"/>
          <w:sz w:val="24"/>
          <w:szCs w:val="24"/>
        </w:rPr>
      </w:pPr>
      <w:r>
        <w:rPr>
          <w:rFonts w:ascii="Times New Roman" w:hAnsi="Times New Roman" w:eastAsia="仿宋"/>
          <w:color w:val="000000"/>
          <w:sz w:val="24"/>
          <w:szCs w:val="24"/>
        </w:rPr>
      </w:r>
      <w:r/>
    </w:p>
    <w:p>
      <w:pPr>
        <w:pStyle w:val="72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2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2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21"/>
        <w:rPr>
          <w:i/>
          <w:color w:val="000000"/>
          <w:szCs w:val="32"/>
          <w:u w:val="single"/>
        </w:rPr>
      </w:pPr>
      <w:r>
        <w:rPr>
          <w:rFonts w:hint="eastAsia"/>
          <w:i/>
          <w:color w:val="000000"/>
          <w:szCs w:val="32"/>
          <w:u w:val="single"/>
        </w:rPr>
        <w:br w:type="page" w:clear="all"/>
      </w:r>
      <w:bookmarkStart w:id="101" w:name="_Toc120614284"/>
      <w:r>
        <w:rPr>
          <w:i/>
          <w:color w:val="000000"/>
          <w:szCs w:val="32"/>
          <w:u w:val="single"/>
        </w:rPr>
      </w:r>
      <w:r/>
    </w:p>
    <w:p>
      <w:pPr>
        <w:pStyle w:val="728"/>
        <w:ind w:firstLine="320"/>
        <w:spacing w:before="0" w:after="0" w:line="520" w:lineRule="exact"/>
        <w:rPr>
          <w:rFonts w:hint="eastAsia" w:ascii="黑体" w:hAnsi="黑体" w:eastAsia="黑体" w:cs="黑体"/>
          <w:color w:val="000000"/>
          <w:sz w:val="32"/>
        </w:rPr>
      </w:pPr>
      <w:r/>
      <w:bookmarkStart w:id="102" w:name="_Toc15099"/>
      <w:r>
        <w:rPr>
          <w:rFonts w:hint="eastAsia" w:ascii="黑体" w:hAnsi="黑体" w:eastAsia="黑体" w:cs="黑体"/>
          <w:color w:val="000000"/>
          <w:sz w:val="32"/>
        </w:rPr>
        <w:t xml:space="preserve">二、供应商资质</w:t>
      </w:r>
      <w:bookmarkEnd w:id="102"/>
      <w:r>
        <w:rPr>
          <w:rFonts w:hint="eastAsia" w:ascii="黑体" w:hAnsi="黑体" w:eastAsia="黑体" w:cs="黑体"/>
          <w:color w:val="000000"/>
          <w:sz w:val="32"/>
        </w:rPr>
      </w:r>
      <w:r/>
    </w:p>
    <w:p>
      <w:pPr>
        <w:pStyle w:val="734"/>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按谈判文件要求提供相应资质证书</w:t>
      </w:r>
      <w:r>
        <w:rPr>
          <w:rFonts w:hint="eastAsia" w:ascii="宋体" w:hAnsi="宋体" w:cs="仿宋"/>
          <w:color w:val="000000"/>
          <w:sz w:val="24"/>
          <w:szCs w:val="24"/>
        </w:rPr>
      </w:r>
      <w:r/>
    </w:p>
    <w:p>
      <w:pPr>
        <w:pStyle w:val="721"/>
        <w:rPr>
          <w:rFonts w:hint="eastAsia"/>
          <w:i/>
          <w:color w:val="000000"/>
          <w:szCs w:val="32"/>
          <w:u w:val="single"/>
        </w:rPr>
      </w:pPr>
      <w:r>
        <w:rPr>
          <w:rFonts w:hint="eastAsia"/>
          <w:i/>
          <w:color w:val="000000"/>
          <w:szCs w:val="32"/>
          <w:u w:val="single"/>
        </w:rPr>
        <w:br w:type="page" w:clear="all"/>
      </w:r>
      <w:r>
        <w:rPr>
          <w:rFonts w:hint="eastAsia"/>
          <w:i/>
          <w:color w:val="000000"/>
          <w:szCs w:val="32"/>
          <w:u w:val="single"/>
        </w:rPr>
      </w:r>
      <w:r/>
    </w:p>
    <w:p>
      <w:pPr>
        <w:pStyle w:val="728"/>
        <w:ind w:firstLine="320"/>
        <w:spacing w:before="0" w:after="0" w:line="520" w:lineRule="exact"/>
        <w:rPr>
          <w:rFonts w:hint="eastAsia" w:ascii="黑体" w:hAnsi="黑体" w:eastAsia="黑体" w:cs="黑体"/>
          <w:color w:val="000000"/>
          <w:sz w:val="32"/>
        </w:rPr>
      </w:pPr>
      <w:r>
        <w:rPr>
          <w:rFonts w:hint="eastAsia" w:ascii="黑体" w:hAnsi="黑体" w:eastAsia="黑体" w:cs="黑体"/>
          <w:color w:val="000000"/>
          <w:sz w:val="32"/>
        </w:rPr>
        <w:t xml:space="preserve">三、法人授权书</w:t>
      </w:r>
      <w:r>
        <w:rPr>
          <w:rFonts w:hint="eastAsia" w:ascii="黑体" w:hAnsi="黑体" w:eastAsia="黑体" w:cs="黑体"/>
          <w:color w:val="000000"/>
          <w:sz w:val="32"/>
        </w:rPr>
      </w:r>
      <w:r/>
    </w:p>
    <w:p>
      <w:pPr>
        <w:pStyle w:val="735"/>
        <w:jc w:val="center"/>
        <w:widowControl w:val="off"/>
        <w:rPr>
          <w:rFonts w:ascii="方正小标宋_GBK" w:hAnsi="Calibri" w:eastAsia="方正小标宋_GBK"/>
          <w:b w:val="0"/>
          <w:bCs/>
          <w:color w:val="000000"/>
          <w:szCs w:val="32"/>
        </w:rPr>
      </w:pPr>
      <w:r>
        <w:rPr>
          <w:rFonts w:hint="eastAsia" w:ascii="方正小标宋_GBK" w:hAnsi="Calibri" w:eastAsia="方正小标宋_GBK"/>
          <w:b w:val="0"/>
          <w:bCs/>
          <w:color w:val="000000"/>
          <w:szCs w:val="32"/>
        </w:rPr>
        <w:t xml:space="preserve">法人授权书</w:t>
      </w:r>
      <w:r>
        <w:rPr>
          <w:rFonts w:ascii="方正小标宋_GBK" w:hAnsi="Calibri" w:eastAsia="方正小标宋_GBK"/>
          <w:b w:val="0"/>
          <w:bCs/>
          <w:color w:val="000000"/>
          <w:szCs w:val="32"/>
        </w:rPr>
      </w:r>
      <w:r/>
    </w:p>
    <w:p>
      <w:pPr>
        <w:pStyle w:val="734"/>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34"/>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本授权书声明：____________（供应商名称）授权________________（被授权人的姓名）为我方就</w:t>
      </w:r>
      <w:r>
        <w:rPr>
          <w:rFonts w:hint="eastAsia" w:ascii="宋体" w:hAnsi="宋体"/>
          <w:color w:val="000000"/>
          <w:sz w:val="24"/>
          <w:szCs w:val="24"/>
          <w:u w:val="single"/>
        </w:rPr>
        <w:t xml:space="preserve">（项目编号）</w:t>
      </w:r>
      <w:r>
        <w:rPr>
          <w:rFonts w:hint="eastAsia" w:ascii="宋体" w:hAnsi="宋体"/>
          <w:color w:val="000000"/>
          <w:sz w:val="24"/>
          <w:szCs w:val="24"/>
        </w:rPr>
        <w:t xml:space="preserve">号</w:t>
      </w:r>
      <w:r>
        <w:rPr>
          <w:rFonts w:hint="eastAsia" w:ascii="宋体" w:hAnsi="宋体"/>
          <w:color w:val="000000"/>
          <w:sz w:val="24"/>
          <w:szCs w:val="24"/>
          <w:u w:val="single"/>
        </w:rPr>
        <w:t xml:space="preserve">          （项目名称）    </w:t>
      </w:r>
      <w:r>
        <w:rPr>
          <w:rFonts w:hint="eastAsia" w:ascii="宋体" w:hAnsi="宋体" w:cs="仿宋"/>
          <w:color w:val="000000"/>
          <w:sz w:val="24"/>
          <w:szCs w:val="24"/>
        </w:rPr>
        <w:t xml:space="preserve">采购活动的合法代理人，以本单位名义全权处理一切与该项目采购有关的事务。</w:t>
      </w:r>
      <w:r>
        <w:rPr>
          <w:rFonts w:hint="eastAsia" w:ascii="宋体" w:hAnsi="宋体" w:cs="仿宋"/>
          <w:color w:val="000000"/>
          <w:sz w:val="24"/>
          <w:szCs w:val="24"/>
        </w:rPr>
      </w:r>
      <w:r/>
    </w:p>
    <w:p>
      <w:pPr>
        <w:pStyle w:val="734"/>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本授权书于______年____月____日起生效，特此声明。</w:t>
      </w:r>
      <w:r>
        <w:rPr>
          <w:rFonts w:hint="eastAsia" w:ascii="宋体" w:hAnsi="宋体" w:cs="仿宋"/>
          <w:color w:val="000000"/>
          <w:sz w:val="24"/>
          <w:szCs w:val="24"/>
        </w:rPr>
      </w:r>
      <w:r/>
    </w:p>
    <w:p>
      <w:pPr>
        <w:pStyle w:val="734"/>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r>
      <w:r/>
    </w:p>
    <w:p>
      <w:pPr>
        <w:pStyle w:val="734"/>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被授权人身份证号码：</w:t>
      </w:r>
      <w:r>
        <w:rPr>
          <w:rFonts w:hint="eastAsia" w:ascii="宋体" w:hAnsi="宋体" w:cs="仿宋"/>
          <w:color w:val="000000"/>
          <w:sz w:val="24"/>
          <w:szCs w:val="24"/>
        </w:rPr>
      </w:r>
      <w:r/>
    </w:p>
    <w:p>
      <w:pPr>
        <w:pStyle w:val="734"/>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被授权人联系电话：（手机）</w:t>
      </w:r>
      <w:r>
        <w:rPr>
          <w:rFonts w:hint="eastAsia" w:ascii="宋体" w:hAnsi="宋体" w:cs="仿宋"/>
          <w:color w:val="000000"/>
          <w:sz w:val="24"/>
          <w:szCs w:val="24"/>
        </w:rPr>
      </w:r>
      <w:r/>
    </w:p>
    <w:p>
      <w:pPr>
        <w:pStyle w:val="734"/>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授权单位名称：（盖CA电子公章）</w:t>
      </w:r>
      <w:r>
        <w:rPr>
          <w:rFonts w:hint="eastAsia" w:ascii="宋体" w:hAnsi="宋体" w:cs="仿宋"/>
          <w:color w:val="000000"/>
          <w:sz w:val="24"/>
          <w:szCs w:val="24"/>
        </w:rPr>
      </w:r>
      <w:r/>
    </w:p>
    <w:p>
      <w:pPr>
        <w:pStyle w:val="734"/>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单位地址：</w:t>
      </w:r>
      <w:r>
        <w:rPr>
          <w:rFonts w:hint="eastAsia" w:ascii="宋体" w:hAnsi="宋体" w:cs="仿宋"/>
          <w:color w:val="000000"/>
          <w:sz w:val="24"/>
          <w:szCs w:val="24"/>
        </w:rPr>
      </w:r>
      <w:r/>
    </w:p>
    <w:p>
      <w:pPr>
        <w:pStyle w:val="734"/>
        <w:ind w:firstLine="480"/>
        <w:jc w:val="left"/>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日期：</w:t>
      </w:r>
      <w:bookmarkStart w:id="103" w:name="_格式3__银行出具的资信证明"/>
      <w:r/>
      <w:bookmarkEnd w:id="103"/>
      <w:r/>
      <w:bookmarkStart w:id="104" w:name="_Hlt26671380"/>
      <w:r/>
      <w:bookmarkEnd w:id="104"/>
      <w:r/>
      <w:bookmarkStart w:id="105" w:name="_Hlt26955070"/>
      <w:r/>
      <w:bookmarkEnd w:id="105"/>
      <w:r>
        <w:rPr>
          <w:rFonts w:hint="eastAsia" w:ascii="宋体" w:hAnsi="宋体" w:cs="仿宋"/>
          <w:color w:val="000000"/>
          <w:sz w:val="24"/>
          <w:szCs w:val="24"/>
        </w:rPr>
      </w:r>
      <w:r/>
    </w:p>
    <w:p>
      <w:pPr>
        <w:pStyle w:val="721"/>
        <w:rPr>
          <w:color w:val="000000"/>
          <w:sz w:val="24"/>
          <w:szCs w:val="24"/>
          <w:u w:val="single"/>
        </w:rPr>
      </w:pPr>
      <w:r>
        <w:rPr>
          <w:color w:val="000000"/>
          <w:sz w:val="24"/>
          <w:szCs w:val="24"/>
          <w:u w:val="single"/>
        </w:rPr>
        <w:br w:type="page" w:clear="all"/>
      </w:r>
      <w:r>
        <w:rPr>
          <w:color w:val="000000"/>
          <w:sz w:val="24"/>
          <w:szCs w:val="24"/>
          <w:u w:val="single"/>
        </w:rPr>
      </w:r>
      <w:r/>
    </w:p>
    <w:p>
      <w:pPr>
        <w:pStyle w:val="728"/>
        <w:ind w:firstLine="320"/>
        <w:spacing w:before="0" w:after="0" w:line="520" w:lineRule="exact"/>
        <w:rPr>
          <w:rFonts w:hint="eastAsia" w:ascii="黑体" w:hAnsi="黑体" w:eastAsia="黑体" w:cs="黑体"/>
          <w:color w:val="000000"/>
          <w:sz w:val="32"/>
        </w:rPr>
      </w:pPr>
      <w:r>
        <w:rPr>
          <w:rFonts w:hint="eastAsia" w:ascii="黑体" w:hAnsi="黑体" w:eastAsia="黑体" w:cs="黑体"/>
          <w:color w:val="000000"/>
          <w:sz w:val="32"/>
        </w:rPr>
        <w:t xml:space="preserve">四、谈判报价表</w:t>
      </w:r>
      <w:r>
        <w:rPr>
          <w:rFonts w:hint="eastAsia" w:ascii="黑体" w:hAnsi="黑体" w:eastAsia="黑体" w:cs="黑体"/>
          <w:color w:val="000000"/>
          <w:sz w:val="32"/>
        </w:rPr>
      </w:r>
      <w:r/>
    </w:p>
    <w:p>
      <w:pPr>
        <w:pStyle w:val="721"/>
        <w:spacing w:line="480" w:lineRule="exact"/>
        <w:rPr>
          <w:rFonts w:ascii="Times New Roman" w:hAnsi="Times New Roman" w:cs="Calibri"/>
          <w:color w:val="000000"/>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本次为首次报价</w:t>
      </w:r>
      <w:r>
        <w:rPr>
          <w:rFonts w:ascii="Times New Roman" w:hAnsi="Times New Roman" w:cs="Calibri"/>
          <w:color w:val="000000"/>
          <w:sz w:val="24"/>
        </w:rPr>
      </w:r>
      <w:r/>
    </w:p>
    <w:p>
      <w:pPr>
        <w:pStyle w:val="721"/>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货币单位：人民币元</w:t>
      </w:r>
      <w:r>
        <w:rPr>
          <w:rFonts w:ascii="Times New Roman" w:hAnsi="Times New Roman"/>
          <w:color w:val="000000"/>
        </w:rPr>
      </w:r>
      <w:r/>
    </w:p>
    <w:p>
      <w:pPr>
        <w:pStyle w:val="721"/>
        <w:spacing w:line="480" w:lineRule="exact"/>
        <w:rPr>
          <w:rFonts w:ascii="Times New Roman" w:hAnsi="Times New Roman" w:cs="仿宋"/>
          <w:color w:val="000000"/>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项目编号：</w:t>
      </w:r>
      <w:r>
        <w:rPr>
          <w:rFonts w:ascii="Times New Roman" w:hAnsi="Times New Roman" w:cs="仿宋"/>
          <w:color w:val="000000"/>
          <w:sz w:val="24"/>
        </w:rPr>
      </w:r>
      <w:r/>
    </w:p>
    <w:p>
      <w:pPr>
        <w:pStyle w:val="721"/>
        <w:spacing w:line="480" w:lineRule="exact"/>
        <w:rPr>
          <w:rFonts w:ascii="Times New Roman" w:hAnsi="Times New Roman" w:cs="仿宋"/>
          <w:color w:val="000000"/>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采购包号：</w:t>
      </w:r>
      <w:r>
        <w:rPr>
          <w:rFonts w:ascii="Times New Roman" w:hAnsi="Times New Roman" w:cs="仿宋"/>
          <w:color w:val="000000"/>
          <w:sz w:val="24"/>
        </w:rPr>
      </w:r>
      <w:r/>
    </w:p>
    <w:tbl>
      <w:tblPr>
        <w:tblStyle w:val="736"/>
        <w:tblW w:w="0" w:type="auto"/>
        <w:tblInd w:w="-3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382"/>
        <w:gridCol w:w="2204"/>
        <w:gridCol w:w="4531"/>
      </w:tblGrid>
      <w:tr>
        <w:trPr/>
        <w:tc>
          <w:tcPr>
            <w:tcMar>
              <w:left w:w="15" w:type="dxa"/>
              <w:top w:w="15" w:type="dxa"/>
              <w:right w:w="15" w:type="dxa"/>
              <w:bottom w:w="15" w:type="dxa"/>
            </w:tcMar>
            <w:tcW w:w="2438" w:type="dxa"/>
            <w:vAlign w:val="center"/>
            <w:textDirection w:val="lrTb"/>
            <w:noWrap w:val="false"/>
          </w:tcPr>
          <w:p>
            <w:pPr>
              <w:pStyle w:val="721"/>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项目名称</w:t>
            </w:r>
            <w:r>
              <w:rPr>
                <w:rFonts w:ascii="Times New Roman" w:hAnsi="Times New Roman"/>
                <w:color w:val="000000"/>
              </w:rPr>
            </w:r>
            <w:r/>
          </w:p>
        </w:tc>
        <w:tc>
          <w:tcPr>
            <w:tcMar>
              <w:left w:w="15" w:type="dxa"/>
              <w:top w:w="15" w:type="dxa"/>
              <w:right w:w="15" w:type="dxa"/>
              <w:bottom w:w="15" w:type="dxa"/>
            </w:tcMar>
            <w:tcW w:w="2261" w:type="dxa"/>
            <w:vAlign w:val="center"/>
            <w:textDirection w:val="lrTb"/>
            <w:noWrap w:val="false"/>
          </w:tcPr>
          <w:p>
            <w:pPr>
              <w:pStyle w:val="721"/>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项目内容</w:t>
            </w:r>
            <w:r>
              <w:rPr>
                <w:rFonts w:ascii="Times New Roman" w:hAnsi="Times New Roman"/>
                <w:color w:val="000000"/>
              </w:rPr>
            </w:r>
            <w:r/>
          </w:p>
        </w:tc>
        <w:tc>
          <w:tcPr>
            <w:tcMar>
              <w:left w:w="15" w:type="dxa"/>
              <w:top w:w="15" w:type="dxa"/>
              <w:right w:w="15" w:type="dxa"/>
              <w:bottom w:w="15" w:type="dxa"/>
            </w:tcMar>
            <w:tcW w:w="4650" w:type="dxa"/>
            <w:vAlign w:val="center"/>
            <w:textDirection w:val="lrTb"/>
            <w:noWrap w:val="false"/>
          </w:tcPr>
          <w:p>
            <w:pPr>
              <w:pStyle w:val="721"/>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000000"/>
                <w:sz w:val="24"/>
              </w:rPr>
              <w:t xml:space="preserve">报价</w:t>
            </w:r>
            <w:r>
              <w:rPr>
                <w:rFonts w:ascii="Times New Roman" w:hAnsi="Times New Roman" w:cs="仿宋"/>
                <w:color w:val="000000"/>
                <w:sz w:val="24"/>
              </w:rPr>
              <w:t xml:space="preserve">（小写）</w:t>
            </w:r>
            <w:r>
              <w:rPr>
                <w:rFonts w:ascii="Times New Roman" w:hAnsi="Times New Roman"/>
                <w:color w:val="000000"/>
              </w:rPr>
            </w:r>
            <w:r/>
          </w:p>
        </w:tc>
      </w:tr>
      <w:tr>
        <w:trPr/>
        <w:tc>
          <w:tcPr>
            <w:tcMar>
              <w:left w:w="15" w:type="dxa"/>
              <w:top w:w="15" w:type="dxa"/>
              <w:right w:w="15" w:type="dxa"/>
              <w:bottom w:w="15" w:type="dxa"/>
            </w:tcMar>
            <w:tcW w:w="2438" w:type="dxa"/>
            <w:vAlign w:val="center"/>
            <w:textDirection w:val="lrTb"/>
            <w:noWrap w:val="false"/>
          </w:tcPr>
          <w:p>
            <w:pPr>
              <w:pStyle w:val="721"/>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项目名称</w:t>
            </w:r>
            <w:r>
              <w:rPr>
                <w:rFonts w:ascii="Times New Roman" w:hAnsi="Times New Roman"/>
                <w:color w:val="000000"/>
              </w:rPr>
            </w:r>
            <w:r/>
          </w:p>
        </w:tc>
        <w:tc>
          <w:tcPr>
            <w:tcMar>
              <w:left w:w="15" w:type="dxa"/>
              <w:top w:w="15" w:type="dxa"/>
              <w:right w:w="15" w:type="dxa"/>
              <w:bottom w:w="15" w:type="dxa"/>
            </w:tcMar>
            <w:tcW w:w="2261" w:type="dxa"/>
            <w:vAlign w:val="center"/>
            <w:textDirection w:val="lrTb"/>
            <w:noWrap w:val="false"/>
          </w:tcPr>
          <w:p>
            <w:pPr>
              <w:pStyle w:val="721"/>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详见</w:t>
            </w:r>
            <w:r>
              <w:rPr>
                <w:rFonts w:hint="eastAsia" w:ascii="Times New Roman" w:hAnsi="Times New Roman" w:cs="仿宋"/>
                <w:color w:val="000000"/>
                <w:sz w:val="24"/>
              </w:rPr>
              <w:t xml:space="preserve">谈判</w:t>
            </w:r>
            <w:r>
              <w:rPr>
                <w:rFonts w:ascii="Times New Roman" w:hAnsi="Times New Roman" w:cs="仿宋"/>
                <w:color w:val="000000"/>
                <w:sz w:val="24"/>
              </w:rPr>
              <w:t xml:space="preserve">文件</w:t>
            </w:r>
            <w:r>
              <w:rPr>
                <w:rFonts w:ascii="Times New Roman" w:hAnsi="Times New Roman"/>
                <w:color w:val="000000"/>
              </w:rPr>
            </w:r>
            <w:r/>
          </w:p>
        </w:tc>
        <w:tc>
          <w:tcPr>
            <w:tcMar>
              <w:left w:w="15" w:type="dxa"/>
              <w:top w:w="15" w:type="dxa"/>
              <w:right w:w="15" w:type="dxa"/>
              <w:bottom w:w="15" w:type="dxa"/>
            </w:tcMar>
            <w:tcW w:w="4650" w:type="dxa"/>
            <w:vAlign w:val="center"/>
            <w:textDirection w:val="lrTb"/>
            <w:noWrap w:val="false"/>
          </w:tcPr>
          <w:p>
            <w:pPr>
              <w:pStyle w:val="721"/>
              <w:ind w:firstLine="240"/>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元</w:t>
            </w:r>
            <w:r>
              <w:rPr>
                <w:rFonts w:ascii="Times New Roman" w:hAnsi="Times New Roman"/>
                <w:color w:val="000000"/>
              </w:rPr>
            </w:r>
            <w:r/>
          </w:p>
        </w:tc>
      </w:tr>
      <w:tr>
        <w:trPr/>
        <w:tc>
          <w:tcPr>
            <w:tcMar>
              <w:left w:w="15" w:type="dxa"/>
              <w:top w:w="15" w:type="dxa"/>
              <w:right w:w="15" w:type="dxa"/>
              <w:bottom w:w="15" w:type="dxa"/>
            </w:tcMar>
            <w:tcW w:w="2438" w:type="dxa"/>
            <w:vAlign w:val="center"/>
            <w:textDirection w:val="lrTb"/>
            <w:noWrap w:val="false"/>
          </w:tcPr>
          <w:p>
            <w:pPr>
              <w:pStyle w:val="721"/>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000000"/>
                <w:sz w:val="24"/>
              </w:rPr>
              <w:t xml:space="preserve">谈判</w:t>
            </w:r>
            <w:r>
              <w:rPr>
                <w:rFonts w:ascii="Times New Roman" w:hAnsi="Times New Roman" w:cs="仿宋"/>
                <w:color w:val="000000"/>
                <w:sz w:val="24"/>
              </w:rPr>
              <w:t xml:space="preserve">总价（大写）</w:t>
            </w:r>
            <w:r>
              <w:rPr>
                <w:rFonts w:ascii="Times New Roman" w:hAnsi="Times New Roman"/>
                <w:color w:val="000000"/>
              </w:rPr>
            </w:r>
            <w:r/>
          </w:p>
        </w:tc>
        <w:tc>
          <w:tcPr>
            <w:gridSpan w:val="2"/>
            <w:tcMar>
              <w:left w:w="15" w:type="dxa"/>
              <w:top w:w="15" w:type="dxa"/>
              <w:right w:w="15" w:type="dxa"/>
              <w:bottom w:w="15" w:type="dxa"/>
            </w:tcMar>
            <w:tcW w:w="6911" w:type="dxa"/>
            <w:vAlign w:val="center"/>
            <w:textDirection w:val="lrTb"/>
            <w:noWrap w:val="false"/>
          </w:tcPr>
          <w:p>
            <w:pPr>
              <w:pStyle w:val="721"/>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金额大写</w:t>
            </w:r>
            <w:r>
              <w:rPr>
                <w:rFonts w:ascii="Times New Roman" w:hAnsi="Times New Roman" w:cs="Calibri"/>
                <w:color w:val="000000"/>
                <w:sz w:val="24"/>
              </w:rPr>
              <w:t xml:space="preserve"> </w:t>
            </w:r>
            <w:r>
              <w:rPr>
                <w:rFonts w:ascii="Times New Roman" w:hAnsi="Times New Roman"/>
                <w:color w:val="000000"/>
              </w:rPr>
            </w:r>
            <w:r/>
          </w:p>
        </w:tc>
      </w:tr>
    </w:tbl>
    <w:p>
      <w:pPr>
        <w:pStyle w:val="721"/>
        <w:spacing w:line="480" w:lineRule="exact"/>
        <w:rPr>
          <w:rFonts w:hint="eastAsia" w:ascii="宋体" w:hAnsi="宋体" w:cs="仿宋"/>
          <w:color w:val="000000"/>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供</w:t>
      </w:r>
      <w:r>
        <w:rPr>
          <w:rFonts w:ascii="宋体" w:hAnsi="宋体" w:cs="仿宋"/>
          <w:color w:val="000000"/>
          <w:sz w:val="24"/>
        </w:rPr>
        <w:t xml:space="preserve">应商（CA电子签章）：</w:t>
      </w:r>
      <w:r>
        <w:rPr>
          <w:rFonts w:hint="eastAsia" w:ascii="宋体" w:hAnsi="宋体" w:cs="仿宋"/>
          <w:color w:val="000000"/>
          <w:sz w:val="24"/>
        </w:rPr>
      </w:r>
      <w:r/>
    </w:p>
    <w:p>
      <w:pPr>
        <w:pStyle w:val="721"/>
        <w:spacing w:line="480" w:lineRule="exact"/>
        <w:rPr>
          <w:rFonts w:hint="eastAsia" w:ascii="宋体" w:hAnsi="宋体" w:cs="Calibri"/>
          <w:color w:val="000000"/>
          <w:sz w:val="24"/>
        </w:rPr>
        <w:pBdr>
          <w:top w:val="none" w:color="000000" w:sz="0" w:space="0"/>
          <w:left w:val="none" w:color="000000" w:sz="0" w:space="0"/>
          <w:bottom w:val="none" w:color="000000" w:sz="0" w:space="0"/>
          <w:right w:val="none" w:color="000000" w:sz="0" w:space="0"/>
        </w:pBdr>
      </w:pPr>
      <w:r>
        <w:rPr>
          <w:rFonts w:ascii="宋体" w:hAnsi="宋体" w:cs="仿宋"/>
          <w:color w:val="000000"/>
          <w:sz w:val="24"/>
        </w:rPr>
        <w:t xml:space="preserve">供应商名称</w:t>
      </w:r>
      <w:r>
        <w:rPr>
          <w:rFonts w:hint="eastAsia" w:ascii="宋体" w:hAnsi="宋体" w:cs="Calibri"/>
          <w:color w:val="000000"/>
          <w:sz w:val="24"/>
        </w:rPr>
      </w:r>
      <w:r/>
    </w:p>
    <w:p>
      <w:pPr>
        <w:pStyle w:val="721"/>
        <w:spacing w:line="480" w:lineRule="exact"/>
        <w:rPr>
          <w:rFonts w:hint="eastAsia" w:ascii="宋体" w:hAnsi="宋体"/>
          <w:color w:val="000000"/>
        </w:rPr>
        <w:pBdr>
          <w:top w:val="none" w:color="000000" w:sz="0" w:space="0"/>
          <w:left w:val="none" w:color="000000" w:sz="0" w:space="0"/>
          <w:bottom w:val="none" w:color="000000" w:sz="0" w:space="0"/>
          <w:right w:val="none" w:color="000000" w:sz="0" w:space="0"/>
        </w:pBdr>
      </w:pPr>
      <w:r>
        <w:rPr>
          <w:rFonts w:ascii="宋体" w:hAnsi="宋体" w:cs="仿宋"/>
          <w:color w:val="000000"/>
          <w:sz w:val="24"/>
        </w:rPr>
        <w:t xml:space="preserve">日期：</w:t>
      </w:r>
      <w:r>
        <w:rPr>
          <w:rFonts w:ascii="宋体" w:hAnsi="宋体" w:cs="Calibri"/>
          <w:color w:val="000000"/>
          <w:sz w:val="24"/>
        </w:rPr>
        <w:t xml:space="preserve">   </w:t>
      </w:r>
      <w:r>
        <w:rPr>
          <w:rFonts w:ascii="宋体" w:hAnsi="宋体" w:cs="仿宋"/>
          <w:color w:val="000000"/>
          <w:sz w:val="24"/>
        </w:rPr>
        <w:t xml:space="preserve">年</w:t>
      </w:r>
      <w:r>
        <w:rPr>
          <w:rFonts w:ascii="宋体" w:hAnsi="宋体" w:cs="Calibri"/>
          <w:color w:val="000000"/>
          <w:sz w:val="24"/>
        </w:rPr>
        <w:t xml:space="preserve">   </w:t>
      </w:r>
      <w:r>
        <w:rPr>
          <w:rFonts w:ascii="宋体" w:hAnsi="宋体" w:cs="仿宋"/>
          <w:color w:val="000000"/>
          <w:sz w:val="24"/>
        </w:rPr>
        <w:t xml:space="preserve">月</w:t>
      </w:r>
      <w:r>
        <w:rPr>
          <w:rFonts w:ascii="宋体" w:hAnsi="宋体" w:cs="Calibri"/>
          <w:color w:val="000000"/>
          <w:sz w:val="24"/>
        </w:rPr>
        <w:t xml:space="preserve">   </w:t>
      </w:r>
      <w:r>
        <w:rPr>
          <w:rFonts w:ascii="宋体" w:hAnsi="宋体" w:cs="仿宋"/>
          <w:color w:val="000000"/>
          <w:sz w:val="24"/>
        </w:rPr>
        <w:t xml:space="preserve">日</w:t>
      </w:r>
      <w:r>
        <w:rPr>
          <w:rFonts w:hint="eastAsia" w:ascii="宋体" w:hAnsi="宋体"/>
          <w:color w:val="000000"/>
        </w:rPr>
      </w:r>
      <w:r/>
    </w:p>
    <w:p>
      <w:pPr>
        <w:pStyle w:val="721"/>
        <w:ind w:firstLine="480"/>
        <w:tabs>
          <w:tab w:val="left" w:pos="360" w:leader="none"/>
        </w:tabs>
        <w:rPr>
          <w:color w:val="000000"/>
          <w:sz w:val="24"/>
          <w:szCs w:val="24"/>
          <w:u w:val="single"/>
        </w:rPr>
      </w:pPr>
      <w:r>
        <w:rPr>
          <w:color w:val="000000"/>
          <w:sz w:val="24"/>
          <w:szCs w:val="24"/>
          <w:u w:val="single"/>
        </w:rPr>
      </w:r>
      <w:r/>
    </w:p>
    <w:p>
      <w:pPr>
        <w:pStyle w:val="721"/>
        <w:ind w:firstLine="480"/>
        <w:tabs>
          <w:tab w:val="left" w:pos="360" w:leader="none"/>
        </w:tabs>
        <w:rPr>
          <w:color w:val="000000"/>
          <w:sz w:val="24"/>
          <w:szCs w:val="24"/>
        </w:rPr>
      </w:pPr>
      <w:r>
        <w:rPr>
          <w:color w:val="000000"/>
          <w:sz w:val="24"/>
          <w:szCs w:val="24"/>
        </w:rPr>
      </w:r>
      <w:r/>
    </w:p>
    <w:p>
      <w:pPr>
        <w:pStyle w:val="721"/>
        <w:ind w:firstLine="420"/>
        <w:rPr>
          <w:i/>
          <w:color w:val="000000"/>
          <w:sz w:val="24"/>
          <w:szCs w:val="24"/>
          <w:u w:val="single"/>
        </w:rPr>
      </w:pPr>
      <w:r>
        <w:rPr>
          <w:i/>
          <w:color w:val="000000"/>
          <w:sz w:val="24"/>
          <w:szCs w:val="24"/>
          <w:u w:val="single"/>
        </w:rPr>
      </w:r>
      <w:r/>
    </w:p>
    <w:p>
      <w:pPr>
        <w:pStyle w:val="721"/>
        <w:rPr>
          <w:color w:val="000000"/>
          <w:szCs w:val="21"/>
        </w:rPr>
      </w:pPr>
      <w:r>
        <w:rPr>
          <w:color w:val="000000"/>
          <w:szCs w:val="21"/>
        </w:rPr>
      </w:r>
      <w:r/>
    </w:p>
    <w:p>
      <w:pPr>
        <w:pStyle w:val="728"/>
        <w:spacing w:before="0" w:after="0" w:line="520" w:lineRule="exact"/>
        <w:rPr>
          <w:rFonts w:ascii="黑体" w:hAnsi="黑体" w:eastAsia="黑体" w:cs="黑体"/>
          <w:b w:val="0"/>
          <w:bCs w:val="0"/>
          <w:color w:val="000000"/>
          <w:sz w:val="32"/>
          <w:szCs w:val="22"/>
          <w:highlight w:val="none"/>
          <w:lang w:val="en-US" w:eastAsia="zh-CN" w:bidi="ar-SA"/>
        </w:rPr>
      </w:pPr>
      <w:r>
        <w:rPr>
          <w:rFonts w:ascii="Times New Roman" w:hAnsi="Times New Roman" w:eastAsia="宋体"/>
          <w:b/>
          <w:bCs/>
          <w:color w:val="000000"/>
          <w:sz w:val="32"/>
        </w:rPr>
        <w:br w:type="page" w:clear="all"/>
      </w:r>
      <w:bookmarkStart w:id="106" w:name="_Toc28140"/>
      <w:r>
        <w:rPr>
          <w:rFonts w:hint="eastAsia" w:ascii="黑体" w:hAnsi="黑体" w:eastAsia="黑体" w:cs="黑体"/>
          <w:color w:val="000000"/>
          <w:sz w:val="32"/>
          <w:lang w:eastAsia="zh-CN"/>
        </w:rPr>
        <w:t xml:space="preserve">五、已标价工程量清单</w:t>
      </w:r>
      <w:r>
        <w:rPr>
          <w:rFonts w:ascii="黑体" w:hAnsi="黑体" w:eastAsia="黑体" w:cs="黑体"/>
          <w:b w:val="0"/>
          <w:bCs w:val="0"/>
          <w:color w:val="000000"/>
          <w:sz w:val="32"/>
          <w:szCs w:val="22"/>
          <w:highlight w:val="none"/>
          <w:lang w:val="en-US" w:eastAsia="zh-CN" w:bidi="ar-SA"/>
        </w:rPr>
      </w:r>
      <w:r/>
    </w:p>
    <w:p>
      <w:pPr>
        <w:pStyle w:val="721"/>
        <w:ind w:firstLine="960"/>
        <w:jc w:val="both"/>
        <w:rPr>
          <w:rFonts w:hint="eastAsia"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r>
      <w:r/>
    </w:p>
    <w:p>
      <w:pPr>
        <w:pStyle w:val="721"/>
        <w:ind w:firstLine="960"/>
        <w:jc w:val="both"/>
        <w:rPr>
          <w:rFonts w:eastAsia="宋体" w:cs="Times New Roman"/>
          <w:color w:val="000000"/>
          <w:highlight w:val="none"/>
          <w:lang w:val="en-US" w:eastAsia="zh-CN"/>
        </w:rPr>
      </w:pPr>
      <w:r>
        <w:rPr>
          <w:rFonts w:hint="eastAsia" w:ascii="宋体" w:hAnsi="宋体" w:eastAsia="宋体" w:cs="仿宋"/>
          <w:color w:val="000000"/>
          <w:sz w:val="24"/>
          <w:szCs w:val="24"/>
          <w:highlight w:val="none"/>
          <w:lang w:val="en-US" w:eastAsia="zh-CN" w:bidi="ar-SA"/>
        </w:rPr>
        <w:t xml:space="preserve">在此附已标价工程量清单</w:t>
      </w:r>
      <w:r>
        <w:rPr>
          <w:rFonts w:eastAsia="宋体" w:cs="Times New Roman"/>
          <w:color w:val="000000"/>
          <w:highlight w:val="none"/>
          <w:lang w:val="en-US" w:eastAsia="zh-CN"/>
        </w:rPr>
      </w:r>
      <w:r/>
    </w:p>
    <w:p>
      <w:pPr>
        <w:pStyle w:val="721"/>
        <w:spacing w:line="0" w:lineRule="atLeast"/>
        <w:rPr>
          <w:rFonts w:hint="eastAsia" w:ascii="宋体" w:hAnsi="宋体"/>
          <w:color w:val="000000"/>
          <w:sz w:val="24"/>
          <w:szCs w:val="24"/>
        </w:rPr>
      </w:pPr>
      <w:r>
        <w:rPr>
          <w:rFonts w:hint="eastAsia" w:ascii="宋体" w:hAnsi="宋体"/>
          <w:color w:val="000000"/>
          <w:sz w:val="24"/>
          <w:szCs w:val="24"/>
        </w:rPr>
      </w:r>
      <w:r/>
    </w:p>
    <w:p>
      <w:pPr>
        <w:pStyle w:val="721"/>
        <w:spacing w:line="0" w:lineRule="atLeast"/>
        <w:rPr>
          <w:rFonts w:hint="eastAsia" w:ascii="宋体" w:hAnsi="宋体"/>
          <w:color w:val="000000"/>
          <w:sz w:val="24"/>
          <w:szCs w:val="24"/>
        </w:rPr>
      </w:pPr>
      <w:r>
        <w:rPr>
          <w:rFonts w:hint="eastAsia" w:ascii="宋体" w:hAnsi="宋体"/>
          <w:color w:val="000000"/>
          <w:sz w:val="24"/>
          <w:szCs w:val="24"/>
        </w:rPr>
      </w:r>
      <w:r/>
    </w:p>
    <w:p>
      <w:pPr>
        <w:pStyle w:val="721"/>
        <w:spacing w:line="0" w:lineRule="atLeast"/>
        <w:rPr>
          <w:rFonts w:hint="eastAsia" w:ascii="宋体" w:hAnsi="宋体"/>
          <w:color w:val="000000"/>
          <w:sz w:val="24"/>
          <w:szCs w:val="24"/>
        </w:rPr>
      </w:pPr>
      <w:r>
        <w:rPr>
          <w:rFonts w:hint="eastAsia" w:ascii="宋体" w:hAnsi="宋体"/>
          <w:color w:val="000000"/>
          <w:sz w:val="24"/>
          <w:szCs w:val="24"/>
        </w:rPr>
      </w:r>
      <w:r/>
    </w:p>
    <w:p>
      <w:pPr>
        <w:pStyle w:val="721"/>
        <w:spacing w:line="0" w:lineRule="atLeast"/>
        <w:rPr>
          <w:rFonts w:hint="eastAsia" w:ascii="宋体" w:hAnsi="宋体"/>
          <w:color w:val="000000"/>
          <w:sz w:val="24"/>
          <w:szCs w:val="24"/>
        </w:rPr>
      </w:pPr>
      <w:r>
        <w:rPr>
          <w:rFonts w:hint="eastAsia" w:ascii="宋体" w:hAnsi="宋体"/>
          <w:color w:val="000000"/>
          <w:sz w:val="24"/>
          <w:szCs w:val="24"/>
        </w:rPr>
      </w:r>
      <w:r/>
    </w:p>
    <w:p>
      <w:pPr>
        <w:pStyle w:val="721"/>
        <w:spacing w:line="0" w:lineRule="atLeast"/>
        <w:rPr>
          <w:rFonts w:hint="eastAsia" w:ascii="宋体" w:hAnsi="宋体"/>
          <w:color w:val="000000"/>
          <w:sz w:val="24"/>
          <w:szCs w:val="24"/>
        </w:rPr>
      </w:pPr>
      <w:r>
        <w:rPr>
          <w:rFonts w:hint="eastAsia" w:ascii="宋体" w:hAnsi="宋体"/>
          <w:color w:val="000000"/>
          <w:sz w:val="24"/>
          <w:szCs w:val="24"/>
        </w:rPr>
      </w:r>
      <w:r/>
    </w:p>
    <w:p>
      <w:pPr>
        <w:pStyle w:val="721"/>
        <w:spacing w:line="0" w:lineRule="atLeast"/>
        <w:rPr>
          <w:rFonts w:hint="eastAsia" w:ascii="宋体" w:hAnsi="宋体"/>
          <w:color w:val="000000"/>
          <w:sz w:val="24"/>
          <w:szCs w:val="24"/>
        </w:rPr>
      </w:pPr>
      <w:r>
        <w:rPr>
          <w:rFonts w:hint="eastAsia" w:ascii="宋体" w:hAnsi="宋体"/>
          <w:color w:val="000000"/>
          <w:sz w:val="24"/>
          <w:szCs w:val="24"/>
        </w:rPr>
      </w:r>
      <w:r/>
    </w:p>
    <w:p>
      <w:pPr>
        <w:pStyle w:val="721"/>
        <w:spacing w:line="0" w:lineRule="atLeast"/>
        <w:rPr>
          <w:rFonts w:hint="eastAsia" w:ascii="宋体" w:hAnsi="宋体"/>
          <w:color w:val="000000"/>
          <w:sz w:val="24"/>
          <w:szCs w:val="24"/>
        </w:rPr>
      </w:pPr>
      <w:r>
        <w:rPr>
          <w:rFonts w:hint="eastAsia" w:ascii="宋体" w:hAnsi="宋体"/>
          <w:color w:val="000000"/>
          <w:sz w:val="24"/>
          <w:szCs w:val="24"/>
        </w:rPr>
      </w:r>
      <w:r/>
    </w:p>
    <w:p>
      <w:pPr>
        <w:pStyle w:val="721"/>
        <w:spacing w:line="0" w:lineRule="atLeast"/>
        <w:rPr>
          <w:rFonts w:hint="eastAsia" w:ascii="宋体" w:hAnsi="宋体"/>
          <w:color w:val="000000"/>
          <w:sz w:val="24"/>
          <w:szCs w:val="24"/>
        </w:rPr>
      </w:pPr>
      <w:r>
        <w:rPr>
          <w:rFonts w:hint="eastAsia" w:ascii="宋体" w:hAnsi="宋体"/>
          <w:color w:val="000000"/>
          <w:sz w:val="24"/>
          <w:szCs w:val="24"/>
        </w:rPr>
      </w:r>
      <w:r/>
    </w:p>
    <w:p>
      <w:pPr>
        <w:pStyle w:val="721"/>
        <w:spacing w:line="0" w:lineRule="atLeast"/>
        <w:rPr>
          <w:rFonts w:hint="eastAsia" w:ascii="宋体" w:hAnsi="宋体"/>
          <w:color w:val="000000"/>
          <w:sz w:val="24"/>
          <w:szCs w:val="24"/>
        </w:rPr>
      </w:pPr>
      <w:r>
        <w:rPr>
          <w:rFonts w:hint="eastAsia" w:ascii="宋体" w:hAnsi="宋体"/>
          <w:color w:val="000000"/>
          <w:sz w:val="24"/>
          <w:szCs w:val="24"/>
        </w:rPr>
      </w:r>
      <w:r/>
    </w:p>
    <w:p>
      <w:pPr>
        <w:pStyle w:val="721"/>
        <w:spacing w:line="0" w:lineRule="atLeast"/>
        <w:rPr>
          <w:rFonts w:hint="eastAsia" w:ascii="宋体" w:hAnsi="宋体"/>
          <w:color w:val="000000"/>
          <w:sz w:val="24"/>
          <w:szCs w:val="24"/>
        </w:rPr>
      </w:pPr>
      <w:r>
        <w:rPr>
          <w:rFonts w:hint="eastAsia" w:ascii="宋体" w:hAnsi="宋体"/>
          <w:color w:val="000000"/>
          <w:sz w:val="24"/>
          <w:szCs w:val="24"/>
        </w:rPr>
      </w:r>
      <w:r/>
    </w:p>
    <w:p>
      <w:pPr>
        <w:pStyle w:val="721"/>
        <w:spacing w:line="0" w:lineRule="atLeast"/>
        <w:rPr>
          <w:rFonts w:hint="eastAsia" w:ascii="宋体" w:hAnsi="宋体"/>
          <w:color w:val="000000"/>
          <w:sz w:val="24"/>
          <w:szCs w:val="24"/>
        </w:rPr>
      </w:pPr>
      <w:r>
        <w:rPr>
          <w:rFonts w:hint="eastAsia" w:ascii="宋体" w:hAnsi="宋体"/>
          <w:color w:val="000000"/>
          <w:sz w:val="24"/>
          <w:szCs w:val="24"/>
        </w:rPr>
      </w:r>
      <w:r/>
    </w:p>
    <w:p>
      <w:pPr>
        <w:pStyle w:val="721"/>
        <w:spacing w:line="0" w:lineRule="atLeast"/>
        <w:rPr>
          <w:rFonts w:hint="eastAsia" w:ascii="宋体" w:hAnsi="宋体"/>
          <w:color w:val="000000"/>
          <w:sz w:val="24"/>
          <w:szCs w:val="24"/>
        </w:rPr>
      </w:pPr>
      <w:r>
        <w:rPr>
          <w:rFonts w:hint="eastAsia" w:ascii="宋体" w:hAnsi="宋体"/>
          <w:color w:val="000000"/>
          <w:sz w:val="24"/>
          <w:szCs w:val="24"/>
        </w:rPr>
      </w:r>
      <w:r/>
    </w:p>
    <w:p>
      <w:pPr>
        <w:pStyle w:val="721"/>
        <w:spacing w:line="0" w:lineRule="atLeast"/>
        <w:rPr>
          <w:rFonts w:hint="eastAsia" w:ascii="宋体" w:hAnsi="宋体"/>
          <w:color w:val="000000"/>
          <w:sz w:val="24"/>
          <w:szCs w:val="24"/>
        </w:rPr>
      </w:pPr>
      <w:r>
        <w:rPr>
          <w:rFonts w:hint="eastAsia" w:ascii="宋体" w:hAnsi="宋体"/>
          <w:color w:val="000000"/>
          <w:sz w:val="24"/>
          <w:szCs w:val="24"/>
        </w:rPr>
      </w:r>
      <w:r/>
    </w:p>
    <w:p>
      <w:pPr>
        <w:pStyle w:val="721"/>
        <w:rPr>
          <w:rFonts w:hint="eastAsia" w:ascii="仿宋" w:hAnsi="仿宋" w:eastAsia="仿宋" w:cs="仿宋"/>
          <w:b/>
          <w:color w:val="000000"/>
          <w:sz w:val="32"/>
          <w:szCs w:val="32"/>
        </w:rPr>
      </w:pPr>
      <w:r>
        <w:rPr>
          <w:rFonts w:hint="eastAsia" w:ascii="仿宋" w:hAnsi="仿宋" w:eastAsia="仿宋" w:cs="仿宋"/>
          <w:b/>
          <w:color w:val="000000"/>
          <w:sz w:val="32"/>
          <w:szCs w:val="32"/>
        </w:rPr>
        <w:br w:type="page" w:clear="all"/>
      </w:r>
      <w:r>
        <w:rPr>
          <w:rFonts w:hint="eastAsia" w:ascii="仿宋" w:hAnsi="仿宋" w:eastAsia="仿宋" w:cs="仿宋"/>
          <w:b/>
          <w:color w:val="000000"/>
          <w:sz w:val="32"/>
          <w:szCs w:val="32"/>
        </w:rPr>
      </w:r>
      <w:r/>
    </w:p>
    <w:p>
      <w:pPr>
        <w:pStyle w:val="721"/>
        <w:rPr>
          <w:rFonts w:hint="eastAsia" w:ascii="黑体" w:hAnsi="黑体" w:eastAsia="黑体" w:cs="黑体"/>
          <w:color w:val="000000"/>
          <w:sz w:val="32"/>
        </w:rPr>
      </w:pPr>
      <w:r/>
      <w:bookmarkStart w:id="107" w:name="_Toc21129"/>
      <w:r/>
      <w:bookmarkStart w:id="108" w:name="_Toc9025"/>
      <w:r>
        <w:rPr>
          <w:rFonts w:hint="eastAsia" w:ascii="黑体" w:hAnsi="黑体" w:eastAsia="黑体" w:cs="黑体"/>
          <w:color w:val="000000"/>
          <w:sz w:val="32"/>
        </w:rPr>
        <w:t xml:space="preserve">六、中小企业或残疾人福利性单位声明函</w:t>
      </w:r>
      <w:bookmarkEnd w:id="107"/>
      <w:r>
        <w:rPr>
          <w:rFonts w:hint="eastAsia" w:ascii="黑体" w:hAnsi="黑体" w:eastAsia="黑体" w:cs="黑体"/>
          <w:color w:val="000000"/>
          <w:sz w:val="32"/>
        </w:rPr>
      </w:r>
      <w:r/>
    </w:p>
    <w:p>
      <w:pPr>
        <w:pStyle w:val="721"/>
        <w:ind w:firstLine="643"/>
        <w:jc w:val="center"/>
        <w:spacing w:line="400" w:lineRule="exact"/>
        <w:rPr>
          <w:rFonts w:hint="eastAsia" w:ascii="宋体" w:hAnsi="宋体"/>
          <w:b/>
          <w:color w:val="000000"/>
          <w:sz w:val="32"/>
          <w:szCs w:val="32"/>
        </w:rPr>
      </w:pPr>
      <w:r/>
      <w:bookmarkEnd w:id="108"/>
      <w:r>
        <w:rPr>
          <w:rFonts w:hint="eastAsia" w:ascii="宋体" w:hAnsi="宋体"/>
          <w:b/>
          <w:color w:val="000000"/>
          <w:sz w:val="32"/>
          <w:szCs w:val="32"/>
        </w:rPr>
      </w:r>
      <w:r/>
    </w:p>
    <w:p>
      <w:pPr>
        <w:pStyle w:val="721"/>
        <w:jc w:val="center"/>
        <w:spacing w:before="151" w:after="151" w:line="600" w:lineRule="exact"/>
        <w:widowControl w:val="off"/>
        <w:rPr>
          <w:rFonts w:ascii="方正小标宋_GBK" w:hAnsi="Calibri" w:eastAsia="方正小标宋_GBK" w:cs="Times New Roman"/>
          <w:color w:val="000000"/>
          <w:sz w:val="32"/>
          <w:szCs w:val="32"/>
          <w:highlight w:val="none"/>
          <w:lang w:val="en-US" w:eastAsia="zh-CN" w:bidi="ar-SA"/>
        </w:rPr>
      </w:pPr>
      <w:r>
        <w:rPr>
          <w:rFonts w:hint="eastAsia" w:ascii="方正小标宋_GBK" w:hAnsi="Calibri" w:eastAsia="方正小标宋_GBK" w:cs="Times New Roman"/>
          <w:color w:val="000000"/>
          <w:sz w:val="32"/>
          <w:szCs w:val="32"/>
          <w:highlight w:val="none"/>
          <w:lang w:val="en-US" w:eastAsia="zh-CN" w:bidi="ar-SA"/>
        </w:rPr>
        <w:t xml:space="preserve">中小微企业声明函（服务、工程项目）</w:t>
      </w:r>
      <w:r>
        <w:rPr>
          <w:rFonts w:ascii="方正小标宋_GBK" w:hAnsi="Calibri" w:eastAsia="方正小标宋_GBK" w:cs="Times New Roman"/>
          <w:color w:val="000000"/>
          <w:sz w:val="32"/>
          <w:szCs w:val="32"/>
          <w:highlight w:val="none"/>
          <w:lang w:val="en-US" w:eastAsia="zh-CN" w:bidi="ar-SA"/>
        </w:rPr>
      </w:r>
      <w:r/>
    </w:p>
    <w:p>
      <w:pPr>
        <w:pStyle w:val="721"/>
        <w:ind w:firstLine="48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w:t>
      </w:r>
      <w:r>
        <w:rPr>
          <w:rFonts w:hint="eastAsia" w:ascii="Times New Roman" w:hAnsi="Times New Roman" w:eastAsia="宋体" w:cs="Times New Roman"/>
          <w:color w:val="000000"/>
          <w:sz w:val="24"/>
          <w:szCs w:val="24"/>
          <w:highlight w:val="none"/>
        </w:rPr>
        <w:t xml:space="preserve">〔2020〕</w:t>
      </w:r>
      <w:r>
        <w:rPr>
          <w:rFonts w:hint="eastAsia" w:ascii="宋体" w:hAnsi="宋体" w:eastAsia="宋体" w:cs="Times New Roman"/>
          <w:color w:val="000000"/>
          <w:sz w:val="24"/>
          <w:szCs w:val="24"/>
          <w:highlight w:val="none"/>
        </w:rPr>
        <w:t xml:space="preserve">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rPr>
        <w:t xml:space="preserve"> 单位名称 </w:t>
      </w:r>
      <w:r>
        <w:rPr>
          <w:rFonts w:hint="eastAsia" w:ascii="宋体" w:hAnsi="宋体" w:eastAsia="宋体" w:cs="Times New Roman"/>
          <w:color w:val="000000"/>
          <w:sz w:val="24"/>
          <w:szCs w:val="24"/>
          <w:highlight w:val="none"/>
        </w:rPr>
        <w:t xml:space="preserve"> 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 采购活动，服务全部由符合政策的中小微企业承接。相关企业（含联合体中的中小微企业、签订采购包意向协议的中小微企业）的具体情况如下：</w:t>
      </w:r>
      <w:r>
        <w:rPr>
          <w:rFonts w:hint="eastAsia" w:ascii="宋体" w:hAnsi="宋体" w:eastAsia="宋体" w:cs="Times New Roman"/>
          <w:color w:val="000000"/>
          <w:sz w:val="24"/>
          <w:szCs w:val="24"/>
          <w:highlight w:val="none"/>
        </w:rPr>
      </w:r>
      <w:r/>
    </w:p>
    <w:p>
      <w:pPr>
        <w:pStyle w:val="721"/>
        <w:ind w:firstLine="480"/>
        <w:spacing w:line="480" w:lineRule="exact"/>
        <w:rPr>
          <w:rFonts w:ascii="Times New Roman" w:hAnsi="Times New Roman" w:eastAsia="宋体" w:cs="Times New Roman"/>
          <w:i/>
          <w:color w:val="000000"/>
          <w:sz w:val="24"/>
          <w:szCs w:val="24"/>
          <w:highlight w:val="none"/>
          <w:u w:val="single"/>
        </w:rPr>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u w:val="single"/>
        </w:rPr>
        <w:t xml:space="preserve">（标的名称）</w:t>
      </w:r>
      <w:r>
        <w:rPr>
          <w:rFonts w:ascii="Times New Roman" w:hAnsi="Times New Roman" w:eastAsia="宋体" w:cs="Times New Roman"/>
          <w:i/>
          <w:color w:val="000000"/>
          <w:sz w:val="24"/>
          <w:szCs w:val="24"/>
          <w:highlight w:val="none"/>
        </w:rPr>
        <w:t xml:space="preserve">，</w:t>
      </w:r>
      <w:r>
        <w:rPr>
          <w:rFonts w:ascii="Times New Roman" w:hAnsi="Times New Roman" w:eastAsia="宋体" w:cs="Times New Roman"/>
          <w:color w:val="000000"/>
          <w:sz w:val="24"/>
          <w:szCs w:val="24"/>
          <w:highlight w:val="none"/>
        </w:rPr>
        <w:t xml:space="preserve">属于</w:t>
      </w:r>
      <w:r>
        <w:rPr>
          <w:rFonts w:ascii="Times New Roman" w:hAnsi="Times New Roman" w:eastAsia="宋体" w:cs="Times New Roman"/>
          <w:color w:val="000000"/>
          <w:sz w:val="24"/>
          <w:szCs w:val="24"/>
          <w:highlight w:val="none"/>
          <w:u w:val="single"/>
        </w:rPr>
        <w:t xml:space="preserve">（供应商填写磋商文件中明确的所属行业）</w:t>
      </w:r>
      <w:r>
        <w:rPr>
          <w:rFonts w:ascii="Times New Roman" w:hAnsi="Times New Roman" w:eastAsia="宋体" w:cs="Times New Roman"/>
          <w:color w:val="000000"/>
          <w:sz w:val="24"/>
          <w:szCs w:val="24"/>
          <w:highlight w:val="none"/>
        </w:rPr>
        <w:t xml:space="preserve">行业；承接企业为</w:t>
      </w:r>
      <w:r>
        <w:rPr>
          <w:rFonts w:ascii="Times New Roman" w:hAnsi="Times New Roman" w:eastAsia="宋体" w:cs="Times New Roman"/>
          <w:color w:val="000000"/>
          <w:sz w:val="24"/>
          <w:szCs w:val="24"/>
          <w:highlight w:val="none"/>
          <w:u w:val="single"/>
        </w:rPr>
        <w:t xml:space="preserve">（企业名称）</w:t>
      </w:r>
      <w:r>
        <w:rPr>
          <w:rFonts w:ascii="Times New Roman" w:hAnsi="Times New Roman" w:eastAsia="宋体" w:cs="Times New Roman"/>
          <w:color w:val="000000"/>
          <w:sz w:val="24"/>
          <w:szCs w:val="24"/>
          <w:highlight w:val="none"/>
        </w:rPr>
        <w:t xml:space="preserve">，从业人员</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 xml:space="preserve">人，营业收入为</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 xml:space="preserve">万元，资产总额为</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 xml:space="preserve">万元，属于</w:t>
      </w:r>
      <w:r>
        <w:rPr>
          <w:rFonts w:ascii="Times New Roman" w:hAnsi="Times New Roman" w:eastAsia="宋体" w:cs="Times New Roman"/>
          <w:color w:val="000000"/>
          <w:sz w:val="24"/>
          <w:szCs w:val="24"/>
          <w:highlight w:val="none"/>
          <w:u w:val="single"/>
        </w:rPr>
        <w:t xml:space="preserve">（□中型企业 □小型企业 □微型企业）；</w:t>
      </w:r>
      <w:r>
        <w:rPr>
          <w:rFonts w:ascii="Times New Roman" w:hAnsi="Times New Roman" w:eastAsia="宋体" w:cs="Times New Roman"/>
          <w:i/>
          <w:color w:val="000000"/>
          <w:sz w:val="24"/>
          <w:szCs w:val="24"/>
          <w:highlight w:val="none"/>
          <w:u w:val="single"/>
        </w:rPr>
      </w:r>
      <w:r/>
    </w:p>
    <w:p>
      <w:pPr>
        <w:pStyle w:val="721"/>
        <w:ind w:firstLine="480"/>
        <w:spacing w:line="480" w:lineRule="exact"/>
        <w:rPr>
          <w:rFonts w:ascii="Times New Roman" w:hAnsi="Times New Roman" w:eastAsia="宋体" w:cs="Times New Roman"/>
          <w:i/>
          <w:color w:val="000000"/>
          <w:sz w:val="24"/>
          <w:szCs w:val="24"/>
          <w:highlight w:val="none"/>
          <w:u w:val="single"/>
        </w:rPr>
      </w:pPr>
      <w:r>
        <w:rPr>
          <w:rFonts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u w:val="single"/>
        </w:rPr>
        <w:t xml:space="preserve">（标的名称）</w:t>
      </w:r>
      <w:r>
        <w:rPr>
          <w:rFonts w:ascii="Times New Roman" w:hAnsi="Times New Roman" w:eastAsia="宋体" w:cs="Times New Roman"/>
          <w:i/>
          <w:color w:val="000000"/>
          <w:sz w:val="24"/>
          <w:szCs w:val="24"/>
          <w:highlight w:val="none"/>
        </w:rPr>
        <w:t xml:space="preserve">，</w:t>
      </w:r>
      <w:r>
        <w:rPr>
          <w:rFonts w:ascii="Times New Roman" w:hAnsi="Times New Roman" w:eastAsia="宋体" w:cs="Times New Roman"/>
          <w:color w:val="000000"/>
          <w:sz w:val="24"/>
          <w:szCs w:val="24"/>
          <w:highlight w:val="none"/>
        </w:rPr>
        <w:t xml:space="preserve">属于</w:t>
      </w:r>
      <w:r>
        <w:rPr>
          <w:rFonts w:ascii="Times New Roman" w:hAnsi="Times New Roman" w:eastAsia="宋体" w:cs="Times New Roman"/>
          <w:color w:val="000000"/>
          <w:sz w:val="24"/>
          <w:szCs w:val="24"/>
          <w:highlight w:val="none"/>
          <w:u w:val="single"/>
        </w:rPr>
        <w:t xml:space="preserve">（供应商填写磋商文件中明确的所属行业）</w:t>
      </w:r>
      <w:r>
        <w:rPr>
          <w:rFonts w:ascii="Times New Roman" w:hAnsi="Times New Roman" w:eastAsia="宋体" w:cs="Times New Roman"/>
          <w:color w:val="000000"/>
          <w:sz w:val="24"/>
          <w:szCs w:val="24"/>
          <w:highlight w:val="none"/>
        </w:rPr>
        <w:t xml:space="preserve">行业；承接企业为</w:t>
      </w:r>
      <w:r>
        <w:rPr>
          <w:rFonts w:ascii="Times New Roman" w:hAnsi="Times New Roman" w:eastAsia="宋体" w:cs="Times New Roman"/>
          <w:color w:val="000000"/>
          <w:sz w:val="24"/>
          <w:szCs w:val="24"/>
          <w:highlight w:val="none"/>
          <w:u w:val="single"/>
        </w:rPr>
        <w:t xml:space="preserve">（企业名称）</w:t>
      </w:r>
      <w:r>
        <w:rPr>
          <w:rFonts w:ascii="Times New Roman" w:hAnsi="Times New Roman" w:eastAsia="宋体" w:cs="Times New Roman"/>
          <w:color w:val="000000"/>
          <w:sz w:val="24"/>
          <w:szCs w:val="24"/>
          <w:highlight w:val="none"/>
        </w:rPr>
        <w:t xml:space="preserve">，从业人员</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 xml:space="preserve">人，营业收入为</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 xml:space="preserve">万元，资产总额为</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 xml:space="preserve">万元，属于</w:t>
      </w:r>
      <w:r>
        <w:rPr>
          <w:rFonts w:ascii="Times New Roman" w:hAnsi="Times New Roman" w:eastAsia="宋体" w:cs="Times New Roman"/>
          <w:color w:val="000000"/>
          <w:sz w:val="24"/>
          <w:szCs w:val="24"/>
          <w:highlight w:val="none"/>
          <w:u w:val="single"/>
        </w:rPr>
        <w:t xml:space="preserve">（□中型企业 □小型企业 □微型企业）；</w:t>
      </w:r>
      <w:r>
        <w:rPr>
          <w:rFonts w:ascii="Times New Roman" w:hAnsi="Times New Roman" w:eastAsia="宋体" w:cs="Times New Roman"/>
          <w:i/>
          <w:color w:val="000000"/>
          <w:sz w:val="24"/>
          <w:szCs w:val="24"/>
          <w:highlight w:val="none"/>
          <w:u w:val="single"/>
        </w:rPr>
      </w:r>
      <w:r/>
    </w:p>
    <w:p>
      <w:pPr>
        <w:pStyle w:val="721"/>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721"/>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以上企业，不属于大企业的分支机构，不存在控股股东为大企业的情形，也不存在与大企业的负责人为同一人的情形。</w:t>
      </w:r>
      <w:r>
        <w:rPr>
          <w:rFonts w:ascii="Times New Roman" w:hAnsi="Times New Roman" w:eastAsia="宋体" w:cs="Times New Roman"/>
          <w:color w:val="000000"/>
          <w:sz w:val="24"/>
          <w:szCs w:val="24"/>
          <w:highlight w:val="none"/>
        </w:rPr>
      </w:r>
      <w:r/>
    </w:p>
    <w:p>
      <w:pPr>
        <w:pStyle w:val="721"/>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本企业对上述声明内容的真实性负责。如有虚假，将依法承担相应责任</w:t>
      </w:r>
      <w:r>
        <w:rPr>
          <w:rFonts w:ascii="Times New Roman" w:hAnsi="Times New Roman" w:eastAsia="宋体" w:cs="Times New Roman"/>
          <w:color w:val="000000"/>
          <w:sz w:val="24"/>
          <w:szCs w:val="24"/>
          <w:highlight w:val="none"/>
        </w:rPr>
      </w:r>
      <w:r/>
    </w:p>
    <w:p>
      <w:pPr>
        <w:pStyle w:val="721"/>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721"/>
        <w:ind w:firstLine="480"/>
        <w:jc w:val="right"/>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企业名称（加盖CA电子公章）：</w:t>
      </w:r>
      <w:r>
        <w:rPr>
          <w:rFonts w:ascii="Times New Roman" w:hAnsi="Times New Roman" w:eastAsia="宋体" w:cs="Times New Roman"/>
          <w:color w:val="000000"/>
          <w:sz w:val="24"/>
          <w:szCs w:val="24"/>
          <w:highlight w:val="none"/>
        </w:rPr>
      </w:r>
      <w:r/>
    </w:p>
    <w:p>
      <w:pPr>
        <w:pStyle w:val="721"/>
        <w:ind w:firstLine="696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日  期：</w:t>
      </w:r>
      <w:r>
        <w:rPr>
          <w:rFonts w:ascii="Times New Roman" w:hAnsi="Times New Roman" w:eastAsia="宋体" w:cs="Times New Roman"/>
          <w:color w:val="000000"/>
          <w:sz w:val="24"/>
          <w:szCs w:val="24"/>
          <w:highlight w:val="none"/>
        </w:rPr>
      </w:r>
      <w:r/>
    </w:p>
    <w:p>
      <w:pPr>
        <w:pStyle w:val="721"/>
        <w:ind w:firstLine="24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721"/>
        <w:ind w:firstLine="480"/>
        <w:spacing w:line="480" w:lineRule="exact"/>
        <w:rPr>
          <w:rFonts w:ascii="Times New Roman" w:hAnsi="Times New Roman" w:eastAsia="宋体" w:cs="Times New Roman"/>
          <w:color w:val="ff0000"/>
          <w:sz w:val="24"/>
          <w:szCs w:val="24"/>
          <w:highlight w:val="yellow"/>
          <w:lang w:val="en-US" w:eastAsia="zh-CN"/>
        </w:rPr>
      </w:pPr>
      <w:r>
        <w:rPr>
          <w:rFonts w:ascii="Times New Roman" w:hAnsi="Times New Roman" w:eastAsia="宋体" w:cs="Times New Roman"/>
          <w:color w:val="000000"/>
          <w:sz w:val="24"/>
          <w:szCs w:val="24"/>
          <w:highlight w:val="none"/>
        </w:rPr>
        <w:t xml:space="preserve">备注：1.从业人员、营业收入、资产总额填报上一年度数据，无上一年度数据的新成立企业可不填报。</w:t>
      </w:r>
      <w:r>
        <w:rPr>
          <w:rFonts w:ascii="Times New Roman" w:hAnsi="Times New Roman" w:eastAsia="宋体" w:cs="Times New Roman"/>
          <w:color w:val="ff0000"/>
          <w:sz w:val="24"/>
          <w:szCs w:val="24"/>
          <w:highlight w:val="yellow"/>
          <w:lang w:val="en-US" w:eastAsia="zh-CN"/>
        </w:rPr>
      </w:r>
      <w:r/>
    </w:p>
    <w:p>
      <w:pPr>
        <w:pStyle w:val="721"/>
        <w:ind w:firstLine="480"/>
        <w:spacing w:line="480" w:lineRule="exact"/>
        <w:rPr>
          <w:rFonts w:ascii="Times New Roman" w:hAnsi="Times New Roman" w:eastAsia="宋体" w:cs="Times New Roman"/>
          <w:color w:val="000000"/>
          <w:sz w:val="22"/>
          <w:szCs w:val="21"/>
          <w:highlight w:val="none"/>
        </w:rPr>
      </w:pPr>
      <w:r>
        <w:rPr>
          <w:rFonts w:hint="eastAsia"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rPr>
        <w:t xml:space="preserve">.对照《工业和信息化部、国家统计局、国家发展和改革委员会、财政部关于印发中小企业划型标准规定的通知》</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工信部联企业</w:t>
      </w:r>
      <w:r>
        <w:rPr>
          <w:rFonts w:hint="eastAsia" w:ascii="Times New Roman" w:hAnsi="Times New Roman" w:eastAsia="宋体" w:cs="Times New Roman"/>
          <w:color w:val="000000"/>
          <w:sz w:val="24"/>
          <w:szCs w:val="24"/>
          <w:highlight w:val="none"/>
          <w:lang w:eastAsia="zh-CN"/>
        </w:rPr>
        <w:t xml:space="preserve">〔2011〕300号）</w:t>
      </w:r>
      <w:r>
        <w:rPr>
          <w:rFonts w:ascii="Times New Roman" w:hAnsi="Times New Roman" w:eastAsia="宋体" w:cs="Times New Roman"/>
          <w:color w:val="000000"/>
          <w:sz w:val="24"/>
          <w:szCs w:val="24"/>
          <w:highlight w:val="none"/>
        </w:rPr>
        <w:t xml:space="preserve">的规定，供应商自行勾选承接企业的企业规模类型。</w:t>
      </w:r>
      <w:r>
        <w:rPr>
          <w:rFonts w:ascii="Times New Roman" w:hAnsi="Times New Roman" w:eastAsia="宋体" w:cs="Times New Roman"/>
          <w:color w:val="000000"/>
          <w:sz w:val="22"/>
          <w:szCs w:val="21"/>
          <w:highlight w:val="none"/>
        </w:rPr>
      </w:r>
      <w:r/>
    </w:p>
    <w:p>
      <w:pPr>
        <w:pStyle w:val="721"/>
        <w:rPr>
          <w:rFonts w:ascii="Times New Roman" w:hAnsi="Times New Roman" w:eastAsia="宋体" w:cs="Times New Roman"/>
          <w:b/>
          <w:color w:val="000000"/>
          <w:sz w:val="24"/>
          <w:szCs w:val="21"/>
          <w:highlight w:val="none"/>
        </w:rPr>
      </w:pPr>
      <w:r>
        <w:rPr>
          <w:rFonts w:ascii="Times New Roman" w:hAnsi="Times New Roman" w:eastAsia="宋体" w:cs="Times New Roman"/>
          <w:b/>
          <w:color w:val="000000"/>
          <w:sz w:val="24"/>
          <w:szCs w:val="21"/>
          <w:highlight w:val="none"/>
        </w:rPr>
      </w:r>
      <w:r/>
    </w:p>
    <w:p>
      <w:pPr>
        <w:pStyle w:val="721"/>
        <w:rPr>
          <w:rFonts w:ascii="Times New Roman" w:hAnsi="Times New Roman" w:eastAsia="宋体" w:cs="Times New Roman"/>
          <w:b/>
          <w:color w:val="000000"/>
          <w:sz w:val="24"/>
          <w:szCs w:val="21"/>
          <w:highlight w:val="none"/>
        </w:rPr>
      </w:pPr>
      <w:r>
        <w:rPr>
          <w:rFonts w:ascii="Times New Roman" w:hAnsi="Times New Roman" w:eastAsia="宋体" w:cs="Times New Roman"/>
          <w:b/>
          <w:color w:val="000000"/>
          <w:sz w:val="24"/>
          <w:szCs w:val="21"/>
          <w:highlight w:val="none"/>
        </w:rPr>
      </w:r>
      <w:r/>
    </w:p>
    <w:p>
      <w:pPr>
        <w:pStyle w:val="721"/>
        <w:rPr>
          <w:rFonts w:ascii="Times New Roman" w:hAnsi="Times New Roman" w:eastAsia="宋体" w:cs="Times New Roman"/>
          <w:b/>
          <w:color w:val="000000"/>
          <w:sz w:val="24"/>
          <w:szCs w:val="21"/>
          <w:highlight w:val="none"/>
        </w:rPr>
      </w:pPr>
      <w:r>
        <w:rPr>
          <w:rFonts w:ascii="Times New Roman" w:hAnsi="Times New Roman" w:eastAsia="宋体" w:cs="Times New Roman"/>
          <w:b/>
          <w:color w:val="000000"/>
          <w:sz w:val="24"/>
          <w:szCs w:val="21"/>
          <w:highlight w:val="none"/>
        </w:rPr>
      </w:r>
      <w:r/>
    </w:p>
    <w:p>
      <w:pPr>
        <w:pStyle w:val="721"/>
        <w:rPr>
          <w:rFonts w:ascii="Times New Roman" w:hAnsi="Times New Roman" w:eastAsia="宋体" w:cs="Times New Roman"/>
          <w:b/>
          <w:color w:val="000000"/>
          <w:sz w:val="24"/>
          <w:szCs w:val="21"/>
          <w:highlight w:val="none"/>
        </w:rPr>
      </w:pPr>
      <w:r>
        <w:rPr>
          <w:rFonts w:ascii="Times New Roman" w:hAnsi="Times New Roman" w:eastAsia="宋体" w:cs="Times New Roman"/>
          <w:b/>
          <w:color w:val="000000"/>
          <w:sz w:val="24"/>
          <w:szCs w:val="21"/>
          <w:highlight w:val="none"/>
        </w:rPr>
      </w:r>
      <w:r/>
    </w:p>
    <w:p>
      <w:pPr>
        <w:pStyle w:val="721"/>
        <w:jc w:val="center"/>
        <w:spacing w:before="151" w:after="151" w:line="600" w:lineRule="exact"/>
        <w:widowControl w:val="off"/>
        <w:rPr>
          <w:rFonts w:ascii="方正小标宋_GBK" w:hAnsi="Calibri" w:eastAsia="方正小标宋_GBK" w:cs="Times New Roman"/>
          <w:color w:val="000000"/>
          <w:sz w:val="32"/>
          <w:szCs w:val="32"/>
          <w:highlight w:val="none"/>
          <w:lang w:val="en-US" w:eastAsia="zh-CN" w:bidi="ar-SA"/>
        </w:rPr>
      </w:pPr>
      <w:r>
        <w:rPr>
          <w:rFonts w:hint="eastAsia" w:ascii="方正小标宋_GBK" w:hAnsi="Calibri" w:eastAsia="方正小标宋_GBK" w:cs="Times New Roman"/>
          <w:color w:val="000000"/>
          <w:sz w:val="32"/>
          <w:szCs w:val="32"/>
          <w:highlight w:val="none"/>
          <w:lang w:val="en-US" w:eastAsia="zh-CN" w:bidi="ar-SA"/>
        </w:rPr>
        <w:t xml:space="preserve">中小微企业声明函（货物类项目）</w:t>
      </w:r>
      <w:r>
        <w:rPr>
          <w:rFonts w:ascii="方正小标宋_GBK" w:hAnsi="Calibri" w:eastAsia="方正小标宋_GBK" w:cs="Times New Roman"/>
          <w:color w:val="000000"/>
          <w:sz w:val="32"/>
          <w:szCs w:val="32"/>
          <w:highlight w:val="none"/>
          <w:lang w:val="en-US" w:eastAsia="zh-CN" w:bidi="ar-SA"/>
        </w:rPr>
      </w:r>
      <w:r/>
    </w:p>
    <w:p>
      <w:pPr>
        <w:pStyle w:val="721"/>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本公司（联合体）郑重声明，根据《政府采购促进中小企业发展管理办法》</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财库〔2020〕46号</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的规定，本公司（联合体）参加</w:t>
      </w:r>
      <w:r>
        <w:rPr>
          <w:rFonts w:hint="eastAsia" w:ascii="Times New Roman" w:hAnsi="Times New Roman" w:eastAsia="宋体" w:cs="Times New Roman"/>
          <w:color w:val="000000"/>
          <w:sz w:val="24"/>
          <w:szCs w:val="24"/>
          <w:highlight w:val="none"/>
          <w:u w:val="single"/>
        </w:rPr>
        <w:t xml:space="preserve"> 单位名称  </w:t>
      </w:r>
      <w:r>
        <w:rPr>
          <w:rFonts w:hint="eastAsia" w:ascii="Times New Roman" w:hAnsi="Times New Roman" w:eastAsia="宋体" w:cs="Times New Roman"/>
          <w:color w:val="000000"/>
          <w:sz w:val="24"/>
          <w:szCs w:val="24"/>
          <w:highlight w:val="none"/>
        </w:rPr>
        <w:t xml:space="preserve">的</w:t>
      </w:r>
      <w:r>
        <w:rPr>
          <w:rFonts w:hint="eastAsia" w:ascii="Times New Roman" w:hAnsi="Times New Roman" w:eastAsia="宋体" w:cs="Times New Roman"/>
          <w:color w:val="000000"/>
          <w:sz w:val="24"/>
          <w:szCs w:val="24"/>
          <w:highlight w:val="none"/>
          <w:u w:val="single"/>
        </w:rPr>
        <w:t xml:space="preserve">（项目名称） </w:t>
      </w:r>
      <w:r>
        <w:rPr>
          <w:rFonts w:hint="eastAsia" w:ascii="Times New Roman" w:hAnsi="Times New Roman" w:eastAsia="宋体" w:cs="Times New Roman"/>
          <w:color w:val="000000"/>
          <w:sz w:val="24"/>
          <w:szCs w:val="24"/>
          <w:highlight w:val="none"/>
        </w:rPr>
        <w:t xml:space="preserve">采购活动，提供的货物全部由符合政策要求的中小微企业制造。相关企业（含联合体中的中小微企业、签订采购包意向协议的中小微企业）的具体情况如下：</w:t>
      </w:r>
      <w:r>
        <w:rPr>
          <w:rFonts w:ascii="Times New Roman" w:hAnsi="Times New Roman" w:eastAsia="宋体" w:cs="Times New Roman"/>
          <w:color w:val="000000"/>
          <w:sz w:val="24"/>
          <w:szCs w:val="24"/>
          <w:highlight w:val="none"/>
        </w:rPr>
      </w:r>
      <w:r/>
    </w:p>
    <w:p>
      <w:pPr>
        <w:pStyle w:val="721"/>
        <w:ind w:firstLine="480"/>
        <w:spacing w:line="500" w:lineRule="exact"/>
        <w:rPr>
          <w:rFonts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（供应商填写磋商文件中明确的所属行业）</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rPr>
          <w:rFonts w:ascii="Times New Roman" w:hAnsi="Times New Roman" w:eastAsia="宋体" w:cs="Times New Roman"/>
          <w:i/>
          <w:color w:val="000000"/>
          <w:sz w:val="24"/>
          <w:szCs w:val="24"/>
          <w:highlight w:val="none"/>
          <w:u w:val="single"/>
        </w:rPr>
      </w:r>
      <w:r/>
    </w:p>
    <w:p>
      <w:pPr>
        <w:pStyle w:val="721"/>
        <w:ind w:firstLine="480"/>
        <w:spacing w:line="500" w:lineRule="exact"/>
        <w:rPr>
          <w:rFonts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2.</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（供应商填写磋商文件中明确的所属行业）</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rPr>
          <w:rFonts w:ascii="Times New Roman" w:hAnsi="Times New Roman" w:eastAsia="宋体" w:cs="Times New Roman"/>
          <w:i/>
          <w:color w:val="000000"/>
          <w:sz w:val="24"/>
          <w:szCs w:val="24"/>
          <w:highlight w:val="none"/>
          <w:u w:val="single"/>
        </w:rPr>
      </w:r>
      <w:r/>
    </w:p>
    <w:p>
      <w:pPr>
        <w:pStyle w:val="721"/>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721"/>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以上企业，不属于大企业的分支机构，不存在控股股东为大企业的情形，也不存在与大企业的负责人为同一人的情形。</w:t>
      </w:r>
      <w:r>
        <w:rPr>
          <w:rFonts w:ascii="Times New Roman" w:hAnsi="Times New Roman" w:eastAsia="宋体" w:cs="Times New Roman"/>
          <w:color w:val="000000"/>
          <w:sz w:val="24"/>
          <w:szCs w:val="24"/>
          <w:highlight w:val="none"/>
        </w:rPr>
      </w:r>
      <w:r/>
    </w:p>
    <w:p>
      <w:pPr>
        <w:pStyle w:val="721"/>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本企业对上述声明内容的真实性负责。如有虚假，将依法承担相应责任</w:t>
      </w:r>
      <w:r>
        <w:rPr>
          <w:rFonts w:ascii="Times New Roman" w:hAnsi="Times New Roman" w:eastAsia="宋体" w:cs="Times New Roman"/>
          <w:color w:val="000000"/>
          <w:sz w:val="24"/>
          <w:szCs w:val="24"/>
          <w:highlight w:val="none"/>
        </w:rPr>
      </w:r>
      <w:r/>
    </w:p>
    <w:p>
      <w:pPr>
        <w:pStyle w:val="721"/>
        <w:ind w:right="72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721"/>
        <w:ind w:right="180" w:firstLine="360"/>
        <w:jc w:val="right"/>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企业名称（加盖CA电子公章）：</w:t>
      </w:r>
      <w:r>
        <w:rPr>
          <w:rFonts w:hint="eastAsia" w:ascii="宋体" w:hAnsi="宋体" w:eastAsia="宋体" w:cs="Times New Roman"/>
          <w:color w:val="000000"/>
          <w:sz w:val="24"/>
          <w:szCs w:val="24"/>
          <w:highlight w:val="none"/>
        </w:rPr>
      </w:r>
      <w:r/>
    </w:p>
    <w:p>
      <w:pPr>
        <w:pStyle w:val="721"/>
        <w:ind w:right="480" w:firstLine="672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rPr>
          <w:rFonts w:hint="eastAsia" w:ascii="宋体" w:hAnsi="宋体" w:eastAsia="宋体" w:cs="Times New Roman"/>
          <w:color w:val="000000"/>
          <w:sz w:val="24"/>
          <w:szCs w:val="24"/>
          <w:highlight w:val="none"/>
        </w:rPr>
      </w:r>
      <w:r/>
    </w:p>
    <w:p>
      <w:pPr>
        <w:pStyle w:val="721"/>
        <w:ind w:firstLine="480"/>
        <w:spacing w:line="4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721"/>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备注：1.从业人员、营业收入、资产总额填报上一年度数据，无上一年度数据的新成立企业可不填报。</w:t>
      </w:r>
      <w:r>
        <w:rPr>
          <w:rFonts w:ascii="Times New Roman" w:hAnsi="Times New Roman" w:eastAsia="宋体" w:cs="Times New Roman"/>
          <w:color w:val="000000"/>
          <w:sz w:val="24"/>
          <w:szCs w:val="24"/>
          <w:highlight w:val="none"/>
        </w:rPr>
      </w:r>
      <w:r/>
    </w:p>
    <w:p>
      <w:pPr>
        <w:pStyle w:val="721"/>
        <w:ind w:firstLine="480"/>
        <w:jc w:val="left"/>
        <w:spacing w:line="48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rPr>
        <w:t xml:space="preserve">.对照《工业和信息化部、国家统计局、国家发展和改革委员会、财政部关于印发中小企业划型标准规定的通知》</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工信部联企业</w:t>
      </w:r>
      <w:r>
        <w:rPr>
          <w:rFonts w:hint="eastAsia" w:ascii="Times New Roman" w:hAnsi="Times New Roman" w:eastAsia="宋体" w:cs="Times New Roman"/>
          <w:color w:val="000000"/>
          <w:sz w:val="24"/>
          <w:szCs w:val="24"/>
          <w:highlight w:val="none"/>
          <w:lang w:eastAsia="zh-CN"/>
        </w:rPr>
        <w:t xml:space="preserve">〔2011〕300号）</w:t>
      </w:r>
      <w:r>
        <w:rPr>
          <w:rFonts w:ascii="Times New Roman" w:hAnsi="Times New Roman" w:eastAsia="宋体" w:cs="Times New Roman"/>
          <w:color w:val="000000"/>
          <w:sz w:val="24"/>
          <w:szCs w:val="24"/>
          <w:highlight w:val="none"/>
        </w:rPr>
        <w:t xml:space="preserve">的规定，供应商自行勾选制造商的企业规模类型。</w:t>
      </w:r>
      <w:r>
        <w:rPr>
          <w:rFonts w:ascii="Times New Roman" w:hAnsi="Times New Roman" w:eastAsia="宋体" w:cs="Times New Roman"/>
          <w:color w:val="000000"/>
          <w:sz w:val="24"/>
          <w:szCs w:val="24"/>
          <w:highlight w:val="none"/>
        </w:rPr>
      </w:r>
      <w:r/>
    </w:p>
    <w:p>
      <w:pPr>
        <w:pStyle w:val="721"/>
        <w:spacing w:before="151" w:after="151" w:line="600" w:lineRule="exact"/>
        <w:rPr>
          <w:rFonts w:hint="eastAsia" w:ascii="宋体" w:hAnsi="黑体" w:eastAsia="黑体" w:cs="Times New Roman"/>
          <w:b/>
          <w:bCs/>
          <w:color w:val="000000"/>
          <w:sz w:val="32"/>
          <w:szCs w:val="32"/>
          <w:highlight w:val="none"/>
          <w:lang w:val="en-US" w:eastAsia="zh-CN" w:bidi="ar-SA"/>
        </w:rPr>
      </w:pPr>
      <w:r>
        <w:rPr>
          <w:rFonts w:ascii="宋体" w:hAnsi="宋体" w:eastAsia="黑体" w:cs="Times New Roman"/>
          <w:b/>
          <w:color w:val="000000"/>
          <w:sz w:val="24"/>
          <w:szCs w:val="24"/>
          <w:highlight w:val="none"/>
          <w:lang w:val="en-US" w:eastAsia="zh-CN" w:bidi="ar-SA"/>
        </w:rPr>
        <w:br w:type="page" w:clear="all"/>
      </w:r>
      <w:r>
        <w:rPr>
          <w:rFonts w:hint="eastAsia" w:ascii="宋体" w:hAnsi="黑体" w:eastAsia="黑体" w:cs="Times New Roman"/>
          <w:b/>
          <w:bCs/>
          <w:color w:val="000000"/>
          <w:sz w:val="32"/>
          <w:szCs w:val="32"/>
          <w:highlight w:val="none"/>
          <w:lang w:val="en-US" w:eastAsia="zh-CN" w:bidi="ar-SA"/>
        </w:rPr>
      </w:r>
      <w:r/>
    </w:p>
    <w:p>
      <w:pPr>
        <w:pStyle w:val="721"/>
        <w:jc w:val="center"/>
        <w:spacing w:before="151" w:after="151" w:line="600" w:lineRule="exact"/>
        <w:widowControl w:val="off"/>
        <w:rPr>
          <w:rFonts w:hint="eastAsia" w:ascii="方正小标宋_GBK" w:hAnsi="Calibri" w:eastAsia="方正小标宋_GBK" w:cs="Times New Roman"/>
          <w:color w:val="000000"/>
          <w:sz w:val="32"/>
          <w:szCs w:val="32"/>
          <w:highlight w:val="none"/>
          <w:lang w:val="en-US" w:eastAsia="zh-CN" w:bidi="ar-SA"/>
        </w:rPr>
      </w:pPr>
      <w:r>
        <w:rPr>
          <w:rFonts w:hint="eastAsia" w:ascii="方正小标宋_GBK" w:hAnsi="Calibri" w:eastAsia="方正小标宋_GBK" w:cs="Times New Roman"/>
          <w:color w:val="000000"/>
          <w:sz w:val="32"/>
          <w:szCs w:val="32"/>
          <w:highlight w:val="none"/>
          <w:lang w:val="en-US" w:eastAsia="zh-CN" w:bidi="ar-SA"/>
        </w:rPr>
        <w:t xml:space="preserve">残疾人福利性单位声明函</w:t>
      </w:r>
      <w:r>
        <w:rPr>
          <w:rFonts w:hint="eastAsia" w:ascii="方正小标宋_GBK" w:hAnsi="Calibri" w:eastAsia="方正小标宋_GBK" w:cs="Times New Roman"/>
          <w:color w:val="000000"/>
          <w:sz w:val="32"/>
          <w:szCs w:val="32"/>
          <w:highlight w:val="none"/>
          <w:lang w:val="en-US" w:eastAsia="zh-CN" w:bidi="ar-SA"/>
        </w:rPr>
      </w:r>
      <w:r/>
    </w:p>
    <w:p>
      <w:pPr>
        <w:pStyle w:val="721"/>
        <w:jc w:val="both"/>
        <w:spacing w:line="588" w:lineRule="exact"/>
        <w:widowControl w:val="off"/>
        <w:rPr>
          <w:rFonts w:ascii="仿宋_GB2312" w:hAnsi="Calibri" w:eastAsia="仿宋_GB2312" w:cs="Times New Roman"/>
          <w:b/>
          <w:color w:val="000000"/>
          <w:spacing w:val="6"/>
          <w:sz w:val="30"/>
          <w:szCs w:val="30"/>
          <w:highlight w:val="none"/>
          <w:lang w:val="en-US" w:eastAsia="zh-CN" w:bidi="ar-SA"/>
        </w:rPr>
      </w:pPr>
      <w:r>
        <w:rPr>
          <w:rFonts w:ascii="仿宋_GB2312" w:hAnsi="Calibri" w:eastAsia="仿宋_GB2312" w:cs="Times New Roman"/>
          <w:b/>
          <w:color w:val="000000"/>
          <w:spacing w:val="6"/>
          <w:sz w:val="30"/>
          <w:szCs w:val="30"/>
          <w:highlight w:val="none"/>
          <w:lang w:val="en-US" w:eastAsia="zh-CN" w:bidi="ar-SA"/>
        </w:rPr>
      </w:r>
      <w:r/>
    </w:p>
    <w:p>
      <w:pPr>
        <w:pStyle w:val="721"/>
        <w:ind w:firstLine="480"/>
        <w:jc w:val="both"/>
        <w:spacing w:line="500" w:lineRule="exact"/>
        <w:widowControl w:val="off"/>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本单位郑重声明，根据《财政部 民政部 中国残疾人联合会关于促进残疾人就业政府采购政策的通知》（财库〔</w:t>
      </w:r>
      <w:r>
        <w:rPr>
          <w:rFonts w:ascii="Times New Roman" w:hAnsi="Times New Roman" w:eastAsia="宋体" w:cs="Times New Roman"/>
          <w:color w:val="000000"/>
          <w:sz w:val="24"/>
          <w:szCs w:val="22"/>
          <w:highlight w:val="none"/>
          <w:lang w:val="en-US" w:eastAsia="zh-CN" w:bidi="ar-SA"/>
        </w:rPr>
        <w:t xml:space="preserve">2017</w:t>
      </w:r>
      <w:r>
        <w:rPr>
          <w:rFonts w:hint="eastAsia" w:ascii="Times New Roman" w:hAnsi="Times New Roman" w:eastAsia="宋体" w:cs="Times New Roman"/>
          <w:color w:val="000000"/>
          <w:sz w:val="24"/>
          <w:szCs w:val="22"/>
          <w:highlight w:val="none"/>
          <w:lang w:val="en-US" w:eastAsia="zh-CN" w:bidi="ar-SA"/>
        </w:rPr>
        <w:t xml:space="preserve">〕</w:t>
      </w:r>
      <w:r>
        <w:rPr>
          <w:rFonts w:ascii="Times New Roman" w:hAnsi="Times New Roman" w:eastAsia="宋体" w:cs="Times New Roman"/>
          <w:color w:val="000000"/>
          <w:sz w:val="24"/>
          <w:szCs w:val="22"/>
          <w:highlight w:val="none"/>
          <w:lang w:val="en-US" w:eastAsia="zh-CN" w:bidi="ar-SA"/>
        </w:rPr>
        <w:t xml:space="preserve">141</w:t>
      </w:r>
      <w:r>
        <w:rPr>
          <w:rFonts w:hint="eastAsia" w:ascii="Times New Roman" w:hAnsi="Times New Roman" w:eastAsia="宋体" w:cs="Times New Roman"/>
          <w:color w:val="000000"/>
          <w:sz w:val="24"/>
          <w:szCs w:val="22"/>
          <w:highlight w:val="none"/>
          <w:lang w:val="en-US" w:eastAsia="zh-CN" w:bidi="ar-SA"/>
        </w:rPr>
        <w:t xml:space="preserve">号）的规定，本单位为符合条件的残疾人福利性单位，且本单位参加</w:t>
      </w:r>
      <w:r>
        <w:rPr>
          <w:rFonts w:hint="eastAsia" w:ascii="Times New Roman" w:hAnsi="Times New Roman" w:eastAsia="宋体" w:cs="Times New Roman"/>
          <w:color w:val="000000"/>
          <w:sz w:val="24"/>
          <w:szCs w:val="22"/>
          <w:highlight w:val="none"/>
          <w:u w:val="single"/>
          <w:lang w:val="en-US" w:eastAsia="zh-CN" w:bidi="ar-SA"/>
        </w:rPr>
        <w:t xml:space="preserve">（</w:t>
      </w:r>
      <w:r>
        <w:rPr>
          <w:rFonts w:hint="eastAsia" w:ascii="Times New Roman" w:hAnsi="Times New Roman" w:eastAsia="宋体" w:cs="Times New Roman"/>
          <w:color w:val="000000"/>
          <w:sz w:val="24"/>
          <w:szCs w:val="24"/>
          <w:highlight w:val="none"/>
          <w:u w:val="single"/>
          <w:lang w:val="en-US" w:eastAsia="zh-CN" w:bidi="ar-SA"/>
        </w:rPr>
        <w:t xml:space="preserve">单位名称）</w:t>
      </w:r>
      <w:r>
        <w:rPr>
          <w:rFonts w:hint="eastAsia" w:ascii="Times New Roman" w:hAnsi="Times New Roman" w:eastAsia="宋体" w:cs="Times New Roman"/>
          <w:color w:val="000000"/>
          <w:sz w:val="24"/>
          <w:szCs w:val="22"/>
          <w:highlight w:val="none"/>
          <w:lang w:val="en-US" w:eastAsia="zh-CN" w:bidi="ar-SA"/>
        </w:rPr>
        <w:t xml:space="preserve">的</w:t>
      </w:r>
      <w:r>
        <w:rPr>
          <w:rFonts w:hint="eastAsia" w:ascii="Times New Roman" w:hAnsi="Times New Roman" w:eastAsia="宋体" w:cs="Times New Roman"/>
          <w:color w:val="000000"/>
          <w:sz w:val="24"/>
          <w:szCs w:val="22"/>
          <w:highlight w:val="none"/>
          <w:u w:val="single"/>
          <w:lang w:val="en-US" w:eastAsia="zh-CN" w:bidi="ar-SA"/>
        </w:rPr>
        <w:t xml:space="preserve">（项目名称） </w:t>
      </w:r>
      <w:r>
        <w:rPr>
          <w:rFonts w:hint="eastAsia" w:ascii="Times New Roman" w:hAnsi="Times New Roman" w:eastAsia="宋体" w:cs="Times New Roman"/>
          <w:color w:val="000000"/>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Times New Roman"/>
          <w:color w:val="000000"/>
          <w:sz w:val="24"/>
          <w:szCs w:val="22"/>
          <w:highlight w:val="none"/>
          <w:lang w:val="en-US" w:eastAsia="zh-CN" w:bidi="ar-SA"/>
        </w:rPr>
      </w:r>
      <w:r/>
    </w:p>
    <w:p>
      <w:pPr>
        <w:pStyle w:val="721"/>
        <w:ind w:firstLine="480"/>
        <w:jc w:val="both"/>
        <w:spacing w:line="500" w:lineRule="exact"/>
        <w:widowControl w:val="off"/>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本单位对上述声明的真实性负责。如有虚假，将依法承担相应责任。</w:t>
      </w:r>
      <w:r>
        <w:rPr>
          <w:rFonts w:ascii="Times New Roman" w:hAnsi="Times New Roman" w:eastAsia="宋体" w:cs="Times New Roman"/>
          <w:color w:val="000000"/>
          <w:sz w:val="24"/>
          <w:szCs w:val="22"/>
          <w:highlight w:val="none"/>
          <w:lang w:val="en-US" w:eastAsia="zh-CN" w:bidi="ar-SA"/>
        </w:rPr>
      </w:r>
      <w:r/>
    </w:p>
    <w:p>
      <w:pPr>
        <w:pStyle w:val="721"/>
        <w:jc w:val="left"/>
        <w:spacing w:line="500" w:lineRule="exact"/>
        <w:widowControl w:val="off"/>
        <w:rPr>
          <w:rFonts w:hint="eastAsia" w:ascii="Times New Roman" w:hAnsi="Times New Roman" w:eastAsia="宋体" w:cs="Times New Roman"/>
          <w:color w:val="000000"/>
          <w:sz w:val="24"/>
          <w:highlight w:val="none"/>
          <w:lang w:val="en-US" w:eastAsia="zh-CN" w:bidi="ar-SA"/>
        </w:rPr>
      </w:pPr>
      <w:r>
        <w:rPr>
          <w:rFonts w:hint="eastAsia" w:ascii="Times New Roman" w:hAnsi="Times New Roman" w:eastAsia="宋体" w:cs="Times New Roman"/>
          <w:color w:val="000000"/>
          <w:sz w:val="24"/>
          <w:highlight w:val="none"/>
          <w:lang w:val="en-US" w:eastAsia="zh-CN" w:bidi="ar-SA"/>
        </w:rPr>
      </w:r>
      <w:r/>
    </w:p>
    <w:p>
      <w:pPr>
        <w:pStyle w:val="721"/>
        <w:ind w:firstLine="480"/>
        <w:jc w:val="left"/>
        <w:spacing w:line="500" w:lineRule="exact"/>
        <w:widowControl w:val="off"/>
        <w:rPr>
          <w:rFonts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单位名称：</w:t>
      </w:r>
      <w:r>
        <w:rPr>
          <w:rFonts w:hint="eastAsia" w:ascii="宋体" w:hAnsi="宋体" w:eastAsia="宋体" w:cs="Times New Roman"/>
          <w:color w:val="000000"/>
          <w:sz w:val="24"/>
          <w:highlight w:val="none"/>
          <w:u w:val="single"/>
          <w:lang w:val="en-US" w:eastAsia="zh-CN" w:bidi="ar-SA"/>
        </w:rPr>
        <w:t xml:space="preserve">              </w:t>
      </w:r>
      <w:r>
        <w:rPr>
          <w:rFonts w:hint="eastAsia" w:ascii="宋体" w:hAnsi="宋体" w:eastAsia="宋体" w:cs="Times New Roman"/>
          <w:color w:val="000000"/>
          <w:sz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盖CA电子公章</w:t>
      </w:r>
      <w:r>
        <w:rPr>
          <w:rFonts w:hint="eastAsia" w:ascii="宋体" w:hAnsi="宋体" w:eastAsia="宋体" w:cs="Times New Roman"/>
          <w:color w:val="000000"/>
          <w:sz w:val="24"/>
          <w:highlight w:val="none"/>
          <w:lang w:val="en-US" w:eastAsia="zh-CN" w:bidi="ar-SA"/>
        </w:rPr>
        <w:t xml:space="preserve">）</w:t>
      </w:r>
      <w:r>
        <w:rPr>
          <w:rFonts w:ascii="宋体" w:hAnsi="宋体" w:eastAsia="宋体" w:cs="Times New Roman"/>
          <w:color w:val="000000"/>
          <w:sz w:val="24"/>
          <w:highlight w:val="none"/>
          <w:lang w:val="en-US" w:eastAsia="zh-CN" w:bidi="ar-SA"/>
        </w:rPr>
      </w:r>
      <w:r/>
    </w:p>
    <w:p>
      <w:pPr>
        <w:pStyle w:val="721"/>
        <w:ind w:firstLine="480"/>
        <w:spacing w:line="500" w:lineRule="exact"/>
        <w:rPr>
          <w:rFonts w:ascii="宋体" w:hAnsi="宋体" w:eastAsia="宋体" w:cs="Times New Roman"/>
          <w:b w:val="0"/>
          <w:color w:val="000000"/>
          <w:sz w:val="24"/>
          <w:szCs w:val="20"/>
          <w:highlight w:val="none"/>
          <w:lang w:val="en-US" w:eastAsia="zh-CN" w:bidi="ar-SA"/>
        </w:rPr>
      </w:pPr>
      <w:r>
        <w:rPr>
          <w:rFonts w:hint="eastAsia" w:ascii="宋体" w:hAnsi="宋体" w:eastAsia="宋体" w:cs="Times New Roman"/>
          <w:b w:val="0"/>
          <w:color w:val="000000"/>
          <w:sz w:val="24"/>
          <w:szCs w:val="20"/>
          <w:highlight w:val="none"/>
          <w:lang w:val="en-US" w:eastAsia="zh-CN" w:bidi="ar-SA"/>
        </w:rPr>
        <w:t xml:space="preserve">日期：  年  月  日</w:t>
      </w:r>
      <w:r>
        <w:rPr>
          <w:rFonts w:ascii="宋体" w:hAnsi="宋体" w:eastAsia="宋体" w:cs="Times New Roman"/>
          <w:b w:val="0"/>
          <w:color w:val="000000"/>
          <w:sz w:val="24"/>
          <w:szCs w:val="20"/>
          <w:highlight w:val="none"/>
          <w:lang w:val="en-US" w:eastAsia="zh-CN" w:bidi="ar-SA"/>
        </w:rPr>
      </w:r>
      <w:r/>
    </w:p>
    <w:p>
      <w:pPr>
        <w:pStyle w:val="721"/>
        <w:ind w:left="357" w:firstLine="0"/>
        <w:jc w:val="both"/>
        <w:spacing w:line="500" w:lineRule="exact"/>
        <w:widowControl w:val="off"/>
        <w:rPr>
          <w:rFonts w:hint="eastAsia" w:ascii="Times New Roman" w:hAnsi="Times New Roman" w:eastAsia="宋体" w:cs="Arial"/>
          <w:color w:val="000000"/>
          <w:sz w:val="24"/>
          <w:szCs w:val="24"/>
          <w:highlight w:val="none"/>
          <w:lang w:val="en-US" w:eastAsia="zh-CN" w:bidi="ar-SA"/>
        </w:rPr>
      </w:pPr>
      <w:r>
        <w:rPr>
          <w:rFonts w:hint="eastAsia" w:ascii="Times New Roman" w:hAnsi="Times New Roman" w:eastAsia="宋体" w:cs="Arial"/>
          <w:color w:val="000000"/>
          <w:sz w:val="24"/>
          <w:szCs w:val="24"/>
          <w:highlight w:val="none"/>
          <w:lang w:val="en-US" w:eastAsia="zh-CN" w:bidi="ar-SA"/>
        </w:rPr>
      </w:r>
      <w:r/>
    </w:p>
    <w:p>
      <w:pPr>
        <w:pStyle w:val="721"/>
        <w:ind w:firstLine="445"/>
        <w:jc w:val="both"/>
        <w:spacing w:before="151" w:after="151" w:line="240" w:lineRule="atLeast"/>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备注：1.非残疾人福利性单位不需提供此函。</w:t>
      </w:r>
      <w:r>
        <w:rPr>
          <w:rFonts w:ascii="Times New Roman" w:hAnsi="Times New Roman" w:eastAsia="宋体" w:cs="Times New Roman"/>
          <w:color w:val="000000"/>
          <w:sz w:val="24"/>
          <w:szCs w:val="24"/>
          <w:highlight w:val="none"/>
          <w:lang w:val="en-US" w:eastAsia="zh-CN" w:bidi="ar-SA"/>
        </w:rPr>
      </w:r>
      <w:r/>
    </w:p>
    <w:p>
      <w:pPr>
        <w:pStyle w:val="721"/>
        <w:rPr>
          <w:rFonts w:hint="eastAsia" w:ascii="仿宋" w:hAnsi="仿宋" w:eastAsia="仿宋" w:cs="仿宋"/>
          <w:b/>
          <w:color w:val="000000"/>
          <w:sz w:val="24"/>
          <w:szCs w:val="24"/>
        </w:rPr>
      </w:pPr>
      <w:r>
        <w:rPr>
          <w:rFonts w:hint="eastAsia" w:ascii="仿宋" w:hAnsi="仿宋" w:eastAsia="仿宋" w:cs="仿宋"/>
          <w:b/>
          <w:color w:val="000000"/>
          <w:sz w:val="24"/>
          <w:szCs w:val="24"/>
        </w:rPr>
        <w:br w:type="page" w:clear="all"/>
      </w:r>
      <w:r>
        <w:rPr>
          <w:rFonts w:hint="eastAsia" w:ascii="仿宋" w:hAnsi="仿宋" w:eastAsia="仿宋" w:cs="仿宋"/>
          <w:b/>
          <w:color w:val="000000"/>
          <w:sz w:val="24"/>
          <w:szCs w:val="24"/>
        </w:rPr>
      </w:r>
      <w:r/>
    </w:p>
    <w:p>
      <w:pPr>
        <w:pStyle w:val="728"/>
        <w:spacing w:before="0" w:after="0" w:line="520" w:lineRule="exact"/>
        <w:rPr>
          <w:rFonts w:hint="eastAsia" w:ascii="黑体" w:hAnsi="黑体" w:eastAsia="黑体" w:cs="黑体"/>
          <w:color w:val="000000"/>
          <w:sz w:val="32"/>
        </w:rPr>
      </w:pPr>
      <w:r>
        <w:rPr>
          <w:rFonts w:hint="eastAsia" w:ascii="黑体" w:hAnsi="黑体" w:eastAsia="黑体" w:cs="黑体"/>
          <w:color w:val="000000"/>
          <w:sz w:val="32"/>
        </w:rPr>
        <w:t xml:space="preserve">七、技术响应偏离表（技术参数响应）</w:t>
      </w:r>
      <w:r>
        <w:rPr>
          <w:rFonts w:hint="eastAsia" w:ascii="黑体" w:hAnsi="黑体" w:eastAsia="黑体" w:cs="黑体"/>
          <w:color w:val="000000"/>
          <w:sz w:val="32"/>
        </w:rPr>
      </w:r>
      <w:r/>
    </w:p>
    <w:p>
      <w:pPr>
        <w:pStyle w:val="737"/>
        <w:rPr>
          <w:color w:val="000000"/>
        </w:rPr>
      </w:pPr>
      <w:r>
        <w:rPr>
          <w:color w:val="000000"/>
        </w:rPr>
      </w:r>
      <w:r/>
    </w:p>
    <w:tbl>
      <w:tblPr>
        <w:tblW w:w="0" w:type="auto"/>
        <w:tblInd w:w="-333"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721"/>
              <w:jc w:val="center"/>
              <w:spacing w:before="100" w:line="559" w:lineRule="atLeast"/>
              <w:rPr>
                <w:rFonts w:hint="eastAsia" w:ascii="仿宋" w:hAnsi="仿宋" w:eastAsia="仿宋" w:cs="仿宋"/>
                <w:color w:val="000000"/>
              </w:rPr>
            </w:pPr>
            <w:r>
              <w:rPr>
                <w:rFonts w:hint="eastAsia" w:ascii="仿宋" w:hAnsi="仿宋" w:eastAsia="仿宋" w:cs="仿宋"/>
                <w:color w:val="000000"/>
                <w:sz w:val="28"/>
              </w:rPr>
              <w:t xml:space="preserve">谈判文件内容</w:t>
            </w:r>
            <w:r>
              <w:rPr>
                <w:rFonts w:hint="eastAsia" w:ascii="仿宋" w:hAnsi="仿宋" w:eastAsia="仿宋" w:cs="仿宋"/>
                <w:color w:val="000000"/>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721"/>
              <w:jc w:val="center"/>
              <w:spacing w:before="100" w:line="559" w:lineRule="atLeast"/>
              <w:rPr>
                <w:rFonts w:hint="eastAsia" w:ascii="仿宋" w:hAnsi="仿宋" w:eastAsia="仿宋" w:cs="仿宋"/>
                <w:color w:val="000000"/>
              </w:rPr>
            </w:pPr>
            <w:r>
              <w:rPr>
                <w:rFonts w:hint="eastAsia" w:ascii="仿宋" w:hAnsi="仿宋" w:eastAsia="仿宋" w:cs="仿宋"/>
                <w:color w:val="000000"/>
                <w:sz w:val="28"/>
              </w:rPr>
              <w:t xml:space="preserve">响应文件内容</w:t>
            </w:r>
            <w:r>
              <w:rPr>
                <w:rFonts w:hint="eastAsia" w:ascii="仿宋" w:hAnsi="仿宋" w:eastAsia="仿宋" w:cs="仿宋"/>
                <w:color w:val="000000"/>
              </w:rPr>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pStyle w:val="721"/>
              <w:jc w:val="center"/>
              <w:spacing w:before="100" w:line="400" w:lineRule="exact"/>
              <w:rPr>
                <w:rFonts w:hint="eastAsia" w:ascii="仿宋" w:hAnsi="仿宋" w:eastAsia="仿宋" w:cs="仿宋"/>
                <w:color w:val="000000"/>
                <w:sz w:val="28"/>
              </w:rPr>
            </w:pPr>
            <w:r>
              <w:rPr>
                <w:rFonts w:hint="eastAsia" w:ascii="仿宋" w:hAnsi="仿宋" w:eastAsia="仿宋" w:cs="仿宋"/>
                <w:color w:val="000000"/>
                <w:sz w:val="28"/>
              </w:rPr>
              <w:t xml:space="preserve">偏离情况（</w:t>
            </w:r>
            <w:r>
              <w:rPr>
                <w:rFonts w:ascii="仿宋" w:hAnsi="仿宋" w:eastAsia="仿宋" w:cs="仿宋"/>
                <w:b/>
                <w:color w:val="000000"/>
                <w:sz w:val="24"/>
              </w:rPr>
              <w:t xml:space="preserve">正偏离、负偏离、无偏离</w:t>
            </w:r>
            <w:r>
              <w:rPr>
                <w:rFonts w:hint="eastAsia" w:ascii="仿宋" w:hAnsi="仿宋" w:eastAsia="仿宋" w:cs="仿宋"/>
                <w:color w:val="000000"/>
                <w:sz w:val="28"/>
              </w:rPr>
              <w:t xml:space="preserve">）</w:t>
            </w:r>
            <w:r>
              <w:rPr>
                <w:rFonts w:hint="eastAsia" w:ascii="仿宋" w:hAnsi="仿宋" w:eastAsia="仿宋" w:cs="仿宋"/>
                <w:color w:val="000000"/>
                <w:sz w:val="28"/>
              </w:rPr>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pStyle w:val="721"/>
              <w:jc w:val="center"/>
              <w:spacing w:before="100" w:line="559" w:lineRule="atLeast"/>
              <w:rPr>
                <w:rFonts w:hint="eastAsia" w:ascii="仿宋" w:hAnsi="仿宋" w:eastAsia="仿宋" w:cs="仿宋"/>
                <w:color w:val="000000"/>
                <w:sz w:val="28"/>
                <w:szCs w:val="28"/>
              </w:rPr>
            </w:pPr>
            <w:r>
              <w:rPr>
                <w:rFonts w:hint="eastAsia" w:ascii="仿宋" w:hAnsi="仿宋" w:eastAsia="仿宋" w:cs="仿宋"/>
                <w:color w:val="000000"/>
                <w:sz w:val="28"/>
              </w:rPr>
              <w:t xml:space="preserve">偏离内容及说明</w:t>
            </w:r>
            <w:r>
              <w:rPr>
                <w:rFonts w:hint="eastAsia" w:ascii="仿宋" w:hAnsi="仿宋" w:eastAsia="仿宋" w:cs="仿宋"/>
                <w:color w:val="000000"/>
                <w:sz w:val="28"/>
                <w:szCs w:val="28"/>
              </w:rPr>
            </w:r>
            <w:r/>
          </w:p>
          <w:p>
            <w:pPr>
              <w:pStyle w:val="721"/>
              <w:jc w:val="center"/>
              <w:spacing w:before="100" w:line="559" w:lineRule="atLeast"/>
              <w:rPr>
                <w:rFonts w:hint="eastAsia" w:ascii="仿宋" w:hAnsi="仿宋" w:eastAsia="仿宋" w:cs="仿宋"/>
                <w:color w:val="000000"/>
              </w:rPr>
            </w:pPr>
            <w:r>
              <w:rPr>
                <w:rFonts w:hint="eastAsia" w:ascii="仿宋" w:hAnsi="仿宋" w:eastAsia="仿宋" w:cs="仿宋"/>
                <w:color w:val="000000"/>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21"/>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21"/>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21"/>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21"/>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21"/>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21"/>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21"/>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21"/>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21"/>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21"/>
              <w:jc w:val="center"/>
              <w:spacing w:line="559" w:lineRule="atLeas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21"/>
              <w:jc w:val="center"/>
              <w:spacing w:line="559" w:lineRule="atLeast"/>
              <w:rPr>
                <w:rFonts w:hint="eastAsia" w:ascii="仿宋" w:hAnsi="仿宋" w:eastAsia="仿宋" w:cs="仿宋"/>
                <w:color w:val="000000"/>
              </w:rPr>
            </w:pPr>
            <w:r>
              <w:rPr>
                <w:rFonts w:hint="eastAsia" w:ascii="仿宋" w:hAnsi="仿宋" w:eastAsia="仿宋" w:cs="仿宋"/>
                <w:color w:val="000000"/>
                <w:sz w:val="24"/>
              </w:rPr>
              <w:t xml:space="preserve"> </w:t>
            </w:r>
            <w:r>
              <w:rPr>
                <w:rFonts w:hint="eastAsia" w:ascii="仿宋" w:hAnsi="仿宋" w:eastAsia="仿宋" w:cs="仿宋"/>
                <w:color w:val="000000"/>
              </w:rPr>
            </w:r>
            <w:r/>
          </w:p>
        </w:tc>
      </w:tr>
    </w:tbl>
    <w:p>
      <w:pPr>
        <w:pStyle w:val="721"/>
        <w:jc w:val="right"/>
        <w:spacing w:line="559" w:lineRule="atLeast"/>
        <w:rPr>
          <w:rFonts w:hint="eastAsia" w:ascii="宋体" w:hAnsi="宋体" w:cs="仿宋"/>
          <w:color w:val="000000"/>
        </w:rPr>
      </w:pPr>
      <w:r>
        <w:rPr>
          <w:rFonts w:hint="eastAsia" w:ascii="宋体" w:hAnsi="宋体" w:cs="仿宋"/>
          <w:color w:val="000000"/>
          <w:sz w:val="24"/>
        </w:rPr>
        <w:t xml:space="preserve">单位名称：</w:t>
      </w:r>
      <w:r>
        <w:rPr>
          <w:rFonts w:hint="eastAsia" w:ascii="宋体" w:hAnsi="宋体" w:cs="仿宋"/>
          <w:color w:val="000000"/>
          <w:sz w:val="24"/>
          <w:u w:val="single"/>
        </w:rPr>
        <w:t xml:space="preserve">             </w:t>
      </w:r>
      <w:r>
        <w:rPr>
          <w:rFonts w:hint="eastAsia" w:ascii="宋体" w:hAnsi="宋体" w:cs="仿宋"/>
          <w:color w:val="000000"/>
          <w:sz w:val="24"/>
        </w:rPr>
        <w:t xml:space="preserve">（</w:t>
      </w:r>
      <w:r>
        <w:rPr>
          <w:rFonts w:ascii="宋体" w:hAnsi="宋体" w:cs="仿宋"/>
          <w:color w:val="000000"/>
          <w:sz w:val="24"/>
        </w:rPr>
        <w:t xml:space="preserve">盖</w:t>
      </w:r>
      <w:r>
        <w:rPr>
          <w:rFonts w:hint="eastAsia" w:ascii="宋体" w:hAnsi="宋体" w:cs="仿宋"/>
          <w:color w:val="000000"/>
          <w:sz w:val="24"/>
        </w:rPr>
        <w:t xml:space="preserve">CA</w:t>
      </w:r>
      <w:r>
        <w:rPr>
          <w:rFonts w:ascii="宋体" w:hAnsi="宋体" w:cs="仿宋"/>
          <w:color w:val="000000"/>
          <w:sz w:val="24"/>
        </w:rPr>
        <w:t xml:space="preserve">电子公章）</w:t>
      </w:r>
      <w:r>
        <w:rPr>
          <w:rFonts w:hint="eastAsia" w:ascii="宋体" w:hAnsi="宋体" w:cs="仿宋"/>
          <w:color w:val="000000"/>
        </w:rPr>
      </w:r>
      <w:r/>
    </w:p>
    <w:p>
      <w:pPr>
        <w:pStyle w:val="721"/>
        <w:rPr>
          <w:rFonts w:hint="eastAsia" w:ascii="宋体" w:hAnsi="宋体" w:cs="仿宋"/>
          <w:color w:val="000000"/>
        </w:rPr>
      </w:pPr>
      <w:r>
        <w:rPr>
          <w:rFonts w:hint="eastAsia" w:ascii="宋体" w:hAnsi="宋体" w:cs="仿宋"/>
          <w:color w:val="000000"/>
        </w:rPr>
      </w:r>
      <w:r/>
    </w:p>
    <w:p>
      <w:pPr>
        <w:pStyle w:val="738"/>
        <w:ind w:firstLine="482"/>
        <w:jc w:val="both"/>
        <w:spacing w:before="0" w:beforeAutospacing="0" w:after="0" w:afterAutospacing="0" w:line="480" w:lineRule="exact"/>
        <w:widowControl w:val="off"/>
        <w:rPr>
          <w:rFonts w:ascii="Times New Roman" w:hAnsi="Times New Roman" w:eastAsia="宋体"/>
          <w:color w:val="000000"/>
          <w:szCs w:val="20"/>
          <w:lang w:val="en-US" w:eastAsia="zh-CN"/>
        </w:rPr>
      </w:pPr>
      <w:r>
        <w:rPr>
          <w:rFonts w:hint="eastAsia" w:cs="仿宋"/>
          <w:b/>
          <w:bCs/>
          <w:color w:val="000000"/>
          <w:szCs w:val="28"/>
        </w:rPr>
        <w:t xml:space="preserve">备注：</w:t>
      </w:r>
      <w:r>
        <w:rPr>
          <w:rFonts w:hint="eastAsia" w:ascii="Times New Roman" w:hAnsi="Times New Roman" w:cs="仿宋"/>
          <w:color w:val="000000"/>
          <w:szCs w:val="28"/>
        </w:rPr>
        <w:t xml:space="preserve">1.</w:t>
      </w:r>
      <w:r>
        <w:rPr>
          <w:rFonts w:hint="eastAsia" w:ascii="Times New Roman" w:hAnsi="Times New Roman"/>
          <w:color w:val="000000"/>
          <w:szCs w:val="20"/>
        </w:rPr>
        <w:t xml:space="preserve">针对采购需求中的实质性要求（“★”内容），供应商须做出明确响应。采购需求中要求提供证明材料的，以证明材料为准</w:t>
      </w:r>
      <w:r>
        <w:rPr>
          <w:rFonts w:hint="eastAsia" w:ascii="Times New Roman" w:hAnsi="Times New Roman"/>
          <w:color w:val="000000"/>
          <w:szCs w:val="20"/>
          <w:lang w:eastAsia="zh-CN"/>
        </w:rPr>
        <w:t xml:space="preserve">（</w:t>
      </w:r>
      <w:r>
        <w:rPr>
          <w:rFonts w:hint="eastAsia" w:ascii="Times New Roman" w:hAnsi="Times New Roman"/>
          <w:color w:val="000000"/>
          <w:szCs w:val="20"/>
        </w:rPr>
        <w:t xml:space="preserve">若《技术响应偏离表》填写情况与提供证明材料的内容不一致，以证明材料为准</w:t>
      </w:r>
      <w:r>
        <w:rPr>
          <w:rFonts w:hint="eastAsia" w:ascii="Times New Roman" w:hAnsi="Times New Roman"/>
          <w:color w:val="000000"/>
          <w:szCs w:val="20"/>
          <w:lang w:eastAsia="zh-CN"/>
        </w:rPr>
        <w:t xml:space="preserve">）；未列明的均视为未响应</w:t>
      </w:r>
      <w:r>
        <w:rPr>
          <w:rFonts w:hint="eastAsia" w:ascii="Times New Roman" w:hAnsi="Times New Roman"/>
          <w:color w:val="000000"/>
          <w:szCs w:val="20"/>
          <w:lang w:val="en-US" w:eastAsia="zh-CN"/>
        </w:rPr>
        <w:t xml:space="preserve">谈判</w:t>
      </w:r>
      <w:r>
        <w:rPr>
          <w:rFonts w:hint="eastAsia" w:ascii="Times New Roman" w:hAnsi="Times New Roman"/>
          <w:color w:val="000000"/>
          <w:szCs w:val="20"/>
          <w:lang w:eastAsia="zh-CN"/>
        </w:rPr>
        <w:t xml:space="preserve">文件要求。</w:t>
      </w:r>
      <w:r>
        <w:rPr>
          <w:rFonts w:ascii="Times New Roman" w:hAnsi="Times New Roman" w:eastAsia="宋体"/>
          <w:color w:val="000000"/>
          <w:szCs w:val="20"/>
          <w:lang w:val="en-US" w:eastAsia="zh-CN"/>
        </w:rPr>
      </w:r>
      <w:r/>
    </w:p>
    <w:p>
      <w:pPr>
        <w:pStyle w:val="738"/>
        <w:ind w:firstLine="482"/>
        <w:jc w:val="both"/>
        <w:spacing w:before="0" w:beforeAutospacing="0" w:after="0" w:afterAutospacing="0" w:line="480" w:lineRule="exact"/>
        <w:widowControl w:val="off"/>
        <w:rPr>
          <w:rFonts w:hint="eastAsia" w:eastAsia="宋体" w:cs="仿宋"/>
          <w:b/>
          <w:bCs/>
          <w:color w:val="000000"/>
          <w:szCs w:val="28"/>
          <w:lang w:eastAsia="zh-CN"/>
        </w:rPr>
      </w:pPr>
      <w:r>
        <w:rPr>
          <w:rFonts w:hint="eastAsia" w:eastAsia="宋体" w:cs="仿宋"/>
          <w:b/>
          <w:bCs/>
          <w:color w:val="000000"/>
          <w:szCs w:val="28"/>
          <w:lang w:eastAsia="zh-CN"/>
        </w:rPr>
      </w:r>
      <w:r/>
    </w:p>
    <w:p>
      <w:pPr>
        <w:pStyle w:val="728"/>
        <w:spacing w:before="0" w:after="0" w:line="520" w:lineRule="exact"/>
        <w:rPr>
          <w:rFonts w:hint="eastAsia" w:ascii="黑体" w:hAnsi="黑体" w:eastAsia="黑体" w:cs="黑体"/>
          <w:color w:val="000000"/>
          <w:sz w:val="32"/>
        </w:rPr>
      </w:pPr>
      <w:r>
        <w:rPr>
          <w:rFonts w:hint="eastAsia" w:ascii="黑体" w:hAnsi="黑体" w:eastAsia="黑体" w:cs="黑体"/>
          <w:color w:val="000000"/>
          <w:sz w:val="32"/>
        </w:rPr>
      </w:r>
      <w:r/>
    </w:p>
    <w:p>
      <w:pPr>
        <w:pStyle w:val="728"/>
        <w:spacing w:before="0" w:after="0" w:line="520" w:lineRule="exact"/>
        <w:rPr>
          <w:rFonts w:hint="eastAsia" w:ascii="黑体" w:hAnsi="黑体" w:eastAsia="黑体" w:cs="黑体"/>
          <w:color w:val="000000"/>
          <w:sz w:val="32"/>
        </w:rPr>
      </w:pPr>
      <w:r>
        <w:rPr>
          <w:rFonts w:hint="eastAsia" w:ascii="黑体" w:hAnsi="黑体" w:eastAsia="黑体" w:cs="黑体"/>
          <w:color w:val="000000"/>
          <w:sz w:val="32"/>
        </w:rPr>
      </w:r>
      <w:r/>
    </w:p>
    <w:p>
      <w:pPr>
        <w:pStyle w:val="728"/>
        <w:spacing w:before="0" w:after="0" w:line="520" w:lineRule="exact"/>
        <w:rPr>
          <w:rFonts w:hint="eastAsia" w:ascii="黑体" w:hAnsi="黑体" w:eastAsia="黑体" w:cs="黑体"/>
          <w:color w:val="000000"/>
          <w:sz w:val="32"/>
        </w:rPr>
      </w:pPr>
      <w:r>
        <w:rPr>
          <w:rFonts w:hint="eastAsia" w:ascii="黑体" w:hAnsi="黑体" w:eastAsia="黑体" w:cs="黑体"/>
          <w:color w:val="000000"/>
          <w:sz w:val="32"/>
        </w:rPr>
        <w:t xml:space="preserve">八、谈判所需其他材料</w:t>
      </w:r>
      <w:bookmarkEnd w:id="106"/>
      <w:r>
        <w:rPr>
          <w:rFonts w:hint="eastAsia" w:ascii="黑体" w:hAnsi="黑体" w:eastAsia="黑体" w:cs="黑体"/>
          <w:color w:val="000000"/>
          <w:sz w:val="32"/>
        </w:rPr>
      </w:r>
      <w:r/>
    </w:p>
    <w:p>
      <w:pPr>
        <w:pStyle w:val="739"/>
        <w:ind w:firstLine="560"/>
        <w:spacing w:line="360" w:lineRule="auto"/>
        <w:rPr>
          <w:rFonts w:ascii="仿宋_GB2312" w:hAnsi="Times New Roman"/>
          <w:color w:val="000000"/>
          <w:sz w:val="28"/>
          <w:szCs w:val="28"/>
        </w:rPr>
      </w:pPr>
      <w:r>
        <w:rPr>
          <w:rFonts w:hint="eastAsia" w:ascii="仿宋_GB2312" w:hAnsi="Times New Roman"/>
          <w:color w:val="000000"/>
          <w:sz w:val="28"/>
          <w:szCs w:val="28"/>
        </w:rPr>
        <w:t xml:space="preserve">请在此文档中增加响应所需其他相关内容（包括资格要求、采购需求中涉及的证件证明及供应商认为有必要提供的其他资料），如没有请将此空文档上传。</w:t>
      </w:r>
      <w:r>
        <w:rPr>
          <w:rFonts w:ascii="仿宋_GB2312" w:hAnsi="Times New Roman"/>
          <w:color w:val="000000"/>
          <w:sz w:val="28"/>
          <w:szCs w:val="28"/>
        </w:rPr>
      </w:r>
      <w:r/>
    </w:p>
    <w:p>
      <w:pPr>
        <w:pStyle w:val="721"/>
        <w:rPr>
          <w:color w:val="000000"/>
          <w:sz w:val="20"/>
          <w:highlight w:val="white"/>
        </w:rPr>
      </w:pPr>
      <w:r>
        <w:rPr>
          <w:rFonts w:hint="eastAsia"/>
          <w:color w:val="000000"/>
          <w:sz w:val="20"/>
          <w:highlight w:val="white"/>
        </w:rPr>
        <w:t xml:space="preserve"> </w:t>
      </w:r>
      <w:r>
        <w:rPr>
          <w:color w:val="000000"/>
          <w:sz w:val="20"/>
          <w:highlight w:val="white"/>
        </w:rPr>
      </w:r>
      <w:r/>
    </w:p>
    <w:p>
      <w:pPr>
        <w:pStyle w:val="721"/>
        <w:rPr>
          <w:color w:val="000000"/>
        </w:rPr>
      </w:pPr>
      <w:r/>
      <w:bookmarkEnd w:id="101"/>
      <w:r>
        <w:rPr>
          <w:color w:val="000000"/>
        </w:rPr>
      </w:r>
      <w:r/>
    </w:p>
    <w:p>
      <w:pPr>
        <w:pStyle w:val="721"/>
        <w:rPr>
          <w:rFonts w:ascii="黑体" w:hAnsi="Arial" w:eastAsia="黑体"/>
          <w:color w:val="000000"/>
          <w:sz w:val="32"/>
        </w:rPr>
      </w:pPr>
      <w:r>
        <w:rPr>
          <w:rFonts w:ascii="黑体" w:hAnsi="Arial" w:eastAsia="黑体"/>
          <w:color w:val="000000"/>
          <w:sz w:val="32"/>
        </w:rPr>
      </w:r>
      <w:r/>
    </w:p>
    <w:p>
      <w:pPr>
        <w:pStyle w:val="721"/>
        <w:rPr>
          <w:color w:val="000000"/>
          <w:sz w:val="24"/>
          <w:szCs w:val="24"/>
        </w:rPr>
      </w:pPr>
      <w:r/>
      <w:bookmarkStart w:id="109" w:name="_Hlt26955054"/>
      <w:r/>
      <w:bookmarkEnd w:id="109"/>
      <w:r>
        <w:rPr>
          <w:color w:val="000000"/>
          <w:sz w:val="24"/>
          <w:szCs w:val="24"/>
        </w:rPr>
        <w:t xml:space="preserve"> </w:t>
      </w:r>
      <w:r>
        <w:rPr>
          <w:color w:val="000000"/>
          <w:sz w:val="24"/>
          <w:szCs w:val="24"/>
        </w:rPr>
      </w:r>
      <w:r/>
    </w:p>
    <w:p>
      <w:pPr>
        <w:pStyle w:val="721"/>
        <w:rPr>
          <w:color w:val="000000"/>
        </w:rPr>
      </w:pPr>
      <w:r>
        <w:rPr>
          <w:color w:val="000000"/>
        </w:rPr>
      </w:r>
      <w:r/>
    </w:p>
    <w:p>
      <w:pPr>
        <w:pStyle w:val="721"/>
        <w:rPr>
          <w:color w:val="000000"/>
        </w:rPr>
      </w:pPr>
      <w:r>
        <w:rPr>
          <w:color w:val="000000"/>
        </w:rPr>
      </w:r>
      <w:r/>
    </w:p>
    <w:p>
      <w:pPr>
        <w:pStyle w:val="721"/>
        <w:rPr>
          <w:color w:val="000000"/>
        </w:rPr>
      </w:pPr>
      <w:r>
        <w:rPr>
          <w:color w:val="000000"/>
        </w:rPr>
      </w:r>
      <w:r/>
    </w:p>
    <w:p>
      <w:pPr>
        <w:pStyle w:val="721"/>
        <w:rPr>
          <w:color w:val="000000"/>
        </w:rPr>
      </w:pPr>
      <w:r>
        <w:rPr>
          <w:color w:val="000000"/>
        </w:rPr>
      </w:r>
      <w:r/>
    </w:p>
    <w:p>
      <w:pPr>
        <w:pStyle w:val="721"/>
        <w:rPr>
          <w:color w:val="000000"/>
        </w:rPr>
      </w:pPr>
      <w:r>
        <w:rPr>
          <w:color w:val="000000"/>
        </w:rPr>
      </w:r>
      <w:r/>
    </w:p>
    <w:p>
      <w:pPr>
        <w:pStyle w:val="721"/>
        <w:rPr>
          <w:color w:val="000000"/>
        </w:rPr>
      </w:pPr>
      <w:r>
        <w:rPr>
          <w:color w:val="000000"/>
        </w:rPr>
      </w:r>
      <w:r/>
    </w:p>
    <w:p>
      <w:pPr>
        <w:pStyle w:val="721"/>
        <w:rPr>
          <w:color w:val="000000"/>
        </w:rPr>
      </w:pPr>
      <w:r>
        <w:rPr>
          <w:color w:val="000000"/>
        </w:rPr>
      </w:r>
      <w:r/>
    </w:p>
    <w:p>
      <w:pPr>
        <w:pStyle w:val="721"/>
        <w:rPr>
          <w:color w:val="000000"/>
        </w:rPr>
      </w:pPr>
      <w:r>
        <w:rPr>
          <w:color w:val="000000"/>
        </w:rPr>
      </w:r>
      <w:r/>
    </w:p>
    <w:sectPr>
      <w:headerReference w:type="default" r:id="rId8"/>
      <w:footerReference w:type="default" r:id="rId11"/>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mbria Math">
    <w:panose1 w:val="02040503050406030204"/>
  </w:font>
  <w:font w:name="Courier New">
    <w:panose1 w:val="02070309020205020404"/>
  </w:font>
  <w:font w:name="方正仿宋_GBK">
    <w:panose1 w:val="020B0503020202020204"/>
  </w:font>
  <w:font w:name="仿宋">
    <w:panose1 w:val="0201060906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tabs>
        <w:tab w:val="center" w:pos="4153" w:leader="none"/>
        <w:tab w:val="right" w:pos="8306" w:leader="none"/>
      </w:tabs>
      <w:rPr>
        <w:rStyle w:val="74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w="6350">
                        <a:noFill/>
                      </a:ln>
                    </wps:spPr>
                    <wps:txbx>
                      <w:txbxContent>
                        <w:p>
                          <w:pPr>
                            <w:pStyle w:val="742"/>
                            <w:jc w:val="center"/>
                            <w:tabs>
                              <w:tab w:val="clear" w:pos="7143" w:leader="none"/>
                              <w:tab w:val="clear" w:pos="14287" w:leader="none"/>
                            </w:tabs>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rPr>
                              <w:rFonts w:ascii="Times New Roman" w:hAnsi="Times New Roman"/>
                              <w:sz w:val="32"/>
                              <w:szCs w:val="32"/>
                            </w:rPr>
                          </w:r>
                          <w:r/>
                        </w:p>
                        <w:p>
                          <w:pPr>
                            <w:pStyle w:val="721"/>
                          </w:pPr>
                          <w:r/>
                          <w:r/>
                        </w:p>
                        <w:p>
                          <w:pPr>
                            <w:pStyle w:val="721"/>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isibility:visible;" filled="f" stroked="f" strokeweight="0.50pt">
              <v:textbox inset="0,0,0,0">
                <w:txbxContent>
                  <w:p>
                    <w:pPr>
                      <w:pStyle w:val="742"/>
                      <w:jc w:val="center"/>
                      <w:tabs>
                        <w:tab w:val="clear" w:pos="7143" w:leader="none"/>
                        <w:tab w:val="clear" w:pos="14287" w:leader="none"/>
                      </w:tabs>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rPr>
                        <w:rFonts w:ascii="Times New Roman" w:hAnsi="Times New Roman"/>
                        <w:sz w:val="32"/>
                        <w:szCs w:val="32"/>
                      </w:rPr>
                    </w:r>
                    <w:r/>
                  </w:p>
                  <w:p>
                    <w:pPr>
                      <w:pStyle w:val="721"/>
                    </w:pPr>
                    <w:r/>
                    <w:r/>
                  </w:p>
                  <w:p>
                    <w:pPr>
                      <w:pStyle w:val="721"/>
                    </w:pPr>
                    <w:r/>
                    <w:r/>
                  </w:p>
                </w:txbxContent>
              </v:textbox>
            </v:shape>
          </w:pict>
        </mc:Fallback>
      </mc:AlternateContent>
    </w:r>
    <w:r>
      <w:rPr>
        <w:rStyle w:val="741"/>
      </w:rPr>
    </w:r>
    <w:r/>
  </w:p>
  <w:p>
    <w:pPr>
      <w:pStyle w:val="740"/>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tabs>
        <w:tab w:val="center" w:pos="4153" w:leader="none"/>
        <w:tab w:val="right" w:pos="8306" w:leader="none"/>
      </w:tabs>
      <w:rPr>
        <w:rStyle w:val="741"/>
      </w:rPr>
      <w:framePr w:wrap="around" w:vAnchor="text" w:hAnchor="margin" w:xAlign="center" w:y="1"/>
    </w:pPr>
    <w:r>
      <w:fldChar w:fldCharType="begin"/>
    </w:r>
    <w:r>
      <w:rPr>
        <w:rStyle w:val="741"/>
        <w:highlight w:val="white"/>
      </w:rPr>
      <w:instrText xml:space="preserve">PAGE  </w:instrText>
    </w:r>
    <w:r>
      <w:fldChar w:fldCharType="separate"/>
    </w:r>
    <w:r>
      <w:rPr>
        <w:rStyle w:val="741"/>
        <w:highlight w:val="white"/>
      </w:rPr>
      <w:t xml:space="preserve">1</w:t>
    </w:r>
    <w:r>
      <w:fldChar w:fldCharType="end"/>
    </w:r>
    <w:r>
      <w:rPr>
        <w:rStyle w:val="741"/>
      </w:rPr>
    </w:r>
    <w:r/>
  </w:p>
  <w:p>
    <w:pPr>
      <w:pStyle w:val="740"/>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txbx>
                      <w:txbxContent>
                        <w:p>
                          <w:pPr>
                            <w:pStyle w:val="742"/>
                            <w:jc w:val="center"/>
                            <w:tabs>
                              <w:tab w:val="clear" w:pos="7143" w:leader="none"/>
                              <w:tab w:val="clear" w:pos="14287" w:leader="none"/>
                            </w:tabs>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rPr>
                              <w:rFonts w:ascii="Times New Roman" w:hAnsi="Times New Roman"/>
                              <w:sz w:val="32"/>
                              <w:szCs w:val="32"/>
                            </w:rPr>
                          </w:r>
                          <w:r/>
                        </w:p>
                        <w:p>
                          <w:pPr>
                            <w:pStyle w:val="721"/>
                          </w:pPr>
                          <w:r/>
                          <w:r/>
                        </w:p>
                        <w:p>
                          <w:pPr>
                            <w:pStyle w:val="721"/>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isibility:visible;" filled="f" stroked="f" strokeweight="0.50pt">
              <v:textbox inset="0,0,0,0">
                <w:txbxContent>
                  <w:p>
                    <w:pPr>
                      <w:pStyle w:val="742"/>
                      <w:jc w:val="center"/>
                      <w:tabs>
                        <w:tab w:val="clear" w:pos="7143" w:leader="none"/>
                        <w:tab w:val="clear" w:pos="14287" w:leader="none"/>
                      </w:tabs>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rPr>
                        <w:rFonts w:ascii="Times New Roman" w:hAnsi="Times New Roman"/>
                        <w:sz w:val="32"/>
                        <w:szCs w:val="32"/>
                      </w:rPr>
                    </w:r>
                    <w:r/>
                  </w:p>
                  <w:p>
                    <w:pPr>
                      <w:pStyle w:val="721"/>
                    </w:pPr>
                    <w:r/>
                    <w:r/>
                  </w:p>
                  <w:p>
                    <w:pPr>
                      <w:pStyle w:val="72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tabs>
        <w:tab w:val="center" w:pos="7143" w:leader="none"/>
        <w:tab w:val="right" w:pos="14287" w:leader="none"/>
      </w:tabs>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1"/>
    <w:next w:val="72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1"/>
    <w:next w:val="72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1"/>
    <w:next w:val="72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1"/>
    <w:next w:val="72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1"/>
    <w:next w:val="72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1"/>
    <w:next w:val="72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1"/>
    <w:next w:val="72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1"/>
    <w:next w:val="72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1"/>
    <w:next w:val="72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1"/>
    <w:next w:val="72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1"/>
    <w:next w:val="72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1"/>
    <w:next w:val="721"/>
    <w:link w:val="38"/>
    <w:uiPriority w:val="29"/>
    <w:qFormat/>
    <w:pPr>
      <w:ind w:left="720" w:right="720"/>
    </w:pPr>
    <w:rPr>
      <w:i/>
    </w:rPr>
  </w:style>
  <w:style w:type="character" w:styleId="38">
    <w:name w:val="Quote Char"/>
    <w:link w:val="37"/>
    <w:uiPriority w:val="29"/>
    <w:rPr>
      <w:i/>
    </w:rPr>
  </w:style>
  <w:style w:type="paragraph" w:styleId="39">
    <w:name w:val="Intense Quote"/>
    <w:basedOn w:val="721"/>
    <w:next w:val="72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1"/>
    <w:next w:val="72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1"/>
    <w:next w:val="721"/>
    <w:uiPriority w:val="39"/>
    <w:unhideWhenUsed/>
    <w:pPr>
      <w:ind w:left="0" w:right="0" w:firstLine="0"/>
      <w:spacing w:after="57"/>
    </w:pPr>
  </w:style>
  <w:style w:type="paragraph" w:styleId="181">
    <w:name w:val="toc 2"/>
    <w:basedOn w:val="721"/>
    <w:next w:val="721"/>
    <w:uiPriority w:val="39"/>
    <w:unhideWhenUsed/>
    <w:pPr>
      <w:ind w:left="283" w:right="0" w:firstLine="0"/>
      <w:spacing w:after="57"/>
    </w:pPr>
  </w:style>
  <w:style w:type="paragraph" w:styleId="182">
    <w:name w:val="toc 3"/>
    <w:basedOn w:val="721"/>
    <w:next w:val="721"/>
    <w:uiPriority w:val="39"/>
    <w:unhideWhenUsed/>
    <w:pPr>
      <w:ind w:left="567" w:right="0" w:firstLine="0"/>
      <w:spacing w:after="57"/>
    </w:pPr>
  </w:style>
  <w:style w:type="paragraph" w:styleId="183">
    <w:name w:val="toc 4"/>
    <w:basedOn w:val="721"/>
    <w:next w:val="721"/>
    <w:uiPriority w:val="39"/>
    <w:unhideWhenUsed/>
    <w:pPr>
      <w:ind w:left="850" w:right="0" w:firstLine="0"/>
      <w:spacing w:after="57"/>
    </w:pPr>
  </w:style>
  <w:style w:type="paragraph" w:styleId="184">
    <w:name w:val="toc 5"/>
    <w:basedOn w:val="721"/>
    <w:next w:val="721"/>
    <w:uiPriority w:val="39"/>
    <w:unhideWhenUsed/>
    <w:pPr>
      <w:ind w:left="1134" w:right="0" w:firstLine="0"/>
      <w:spacing w:after="57"/>
    </w:pPr>
  </w:style>
  <w:style w:type="paragraph" w:styleId="185">
    <w:name w:val="toc 6"/>
    <w:basedOn w:val="721"/>
    <w:next w:val="721"/>
    <w:uiPriority w:val="39"/>
    <w:unhideWhenUsed/>
    <w:pPr>
      <w:ind w:left="1417" w:right="0" w:firstLine="0"/>
      <w:spacing w:after="57"/>
    </w:pPr>
  </w:style>
  <w:style w:type="paragraph" w:styleId="186">
    <w:name w:val="toc 7"/>
    <w:basedOn w:val="721"/>
    <w:next w:val="721"/>
    <w:uiPriority w:val="39"/>
    <w:unhideWhenUsed/>
    <w:pPr>
      <w:ind w:left="1701" w:right="0" w:firstLine="0"/>
      <w:spacing w:after="57"/>
    </w:pPr>
  </w:style>
  <w:style w:type="paragraph" w:styleId="187">
    <w:name w:val="toc 8"/>
    <w:basedOn w:val="721"/>
    <w:next w:val="721"/>
    <w:uiPriority w:val="39"/>
    <w:unhideWhenUsed/>
    <w:pPr>
      <w:ind w:left="1984" w:right="0" w:firstLine="0"/>
      <w:spacing w:after="57"/>
    </w:pPr>
  </w:style>
  <w:style w:type="paragraph" w:styleId="188">
    <w:name w:val="toc 9"/>
    <w:basedOn w:val="721"/>
    <w:next w:val="72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1"/>
    <w:next w:val="721"/>
    <w:uiPriority w:val="99"/>
    <w:unhideWhenUsed/>
    <w:pPr>
      <w:spacing w:after="0" w:afterAutospacing="0"/>
    </w:pPr>
  </w:style>
  <w:style w:type="paragraph" w:styleId="721" w:default="1">
    <w:name w:val="Normal"/>
    <w:next w:val="721"/>
    <w:link w:val="721"/>
    <w:qFormat/>
    <w:pPr>
      <w:jc w:val="both"/>
      <w:widowControl w:val="off"/>
    </w:pPr>
    <w:rPr>
      <w:rFonts w:ascii="Calibri" w:hAnsi="Calibri" w:eastAsia="宋体" w:cs="Times New Roman"/>
      <w:sz w:val="21"/>
      <w:szCs w:val="22"/>
      <w:lang w:val="en-US" w:eastAsia="zh-CN" w:bidi="ar-SA"/>
    </w:rPr>
  </w:style>
  <w:style w:type="character" w:styleId="722">
    <w:name w:val="默认段落字体"/>
    <w:next w:val="722"/>
    <w:link w:val="721"/>
    <w:semiHidden/>
  </w:style>
  <w:style w:type="table" w:styleId="723">
    <w:name w:val="普通表格"/>
    <w:next w:val="723"/>
    <w:link w:val="721"/>
    <w:semiHidden/>
    <w:tblPr/>
  </w:style>
  <w:style w:type="character" w:styleId="724">
    <w:name w:val="默认段落字体1"/>
    <w:next w:val="724"/>
    <w:link w:val="721"/>
    <w:uiPriority w:val="1"/>
    <w:unhideWhenUsed/>
    <w:qFormat/>
  </w:style>
  <w:style w:type="paragraph" w:styleId="725">
    <w:name w:val="目录 11"/>
    <w:next w:val="721"/>
    <w:link w:val="721"/>
    <w:uiPriority w:val="39"/>
    <w:qFormat/>
    <w:pPr>
      <w:jc w:val="left"/>
      <w:spacing w:before="120" w:after="120"/>
      <w:widowControl w:val="off"/>
    </w:pPr>
    <w:rPr>
      <w:rFonts w:ascii="Calibri" w:hAnsi="Calibri" w:eastAsia="宋体" w:cs="Calibri"/>
      <w:b/>
      <w:bCs/>
      <w:caps/>
      <w:sz w:val="20"/>
      <w:szCs w:val="20"/>
      <w:lang w:val="en-US" w:eastAsia="zh-CN" w:bidi="ar-SA"/>
    </w:rPr>
  </w:style>
  <w:style w:type="paragraph" w:styleId="726">
    <w:name w:val="标题 11"/>
    <w:next w:val="721"/>
    <w:link w:val="721"/>
    <w:qFormat/>
    <w:pPr>
      <w:jc w:val="both"/>
      <w:keepLines/>
      <w:keepNext/>
      <w:spacing w:before="340" w:after="330" w:line="576" w:lineRule="auto"/>
      <w:widowControl w:val="off"/>
      <w:outlineLvl w:val="0"/>
    </w:pPr>
    <w:rPr>
      <w:rFonts w:ascii="Times New Roman" w:hAnsi="Times New Roman" w:eastAsia="宋体" w:cs="Times New Roman"/>
      <w:b/>
      <w:sz w:val="44"/>
      <w:szCs w:val="20"/>
      <w:lang w:val="en-US" w:eastAsia="en-US" w:bidi="ar-SA"/>
    </w:rPr>
  </w:style>
  <w:style w:type="paragraph" w:styleId="727">
    <w:name w:val="标题 21"/>
    <w:next w:val="721"/>
    <w:link w:val="721"/>
    <w:qFormat/>
    <w:pPr>
      <w:jc w:val="both"/>
      <w:keepLines/>
      <w:keepNext/>
      <w:spacing w:before="260" w:after="260" w:line="413" w:lineRule="auto"/>
      <w:widowControl w:val="off"/>
      <w:outlineLvl w:val="1"/>
    </w:pPr>
    <w:rPr>
      <w:rFonts w:ascii="Arial" w:hAnsi="Arial" w:eastAsia="黑体" w:cs="Times New Roman"/>
      <w:b/>
      <w:sz w:val="32"/>
      <w:szCs w:val="20"/>
      <w:lang w:val="en-US" w:eastAsia="en-US" w:bidi="ar-SA"/>
    </w:rPr>
  </w:style>
  <w:style w:type="paragraph" w:styleId="728">
    <w:name w:val="标题 211"/>
    <w:next w:val="721"/>
    <w:link w:val="721"/>
    <w:uiPriority w:val="9"/>
    <w:unhideWhenUsed/>
    <w:qFormat/>
    <w:pPr>
      <w:jc w:val="both"/>
      <w:keepLines/>
      <w:keepNext/>
      <w:spacing w:before="360" w:after="200"/>
      <w:widowControl w:val="off"/>
      <w:outlineLvl w:val="1"/>
    </w:pPr>
    <w:rPr>
      <w:rFonts w:ascii="Arial" w:hAnsi="Arial" w:eastAsia="Arial" w:cs="Arial"/>
      <w:sz w:val="34"/>
      <w:szCs w:val="22"/>
      <w:lang w:val="en-US" w:eastAsia="zh-CN" w:bidi="ar-SA"/>
    </w:rPr>
  </w:style>
  <w:style w:type="paragraph" w:styleId="729">
    <w:name w:val="标题 111"/>
    <w:next w:val="721"/>
    <w:link w:val="721"/>
    <w:uiPriority w:val="9"/>
    <w:qFormat/>
    <w:pPr>
      <w:jc w:val="both"/>
      <w:keepLines/>
      <w:keepNext/>
      <w:spacing w:before="480" w:after="200"/>
      <w:widowControl w:val="off"/>
      <w:outlineLvl w:val="0"/>
    </w:pPr>
    <w:rPr>
      <w:rFonts w:ascii="Arial" w:hAnsi="Arial" w:eastAsia="Arial" w:cs="Arial"/>
      <w:sz w:val="40"/>
      <w:szCs w:val="40"/>
      <w:lang w:val="en-US" w:eastAsia="zh-CN" w:bidi="ar-SA"/>
    </w:rPr>
  </w:style>
  <w:style w:type="paragraph" w:styleId="730">
    <w:name w:val="正文文本11"/>
    <w:next w:val="730"/>
    <w:link w:val="721"/>
    <w:uiPriority w:val="99"/>
    <w:unhideWhenUsed/>
    <w:qFormat/>
    <w:pPr>
      <w:jc w:val="both"/>
      <w:widowControl w:val="off"/>
    </w:pPr>
    <w:rPr>
      <w:rFonts w:ascii="Times New Roman" w:hAnsi="Times New Roman" w:eastAsia="仿宋_GB2312" w:cs="Times New Roman"/>
      <w:sz w:val="21"/>
      <w:szCs w:val="22"/>
      <w:lang w:val="en-US" w:eastAsia="zh-CN" w:bidi="ar-SA"/>
    </w:rPr>
  </w:style>
  <w:style w:type="paragraph" w:styleId="731">
    <w:name w:val="Normal_0_3"/>
    <w:next w:val="731"/>
    <w:link w:val="721"/>
    <w:qFormat/>
    <w:rPr>
      <w:rFonts w:ascii="黑体" w:hAnsi="黑体" w:eastAsia="黑体" w:cs="Times New Roman"/>
      <w:b/>
      <w:sz w:val="32"/>
      <w:szCs w:val="24"/>
      <w:lang w:val="en-US" w:eastAsia="zh-CN" w:bidi="ar-SA"/>
    </w:rPr>
  </w:style>
  <w:style w:type="paragraph" w:styleId="732">
    <w:name w:val="正文_18"/>
    <w:next w:val="732"/>
    <w:link w:val="721"/>
    <w:qFormat/>
    <w:pPr>
      <w:jc w:val="both"/>
      <w:widowControl w:val="off"/>
    </w:pPr>
    <w:rPr>
      <w:rFonts w:ascii="Calibri" w:hAnsi="Calibri" w:eastAsia="宋体" w:cs="Times New Roman"/>
      <w:sz w:val="21"/>
      <w:szCs w:val="22"/>
      <w:lang w:val="en-US" w:eastAsia="zh-CN" w:bidi="ar-SA"/>
    </w:rPr>
  </w:style>
  <w:style w:type="paragraph" w:styleId="733">
    <w:name w:val="Normal_0_2"/>
    <w:next w:val="733"/>
    <w:link w:val="721"/>
    <w:qFormat/>
    <w:rPr>
      <w:rFonts w:ascii="黑体" w:hAnsi="黑体" w:eastAsia="黑体" w:cs="Times New Roman"/>
      <w:b/>
      <w:sz w:val="32"/>
      <w:szCs w:val="24"/>
      <w:lang w:val="en-US" w:eastAsia="zh-CN" w:bidi="ar-SA"/>
    </w:rPr>
  </w:style>
  <w:style w:type="paragraph" w:styleId="734">
    <w:name w:val="Normal_1_1"/>
    <w:next w:val="734"/>
    <w:link w:val="721"/>
    <w:qFormat/>
    <w:pPr>
      <w:jc w:val="both"/>
      <w:widowControl w:val="off"/>
    </w:pPr>
    <w:rPr>
      <w:rFonts w:ascii="Calibri" w:hAnsi="Calibri" w:eastAsia="宋体" w:cs="Times New Roman"/>
      <w:sz w:val="21"/>
      <w:szCs w:val="22"/>
      <w:lang w:val="en-US" w:eastAsia="zh-CN" w:bidi="ar-SA"/>
    </w:rPr>
  </w:style>
  <w:style w:type="paragraph" w:styleId="735">
    <w:name w:val="Normal_5_0"/>
    <w:next w:val="735"/>
    <w:link w:val="721"/>
    <w:qFormat/>
    <w:rPr>
      <w:rFonts w:ascii="黑体" w:hAnsi="黑体" w:eastAsia="黑体" w:cs="Times New Roman"/>
      <w:b/>
      <w:sz w:val="32"/>
      <w:szCs w:val="24"/>
      <w:lang w:val="en-US" w:eastAsia="zh-CN" w:bidi="ar-SA"/>
    </w:rPr>
  </w:style>
  <w:style w:type="table" w:styleId="736">
    <w:name w:val="网格型11"/>
    <w:next w:val="736"/>
    <w:link w:val="721"/>
    <w:uiPriority w:val="59"/>
    <w:qFormat/>
    <w:tblPr/>
  </w:style>
  <w:style w:type="paragraph" w:styleId="737">
    <w:name w:val="正文缩进11"/>
    <w:next w:val="737"/>
    <w:link w:val="721"/>
    <w:qFormat/>
    <w:pPr>
      <w:ind w:firstLine="420"/>
      <w:jc w:val="both"/>
      <w:widowControl w:val="off"/>
    </w:pPr>
    <w:rPr>
      <w:rFonts w:ascii="Calibri" w:hAnsi="Calibri" w:eastAsia="宋体" w:cs="Times New Roman"/>
      <w:sz w:val="21"/>
      <w:szCs w:val="21"/>
      <w:lang w:val="en-US" w:eastAsia="zh-CN" w:bidi="ar-SA"/>
    </w:rPr>
  </w:style>
  <w:style w:type="paragraph" w:styleId="738">
    <w:name w:val="普通(网站)11"/>
    <w:next w:val="738"/>
    <w:link w:val="721"/>
    <w:uiPriority w:val="99"/>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739">
    <w:name w:val="正文_15_0"/>
    <w:next w:val="739"/>
    <w:link w:val="721"/>
    <w:qFormat/>
    <w:pPr>
      <w:jc w:val="both"/>
      <w:widowControl w:val="off"/>
    </w:pPr>
    <w:rPr>
      <w:rFonts w:ascii="Calibri" w:hAnsi="Calibri" w:eastAsia="宋体" w:cs="Times New Roman"/>
      <w:sz w:val="21"/>
      <w:szCs w:val="22"/>
      <w:lang w:val="en-US" w:eastAsia="zh-CN" w:bidi="ar-SA"/>
    </w:rPr>
  </w:style>
  <w:style w:type="paragraph" w:styleId="740">
    <w:name w:val="页脚1"/>
    <w:next w:val="740"/>
    <w:link w:val="721"/>
    <w:qFormat/>
    <w:pPr>
      <w:jc w:val="left"/>
      <w:widowControl w:val="off"/>
      <w:tabs>
        <w:tab w:val="center" w:pos="4153" w:leader="none"/>
        <w:tab w:val="right" w:pos="8306" w:leader="none"/>
      </w:tabs>
    </w:pPr>
    <w:rPr>
      <w:rFonts w:ascii="Calibri" w:hAnsi="Calibri" w:eastAsia="宋体" w:cs="Times New Roman"/>
      <w:sz w:val="18"/>
      <w:szCs w:val="18"/>
      <w:lang w:val="en-US" w:eastAsia="zh-CN" w:bidi="ar-SA"/>
    </w:rPr>
  </w:style>
  <w:style w:type="character" w:styleId="741">
    <w:name w:val="页码1"/>
    <w:next w:val="741"/>
    <w:link w:val="721"/>
    <w:qFormat/>
    <w:rPr>
      <w:rFonts w:ascii="Calibri" w:hAnsi="Calibri" w:eastAsia="宋体" w:cs="Times New Roman"/>
      <w:sz w:val="21"/>
      <w:szCs w:val="22"/>
      <w:lang w:val="en-US" w:eastAsia="zh-CN" w:bidi="ar-SA"/>
    </w:rPr>
  </w:style>
  <w:style w:type="paragraph" w:styleId="742">
    <w:name w:val="页脚11"/>
    <w:next w:val="742"/>
    <w:link w:val="721"/>
    <w:uiPriority w:val="99"/>
    <w:unhideWhenUsed/>
    <w:qFormat/>
    <w:pPr>
      <w:jc w:val="both"/>
      <w:widowControl w:val="off"/>
      <w:tabs>
        <w:tab w:val="center" w:pos="7143" w:leader="none"/>
        <w:tab w:val="right" w:pos="14287" w:leader="none"/>
      </w:tabs>
    </w:pPr>
    <w:rPr>
      <w:rFonts w:ascii="Calibri" w:hAnsi="Calibri" w:eastAsia="宋体" w:cs="Times New Roman"/>
      <w:sz w:val="21"/>
      <w:szCs w:val="22"/>
      <w:lang w:val="en-US" w:eastAsia="zh-CN" w:bidi="ar-SA"/>
    </w:rPr>
  </w:style>
  <w:style w:type="paragraph" w:styleId="743">
    <w:name w:val="页眉11"/>
    <w:next w:val="743"/>
    <w:link w:val="721"/>
    <w:uiPriority w:val="99"/>
    <w:unhideWhenUsed/>
    <w:qFormat/>
    <w:pPr>
      <w:jc w:val="both"/>
      <w:widowControl w:val="off"/>
      <w:tabs>
        <w:tab w:val="center" w:pos="7143" w:leader="none"/>
        <w:tab w:val="right" w:pos="14287" w:leader="none"/>
      </w:tabs>
    </w:pPr>
    <w:rPr>
      <w:rFonts w:ascii="Calibri" w:hAnsi="Calibri" w:eastAsia="宋体" w:cs="Times New Roman"/>
      <w:sz w:val="21"/>
      <w:szCs w:val="22"/>
      <w:lang w:val="en-US" w:eastAsia="zh-CN" w:bidi="ar-SA"/>
    </w:rPr>
  </w:style>
  <w:style w:type="paragraph" w:styleId="744">
    <w:name w:val="正文_17"/>
    <w:next w:val="744"/>
    <w:link w:val="721"/>
    <w:qFormat/>
    <w:pPr>
      <w:jc w:val="both"/>
      <w:widowControl w:val="off"/>
    </w:pPr>
    <w:rPr>
      <w:rFonts w:ascii="Times New Roman" w:hAnsi="Times New Roman" w:eastAsia="宋体" w:cs="Times New Roman"/>
      <w:sz w:val="21"/>
      <w:szCs w:val="24"/>
      <w:lang w:val="en-US" w:eastAsia="zh-CN" w:bidi="ar-SA"/>
    </w:rPr>
  </w:style>
  <w:style w:type="character" w:styleId="10214" w:default="1">
    <w:name w:val="Default Paragraph Font"/>
    <w:uiPriority w:val="1"/>
    <w:semiHidden/>
    <w:unhideWhenUsed/>
  </w:style>
  <w:style w:type="numbering" w:styleId="10215" w:default="1">
    <w:name w:val="No List"/>
    <w:uiPriority w:val="99"/>
    <w:semiHidden/>
    <w:unhideWhenUsed/>
  </w:style>
  <w:style w:type="table" w:styleId="102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荣敏</cp:lastModifiedBy>
  <cp:revision>1</cp:revision>
  <dcterms:created xsi:type="dcterms:W3CDTF">2026-04-20T07:11:00Z</dcterms:created>
  <dcterms:modified xsi:type="dcterms:W3CDTF">2026-06-17T07:57:15Z</dcterms:modified>
</cp:coreProperties>
</file>