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 州 市 政 府 采 购</w:t>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sz w:val="26"/>
          <w:szCs w:val="26"/>
          <w:shd w:val="clear" w:color="auto" w:fill="ffffff"/>
        </w:rPr>
      </w:r>
      <w:r/>
    </w:p>
    <w:p>
      <w:pPr>
        <w:pStyle w:val="996"/>
        <w:ind w:firstLine="0"/>
        <w:jc w:val="center"/>
        <w:spacing w:line="360" w:lineRule="auto"/>
        <w:rPr>
          <w:rFonts w:hint="eastAsia" w:ascii="宋体" w:hAnsi="宋体" w:cs="宋体"/>
        </w:rPr>
      </w:pPr>
      <w:r>
        <w:rPr>
          <w:rFonts w:hint="eastAsia" w:ascii="宋体" w:hAnsi="宋体" w:cs="宋体"/>
        </w:rPr>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采购编号：</w:t>
      </w:r>
      <w:r>
        <w:rPr>
          <w:rFonts w:ascii="宋体" w:hAnsi="宋体" w:eastAsia="宋体" w:cs="宋体"/>
          <w:b/>
          <w:bCs/>
          <w:sz w:val="32"/>
          <w:szCs w:val="20"/>
          <w:shd w:val="clear" w:color="auto" w:fill="ffffff"/>
        </w:rPr>
        <w:t xml:space="preserve">JSZC-320500-SZCH-G2026-0030</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w:t>
      </w:r>
      <w:r>
        <w:rPr>
          <w:rFonts w:ascii="宋体" w:hAnsi="宋体" w:eastAsia="宋体" w:cs="宋体"/>
          <w:b/>
          <w:bCs/>
          <w:sz w:val="32"/>
          <w:szCs w:val="20"/>
          <w:shd w:val="clear" w:color="auto" w:fill="ffffff"/>
        </w:rPr>
        <w:t xml:space="preserve">苏州幼儿师范高等专科学校</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采购内容：2026-2027年度安保与消控服务</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采购类别：服务类</w:t>
      </w:r>
      <w:r/>
    </w:p>
    <w:p>
      <w:pPr>
        <w:pStyle w:val="837"/>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9"/>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9" o:title=""/>
              </v:shape>
            </w:pict>
          </mc:Fallback>
        </mc:AlternateContent>
      </w:r>
      <w:r/>
    </w:p>
    <w:p>
      <w:pPr>
        <w:pStyle w:val="837"/>
        <w:ind w:left="0" w:firstLine="0"/>
        <w:jc w:val="center"/>
        <w:rPr>
          <w:rFonts w:hint="eastAsia" w:ascii="宋体" w:hAnsi="宋体" w:eastAsia="宋体" w:cs="宋体"/>
        </w:rPr>
      </w:pPr>
      <w:r>
        <w:rPr>
          <w:rFonts w:hint="eastAsia" w:ascii="宋体" w:hAnsi="宋体" w:eastAsia="宋体" w:cs="宋体"/>
        </w:rPr>
      </w:r>
      <w:r/>
    </w:p>
    <w:p>
      <w:pPr>
        <w:pStyle w:val="837"/>
        <w:ind w:left="0" w:firstLine="0"/>
        <w:jc w:val="center"/>
        <w:rPr>
          <w:rFonts w:hint="eastAsia" w:ascii="宋体" w:hAnsi="宋体" w:eastAsia="宋体" w:cs="宋体"/>
        </w:rPr>
      </w:pPr>
      <w:r>
        <w:rPr>
          <w:rFonts w:hint="eastAsia" w:ascii="宋体" w:hAnsi="宋体" w:eastAsia="宋体" w:cs="宋体"/>
        </w:rPr>
      </w:r>
      <w:r/>
    </w:p>
    <w:p>
      <w:pPr>
        <w:pStyle w:val="837"/>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hint="eastAsia"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二○二六年六月</w:t>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Style w:val="795"/>
        <w:tblW w:w="9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9014"/>
      </w:tblGrid>
      <w:tr>
        <w:trPr>
          <w:jc w:val="center"/>
          <w:trHeight w:val="378"/>
        </w:trPr>
        <w:tc>
          <w:tcPr>
            <w:tcW w:w="79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序号</w:t>
            </w:r>
            <w:r/>
          </w:p>
        </w:tc>
        <w:tc>
          <w:tcPr>
            <w:tcW w:w="901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内容规定</w:t>
            </w:r>
            <w:r/>
          </w:p>
        </w:tc>
      </w:tr>
      <w:tr>
        <w:trPr>
          <w:jc w:val="center"/>
          <w:trHeight w:val="350"/>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采购内容：2026-2027年度安保与消控服务</w:t>
            </w:r>
            <w:r/>
          </w:p>
        </w:tc>
      </w:tr>
      <w:tr>
        <w:trPr>
          <w:jc w:val="center"/>
          <w:trHeight w:val="3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39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不需提交，招标文件中有关投标（响应）保证金的规定均不适用。</w:t>
            </w:r>
            <w:r/>
          </w:p>
          <w:p>
            <w:pPr>
              <w:pStyle w:val="796"/>
              <w:ind w:left="0"/>
              <w:spacing w:line="240" w:lineRule="auto"/>
              <w:rPr>
                <w:rFonts w:hint="eastAsia" w:ascii="宋体" w:hAnsi="宋体" w:eastAsia="宋体" w:cs="宋体"/>
                <w:szCs w:val="24"/>
              </w:rPr>
            </w:pPr>
            <w:r>
              <w:rPr>
                <w:rFonts w:ascii="Wingdings" w:hAnsi="Wingdings" w:eastAsia="Wingdings" w:cs="Wingdings"/>
                <w:szCs w:val="24"/>
                <w:shd w:val="clear" w:color="auto" w:fill="ffffff"/>
              </w:rPr>
              <w:t xml:space="preserve">¨</w:t>
            </w:r>
            <w:r>
              <w:rPr>
                <w:rFonts w:hint="eastAsia" w:ascii="宋体" w:hAnsi="宋体" w:eastAsia="宋体" w:cs="宋体"/>
                <w:szCs w:val="24"/>
                <w:shd w:val="clear" w:color="auto" w:fill="ffffff"/>
              </w:rPr>
              <w:t xml:space="preserve">需提交，投标（响应）保证金金额： 元整。</w:t>
            </w:r>
            <w:r/>
          </w:p>
        </w:tc>
      </w:tr>
      <w:tr>
        <w:trPr>
          <w:jc w:val="center"/>
          <w:trHeight w:val="51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90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Height w:val="45"/>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9014" w:type="dxa"/>
            <w:vAlign w:val="center"/>
            <w:textDirection w:val="lrTb"/>
            <w:noWrap w:val="false"/>
          </w:tcPr>
          <w:p>
            <w:pPr>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开标信息</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投标（响应）截止时间：2026年07月16日13点30分（北京时间）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开标时间：2026年07月16日13点30分（北京时间）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开标地点：“苏采云”系统（网址：http://jszfcg.jsczt.cn/）</w:t>
            </w:r>
            <w:r/>
          </w:p>
          <w:p>
            <w:pPr>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9014" w:type="dxa"/>
            <w:vAlign w:val="center"/>
            <w:textDirection w:val="lrTb"/>
            <w:noWrap w:val="false"/>
          </w:tcPr>
          <w:p>
            <w:pPr>
              <w:ind w:right="-159"/>
              <w:jc w:val="lef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履约保证金：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不需提交，招标文件中有关履约保证金的规定均不适用。</w:t>
            </w:r>
            <w:r/>
          </w:p>
          <w:p>
            <w:pPr>
              <w:ind w:right="-159"/>
              <w:jc w:val="left"/>
              <w:widowControl/>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shd w:val="clear" w:color="auto" w:fill="ffffff"/>
              </w:rPr>
              <w:t xml:space="preserve">需提交，中标金额的5%。（可提供符合《关于在全省政府采购领域推行电子履约保函(保险)的通知》（苏财购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150号）要求的电子履约保函）</w:t>
            </w:r>
            <w:r/>
          </w:p>
        </w:tc>
      </w:tr>
      <w:tr>
        <w:trPr>
          <w:jc w:val="center"/>
          <w:trHeight w:val="3711"/>
        </w:trPr>
        <w:tc>
          <w:tcPr>
            <w:tcW w:w="794" w:type="dxa"/>
            <w:vAlign w:val="center"/>
            <w:textDirection w:val="lrTb"/>
            <w:noWrap w:val="false"/>
          </w:tcPr>
          <w:p>
            <w:pPr>
              <w:ind w:right="18"/>
              <w:jc w:val="center"/>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代理服务费：</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rPr>
              <w:t xml:space="preserve">由采购人承担并直接支付</w:t>
            </w:r>
            <w:r>
              <w:rPr>
                <w:rFonts w:hint="eastAsia" w:ascii="宋体" w:hAnsi="宋体" w:eastAsia="宋体" w:cs="宋体"/>
                <w:sz w:val="24"/>
                <w:szCs w:val="24"/>
                <w:shd w:val="clear" w:color="auto" w:fill="ffffff"/>
              </w:rPr>
              <w:t xml:space="preserve">，采购文件中有关代理服务费的规定均不适用。</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right="18"/>
              <w:jc w:val="left"/>
              <w:tabs>
                <w:tab w:val="left" w:pos="720" w:leader="none"/>
              </w:tabs>
              <w:rPr>
                <w:rFonts w:hint="eastAsia" w:ascii="宋体" w:hAnsi="宋体" w:eastAsia="宋体" w:cs="宋体"/>
                <w:sz w:val="24"/>
                <w:szCs w:val="24"/>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rPr>
              <w:t xml:space="preserve">由中标（成交）供应商承担并支付：</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收费标准：代理服务费收费按以下标准的</w:t>
            </w:r>
            <w:r>
              <w:rPr>
                <w:rFonts w:hint="eastAsia" w:ascii="宋体" w:hAnsi="宋体" w:eastAsia="宋体" w:cs="宋体"/>
                <w:sz w:val="24"/>
                <w:szCs w:val="24"/>
                <w:u w:val="single"/>
              </w:rPr>
              <w:t xml:space="preserve"> 100 %</w:t>
            </w:r>
            <w:r>
              <w:rPr>
                <w:rFonts w:hint="eastAsia" w:ascii="宋体" w:hAnsi="宋体" w:eastAsia="宋体" w:cs="宋体"/>
                <w:sz w:val="24"/>
                <w:szCs w:val="24"/>
              </w:rPr>
              <w:t xml:space="preserve">收取：</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预算金额5000万元以上部分，费率为该部分预算金额的0.25%。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付款方式：银行转账、现金解款</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服务费收款账号：8314122601346</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账户名：苏州诚和招投标咨询有限公司</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开户行：上海浦东发展银行苏州分行沧浪支行</w:t>
            </w:r>
            <w:r/>
          </w:p>
        </w:tc>
      </w:tr>
      <w:tr>
        <w:trPr>
          <w:jc w:val="center"/>
          <w:trHeight w:val="57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shd w:val="clear" w:color="auto" w:fill="ffffff"/>
              </w:rPr>
              <w:t xml:space="preserve">0512-68616651</w:t>
            </w:r>
            <w:r/>
          </w:p>
        </w:tc>
      </w:tr>
    </w:tbl>
    <w:p>
      <w:pPr>
        <w:jc w:val="center"/>
        <w:spacing w:line="360" w:lineRule="auto"/>
        <w:rPr>
          <w:rFonts w:hint="eastAsia" w:ascii="宋体" w:hAnsi="宋体" w:eastAsia="宋体" w:cs="宋体"/>
          <w:sz w:val="52"/>
          <w:szCs w:val="52"/>
          <w:shd w:val="clear" w:color="auto" w:fill="ffffff"/>
        </w:rPr>
      </w:pPr>
      <w:r/>
      <w:bookmarkStart w:id="81" w:name="_GoBack"/>
      <w:r/>
      <w:bookmarkEnd w:id="81"/>
      <w:r/>
      <w:r/>
    </w:p>
    <w:p>
      <w:pPr>
        <w:jc w:val="center"/>
        <w:spacing w:line="360" w:lineRule="auto"/>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第二章供应商须知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第三章投标文件格式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25</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第四章招标书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43</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第五章合同主要条款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47</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第六章评分标准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53</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第七章附件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61</w:t>
      </w:r>
      <w:r>
        <w:rPr>
          <w:rFonts w:hint="eastAsia" w:ascii="宋体" w:hAnsi="宋体" w:eastAsia="宋体" w:cs="宋体"/>
          <w:sz w:val="24"/>
          <w:szCs w:val="20"/>
        </w:rPr>
        <w:fldChar w:fldCharType="end"/>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hint="eastAsia"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End w:id="0"/>
      <w:r/>
      <w:bookmarkStart w:id="1" w:name="_Hlk117242093"/>
      <w:r/>
      <w:bookmarkEnd w:id="1"/>
      <w:r/>
      <w:r/>
    </w:p>
    <w:p>
      <w:pPr>
        <w:jc w:val="left"/>
        <w:widowControl/>
        <w:rPr>
          <w:rFonts w:hint="eastAsia" w:ascii="宋体" w:hAnsi="宋体" w:eastAsia="宋体" w:cs="宋体"/>
          <w:b/>
          <w:sz w:val="24"/>
        </w:rPr>
      </w:pPr>
      <w:r>
        <w:rPr>
          <w:rFonts w:hint="eastAsia" w:ascii="宋体" w:hAnsi="宋体" w:eastAsia="宋体" w:cs="宋体"/>
          <w:b/>
          <w:sz w:val="24"/>
        </w:rPr>
        <w:br w:type="page" w:clear="all"/>
      </w:r>
      <w:r/>
    </w:p>
    <w:p>
      <w:pPr>
        <w:ind w:firstLine="482"/>
        <w:spacing w:line="360" w:lineRule="auto"/>
        <w:rPr>
          <w:rFonts w:hint="eastAsia" w:ascii="宋体" w:hAnsi="宋体" w:eastAsia="宋体" w:cs="宋体"/>
          <w:b/>
          <w:sz w:val="24"/>
        </w:rPr>
      </w:pPr>
      <w:r>
        <w:rPr>
          <w:rFonts w:hint="eastAsia" w:ascii="宋体" w:hAnsi="宋体" w:eastAsia="宋体" w:cs="宋体"/>
          <w:b/>
          <w:sz w:val="24"/>
        </w:rPr>
      </w:r>
      <w:r/>
    </w:p>
    <w:tbl>
      <w:tblPr>
        <w:tblStyle w:val="79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90"/>
        </w:trPr>
        <w:tc>
          <w:tcPr>
            <w:tcW w:w="5000" w:type="pct"/>
            <w:textDirection w:val="lrTb"/>
            <w:noWrap w:val="false"/>
          </w:tcPr>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hint="eastAsia" w:ascii="宋体" w:hAnsi="宋体" w:eastAsia="宋体" w:cs="宋体"/>
                <w:szCs w:val="21"/>
              </w:rPr>
            </w:pPr>
            <w:r>
              <w:rPr>
                <w:rFonts w:hint="eastAsia" w:ascii="宋体" w:hAnsi="宋体" w:eastAsia="宋体" w:cs="宋体"/>
                <w:sz w:val="24"/>
                <w:szCs w:val="24"/>
                <w:shd w:val="clear" w:color="auto" w:fill="ffffff"/>
              </w:rPr>
              <w:t xml:space="preserve">2026-2027</w:t>
            </w:r>
            <w:r>
              <w:rPr>
                <w:rFonts w:hint="eastAsia" w:ascii="宋体" w:hAnsi="宋体" w:eastAsia="宋体" w:cs="宋体"/>
                <w:sz w:val="24"/>
              </w:rPr>
              <w:t xml:space="preserve">年度</w:t>
            </w:r>
            <w:r>
              <w:rPr>
                <w:rFonts w:ascii="宋体" w:hAnsi="宋体" w:eastAsia="宋体" w:cs="宋体"/>
                <w:sz w:val="24"/>
              </w:rPr>
              <w:t xml:space="preserve">安保与消控服务</w:t>
            </w:r>
            <w:r>
              <w:rPr>
                <w:rFonts w:hint="eastAsia" w:ascii="宋体" w:hAnsi="宋体" w:eastAsia="宋体" w:cs="宋体"/>
                <w:sz w:val="24"/>
              </w:rPr>
              <w:t xml:space="preserve">项目</w:t>
            </w:r>
            <w:r>
              <w:rPr>
                <w:rFonts w:ascii="宋体" w:hAnsi="宋体" w:eastAsia="宋体" w:cs="宋体"/>
                <w:sz w:val="24"/>
              </w:rPr>
              <w:t xml:space="preserve">JSZC-320500-SZCH-G2026-0030</w:t>
            </w:r>
            <w:r>
              <w:rPr>
                <w:rFonts w:hint="eastAsia" w:ascii="宋体" w:hAnsi="宋体" w:eastAsia="宋体" w:cs="宋体"/>
                <w:sz w:val="24"/>
              </w:rPr>
              <w:t xml:space="preserve">的潜在投标人应在江苏省政府采购一体化平台“苏采云”系统自行免费下载招标（采购）文件，并于2026年07月16日13点30分（北京时间）前递交投标文件。</w:t>
            </w:r>
            <w:r/>
          </w:p>
        </w:tc>
      </w:tr>
    </w:tbl>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ascii="宋体" w:hAnsi="宋体" w:eastAsia="宋体" w:cs="宋体"/>
          <w:sz w:val="24"/>
        </w:rPr>
        <w:t xml:space="preserve">JSZC-320500-SZCH-G2026-0030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szCs w:val="24"/>
          <w:shd w:val="clear" w:color="auto" w:fill="ffffff"/>
        </w:rPr>
        <w:t xml:space="preserve">2026-2027</w:t>
      </w:r>
      <w:r>
        <w:rPr>
          <w:rFonts w:hint="eastAsia" w:ascii="宋体" w:hAnsi="宋体" w:eastAsia="宋体" w:cs="宋体"/>
          <w:sz w:val="24"/>
        </w:rPr>
        <w:t xml:space="preserve">年度</w:t>
      </w:r>
      <w:r>
        <w:rPr>
          <w:rFonts w:ascii="宋体" w:hAnsi="宋体" w:eastAsia="宋体" w:cs="宋体"/>
          <w:sz w:val="24"/>
        </w:rPr>
        <w:t xml:space="preserve">安保与消控服务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采购方式：公开招标</w:t>
      </w:r>
      <w:r/>
    </w:p>
    <w:p>
      <w:pPr>
        <w:ind w:firstLine="480"/>
        <w:spacing w:line="360" w:lineRule="auto"/>
        <w:rPr>
          <w:rFonts w:hint="eastAsia" w:ascii="宋体" w:hAnsi="宋体" w:eastAsia="宋体" w:cs="宋体"/>
          <w:sz w:val="24"/>
        </w:rPr>
      </w:pPr>
      <w:r/>
      <w:bookmarkStart w:id="2" w:name="_Hlk193370935"/>
      <w:r>
        <w:rPr>
          <w:rFonts w:hint="eastAsia" w:ascii="宋体" w:hAnsi="宋体" w:eastAsia="宋体" w:cs="宋体"/>
          <w:sz w:val="24"/>
        </w:rPr>
        <w:t xml:space="preserve">预算金额：</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人民币（大写）：壹佰柒拾叁万元整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人民币（小写）：￥1,730,000.00元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最高限价（如有）：</w:t>
      </w:r>
      <w:bookmarkEnd w:id="2"/>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人民币（大写）：壹佰柒拾叁万元整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人民币（小写）：￥1,730,000.00元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服务范围包括苏州幼儿师范高等专科学校（师范本部）、附属花朵幼儿园和附属教育幼儿园。岗位覆盖师范本部南门、东门、消控室以及校园巡逻，附属花朵幼儿园和附属教育幼儿园门岗、消防以及巡逻。具体详见招标文件。</w:t>
      </w:r>
      <w:r/>
    </w:p>
    <w:p>
      <w:pPr>
        <w:ind w:firstLine="480"/>
        <w:spacing w:line="360" w:lineRule="auto"/>
        <w:rPr>
          <w:rFonts w:hint="eastAsia" w:ascii="宋体" w:hAnsi="宋体" w:eastAsia="宋体" w:cs="宋体"/>
          <w:sz w:val="24"/>
          <w:szCs w:val="24"/>
        </w:rPr>
      </w:pPr>
      <w:r/>
      <w:bookmarkStart w:id="3" w:name="_Hlk193370988"/>
      <w:r>
        <w:rPr>
          <w:rFonts w:hint="eastAsia" w:ascii="宋体" w:hAnsi="宋体" w:eastAsia="宋体" w:cs="宋体"/>
          <w:sz w:val="24"/>
          <w:szCs w:val="24"/>
        </w:rPr>
        <w:t xml:space="preserve">合同履行期限：</w:t>
      </w:r>
      <w:r>
        <w:rPr>
          <w:rFonts w:ascii="宋体" w:hAnsi="宋体" w:eastAsia="宋体" w:cs="宋体"/>
          <w:sz w:val="24"/>
          <w:szCs w:val="24"/>
        </w:rPr>
        <w:t xml:space="preserve">20</w:t>
      </w:r>
      <w:r>
        <w:rPr>
          <w:rFonts w:hint="eastAsia" w:ascii="宋体" w:hAnsi="宋体" w:eastAsia="宋体" w:cs="宋体"/>
          <w:sz w:val="24"/>
          <w:szCs w:val="24"/>
        </w:rPr>
        <w:t xml:space="preserve">26</w:t>
      </w:r>
      <w:r>
        <w:rPr>
          <w:rFonts w:ascii="宋体" w:hAnsi="宋体" w:eastAsia="宋体" w:cs="宋体"/>
          <w:sz w:val="24"/>
          <w:szCs w:val="24"/>
        </w:rPr>
        <w:t xml:space="preserve">年8月22日-20</w:t>
      </w:r>
      <w:r>
        <w:rPr>
          <w:rFonts w:hint="eastAsia" w:ascii="宋体" w:hAnsi="宋体" w:eastAsia="宋体" w:cs="宋体"/>
          <w:sz w:val="24"/>
          <w:szCs w:val="24"/>
        </w:rPr>
        <w:t xml:space="preserve">27</w:t>
      </w:r>
      <w:r>
        <w:rPr>
          <w:rFonts w:ascii="宋体" w:hAnsi="宋体" w:eastAsia="宋体" w:cs="宋体"/>
          <w:sz w:val="24"/>
          <w:szCs w:val="24"/>
        </w:rPr>
        <w:t xml:space="preserve">年8月21日。</w:t>
      </w:r>
      <w:bookmarkEnd w:id="3"/>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本项目（是/否）接受联合体：</w:t>
      </w:r>
      <w:r>
        <w:rPr>
          <w:rFonts w:hint="eastAsia" w:ascii="宋体" w:hAnsi="宋体" w:eastAsia="宋体" w:cs="宋体"/>
          <w:b/>
          <w:bCs/>
          <w:sz w:val="24"/>
        </w:rPr>
        <w:t xml:space="preserve">否</w:t>
      </w:r>
      <w:r>
        <w:rPr>
          <w:rFonts w:hint="eastAsia" w:ascii="宋体" w:hAnsi="宋体" w:eastAsia="宋体" w:cs="宋体"/>
          <w:b/>
          <w:bCs/>
          <w:sz w:val="24"/>
          <w:szCs w:val="20"/>
        </w:rPr>
        <w:t xml:space="preserve">。</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（一）满足《中华人民共和国政府采购法》第二十二条规定：</w:t>
      </w:r>
      <w:r/>
    </w:p>
    <w:p>
      <w:pPr>
        <w:pStyle w:val="799"/>
        <w:ind w:firstLine="480"/>
        <w:jc w:val="both"/>
        <w:spacing w:line="360" w:lineRule="auto"/>
        <w:rPr>
          <w:rFonts w:hint="eastAsia" w:ascii="宋体" w:hAnsi="宋体" w:eastAsia="宋体" w:cs="宋体"/>
          <w:szCs w:val="22"/>
        </w:rPr>
      </w:pPr>
      <w:r/>
      <w:bookmarkStart w:id="4" w:name="_Hlk193371023"/>
      <w:r>
        <w:rPr>
          <w:rFonts w:hint="eastAsia" w:ascii="宋体" w:hAnsi="宋体" w:eastAsia="宋体" w:cs="宋体"/>
          <w:szCs w:val="22"/>
        </w:rPr>
        <w:t xml:space="preserve">1、具有独立承担民事责任的能力。</w:t>
      </w:r>
      <w:r/>
    </w:p>
    <w:p>
      <w:pPr>
        <w:pStyle w:val="799"/>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799"/>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799"/>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799"/>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w:t>
      </w:r>
      <w:bookmarkEnd w:id="4"/>
      <w:r/>
      <w:r/>
    </w:p>
    <w:p>
      <w:pPr>
        <w:pStyle w:val="833"/>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（二）落实政府采购政策需满足的资格要求：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根据《政府采购促进中小企业发展管理办法》（财库〔2020〕46号）等相关规定，本项目：专门面向中小企业。供应商应为中小微企业、监狱企业或残疾人福利性单位。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（三）本项目的特定资格要求：</w:t>
      </w:r>
      <w:r/>
    </w:p>
    <w:p>
      <w:pPr>
        <w:pStyle w:val="833"/>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投标单位具有有效的保安服务许可证。</w:t>
      </w:r>
      <w:r/>
    </w:p>
    <w:p>
      <w:pPr>
        <w:pStyle w:val="833"/>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2、未被“信用中国”网站（</w:t>
      </w:r>
      <w:r>
        <w:fldChar w:fldCharType="begin"/>
      </w:r>
      <w:r>
        <w:instrText xml:space="preserve"> HYPERLINK "https://www.creditchina.gov.cn" \o "https://www.creditchina.gov.cn" </w:instrText>
      </w:r>
      <w:r>
        <w:fldChar w:fldCharType="separate"/>
      </w:r>
      <w:r>
        <w:rPr>
          <w:rFonts w:hint="eastAsia" w:ascii="宋体" w:hAnsi="宋体" w:eastAsia="宋体" w:cs="宋体"/>
        </w:rPr>
        <w:t xml:space="preserve">www.creditchina.gov.cn</w:t>
      </w:r>
      <w:r>
        <w:rPr>
          <w:rFonts w:hint="eastAsia" w:ascii="宋体" w:hAnsi="宋体" w:eastAsia="宋体" w:cs="宋体"/>
        </w:rPr>
        <w:fldChar w:fldCharType="end"/>
      </w:r>
      <w:r>
        <w:rPr>
          <w:rFonts w:hint="eastAsia" w:ascii="宋体" w:hAnsi="宋体" w:eastAsia="宋体" w:cs="宋体"/>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三、获取招标文件</w:t>
      </w:r>
      <w:r/>
    </w:p>
    <w:p>
      <w:pPr>
        <w:ind w:firstLine="480"/>
        <w:spacing w:line="360" w:lineRule="auto"/>
        <w:rPr>
          <w:rFonts w:hint="eastAsia" w:ascii="宋体" w:hAnsi="宋体" w:eastAsia="宋体" w:cs="宋体"/>
          <w:sz w:val="24"/>
          <w:szCs w:val="20"/>
        </w:rPr>
      </w:pPr>
      <w:r/>
      <w:bookmarkStart w:id="5" w:name="_Hlk97035982"/>
      <w:r>
        <w:rPr>
          <w:rFonts w:hint="eastAsia" w:ascii="宋体" w:hAnsi="宋体" w:eastAsia="宋体" w:cs="宋体"/>
          <w:sz w:val="24"/>
        </w:rPr>
        <w:t xml:space="preserve">1</w:t>
      </w:r>
      <w:r>
        <w:rPr>
          <w:rFonts w:hint="eastAsia" w:ascii="宋体" w:hAnsi="宋体" w:eastAsia="宋体" w:cs="宋体"/>
          <w:sz w:val="24"/>
          <w:szCs w:val="20"/>
        </w:rPr>
        <w:t xml:space="preserve">、时间：自招标公告发布之日起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0"/>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4、售价：0.00元</w:t>
      </w:r>
      <w:bookmarkEnd w:id="5"/>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2026年07月16日13点30分（北京时间）</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地点：“苏采云”系统（网址：</w:t>
      </w:r>
      <w:r>
        <w:fldChar w:fldCharType="begin"/>
      </w:r>
      <w:r>
        <w:instrText xml:space="preserve"> HYPERLINK "http://jszfcg.jsczt.cn/）" \o "http://jszfcg.jsczt.cn/）" </w:instrText>
      </w:r>
      <w:r>
        <w:fldChar w:fldCharType="separate"/>
      </w:r>
      <w:r>
        <w:rPr>
          <w:rStyle w:val="842"/>
          <w:rFonts w:hint="eastAsia" w:ascii="宋体" w:hAnsi="宋体" w:eastAsia="宋体" w:cs="宋体"/>
          <w:color w:val="auto"/>
          <w:sz w:val="24"/>
        </w:rPr>
        <w:t xml:space="preserve">http://jszfcg.jsczt.cn/）</w:t>
      </w:r>
      <w:r>
        <w:rPr>
          <w:rStyle w:val="842"/>
          <w:rFonts w:hint="eastAsia" w:ascii="宋体" w:hAnsi="宋体" w:eastAsia="宋体" w:cs="宋体"/>
          <w:color w:val="auto"/>
          <w:sz w:val="24"/>
        </w:rPr>
        <w:fldChar w:fldCharType="end"/>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五、公告期限：自本公告发布之日起5个工作日。</w:t>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六、其他补充事宜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sz w:val="24"/>
        </w:rPr>
      </w:pPr>
      <w:r/>
      <w:bookmarkStart w:id="7" w:name="_Hlk193371515"/>
      <w:r>
        <w:rPr>
          <w:rFonts w:hint="eastAsia" w:ascii="宋体" w:hAnsi="宋体" w:eastAsia="宋体" w:cs="宋体"/>
          <w:sz w:val="24"/>
        </w:rPr>
        <w:t xml:space="preserve">4、CA证书办理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rPr>
        <w:t xml:space="preserve">“苏采云”系统目前仅支持“苏采云”系统下的政务CA证书，江苏省内各地区办理的“苏采云”系统下的政务CA证书全省通用。</w:t>
      </w:r>
      <w:r>
        <w:rPr>
          <w:rFonts w:hint="eastAsia" w:ascii="宋体" w:hAnsi="宋体" w:eastAsia="宋体" w:cs="宋体"/>
          <w:sz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r>
        <w:rPr>
          <w:rFonts w:hint="eastAsia" w:ascii="宋体" w:hAnsi="宋体" w:eastAsia="宋体" w:cs="宋体"/>
          <w:sz w:val="24"/>
        </w:rPr>
        <w:t xml:space="preserve">。</w:t>
      </w:r>
      <w:bookmarkEnd w:id="7"/>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rPr>
      </w:pPr>
      <w:r/>
      <w:bookmarkStart w:id="8" w:name="_Hlk193371550"/>
      <w:r>
        <w:rPr>
          <w:rFonts w:hint="eastAsia" w:ascii="宋体" w:hAnsi="宋体" w:eastAsia="宋体" w:cs="宋体"/>
          <w:sz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7、如不同投标（响应）文件制作机器码一致，则投标（响应）无效。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8、制作电子投标（响应）文件：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rPr>
      </w:pPr>
      <w:r/>
      <w:bookmarkStart w:id="9" w:name="_Hlk193371673"/>
      <w:r>
        <w:rPr>
          <w:rFonts w:hint="eastAsia" w:ascii="宋体" w:hAnsi="宋体" w:eastAsia="宋体" w:cs="宋体"/>
          <w:sz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9"/>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11、技术支持：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电子签章技术咨询服务电话：15380932027、15371015030、13675197356、13675197221</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sz w:val="24"/>
        </w:rPr>
        <w:t xml:space="preserve">租赁和商务服务业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13、本项目支持政府采购合同信用融资。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14、政府采购监督电话：</w:t>
      </w:r>
      <w:r>
        <w:rPr>
          <w:rFonts w:ascii="宋体" w:hAnsi="宋体" w:eastAsia="宋体"/>
          <w:sz w:val="24"/>
        </w:rPr>
        <w:t xml:space="preserve">0512-68616651</w:t>
      </w:r>
      <w:r>
        <w:rPr>
          <w:rFonts w:hint="eastAsia" w:ascii="宋体" w:hAnsi="宋体" w:eastAsia="宋体" w:cs="宋体"/>
          <w:sz w:val="24"/>
        </w:rPr>
        <w:t xml:space="preserve">。</w:t>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ascii="宋体" w:hAnsi="宋体" w:eastAsia="宋体" w:cs="宋体"/>
          <w:sz w:val="24"/>
        </w:rPr>
        <w:t xml:space="preserve">苏州幼儿师范高等专科学校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ascii="宋体" w:hAnsi="宋体" w:eastAsia="宋体" w:cs="宋体"/>
          <w:sz w:val="24"/>
        </w:rPr>
        <w:t xml:space="preserve">苏州市相城区华元路2号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sz w:val="24"/>
        </w:rPr>
        <w:t xml:space="preserve">肖蕾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0512-69395631</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sz w:val="24"/>
        </w:rPr>
        <w:t xml:space="preserve">苏州诚和招投标咨询有限公司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hint="eastAsia" w:ascii="宋体" w:hAnsi="宋体" w:eastAsia="宋体"/>
          <w:sz w:val="24"/>
        </w:rPr>
        <w:t xml:space="preserve">苏州市竹辉路477号咨询大厦二楼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sz w:val="24"/>
        </w:rPr>
        <w:t xml:space="preserve">0512-65161797、0512-65161672</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项目联系人：</w:t>
      </w:r>
      <w:r>
        <w:rPr>
          <w:rFonts w:hint="eastAsia" w:ascii="宋体" w:hAnsi="宋体" w:eastAsia="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sz w:val="24"/>
        </w:rPr>
        <w:t xml:space="preserve">0512-65161797、0512-65161672</w:t>
      </w:r>
      <w:r/>
    </w:p>
    <w:p>
      <w:pPr>
        <w:rPr>
          <w:rFonts w:hint="eastAsia" w:ascii="宋体" w:hAnsi="宋体" w:eastAsia="宋体" w:cs="宋体"/>
          <w:sz w:val="24"/>
        </w:rPr>
      </w:pPr>
      <w:r>
        <w:rPr>
          <w:rFonts w:hint="eastAsia" w:ascii="宋体" w:hAnsi="宋体" w:eastAsia="宋体" w:cs="宋体"/>
          <w:sz w:val="24"/>
        </w:rPr>
        <w:br w:type="page" w:clear="all"/>
      </w:r>
      <w:r/>
    </w:p>
    <w:p>
      <w:pPr>
        <w:pStyle w:val="796"/>
        <w:rPr>
          <w:rFonts w:hint="eastAsia" w:ascii="宋体" w:hAnsi="宋体" w:eastAsia="宋体" w:cs="宋体"/>
        </w:rPr>
      </w:pPr>
      <w:r>
        <w:rPr>
          <w:rFonts w:hint="eastAsia" w:ascii="宋体" w:hAnsi="宋体" w:eastAsia="宋体" w:cs="宋体"/>
        </w:rPr>
      </w:r>
      <w:r/>
    </w:p>
    <w:p>
      <w:pPr>
        <w:ind w:right="-159" w:firstLine="482"/>
        <w:jc w:val="right"/>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pStyle w:val="806"/>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06"/>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06"/>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06"/>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06"/>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06"/>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06"/>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06"/>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10" w:name="_Toc105940238"/>
      <w:r>
        <w:rPr>
          <w:rFonts w:hint="eastAsia" w:ascii="宋体" w:hAnsi="宋体" w:eastAsia="宋体" w:cs="宋体"/>
          <w:b/>
          <w:sz w:val="52"/>
          <w:szCs w:val="20"/>
          <w:shd w:val="clear" w:color="auto" w:fill="ffffff"/>
        </w:rPr>
        <w:t xml:space="preserve">第二章 供应商须知</w:t>
      </w:r>
      <w:bookmarkEnd w:id="10"/>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hint="eastAsia" w:ascii="宋体" w:hAnsi="宋体" w:eastAsia="宋体" w:cs="宋体"/>
          <w:sz w:val="24"/>
          <w:szCs w:val="24"/>
          <w:shd w:val="clear" w:color="auto" w:fill="ffffff"/>
        </w:rPr>
      </w:pPr>
      <w:r/>
      <w:bookmarkStart w:id="11"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5"/>
        <w:spacing w:line="360" w:lineRule="auto"/>
        <w:tabs>
          <w:tab w:val="left" w:pos="54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1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w:t>
      </w:r>
      <w:r>
        <w:rPr>
          <w:rFonts w:ascii="宋体" w:hAnsi="宋体" w:eastAsia="宋体" w:cs="宋体"/>
          <w:sz w:val="24"/>
          <w:szCs w:val="24"/>
          <w:lang w:val="zh-CN"/>
        </w:rPr>
        <w:t xml:space="preserve">〔2025〕</w:t>
      </w:r>
      <w:r>
        <w:rPr>
          <w:rFonts w:hint="eastAsia" w:ascii="宋体" w:hAnsi="宋体" w:eastAsia="宋体" w:cs="宋体"/>
          <w:sz w:val="24"/>
          <w:szCs w:val="24"/>
          <w:lang w:val="zh-CN"/>
        </w:rPr>
        <w:t xml:space="preserve">34号）规定</w:t>
      </w:r>
      <w:r>
        <w:rPr>
          <w:rFonts w:hint="eastAsia" w:ascii="宋体" w:hAnsi="宋体" w:eastAsia="宋体" w:cs="宋体"/>
          <w:sz w:val="24"/>
          <w:szCs w:val="24"/>
        </w:rPr>
        <w:t xml:space="preserve">的产品视为本国产品。</w:t>
      </w:r>
      <w:r/>
    </w:p>
    <w:p>
      <w:pPr>
        <w:ind w:firstLine="480"/>
        <w:spacing w:line="360" w:lineRule="auto"/>
        <w:rPr>
          <w:rFonts w:hint="eastAsia"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hint="eastAsia" w:ascii="宋体" w:hAnsi="宋体" w:eastAsia="宋体" w:cs="宋体"/>
          <w:sz w:val="24"/>
          <w:szCs w:val="24"/>
          <w:shd w:val="clear" w:color="auto" w:fill="ffffff"/>
        </w:rPr>
      </w:pPr>
      <w:r/>
      <w:bookmarkStart w:id="12" w:name="_Hlk193372108"/>
      <w:r>
        <w:rPr>
          <w:rFonts w:hint="eastAsia" w:ascii="宋体" w:hAnsi="宋体" w:eastAsia="宋体" w:cs="宋体"/>
          <w:sz w:val="24"/>
          <w:szCs w:val="24"/>
          <w:shd w:val="clear" w:color="auto" w:fill="ffffff"/>
        </w:rPr>
        <w:t xml:space="preserve">详见本项目招标公告中的“申请人的资格要求”。</w:t>
      </w:r>
      <w:bookmarkEnd w:id="1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sz w:val="24"/>
          <w:szCs w:val="24"/>
          <w:shd w:val="clear" w:color="auto" w:fill="ffffff"/>
        </w:rPr>
        <w:t xml:space="preserve">详见统一格式</w:t>
      </w:r>
      <w:bookmarkEnd w:id="13"/>
      <w:r>
        <w:rPr>
          <w:rFonts w:hint="eastAsia" w:ascii="宋体" w:hAnsi="宋体" w:eastAsia="宋体" w:cs="宋体"/>
          <w:sz w:val="24"/>
          <w:szCs w:val="24"/>
          <w:shd w:val="clear" w:color="auto" w:fill="ffffff"/>
        </w:rPr>
        <w:t xml:space="preserve">）。</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hint="eastAsia" w:ascii="宋体" w:hAnsi="宋体" w:eastAsia="宋体" w:cs="宋体"/>
          <w:b/>
          <w:sz w:val="24"/>
          <w:szCs w:val="24"/>
        </w:rPr>
      </w:pPr>
      <w:r/>
      <w:bookmarkStart w:id="14"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hint="eastAsia" w:ascii="宋体" w:hAnsi="宋体" w:eastAsia="宋体" w:cs="宋体"/>
          <w:sz w:val="24"/>
          <w:szCs w:val="24"/>
        </w:rPr>
      </w:pPr>
      <w:r>
        <w:rPr>
          <w:rFonts w:ascii="宋体" w:hAnsi="宋体" w:eastAsia="宋体" w:cs="宋体"/>
          <w:sz w:val="24"/>
          <w:szCs w:val="24"/>
          <w:shd w:val="clear" w:color="auto" w:fill="ffffff"/>
        </w:rPr>
        <w:t xml:space="preserve">6.1本项目不接受联合体投标。</w:t>
      </w:r>
      <w:bookmarkEnd w:id="14"/>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C.招标文件和投标（响应）文件的说明</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w:t>
      </w:r>
      <w:bookmarkStart w:id="15" w:name="_Hlk193372537"/>
      <w:r>
        <w:rPr>
          <w:rFonts w:hint="eastAsia" w:ascii="宋体" w:hAnsi="宋体" w:eastAsia="宋体" w:cs="宋体"/>
          <w:sz w:val="24"/>
          <w:szCs w:val="24"/>
        </w:rPr>
        <w:t xml:space="preserve">招标文件由招标文件总目录所列内容组成，</w:t>
      </w:r>
      <w:bookmarkEnd w:id="15"/>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sz w:val="24"/>
          <w:szCs w:val="24"/>
        </w:rPr>
        <w:t xml:space="preserve">该电子投标（响应）文件将被视为未实质性响应。</w:t>
      </w:r>
      <w:bookmarkEnd w:id="16"/>
      <w:r/>
      <w:r/>
    </w:p>
    <w:p>
      <w:pPr>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4"/>
        </w:rPr>
        <w:t xml:space="preserve">7.2招标文件及其补充文件</w:t>
      </w:r>
      <w:bookmarkStart w:id="17" w:name="_Hlk193372622"/>
      <w:r>
        <w:rPr>
          <w:rFonts w:hint="eastAsia" w:ascii="宋体" w:hAnsi="宋体" w:eastAsia="宋体" w:cs="宋体"/>
          <w:sz w:val="24"/>
          <w:szCs w:val="24"/>
        </w:rPr>
        <w:t xml:space="preserve">未按规定的方式获得的</w:t>
      </w:r>
      <w:bookmarkEnd w:id="17"/>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bookmarkStart w:id="18" w:name="_Hlk193372773"/>
      <w:r>
        <w:rPr>
          <w:rFonts w:hint="eastAsia" w:ascii="宋体" w:hAnsi="宋体" w:eastAsia="宋体" w:cs="宋体"/>
          <w:b/>
          <w:sz w:val="24"/>
          <w:szCs w:val="24"/>
          <w:shd w:val="clear" w:color="auto" w:fill="ffffff"/>
        </w:rPr>
        <w:t xml:space="preserve">8.招标文件的询问</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5"/>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sz w:val="24"/>
          <w:szCs w:val="24"/>
          <w:shd w:val="clear" w:color="auto" w:fill="ffffff"/>
        </w:rPr>
        <w:t xml:space="preserve">采购人或采购代理机构概不负责。</w:t>
      </w:r>
      <w:bookmarkEnd w:id="19"/>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14.1.3资格性审查文件</w:t>
      </w:r>
      <w:r/>
    </w:p>
    <w:tbl>
      <w:tblPr>
        <w:tblStyle w:val="795"/>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805"/>
              <w:jc w:val="center"/>
              <w:spacing w:line="240" w:lineRule="auto"/>
              <w:rPr>
                <w:rFonts w:hint="eastAsia" w:ascii="宋体" w:hAnsi="宋体" w:eastAsia="宋体" w:cs="宋体"/>
                <w:sz w:val="21"/>
              </w:rPr>
            </w:pPr>
            <w:r/>
            <w:bookmarkStart w:id="20" w:name="_Hlk193373287"/>
            <w:r>
              <w:rPr>
                <w:rFonts w:hint="eastAsia" w:ascii="宋体" w:hAnsi="宋体" w:eastAsia="宋体" w:cs="宋体"/>
                <w:sz w:val="21"/>
              </w:rPr>
              <w:t xml:space="preserve">序号</w:t>
            </w:r>
            <w:r/>
          </w:p>
        </w:tc>
        <w:tc>
          <w:tcPr>
            <w:tcW w:w="4315"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评审项</w:t>
            </w:r>
            <w:r/>
          </w:p>
        </w:tc>
        <w:tc>
          <w:tcPr>
            <w:tcW w:w="4767"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评审要求</w:t>
            </w:r>
            <w:r/>
          </w:p>
        </w:tc>
      </w:tr>
      <w:tr>
        <w:trPr>
          <w:jc w:val="center"/>
          <w:trHeight w:val="462"/>
        </w:trPr>
        <w:tc>
          <w:tcPr>
            <w:gridSpan w:val="3"/>
            <w:tcW w:w="10070"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988"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4767"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4767"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3</w:t>
            </w:r>
            <w:r/>
          </w:p>
        </w:tc>
        <w:tc>
          <w:tcPr>
            <w:tcW w:w="4315"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4767"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4</w:t>
            </w:r>
            <w:r/>
          </w:p>
        </w:tc>
        <w:tc>
          <w:tcPr>
            <w:tcW w:w="4315"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4767" w:type="dxa"/>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5</w:t>
            </w:r>
            <w:r/>
          </w:p>
        </w:tc>
        <w:tc>
          <w:tcPr>
            <w:tcW w:w="4315"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4767"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6</w:t>
            </w:r>
            <w:r/>
          </w:p>
        </w:tc>
        <w:tc>
          <w:tcPr>
            <w:tcW w:w="4315"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4767"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988"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根据《政府采购促进中小企业发展管理办法》（财库〔2020〕46号）等相关规定，本项目：</w:t>
            </w:r>
            <w:r>
              <w:rPr>
                <w:rFonts w:hint="eastAsia" w:ascii="宋体" w:hAnsi="宋体" w:eastAsia="宋体" w:cs="宋体"/>
                <w:bCs/>
                <w:u w:val="single"/>
              </w:rPr>
              <w:t xml:space="preserve">专门面向</w:t>
            </w:r>
            <w:r>
              <w:rPr>
                <w:rFonts w:hint="eastAsia" w:ascii="宋体" w:hAnsi="宋体" w:eastAsia="宋体" w:cs="宋体"/>
                <w:bCs/>
              </w:rPr>
              <w:t xml:space="preserve">中小企业</w:t>
            </w:r>
            <w:r>
              <w:rPr>
                <w:rFonts w:hint="eastAsia" w:ascii="宋体" w:hAnsi="宋体" w:eastAsia="宋体" w:cs="宋体"/>
              </w:rPr>
              <w:t xml:space="preserve">。</w:t>
            </w:r>
            <w:r>
              <w:rPr>
                <w:rFonts w:hint="eastAsia" w:ascii="宋体" w:hAnsi="宋体" w:eastAsia="宋体" w:cs="宋体"/>
                <w:szCs w:val="21"/>
              </w:rPr>
              <w:t xml:space="preserve">供应商应为中小微企业、监狱企业或残疾人福利性单位。</w:t>
            </w:r>
            <w:r/>
          </w:p>
        </w:tc>
        <w:tc>
          <w:tcPr>
            <w:tcW w:w="4767" w:type="dxa"/>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供应商提供以下三类文件之一的即符合本条要求，否则，将不享受中小企业扶持政策：</w:t>
            </w:r>
            <w:r/>
          </w:p>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1、中小企业声明函（格式见第三章）；</w:t>
            </w:r>
            <w:r/>
          </w:p>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2、残疾人福利性单位声明函（格式见第三章）；</w:t>
            </w:r>
            <w:r/>
          </w:p>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3、监狱企业证明文件，由省级以上监狱管理局、戒毒管理局（含新疆生产建设兵团）出具。</w:t>
            </w:r>
            <w:r/>
          </w:p>
          <w:p>
            <w:pPr>
              <w:pStyle w:val="805"/>
              <w:jc w:val="left"/>
              <w:spacing w:line="240" w:lineRule="auto"/>
              <w:rPr>
                <w:rFonts w:hint="eastAsia" w:ascii="宋体" w:hAnsi="宋体" w:eastAsia="宋体" w:cs="宋体"/>
                <w:sz w:val="21"/>
              </w:rPr>
            </w:pPr>
            <w:r>
              <w:rPr>
                <w:rFonts w:hint="eastAsia" w:ascii="宋体" w:hAnsi="宋体" w:eastAsia="宋体" w:cs="宋体"/>
                <w:sz w:val="21"/>
                <w:szCs w:val="21"/>
              </w:rPr>
              <w:t xml:space="preserve">注：若供应商提供的声明函内容不实，或文件材料为虚假材料的，依照《中华人民共和国政府采购法》等相关法律法规处理并报请政府监管部门给予行政处罚。</w:t>
            </w:r>
            <w:r/>
          </w:p>
        </w:tc>
      </w:tr>
      <w:tr>
        <w:trPr>
          <w:jc w:val="center"/>
          <w:trHeight w:val="405"/>
        </w:trPr>
        <w:tc>
          <w:tcPr>
            <w:gridSpan w:val="3"/>
            <w:tcW w:w="10070" w:type="dxa"/>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988"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805"/>
              <w:jc w:val="left"/>
              <w:spacing w:line="240" w:lineRule="auto"/>
              <w:rPr>
                <w:rFonts w:hint="eastAsia" w:ascii="宋体" w:hAnsi="宋体" w:eastAsia="宋体" w:cs="宋体"/>
                <w:sz w:val="21"/>
                <w:szCs w:val="21"/>
              </w:rPr>
            </w:pPr>
            <w:r>
              <w:rPr>
                <w:rFonts w:ascii="宋体" w:hAnsi="宋体" w:eastAsia="宋体" w:cs="宋体"/>
                <w:sz w:val="21"/>
                <w:szCs w:val="21"/>
              </w:rPr>
              <w:t xml:space="preserve">投标单位具有有效的保安服务许可证。</w:t>
            </w:r>
            <w:r/>
          </w:p>
        </w:tc>
        <w:tc>
          <w:tcPr>
            <w:tcW w:w="4767"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投标单位有效的保安服务许可证扫描件。</w:t>
            </w:r>
            <w:r/>
          </w:p>
        </w:tc>
      </w:tr>
      <w:tr>
        <w:trPr>
          <w:jc w:val="center"/>
          <w:trHeight w:val="23"/>
        </w:trPr>
        <w:tc>
          <w:tcPr>
            <w:tcW w:w="988" w:type="dxa"/>
            <w:vAlign w:val="center"/>
            <w:textDirection w:val="lrTb"/>
            <w:noWrap w:val="false"/>
          </w:tcPr>
          <w:p>
            <w:pPr>
              <w:pStyle w:val="805"/>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4767" w:type="dxa"/>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20"/>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14.1.4符合性审查响应文件</w:t>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4170"/>
        <w:gridCol w:w="4990"/>
      </w:tblGrid>
      <w:tr>
        <w:trPr>
          <w:trHeight w:val="452"/>
        </w:trPr>
        <w:tc>
          <w:tcPr>
            <w:tcW w:w="352" w:type="pct"/>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116" w:type="pct"/>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评审项</w:t>
            </w:r>
            <w:r/>
          </w:p>
        </w:tc>
        <w:tc>
          <w:tcPr>
            <w:tcW w:w="2532" w:type="pct"/>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评审要求</w:t>
            </w:r>
            <w:r/>
          </w:p>
        </w:tc>
      </w:tr>
      <w:tr>
        <w:trPr>
          <w:trHeight w:val="392"/>
        </w:trPr>
        <w:tc>
          <w:tcPr>
            <w:gridSpan w:val="3"/>
            <w:tcW w:w="5000" w:type="pct"/>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一、报价要求</w:t>
            </w:r>
            <w:r/>
          </w:p>
        </w:tc>
      </w:tr>
      <w:tr>
        <w:trPr>
          <w:trHeight w:val="23"/>
        </w:trPr>
        <w:tc>
          <w:tcPr>
            <w:tcW w:w="352" w:type="pct"/>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ascii="宋体" w:hAnsi="宋体" w:eastAsia="宋体" w:cs="宋体"/>
                <w:sz w:val="21"/>
                <w:szCs w:val="21"/>
              </w:rPr>
              <w:t xml:space="preserve">报价符合性审查</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352" w:type="pct"/>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以响应文件报价为准（供应商无须单独提供资料）</w:t>
            </w:r>
            <w:r/>
          </w:p>
        </w:tc>
      </w:tr>
      <w:tr>
        <w:trPr>
          <w:trHeight w:val="412"/>
        </w:trPr>
        <w:tc>
          <w:tcPr>
            <w:gridSpan w:val="3"/>
            <w:tcW w:w="5000" w:type="pct"/>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二、商务要求</w:t>
            </w:r>
            <w:r/>
          </w:p>
        </w:tc>
      </w:tr>
      <w:tr>
        <w:trPr>
          <w:trHeight w:val="482"/>
        </w:trPr>
        <w:tc>
          <w:tcPr>
            <w:tcW w:w="352" w:type="pct"/>
            <w:vAlign w:val="center"/>
            <w:textDirection w:val="lrTb"/>
            <w:noWrap w:val="false"/>
          </w:tcPr>
          <w:p>
            <w:pPr>
              <w:pStyle w:val="80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投标（响应）函</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32"/>
        </w:trPr>
        <w:tc>
          <w:tcPr>
            <w:tcW w:w="352" w:type="pct"/>
            <w:vAlign w:val="center"/>
            <w:textDirection w:val="lrTb"/>
            <w:noWrap w:val="false"/>
          </w:tcPr>
          <w:p>
            <w:pPr>
              <w:pStyle w:val="80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法定代表人授权委托书（如有授权）</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24"/>
        </w:trPr>
        <w:tc>
          <w:tcPr>
            <w:tcW w:w="352" w:type="pct"/>
            <w:vAlign w:val="center"/>
            <w:textDirection w:val="lrTb"/>
            <w:noWrap w:val="false"/>
          </w:tcPr>
          <w:p>
            <w:pPr>
              <w:pStyle w:val="80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604"/>
        </w:trPr>
        <w:tc>
          <w:tcPr>
            <w:tcW w:w="352" w:type="pct"/>
            <w:vAlign w:val="center"/>
            <w:textDirection w:val="lrTb"/>
            <w:noWrap w:val="false"/>
          </w:tcPr>
          <w:p>
            <w:pPr>
              <w:pStyle w:val="80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《供应商基本情况表》《资格文件的声明函》</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14"/>
        </w:trPr>
        <w:tc>
          <w:tcPr>
            <w:tcW w:w="352" w:type="pct"/>
            <w:vAlign w:val="center"/>
            <w:textDirection w:val="lrTb"/>
            <w:noWrap w:val="false"/>
          </w:tcPr>
          <w:p>
            <w:pPr>
              <w:pStyle w:val="80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《对投标人（供应商）有直接控股、管理关系的单位情况表》</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82"/>
        </w:trPr>
        <w:tc>
          <w:tcPr>
            <w:tcW w:w="352" w:type="pct"/>
            <w:vAlign w:val="center"/>
            <w:textDirection w:val="lrTb"/>
            <w:noWrap w:val="false"/>
          </w:tcPr>
          <w:p>
            <w:pPr>
              <w:pStyle w:val="80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《商务要求偏离表》</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80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《拟投入本项目人员配备一览表》</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62"/>
        </w:trPr>
        <w:tc>
          <w:tcPr>
            <w:gridSpan w:val="3"/>
            <w:tcW w:w="5000" w:type="pct"/>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三、技术要求</w:t>
            </w:r>
            <w:r/>
          </w:p>
        </w:tc>
      </w:tr>
      <w:tr>
        <w:trPr>
          <w:trHeight w:val="482"/>
        </w:trPr>
        <w:tc>
          <w:tcPr>
            <w:tcW w:w="352" w:type="pct"/>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《服务或技术要求偏离表》</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80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《针对本项目制定的服务实施方案》</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805"/>
              <w:jc w:val="center"/>
              <w:spacing w:line="240" w:lineRule="auto"/>
              <w:rPr>
                <w:rFonts w:hint="eastAsia" w:ascii="宋体" w:hAnsi="宋体" w:eastAsia="宋体" w:cs="宋体"/>
                <w:sz w:val="21"/>
                <w:szCs w:val="21"/>
              </w:rPr>
            </w:pPr>
            <w:r/>
            <w:bookmarkStart w:id="21" w:name="_Hlk193373412"/>
            <w:r>
              <w:rPr>
                <w:rFonts w:hint="eastAsia" w:ascii="宋体" w:hAnsi="宋体" w:eastAsia="宋体" w:cs="宋体"/>
                <w:sz w:val="21"/>
                <w:szCs w:val="21"/>
              </w:rPr>
              <w:t xml:space="preserve">3</w:t>
            </w:r>
            <w:r/>
          </w:p>
        </w:tc>
        <w:tc>
          <w:tcPr>
            <w:tcW w:w="2116"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532" w:type="pct"/>
            <w:vAlign w:val="center"/>
            <w:textDirection w:val="lrTb"/>
            <w:noWrap w:val="false"/>
          </w:tcPr>
          <w:p>
            <w:pPr>
              <w:pStyle w:val="805"/>
              <w:jc w:val="left"/>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格式自拟</w:t>
            </w:r>
            <w:bookmarkEnd w:id="21"/>
            <w:r/>
            <w:r/>
          </w:p>
        </w:tc>
      </w:tr>
    </w:tbl>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2" w:name="_Hlk193373771"/>
      <w:r>
        <w:rPr>
          <w:rFonts w:hint="eastAsia" w:ascii="宋体" w:hAnsi="宋体" w:eastAsia="宋体" w:cs="宋体"/>
          <w:b/>
          <w:bCs/>
          <w:sz w:val="24"/>
          <w:szCs w:val="24"/>
          <w:u w:val="single"/>
          <w:shd w:val="clear" w:color="auto" w:fill="ffffff"/>
        </w:rPr>
        <w:t xml:space="preserve">未按要求提供</w:t>
      </w:r>
      <w:bookmarkEnd w:id="22"/>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hint="eastAsia" w:ascii="宋体" w:hAnsi="宋体" w:eastAsia="宋体" w:cs="宋体"/>
          <w:b/>
          <w:sz w:val="24"/>
        </w:rPr>
      </w:pPr>
      <w:r>
        <w:rPr>
          <w:rFonts w:ascii="宋体" w:hAnsi="宋体" w:eastAsia="宋体" w:cs="宋体"/>
          <w:b/>
          <w:sz w:val="24"/>
        </w:rPr>
        <w:t xml:space="preserve">14.1.</w:t>
      </w:r>
      <w:r>
        <w:rPr>
          <w:rFonts w:hint="eastAsia" w:ascii="宋体" w:hAnsi="宋体" w:eastAsia="宋体" w:cs="宋体"/>
          <w:b/>
          <w:sz w:val="24"/>
        </w:rPr>
        <w:t xml:space="preserve">5《</w:t>
      </w:r>
      <w:r>
        <w:rPr>
          <w:rFonts w:ascii="宋体" w:hAnsi="宋体" w:eastAsia="宋体" w:cs="宋体"/>
          <w:b/>
          <w:sz w:val="24"/>
        </w:rPr>
        <w:t xml:space="preserve">类似业绩情况表</w:t>
      </w:r>
      <w:r>
        <w:rPr>
          <w:rFonts w:hint="eastAsia" w:ascii="宋体" w:hAnsi="宋体" w:eastAsia="宋体" w:cs="宋体"/>
          <w:b/>
          <w:sz w:val="24"/>
        </w:rPr>
        <w:t xml:space="preserve">》</w:t>
      </w:r>
      <w:r>
        <w:rPr>
          <w:rFonts w:ascii="宋体" w:hAnsi="宋体" w:eastAsia="宋体" w:cs="宋体"/>
          <w:b/>
          <w:sz w:val="24"/>
        </w:rPr>
        <w:t xml:space="preserve">（格式详见第三章）；</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.4款规定的资料。否则，投标响应文件将被视为因未实质性响应招标文件要求而被拒绝。</w:t>
      </w:r>
      <w:r/>
    </w:p>
    <w:p>
      <w:pPr>
        <w:ind w:firstLine="480"/>
        <w:spacing w:line="360" w:lineRule="auto"/>
        <w:rPr>
          <w:rFonts w:hint="eastAsia" w:ascii="宋体" w:hAnsi="宋体" w:eastAsia="宋体" w:cs="宋体"/>
          <w:sz w:val="24"/>
          <w:szCs w:val="24"/>
          <w:shd w:val="clear" w:color="auto" w:fill="ffffff"/>
        </w:rPr>
      </w:pPr>
      <w:r/>
      <w:bookmarkStart w:id="23" w:name="_Hlk158131259"/>
      <w:r/>
      <w:bookmarkStart w:id="24"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3"/>
      <w:r/>
      <w:bookmarkEnd w:id="24"/>
      <w:r/>
      <w:r/>
    </w:p>
    <w:p>
      <w:pPr>
        <w:ind w:firstLine="482"/>
        <w:spacing w:line="360" w:lineRule="auto"/>
        <w:tabs>
          <w:tab w:val="left" w:pos="142"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5"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15.4如不同投标（响应）文件制作机器码一致，则投标（响应）无效。</w:t>
      </w:r>
      <w:bookmarkEnd w:id="25"/>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hint="eastAsia"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sz w:val="24"/>
          <w:szCs w:val="24"/>
          <w:shd w:val="clear" w:color="auto" w:fill="ffffff"/>
        </w:rPr>
      </w:pPr>
      <w:r>
        <w:rPr>
          <w:rFonts w:ascii="宋体" w:hAnsi="宋体" w:eastAsia="宋体" w:cs="宋体"/>
          <w:sz w:val="24"/>
          <w:szCs w:val="24"/>
          <w:shd w:val="clear" w:color="auto" w:fill="ffffff"/>
        </w:rPr>
        <w:t xml:space="preserve">17.2在中标通知书发出的七天内，中标单位应当以支票、汇票、本票或者金融机构、担保机构出具的保函等非现金形式提交履约保证金。如选择转账方式提交履约保证金的，款项转入以下账户：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7"/>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hint="eastAsia"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29" w:name="_Hlk117242692"/>
      <w:r/>
      <w:bookmarkStart w:id="30"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hint="eastAsia"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hint="eastAsia"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p>
    <w:p>
      <w:pPr>
        <w:ind w:firstLine="480"/>
        <w:spacing w:line="360" w:lineRule="auto"/>
        <w:rPr>
          <w:rFonts w:hint="eastAsia" w:ascii="宋体" w:hAnsi="宋体" w:eastAsia="宋体" w:cs="宋体"/>
          <w:sz w:val="24"/>
          <w:szCs w:val="24"/>
        </w:rPr>
      </w:pPr>
      <w:r/>
      <w:bookmarkStart w:id="33" w:name="_Hlk158135485"/>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hint="eastAsia"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1"/>
      <w:r/>
      <w:bookmarkEnd w:id="34"/>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hint="eastAsia"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w:t>
      </w:r>
      <w:r>
        <w:rPr>
          <w:rFonts w:ascii="宋体" w:hAnsi="宋体" w:eastAsia="宋体" w:cs="宋体"/>
          <w:sz w:val="24"/>
          <w:szCs w:val="24"/>
        </w:rPr>
        <w:t xml:space="preserve">〔20</w:t>
      </w:r>
      <w:r>
        <w:rPr>
          <w:rFonts w:hint="eastAsia" w:ascii="宋体" w:hAnsi="宋体" w:eastAsia="宋体" w:cs="宋体"/>
          <w:sz w:val="24"/>
          <w:szCs w:val="24"/>
        </w:rPr>
        <w:t xml:space="preserve">17</w:t>
      </w:r>
      <w:r>
        <w:rPr>
          <w:rFonts w:ascii="宋体" w:hAnsi="宋体" w:eastAsia="宋体" w:cs="宋体"/>
          <w:sz w:val="24"/>
          <w:szCs w:val="24"/>
        </w:rPr>
        <w:t xml:space="preserve">〕</w:t>
      </w:r>
      <w:r>
        <w:rPr>
          <w:rFonts w:hint="eastAsia" w:ascii="宋体" w:hAnsi="宋体" w:eastAsia="宋体" w:cs="宋体"/>
          <w:sz w:val="24"/>
          <w:szCs w:val="24"/>
        </w:rPr>
        <w:t xml:space="preserve">11号）文件的规定，采购人对供应商进行信用查询。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r>
        <w:fldChar w:fldCharType="begin"/>
      </w:r>
      <w:r>
        <w:instrText xml:space="preserve"> HYPERLINK "http://www.jscredit.gov.cn/" \o "http://www.jscredit.gov.cn/" </w:instrText>
      </w:r>
      <w: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hint="eastAsia"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hint="eastAsia"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6"/>
      <w:r/>
      <w:bookmarkEnd w:id="3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22.1评标委员会由采购人或采购代理机构依法组建,由采购单位代表、专家评委组成。</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22.2评标委员会负责具体的评标事务，并独立履行以下职责：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22.2.1审查、评价投标（响应）文件是否符合招标文件的商务、技术等实质性要求；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22.2.2要求供应商对投标（响应）文件有关事项作出澄清或者说明；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22.2.3对投标（响应）文件进行比较和评价；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22.2.4</w:t>
      </w:r>
      <w:r>
        <w:rPr>
          <w:rFonts w:hint="eastAsia" w:ascii="宋体" w:hAnsi="宋体" w:eastAsia="宋体" w:cs="宋体"/>
          <w:sz w:val="24"/>
          <w:szCs w:val="24"/>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22.2.5向采购人、采购代理机构或者有关部门报告评标中发现的违法行为；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22.3评标委员会成员应当履行下列义务：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22.3.1遵纪守法，客观、公正、廉洁地履行职责；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22.3.2按照招标文件规定的评标办法和评标标准进行评标，对评审意见承担个人责任；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22.3.3对评标过程和结果，以及供应商的商业秘密保密；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22.3.4参与评审报告的起草；</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22.3.5配合相关部门的投诉处理工作；</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22.3.6配合采购人或采购代理机构答复投标（响应）供应商提出的质疑。</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hint="eastAsia"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hint="eastAsia"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hint="eastAsia" w:ascii="宋体" w:hAnsi="宋体" w:eastAsia="宋体" w:cs="宋体"/>
          <w:sz w:val="24"/>
          <w:szCs w:val="24"/>
          <w:shd w:val="clear" w:color="auto" w:fill="ffffff"/>
        </w:rPr>
      </w:pPr>
      <w:r/>
      <w:bookmarkStart w:id="43" w:name="_Hlk158140503"/>
      <w:r/>
      <w:bookmarkStart w:id="44" w:name="_Hlk158140452"/>
      <w:r/>
      <w:bookmarkStart w:id="45" w:name="_Hlk90656398"/>
      <w:r/>
      <w:bookmarkStart w:id="46" w:name="_Hlk19337753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hint="eastAsia"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hint="eastAsia"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33.监督和公证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33.1有关监督部门将对招投标全过程进行监督。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33.2开、评标过程将通过公证机关进行公证（如有）。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34.未尽事宜</w:t>
      </w:r>
      <w:r/>
    </w:p>
    <w:p>
      <w:pPr>
        <w:ind w:firstLine="480"/>
        <w:spacing w:line="360" w:lineRule="auto"/>
        <w:rPr>
          <w:rFonts w:hint="eastAsia" w:ascii="宋体" w:hAnsi="宋体" w:eastAsia="宋体" w:cs="宋体"/>
          <w:sz w:val="24"/>
          <w:szCs w:val="24"/>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bookmarkEnd w:id="49"/>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26"/>
          <w:szCs w:val="20"/>
          <w:shd w:val="clear" w:color="auto" w:fill="ffffff"/>
        </w:rPr>
        <w:br w:type="page" w:clear="all"/>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jc w:val="center"/>
        <w:keepLines/>
        <w:keepNext/>
        <w:spacing w:before="340" w:after="330" w:line="360" w:lineRule="auto"/>
        <w:rPr>
          <w:rFonts w:hint="eastAsia"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 投标（响应）文件格式</w:t>
      </w:r>
      <w:bookmarkEnd w:id="50"/>
      <w:r/>
      <w:r/>
    </w:p>
    <w:p>
      <w:pPr>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响应）文件格式，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（姓名+手机号码）为本公司代理人，以本公司的名义参加苏州诚和招投标咨询有限公司组织实施的编号为</w:t>
      </w:r>
      <w:r>
        <w:rPr>
          <w:rFonts w:ascii="宋体" w:hAnsi="宋体" w:eastAsia="宋体" w:cs="宋体"/>
          <w:sz w:val="24"/>
          <w:szCs w:val="20"/>
          <w:u w:val="single"/>
        </w:rPr>
        <w:t xml:space="preserve">JSZC-320500-SZCH-G2026-0030</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18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hint="eastAsia"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rPr>
          <w:rFonts w:hint="eastAsia" w:ascii="宋体" w:hAnsi="宋体" w:eastAsia="宋体" w:cs="宋体"/>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ascii="宋体" w:hAnsi="宋体" w:eastAsia="宋体" w:cs="宋体"/>
          <w:sz w:val="24"/>
          <w:szCs w:val="20"/>
          <w:u w:val="single"/>
          <w:shd w:val="clear" w:color="auto" w:fill="ffffff"/>
        </w:rPr>
        <w:t xml:space="preserve">JSZC-320500-SZCH-G2026-0030</w:t>
      </w:r>
      <w:r>
        <w:rPr>
          <w:rFonts w:hint="eastAsia" w:ascii="宋体" w:hAnsi="宋体" w:eastAsia="宋体" w:cs="宋体"/>
          <w:sz w:val="24"/>
          <w:szCs w:val="20"/>
          <w:shd w:val="clear" w:color="auto" w:fill="ffffff"/>
        </w:rPr>
        <w:t xml:space="preserve">号招标文件，经仔细阅读和研究，本公司决定参加投标（响应）。</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响应）报价包括但不限于完成该项目全部内容所需的人工费（含工资、奖金、社会保障金、人身意外险、加班费等）其它在管理过程中发生的一切费用，还包括设备、车辆、耗材、劳保、代理服务费、各种税费及政策性文件规定及合同包含的所有风险、责任等各项应有费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2、如果本公司的投标（响应）书被接受，本公司将严格履行招标文件中规定的每一项要求，按期、按质、按量履行合同的义务。</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4、本公司同意按招标文件中的规定，本投标（响应）书的有效期限为投标（响应）截止日起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8、本公司承诺该项投标（响应）在开标后的全过程中保持有效，不作任何更改和变动。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（4）其它说明。</w:t>
      </w:r>
      <w:r/>
    </w:p>
    <w:p>
      <w:pPr>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837"/>
        <w:ind w:firstLine="520"/>
        <w:rPr>
          <w:rFonts w:hint="eastAsia" w:ascii="宋体" w:hAnsi="宋体" w:eastAsia="宋体" w:cs="宋体"/>
        </w:rPr>
      </w:pPr>
      <w:r>
        <w:rPr>
          <w:rFonts w:hint="eastAsia" w:ascii="宋体" w:hAnsi="宋体" w:eastAsia="宋体" w:cs="宋体"/>
        </w:rPr>
      </w:r>
      <w:r/>
    </w:p>
    <w:p>
      <w:pPr>
        <w:ind w:firstLine="210"/>
        <w:jc w:val="right"/>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firstLine="210"/>
        <w:jc w:val="righ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Cs w:val="24"/>
        </w:rPr>
      </w:pPr>
      <w:r>
        <w:rPr>
          <w:rFonts w:hint="eastAsia" w:ascii="宋体" w:hAnsi="宋体" w:eastAsia="宋体" w:cs="宋体"/>
          <w:b/>
          <w:szCs w:val="24"/>
        </w:rPr>
        <w:br w:type="page" w:clear="all"/>
      </w:r>
      <w:r/>
    </w:p>
    <w:p>
      <w:pPr>
        <w:pStyle w:val="799"/>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3、开标一览表</w:t>
      </w:r>
      <w:r/>
    </w:p>
    <w:p>
      <w:pPr>
        <w:pStyle w:val="1089"/>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089"/>
        <w:jc w:val="center"/>
        <w:spacing w:line="360" w:lineRule="auto"/>
        <w:rPr>
          <w:rFonts w:hint="eastAsia" w:hAnsi="宋体" w:eastAsia="宋体" w:cs="宋体"/>
          <w:b/>
          <w:sz w:val="24"/>
          <w:szCs w:val="24"/>
        </w:rPr>
      </w:pPr>
      <w:r>
        <w:rPr>
          <w:rFonts w:hint="eastAsia" w:hAnsi="宋体" w:eastAsia="宋体" w:cs="宋体"/>
          <w:b/>
          <w:sz w:val="24"/>
          <w:szCs w:val="24"/>
        </w:rPr>
        <w:t xml:space="preserve">开标一览表（总报价）</w:t>
      </w:r>
      <w:r/>
    </w:p>
    <w:p>
      <w:pPr>
        <w:pStyle w:val="1089"/>
        <w:jc w:val="center"/>
        <w:spacing w:line="360" w:lineRule="auto"/>
        <w:rPr>
          <w:rFonts w:hint="eastAsia" w:hAnsi="宋体" w:eastAsia="宋体" w:cs="宋体"/>
          <w:b/>
          <w:sz w:val="24"/>
          <w:szCs w:val="24"/>
        </w:rPr>
      </w:pPr>
      <w:r>
        <w:rPr>
          <w:rFonts w:hint="eastAsia" w:hAnsi="宋体" w:eastAsia="宋体" w:cs="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投标人全称（加盖公章）：</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JSZC-320500-SZCH-G2026-0030</w:t>
      </w:r>
      <w:r/>
    </w:p>
    <w:p>
      <w:pPr>
        <w:rPr>
          <w:rFonts w:hint="eastAsia" w:ascii="宋体" w:hAnsi="宋体" w:eastAsia="宋体" w:cs="宋体"/>
          <w:sz w:val="24"/>
          <w:szCs w:val="24"/>
        </w:rPr>
      </w:pPr>
      <w:r>
        <w:rPr>
          <w:rFonts w:hint="eastAsia" w:ascii="宋体" w:hAnsi="宋体" w:eastAsia="宋体" w:cs="宋体"/>
          <w:sz w:val="24"/>
          <w:szCs w:val="24"/>
        </w:rPr>
        <w:t xml:space="preserve">分包号：                                                    采购包1</w:t>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5493"/>
      </w:tblGrid>
      <w:tr>
        <w:trPr>
          <w:cantSplit/>
          <w:jc w:val="center"/>
          <w:trHeight w:val="1098"/>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widowControl/>
              <w:rPr>
                <w:rFonts w:hint="eastAsia" w:ascii="宋体" w:hAnsi="宋体" w:eastAsia="宋体" w:cs="宋体"/>
                <w:sz w:val="24"/>
                <w:szCs w:val="24"/>
              </w:rPr>
            </w:pPr>
            <w:r/>
            <w:bookmarkStart w:id="52" w:name="XMMC"/>
            <w:r/>
            <w:bookmarkEnd w:id="52"/>
            <w:r>
              <w:rPr>
                <w:rFonts w:ascii="宋体" w:hAnsi="宋体" w:eastAsia="宋体" w:cs="宋体"/>
                <w:sz w:val="24"/>
                <w:szCs w:val="24"/>
                <w:shd w:val="clear" w:color="auto" w:fill="ffffff"/>
              </w:rPr>
              <w:t xml:space="preserve">2026-2027年度安保与消控服务</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小写：</w:t>
            </w:r>
            <w:bookmarkStart w:id="53" w:name="JEXX"/>
            <w:r/>
            <w:bookmarkEnd w:id="53"/>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spacing w:line="600" w:lineRule="exact"/>
              <w:widowControl/>
              <w:rPr>
                <w:rFonts w:hint="eastAsia" w:ascii="宋体" w:hAnsi="宋体" w:eastAsia="宋体" w:cs="宋体"/>
                <w:sz w:val="24"/>
                <w:szCs w:val="24"/>
              </w:rPr>
            </w:pPr>
            <w:r/>
            <w:bookmarkStart w:id="54" w:name="JEDX"/>
            <w:r/>
            <w:bookmarkEnd w:id="54"/>
            <w:r/>
            <w:r/>
          </w:p>
        </w:tc>
      </w:tr>
    </w:tbl>
    <w:p>
      <w:pPr>
        <w:ind w:left="1024"/>
        <w:spacing w:line="60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420" w:firstLine="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p>
    <w:p>
      <w:pPr>
        <w:pStyle w:val="837"/>
        <w:ind w:left="0" w:firstLine="480"/>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填写说明:</w:t>
      </w:r>
      <w:r/>
    </w:p>
    <w:p>
      <w:pPr>
        <w:pStyle w:val="837"/>
        <w:ind w:left="0" w:firstLine="480"/>
        <w:spacing w:after="0"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zh-CN"/>
        </w:rPr>
        <w:t xml:space="preserve">1、开标一览表必须加盖投标</w:t>
      </w:r>
      <w:r>
        <w:rPr>
          <w:rFonts w:hint="eastAsia" w:ascii="宋体" w:hAnsi="宋体" w:eastAsia="宋体" w:cs="宋体"/>
          <w:sz w:val="24"/>
          <w:szCs w:val="24"/>
          <w:u w:val="single"/>
        </w:rPr>
        <w:t xml:space="preserve">人公章（复印件无效）。</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u w:val="single"/>
          <w:lang w:val="zh-CN"/>
        </w:rPr>
        <w:t xml:space="preserve">2、如有分包，投标人投任何</w:t>
      </w:r>
      <w:r>
        <w:rPr>
          <w:rFonts w:hint="eastAsia" w:ascii="宋体" w:hAnsi="宋体" w:eastAsia="宋体" w:cs="宋体"/>
          <w:sz w:val="24"/>
          <w:szCs w:val="24"/>
          <w:u w:val="single"/>
        </w:rPr>
        <w:t xml:space="preserve">一个</w:t>
      </w:r>
      <w:r>
        <w:rPr>
          <w:rFonts w:hint="eastAsia" w:ascii="宋体" w:hAnsi="宋体" w:eastAsia="宋体" w:cs="宋体"/>
          <w:sz w:val="24"/>
          <w:szCs w:val="24"/>
          <w:u w:val="single"/>
          <w:lang w:val="zh-CN"/>
        </w:rPr>
        <w:t xml:space="preserve">包的标的，</w:t>
      </w:r>
      <w:r>
        <w:rPr>
          <w:rFonts w:hint="eastAsia" w:ascii="宋体" w:hAnsi="宋体" w:eastAsia="宋体" w:cs="宋体"/>
          <w:sz w:val="24"/>
          <w:szCs w:val="24"/>
          <w:u w:val="single"/>
        </w:rPr>
        <w:t xml:space="preserve">都需单</w:t>
      </w:r>
      <w:r>
        <w:rPr>
          <w:rFonts w:hint="eastAsia" w:ascii="宋体" w:hAnsi="宋体" w:eastAsia="宋体" w:cs="宋体"/>
          <w:sz w:val="24"/>
          <w:szCs w:val="24"/>
          <w:u w:val="single"/>
          <w:lang w:val="zh-CN"/>
        </w:rPr>
        <w:t xml:space="preserve">独填写开标一览表。</w:t>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4、针对本项目制定的服务实施方案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针对本项目制定的服务实施方案</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3980"/>
        </w:trPr>
        <w:tc>
          <w:tcPr>
            <w:tcW w:w="5000" w:type="pct"/>
            <w:textDirection w:val="lrTb"/>
            <w:noWrap w:val="false"/>
          </w:tcPr>
          <w:p>
            <w:pPr>
              <w:jc w:val="left"/>
              <w:spacing w:line="360" w:lineRule="auto"/>
              <w:tabs>
                <w:tab w:val="left" w:pos="1320" w:leader="none"/>
              </w:tabs>
              <w:rPr>
                <w:rFonts w:hint="eastAsia"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供应商应根据本次采购项目要求，对服务实施方案等进行详细的说明与描述。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260"/>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tc>
      </w:tr>
    </w:tbl>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spacing w:line="360" w:lineRule="auto"/>
        <w:rPr>
          <w:rFonts w:hint="eastAsia" w:ascii="宋体" w:hAnsi="宋体" w:eastAsia="宋体" w:cs="宋体"/>
          <w:bCs/>
          <w:sz w:val="24"/>
          <w:szCs w:val="24"/>
          <w:shd w:val="clear" w:color="auto" w:fill="ffffff"/>
          <w:lang w:val="zh-CN"/>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5、服务或技术要求偏离表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Style w:val="79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r>
    </w:tbl>
    <w:p>
      <w:pPr>
        <w:pStyle w:val="837"/>
        <w:ind w:firstLine="520"/>
        <w:rPr>
          <w:rFonts w:hint="eastAsia" w:ascii="宋体" w:hAnsi="宋体" w:eastAsia="宋体" w:cs="宋体"/>
        </w:rPr>
      </w:pPr>
      <w:r>
        <w:rPr>
          <w:rFonts w:hint="eastAsia" w:ascii="宋体" w:hAnsi="宋体" w:eastAsia="宋体" w:cs="宋体"/>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6、商务要求偏离表</w:t>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bl>
      <w:tblPr>
        <w:tblStyle w:val="79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06"/>
              <w:ind w:firstLine="0"/>
              <w:jc w:val="center"/>
              <w:rPr>
                <w:rFonts w:hint="eastAsia" w:ascii="宋体" w:hAnsi="宋体" w:eastAsia="宋体" w:cs="宋体"/>
                <w:szCs w:val="24"/>
              </w:rPr>
            </w:pPr>
            <w:r>
              <w:rPr>
                <w:rFonts w:hint="eastAsia" w:ascii="宋体" w:hAnsi="宋体" w:eastAsia="宋体" w:cs="宋体"/>
                <w:szCs w:val="24"/>
              </w:rPr>
            </w:r>
            <w:r/>
          </w:p>
        </w:tc>
      </w:tr>
    </w:tbl>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7、拟投入本项目人员配备一览表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拟投入本项目人员配备一览表</w:t>
      </w:r>
      <w:r/>
    </w:p>
    <w:p>
      <w:pPr>
        <w:jc w:val="center"/>
        <w:spacing w:line="360" w:lineRule="auto"/>
        <w:rPr>
          <w:rFonts w:hint="eastAsia" w:ascii="宋体" w:hAnsi="宋体" w:eastAsia="宋体" w:cs="宋体"/>
          <w:b/>
          <w:bCs/>
          <w:sz w:val="26"/>
          <w:szCs w:val="20"/>
        </w:rPr>
      </w:pPr>
      <w:r>
        <w:rPr>
          <w:rFonts w:hint="eastAsia" w:ascii="宋体" w:hAnsi="宋体" w:eastAsia="宋体" w:cs="宋体"/>
          <w:b/>
          <w:bCs/>
          <w:sz w:val="26"/>
          <w:szCs w:val="20"/>
        </w:rPr>
      </w:r>
      <w:r/>
    </w:p>
    <w:tbl>
      <w:tblPr>
        <w:tblStyle w:val="795"/>
        <w:tblpPr w:horzAnchor="margin" w:tblpXSpec="center" w:vertAnchor="text" w:tblpY="48"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119"/>
        <w:gridCol w:w="1064"/>
        <w:gridCol w:w="826"/>
        <w:gridCol w:w="717"/>
        <w:gridCol w:w="859"/>
        <w:gridCol w:w="926"/>
        <w:gridCol w:w="1255"/>
        <w:gridCol w:w="1402"/>
        <w:gridCol w:w="1004"/>
      </w:tblGrid>
      <w:tr>
        <w:trPr>
          <w:jc w:val="center"/>
          <w:trHeight w:val="85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证书情况</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13</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14</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b/>
          <w:sz w:val="24"/>
          <w:szCs w:val="21"/>
        </w:rPr>
      </w:pPr>
      <w:r>
        <w:rPr>
          <w:rFonts w:hint="eastAsia" w:ascii="宋体" w:hAnsi="宋体" w:eastAsia="宋体" w:cs="宋体"/>
          <w:sz w:val="24"/>
          <w:szCs w:val="24"/>
        </w:rPr>
        <w:t xml:space="preserve">日期：　　　年　　月　　日</w:t>
      </w: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1"/>
        </w:rPr>
        <w:t xml:space="preserve">8、类似业绩情况表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类似业绩情况表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Style w:val="795"/>
        <w:tblW w:w="9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项目名称</w:t>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合同期</w:t>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合同金额（万元）</w:t>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w:t>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cantSplit/>
          <w:jc w:val="center"/>
          <w:trHeight w:val="510" w:hRule="exact"/>
        </w:trPr>
        <w:tc>
          <w:tcPr>
            <w:tcW w:w="8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5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70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3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98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pStyle w:val="806"/>
        <w:rPr>
          <w:rFonts w:ascii="宋体" w:hAnsi="宋体" w:eastAsia="宋体" w:cs="宋体"/>
        </w:rPr>
      </w:pPr>
      <w:r>
        <w:rPr>
          <w:rFonts w:ascii="宋体" w:hAnsi="宋体" w:eastAsia="宋体" w:cs="宋体"/>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4"/>
          <w:szCs w:val="21"/>
        </w:rPr>
        <w:t xml:space="preserve">9、资格证明文件</w:t>
      </w:r>
      <w:r/>
    </w:p>
    <w:p>
      <w:pPr>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ascii="宋体" w:hAnsi="宋体" w:eastAsia="宋体" w:cs="宋体"/>
          <w:sz w:val="24"/>
          <w:szCs w:val="20"/>
          <w:u w:val="single"/>
          <w:shd w:val="clear" w:color="auto" w:fill="ffffff"/>
        </w:rPr>
        <w:t xml:space="preserve">JSZC-320500-SZCH-G2026-0030</w:t>
      </w:r>
      <w:r>
        <w:rPr>
          <w:rFonts w:hint="eastAsia" w:ascii="宋体" w:hAnsi="宋体" w:eastAsia="宋体" w:cs="宋体"/>
          <w:sz w:val="24"/>
          <w:szCs w:val="20"/>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bookmarkStart w:id="55" w:name="_Hlk193378870"/>
      <w:r>
        <w:rPr>
          <w:rFonts w:hint="eastAsia" w:ascii="宋体" w:hAnsi="宋体" w:eastAsia="宋体" w:cs="宋体"/>
          <w:b/>
          <w:sz w:val="24"/>
          <w:szCs w:val="20"/>
          <w:shd w:val="clear" w:color="auto" w:fill="ffffff"/>
        </w:rPr>
        <w:t xml:space="preserve">（2）供应商基本情况表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是否处于被行政或司法机关责令停业或停止承接项目或停止投标（响应）资格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55"/>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hint="eastAsia" w:ascii="宋体" w:hAnsi="宋体" w:eastAsia="宋体" w:cs="宋体"/>
          <w:sz w:val="24"/>
          <w:szCs w:val="24"/>
        </w:rPr>
      </w:pPr>
      <w:r/>
      <w:bookmarkStart w:id="56" w:name="OLE_LINK6"/>
      <w:r/>
      <w:bookmarkStart w:id="57" w:name="OLE_LINK5"/>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关于符合本国产品标准的声明函</w:t>
      </w:r>
      <w:bookmarkEnd w:id="56"/>
      <w:r/>
      <w:bookmarkEnd w:id="57"/>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33"/>
        <w:ind w:firstLine="480"/>
        <w:jc w:val="both"/>
        <w:spacing w:beforeAutospacing="0" w:afterAutospacing="0" w:line="360" w:lineRule="auto"/>
        <w:rPr>
          <w:rFonts w:hint="eastAsia" w:ascii="宋体" w:hAnsi="宋体" w:eastAsia="宋体" w:cs="宋体"/>
          <w:color w:val="000000" w:themeColor="text1"/>
          <w:szCs w:val="24"/>
          <w14:textFill>
            <w14:solidFill>
              <w14:schemeClr w14:val="tx1"/>
            </w14:solidFill>
          </w14:textFill>
        </w:rPr>
      </w:pPr>
      <w:r/>
      <w:bookmarkStart w:id="58"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ind w:firstLine="480"/>
        <w:jc w:val="both"/>
        <w:spacing w:beforeAutospacing="0" w:afterAutospacing="0"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843"/>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843"/>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843"/>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843"/>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843"/>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843"/>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843"/>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843"/>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843"/>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843"/>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843"/>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843"/>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843"/>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843"/>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w:t xml:space="preserve">2.</w:t>
      </w:r>
      <w:r>
        <w:rPr>
          <w:rStyle w:val="843"/>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，生产厂为</w:t>
      </w:r>
      <w:r>
        <w:rPr>
          <w:rStyle w:val="843"/>
          <w:rFonts w:hint="eastAsia" w:ascii="宋体" w:hAnsi="宋体" w:eastAsia="宋体" w:cs="宋体"/>
          <w:i w:val="0"/>
          <w:color w:val="000000" w:themeColor="text1"/>
          <w:sz w:val="24"/>
          <w:szCs w:val="24"/>
          <w:u w:val="single"/>
          <w14:textFill>
            <w14:solidFill>
              <w14:schemeClr w14:val="tx1"/>
            </w14:solidFill>
          </w14:textFill>
        </w:rPr>
        <w:t xml:space="preserve">（厂名）</w:t>
      </w:r>
      <w:r>
        <w:rPr>
          <w:rFonts w:hint="eastAsia" w:ascii="宋体" w:hAnsi="宋体" w:eastAsia="宋体" w:cs="宋体"/>
          <w:color w:val="000000" w:themeColor="text1"/>
          <w:sz w:val="24"/>
          <w:szCs w:val="24"/>
          <w14:textFill>
            <w14:solidFill>
              <w14:schemeClr w14:val="tx1"/>
            </w14:solidFill>
          </w14:textFill>
        </w:rPr>
        <w:t xml:space="preserve">，厂址为</w:t>
      </w:r>
      <w:r>
        <w:rPr>
          <w:rStyle w:val="843"/>
          <w:rFonts w:hint="eastAsia" w:ascii="宋体" w:hAnsi="宋体" w:eastAsia="宋体" w:cs="宋体"/>
          <w:i w:val="0"/>
          <w:color w:val="000000" w:themeColor="text1"/>
          <w:sz w:val="24"/>
          <w:szCs w:val="24"/>
          <w:u w:val="single"/>
          <w14:textFill>
            <w14:solidFill>
              <w14:schemeClr w14:val="tx1"/>
            </w14:solidFill>
          </w14:textFill>
        </w:rPr>
        <w:t xml:space="preserve">（生产厂址）</w:t>
      </w:r>
      <w:r>
        <w:rPr>
          <w:rFonts w:hint="eastAsia" w:ascii="宋体" w:hAnsi="宋体" w:eastAsia="宋体" w:cs="宋体"/>
          <w:color w:val="000000" w:themeColor="text1"/>
          <w:sz w:val="24"/>
          <w:szCs w:val="24"/>
          <w14:textFill>
            <w14:solidFill>
              <w14:schemeClr w14:val="tx1"/>
            </w14:solidFill>
          </w14:textFill>
        </w:rPr>
        <w:t xml:space="preserve">。</w:t>
      </w:r>
      <w:r>
        <w:rPr>
          <w:rStyle w:val="843"/>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的中国境内生产的组件成本占比≥</w:t>
      </w:r>
      <w:r>
        <w:rPr>
          <w:rStyle w:val="843"/>
          <w:rFonts w:hint="eastAsia" w:ascii="宋体" w:hAnsi="宋体" w:eastAsia="宋体" w:cs="宋体"/>
          <w:i w:val="0"/>
          <w:color w:val="000000" w:themeColor="text1"/>
          <w:sz w:val="24"/>
          <w:szCs w:val="24"/>
          <w:u w:val="single"/>
          <w14:textFill>
            <w14:solidFill>
              <w14:schemeClr w14:val="tx1"/>
            </w14:solidFill>
          </w14:textFill>
        </w:rPr>
        <w:t xml:space="preserve">（规定比例）</w:t>
      </w:r>
      <w:r>
        <w:rPr>
          <w:rFonts w:hint="eastAsia" w:ascii="宋体" w:hAnsi="宋体" w:eastAsia="宋体" w:cs="宋体"/>
          <w:color w:val="000000" w:themeColor="text1"/>
          <w:sz w:val="24"/>
          <w:szCs w:val="24"/>
          <w14:textFill>
            <w14:solidFill>
              <w14:schemeClr w14:val="tx1"/>
            </w14:solidFill>
          </w14:textFill>
        </w:rPr>
        <w:t xml:space="preserve">。</w:t>
      </w:r>
      <w:r>
        <w:rPr>
          <w:rStyle w:val="843"/>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843"/>
          <w:rFonts w:hint="eastAsia" w:ascii="宋体" w:hAnsi="宋体" w:eastAsia="宋体" w:cs="宋体"/>
          <w:i w:val="0"/>
          <w:color w:val="000000" w:themeColor="text1"/>
          <w:sz w:val="24"/>
          <w:szCs w:val="24"/>
          <w:u w:val="single"/>
          <w14:textFill>
            <w14:solidFill>
              <w14:schemeClr w14:val="tx1"/>
            </w14:solidFill>
          </w14:textFill>
        </w:rPr>
        <w:t xml:space="preserve">（关键组件）</w:t>
      </w:r>
      <w:r>
        <w:rPr>
          <w:rFonts w:hint="eastAsia" w:ascii="宋体" w:hAnsi="宋体" w:eastAsia="宋体" w:cs="宋体"/>
          <w:color w:val="000000" w:themeColor="text1"/>
          <w:sz w:val="24"/>
          <w:szCs w:val="24"/>
          <w14:textFill>
            <w14:solidFill>
              <w14:schemeClr w14:val="tx1"/>
            </w14:solidFill>
          </w14:textFill>
        </w:rPr>
        <w:t xml:space="preserve">在中国境内生产。</w:t>
      </w:r>
      <w:r>
        <w:rPr>
          <w:rStyle w:val="843"/>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843"/>
          <w:rFonts w:hint="eastAsia" w:ascii="宋体" w:hAnsi="宋体" w:eastAsia="宋体" w:cs="宋体"/>
          <w:i w:val="0"/>
          <w:color w:val="000000" w:themeColor="text1"/>
          <w:sz w:val="24"/>
          <w:szCs w:val="24"/>
          <w:u w:val="single"/>
          <w14:textFill>
            <w14:solidFill>
              <w14:schemeClr w14:val="tx1"/>
            </w14:solidFill>
          </w14:textFill>
        </w:rPr>
        <w:t xml:space="preserve">（关键工序）</w:t>
      </w:r>
      <w:r>
        <w:rPr>
          <w:rFonts w:hint="eastAsia" w:ascii="宋体" w:hAnsi="宋体" w:eastAsia="宋体" w:cs="宋体"/>
          <w:color w:val="000000" w:themeColor="text1"/>
          <w:sz w:val="24"/>
          <w:szCs w:val="24"/>
          <w14:textFill>
            <w14:solidFill>
              <w14:schemeClr w14:val="tx1"/>
            </w14:solidFill>
          </w14:textFill>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9"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9"/>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833"/>
        <w:ind w:firstLine="480"/>
        <w:jc w:val="both"/>
        <w:spacing w:before="0" w:beforeAutospacing="0" w:after="0" w:afterAutospacing="0" w:line="360" w:lineRule="auto"/>
        <w:rPr>
          <w:rFonts w:hint="eastAsia"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pStyle w:val="805"/>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8"/>
      <w:r/>
      <w:r/>
    </w:p>
    <w:p>
      <w:pPr>
        <w:pStyle w:val="805"/>
        <w:rPr>
          <w:rFonts w:hint="eastAsia"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关于本国产品成本占比的声明函</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w:t>
      </w:r>
      <w:r>
        <w:rPr>
          <w:rFonts w:ascii="宋体" w:hAnsi="宋体" w:eastAsia="宋体" w:cs="宋体"/>
          <w:sz w:val="24"/>
          <w:szCs w:val="24"/>
          <w:lang w:val="zh-CN"/>
        </w:rPr>
        <w:t xml:space="preserve">〔2025〕</w:t>
      </w:r>
      <w:r>
        <w:rPr>
          <w:rFonts w:hint="eastAsia" w:ascii="宋体" w:hAnsi="宋体" w:eastAsia="宋体" w:cs="宋体"/>
          <w:sz w:val="24"/>
          <w:szCs w:val="24"/>
          <w:lang w:val="zh-CN"/>
        </w:rPr>
        <w:t xml:space="preserve">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（5）中小企业声明函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本公司（联合体）郑重声明，根据《政府采购促进中小企业发展管理办法》（财库﹝2020﹞46号）的规定，本公司（联合体）参加</w:t>
      </w:r>
      <w:r>
        <w:rPr>
          <w:rFonts w:ascii="宋体" w:hAnsi="宋体" w:eastAsia="宋体" w:cs="宋体"/>
          <w:sz w:val="24"/>
          <w:szCs w:val="20"/>
          <w:u w:val="single"/>
          <w:shd w:val="clear" w:color="auto" w:fill="ffffff"/>
        </w:rPr>
        <w:t xml:space="preserve">苏州幼儿师范高等专科学校</w:t>
      </w:r>
      <w:r>
        <w:rPr>
          <w:rFonts w:hint="eastAsia" w:ascii="宋体" w:hAnsi="宋体" w:eastAsia="宋体" w:cs="宋体"/>
          <w:sz w:val="24"/>
          <w:szCs w:val="20"/>
          <w:shd w:val="clear" w:color="auto" w:fill="ffffff"/>
        </w:rPr>
        <w:t xml:space="preserve">的</w:t>
      </w:r>
      <w:r>
        <w:rPr>
          <w:rFonts w:ascii="宋体" w:hAnsi="宋体" w:eastAsia="宋体" w:cs="宋体"/>
          <w:sz w:val="24"/>
          <w:szCs w:val="20"/>
          <w:u w:val="single"/>
          <w:shd w:val="clear" w:color="auto" w:fill="ffffff"/>
        </w:rPr>
        <w:t xml:space="preserve">2026-2027年度安保与消控服务</w:t>
      </w:r>
      <w:r>
        <w:rPr>
          <w:rFonts w:hint="eastAsia" w:ascii="宋体" w:hAnsi="宋体" w:eastAsia="宋体" w:cs="宋体"/>
          <w:sz w:val="24"/>
          <w:szCs w:val="20"/>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eastAsia="宋体" w:cs="宋体"/>
          <w:sz w:val="24"/>
          <w:szCs w:val="20"/>
          <w:shd w:val="clear" w:color="auto" w:fill="ffffff"/>
        </w:rPr>
      </w:pPr>
      <w:r>
        <w:rPr>
          <w:rFonts w:ascii="宋体" w:hAnsi="宋体" w:eastAsia="宋体" w:cs="宋体"/>
          <w:sz w:val="24"/>
          <w:szCs w:val="24"/>
          <w:u w:val="single"/>
        </w:rPr>
        <w:t xml:space="preserve">2026-2027年度安保与消控服务</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ascii="宋体" w:hAnsi="宋体" w:eastAsia="宋体" w:cs="宋体"/>
          <w:sz w:val="24"/>
          <w:szCs w:val="24"/>
          <w:u w:val="single"/>
        </w:rPr>
        <w:t xml:space="preserve">租赁和商务服务业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以上企业，不属于大企业的分支机构，不存在控股股东</w:t>
      </w:r>
      <w:r>
        <w:rPr>
          <w:rFonts w:hint="eastAsia" w:ascii="宋体" w:hAnsi="宋体" w:eastAsia="宋体" w:cs="宋体"/>
          <w:sz w:val="24"/>
          <w:szCs w:val="24"/>
          <w:shd w:val="clear" w:color="auto" w:fill="ffffff"/>
        </w:rPr>
        <w:t xml:space="preserve">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企业名称（盖章）：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spacing w:line="380" w:lineRule="exact"/>
        <w:rPr>
          <w:rFonts w:hint="eastAsia"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hint="eastAsia"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spacing w:line="380" w:lineRule="exact"/>
        <w:rPr>
          <w:rFonts w:hint="eastAsia" w:ascii="宋体" w:hAnsi="宋体" w:eastAsia="宋体" w:cs="宋体"/>
          <w:szCs w:val="21"/>
          <w:lang w:val="zh-CN"/>
        </w:rPr>
      </w:pPr>
      <w:r>
        <w:rPr>
          <w:rFonts w:hint="eastAsia" w:ascii="宋体" w:hAnsi="宋体" w:eastAsia="宋体" w:cs="宋体"/>
          <w:szCs w:val="21"/>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（6）残疾人福利性单位声明函</w:t>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rPr>
          <w:rFonts w:hint="eastAsia" w:ascii="宋体" w:hAnsi="宋体" w:eastAsia="宋体" w:cs="宋体"/>
          <w:b/>
          <w:szCs w:val="21"/>
        </w:rPr>
      </w:pPr>
      <w:r>
        <w:rPr>
          <w:rFonts w:hint="eastAsia" w:ascii="宋体" w:hAnsi="宋体" w:eastAsia="宋体" w:cs="宋体"/>
          <w:b/>
          <w:szCs w:val="21"/>
        </w:rPr>
        <w:t xml:space="preserve">注：</w:t>
      </w:r>
      <w:bookmarkStart w:id="60" w:name="_Hlk158140990"/>
      <w:r>
        <w:rPr>
          <w:rFonts w:hint="eastAsia" w:ascii="宋体" w:hAnsi="宋体" w:eastAsia="宋体" w:cs="宋体"/>
          <w:b/>
          <w:szCs w:val="21"/>
        </w:rPr>
        <w:t xml:space="preserve">投标文件中的电子签章视为供应商对本声明进行了签署盖章并承担相应责任</w:t>
      </w:r>
      <w:bookmarkEnd w:id="60"/>
      <w:r>
        <w:rPr>
          <w:rFonts w:hint="eastAsia" w:ascii="宋体" w:hAnsi="宋体" w:eastAsia="宋体" w:cs="宋体"/>
          <w:b/>
          <w:szCs w:val="21"/>
        </w:rPr>
        <w:t xml:space="preserve">。</w:t>
      </w:r>
      <w:r/>
    </w:p>
    <w:p>
      <w:pPr>
        <w:rPr>
          <w:rFonts w:hint="eastAsia" w:ascii="宋体" w:hAnsi="宋体" w:eastAsia="宋体" w:cs="宋体"/>
          <w:b/>
          <w:szCs w:val="21"/>
        </w:rPr>
      </w:pPr>
      <w:r>
        <w:rPr>
          <w:rFonts w:hint="eastAsia" w:ascii="宋体" w:hAnsi="宋体" w:eastAsia="宋体" w:cs="宋体"/>
          <w:b/>
          <w:szCs w:val="21"/>
        </w:rPr>
        <w:br w:type="page" w:clear="all"/>
      </w:r>
      <w:r/>
    </w:p>
    <w:p>
      <w:pPr>
        <w:jc w:val="left"/>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jc w:val="center"/>
        <w:spacing w:line="360" w:lineRule="auto"/>
        <w:widowControl/>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20"/>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795"/>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796"/>
        <w:ind w:left="0" w:firstLine="482"/>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089"/>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pStyle w:val="1089"/>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089"/>
        <w:ind w:firstLine="6120"/>
        <w:spacing w:line="360" w:lineRule="exact"/>
        <w:rPr>
          <w:rFonts w:hint="eastAsia" w:hAnsi="宋体" w:eastAsia="宋体" w:cs="宋体"/>
          <w:sz w:val="24"/>
          <w:szCs w:val="24"/>
        </w:rPr>
      </w:pPr>
      <w:r>
        <w:rPr>
          <w:rFonts w:hint="eastAsia"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61" w:name="_Toc105940240"/>
      <w:r/>
      <w:bookmarkStart w:id="62" w:name="_Toc13642115"/>
      <w:r>
        <w:rPr>
          <w:rFonts w:hint="eastAsia" w:ascii="宋体" w:hAnsi="宋体" w:eastAsia="宋体" w:cs="宋体"/>
          <w:b/>
          <w:sz w:val="52"/>
          <w:szCs w:val="20"/>
          <w:shd w:val="clear" w:color="auto" w:fill="ffffff"/>
        </w:rPr>
        <w:t xml:space="preserve">第四章 招标书</w:t>
      </w:r>
      <w:bookmarkEnd w:id="61"/>
      <w:r/>
      <w:bookmarkEnd w:id="62"/>
      <w:r/>
      <w:r/>
    </w:p>
    <w:p>
      <w:pPr>
        <w:jc w:val="center"/>
        <w:spacing w:line="360" w:lineRule="auto"/>
        <w:rPr>
          <w:rFonts w:hint="eastAsia" w:ascii="宋体" w:hAnsi="宋体" w:eastAsia="宋体" w:cs="宋体"/>
          <w:b/>
          <w:sz w:val="32"/>
          <w:szCs w:val="32"/>
          <w:shd w:val="clear" w:color="auto" w:fill="ffffff"/>
        </w:rPr>
      </w:pPr>
      <w:r/>
      <w:bookmarkStart w:id="63"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32"/>
          <w:szCs w:val="32"/>
          <w:shd w:val="clear" w:color="auto" w:fill="ffffff"/>
        </w:rPr>
        <w:t xml:space="preserve">招标书</w:t>
      </w:r>
      <w:bookmarkEnd w:id="63"/>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w:t>
      </w:r>
      <w:r>
        <w:rPr>
          <w:rFonts w:ascii="宋体" w:hAnsi="宋体" w:eastAsia="宋体" w:cs="宋体"/>
          <w:sz w:val="24"/>
          <w:szCs w:val="24"/>
          <w:shd w:val="clear" w:color="auto" w:fill="ffffff"/>
        </w:rPr>
        <w:t xml:space="preserve">苏州幼儿师范高等专科学校</w:t>
      </w:r>
      <w:r>
        <w:rPr>
          <w:rFonts w:hint="eastAsia" w:ascii="宋体" w:hAnsi="宋体" w:eastAsia="宋体" w:cs="宋体"/>
          <w:sz w:val="24"/>
          <w:szCs w:val="24"/>
          <w:shd w:val="clear" w:color="auto" w:fill="ffffff"/>
        </w:rPr>
        <w:t xml:space="preserve">的委托，就其所需的</w:t>
      </w:r>
      <w:r>
        <w:rPr>
          <w:rFonts w:ascii="宋体" w:hAnsi="宋体" w:eastAsia="宋体" w:cs="宋体"/>
          <w:sz w:val="24"/>
          <w:szCs w:val="24"/>
          <w:shd w:val="clear" w:color="auto" w:fill="ffffff"/>
        </w:rPr>
        <w:t xml:space="preserve">2026-2027年度安保与消控服务</w:t>
      </w:r>
      <w:r>
        <w:rPr>
          <w:rFonts w:hint="eastAsia" w:ascii="宋体" w:hAnsi="宋体" w:eastAsia="宋体" w:cs="宋体"/>
          <w:sz w:val="24"/>
          <w:szCs w:val="24"/>
          <w:shd w:val="clear" w:color="auto" w:fill="ffffff"/>
        </w:rPr>
        <w:t xml:space="preserve">项目进行国内公开招标。</w:t>
      </w:r>
      <w:r>
        <w:rPr>
          <w:rFonts w:hint="eastAsia" w:ascii="宋体" w:hAnsi="宋体" w:eastAsia="宋体" w:cs="宋体"/>
          <w:sz w:val="24"/>
          <w:szCs w:val="24"/>
        </w:rPr>
        <w:t xml:space="preserve">欢迎符合条件的供应商</w:t>
      </w:r>
      <w:r>
        <w:rPr>
          <w:rFonts w:hint="eastAsia" w:ascii="宋体" w:hAnsi="宋体" w:eastAsia="宋体" w:cs="宋体"/>
          <w:sz w:val="24"/>
          <w:szCs w:val="24"/>
          <w:shd w:val="clear" w:color="auto" w:fill="ffffff"/>
        </w:rPr>
        <w:t xml:space="preserve">前来参加投标（响应）。</w:t>
      </w:r>
      <w:r/>
    </w:p>
    <w:p>
      <w:pPr>
        <w:ind w:firstLine="482"/>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4" w:name="OLE_LINK1"/>
      <w:r>
        <w:rPr>
          <w:rFonts w:ascii="宋体" w:hAnsi="宋体" w:eastAsia="宋体" w:cs="宋体"/>
          <w:sz w:val="24"/>
          <w:szCs w:val="24"/>
          <w:shd w:val="clear" w:color="auto" w:fill="ffffff"/>
        </w:rPr>
        <w:t xml:space="preserve">JSZC-320500-SZCH-G2026-0030</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（一）人员配备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1、安保岗位人数及安保岗位表</w:t>
      </w:r>
      <w:r/>
    </w:p>
    <w:tbl>
      <w:tblPr>
        <w:tblStyle w:val="838"/>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365"/>
        <w:gridCol w:w="1080"/>
        <w:gridCol w:w="1695"/>
        <w:gridCol w:w="1725"/>
        <w:gridCol w:w="1664"/>
        <w:gridCol w:w="2025"/>
      </w:tblGrid>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序号</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校区名称</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职位名称</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岗位数</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工作时间</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合计</w:t>
            </w:r>
            <w:r/>
          </w:p>
          <w:p>
            <w:pPr>
              <w:jc w:val="center"/>
              <w:rPr>
                <w:rFonts w:hint="eastAsia" w:ascii="宋体" w:hAnsi="宋体" w:eastAsia="宋体" w:cs="仿宋"/>
                <w:bCs/>
                <w:szCs w:val="21"/>
              </w:rPr>
            </w:pPr>
            <w:r>
              <w:rPr>
                <w:rFonts w:hint="eastAsia" w:ascii="宋体" w:hAnsi="宋体" w:eastAsia="宋体" w:cs="仿宋"/>
                <w:bCs/>
                <w:szCs w:val="21"/>
              </w:rPr>
              <w:t xml:space="preserve">小时数</w:t>
            </w:r>
            <w:r/>
          </w:p>
        </w:tc>
        <w:tc>
          <w:tcPr>
            <w:tcW w:w="20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备注</w:t>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1</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师范本部及附属幼儿园</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项目经理</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1</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9.5小时</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9.5</w:t>
            </w:r>
            <w:r/>
          </w:p>
        </w:tc>
        <w:tc>
          <w:tcPr>
            <w:tcW w:w="2025" w:type="dxa"/>
            <w:vAlign w:val="center"/>
            <w:vMerge w:val="restart"/>
            <w:textDirection w:val="lrTb"/>
            <w:noWrap w:val="false"/>
          </w:tcPr>
          <w:p>
            <w:pPr>
              <w:rPr>
                <w:rFonts w:hint="eastAsia" w:ascii="宋体" w:hAnsi="宋体" w:eastAsia="宋体" w:cs="仿宋"/>
                <w:bCs/>
                <w:szCs w:val="21"/>
              </w:rPr>
            </w:pPr>
            <w:r>
              <w:rPr>
                <w:rFonts w:hint="eastAsia" w:ascii="宋体" w:hAnsi="宋体" w:eastAsia="宋体" w:cs="仿宋"/>
                <w:bCs/>
                <w:szCs w:val="21"/>
              </w:rPr>
              <w:t xml:space="preserve">非进出高峰期，东门岗1人兼任巡逻岗。</w:t>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365" w:type="dxa"/>
            <w:vAlign w:val="center"/>
            <w:vMerge w:val="restart"/>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师范本部</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保安员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东门2；南门2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48+48</w:t>
            </w:r>
            <w:r/>
          </w:p>
        </w:tc>
        <w:tc>
          <w:tcPr>
            <w:tcW w:w="2025" w:type="dxa"/>
            <w:vAlign w:val="center"/>
            <w:vMerge w:val="continue"/>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3</w:t>
            </w:r>
            <w:r/>
          </w:p>
        </w:tc>
        <w:tc>
          <w:tcPr>
            <w:tcW w:w="1365" w:type="dxa"/>
            <w:vAlign w:val="center"/>
            <w:vMerge w:val="continue"/>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消防</w:t>
            </w:r>
            <w:r/>
          </w:p>
          <w:p>
            <w:pPr>
              <w:jc w:val="center"/>
              <w:rPr>
                <w:rFonts w:hint="eastAsia" w:ascii="宋体" w:hAnsi="宋体" w:eastAsia="宋体" w:cs="仿宋"/>
                <w:bCs/>
                <w:szCs w:val="21"/>
              </w:rPr>
            </w:pPr>
            <w:r>
              <w:rPr>
                <w:rFonts w:hint="eastAsia" w:ascii="宋体" w:hAnsi="宋体" w:eastAsia="宋体" w:cs="仿宋"/>
                <w:bCs/>
                <w:szCs w:val="21"/>
              </w:rPr>
              <w:t xml:space="preserve">控制员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w:t>
            </w:r>
            <w:r/>
          </w:p>
        </w:tc>
        <w:tc>
          <w:tcPr>
            <w:tcW w:w="2025" w:type="dxa"/>
            <w:vAlign w:val="center"/>
            <w:textDirection w:val="lrTb"/>
            <w:noWrap w:val="false"/>
          </w:tcPr>
          <w:p>
            <w:pPr>
              <w:rPr>
                <w:rFonts w:hint="eastAsia" w:ascii="宋体" w:hAnsi="宋体" w:eastAsia="宋体" w:cs="仿宋"/>
                <w:bCs/>
                <w:szCs w:val="21"/>
              </w:rPr>
            </w:pPr>
            <w:r>
              <w:rPr>
                <w:rFonts w:hint="eastAsia" w:ascii="宋体" w:hAnsi="宋体" w:eastAsia="宋体" w:cs="仿宋"/>
                <w:bCs/>
                <w:szCs w:val="21"/>
              </w:rPr>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花朵幼儿园</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保安员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w:t>
            </w:r>
            <w:r/>
          </w:p>
        </w:tc>
        <w:tc>
          <w:tcPr>
            <w:tcW w:w="2025" w:type="dxa"/>
            <w:vAlign w:val="center"/>
            <w:textDirection w:val="lrTb"/>
            <w:noWrap w:val="false"/>
          </w:tcPr>
          <w:p>
            <w:pPr>
              <w:rPr>
                <w:rFonts w:hint="eastAsia" w:ascii="宋体" w:hAnsi="宋体" w:eastAsia="宋体" w:cs="仿宋"/>
                <w:bCs/>
                <w:szCs w:val="21"/>
              </w:rPr>
            </w:pPr>
            <w:r>
              <w:rPr>
                <w:rFonts w:hint="eastAsia" w:ascii="宋体" w:hAnsi="宋体" w:eastAsia="宋体" w:cs="仿宋"/>
                <w:bCs/>
                <w:szCs w:val="21"/>
              </w:rPr>
              <w:t xml:space="preserve">1名保安和1名具有消控资格保安在岗</w:t>
            </w:r>
            <w:r/>
          </w:p>
        </w:tc>
      </w:tr>
      <w:tr>
        <w:trPr>
          <w:jc w:val="center"/>
          <w:trHeight w:val="340"/>
        </w:trPr>
        <w:tc>
          <w:tcPr>
            <w:tcW w:w="64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5</w:t>
            </w:r>
            <w:r/>
          </w:p>
        </w:tc>
        <w:tc>
          <w:tcPr>
            <w:tcW w:w="136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教育幼儿园</w:t>
            </w:r>
            <w:r/>
          </w:p>
        </w:tc>
        <w:tc>
          <w:tcPr>
            <w:tcW w:w="1080"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保安员</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双人</w:t>
            </w:r>
            <w:r/>
          </w:p>
          <w:p>
            <w:pPr>
              <w:jc w:val="center"/>
              <w:rPr>
                <w:rFonts w:hint="eastAsia" w:ascii="宋体" w:hAnsi="宋体" w:eastAsia="宋体" w:cs="仿宋"/>
                <w:bCs/>
                <w:szCs w:val="21"/>
              </w:rPr>
            </w:pPr>
            <w:r>
              <w:rPr>
                <w:rFonts w:hint="eastAsia" w:ascii="宋体" w:hAnsi="宋体" w:eastAsia="宋体" w:cs="仿宋"/>
                <w:bCs/>
                <w:szCs w:val="21"/>
              </w:rPr>
              <w:t xml:space="preserve">24小时值守</w:t>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48</w:t>
            </w:r>
            <w:r/>
          </w:p>
        </w:tc>
        <w:tc>
          <w:tcPr>
            <w:tcW w:w="2025" w:type="dxa"/>
            <w:vAlign w:val="center"/>
            <w:textDirection w:val="lrTb"/>
            <w:noWrap w:val="false"/>
          </w:tcPr>
          <w:p>
            <w:pPr>
              <w:rPr>
                <w:rFonts w:hint="eastAsia" w:ascii="宋体" w:hAnsi="宋体" w:eastAsia="宋体" w:cs="仿宋"/>
                <w:bCs/>
                <w:szCs w:val="21"/>
              </w:rPr>
            </w:pPr>
            <w:r>
              <w:rPr>
                <w:rFonts w:hint="eastAsia" w:ascii="宋体" w:hAnsi="宋体" w:eastAsia="宋体" w:cs="仿宋"/>
                <w:bCs/>
                <w:szCs w:val="21"/>
              </w:rPr>
              <w:t xml:space="preserve">1名保安和1名具有消控资格保安在岗。</w:t>
            </w:r>
            <w:r/>
          </w:p>
        </w:tc>
      </w:tr>
      <w:tr>
        <w:trPr>
          <w:jc w:val="center"/>
          <w:trHeight w:val="454"/>
        </w:trPr>
        <w:tc>
          <w:tcPr>
            <w:gridSpan w:val="3"/>
            <w:tcW w:w="308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合计</w:t>
            </w:r>
            <w:r/>
          </w:p>
        </w:tc>
        <w:tc>
          <w:tcPr>
            <w:tcW w:w="169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11</w:t>
            </w:r>
            <w:r/>
          </w:p>
        </w:tc>
        <w:tc>
          <w:tcPr>
            <w:tcW w:w="17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c>
          <w:tcPr>
            <w:tcW w:w="1664"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t xml:space="preserve">249.5</w:t>
            </w:r>
            <w:r/>
          </w:p>
        </w:tc>
        <w:tc>
          <w:tcPr>
            <w:tcW w:w="2025" w:type="dxa"/>
            <w:vAlign w:val="center"/>
            <w:textDirection w:val="lrTb"/>
            <w:noWrap w:val="false"/>
          </w:tcPr>
          <w:p>
            <w:pPr>
              <w:jc w:val="center"/>
              <w:rPr>
                <w:rFonts w:hint="eastAsia" w:ascii="宋体" w:hAnsi="宋体" w:eastAsia="宋体" w:cs="仿宋"/>
                <w:bCs/>
                <w:szCs w:val="21"/>
              </w:rPr>
            </w:pPr>
            <w:r>
              <w:rPr>
                <w:rFonts w:hint="eastAsia" w:ascii="宋体" w:hAnsi="宋体" w:eastAsia="宋体" w:cs="仿宋"/>
                <w:bCs/>
                <w:szCs w:val="21"/>
              </w:rPr>
            </w:r>
            <w:r/>
          </w:p>
        </w:tc>
      </w:tr>
      <w:tr>
        <w:trPr>
          <w:jc w:val="center"/>
          <w:trHeight w:val="949"/>
        </w:trPr>
        <w:tc>
          <w:tcPr>
            <w:gridSpan w:val="7"/>
            <w:tcW w:w="10194" w:type="dxa"/>
            <w:vAlign w:val="center"/>
            <w:textDirection w:val="lrTb"/>
            <w:noWrap w:val="false"/>
          </w:tcPr>
          <w:p>
            <w:pPr>
              <w:jc w:val="left"/>
              <w:rPr>
                <w:rFonts w:hint="eastAsia" w:ascii="宋体" w:hAnsi="宋体" w:eastAsia="宋体" w:cs="仿宋"/>
                <w:bCs/>
                <w:szCs w:val="21"/>
              </w:rPr>
            </w:pPr>
            <w:r>
              <w:rPr>
                <w:rFonts w:hint="eastAsia" w:ascii="宋体" w:hAnsi="宋体" w:eastAsia="宋体" w:cs="仿宋"/>
                <w:bCs/>
                <w:szCs w:val="21"/>
              </w:rPr>
              <w:t xml:space="preserve">保安和消控总人数不少于24人（其中师范本部含一名保安队长），其中师范本部不少于12人，附属花朵幼儿园不少于6人，附属教育幼儿园不少于6人。保安和消控人员必须持证上岗，保安年龄在50周岁以下。</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2、人员配备要求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（1）身体健康、体貌端庄，着装整齐，具有良好的品德素质，年龄上限不超过50周岁。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（2）项目经理具有敬业精神、服务意识、专业技能，有一定的法律知识和善于沟通、处事应变的能力。</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（3）保安员须具备公安部门颁发的“保安员证上岗证”，消防控制员须具备“建（构）筑物消防员证或消防设施操作员证”，投标文件中提供上述证书扫描件。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（4）所有人员必须掌握必要的消防灭火技能，定期进行消防演练。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（5）投标单位具有一定智能安保管理服务和处理突发事件的能力。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（6）人员岗位须相对较固定，不得兼职其他岗位。</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（二）综合服务要求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1、中标单位和派驻人员应遵守国家法律法规及学校的规章制度，违者依法必究。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2、派驻人员应接受学校指导和管理，若不服从，或经考核不能胜任或有失职行为的派驻人员，中标单位应在三天工作时间内调换人员。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3、派驻人员上岗时须统一服装，衣冠整洁且佩带工作卡，坚持文明服务、礼貌用语，不做有侮辱人格的侵权行为。工作期间应坚守岗位、尽职尽责，不得擅离职守，不得做与工作无关的事，和睦相处。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4、不得在校园内明火操作，不得使用大功率电器，节约用水用电。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5、学校与派驻人员不发生任何劳动和雇佣关系，派驻人员由中标单位自行管理，中标单位和派驻人员应遵守安全操作规章制度，若发生人身伤害等工伤事故劳动纠纷，由中标单位自负，与学校无涉。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6、学校保卫处负责中标单位日常管理工作的监管、协调、考核。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7、要求中标单位提供一定的专用设备驻校使用并及时更新，以保证正常使用。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8、派驻人员的教育、管理、培训由中标单位负责，主动了解学校整体布局以及工作要求。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9、派驻人员因事、病等原因缺勤，由中标单位负责调整补充。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10、因派驻人员工作失职或失误，造成学校或师生利益损失，中标单位要作出相应赔偿，后果严重的要追究法律责任。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11、由于保安人员的流动，造成人员配备不足，工作任务不能及时完成，按照缺额人数和天数，学校将从费用中扣除相关的费用。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12、其它临时性杂项应急服务费用包含在中标价中。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13、服从学校管理，在检查中发现礼节礼貌、仪表仪容、工作质量、服务态度、执行制度等方面存在的问题，学校考核程序见附则。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14、以上服务学校不提供工作餐。</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rPr>
          <w:rFonts w:hint="eastAsia" w:ascii="宋体" w:hAnsi="宋体" w:eastAsia="宋体" w:cs="宋体"/>
          <w:sz w:val="24"/>
          <w:szCs w:val="24"/>
        </w:rPr>
      </w:pPr>
      <w:r/>
      <w:bookmarkStart w:id="65" w:name="_Hlk193379214"/>
      <w:r/>
      <w:bookmarkStart w:id="66" w:name="_Hlk117243055"/>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bookmarkEnd w:id="6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bookmarkStart w:id="67" w:name="_Hlk193379165"/>
      <w:r>
        <w:rPr>
          <w:rFonts w:hint="eastAsia" w:ascii="宋体" w:hAnsi="宋体" w:eastAsia="宋体" w:cs="宋体"/>
          <w:sz w:val="24"/>
          <w:szCs w:val="24"/>
        </w:rPr>
        <w:t xml:space="preserve">供应商应对所投采购包的全部内容进行报价，只投其中部分内容者，其投标（响应）文件将被拒绝。投标（响应）总报价一次报定，</w:t>
      </w:r>
      <w:bookmarkEnd w:id="67"/>
      <w:r>
        <w:rPr>
          <w:rFonts w:ascii="宋体" w:hAnsi="宋体" w:eastAsia="宋体" w:cs="宋体"/>
          <w:sz w:val="24"/>
          <w:szCs w:val="24"/>
        </w:rPr>
        <w:t xml:space="preserve">包括但不限于完成该项目全部内容所需的人工费（含工资、奖金、社会保障金、人身意外险、加班费等）其它在管理过程中发生的一切费用，还包括设备、车辆、耗材、劳保、各种税费及政策性文件规定及合同包含的所有风险、责任等各项应有费用。</w:t>
      </w:r>
      <w:bookmarkEnd w:id="6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4、中标单位必须给上述人员按照国家及苏州市的有关规定支付工资和交纳正常的社会保险等。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5、若中标单位在管理服务期间，违反下列规定将被解除管理服务合同：服务人员的工资社保待遇不得低于项目所在地地区目前人均最低工资标准和社保缴费标准。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6、付款方式：见合同主要条款。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7、凡涉及招标文件的补充说明和修改，均以苏州政府采购网发布的内容为准。</w:t>
      </w:r>
      <w:r/>
    </w:p>
    <w:p>
      <w:pPr>
        <w:rPr>
          <w:rFonts w:hint="eastAsia" w:ascii="宋体" w:hAnsi="宋体" w:eastAsia="宋体" w:cs="宋体"/>
        </w:rPr>
      </w:pPr>
      <w:r>
        <w:rPr>
          <w:rFonts w:hint="eastAsia" w:ascii="宋体" w:hAnsi="宋体" w:eastAsia="宋体" w:cs="宋体"/>
        </w:rPr>
        <w:br w:type="page" w:clear="all"/>
      </w:r>
      <w:r/>
    </w:p>
    <w:p>
      <w:pPr>
        <w:jc w:val="left"/>
        <w:rPr>
          <w:rFonts w:hint="eastAsia" w:ascii="宋体" w:hAnsi="宋体" w:eastAsia="宋体" w:cs="宋体"/>
        </w:rPr>
      </w:pPr>
      <w:r/>
      <w:bookmarkStart w:id="68" w:name="_Toc396747046"/>
      <w:r/>
      <w:bookmarkStart w:id="69" w:name="_Toc105940241"/>
      <w:r/>
      <w:r/>
    </w:p>
    <w:p>
      <w:pPr>
        <w:pStyle w:val="837"/>
        <w:rPr>
          <w:rFonts w:hint="eastAsia" w:ascii="宋体" w:hAnsi="宋体" w:eastAsia="宋体" w:cs="宋体"/>
          <w:sz w:val="21"/>
          <w:szCs w:val="22"/>
        </w:rPr>
      </w:pPr>
      <w:r>
        <w:rPr>
          <w:rFonts w:hint="eastAsia" w:ascii="宋体" w:hAnsi="宋体" w:eastAsia="宋体" w:cs="宋体"/>
          <w:sz w:val="21"/>
          <w:szCs w:val="22"/>
        </w:rPr>
      </w:r>
      <w:r/>
    </w:p>
    <w:p>
      <w:pPr>
        <w:pStyle w:val="837"/>
        <w:rPr>
          <w:rFonts w:hint="eastAsia" w:ascii="宋体" w:hAnsi="宋体" w:eastAsia="宋体" w:cs="宋体"/>
          <w:sz w:val="21"/>
          <w:szCs w:val="22"/>
        </w:rPr>
      </w:pPr>
      <w:r>
        <w:rPr>
          <w:rFonts w:hint="eastAsia" w:ascii="宋体" w:hAnsi="宋体" w:eastAsia="宋体" w:cs="宋体"/>
          <w:sz w:val="21"/>
          <w:szCs w:val="22"/>
        </w:rPr>
      </w:r>
      <w:r/>
    </w:p>
    <w:p>
      <w:pPr>
        <w:pStyle w:val="837"/>
        <w:rPr>
          <w:rFonts w:hint="eastAsia" w:ascii="宋体" w:hAnsi="宋体" w:eastAsia="宋体" w:cs="宋体"/>
          <w:sz w:val="21"/>
          <w:szCs w:val="22"/>
        </w:rPr>
      </w:pPr>
      <w:r>
        <w:rPr>
          <w:rFonts w:hint="eastAsia" w:ascii="宋体" w:hAnsi="宋体" w:eastAsia="宋体" w:cs="宋体"/>
          <w:sz w:val="21"/>
          <w:szCs w:val="22"/>
        </w:rPr>
      </w:r>
      <w:r/>
    </w:p>
    <w:p>
      <w:pPr>
        <w:pStyle w:val="837"/>
        <w:rPr>
          <w:rFonts w:hint="eastAsia" w:ascii="宋体" w:hAnsi="宋体" w:eastAsia="宋体" w:cs="宋体"/>
          <w:sz w:val="21"/>
          <w:szCs w:val="22"/>
        </w:rPr>
      </w:pPr>
      <w:r>
        <w:rPr>
          <w:rFonts w:hint="eastAsia" w:ascii="宋体" w:hAnsi="宋体" w:eastAsia="宋体" w:cs="宋体"/>
          <w:sz w:val="21"/>
          <w:szCs w:val="22"/>
        </w:rPr>
      </w:r>
      <w:r/>
    </w:p>
    <w:p>
      <w:pPr>
        <w:pStyle w:val="837"/>
        <w:rPr>
          <w:rFonts w:hint="eastAsia" w:ascii="宋体" w:hAnsi="宋体" w:eastAsia="宋体" w:cs="宋体"/>
          <w:sz w:val="21"/>
          <w:szCs w:val="22"/>
        </w:rPr>
      </w:pPr>
      <w:r>
        <w:rPr>
          <w:rFonts w:hint="eastAsia" w:ascii="宋体" w:hAnsi="宋体" w:eastAsia="宋体" w:cs="宋体"/>
          <w:sz w:val="21"/>
          <w:szCs w:val="22"/>
        </w:rPr>
      </w:r>
      <w:r/>
    </w:p>
    <w:p>
      <w:pPr>
        <w:pStyle w:val="837"/>
        <w:rPr>
          <w:rFonts w:hint="eastAsia" w:ascii="宋体" w:hAnsi="宋体" w:eastAsia="宋体" w:cs="宋体"/>
          <w:sz w:val="21"/>
          <w:szCs w:val="22"/>
        </w:rPr>
      </w:pPr>
      <w:r>
        <w:rPr>
          <w:rFonts w:hint="eastAsia" w:ascii="宋体" w:hAnsi="宋体" w:eastAsia="宋体" w:cs="宋体"/>
          <w:sz w:val="21"/>
          <w:szCs w:val="22"/>
        </w:rPr>
      </w:r>
      <w:r/>
    </w:p>
    <w:p>
      <w:pPr>
        <w:pStyle w:val="837"/>
        <w:rPr>
          <w:rFonts w:hint="eastAsia" w:ascii="宋体" w:hAnsi="宋体" w:eastAsia="宋体" w:cs="宋体"/>
          <w:sz w:val="21"/>
          <w:szCs w:val="22"/>
        </w:rPr>
      </w:pPr>
      <w:r>
        <w:rPr>
          <w:rFonts w:hint="eastAsia" w:ascii="宋体" w:hAnsi="宋体" w:eastAsia="宋体" w:cs="宋体"/>
          <w:sz w:val="21"/>
          <w:szCs w:val="22"/>
        </w:rPr>
      </w:r>
      <w:r/>
    </w:p>
    <w:p>
      <w:pPr>
        <w:pStyle w:val="837"/>
        <w:rPr>
          <w:rFonts w:hint="eastAsia" w:ascii="宋体" w:hAnsi="宋体" w:eastAsia="宋体" w:cs="宋体"/>
          <w:sz w:val="21"/>
          <w:szCs w:val="22"/>
        </w:rPr>
      </w:pPr>
      <w:r>
        <w:rPr>
          <w:rFonts w:hint="eastAsia" w:ascii="宋体" w:hAnsi="宋体" w:eastAsia="宋体" w:cs="宋体"/>
          <w:sz w:val="21"/>
          <w:szCs w:val="22"/>
        </w:rPr>
      </w:r>
      <w:r/>
    </w:p>
    <w:p>
      <w:pPr>
        <w:pStyle w:val="837"/>
        <w:rPr>
          <w:rFonts w:hint="eastAsia" w:ascii="宋体" w:hAnsi="宋体" w:eastAsia="宋体" w:cs="宋体"/>
          <w:sz w:val="21"/>
          <w:szCs w:val="22"/>
        </w:rPr>
      </w:pPr>
      <w:r>
        <w:rPr>
          <w:rFonts w:hint="eastAsia" w:ascii="宋体" w:hAnsi="宋体" w:eastAsia="宋体" w:cs="宋体"/>
          <w:sz w:val="21"/>
          <w:szCs w:val="22"/>
        </w:rPr>
      </w:r>
      <w:r/>
    </w:p>
    <w:p>
      <w:pPr>
        <w:pStyle w:val="837"/>
        <w:rPr>
          <w:rFonts w:hint="eastAsia" w:ascii="宋体" w:hAnsi="宋体" w:eastAsia="宋体" w:cs="宋体"/>
          <w:sz w:val="21"/>
          <w:szCs w:val="22"/>
        </w:rPr>
      </w:pPr>
      <w:r>
        <w:rPr>
          <w:rFonts w:hint="eastAsia" w:ascii="宋体" w:hAnsi="宋体" w:eastAsia="宋体" w:cs="宋体"/>
          <w:sz w:val="21"/>
          <w:szCs w:val="22"/>
        </w:rPr>
      </w:r>
      <w:r/>
    </w:p>
    <w:p>
      <w:pPr>
        <w:pStyle w:val="837"/>
        <w:ind w:firstLine="964"/>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r>
      <w:r/>
    </w:p>
    <w:p>
      <w:pPr>
        <w:jc w:val="center"/>
        <w:keepLines/>
        <w:keepNext/>
        <w:spacing w:before="340" w:after="330" w:line="360" w:lineRule="auto"/>
        <w:rPr>
          <w:rFonts w:hint="eastAsia" w:ascii="宋体" w:hAnsi="宋体" w:eastAsia="宋体" w:cs="宋体"/>
          <w:b/>
          <w:sz w:val="48"/>
          <w:szCs w:val="48"/>
          <w:shd w:val="clear" w:color="auto" w:fill="ffffff"/>
        </w:rPr>
        <w:outlineLvl w:val="0"/>
      </w:pPr>
      <w:r>
        <w:rPr>
          <w:rFonts w:hint="eastAsia" w:ascii="宋体" w:hAnsi="宋体" w:eastAsia="宋体" w:cs="宋体"/>
          <w:b/>
          <w:sz w:val="48"/>
          <w:szCs w:val="48"/>
          <w:shd w:val="clear" w:color="auto" w:fill="ffffff"/>
        </w:rPr>
        <w:t xml:space="preserve">第五章 合同主要条款</w:t>
      </w:r>
      <w:bookmarkEnd w:id="68"/>
      <w:r/>
      <w:bookmarkEnd w:id="69"/>
      <w:r/>
      <w:bookmarkEnd w:id="64"/>
      <w:r/>
    </w:p>
    <w:p>
      <w:pPr>
        <w:jc w:val="left"/>
        <w:rPr>
          <w:rFonts w:hint="eastAsia" w:ascii="宋体" w:hAnsi="宋体" w:eastAsia="宋体" w:cs="宋体"/>
          <w:sz w:val="24"/>
          <w:szCs w:val="24"/>
        </w:rPr>
      </w:pPr>
      <w:r/>
      <w:bookmarkStart w:id="70" w:name="_Toc13642118"/>
      <w:r/>
      <w:bookmarkStart w:id="71" w:name="_Toc13889378"/>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合同主要条款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    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地    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联 系 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电    话：</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乙    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地    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联 系 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电    话：</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根据苏州市政府采购招标编号</w:t>
      </w:r>
      <w:r>
        <w:rPr>
          <w:rFonts w:asciiTheme="minorEastAsia" w:hAnsiTheme="minorEastAsia"/>
          <w:sz w:val="24"/>
          <w:szCs w:val="24"/>
          <w:u w:val="single"/>
          <w:lang w:val="zh-CN"/>
        </w:rPr>
        <w:t xml:space="preserve">JSZC-320500-SZCH-G2026-0030</w:t>
      </w:r>
      <w:r>
        <w:rPr>
          <w:rFonts w:hint="eastAsia" w:asciiTheme="minorEastAsia" w:hAnsiTheme="minorEastAsia"/>
          <w:sz w:val="24"/>
          <w:szCs w:val="24"/>
          <w:lang w:val="zh-CN"/>
        </w:rPr>
        <w:t xml:space="preserve">招标文件及乙方的投标文件和中标通知书，甲乙双方就此次中标的</w:t>
      </w:r>
      <w:r>
        <w:rPr>
          <w:rFonts w:asciiTheme="minorEastAsia" w:hAnsiTheme="minorEastAsia"/>
          <w:sz w:val="24"/>
          <w:szCs w:val="24"/>
          <w:u w:val="single"/>
          <w:lang w:val="zh-CN"/>
        </w:rPr>
        <w:t xml:space="preserve">2026-2027年度安保与消控服务</w:t>
      </w:r>
      <w:r>
        <w:rPr>
          <w:rFonts w:hint="eastAsia" w:asciiTheme="minorEastAsia" w:hAnsiTheme="minorEastAsia"/>
          <w:sz w:val="24"/>
          <w:szCs w:val="24"/>
          <w:lang w:val="zh-CN"/>
        </w:rPr>
        <w:t xml:space="preserve">项目事宜，签订本合同书。</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一、合同内容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1、下列文件为本合同不可分割部分</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（1）中标通知书。</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（2）乙方的投标文件。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（3）乙方在招投标过程中所作的其它承诺、声明、书面澄清等。</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（4）招标文件及其附件。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（5）合同附件。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以上与本合同具有同等法律效力</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2、服务期限：</w:t>
      </w:r>
      <w:r>
        <w:rPr>
          <w:rFonts w:cs="宋体" w:asciiTheme="minorEastAsia" w:hAnsiTheme="minorEastAsia"/>
          <w:sz w:val="24"/>
          <w:szCs w:val="24"/>
        </w:rPr>
        <w:t xml:space="preserve">2026年8月22日-2027年8月21日</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二、费用及结算</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1、本合同总价款为：</w:t>
      </w:r>
      <w:r>
        <w:rPr>
          <w:rFonts w:hint="eastAsia" w:cs="宋体" w:asciiTheme="minorEastAsia" w:hAnsiTheme="minorEastAsia"/>
          <w:sz w:val="24"/>
          <w:szCs w:val="24"/>
          <w:u w:val="single"/>
        </w:rPr>
        <w:t xml:space="preserve">人民币    元整（￥    元）</w:t>
      </w:r>
      <w:r>
        <w:rPr>
          <w:rFonts w:hint="eastAsia" w:cs="宋体" w:asciiTheme="minorEastAsia" w:hAnsiTheme="minorEastAsia"/>
          <w:sz w:val="24"/>
          <w:szCs w:val="24"/>
        </w:rPr>
        <w:t xml:space="preserve">。以上费用</w:t>
      </w:r>
      <w:r>
        <w:rPr>
          <w:rFonts w:cs="宋体" w:asciiTheme="minorEastAsia" w:hAnsiTheme="minorEastAsia"/>
          <w:sz w:val="24"/>
          <w:szCs w:val="24"/>
        </w:rPr>
        <w:t xml:space="preserve">包括但不限于完成该项目全部内容所需的人工费（含工资、奖金、社会保障金、人身意外险、加班费等）其它在管理过程中发生的一切费用，还包括设备、车辆、耗材、劳保、各种税费及政策性文件规定及合同包含的所有风险、责任等各项应有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2、合同价款的支付及付款方式</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（1）每月考核，按季度支付。每季度平均考核百分比在</w:t>
      </w:r>
      <w:r>
        <w:rPr>
          <w:rFonts w:cs="宋体" w:asciiTheme="minorEastAsia" w:hAnsiTheme="minorEastAsia"/>
          <w:sz w:val="24"/>
          <w:szCs w:val="24"/>
        </w:rPr>
        <w:t xml:space="preserve">90%</w:t>
      </w:r>
      <w:r>
        <w:rPr>
          <w:rFonts w:hint="eastAsia" w:cs="宋体" w:asciiTheme="minorEastAsia" w:hAnsiTheme="minorEastAsia"/>
          <w:sz w:val="24"/>
          <w:szCs w:val="24"/>
        </w:rPr>
        <w:t xml:space="preserve">（含</w:t>
      </w:r>
      <w:r>
        <w:rPr>
          <w:rFonts w:cs="宋体" w:asciiTheme="minorEastAsia" w:hAnsiTheme="minorEastAsia"/>
          <w:sz w:val="24"/>
          <w:szCs w:val="24"/>
        </w:rPr>
        <w:t xml:space="preserve">90%</w:t>
      </w:r>
      <w:r>
        <w:rPr>
          <w:rFonts w:hint="eastAsia" w:cs="宋体" w:asciiTheme="minorEastAsia" w:hAnsiTheme="minorEastAsia"/>
          <w:sz w:val="24"/>
          <w:szCs w:val="24"/>
        </w:rPr>
        <w:t xml:space="preserve">）以上，每季度支付金额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合同金额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100</w:t>
      </w:r>
      <w:r>
        <w:rPr>
          <w:rFonts w:cs="宋体" w:asciiTheme="minorEastAsia" w:hAnsiTheme="minorEastAsia"/>
          <w:sz w:val="24"/>
          <w:szCs w:val="24"/>
        </w:rPr>
        <w:t xml:space="preserve">%*25%</w:t>
      </w:r>
      <w:r>
        <w:rPr>
          <w:rFonts w:hint="eastAsia" w:cs="宋体" w:asciiTheme="minorEastAsia" w:hAnsiTheme="minorEastAsia"/>
          <w:sz w:val="24"/>
          <w:szCs w:val="24"/>
        </w:rPr>
        <w:t xml:space="preserve">；每季度考核平均百分比在</w:t>
      </w:r>
      <w:r>
        <w:rPr>
          <w:rFonts w:cs="宋体" w:asciiTheme="minorEastAsia" w:hAnsiTheme="minorEastAsia"/>
          <w:sz w:val="24"/>
          <w:szCs w:val="24"/>
        </w:rPr>
        <w:t xml:space="preserve">90%</w:t>
      </w:r>
      <w:r>
        <w:rPr>
          <w:rFonts w:hint="eastAsia" w:cs="宋体" w:asciiTheme="minorEastAsia" w:hAnsiTheme="minorEastAsia"/>
          <w:sz w:val="24"/>
          <w:szCs w:val="24"/>
        </w:rPr>
        <w:t xml:space="preserve">以下，每个季度支付金额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合同金额</w:t>
      </w:r>
      <w:r>
        <w:rPr>
          <w:rFonts w:cs="宋体" w:asciiTheme="minorEastAsia" w:hAnsiTheme="minorEastAsia"/>
          <w:sz w:val="24"/>
          <w:szCs w:val="24"/>
        </w:rPr>
        <w:t xml:space="preserve">*</w:t>
      </w:r>
      <w:r>
        <w:rPr>
          <w:rFonts w:hint="eastAsia" w:cs="宋体" w:asciiTheme="minorEastAsia" w:hAnsiTheme="minorEastAsia"/>
          <w:sz w:val="24"/>
          <w:szCs w:val="24"/>
        </w:rPr>
        <w:t xml:space="preserve">100</w:t>
      </w:r>
      <w:r>
        <w:rPr>
          <w:rFonts w:cs="宋体" w:asciiTheme="minorEastAsia" w:hAnsiTheme="minorEastAsia"/>
          <w:sz w:val="24"/>
          <w:szCs w:val="24"/>
        </w:rPr>
        <w:t xml:space="preserve">%*25%*</w:t>
      </w:r>
      <w:r>
        <w:rPr>
          <w:rFonts w:hint="eastAsia" w:cs="宋体" w:asciiTheme="minorEastAsia" w:hAnsiTheme="minorEastAsia"/>
          <w:sz w:val="24"/>
          <w:szCs w:val="24"/>
        </w:rPr>
        <w:t xml:space="preserve">考核百分比。</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（2）每个季度结算最终以实际用工人数，用工天数为准，乙方需出具每个季度的人员名单及考勤表。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3、甲方支付此项费用外不再承担其它任何费用（包括个人），服务人员的薪金、福利、休假日补贴等由乙方付给，与甲方无关。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4、确因甲方工作需要，乙方应无条件配合甲方完成一些突击工作。如：安排服务人员（内部）临时加班等。</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三、服务内容及要求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具体详见招标文件第四章。</w:t>
      </w:r>
      <w:r/>
    </w:p>
    <w:p>
      <w:pPr>
        <w:ind w:firstLine="48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四、甲、乙双方的责任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（1）为乙方提供所需相关设备及资料，并指定专人作为甲方联系人予以协调工作。加强与乙方沟通，交流情况，互通信息。</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（1）乙方在从事工作中应当做到文明工作、安全生产，采取必要的安全防范措施，合同期内若发生安全事故由乙方承担，与甲方无关。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（2）乙方应及时调整不适应工作需求的管理人员及其员工。如甲方认为该员工不能胜任本职工作的，必须调整。</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（3）乙方应经常对员工进行岗位职责和安全教育，加强岗位责任考核。因管理不当、违规操作发生设备损坏、被盗等安全事故对甲方造成一定损失的，乙方需承担相应的赔偿责任。</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五、违约责任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1、甲方违约责任及违约金支付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（1）在合同生效后，甲方无理由要求终止服务的，应向乙方偿付合同总价款的5%，作为违约金，违约金不足以补偿损失的，乙方有权要求甲方补足。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（2）甲方逾期付款的应按照逾期付款金额的每天万分之四支付逾期付款违约金。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（3）甲方违反合同规定，拒绝接受乙方提供服务，应当承担乙方由此造成的损失。</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2、乙方违约责任及违约金支付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（1）乙方不能提供服务的，或服务不到位的，应向甲方偿付合同总价款5%的违约金，违约金不足以补偿损失的甲方有权要求乙方补足。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（2）乙方逾期提供服务的，应与甲方和政府采购管理部门协商，甲方仍需求的，乙方应立即提供服务按照逾期服务的每天万分之四支付逾期违约金，同时承担甲方因此遭致的损失费用。</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六、其它</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1、乙方除应为相关人员提供必要的劳动保护条件外，还应为其办理作业时的人身安全保险和意外伤害险。一切安全责任事故均由乙方负责（保险种类由乙方自行选择）。</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2、乙方应做好职工的安全生产教育，并配备一定的劳动保护必需品以供职工使用。</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七、合同的生效</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合同经甲乙双方代表签字并加盖公章（或合同章）。</w:t>
      </w:r>
      <w:r/>
    </w:p>
    <w:p>
      <w:pPr>
        <w:ind w:firstLine="480"/>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八、附则</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1、合同份数：本合同一式五份，甲乙双方各执两份，采购代理机构执一份。</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2、未尽事宜：本合同未尽事宜应按《中华人民共和国民法典》《中华人民共和国政府采购法》以及其他相关法律、法规之规定解释。</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甲方（盖章）：</w:t>
      </w:r>
      <w:r>
        <w:rPr>
          <w:rFonts w:hint="eastAsia" w:cs="宋体" w:asciiTheme="minorEastAsia" w:hAnsiTheme="minorEastAsia"/>
          <w:sz w:val="24"/>
          <w:szCs w:val="24"/>
        </w:rPr>
        <w:tab/>
      </w:r>
      <w:r>
        <w:rPr>
          <w:rFonts w:hint="eastAsia" w:cs="宋体" w:asciiTheme="minorEastAsia" w:hAnsiTheme="minorEastAsia"/>
          <w:sz w:val="24"/>
          <w:szCs w:val="24"/>
        </w:rPr>
        <w:t xml:space="preserve">                       乙方（盖章）：</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法定（授权）代表人（签字）：</w:t>
      </w:r>
      <w:r>
        <w:rPr>
          <w:rFonts w:hint="eastAsia" w:cs="宋体" w:asciiTheme="minorEastAsia" w:hAnsiTheme="minorEastAsia"/>
          <w:sz w:val="24"/>
          <w:szCs w:val="24"/>
        </w:rPr>
        <w:tab/>
      </w:r>
      <w:r>
        <w:rPr>
          <w:rFonts w:hint="eastAsia" w:cs="宋体" w:asciiTheme="minorEastAsia" w:hAnsiTheme="minorEastAsia"/>
          <w:sz w:val="24"/>
          <w:szCs w:val="24"/>
        </w:rPr>
        <w:t xml:space="preserve">         法定（授权）代表人（签字）：</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日期：                      </w:t>
      </w:r>
      <w:r>
        <w:rPr>
          <w:rFonts w:hint="eastAsia" w:cs="宋体" w:asciiTheme="minorEastAsia" w:hAnsiTheme="minorEastAsia"/>
          <w:sz w:val="24"/>
          <w:szCs w:val="24"/>
        </w:rPr>
        <w:tab/>
      </w:r>
      <w:r>
        <w:rPr>
          <w:rFonts w:hint="eastAsia" w:cs="宋体" w:asciiTheme="minorEastAsia" w:hAnsiTheme="minorEastAsia"/>
          <w:sz w:val="24"/>
          <w:szCs w:val="24"/>
        </w:rPr>
        <w:t xml:space="preserve">         日期：</w:t>
      </w:r>
      <w:r/>
    </w:p>
    <w:p>
      <w:pPr>
        <w:jc w:val="left"/>
        <w:widowControl/>
        <w:rPr>
          <w:rFonts w:hint="eastAsia" w:cs="宋体" w:asciiTheme="minorEastAsia" w:hAnsiTheme="minorEastAsia"/>
          <w:sz w:val="24"/>
          <w:szCs w:val="24"/>
        </w:rPr>
      </w:pPr>
      <w:r>
        <w:rPr>
          <w:rFonts w:hint="eastAsia" w:cs="宋体" w:asciiTheme="minorEastAsia" w:hAnsiTheme="minorEastAsia"/>
          <w:sz w:val="24"/>
          <w:szCs w:val="24"/>
        </w:rPr>
      </w:r>
      <w:r/>
    </w:p>
    <w:p>
      <w:pPr>
        <w:pStyle w:val="1080"/>
        <w:rPr>
          <w:rFonts w:hint="eastAsia"/>
          <w:lang w:bidi="ar"/>
        </w:rPr>
      </w:pPr>
      <w:r>
        <w:rPr>
          <w:rFonts w:hint="eastAsia"/>
          <w:lang w:bidi="ar"/>
        </w:rPr>
      </w:r>
      <w:r/>
    </w:p>
    <w:p>
      <w:pPr>
        <w:spacing w:line="360" w:lineRule="auto"/>
        <w:rPr>
          <w:rStyle w:val="1107"/>
          <w:rFonts w:hint="default" w:asciiTheme="minorEastAsia" w:hAnsiTheme="minorEastAsia" w:eastAsiaTheme="minorEastAsia"/>
          <w:lang w:bidi="ar"/>
        </w:rPr>
      </w:pPr>
      <w:r>
        <w:rPr>
          <w:rFonts w:hint="default" w:asciiTheme="minorEastAsia" w:hAnsiTheme="minorEastAsia" w:eastAsiaTheme="minorEastAsia"/>
          <w:lang w:bidi="ar"/>
        </w:rPr>
      </w:r>
      <w:r/>
    </w:p>
    <w:p>
      <w:pPr>
        <w:jc w:val="left"/>
        <w:widowControl/>
        <w:rPr>
          <w:rStyle w:val="1107"/>
          <w:rFonts w:hint="default" w:asciiTheme="minorEastAsia" w:hAnsiTheme="minorEastAsia" w:eastAsiaTheme="minorEastAsia"/>
          <w:lang w:bidi="ar"/>
        </w:rPr>
      </w:pPr>
      <w:r>
        <w:rPr>
          <w:rStyle w:val="1107"/>
          <w:rFonts w:hint="default" w:asciiTheme="minorEastAsia" w:hAnsiTheme="minorEastAsia" w:eastAsiaTheme="minorEastAsia"/>
          <w:lang w:bidi="ar"/>
        </w:rPr>
        <w:br w:type="page" w:clear="all"/>
      </w:r>
      <w:r/>
    </w:p>
    <w:p>
      <w:pPr>
        <w:spacing w:line="360" w:lineRule="auto"/>
        <w:rPr>
          <w:rFonts w:hint="eastAsia" w:cs="宋体" w:asciiTheme="minorEastAsia" w:hAnsiTheme="minorEastAsia"/>
          <w:bCs/>
          <w:sz w:val="24"/>
          <w:szCs w:val="24"/>
        </w:rPr>
      </w:pPr>
      <w:r>
        <w:rPr>
          <w:rFonts w:hint="eastAsia" w:cs="宋体" w:asciiTheme="minorEastAsia" w:hAnsiTheme="minorEastAsia"/>
          <w:bCs/>
          <w:sz w:val="24"/>
          <w:szCs w:val="24"/>
        </w:rPr>
        <w:t xml:space="preserve">附件：考核标准</w:t>
      </w:r>
      <w:r/>
    </w:p>
    <w:p>
      <w:pPr>
        <w:jc w:val="center"/>
        <w:spacing w:line="360" w:lineRule="auto"/>
        <w:rPr>
          <w:rFonts w:hint="eastAsia" w:cs="宋体" w:asciiTheme="minorEastAsia" w:hAnsiTheme="minorEastAsia"/>
          <w:bCs/>
          <w:sz w:val="24"/>
          <w:szCs w:val="24"/>
        </w:rPr>
      </w:pPr>
      <w:r>
        <w:rPr>
          <w:rFonts w:cs="宋体" w:asciiTheme="minorEastAsia" w:hAnsiTheme="minorEastAsia"/>
          <w:bCs/>
          <w:sz w:val="24"/>
          <w:szCs w:val="24"/>
        </w:rPr>
        <w:t xml:space="preserve">保安人员履职考核表</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561"/>
        <w:gridCol w:w="1447"/>
        <w:gridCol w:w="3915"/>
        <w:gridCol w:w="822"/>
        <w:gridCol w:w="562"/>
        <w:gridCol w:w="562"/>
        <w:gridCol w:w="821"/>
      </w:tblGrid>
      <w:tr>
        <w:trPr>
          <w:jc w:val="center"/>
          <w:trHeight w:val="780"/>
        </w:trPr>
        <w:tc>
          <w:tcPr>
            <w:gridSpan w:val="8"/>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w:t>
            </w:r>
            <w:r>
              <w:rPr>
                <w:rFonts w:hint="eastAsia" w:ascii="宋体" w:hAnsi="宋体" w:eastAsia="宋体" w:cs="宋体"/>
                <w:b/>
                <w:bCs/>
                <w:color w:val="000000"/>
                <w:sz w:val="20"/>
                <w:szCs w:val="20"/>
                <w:u w:val="single"/>
                <w:lang w:bidi="ar"/>
              </w:rPr>
              <w:t xml:space="preserve">        </w:t>
            </w:r>
            <w:r>
              <w:rPr>
                <w:rFonts w:hint="eastAsia" w:ascii="宋体" w:hAnsi="宋体" w:eastAsia="宋体" w:cs="宋体"/>
                <w:b/>
                <w:bCs/>
                <w:color w:val="000000"/>
                <w:sz w:val="20"/>
                <w:szCs w:val="20"/>
                <w:lang w:bidi="ar"/>
              </w:rPr>
              <w:t xml:space="preserve">年</w:t>
            </w:r>
            <w:r>
              <w:rPr>
                <w:rFonts w:hint="eastAsia" w:ascii="宋体" w:hAnsi="宋体" w:eastAsia="宋体" w:cs="宋体"/>
                <w:b/>
                <w:bCs/>
                <w:color w:val="000000"/>
                <w:sz w:val="20"/>
                <w:szCs w:val="20"/>
                <w:u w:val="single"/>
                <w:lang w:bidi="ar"/>
              </w:rPr>
              <w:t xml:space="preserve">       </w:t>
            </w:r>
            <w:r>
              <w:rPr>
                <w:rFonts w:hint="eastAsia" w:ascii="宋体" w:hAnsi="宋体" w:eastAsia="宋体" w:cs="宋体"/>
                <w:b/>
                <w:bCs/>
                <w:color w:val="000000"/>
                <w:sz w:val="20"/>
                <w:szCs w:val="20"/>
                <w:lang w:bidi="ar"/>
              </w:rPr>
              <w:t xml:space="preserve">月</w:t>
            </w:r>
            <w:r/>
          </w:p>
        </w:tc>
      </w:tr>
      <w:tr>
        <w:trPr>
          <w:jc w:val="center"/>
          <w:trHeight w:val="300"/>
        </w:trPr>
        <w:tc>
          <w:tcPr>
            <w:gridSpan w:val="4"/>
            <w:shd w:val="clear" w:color="auto" w:fill="ffffff"/>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检 查 考 核 项 目</w:t>
            </w:r>
            <w:r/>
          </w:p>
        </w:tc>
        <w:tc>
          <w:tcPr>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分值</w:t>
            </w:r>
            <w:r/>
          </w:p>
        </w:tc>
        <w:tc>
          <w:tcPr>
            <w:gridSpan w:val="3"/>
            <w:tcW w:w="0" w:type="auto"/>
            <w:vAlign w:val="center"/>
            <w:textDirection w:val="lrTb"/>
            <w:noWrap/>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是 否 符 合 要 求</w:t>
            </w:r>
            <w:r/>
          </w:p>
        </w:tc>
      </w:tr>
      <w:tr>
        <w:trPr>
          <w:jc w:val="center"/>
          <w:trHeight w:val="300"/>
        </w:trPr>
        <w:tc>
          <w:tcPr>
            <w:gridSpan w:val="4"/>
            <w:shd w:val="clear" w:color="auto" w:fill="ffffff"/>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是</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否</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扣分</w:t>
            </w:r>
            <w:r/>
          </w:p>
        </w:tc>
      </w:tr>
      <w:tr>
        <w:trPr>
          <w:jc w:val="center"/>
          <w:trHeight w:val="285"/>
        </w:trPr>
        <w:tc>
          <w:tcPr>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保安</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管理</w:t>
            </w:r>
            <w:r/>
          </w:p>
          <w:p>
            <w:pPr>
              <w:jc w:val="center"/>
              <w:rPr>
                <w:rFonts w:hint="eastAsia" w:ascii="宋体" w:hAnsi="宋体" w:eastAsia="宋体" w:cs="宋体"/>
                <w:color w:val="000000"/>
                <w:sz w:val="20"/>
                <w:szCs w:val="20"/>
              </w:rPr>
            </w:pPr>
            <w:r>
              <w:rPr>
                <w:rFonts w:hint="eastAsia" w:ascii="宋体" w:hAnsi="宋体" w:eastAsia="宋体" w:cs="宋体"/>
                <w:b/>
                <w:bCs/>
                <w:color w:val="000000"/>
                <w:sz w:val="20"/>
                <w:szCs w:val="20"/>
                <w:lang w:bidi="ar"/>
              </w:rPr>
              <w:t xml:space="preserve">内容</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交通和停车秩序管理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安防设施使用和管理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校内和周边治安巡逻</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校园出入口管理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公共秩序管理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重大活动配合</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restart"/>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劳动组织</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项目经理学历、资质和管理经验是否符合要求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10</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保安人员年龄、资质是否符合要求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岗前和在岗是否安排职业培训，变动是否经甲方同意</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1150" w:type="dxa"/>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当日在岗位人数是否符合要求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restart"/>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操作</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标准</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及劳</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动纪</w:t>
            </w:r>
            <w:r/>
          </w:p>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律</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在岗人员服装、仪表仪容符合岗位要求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在岗人员物品、车辆等停放符合甲方要求</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坚守岗位，不做与工作无关事情如抽烟、吃零食、玩手机、电脑等</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严格遵守作息制度，认真做好交接班，并做好考勤记录</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文明服务、礼貌用语，不与师生、访客等争执及肢体冲突</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遵纪守法，严格遵守学校规章制度</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规章制度、方案、工作流程和操作规范健全并按要求上墙</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定期巡逻，做好记录，发现问题及时上报</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无擅自脱岗、离岗、岗位人员不齐</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保安人员之间和睦相处</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做好各项工作的台账记录</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用水用电使用符合消防规定</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285"/>
        </w:trPr>
        <w:tc>
          <w:tcPr>
            <w:tcW w:w="0" w:type="auto"/>
            <w:vAlign w:val="center"/>
            <w:vMerge w:val="continue"/>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gridSpan w:val="2"/>
            <w:tcW w:w="0" w:type="auto"/>
            <w:vAlign w:val="center"/>
            <w:textDirection w:val="lrTb"/>
            <w:noWrap/>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完成甲方安排的其他任务</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6</w:t>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0" w:type="auto"/>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1440"/>
        </w:trPr>
        <w:tc>
          <w:tcPr>
            <w:tcW w:w="1150" w:type="dxa"/>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校方意见及整改措施</w:t>
            </w:r>
            <w:r/>
          </w:p>
        </w:tc>
        <w:tc>
          <w:tcPr>
            <w:gridSpan w:val="7"/>
            <w:tcW w:w="870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405"/>
        </w:trPr>
        <w:tc>
          <w:tcPr>
            <w:gridSpan w:val="2"/>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总  分</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100</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得  分</w:t>
            </w:r>
            <w:r/>
          </w:p>
        </w:tc>
        <w:tc>
          <w:tcPr>
            <w:gridSpan w:val="4"/>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480"/>
        </w:trPr>
        <w:tc>
          <w:tcPr>
            <w:gridSpan w:val="2"/>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甲方考核签字</w:t>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乙方确认签字</w:t>
            </w:r>
            <w:r/>
          </w:p>
        </w:tc>
        <w:tc>
          <w:tcPr>
            <w:gridSpan w:val="4"/>
            <w:tcW w:w="0" w:type="auto"/>
            <w:vAlign w:val="center"/>
            <w:textDirection w:val="lrTb"/>
            <w:noWrap/>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2200"/>
        </w:trPr>
        <w:tc>
          <w:tcPr>
            <w:gridSpan w:val="8"/>
            <w:tcW w:w="9854" w:type="dxa"/>
            <w:vAlign w:val="center"/>
            <w:textDirection w:val="lrTb"/>
            <w:noWrap w:val="false"/>
          </w:tcPr>
          <w:p>
            <w:pPr>
              <w:jc w:val="left"/>
              <w:rPr>
                <w:rFonts w:hint="eastAsia" w:ascii="宋体" w:hAnsi="宋体" w:eastAsia="宋体" w:cs="仿宋"/>
                <w:color w:val="000000"/>
                <w:sz w:val="24"/>
                <w:szCs w:val="24"/>
                <w:lang w:bidi="ar"/>
              </w:rPr>
            </w:pPr>
            <w:r>
              <w:rPr>
                <w:rFonts w:hint="eastAsia" w:ascii="宋体" w:hAnsi="宋体" w:eastAsia="宋体" w:cs="仿宋"/>
                <w:color w:val="000000"/>
                <w:sz w:val="24"/>
                <w:szCs w:val="24"/>
                <w:lang w:bidi="ar"/>
              </w:rPr>
              <w:t xml:space="preserve">1、每月考核，按季度支付。每季度平均考核百分比在90%（含90%）以上，每季度支付金额=合同金额*100%*25%；每季度考核平均百分比在90%以下，每个季度支付金额=合同金额*100%*25%*考核百分比。</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lang w:bidi="ar"/>
              </w:rPr>
              <w:t xml:space="preserve">2、每个季度结算最终以实际用工人数，用工天数为准，乙方需出具每个季度的人员名单及考勤表。</w:t>
            </w:r>
            <w:r/>
          </w:p>
        </w:tc>
      </w:tr>
    </w:tbl>
    <w:p>
      <w:pPr>
        <w:pStyle w:val="1080"/>
        <w:rPr>
          <w:rFonts w:hint="eastAsia"/>
        </w:rPr>
      </w:pPr>
      <w:r>
        <w:rPr>
          <w:rFonts w:hint="eastAsia"/>
        </w:rPr>
      </w:r>
      <w:r/>
    </w:p>
    <w:p>
      <w:pPr>
        <w:pStyle w:val="1080"/>
        <w:rPr>
          <w:rFonts w:hint="eastAsia" w:ascii="宋体" w:hAnsi="宋体" w:eastAsia="宋体"/>
          <w:sz w:val="24"/>
          <w:szCs w:val="24"/>
        </w:rPr>
      </w:pPr>
      <w:r>
        <w:rPr>
          <w:rFonts w:hint="eastAsia" w:ascii="宋体" w:hAnsi="宋体" w:eastAsia="宋体"/>
          <w:sz w:val="24"/>
          <w:szCs w:val="24"/>
        </w:rPr>
        <w:t xml:space="preserve">消控室管理人员履职考核表</w:t>
      </w:r>
      <w:r/>
    </w:p>
    <w:p>
      <w:pPr>
        <w:pStyle w:val="1080"/>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8304"/>
        <w:gridCol w:w="450"/>
        <w:gridCol w:w="524"/>
      </w:tblGrid>
      <w:tr>
        <w:trPr>
          <w:jc w:val="center"/>
        </w:trPr>
        <w:tc>
          <w:tcPr>
            <w:tcW w:w="301" w:type="pct"/>
            <w:vAlign w:val="center"/>
            <w:textDirection w:val="tbLrV"/>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序 号</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考 核 内 容</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分</w:t>
            </w:r>
            <w:r/>
          </w:p>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值</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得</w:t>
            </w:r>
            <w:r/>
          </w:p>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分</w:t>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实行24小时双人双岗持证值班制度。</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50</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建立并完善安全巡查值班制度；做到制度化、数据化、保证其真实性、有效性。</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严禁无关人员进入消防控制室,随意触动设备。</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消防控制室内严禁吸烟或动用明火。</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熟练掌握本区域的各类消防设备设施的操作规程并能熟练操作。</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熟悉控制室的值班制度、岗位职责。</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熟悉火情处置程序、灭火和应急疏散预案、学校平面布局和疏散路线。</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文明上岗、严格纪律,精神面貌良好。</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按月制定值班人员值班表。</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消防控制室内设备干净整洁，严禁存放易燃易爆危险物品和堆放与设备运行无关的杂物。</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按规定填写交接班、值班等记录。</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记录班次内，消防报警控制器发生的“故障、火警、动作”等信息。</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对失效、故障的设备设施及时报修、更换。</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14</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按规定巡查各楼宇的内外部重点消防设备设施并记录，及时反馈。</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15</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对火灾自动报警控制器进行每日检查,每2小时记录一次消防控制室内消防设备的运行情况。</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16</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接收火警信号时，必须在5分钟内到达现场对现场火情进行查看。</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17</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火警信号属于误报时，查找误报原因并填写相关记录。</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18</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值班人员必须携带对讲机,保持电话对讲畅通。</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19</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熟练操作各类消防器械。</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初起火灾扑灭后及时通知学校相关管理部门,填写相关记录。</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接收故障信号时，应在5分钟内到达现场对故障进行查看并填写记录。</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22</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开展值班人员消防技能等培训并有记录。</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23</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对学校提出的问题应响应积极,及时整改。</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24</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消防控制室消防台账记录完整。</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W w:w="301"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25</w:t>
            </w:r>
            <w:r/>
          </w:p>
        </w:tc>
        <w:tc>
          <w:tcPr>
            <w:tcW w:w="4222"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其他重要活动检查情况</w:t>
            </w:r>
            <w:r/>
          </w:p>
        </w:tc>
        <w:tc>
          <w:tcPr>
            <w:tcW w:w="203"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74"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gridSpan w:val="4"/>
            <w:tcW w:w="5000"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总  分：                    得  分：</w:t>
            </w:r>
            <w:r/>
          </w:p>
        </w:tc>
      </w:tr>
      <w:tr>
        <w:trPr>
          <w:jc w:val="center"/>
        </w:trPr>
        <w:tc>
          <w:tcPr>
            <w:gridSpan w:val="4"/>
            <w:tcW w:w="5000" w:type="pct"/>
            <w:vAlign w:val="center"/>
            <w:textDirection w:val="lrTb"/>
            <w:noWrap w:val="false"/>
          </w:tcPr>
          <w:p>
            <w:pPr>
              <w:pStyle w:val="1080"/>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甲方考核签字：              乙方确认签字：</w:t>
            </w:r>
            <w:r/>
          </w:p>
        </w:tc>
      </w:tr>
      <w:tr>
        <w:trPr>
          <w:jc w:val="center"/>
        </w:trPr>
        <w:tc>
          <w:tcPr>
            <w:gridSpan w:val="4"/>
            <w:tcW w:w="5000" w:type="pct"/>
            <w:vAlign w:val="center"/>
            <w:textDirection w:val="lrTb"/>
            <w:noWrap w:val="false"/>
          </w:tcPr>
          <w:p>
            <w:pPr>
              <w:rPr>
                <w:rFonts w:hint="eastAsia" w:cs="仿宋" w:asciiTheme="minorEastAsia" w:hAnsiTheme="minorEastAsia"/>
                <w:szCs w:val="21"/>
              </w:rPr>
            </w:pPr>
            <w:r>
              <w:rPr>
                <w:rFonts w:hint="eastAsia" w:cs="仿宋" w:asciiTheme="minorEastAsia" w:hAnsiTheme="minorEastAsia"/>
                <w:szCs w:val="21"/>
              </w:rPr>
              <w:t xml:space="preserve">1、每月考核，按季度支付。每季度平均考核百分比在90%（含90%）以上，每季度支付金额=合同金额*100%*25%；每季度考核平均百分比在90%以下，每个季度支付金额=合同金额*100%*25%*考核百分比。</w:t>
            </w:r>
            <w:r/>
          </w:p>
          <w:p>
            <w:pPr>
              <w:rPr>
                <w:rFonts w:hint="eastAsia" w:cs="仿宋" w:asciiTheme="minorEastAsia" w:hAnsiTheme="minorEastAsia"/>
                <w:szCs w:val="21"/>
              </w:rPr>
            </w:pPr>
            <w:r>
              <w:rPr>
                <w:rFonts w:hint="eastAsia" w:cs="仿宋" w:asciiTheme="minorEastAsia" w:hAnsiTheme="minorEastAsia"/>
                <w:szCs w:val="21"/>
              </w:rPr>
              <w:t xml:space="preserve">2、每个季度结算最终以实际用工人数，用工天数为准，乙方需出具每个季度的人员名单及考勤表。</w:t>
            </w:r>
            <w:r/>
          </w:p>
        </w:tc>
      </w:tr>
    </w:tbl>
    <w:p>
      <w:pPr>
        <w:pStyle w:val="994"/>
      </w:pPr>
      <w:r/>
      <w:r/>
    </w:p>
    <w:p>
      <w:pPr>
        <w:pStyle w:val="796"/>
        <w:spacing w:line="360" w:lineRule="auto"/>
        <w:rPr>
          <w:rFonts w:hint="eastAsia" w:ascii="宋体" w:hAnsi="宋体" w:eastAsia="宋体" w:cs="宋体"/>
          <w:szCs w:val="24"/>
        </w:rPr>
      </w:pPr>
      <w:r>
        <w:rPr>
          <w:rFonts w:hint="eastAsia" w:ascii="宋体" w:hAnsi="宋体" w:eastAsia="宋体" w:cs="宋体"/>
          <w:szCs w:val="24"/>
        </w:rPr>
        <w:br w:type="page" w:clear="all"/>
      </w:r>
      <w:r/>
    </w:p>
    <w:p>
      <w:pPr>
        <w:ind w:firstLine="520"/>
        <w:jc w:val="left"/>
        <w:spacing w:line="360" w:lineRule="auto"/>
        <w:rPr>
          <w:rFonts w:hint="eastAsia" w:ascii="宋体" w:hAnsi="宋体" w:eastAsia="宋体" w:cs="宋体"/>
          <w:sz w:val="26"/>
          <w:szCs w:val="20"/>
          <w:shd w:val="clear" w:color="auto" w:fill="ffffff"/>
        </w:rPr>
      </w:pPr>
      <w:r/>
      <w:bookmarkStart w:id="72" w:name="_Toc105940242"/>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第六章 评分</w:t>
      </w:r>
      <w:bookmarkEnd w:id="70"/>
      <w:r/>
      <w:bookmarkEnd w:id="71"/>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hint="eastAsia"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1、评价和比较采用综合评分法，即指投标（响应）文件满足招标文件全部实质性要求，且按照评审因素的量化指标评审得分最高的供应商为排名第一的中标候选人的评标方法。</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w:t>
      </w:r>
      <w:r>
        <w:rPr>
          <w:rFonts w:hint="eastAsia" w:ascii="宋体" w:hAnsi="宋体" w:eastAsia="宋体" w:cs="宋体"/>
          <w:color w:val="000000"/>
          <w:sz w:val="24"/>
          <w:szCs w:val="24"/>
        </w:rPr>
        <w:t xml:space="preserve">（响应）</w:t>
      </w:r>
      <w:r>
        <w:rPr>
          <w:rFonts w:hint="eastAsia" w:ascii="宋体" w:hAnsi="宋体" w:eastAsia="宋体" w:cs="宋体"/>
          <w:sz w:val="24"/>
          <w:szCs w:val="24"/>
        </w:rPr>
        <w:t xml:space="preserve">审查程序：</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全部通过符合性审查供应商投标（响应）报价平均值×50%；</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通过符合性审查的次低报价供应商投标（响应）报价×50%；</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采购项目最高限价×45%；</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（2）异常低价投标</w:t>
      </w:r>
      <w:r>
        <w:rPr>
          <w:rFonts w:hint="eastAsia" w:ascii="宋体" w:hAnsi="宋体" w:eastAsia="宋体" w:cs="宋体"/>
          <w:color w:val="000000"/>
          <w:sz w:val="24"/>
          <w:szCs w:val="24"/>
        </w:rPr>
        <w:t xml:space="preserve">（响应）</w:t>
      </w:r>
      <w:r>
        <w:rPr>
          <w:rFonts w:hint="eastAsia" w:ascii="宋体" w:hAnsi="宋体" w:eastAsia="宋体" w:cs="宋体"/>
          <w:sz w:val="24"/>
          <w:szCs w:val="24"/>
        </w:rPr>
        <w:t xml:space="preserve">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96"/>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5"/>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3、评标委员会各成员独立对每个进入打分程序的有效投标（响应）单位的标书技术和资质部分以打分的形式进行评审和评价。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10 </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sz w:val="24"/>
          <w:szCs w:val="24"/>
        </w:rPr>
      </w:pPr>
      <w:r/>
      <w:bookmarkStart w:id="74"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w:t>
      </w:r>
      <w:bookmarkStart w:id="75" w:name="_Hlk193380191"/>
      <w:r>
        <w:rPr>
          <w:rFonts w:hint="eastAsia" w:ascii="宋体" w:hAnsi="宋体" w:eastAsia="宋体" w:cs="宋体"/>
          <w:sz w:val="24"/>
          <w:szCs w:val="24"/>
        </w:rPr>
        <w:t xml:space="preserve">满足招标文件要求，且投标（响应）价格最低的投标（响应）报价为评标基准价</w:t>
      </w:r>
      <w:bookmarkEnd w:id="75"/>
      <w:r>
        <w:rPr>
          <w:rFonts w:hint="eastAsia" w:ascii="宋体" w:hAnsi="宋体" w:eastAsia="宋体" w:cs="宋体"/>
          <w:sz w:val="24"/>
          <w:szCs w:val="24"/>
        </w:rPr>
        <w:t xml:space="preserve">，</w:t>
      </w:r>
      <w:bookmarkStart w:id="76"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分</w:t>
      </w:r>
      <w:bookmarkEnd w:id="76"/>
      <w:r>
        <w:rPr>
          <w:rFonts w:hint="eastAsia" w:ascii="宋体" w:hAnsi="宋体" w:eastAsia="宋体" w:cs="宋体"/>
          <w:sz w:val="24"/>
          <w:szCs w:val="24"/>
        </w:rPr>
        <w:t xml:space="preserve">。其他报价得分统一按照下列公式计算（计算结果四舍五入，保留两位小数）：</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%×100</w:t>
      </w:r>
      <w:r/>
    </w:p>
    <w:p>
      <w:pPr>
        <w:numPr>
          <w:ilvl w:val="0"/>
          <w:numId w:val="4"/>
        </w:num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技术部分：</w:t>
      </w:r>
      <w:r>
        <w:rPr>
          <w:rFonts w:hint="eastAsia" w:ascii="宋体" w:hAnsi="宋体" w:eastAsia="宋体" w:cs="宋体"/>
          <w:b/>
          <w:sz w:val="24"/>
          <w:szCs w:val="24"/>
          <w:u w:val="single"/>
        </w:rPr>
        <w:t xml:space="preserve"> 74</w:t>
      </w:r>
      <w:r>
        <w:rPr>
          <w:rFonts w:hint="eastAsia" w:ascii="宋体" w:hAnsi="宋体" w:eastAsia="宋体" w:cs="宋体"/>
          <w:b/>
          <w:sz w:val="24"/>
          <w:szCs w:val="24"/>
        </w:rPr>
        <w:t xml:space="preserve">分</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119"/>
        <w:gridCol w:w="5103"/>
        <w:gridCol w:w="815"/>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510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本项目安保服务总体方案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根据投标单位提供的安保服务总体方案，对方案总体模式清晰、配套措施周全、运作设计进行评审。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（1）服务总体模式方案完整、清晰、详细、科学可行的得2分；方案描述不够完整或可行性不高的得1分；未提供不得分。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（2）配套措施方案完整、周全、详细、科学可行得2分；方案描述不够完整或可行性不高的得1分；未提供不得分。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（3）运作设计方案完整、合理、详细、科学可行的得2分；方案描述不够完整或可行性不高的得1分；未提供不得分。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日常服务标准及措施方案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由评委根据投标单位提供的日常服务标准及措施方案的合理性、完善性、规范性、清晰性、可操作性进行评审。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（1）日常服务标准合理性、完善性、规范性、清晰性、可操作性强的，得3分；日常服务标准合理性、规范性或可操作性不高的得1.5分；未提供不得分。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（2）日常服务措施合理性、完善性、规范性、清晰性、可操作性强的，得3分；日常服务标准合理性、规范性或可操作性不高的得1.5分；未提供不得分。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消防安全管理及义务消防队组建方案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由评委根据投标单位提供的消防安全管理及义务消防队组建方案的合理性、完善性、规范性、清晰性、可操作性进行评审。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消防安全管理方案合理性、完善性、规范性、清晰性、可操作性强的，得5分；方案的合理性、完善性、规范性、清晰性、可操作性较强的，得3分；服务方案的合理性、完善性、规范性、清晰性、可操作性有欠缺的，得2分；服务方案的合理性、完善性、规范性、清晰性、可操作性较差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义务消防队组建方案合理性、完善性、规范性、清晰性、可操作性强的，得4分；方案的合理性、完善性、规范性、清晰性、可操作性较强的，得3分；服务方案的合理性、完善性、规范性、清晰性、可操作性有欠缺的，得2分；服务方案的合理性、完善性、规范性、清晰性、可操作性较差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服务重点难点分析及解决措施方案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由评委根据投标单位提供的服务重点难点分析及解决措施方案的合理性、完善性、规范性、清晰性、可操作性进行评审。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（1）服务重点分析精准、透彻、合理的，得2分；服务重点分析有欠缺的，得1分；不提供不得分。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（2）服务重点解决措施方案的合理性、完善性、规范性、清晰性、可操作性强的，得2分；服务重点解决措施方案的合理性、完善性、规范性、清晰性、可操作性有欠缺的，得1分；不提供不得分。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（3）服务难点分析精准、透彻、合理的，得2分；服务重点分析有欠缺的，得1分；不提供不得分。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（4）服务难点解决措施方案的合理性、完善性、规范性、清晰性、可操作性强的，得2分；服务难点解决措施方案的合理性、完善性、规范性、清晰性、可操作性有欠缺的，得1分；不提供不得分。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服务保障目标及措施方案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由评委根据投标单位提供的服务保障目标及措施方案的合理性、完善性、规范性、清晰性、可操作性进行评审。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服务保障目标合理性、完善性、规范性、清晰性较好的，得4分；服务保障目标合理性、完善性、规范性、清晰性有欠缺的，得2分；服务保障目标合理性、完善性、规范性、清晰性较差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服务保障措施方案合理性、规范性、清晰性、可操作性较好的，得4分；服务保障措施方案合理性、规范性、清晰性、可操作性有欠缺的，得2分；服务保障措施方案合理性、规范性、清晰性、可操作性较差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人员管理考核办法方案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由评委根据投标单位提供的管理规章制度、服务人员安全文明规范、消防安全管理制度、服务档案管理制度、服务人员考核制度等进行评审。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（1）管理规章制度完善、规范、清晰、可操作性强的，得1分，管理规章制度完善、规范、清晰、可操作性有欠缺的，得0.5分，不提供，不得分。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（2）服务人员安全文明规范完善、规范、清晰、可操作性强的，得1分；服务人员安全文明规范完善、规范、清晰、可操作性有欠缺的，得0.5分；不提供不得分。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（3）安全管理制度完善、规范、清晰、可操作性强的，得1分；安全管理制度完善、规范、清晰、可操作性有欠缺的，得0.5分；不提供不得分。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（4）服务档案管理制度完善、规范、清晰、可操作性强的，得1分；服务档案管理制度完善、规范、清晰、可操作性有欠缺的，得0.5分；不提供不得分。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（5）服务人员考核制度完善、规范、清晰、可操作性强的，得1分；服务人员考核制度完善、规范、清晰、可操作性有欠缺的，得0.5分；不提供不得分。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一般突发事件应急措施方案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一般突发事件应急措施，包括但不限于：资产保护应急措施、特殊事故（情况）应急措施、治安应急措施、消防应急措施等。由评委根据投标单位提供的方案的合理性、完善性、规范性、清晰性、可操作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（1）资产保护应急措施合理性、完善性、规范性、清晰性、可操作性较好的，得1.5分；合理性、完善性、规范性、清晰性、可操作性有欠缺的，得1分；不提供不得分。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（2）特殊事故（情况）应急措施合理性、完善性、规范性、清晰性、可操作性较好的，得1.5分；合理性、完善性、规范性、清晰性、可操作性有欠缺的，得1分；不提供不得分。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（3）治安应急措施合理性、完善性、规范性、清晰性、可操作性较好的，得1.5分；合理性、完善性、规范性、清晰性、可操作性有欠缺的，得1分；不提供不得分。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（4）消防应急措施合理性、完善性、规范性、清晰性、可操作性较好的，得1.5分；合理性、完善性、规范性、清晰性、可操作性有欠缺的，得1分；不提供不得分。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人员培训管理及应急处置演练组织实施方案</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由评委根据投标单位提供的培训和演练方案的合理性、可操作性、规范性、清晰性进行评审。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人员培训方案合理性、规范性、有效性、可操作性强的，得4分；人员培训方案合理性、规范性、有效性、可操作性较好的，得2分；人员培训方案合理性、规范性、有效性、可操作性有欠缺的，得1分；不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应急演练实施方案合理性、规范性、有效性、可操作性强的，得4分；应急演练实施方案合理性、规范性、有效性、可操作性较好的，得2分；应急演练实施方案合理性、规范性、有效性、可操作性有欠缺的，得1分；不提供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1</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项目经理具有</w:t>
            </w:r>
            <w:r>
              <w:rPr>
                <w:rFonts w:hint="eastAsia" w:ascii="宋体" w:hAnsi="宋体" w:eastAsia="宋体" w:cs="宋体"/>
                <w:bCs/>
                <w:sz w:val="24"/>
                <w:szCs w:val="24"/>
              </w:rPr>
              <w:t xml:space="preserve">大专</w:t>
            </w:r>
            <w:r>
              <w:rPr>
                <w:rFonts w:ascii="宋体" w:hAnsi="宋体" w:eastAsia="宋体" w:cs="宋体"/>
                <w:bCs/>
                <w:sz w:val="24"/>
                <w:szCs w:val="24"/>
              </w:rPr>
              <w:t xml:space="preserve">及以上学历</w:t>
            </w:r>
            <w:r>
              <w:rPr>
                <w:rFonts w:hint="eastAsia" w:ascii="宋体" w:hAnsi="宋体" w:eastAsia="宋体" w:cs="宋体"/>
                <w:bCs/>
                <w:sz w:val="24"/>
                <w:szCs w:val="24"/>
              </w:rPr>
              <w:t xml:space="preserve">；</w:t>
            </w:r>
            <w:r>
              <w:rPr>
                <w:rFonts w:ascii="宋体" w:hAnsi="宋体" w:eastAsia="宋体" w:cs="宋体"/>
                <w:bCs/>
                <w:sz w:val="24"/>
                <w:szCs w:val="24"/>
              </w:rPr>
              <w:t xml:space="preserve">高级保安员证（国家职业资格三级）及以上证书</w:t>
            </w:r>
            <w:r>
              <w:rPr>
                <w:rFonts w:hint="eastAsia" w:ascii="宋体" w:hAnsi="宋体" w:eastAsia="宋体" w:cs="宋体"/>
                <w:bCs/>
                <w:sz w:val="24"/>
                <w:szCs w:val="24"/>
              </w:rPr>
              <w:t xml:space="preserve">；消防管理员或</w:t>
            </w:r>
            <w:r>
              <w:rPr>
                <w:rFonts w:ascii="宋体" w:hAnsi="宋体" w:eastAsia="宋体" w:cs="宋体"/>
                <w:bCs/>
                <w:sz w:val="24"/>
                <w:szCs w:val="24"/>
              </w:rPr>
              <w:t xml:space="preserve">建（构）筑物消防员证书或消防设施操作员证</w:t>
            </w:r>
            <w:r>
              <w:rPr>
                <w:rFonts w:hint="eastAsia" w:ascii="宋体" w:hAnsi="宋体" w:eastAsia="宋体" w:cs="宋体"/>
                <w:bCs/>
                <w:sz w:val="24"/>
                <w:szCs w:val="24"/>
              </w:rPr>
              <w:t xml:space="preserve">；安全管理员</w:t>
            </w:r>
            <w:r>
              <w:rPr>
                <w:rFonts w:ascii="宋体" w:hAnsi="宋体" w:eastAsia="宋体" w:cs="宋体"/>
                <w:bCs/>
                <w:sz w:val="24"/>
                <w:szCs w:val="24"/>
              </w:rPr>
              <w:t xml:space="preserve">证</w:t>
            </w:r>
            <w:r>
              <w:rPr>
                <w:rFonts w:hint="eastAsia" w:ascii="宋体" w:hAnsi="宋体" w:eastAsia="宋体" w:cs="宋体"/>
                <w:bCs/>
                <w:sz w:val="24"/>
                <w:szCs w:val="24"/>
              </w:rPr>
              <w:t xml:space="preserve">；应急救援员证</w:t>
            </w:r>
            <w:r>
              <w:rPr>
                <w:rFonts w:ascii="宋体" w:hAnsi="宋体" w:eastAsia="宋体" w:cs="宋体"/>
                <w:bCs/>
                <w:sz w:val="24"/>
                <w:szCs w:val="24"/>
              </w:rPr>
              <w:t xml:space="preserve">，每满足一项得1分，最高得</w:t>
            </w:r>
            <w:r>
              <w:rPr>
                <w:rFonts w:hint="eastAsia" w:ascii="宋体" w:hAnsi="宋体" w:eastAsia="宋体" w:cs="宋体"/>
                <w:bCs/>
                <w:sz w:val="24"/>
                <w:szCs w:val="24"/>
              </w:rPr>
              <w:t xml:space="preserve">4</w:t>
            </w:r>
            <w:r>
              <w:rPr>
                <w:rFonts w:ascii="宋体" w:hAnsi="宋体" w:eastAsia="宋体" w:cs="宋体"/>
                <w:bCs/>
                <w:sz w:val="24"/>
                <w:szCs w:val="24"/>
              </w:rPr>
              <w:t xml:space="preserve">分。</w:t>
            </w:r>
            <w:r>
              <w:rPr>
                <w:rFonts w:hint="eastAsia" w:ascii="宋体" w:hAnsi="宋体" w:eastAsia="宋体" w:cs="宋体"/>
                <w:bCs/>
                <w:sz w:val="24"/>
                <w:szCs w:val="24"/>
              </w:rPr>
              <w:t xml:space="preserve">投标文件中提供人员相关证书、证明材料扫描件以及投标单位为其缴纳的</w:t>
            </w:r>
            <w:r>
              <w:rPr>
                <w:rFonts w:ascii="宋体" w:hAnsi="宋体" w:eastAsia="宋体" w:cs="宋体"/>
                <w:bCs/>
                <w:sz w:val="24"/>
                <w:szCs w:val="24"/>
              </w:rPr>
              <w:t xml:space="preserve">近期社保证明扫描件</w:t>
            </w:r>
            <w:r>
              <w:rPr>
                <w:rFonts w:hint="eastAsia" w:ascii="宋体" w:hAnsi="宋体" w:eastAsia="宋体" w:cs="宋体"/>
                <w:bCs/>
                <w:sz w:val="24"/>
                <w:szCs w:val="24"/>
              </w:rPr>
              <w:t xml:space="preserve">，其中学历证书须提供学信网查询截图，国家职业资格等级证书须提供网上查询截图。</w:t>
            </w:r>
            <w:r>
              <w:rPr>
                <w:rFonts w:hint="eastAsia" w:ascii="宋体" w:hAnsi="宋体" w:eastAsia="宋体" w:cs="宋体"/>
                <w:bCs/>
                <w:sz w:val="24"/>
                <w:szCs w:val="24"/>
                <w:lang w:val="zh-CN"/>
              </w:rPr>
              <w:t xml:space="preserve">材料不提供或提供不全或无法认定的，此项不得分。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2</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项目经理具有类似安保服务</w:t>
            </w:r>
            <w:r>
              <w:rPr>
                <w:rFonts w:hint="eastAsia" w:ascii="宋体" w:hAnsi="宋体" w:eastAsia="宋体" w:cs="宋体"/>
                <w:bCs/>
                <w:sz w:val="24"/>
                <w:szCs w:val="24"/>
              </w:rPr>
              <w:t xml:space="preserve">2</w:t>
            </w:r>
            <w:r>
              <w:rPr>
                <w:rFonts w:ascii="宋体" w:hAnsi="宋体" w:eastAsia="宋体" w:cs="宋体"/>
                <w:bCs/>
                <w:sz w:val="24"/>
                <w:szCs w:val="24"/>
              </w:rPr>
              <w:t xml:space="preserve">年及以上管理工作经验的得1分</w:t>
            </w:r>
            <w:r>
              <w:rPr>
                <w:rFonts w:hint="eastAsia" w:ascii="宋体" w:hAnsi="宋体" w:eastAsia="宋体" w:cs="宋体"/>
                <w:bCs/>
                <w:sz w:val="24"/>
                <w:szCs w:val="24"/>
              </w:rPr>
              <w:t xml:space="preserve">；2</w:t>
            </w:r>
            <w:r>
              <w:rPr>
                <w:rFonts w:ascii="宋体" w:hAnsi="宋体" w:eastAsia="宋体" w:cs="宋体"/>
                <w:bCs/>
                <w:sz w:val="24"/>
                <w:szCs w:val="24"/>
              </w:rPr>
              <w:t xml:space="preserve">年（不含）以下的得0.5分</w:t>
            </w:r>
            <w:r>
              <w:rPr>
                <w:rFonts w:hint="eastAsia" w:ascii="宋体" w:hAnsi="宋体" w:eastAsia="宋体" w:cs="宋体"/>
                <w:bCs/>
                <w:sz w:val="24"/>
                <w:szCs w:val="24"/>
              </w:rPr>
              <w:t xml:space="preserve">。本项</w:t>
            </w:r>
            <w:r>
              <w:rPr>
                <w:rFonts w:ascii="宋体" w:hAnsi="宋体" w:eastAsia="宋体" w:cs="宋体"/>
                <w:bCs/>
                <w:sz w:val="24"/>
                <w:szCs w:val="24"/>
              </w:rPr>
              <w:t xml:space="preserve">最高得1分。投标文件中提供其管理工作经验证明材料扫描件及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近期社保证明扫描件，</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3</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拟派的保安员（除项目经理以外）中具有高级保安员证（国家职业资格三级）及以上证书的</w:t>
            </w:r>
            <w:r>
              <w:rPr>
                <w:rFonts w:hint="eastAsia" w:ascii="宋体" w:hAnsi="宋体" w:eastAsia="宋体" w:cs="宋体"/>
                <w:bCs/>
                <w:sz w:val="24"/>
                <w:szCs w:val="24"/>
              </w:rPr>
              <w:t xml:space="preserve">，</w:t>
            </w:r>
            <w:r>
              <w:rPr>
                <w:rFonts w:ascii="宋体" w:hAnsi="宋体" w:eastAsia="宋体" w:cs="宋体"/>
                <w:bCs/>
                <w:sz w:val="24"/>
                <w:szCs w:val="24"/>
              </w:rPr>
              <w:t xml:space="preserve">有一个得1分，最高得4分。投标文件中提供相关证书扫描件及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近期社保证明扫描件，</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4</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拟派的保安员（除项目经理以外）中具有建（构）筑物消防员证或消防设施操作员证的</w:t>
            </w:r>
            <w:r>
              <w:rPr>
                <w:rFonts w:hint="eastAsia" w:ascii="宋体" w:hAnsi="宋体" w:eastAsia="宋体" w:cs="宋体"/>
                <w:bCs/>
                <w:sz w:val="24"/>
                <w:szCs w:val="24"/>
              </w:rPr>
              <w:t xml:space="preserve">，</w:t>
            </w:r>
            <w:r>
              <w:rPr>
                <w:rFonts w:ascii="宋体" w:hAnsi="宋体" w:eastAsia="宋体" w:cs="宋体"/>
                <w:bCs/>
                <w:sz w:val="24"/>
                <w:szCs w:val="24"/>
              </w:rPr>
              <w:t xml:space="preserve">有一个得1分，最高得4分。投标文件中提供相关证书扫描件及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近期社保证明扫描件，</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13</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5</w:t>
            </w:r>
            <w:r/>
          </w:p>
        </w:tc>
        <w:tc>
          <w:tcPr>
            <w:tcW w:w="5103"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拟派的保安员（除项目经理以外）中具有应急救援证或红十字会应急救护培训合格证的</w:t>
            </w:r>
            <w:r>
              <w:rPr>
                <w:rFonts w:hint="eastAsia" w:ascii="宋体" w:hAnsi="宋体" w:eastAsia="宋体" w:cs="宋体"/>
                <w:bCs/>
                <w:sz w:val="24"/>
                <w:szCs w:val="24"/>
              </w:rPr>
              <w:t xml:space="preserve">，</w:t>
            </w:r>
            <w:r>
              <w:rPr>
                <w:rFonts w:ascii="宋体" w:hAnsi="宋体" w:eastAsia="宋体" w:cs="宋体"/>
                <w:bCs/>
                <w:sz w:val="24"/>
                <w:szCs w:val="24"/>
              </w:rPr>
              <w:t xml:space="preserve">有一个得1分，最高得2分。投标文件中提供相关证书扫描件及</w:t>
            </w:r>
            <w:r>
              <w:rPr>
                <w:rFonts w:hint="eastAsia" w:ascii="宋体" w:hAnsi="宋体" w:eastAsia="宋体" w:cs="宋体"/>
                <w:bCs/>
                <w:sz w:val="24"/>
                <w:szCs w:val="24"/>
              </w:rPr>
              <w:t xml:space="preserve">投标单位为其缴纳的</w:t>
            </w:r>
            <w:r>
              <w:rPr>
                <w:rFonts w:ascii="宋体" w:hAnsi="宋体" w:eastAsia="宋体" w:cs="宋体"/>
                <w:bCs/>
                <w:sz w:val="24"/>
                <w:szCs w:val="24"/>
              </w:rPr>
              <w:t xml:space="preserve">近期社保证明扫描件，</w:t>
            </w:r>
            <w:r>
              <w:rPr>
                <w:rFonts w:hint="eastAsia" w:ascii="宋体" w:hAnsi="宋体" w:eastAsia="宋体" w:cs="宋体"/>
                <w:bCs/>
                <w:sz w:val="24"/>
                <w:szCs w:val="24"/>
              </w:rPr>
              <w:t xml:space="preserve">未提供或提供不全的不得分。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14</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人员配备比较</w:t>
            </w:r>
            <w:r>
              <w:rPr>
                <w:rFonts w:hint="eastAsia" w:ascii="宋体" w:hAnsi="宋体" w:eastAsia="宋体" w:cs="宋体"/>
                <w:bCs/>
                <w:sz w:val="24"/>
                <w:szCs w:val="24"/>
              </w:rPr>
              <w:t xml:space="preserve">6</w:t>
            </w:r>
            <w:r/>
          </w:p>
        </w:tc>
        <w:tc>
          <w:tcPr>
            <w:tcW w:w="5103"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拟派保安队长（除项目经理以外）具有退役（伍）军人证；</w:t>
            </w:r>
            <w:r>
              <w:rPr>
                <w:rFonts w:ascii="宋体" w:hAnsi="宋体" w:eastAsia="宋体" w:cs="宋体"/>
                <w:bCs/>
                <w:sz w:val="24"/>
                <w:szCs w:val="24"/>
              </w:rPr>
              <w:t xml:space="preserve">高级保安员证（国家职业资格三级）及以上证书；</w:t>
            </w:r>
            <w:r>
              <w:rPr>
                <w:rFonts w:hint="eastAsia" w:ascii="宋体" w:hAnsi="宋体" w:eastAsia="宋体" w:cs="宋体"/>
                <w:bCs/>
                <w:sz w:val="24"/>
                <w:szCs w:val="24"/>
              </w:rPr>
              <w:t xml:space="preserve">中级（四级）及以上建（构）筑物消防员证或消防设施操作员证；红十字会颁发的救护员证或救护培训合格证或应急救护证，</w:t>
            </w:r>
            <w:r>
              <w:rPr>
                <w:rFonts w:ascii="宋体" w:hAnsi="宋体" w:eastAsia="宋体" w:cs="宋体"/>
                <w:bCs/>
                <w:sz w:val="24"/>
                <w:szCs w:val="24"/>
              </w:rPr>
              <w:t xml:space="preserve">每满足一项得1分</w:t>
            </w:r>
            <w:r>
              <w:rPr>
                <w:rFonts w:hint="eastAsia" w:ascii="宋体" w:hAnsi="宋体" w:eastAsia="宋体" w:cs="宋体"/>
                <w:bCs/>
                <w:sz w:val="24"/>
                <w:szCs w:val="24"/>
              </w:rPr>
              <w:t xml:space="preserve">，最高得3分。投标文件中提供人员相关证书、证明材料扫描件以及投标单位为其缴纳的</w:t>
            </w:r>
            <w:r>
              <w:rPr>
                <w:rFonts w:ascii="宋体" w:hAnsi="宋体" w:eastAsia="宋体" w:cs="宋体"/>
                <w:bCs/>
                <w:sz w:val="24"/>
                <w:szCs w:val="24"/>
              </w:rPr>
              <w:t xml:space="preserve">近期社保证明扫描件</w:t>
            </w:r>
            <w:r>
              <w:rPr>
                <w:rFonts w:hint="eastAsia" w:ascii="宋体" w:hAnsi="宋体" w:eastAsia="宋体" w:cs="宋体"/>
                <w:bCs/>
                <w:sz w:val="24"/>
                <w:szCs w:val="24"/>
              </w:rPr>
              <w:t xml:space="preserve">，其中国家职业资格等级证书须提供网上查询截图。</w:t>
            </w:r>
            <w:r>
              <w:rPr>
                <w:rFonts w:hint="eastAsia" w:ascii="宋体" w:hAnsi="宋体" w:eastAsia="宋体" w:cs="宋体"/>
                <w:bCs/>
                <w:sz w:val="24"/>
                <w:szCs w:val="24"/>
                <w:lang w:val="zh-CN"/>
              </w:rPr>
              <w:t xml:space="preserve">材料不提供或提供不全或无法认定的，此项不得分。</w:t>
            </w:r>
            <w:r/>
          </w:p>
        </w:tc>
        <w:tc>
          <w:tcPr>
            <w:tcW w:w="81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16 </w:t>
      </w:r>
      <w:r>
        <w:rPr>
          <w:rFonts w:hint="eastAsia" w:ascii="宋体" w:hAnsi="宋体" w:eastAsia="宋体" w:cs="宋体"/>
          <w:b/>
          <w:sz w:val="24"/>
          <w:szCs w:val="24"/>
        </w:rPr>
        <w:t xml:space="preserve">分</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119"/>
        <w:gridCol w:w="4536"/>
        <w:gridCol w:w="1382"/>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53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投标单位综合实力比较</w:t>
            </w:r>
            <w:r>
              <w:rPr>
                <w:rFonts w:hint="eastAsia" w:ascii="宋体" w:hAnsi="宋体" w:eastAsia="宋体" w:cs="宋体"/>
                <w:bCs/>
                <w:sz w:val="24"/>
                <w:szCs w:val="24"/>
              </w:rPr>
              <w:t xml:space="preserve">1</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具有有效期内的质量管理体系认证证书、环境安全体系认证证书、职业健康安全管理体系认证证书，每提供一份得1分，最高得3分。投标文件中提供相关证书扫描件或提供网站查询记录的完整网页截图，未提供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投标单位综合实力比较</w:t>
            </w:r>
            <w:r>
              <w:rPr>
                <w:rFonts w:hint="eastAsia" w:ascii="宋体" w:hAnsi="宋体" w:eastAsia="宋体" w:cs="宋体"/>
                <w:bCs/>
                <w:sz w:val="24"/>
                <w:szCs w:val="24"/>
              </w:rPr>
              <w:t xml:space="preserve">2</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自2023年1月1日至今签订并已开始履行的类似项目业绩，每提供一个合同及与合同相对应任意一期发票的得2分，最高得10分。投标文件中提供相关合同扫描件及与合同相对应任意一期发票扫描件，类似业绩日期认定以合同签订日期为准，以上材料未提供或不全的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投标单位综合实力比较</w:t>
            </w:r>
            <w:r>
              <w:rPr>
                <w:rFonts w:hint="eastAsia" w:ascii="宋体" w:hAnsi="宋体" w:eastAsia="宋体" w:cs="宋体"/>
                <w:bCs/>
                <w:sz w:val="24"/>
                <w:szCs w:val="24"/>
              </w:rPr>
              <w:t xml:space="preserve">3</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投标单位自2023年1月1日至今（以证书颁发日期或发文日期为准）获得政府部门颁发的安保类荣誉证书或证明的，有一个得1分，最高得3分。投标文件中提供相关荣誉证书或证明扫描件，未提供不得分。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ind w:firstLine="480"/>
        <w:spacing w:line="360" w:lineRule="auto"/>
        <w:rPr>
          <w:rFonts w:hint="eastAsia" w:ascii="宋体" w:hAnsi="宋体" w:eastAsia="宋体" w:cs="宋体"/>
          <w:sz w:val="24"/>
          <w:szCs w:val="24"/>
        </w:rPr>
      </w:pPr>
      <w:r/>
      <w:bookmarkStart w:id="77" w:name="_Toc48723925"/>
      <w:r/>
      <w:bookmarkStart w:id="78" w:name="_Toc105940243"/>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ind w:firstLine="482"/>
        <w:spacing w:line="360" w:lineRule="auto"/>
        <w:rPr>
          <w:rFonts w:hint="eastAsia" w:ascii="宋体" w:hAnsi="宋体" w:eastAsia="宋体" w:cs="宋体"/>
          <w:b/>
          <w:szCs w:val="21"/>
        </w:rPr>
        <w:outlineLvl w:val="1"/>
      </w:pPr>
      <w:r>
        <w:rPr>
          <w:rFonts w:hint="eastAsia" w:ascii="宋体" w:hAnsi="宋体" w:eastAsia="宋体" w:cs="宋体"/>
          <w:b/>
          <w:bCs/>
          <w:sz w:val="24"/>
          <w:szCs w:val="24"/>
        </w:rPr>
        <w:t xml:space="preserve">三、政府采购政策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9" w:name="OLE_LINK13"/>
      <w:r>
        <w:rPr>
          <w:rFonts w:hint="eastAsia" w:ascii="宋体" w:hAnsi="宋体" w:eastAsia="宋体" w:cs="宋体"/>
          <w:sz w:val="24"/>
          <w:szCs w:val="24"/>
          <w:lang w:val="zh-CN"/>
        </w:rPr>
        <w:t xml:space="preserve">（国办发</w:t>
      </w:r>
      <w:r>
        <w:rPr>
          <w:rFonts w:hint="eastAsia" w:ascii="宋体" w:hAnsi="宋体" w:eastAsia="宋体" w:cs="宋体"/>
          <w:sz w:val="24"/>
          <w:szCs w:val="24"/>
        </w:rPr>
        <w:t xml:space="preserve">〔2025〕</w:t>
      </w:r>
      <w:r>
        <w:rPr>
          <w:rFonts w:hint="eastAsia" w:ascii="宋体" w:hAnsi="宋体" w:eastAsia="宋体" w:cs="宋体"/>
          <w:sz w:val="24"/>
          <w:szCs w:val="24"/>
          <w:lang w:val="zh-CN"/>
        </w:rPr>
        <w:t xml:space="preserve">34号）</w:t>
      </w:r>
      <w:bookmarkEnd w:id="79"/>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hint="eastAsia" w:ascii="宋体" w:hAnsi="宋体" w:eastAsia="宋体" w:cs="宋体"/>
          <w:sz w:val="24"/>
          <w:szCs w:val="24"/>
        </w:rPr>
      </w:pPr>
      <w:r/>
      <w:bookmarkStart w:id="80"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bookmarkEnd w:id="8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中小微企业划型标准根据《中小企业划型标准规定》（工信部联企业</w:t>
      </w:r>
      <w:r>
        <w:rPr>
          <w:rFonts w:hint="eastAsia" w:ascii="宋体" w:hAnsi="宋体" w:eastAsia="宋体" w:cs="宋体"/>
          <w:sz w:val="24"/>
          <w:szCs w:val="24"/>
        </w:rPr>
        <w:t xml:space="preserve">〔2011〕</w:t>
      </w:r>
      <w:r>
        <w:rPr>
          <w:rFonts w:hint="eastAsia" w:ascii="宋体" w:hAnsi="宋体" w:eastAsia="宋体" w:cs="宋体"/>
          <w:sz w:val="24"/>
          <w:szCs w:val="24"/>
          <w:lang w:val="zh-CN"/>
        </w:rPr>
        <w:t xml:space="preserve">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4、供应商应当出具符合《政府采购促进中小企业发展管理办法》（财库〔2020〕46号）附件规定的《中小企业声明函》，否则不得享受相关中小企业扶持政策。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widowControl/>
        <w:rPr>
          <w:rFonts w:hint="eastAsia" w:ascii="宋体" w:hAnsi="宋体" w:eastAsia="宋体" w:cs="宋体"/>
          <w:sz w:val="24"/>
          <w:szCs w:val="20"/>
        </w:rPr>
      </w:pPr>
      <w:r>
        <w:rPr>
          <w:rFonts w:hint="eastAsia" w:ascii="宋体" w:hAnsi="宋体" w:eastAsia="宋体" w:cs="宋体"/>
        </w:rPr>
        <w:br w:type="page" w:clear="all"/>
      </w:r>
      <w:r/>
    </w:p>
    <w:p>
      <w:pPr>
        <w:pStyle w:val="796"/>
        <w:rPr>
          <w:rFonts w:hint="eastAsia" w:ascii="宋体" w:hAnsi="宋体" w:eastAsia="宋体" w:cs="宋体"/>
        </w:rPr>
      </w:pPr>
      <w:r>
        <w:rPr>
          <w:rFonts w:hint="eastAsia" w:ascii="宋体" w:hAnsi="宋体" w:eastAsia="宋体" w:cs="宋体"/>
        </w:rPr>
      </w:r>
      <w:r/>
    </w:p>
    <w:p>
      <w:pPr>
        <w:pStyle w:val="796"/>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796"/>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796"/>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796"/>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rPr>
      </w:pPr>
      <w:r>
        <w:rPr>
          <w:rFonts w:hint="eastAsia" w:ascii="宋体" w:hAnsi="宋体" w:eastAsia="宋体" w:cs="宋体"/>
        </w:rPr>
      </w:r>
      <w:r/>
    </w:p>
    <w:p>
      <w:pPr>
        <w:jc w:val="center"/>
        <w:keepLines/>
        <w:keepNext/>
        <w:spacing w:before="340" w:after="330" w:line="360" w:lineRule="auto"/>
        <w:rPr>
          <w:rFonts w:hint="eastAsia" w:ascii="宋体" w:hAnsi="宋体" w:eastAsia="宋体" w:cs="宋体"/>
        </w:rPr>
        <w:outlineLvl w:val="0"/>
      </w:pPr>
      <w:r>
        <w:rPr>
          <w:rFonts w:hint="eastAsia" w:ascii="宋体" w:hAnsi="宋体" w:eastAsia="宋体" w:cs="宋体"/>
          <w:b/>
          <w:sz w:val="52"/>
          <w:szCs w:val="20"/>
          <w:shd w:val="clear" w:color="auto" w:fill="ffffff"/>
        </w:rPr>
        <w:t xml:space="preserve">第七章 附件</w:t>
      </w:r>
      <w:bookmarkEnd w:id="77"/>
      <w:r/>
      <w:bookmarkEnd w:id="78"/>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rPr>
          <w:rFonts w:hint="eastAsia" w:ascii="宋体" w:hAnsi="宋体" w:eastAsia="宋体" w:cs="宋体"/>
        </w:rPr>
      </w:pPr>
      <w:r>
        <w:rPr>
          <w:rFonts w:hint="eastAsia" w:ascii="宋体" w:hAnsi="宋体" w:eastAsia="宋体" w:cs="宋体"/>
        </w:rPr>
        <w:br w:type="page" w:clear="all"/>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hint="eastAsia" w:ascii="宋体" w:hAnsi="宋体" w:eastAsia="宋体" w:cs="宋体"/>
          <w:b/>
          <w:sz w:val="28"/>
          <w:szCs w:val="24"/>
        </w:rPr>
      </w:pPr>
      <w:r>
        <w:rPr>
          <w:rFonts w:hint="eastAsia" w:ascii="宋体" w:hAnsi="宋体" w:eastAsia="宋体" w:cs="宋体"/>
          <w:b/>
          <w:sz w:val="28"/>
          <w:szCs w:val="24"/>
        </w:rPr>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031"/>
        <w:ind w:firstLine="0"/>
        <w:jc w:val="left"/>
        <w:rPr>
          <w:rFonts w:hint="eastAsia" w:ascii="宋体" w:hAnsi="宋体" w:eastAsia="宋体" w:cs="宋体"/>
          <w:b/>
          <w:bCs/>
        </w:rPr>
      </w:pPr>
      <w:r>
        <w:rPr>
          <w:rFonts w:hint="eastAsia" w:ascii="宋体" w:hAnsi="宋体" w:eastAsia="宋体" w:cs="宋体"/>
          <w:b/>
          <w:bCs/>
        </w:rPr>
        <w:t xml:space="preserve">附件2：</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服务类项目中供应商若使用退休人员，将不享受相应扶持政策。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4.中标（成交）单位为中小企业的，《中小企业声明函》将随中标（成交）结果同时公告。</w:t>
      </w:r>
      <w:r/>
    </w:p>
    <w:p>
      <w:pPr>
        <w:ind w:firstLine="422"/>
        <w:spacing w:line="360" w:lineRule="auto"/>
        <w:rPr>
          <w:rFonts w:hint="eastAsia" w:ascii="宋体" w:hAnsi="宋体" w:eastAsia="宋体" w:cs="宋体"/>
          <w:b/>
        </w:rPr>
      </w:pPr>
      <w:r>
        <w:rPr>
          <w:rFonts w:hint="eastAsia" w:ascii="宋体" w:hAnsi="宋体" w:eastAsia="宋体" w:cs="宋体"/>
          <w:b/>
        </w:rPr>
        <w:br w:type="page" w:clear="all"/>
      </w:r>
      <w:r/>
    </w:p>
    <w:p>
      <w:pPr>
        <w:pStyle w:val="1031"/>
        <w:ind w:firstLine="0"/>
        <w:jc w:val="left"/>
        <w:rPr>
          <w:rFonts w:hint="eastAsia" w:ascii="宋体" w:hAnsi="宋体" w:eastAsia="宋体" w:cs="宋体"/>
          <w:b/>
          <w:bCs/>
        </w:rPr>
      </w:pPr>
      <w:r>
        <w:rPr>
          <w:rFonts w:hint="eastAsia" w:ascii="宋体" w:hAnsi="宋体" w:eastAsia="宋体" w:cs="宋体"/>
          <w:b/>
          <w:bCs/>
        </w:rPr>
        <w:t xml:space="preserve">附件3：</w:t>
      </w:r>
      <w:r/>
    </w:p>
    <w:p>
      <w:pPr>
        <w:pStyle w:val="1031"/>
        <w:ind w:firstLine="0"/>
        <w:jc w:val="center"/>
        <w:rPr>
          <w:rFonts w:hint="eastAsia"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right"/>
        <w:rPr>
          <w:rFonts w:hint="eastAsia" w:ascii="宋体" w:hAnsi="宋体" w:eastAsia="宋体" w:cs="宋体"/>
          <w:b/>
          <w:bCs/>
        </w:rPr>
      </w:pPr>
      <w:r>
        <w:rPr>
          <w:rFonts w:hint="eastAsia" w:ascii="宋体" w:hAnsi="宋体" w:eastAsia="宋体" w:cs="宋体"/>
          <w:b/>
          <w:bCs/>
          <w:sz w:val="24"/>
          <w:szCs w:val="20"/>
          <w:shd w:val="clear" w:color="auto" w:fill="ffffff"/>
        </w:rPr>
        <w:t xml:space="preserve">（全文完）</w:t>
      </w:r>
      <w:r/>
    </w:p>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创艺简仿宋">
    <w:panose1 w:val="020B0503020202020204"/>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17"/>
                            <w:rPr>
                              <w:rFonts w:hint="eastAsia"/>
                            </w:rPr>
                          </w:pPr>
                          <w:r>
                            <w:rPr>
                              <w:rFonts w:hint="eastAsia"/>
                            </w:r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17"/>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posOffset>5432425</wp:posOffset>
              </wp:positionH>
              <wp:positionV relativeFrom="paragraph">
                <wp:posOffset>154940</wp:posOffset>
              </wp:positionV>
              <wp:extent cx="628650" cy="1905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62865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72576;o:allowoverlap:true;o:allowincell:true;mso-position-horizontal-relative:margin;margin-left:427.8pt;mso-position-horizontal:absolute;mso-position-vertical-relative:text;margin-top:12.2pt;mso-position-vertical:absolute;width:49.5pt;height:15.0pt;mso-wrap-distance-left:9.0pt;mso-wrap-distance-top:0.0pt;mso-wrap-distance-right:9.0pt;mso-wrap-distance-bottom:0.0pt;v-text-anchor:top;visibility:visible;" filled="f" stroked="f" strokeweight="0.50pt">
              <v:textbox inset="0,0,0,0">
                <w:txbxContent>
                  <w:p>
                    <w:pPr>
                      <w:pStyle w:val="817"/>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both"/>
      <w:rPr>
        <w:rFonts w:hint="eastAsia" w:ascii="宋体" w:hAnsi="宋体" w:eastAsia="宋体"/>
      </w:rPr>
    </w:pPr>
    <w:r>
      <w:rPr>
        <w:rFonts w:hint="eastAsia" w:ascii="宋体" w:hAnsi="宋体" w:eastAsia="宋体"/>
      </w:rPr>
      <w:t xml:space="preserve">政府采购招标文件                                                           标号：</w:t>
    </w:r>
    <w:r>
      <w:rPr>
        <w:rFonts w:ascii="宋体" w:hAnsi="宋体" w:eastAsia="宋体"/>
      </w:rPr>
      <w:t xml:space="preserve">JSZC-320500-SZCH-G2026-0030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060"/>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35"/>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6"/>
    <w:uiPriority w:val="0"/>
    <w:qFormat/>
    <w:pPr>
      <w:jc w:val="both"/>
      <w:widowControl w:val="off"/>
    </w:pPr>
    <w:rPr>
      <w:rFonts w:hint="default" w:asciiTheme="minorHAnsi" w:hAnsiTheme="minorHAnsi" w:eastAsiaTheme="minorEastAsia" w:cstheme="minorBidi"/>
      <w:sz w:val="21"/>
      <w:szCs w:val="22"/>
    </w:rPr>
  </w:style>
  <w:style w:type="paragraph" w:styleId="785">
    <w:name w:val="Heading 1"/>
    <w:basedOn w:val="784"/>
    <w:next w:val="784"/>
    <w:link w:val="997"/>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86">
    <w:name w:val="Heading 2"/>
    <w:basedOn w:val="784"/>
    <w:next w:val="784"/>
    <w:link w:val="998"/>
    <w:uiPriority w:val="0"/>
    <w:qFormat/>
    <w:pPr>
      <w:jc w:val="left"/>
      <w:keepLines/>
      <w:keepNext/>
      <w:outlineLvl w:val="1"/>
    </w:pPr>
    <w:rPr>
      <w:rFonts w:ascii="宋体" w:hAnsi="宋体" w:eastAsia="楷体_GB2312" w:cs="Times New Roman"/>
      <w:b/>
      <w:sz w:val="26"/>
      <w:szCs w:val="20"/>
    </w:rPr>
  </w:style>
  <w:style w:type="paragraph" w:styleId="787">
    <w:name w:val="Heading 3"/>
    <w:basedOn w:val="784"/>
    <w:next w:val="784"/>
    <w:link w:val="999"/>
    <w:uiPriority w:val="0"/>
    <w:qFormat/>
    <w:pPr>
      <w:jc w:val="left"/>
      <w:keepLines/>
      <w:keepNext/>
      <w:outlineLvl w:val="2"/>
    </w:pPr>
    <w:rPr>
      <w:rFonts w:ascii="Calibri" w:hAnsi="Calibri" w:eastAsia="楷体_GB2312" w:cs="Times New Roman"/>
      <w:b/>
      <w:sz w:val="26"/>
      <w:szCs w:val="20"/>
    </w:rPr>
  </w:style>
  <w:style w:type="paragraph" w:styleId="788">
    <w:name w:val="Heading 4"/>
    <w:basedOn w:val="784"/>
    <w:next w:val="784"/>
    <w:link w:val="1000"/>
    <w:uiPriority w:val="0"/>
    <w:qFormat/>
    <w:pPr>
      <w:keepLines/>
      <w:keepNext/>
      <w:spacing w:before="280" w:after="290" w:line="376" w:lineRule="auto"/>
      <w:outlineLvl w:val="3"/>
    </w:pPr>
    <w:rPr>
      <w:rFonts w:ascii="Arial" w:hAnsi="Arial" w:eastAsia="黑体" w:cs="Times New Roman"/>
      <w:b/>
      <w:bCs/>
      <w:sz w:val="28"/>
      <w:szCs w:val="28"/>
    </w:rPr>
  </w:style>
  <w:style w:type="paragraph" w:styleId="789">
    <w:name w:val="Heading 5"/>
    <w:basedOn w:val="784"/>
    <w:next w:val="784"/>
    <w:link w:val="1001"/>
    <w:uiPriority w:val="0"/>
    <w:qFormat/>
    <w:pPr>
      <w:keepNext/>
      <w:outlineLvl w:val="4"/>
    </w:pPr>
    <w:rPr>
      <w:rFonts w:ascii="宋体" w:hAnsi="宋体" w:eastAsia="宋体" w:cs="Times New Roman"/>
      <w:color w:val="000000"/>
      <w:sz w:val="28"/>
      <w:szCs w:val="20"/>
    </w:rPr>
  </w:style>
  <w:style w:type="paragraph" w:styleId="790">
    <w:name w:val="Heading 6"/>
    <w:basedOn w:val="784"/>
    <w:next w:val="784"/>
    <w:link w:val="1002"/>
    <w:uiPriority w:val="0"/>
    <w:qFormat/>
    <w:pPr>
      <w:keepNext/>
      <w:outlineLvl w:val="5"/>
    </w:pPr>
    <w:rPr>
      <w:rFonts w:ascii="宋体" w:hAnsi="宋体" w:eastAsia="宋体" w:cs="Times New Roman"/>
      <w:sz w:val="28"/>
      <w:szCs w:val="20"/>
    </w:rPr>
  </w:style>
  <w:style w:type="paragraph" w:styleId="791">
    <w:name w:val="Heading 7"/>
    <w:basedOn w:val="784"/>
    <w:next w:val="784"/>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5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55"/>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style>
  <w:style w:type="table" w:styleId="795" w:default="1">
    <w:name w:val="Normal Table"/>
    <w:uiPriority w:val="99"/>
    <w:semiHidden/>
    <w:unhideWhenUsed/>
    <w:tblPr>
      <w:tblCellMar>
        <w:left w:w="108" w:type="dxa"/>
        <w:top w:w="0" w:type="dxa"/>
        <w:right w:w="108" w:type="dxa"/>
        <w:bottom w:w="0" w:type="dxa"/>
      </w:tblCellMar>
    </w:tblPr>
  </w:style>
  <w:style w:type="paragraph" w:styleId="796">
    <w:name w:val="Body Text Indent"/>
    <w:basedOn w:val="784"/>
    <w:link w:val="1007"/>
    <w:uiPriority w:val="99"/>
    <w:qFormat/>
    <w:pPr>
      <w:ind w:left="570"/>
      <w:spacing w:line="520" w:lineRule="exact"/>
    </w:pPr>
    <w:rPr>
      <w:rFonts w:ascii="方正仿宋简体" w:hAnsi="创艺简仿宋" w:eastAsia="方正仿宋简体" w:cs="Times New Roman"/>
      <w:sz w:val="24"/>
      <w:szCs w:val="20"/>
    </w:rPr>
  </w:style>
  <w:style w:type="paragraph" w:styleId="797">
    <w:name w:val="toc 7"/>
    <w:basedOn w:val="784"/>
    <w:next w:val="784"/>
    <w:uiPriority w:val="0"/>
    <w:qFormat/>
    <w:pPr>
      <w:ind w:left="2520"/>
    </w:pPr>
    <w:rPr>
      <w:rFonts w:ascii="Calibri" w:hAnsi="Calibri" w:eastAsia="楷体_GB2312" w:cs="Times New Roman"/>
      <w:sz w:val="26"/>
      <w:szCs w:val="20"/>
    </w:rPr>
  </w:style>
  <w:style w:type="paragraph" w:styleId="798">
    <w:name w:val="index 8"/>
    <w:basedOn w:val="784"/>
    <w:next w:val="784"/>
    <w:uiPriority w:val="0"/>
    <w:qFormat/>
    <w:pPr>
      <w:ind w:left="2940"/>
    </w:pPr>
    <w:rPr>
      <w:rFonts w:ascii="Calibri" w:hAnsi="Calibri" w:eastAsia="楷体_GB2312" w:cs="Times New Roman"/>
      <w:sz w:val="26"/>
      <w:szCs w:val="20"/>
    </w:rPr>
  </w:style>
  <w:style w:type="paragraph" w:styleId="799">
    <w:name w:val="Normal Indent"/>
    <w:basedOn w:val="784"/>
    <w:next w:val="784"/>
    <w:link w:val="1003"/>
    <w:uiPriority w:val="0"/>
    <w:qFormat/>
    <w:pPr>
      <w:ind w:firstLine="420"/>
      <w:jc w:val="left"/>
    </w:pPr>
    <w:rPr>
      <w:rFonts w:ascii="Calibri" w:hAnsi="Calibri" w:eastAsia="楷体_GB2312" w:cs="Times New Roman"/>
      <w:sz w:val="24"/>
      <w:szCs w:val="20"/>
    </w:rPr>
  </w:style>
  <w:style w:type="paragraph" w:styleId="800">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1">
    <w:name w:val="index 5"/>
    <w:basedOn w:val="784"/>
    <w:next w:val="784"/>
    <w:uiPriority w:val="0"/>
    <w:qFormat/>
    <w:pPr>
      <w:ind w:left="1680"/>
    </w:pPr>
    <w:rPr>
      <w:rFonts w:ascii="Calibri" w:hAnsi="Calibri" w:eastAsia="楷体_GB2312" w:cs="Times New Roman"/>
      <w:sz w:val="26"/>
      <w:szCs w:val="20"/>
    </w:rPr>
  </w:style>
  <w:style w:type="paragraph" w:styleId="802">
    <w:name w:val="Document Map"/>
    <w:basedOn w:val="784"/>
    <w:link w:val="1004"/>
    <w:uiPriority w:val="0"/>
    <w:qFormat/>
    <w:pPr>
      <w:shd w:val="clear" w:color="auto" w:fill="000080"/>
    </w:pPr>
    <w:rPr>
      <w:rFonts w:ascii="Calibri" w:hAnsi="Calibri" w:eastAsia="楷体_GB2312" w:cs="Times New Roman"/>
      <w:sz w:val="26"/>
      <w:szCs w:val="20"/>
    </w:rPr>
  </w:style>
  <w:style w:type="paragraph" w:styleId="803">
    <w:name w:val="annotation text"/>
    <w:basedOn w:val="784"/>
    <w:link w:val="1005"/>
    <w:uiPriority w:val="0"/>
    <w:qFormat/>
    <w:pPr>
      <w:jc w:val="left"/>
    </w:pPr>
    <w:rPr>
      <w:rFonts w:ascii="Calibri" w:hAnsi="Calibri" w:eastAsia="楷体_GB2312" w:cs="Times New Roman"/>
      <w:sz w:val="26"/>
      <w:szCs w:val="20"/>
    </w:rPr>
  </w:style>
  <w:style w:type="paragraph" w:styleId="804">
    <w:name w:val="index 6"/>
    <w:basedOn w:val="784"/>
    <w:next w:val="784"/>
    <w:uiPriority w:val="0"/>
    <w:qFormat/>
    <w:pPr>
      <w:ind w:left="2100"/>
    </w:pPr>
    <w:rPr>
      <w:rFonts w:ascii="Calibri" w:hAnsi="Calibri" w:eastAsia="楷体_GB2312" w:cs="Times New Roman"/>
      <w:sz w:val="26"/>
      <w:szCs w:val="20"/>
    </w:rPr>
  </w:style>
  <w:style w:type="paragraph" w:styleId="805">
    <w:name w:val="Body Text"/>
    <w:basedOn w:val="784"/>
    <w:link w:val="1006"/>
    <w:uiPriority w:val="0"/>
    <w:qFormat/>
    <w:pPr>
      <w:spacing w:line="400" w:lineRule="exact"/>
    </w:pPr>
    <w:rPr>
      <w:rFonts w:ascii="楷体_GB2312" w:hAnsi="Calibri" w:eastAsia="楷体_GB2312" w:cs="Times New Roman"/>
      <w:sz w:val="28"/>
      <w:szCs w:val="20"/>
    </w:rPr>
  </w:style>
  <w:style w:type="paragraph" w:styleId="806">
    <w:name w:val="Block Text"/>
    <w:basedOn w:val="784"/>
    <w:next w:val="784"/>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07">
    <w:name w:val="index 4"/>
    <w:basedOn w:val="784"/>
    <w:next w:val="784"/>
    <w:uiPriority w:val="0"/>
    <w:qFormat/>
    <w:pPr>
      <w:ind w:left="1260"/>
    </w:pPr>
    <w:rPr>
      <w:rFonts w:ascii="Calibri" w:hAnsi="Calibri" w:eastAsia="楷体_GB2312" w:cs="Times New Roman"/>
      <w:sz w:val="26"/>
      <w:szCs w:val="20"/>
    </w:rPr>
  </w:style>
  <w:style w:type="paragraph" w:styleId="808">
    <w:name w:val="toc 5"/>
    <w:basedOn w:val="784"/>
    <w:next w:val="784"/>
    <w:uiPriority w:val="0"/>
    <w:qFormat/>
    <w:pPr>
      <w:ind w:left="1680"/>
    </w:pPr>
    <w:rPr>
      <w:rFonts w:ascii="Calibri" w:hAnsi="Calibri" w:eastAsia="楷体_GB2312" w:cs="Times New Roman"/>
      <w:sz w:val="26"/>
      <w:szCs w:val="20"/>
    </w:rPr>
  </w:style>
  <w:style w:type="paragraph" w:styleId="809">
    <w:name w:val="toc 3"/>
    <w:basedOn w:val="784"/>
    <w:next w:val="784"/>
    <w:uiPriority w:val="0"/>
    <w:qFormat/>
    <w:pPr>
      <w:ind w:left="840"/>
    </w:pPr>
    <w:rPr>
      <w:rFonts w:ascii="Calibri" w:hAnsi="Calibri" w:eastAsia="楷体_GB2312" w:cs="Times New Roman"/>
      <w:sz w:val="26"/>
      <w:szCs w:val="20"/>
    </w:rPr>
  </w:style>
  <w:style w:type="paragraph" w:styleId="810">
    <w:name w:val="Plain Text"/>
    <w:basedOn w:val="784"/>
    <w:link w:val="1008"/>
    <w:uiPriority w:val="0"/>
    <w:qFormat/>
    <w:rPr>
      <w:rFonts w:ascii="宋体" w:hAnsi="Courier New" w:eastAsia="楷体_GB2312" w:cs="Times New Roman"/>
      <w:sz w:val="26"/>
      <w:szCs w:val="20"/>
    </w:rPr>
  </w:style>
  <w:style w:type="paragraph" w:styleId="811">
    <w:name w:val="toc 8"/>
    <w:basedOn w:val="784"/>
    <w:next w:val="784"/>
    <w:uiPriority w:val="0"/>
    <w:qFormat/>
    <w:pPr>
      <w:ind w:left="2940"/>
    </w:pPr>
    <w:rPr>
      <w:rFonts w:ascii="Calibri" w:hAnsi="Calibri" w:eastAsia="楷体_GB2312" w:cs="Times New Roman"/>
      <w:sz w:val="26"/>
      <w:szCs w:val="20"/>
    </w:rPr>
  </w:style>
  <w:style w:type="paragraph" w:styleId="812">
    <w:name w:val="index 3"/>
    <w:basedOn w:val="784"/>
    <w:next w:val="784"/>
    <w:uiPriority w:val="0"/>
    <w:qFormat/>
    <w:pPr>
      <w:ind w:left="840"/>
    </w:pPr>
    <w:rPr>
      <w:rFonts w:ascii="Calibri" w:hAnsi="Calibri" w:eastAsia="楷体_GB2312" w:cs="Times New Roman"/>
      <w:sz w:val="26"/>
      <w:szCs w:val="20"/>
    </w:rPr>
  </w:style>
  <w:style w:type="paragraph" w:styleId="813">
    <w:name w:val="Date"/>
    <w:basedOn w:val="784"/>
    <w:next w:val="784"/>
    <w:link w:val="1009"/>
    <w:uiPriority w:val="0"/>
    <w:qFormat/>
    <w:rPr>
      <w:rFonts w:ascii="宋体" w:hAnsi="宋体" w:eastAsia="楷体_GB2312" w:cs="Times New Roman"/>
      <w:sz w:val="24"/>
      <w:szCs w:val="20"/>
    </w:rPr>
  </w:style>
  <w:style w:type="paragraph" w:styleId="814">
    <w:name w:val="Body Text Indent 2"/>
    <w:basedOn w:val="784"/>
    <w:link w:val="1010"/>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15">
    <w:name w:val="endnote text"/>
    <w:basedOn w:val="784"/>
    <w:link w:val="1011"/>
    <w:uiPriority w:val="0"/>
    <w:qFormat/>
    <w:pPr>
      <w:jc w:val="left"/>
    </w:pPr>
    <w:rPr>
      <w:rFonts w:ascii="Calibri" w:hAnsi="Calibri" w:eastAsia="楷体_GB2312" w:cs="Times New Roman"/>
      <w:sz w:val="26"/>
      <w:szCs w:val="20"/>
    </w:rPr>
  </w:style>
  <w:style w:type="paragraph" w:styleId="816">
    <w:name w:val="Balloon Text"/>
    <w:basedOn w:val="784"/>
    <w:link w:val="1012"/>
    <w:uiPriority w:val="99"/>
    <w:qFormat/>
    <w:rPr>
      <w:rFonts w:ascii="Calibri" w:hAnsi="Calibri" w:eastAsia="楷体_GB2312" w:cs="Times New Roman"/>
      <w:sz w:val="18"/>
      <w:szCs w:val="18"/>
    </w:rPr>
  </w:style>
  <w:style w:type="paragraph" w:styleId="817">
    <w:name w:val="Footer"/>
    <w:basedOn w:val="784"/>
    <w:link w:val="1013"/>
    <w:uiPriority w:val="99"/>
    <w:qFormat/>
    <w:pPr>
      <w:jc w:val="left"/>
      <w:tabs>
        <w:tab w:val="center" w:pos="4153" w:leader="none"/>
        <w:tab w:val="right" w:pos="8306" w:leader="none"/>
      </w:tabs>
    </w:pPr>
    <w:rPr>
      <w:rFonts w:ascii="宋体" w:hAnsi="宋体" w:eastAsia="宋体" w:cs="Times New Roman"/>
      <w:sz w:val="18"/>
      <w:szCs w:val="20"/>
    </w:rPr>
  </w:style>
  <w:style w:type="paragraph" w:styleId="818">
    <w:name w:val="Header"/>
    <w:basedOn w:val="784"/>
    <w:link w:val="1014"/>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19">
    <w:name w:val="toc 1"/>
    <w:basedOn w:val="784"/>
    <w:next w:val="784"/>
    <w:uiPriority w:val="39"/>
    <w:qFormat/>
    <w:pPr>
      <w:jc w:val="left"/>
    </w:pPr>
    <w:rPr>
      <w:rFonts w:ascii="Calibri" w:hAnsi="Calibri" w:eastAsia="楷体_GB2312" w:cs="Times New Roman"/>
      <w:sz w:val="24"/>
      <w:szCs w:val="20"/>
    </w:rPr>
  </w:style>
  <w:style w:type="paragraph" w:styleId="820">
    <w:name w:val="toc 4"/>
    <w:basedOn w:val="784"/>
    <w:next w:val="784"/>
    <w:uiPriority w:val="0"/>
    <w:qFormat/>
    <w:pPr>
      <w:ind w:left="1260"/>
    </w:pPr>
    <w:rPr>
      <w:rFonts w:ascii="Calibri" w:hAnsi="Calibri" w:eastAsia="楷体_GB2312" w:cs="Times New Roman"/>
      <w:sz w:val="26"/>
      <w:szCs w:val="20"/>
    </w:rPr>
  </w:style>
  <w:style w:type="paragraph" w:styleId="821">
    <w:name w:val="index heading"/>
    <w:basedOn w:val="784"/>
    <w:next w:val="822"/>
    <w:uiPriority w:val="0"/>
    <w:qFormat/>
    <w:rPr>
      <w:rFonts w:ascii="Calibri" w:hAnsi="Calibri" w:eastAsia="楷体_GB2312" w:cs="Times New Roman"/>
      <w:sz w:val="26"/>
      <w:szCs w:val="20"/>
    </w:rPr>
  </w:style>
  <w:style w:type="paragraph" w:styleId="822">
    <w:name w:val="index 1"/>
    <w:basedOn w:val="784"/>
    <w:next w:val="784"/>
    <w:uiPriority w:val="0"/>
    <w:unhideWhenUsed/>
    <w:qFormat/>
  </w:style>
  <w:style w:type="paragraph" w:styleId="823">
    <w:name w:val="Subtitle"/>
    <w:basedOn w:val="784"/>
    <w:next w:val="784"/>
    <w:link w:val="1015"/>
    <w:uiPriority w:val="0"/>
    <w:qFormat/>
    <w:pPr>
      <w:jc w:val="left"/>
      <w:spacing w:before="120"/>
      <w:outlineLvl w:val="1"/>
    </w:pPr>
    <w:rPr>
      <w:rFonts w:ascii="Cambria" w:hAnsi="Cambria" w:eastAsia="宋体" w:cs="Times New Roman"/>
      <w:b/>
      <w:bCs/>
      <w:sz w:val="24"/>
      <w:szCs w:val="32"/>
    </w:rPr>
  </w:style>
  <w:style w:type="paragraph" w:styleId="824">
    <w:name w:val="footnote text"/>
    <w:basedOn w:val="784"/>
    <w:link w:val="1016"/>
    <w:uiPriority w:val="0"/>
    <w:qFormat/>
    <w:pPr>
      <w:jc w:val="left"/>
    </w:pPr>
    <w:rPr>
      <w:rFonts w:ascii="Calibri" w:hAnsi="Calibri" w:eastAsia="楷体_GB2312" w:cs="Times New Roman"/>
      <w:sz w:val="18"/>
      <w:szCs w:val="20"/>
    </w:rPr>
  </w:style>
  <w:style w:type="paragraph" w:styleId="825">
    <w:name w:val="toc 6"/>
    <w:basedOn w:val="784"/>
    <w:next w:val="784"/>
    <w:uiPriority w:val="0"/>
    <w:qFormat/>
    <w:pPr>
      <w:ind w:left="2100"/>
    </w:pPr>
    <w:rPr>
      <w:rFonts w:ascii="Calibri" w:hAnsi="Calibri" w:eastAsia="楷体_GB2312" w:cs="Times New Roman"/>
      <w:sz w:val="26"/>
      <w:szCs w:val="20"/>
    </w:rPr>
  </w:style>
  <w:style w:type="paragraph" w:styleId="826">
    <w:name w:val="Body Text Indent 3"/>
    <w:basedOn w:val="784"/>
    <w:link w:val="1017"/>
    <w:uiPriority w:val="0"/>
    <w:qFormat/>
    <w:pPr>
      <w:ind w:firstLine="617"/>
      <w:spacing w:line="360" w:lineRule="auto"/>
    </w:pPr>
    <w:rPr>
      <w:rFonts w:ascii="Calibri" w:hAnsi="Calibri" w:eastAsia="宋体" w:cs="Times New Roman"/>
      <w:sz w:val="24"/>
      <w:szCs w:val="24"/>
    </w:rPr>
  </w:style>
  <w:style w:type="paragraph" w:styleId="827">
    <w:name w:val="index 7"/>
    <w:basedOn w:val="784"/>
    <w:next w:val="784"/>
    <w:uiPriority w:val="0"/>
    <w:qFormat/>
    <w:pPr>
      <w:ind w:left="2520"/>
    </w:pPr>
    <w:rPr>
      <w:rFonts w:ascii="Calibri" w:hAnsi="Calibri" w:eastAsia="楷体_GB2312" w:cs="Times New Roman"/>
      <w:sz w:val="26"/>
      <w:szCs w:val="20"/>
    </w:rPr>
  </w:style>
  <w:style w:type="paragraph" w:styleId="828">
    <w:name w:val="index 9"/>
    <w:basedOn w:val="784"/>
    <w:next w:val="784"/>
    <w:uiPriority w:val="0"/>
    <w:qFormat/>
    <w:pPr>
      <w:ind w:left="3360"/>
    </w:pPr>
    <w:rPr>
      <w:rFonts w:ascii="Calibri" w:hAnsi="Calibri" w:eastAsia="楷体_GB2312" w:cs="Times New Roman"/>
      <w:sz w:val="26"/>
      <w:szCs w:val="20"/>
    </w:rPr>
  </w:style>
  <w:style w:type="paragraph" w:styleId="829">
    <w:name w:val="table of figures"/>
    <w:basedOn w:val="784"/>
    <w:next w:val="784"/>
    <w:uiPriority w:val="0"/>
    <w:qFormat/>
    <w:pPr>
      <w:ind w:left="420" w:hanging="420"/>
      <w:jc w:val="left"/>
    </w:pPr>
    <w:rPr>
      <w:rFonts w:ascii="Calibri" w:hAnsi="Calibri" w:eastAsia="楷体_GB2312" w:cs="Times New Roman"/>
      <w:smallCaps/>
      <w:sz w:val="24"/>
      <w:szCs w:val="20"/>
    </w:rPr>
  </w:style>
  <w:style w:type="paragraph" w:styleId="830">
    <w:name w:val="toc 2"/>
    <w:basedOn w:val="784"/>
    <w:next w:val="784"/>
    <w:uiPriority w:val="0"/>
    <w:qFormat/>
    <w:pPr>
      <w:ind w:left="420"/>
    </w:pPr>
    <w:rPr>
      <w:rFonts w:ascii="Calibri" w:hAnsi="Calibri" w:eastAsia="楷体_GB2312" w:cs="Times New Roman"/>
      <w:sz w:val="26"/>
      <w:szCs w:val="20"/>
    </w:rPr>
  </w:style>
  <w:style w:type="paragraph" w:styleId="831">
    <w:name w:val="toc 9"/>
    <w:basedOn w:val="784"/>
    <w:next w:val="784"/>
    <w:uiPriority w:val="0"/>
    <w:qFormat/>
    <w:pPr>
      <w:ind w:left="3360"/>
    </w:pPr>
    <w:rPr>
      <w:rFonts w:ascii="Calibri" w:hAnsi="Calibri" w:eastAsia="楷体_GB2312" w:cs="Times New Roman"/>
      <w:sz w:val="26"/>
      <w:szCs w:val="20"/>
    </w:rPr>
  </w:style>
  <w:style w:type="paragraph" w:styleId="832">
    <w:name w:val="HTML Preformatted"/>
    <w:basedOn w:val="784"/>
    <w:link w:val="10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33">
    <w:name w:val="Normal (Web)"/>
    <w:basedOn w:val="784"/>
    <w:uiPriority w:val="0"/>
    <w:qFormat/>
    <w:pPr>
      <w:jc w:val="left"/>
      <w:spacing w:before="100" w:beforeAutospacing="1" w:after="100" w:afterAutospacing="1"/>
    </w:pPr>
    <w:rPr>
      <w:rFonts w:ascii="Calibri" w:hAnsi="Calibri" w:eastAsia="楷体_GB2312" w:cs="Times New Roman"/>
      <w:sz w:val="24"/>
    </w:rPr>
  </w:style>
  <w:style w:type="paragraph" w:styleId="834">
    <w:name w:val="index 2"/>
    <w:basedOn w:val="784"/>
    <w:next w:val="784"/>
    <w:uiPriority w:val="0"/>
    <w:qFormat/>
    <w:pPr>
      <w:ind w:left="420"/>
    </w:pPr>
    <w:rPr>
      <w:rFonts w:ascii="Calibri" w:hAnsi="Calibri" w:eastAsia="楷体_GB2312" w:cs="Times New Roman"/>
      <w:sz w:val="26"/>
      <w:szCs w:val="20"/>
    </w:rPr>
  </w:style>
  <w:style w:type="paragraph" w:styleId="835">
    <w:name w:val="Title"/>
    <w:basedOn w:val="784"/>
    <w:next w:val="784"/>
    <w:link w:val="1019"/>
    <w:uiPriority w:val="0"/>
    <w:qFormat/>
    <w:pPr>
      <w:jc w:val="center"/>
      <w:spacing w:before="240" w:after="60"/>
      <w:outlineLvl w:val="0"/>
    </w:pPr>
    <w:rPr>
      <w:rFonts w:ascii="Cambria" w:hAnsi="Cambria" w:eastAsia="宋体" w:cs="Times New Roman"/>
      <w:b/>
      <w:bCs/>
      <w:sz w:val="32"/>
      <w:szCs w:val="32"/>
    </w:rPr>
  </w:style>
  <w:style w:type="paragraph" w:styleId="836">
    <w:name w:val="annotation subject"/>
    <w:basedOn w:val="803"/>
    <w:next w:val="803"/>
    <w:link w:val="1020"/>
    <w:uiPriority w:val="99"/>
    <w:qFormat/>
    <w:rPr>
      <w:b/>
      <w:bCs/>
    </w:rPr>
  </w:style>
  <w:style w:type="paragraph" w:styleId="837">
    <w:name w:val="Body Text First Indent 2"/>
    <w:basedOn w:val="796"/>
    <w:link w:val="1021"/>
    <w:uiPriority w:val="0"/>
    <w:qFormat/>
    <w:pPr>
      <w:ind w:left="420" w:firstLine="420"/>
      <w:spacing w:after="120" w:line="240" w:lineRule="auto"/>
    </w:pPr>
    <w:rPr>
      <w:rFonts w:ascii="Calibri" w:hAnsi="Calibri" w:eastAsia="楷体_GB2312"/>
      <w:sz w:val="26"/>
    </w:rPr>
  </w:style>
  <w:style w:type="table" w:styleId="838">
    <w:name w:val="Table Grid"/>
    <w:basedOn w:val="79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basedOn w:val="794"/>
    <w:uiPriority w:val="0"/>
    <w:qFormat/>
    <w:rPr>
      <w:b/>
    </w:rPr>
  </w:style>
  <w:style w:type="character" w:styleId="840">
    <w:name w:val="endnote reference"/>
    <w:uiPriority w:val="0"/>
    <w:qFormat/>
    <w:rPr>
      <w:vertAlign w:val="superscript"/>
    </w:rPr>
  </w:style>
  <w:style w:type="character" w:styleId="841">
    <w:name w:val="page number"/>
    <w:basedOn w:val="794"/>
    <w:uiPriority w:val="0"/>
    <w:qFormat/>
  </w:style>
  <w:style w:type="character" w:styleId="842">
    <w:name w:val="FollowedHyperlink"/>
    <w:uiPriority w:val="99"/>
    <w:unhideWhenUsed/>
    <w:qFormat/>
    <w:rPr>
      <w:color w:val="800080"/>
      <w:u w:val="single"/>
    </w:rPr>
  </w:style>
  <w:style w:type="character" w:styleId="843">
    <w:name w:val="Emphasis"/>
    <w:uiPriority w:val="0"/>
    <w:qFormat/>
    <w:rPr>
      <w:i/>
    </w:rPr>
  </w:style>
  <w:style w:type="character" w:styleId="844">
    <w:name w:val="Hyperlink"/>
    <w:uiPriority w:val="0"/>
    <w:unhideWhenUsed/>
    <w:qFormat/>
    <w:rPr>
      <w:color w:val="0000ff"/>
      <w:u w:val="single"/>
    </w:rPr>
  </w:style>
  <w:style w:type="character" w:styleId="845">
    <w:name w:val="annotation reference"/>
    <w:basedOn w:val="794"/>
    <w:uiPriority w:val="99"/>
    <w:qFormat/>
    <w:rPr>
      <w:sz w:val="21"/>
      <w:szCs w:val="21"/>
    </w:rPr>
  </w:style>
  <w:style w:type="character" w:styleId="846">
    <w:name w:val="footnote reference"/>
    <w:uiPriority w:val="0"/>
    <w:qFormat/>
    <w:rPr>
      <w:vertAlign w:val="superscript"/>
    </w:rPr>
  </w:style>
  <w:style w:type="character" w:styleId="847" w:customStyle="1">
    <w:name w:val="Heading 1 Char"/>
    <w:basedOn w:val="794"/>
    <w:uiPriority w:val="9"/>
    <w:rPr>
      <w:rFonts w:ascii="Arial" w:hAnsi="Arial" w:eastAsia="Arial" w:cs="Arial"/>
      <w:sz w:val="40"/>
      <w:szCs w:val="40"/>
    </w:rPr>
  </w:style>
  <w:style w:type="character" w:styleId="848" w:customStyle="1">
    <w:name w:val="Heading 2 Char"/>
    <w:basedOn w:val="794"/>
    <w:uiPriority w:val="9"/>
    <w:rPr>
      <w:rFonts w:ascii="Arial" w:hAnsi="Arial" w:eastAsia="Arial" w:cs="Arial"/>
      <w:sz w:val="34"/>
    </w:rPr>
  </w:style>
  <w:style w:type="character" w:styleId="849" w:customStyle="1">
    <w:name w:val="Heading 3 Char"/>
    <w:basedOn w:val="794"/>
    <w:uiPriority w:val="9"/>
    <w:rPr>
      <w:rFonts w:ascii="Arial" w:hAnsi="Arial" w:eastAsia="Arial" w:cs="Arial"/>
      <w:sz w:val="30"/>
      <w:szCs w:val="30"/>
    </w:rPr>
  </w:style>
  <w:style w:type="character" w:styleId="850" w:customStyle="1">
    <w:name w:val="Heading 4 Char"/>
    <w:basedOn w:val="794"/>
    <w:uiPriority w:val="9"/>
    <w:rPr>
      <w:rFonts w:ascii="Arial" w:hAnsi="Arial" w:eastAsia="Arial" w:cs="Arial"/>
      <w:b/>
      <w:bCs/>
      <w:sz w:val="26"/>
      <w:szCs w:val="26"/>
    </w:rPr>
  </w:style>
  <w:style w:type="character" w:styleId="851" w:customStyle="1">
    <w:name w:val="Heading 5 Char"/>
    <w:basedOn w:val="794"/>
    <w:uiPriority w:val="9"/>
    <w:rPr>
      <w:rFonts w:ascii="Arial" w:hAnsi="Arial" w:eastAsia="Arial" w:cs="Arial"/>
      <w:b/>
      <w:bCs/>
      <w:sz w:val="24"/>
      <w:szCs w:val="24"/>
    </w:rPr>
  </w:style>
  <w:style w:type="character" w:styleId="852" w:customStyle="1">
    <w:name w:val="Heading 6 Char"/>
    <w:basedOn w:val="794"/>
    <w:uiPriority w:val="9"/>
    <w:rPr>
      <w:rFonts w:ascii="Arial" w:hAnsi="Arial" w:eastAsia="Arial" w:cs="Arial"/>
      <w:b/>
      <w:bCs/>
      <w:sz w:val="22"/>
      <w:szCs w:val="22"/>
    </w:rPr>
  </w:style>
  <w:style w:type="character" w:styleId="853" w:customStyle="1">
    <w:name w:val="Heading 7 Char"/>
    <w:basedOn w:val="794"/>
    <w:link w:val="791"/>
    <w:uiPriority w:val="9"/>
    <w:qFormat/>
    <w:rPr>
      <w:rFonts w:ascii="Arial" w:hAnsi="Arial" w:eastAsia="Arial" w:cs="Arial"/>
      <w:b/>
      <w:bCs/>
      <w:i/>
      <w:iCs/>
      <w:sz w:val="22"/>
      <w:szCs w:val="22"/>
    </w:rPr>
  </w:style>
  <w:style w:type="character" w:styleId="854" w:customStyle="1">
    <w:name w:val="Heading 8 Char"/>
    <w:basedOn w:val="794"/>
    <w:link w:val="792"/>
    <w:uiPriority w:val="9"/>
    <w:rPr>
      <w:rFonts w:ascii="Arial" w:hAnsi="Arial" w:eastAsia="Arial" w:cs="Arial"/>
      <w:i/>
      <w:iCs/>
      <w:sz w:val="22"/>
      <w:szCs w:val="22"/>
    </w:rPr>
  </w:style>
  <w:style w:type="character" w:styleId="855" w:customStyle="1">
    <w:name w:val="Heading 9 Char"/>
    <w:basedOn w:val="794"/>
    <w:link w:val="793"/>
    <w:uiPriority w:val="9"/>
    <w:qFormat/>
    <w:rPr>
      <w:rFonts w:ascii="Arial" w:hAnsi="Arial" w:eastAsia="Arial" w:cs="Arial"/>
      <w:i/>
      <w:iCs/>
      <w:sz w:val="21"/>
      <w:szCs w:val="21"/>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basedOn w:val="794"/>
    <w:uiPriority w:val="10"/>
    <w:rPr>
      <w:sz w:val="48"/>
      <w:szCs w:val="48"/>
    </w:rPr>
  </w:style>
  <w:style w:type="character" w:styleId="858" w:customStyle="1">
    <w:name w:val="Subtitle Char"/>
    <w:basedOn w:val="794"/>
    <w:uiPriority w:val="11"/>
    <w:qFormat/>
    <w:rPr>
      <w:sz w:val="24"/>
      <w:szCs w:val="24"/>
    </w:rPr>
  </w:style>
  <w:style w:type="paragraph" w:styleId="859">
    <w:name w:val="Quote"/>
    <w:basedOn w:val="784"/>
    <w:next w:val="784"/>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784"/>
    <w:next w:val="784"/>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rPr>
      <w:i/>
    </w:rPr>
  </w:style>
  <w:style w:type="character" w:styleId="863" w:customStyle="1">
    <w:name w:val="Header Char"/>
    <w:basedOn w:val="794"/>
    <w:uiPriority w:val="99"/>
    <w:qFormat/>
  </w:style>
  <w:style w:type="character" w:styleId="864" w:customStyle="1">
    <w:name w:val="Footer Char"/>
    <w:basedOn w:val="794"/>
    <w:uiPriority w:val="99"/>
    <w:qFormat/>
  </w:style>
  <w:style w:type="character" w:styleId="865" w:customStyle="1">
    <w:name w:val="Caption Char"/>
    <w:uiPriority w:val="99"/>
  </w:style>
  <w:style w:type="table" w:styleId="866" w:customStyle="1">
    <w:name w:val="Table Grid Light"/>
    <w:basedOn w:val="79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basedOn w:val="79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basedOn w:val="79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basedOn w:val="79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795"/>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7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79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7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79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795"/>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79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795"/>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7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7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795"/>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79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7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basedOn w:val="79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795"/>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95"/>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79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basedOn w:val="79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basedOn w:val="79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basedOn w:val="79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basedOn w:val="79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basedOn w:val="79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795"/>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9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1" w:customStyle="1">
    <w:name w:val="Grid Table 6 Colorful - Accent 4"/>
    <w:basedOn w:val="7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9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basedOn w:val="79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79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79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79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79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79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79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79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9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9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9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9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9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79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basedOn w:val="79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basedOn w:val="79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basedOn w:val="79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basedOn w:val="79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basedOn w:val="79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79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basedOn w:val="7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79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7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79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79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79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basedOn w:val="79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basedOn w:val="79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basedOn w:val="79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basedOn w:val="79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basedOn w:val="79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79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79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79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79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79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795"/>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basedOn w:val="79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795"/>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basedOn w:val="795"/>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basedOn w:val="79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basedOn w:val="79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basedOn w:val="79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basedOn w:val="795"/>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795"/>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9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95"/>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95"/>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9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9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basedOn w:val="7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basedOn w:val="7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basedOn w:val="7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basedOn w:val="79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95"/>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basedOn w:val="79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basedOn w:val="795"/>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basedOn w:val="79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basedOn w:val="79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basedOn w:val="795"/>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basedOn w:val="79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basedOn w:val="7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basedOn w:val="7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basedOn w:val="7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basedOn w:val="7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basedOn w:val="7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uiPriority w:val="99"/>
    <w:qFormat/>
    <w:rPr>
      <w:sz w:val="18"/>
    </w:rPr>
  </w:style>
  <w:style w:type="character" w:styleId="992" w:customStyle="1">
    <w:name w:val="Endnote Text Char"/>
    <w:uiPriority w:val="99"/>
    <w:rPr>
      <w:sz w:val="20"/>
    </w:rPr>
  </w:style>
  <w:style w:type="paragraph" w:styleId="993" w:customStyle="1">
    <w:name w:val="TOC Heading"/>
    <w:uiPriority w:val="39"/>
    <w:unhideWhenUsed/>
    <w:qFormat/>
    <w:rPr>
      <w:rFonts w:hint="default" w:ascii="Times New Roman" w:hAnsi="Times New Roman" w:eastAsia="宋体" w:cs="Times New Roman"/>
    </w:rPr>
  </w:style>
  <w:style w:type="paragraph" w:styleId="994" w:customStyle="1">
    <w:name w:val="正文文本缩进11"/>
    <w:basedOn w:val="784"/>
    <w:next w:val="784"/>
    <w:uiPriority w:val="0"/>
    <w:qFormat/>
    <w:pPr>
      <w:ind w:left="420" w:firstLine="1188"/>
      <w:spacing w:line="360" w:lineRule="exact"/>
    </w:pPr>
    <w:rPr>
      <w:rFonts w:ascii="Times New Roman" w:hAnsi="Times New Roman" w:cs="Times New Roman"/>
    </w:rPr>
  </w:style>
  <w:style w:type="paragraph" w:styleId="995" w:customStyle="1">
    <w:name w:val="段"/>
    <w:next w:val="784"/>
    <w:uiPriority w:val="0"/>
    <w:qFormat/>
    <w:pPr>
      <w:ind w:firstLine="200"/>
      <w:jc w:val="both"/>
    </w:pPr>
    <w:rPr>
      <w:rFonts w:hint="default" w:ascii="宋体" w:hAnsi="Times New Roman" w:eastAsia="宋体" w:cs="宋体"/>
      <w:sz w:val="21"/>
      <w:szCs w:val="21"/>
    </w:rPr>
  </w:style>
  <w:style w:type="paragraph" w:styleId="996" w:customStyle="1">
    <w:name w:val="首行缩进"/>
    <w:basedOn w:val="784"/>
    <w:uiPriority w:val="0"/>
    <w:qFormat/>
    <w:pPr>
      <w:ind w:firstLine="480"/>
    </w:pPr>
    <w:rPr>
      <w:rFonts w:ascii="Calibri" w:hAnsi="Calibri" w:eastAsia="宋体" w:cs="Times New Roman"/>
      <w:szCs w:val="20"/>
      <w:lang w:val="zh-CN"/>
    </w:rPr>
  </w:style>
  <w:style w:type="character" w:styleId="997" w:customStyle="1">
    <w:name w:val="标题 1 字符"/>
    <w:basedOn w:val="794"/>
    <w:link w:val="785"/>
    <w:uiPriority w:val="0"/>
    <w:qFormat/>
    <w:rPr>
      <w:rFonts w:ascii="Calibri" w:hAnsi="Calibri" w:eastAsia="楷体_GB2312" w:cs="Times New Roman"/>
      <w:b/>
      <w:sz w:val="44"/>
      <w:szCs w:val="20"/>
    </w:rPr>
  </w:style>
  <w:style w:type="character" w:styleId="998" w:customStyle="1">
    <w:name w:val="标题 2 字符"/>
    <w:basedOn w:val="794"/>
    <w:link w:val="786"/>
    <w:uiPriority w:val="0"/>
    <w:qFormat/>
    <w:rPr>
      <w:rFonts w:ascii="宋体" w:hAnsi="宋体" w:eastAsia="楷体_GB2312" w:cs="Times New Roman"/>
      <w:b/>
      <w:sz w:val="26"/>
      <w:szCs w:val="20"/>
    </w:rPr>
  </w:style>
  <w:style w:type="character" w:styleId="999" w:customStyle="1">
    <w:name w:val="标题 3 字符"/>
    <w:basedOn w:val="794"/>
    <w:link w:val="787"/>
    <w:uiPriority w:val="0"/>
    <w:qFormat/>
    <w:rPr>
      <w:rFonts w:ascii="Calibri" w:hAnsi="Calibri" w:eastAsia="楷体_GB2312" w:cs="Times New Roman"/>
      <w:b/>
      <w:sz w:val="26"/>
      <w:szCs w:val="20"/>
    </w:rPr>
  </w:style>
  <w:style w:type="character" w:styleId="1000" w:customStyle="1">
    <w:name w:val="标题 4 字符"/>
    <w:basedOn w:val="794"/>
    <w:link w:val="788"/>
    <w:uiPriority w:val="0"/>
    <w:qFormat/>
    <w:rPr>
      <w:rFonts w:ascii="Arial" w:hAnsi="Arial" w:eastAsia="黑体" w:cs="Times New Roman"/>
      <w:b/>
      <w:bCs/>
      <w:sz w:val="28"/>
      <w:szCs w:val="28"/>
    </w:rPr>
  </w:style>
  <w:style w:type="character" w:styleId="1001" w:customStyle="1">
    <w:name w:val="标题 5 字符"/>
    <w:basedOn w:val="794"/>
    <w:link w:val="789"/>
    <w:uiPriority w:val="0"/>
    <w:qFormat/>
    <w:rPr>
      <w:rFonts w:ascii="宋体" w:hAnsi="宋体" w:eastAsia="宋体" w:cs="Times New Roman"/>
      <w:color w:val="000000"/>
      <w:sz w:val="28"/>
      <w:szCs w:val="20"/>
    </w:rPr>
  </w:style>
  <w:style w:type="character" w:styleId="1002" w:customStyle="1">
    <w:name w:val="标题 6 字符"/>
    <w:basedOn w:val="794"/>
    <w:link w:val="790"/>
    <w:uiPriority w:val="0"/>
    <w:qFormat/>
    <w:rPr>
      <w:rFonts w:ascii="宋体" w:hAnsi="宋体" w:eastAsia="宋体" w:cs="Times New Roman"/>
      <w:sz w:val="28"/>
      <w:szCs w:val="20"/>
    </w:rPr>
  </w:style>
  <w:style w:type="character" w:styleId="1003" w:customStyle="1">
    <w:name w:val="正文缩进 字符"/>
    <w:link w:val="799"/>
    <w:uiPriority w:val="0"/>
    <w:qFormat/>
    <w:rPr>
      <w:rFonts w:ascii="Calibri" w:hAnsi="Calibri" w:eastAsia="楷体_GB2312" w:cs="Times New Roman"/>
      <w:sz w:val="24"/>
      <w:szCs w:val="20"/>
    </w:rPr>
  </w:style>
  <w:style w:type="character" w:styleId="1004" w:customStyle="1">
    <w:name w:val="文档结构图 字符"/>
    <w:basedOn w:val="794"/>
    <w:link w:val="802"/>
    <w:uiPriority w:val="0"/>
    <w:qFormat/>
    <w:rPr>
      <w:rFonts w:ascii="Calibri" w:hAnsi="Calibri" w:eastAsia="楷体_GB2312" w:cs="Times New Roman"/>
      <w:sz w:val="26"/>
      <w:szCs w:val="20"/>
      <w:shd w:val="clear" w:color="auto" w:fill="000080"/>
    </w:rPr>
  </w:style>
  <w:style w:type="character" w:styleId="1005" w:customStyle="1">
    <w:name w:val="批注文字 字符"/>
    <w:basedOn w:val="794"/>
    <w:link w:val="803"/>
    <w:uiPriority w:val="0"/>
    <w:qFormat/>
    <w:rPr>
      <w:rFonts w:ascii="Calibri" w:hAnsi="Calibri" w:eastAsia="楷体_GB2312" w:cs="Times New Roman"/>
      <w:sz w:val="26"/>
      <w:szCs w:val="20"/>
    </w:rPr>
  </w:style>
  <w:style w:type="character" w:styleId="1006" w:customStyle="1">
    <w:name w:val="正文文本 字符"/>
    <w:basedOn w:val="794"/>
    <w:link w:val="805"/>
    <w:uiPriority w:val="0"/>
    <w:qFormat/>
    <w:rPr>
      <w:rFonts w:ascii="楷体_GB2312" w:hAnsi="Calibri" w:eastAsia="楷体_GB2312" w:cs="Times New Roman"/>
      <w:sz w:val="28"/>
      <w:szCs w:val="20"/>
    </w:rPr>
  </w:style>
  <w:style w:type="character" w:styleId="1007" w:customStyle="1">
    <w:name w:val="正文文本缩进 字符"/>
    <w:basedOn w:val="794"/>
    <w:link w:val="796"/>
    <w:uiPriority w:val="99"/>
    <w:qFormat/>
    <w:rPr>
      <w:rFonts w:ascii="方正仿宋简体" w:hAnsi="创艺简仿宋" w:eastAsia="方正仿宋简体" w:cs="Times New Roman"/>
      <w:sz w:val="24"/>
      <w:szCs w:val="20"/>
    </w:rPr>
  </w:style>
  <w:style w:type="character" w:styleId="1008" w:customStyle="1">
    <w:name w:val="纯文本 字符"/>
    <w:basedOn w:val="794"/>
    <w:link w:val="810"/>
    <w:uiPriority w:val="0"/>
    <w:qFormat/>
    <w:rPr>
      <w:rFonts w:ascii="宋体" w:hAnsi="Courier New" w:eastAsia="楷体_GB2312" w:cs="Times New Roman"/>
      <w:sz w:val="26"/>
      <w:szCs w:val="20"/>
    </w:rPr>
  </w:style>
  <w:style w:type="character" w:styleId="1009" w:customStyle="1">
    <w:name w:val="日期 字符"/>
    <w:basedOn w:val="794"/>
    <w:link w:val="813"/>
    <w:uiPriority w:val="0"/>
    <w:qFormat/>
    <w:rPr>
      <w:rFonts w:ascii="宋体" w:hAnsi="宋体" w:eastAsia="楷体_GB2312" w:cs="Times New Roman"/>
      <w:sz w:val="24"/>
      <w:szCs w:val="20"/>
    </w:rPr>
  </w:style>
  <w:style w:type="character" w:styleId="1010" w:customStyle="1">
    <w:name w:val="正文文本缩进 2 字符"/>
    <w:basedOn w:val="794"/>
    <w:link w:val="814"/>
    <w:uiPriority w:val="0"/>
    <w:qFormat/>
    <w:rPr>
      <w:rFonts w:ascii="宋体" w:hAnsi="Calibri" w:eastAsia="宋体" w:cs="Times New Roman"/>
      <w:b/>
      <w:bCs/>
      <w:sz w:val="24"/>
      <w:szCs w:val="20"/>
    </w:rPr>
  </w:style>
  <w:style w:type="character" w:styleId="1011" w:customStyle="1">
    <w:name w:val="尾注文本 字符"/>
    <w:basedOn w:val="794"/>
    <w:link w:val="815"/>
    <w:uiPriority w:val="0"/>
    <w:qFormat/>
    <w:rPr>
      <w:rFonts w:ascii="Calibri" w:hAnsi="Calibri" w:eastAsia="楷体_GB2312" w:cs="Times New Roman"/>
      <w:sz w:val="26"/>
      <w:szCs w:val="20"/>
    </w:rPr>
  </w:style>
  <w:style w:type="character" w:styleId="1012" w:customStyle="1">
    <w:name w:val="批注框文本 字符"/>
    <w:basedOn w:val="794"/>
    <w:link w:val="816"/>
    <w:uiPriority w:val="99"/>
    <w:qFormat/>
    <w:rPr>
      <w:rFonts w:ascii="Calibri" w:hAnsi="Calibri" w:eastAsia="楷体_GB2312" w:cs="Times New Roman"/>
      <w:sz w:val="18"/>
      <w:szCs w:val="18"/>
    </w:rPr>
  </w:style>
  <w:style w:type="character" w:styleId="1013" w:customStyle="1">
    <w:name w:val="页脚 字符"/>
    <w:basedOn w:val="794"/>
    <w:link w:val="817"/>
    <w:uiPriority w:val="99"/>
    <w:qFormat/>
    <w:rPr>
      <w:rFonts w:ascii="宋体" w:hAnsi="宋体"/>
      <w:sz w:val="18"/>
    </w:rPr>
  </w:style>
  <w:style w:type="character" w:styleId="1014" w:customStyle="1">
    <w:name w:val="页眉 字符"/>
    <w:basedOn w:val="794"/>
    <w:link w:val="818"/>
    <w:uiPriority w:val="99"/>
    <w:qFormat/>
    <w:rPr>
      <w:rFonts w:ascii="Calibri" w:hAnsi="Calibri" w:eastAsia="楷体_GB2312" w:cs="Times New Roman"/>
      <w:sz w:val="18"/>
      <w:szCs w:val="20"/>
    </w:rPr>
  </w:style>
  <w:style w:type="character" w:styleId="1015" w:customStyle="1">
    <w:name w:val="副标题 字符"/>
    <w:basedOn w:val="794"/>
    <w:link w:val="823"/>
    <w:uiPriority w:val="0"/>
    <w:qFormat/>
    <w:rPr>
      <w:rFonts w:ascii="Cambria" w:hAnsi="Cambria" w:eastAsia="宋体" w:cs="Times New Roman"/>
      <w:b/>
      <w:bCs/>
      <w:sz w:val="24"/>
      <w:szCs w:val="32"/>
    </w:rPr>
  </w:style>
  <w:style w:type="character" w:styleId="1016" w:customStyle="1">
    <w:name w:val="脚注文本 字符"/>
    <w:basedOn w:val="794"/>
    <w:link w:val="824"/>
    <w:uiPriority w:val="0"/>
    <w:qFormat/>
    <w:rPr>
      <w:rFonts w:ascii="Calibri" w:hAnsi="Calibri" w:eastAsia="楷体_GB2312" w:cs="Times New Roman"/>
      <w:sz w:val="18"/>
      <w:szCs w:val="20"/>
    </w:rPr>
  </w:style>
  <w:style w:type="character" w:styleId="1017" w:customStyle="1">
    <w:name w:val="正文文本缩进 3 字符"/>
    <w:basedOn w:val="794"/>
    <w:link w:val="826"/>
    <w:uiPriority w:val="0"/>
    <w:qFormat/>
    <w:rPr>
      <w:rFonts w:ascii="Calibri" w:hAnsi="Calibri" w:eastAsia="宋体" w:cs="Times New Roman"/>
      <w:sz w:val="24"/>
      <w:szCs w:val="24"/>
    </w:rPr>
  </w:style>
  <w:style w:type="character" w:styleId="1018" w:customStyle="1">
    <w:name w:val="HTML 预设格式 字符"/>
    <w:basedOn w:val="794"/>
    <w:link w:val="832"/>
    <w:uiPriority w:val="0"/>
    <w:qFormat/>
    <w:rPr>
      <w:rFonts w:ascii="黑体" w:hAnsi="Courier New" w:eastAsia="黑体" w:cs="Times New Roman"/>
      <w:sz w:val="20"/>
      <w:szCs w:val="20"/>
    </w:rPr>
  </w:style>
  <w:style w:type="character" w:styleId="1019" w:customStyle="1">
    <w:name w:val="标题 字符"/>
    <w:basedOn w:val="794"/>
    <w:link w:val="835"/>
    <w:uiPriority w:val="0"/>
    <w:qFormat/>
    <w:rPr>
      <w:rFonts w:ascii="Cambria" w:hAnsi="Cambria" w:eastAsia="宋体" w:cs="Times New Roman"/>
      <w:b/>
      <w:bCs/>
      <w:sz w:val="32"/>
      <w:szCs w:val="32"/>
    </w:rPr>
  </w:style>
  <w:style w:type="character" w:styleId="1020" w:customStyle="1">
    <w:name w:val="批注主题 字符"/>
    <w:basedOn w:val="1005"/>
    <w:link w:val="836"/>
    <w:uiPriority w:val="99"/>
    <w:qFormat/>
    <w:rPr>
      <w:rFonts w:ascii="Calibri" w:hAnsi="Calibri" w:eastAsia="楷体_GB2312" w:cs="Times New Roman"/>
      <w:b/>
      <w:bCs/>
      <w:sz w:val="26"/>
      <w:szCs w:val="20"/>
    </w:rPr>
  </w:style>
  <w:style w:type="character" w:styleId="1021" w:customStyle="1">
    <w:name w:val="正文文本首行缩进 2 字符"/>
    <w:basedOn w:val="1007"/>
    <w:link w:val="837"/>
    <w:uiPriority w:val="0"/>
    <w:qFormat/>
    <w:rPr>
      <w:rFonts w:ascii="Calibri" w:hAnsi="Calibri" w:eastAsia="楷体_GB2312" w:cs="Times New Roman"/>
      <w:sz w:val="26"/>
      <w:szCs w:val="20"/>
    </w:rPr>
  </w:style>
  <w:style w:type="character" w:styleId="1022" w:customStyle="1">
    <w:name w:val="Plain Text Char Char"/>
    <w:link w:val="1023"/>
    <w:uiPriority w:val="0"/>
    <w:qFormat/>
    <w:rPr>
      <w:rFonts w:ascii="宋体" w:hAnsi="Courier New" w:eastAsia="楷体_GB2312"/>
      <w:sz w:val="26"/>
    </w:rPr>
  </w:style>
  <w:style w:type="paragraph" w:styleId="1023" w:customStyle="1">
    <w:name w:val="纯文本3"/>
    <w:basedOn w:val="784"/>
    <w:link w:val="1022"/>
    <w:uiPriority w:val="0"/>
    <w:qFormat/>
    <w:rPr>
      <w:rFonts w:ascii="宋体" w:hAnsi="Courier New" w:eastAsia="楷体_GB2312"/>
      <w:sz w:val="26"/>
    </w:rPr>
  </w:style>
  <w:style w:type="character" w:styleId="1024" w:customStyle="1">
    <w:name w:val="styl81"/>
    <w:uiPriority w:val="0"/>
    <w:qFormat/>
    <w:rPr>
      <w:sz w:val="21"/>
    </w:rPr>
  </w:style>
  <w:style w:type="character" w:styleId="1025" w:customStyle="1">
    <w:name w:val="Plain Text Char"/>
    <w:link w:val="1026"/>
    <w:uiPriority w:val="0"/>
    <w:qFormat/>
    <w:rPr>
      <w:rFonts w:ascii="宋体" w:hAnsi="Courier New" w:eastAsia="楷体_GB2312"/>
      <w:sz w:val="26"/>
    </w:rPr>
  </w:style>
  <w:style w:type="paragraph" w:styleId="1026" w:customStyle="1">
    <w:name w:val="纯文本1"/>
    <w:basedOn w:val="784"/>
    <w:link w:val="1025"/>
    <w:uiPriority w:val="0"/>
    <w:qFormat/>
    <w:rPr>
      <w:rFonts w:ascii="宋体" w:hAnsi="Courier New" w:eastAsia="楷体_GB2312"/>
      <w:sz w:val="26"/>
    </w:rPr>
  </w:style>
  <w:style w:type="character" w:styleId="1027" w:customStyle="1">
    <w:name w:val="表正文 Char1"/>
    <w:uiPriority w:val="0"/>
    <w:qFormat/>
    <w:rPr>
      <w:rFonts w:eastAsia="楷体_GB2312"/>
      <w:sz w:val="24"/>
      <w:lang w:val="en-US" w:eastAsia="zh-CN" w:bidi="ar-SA"/>
    </w:rPr>
  </w:style>
  <w:style w:type="character" w:styleId="1028" w:customStyle="1">
    <w:name w:val="_正文段落 Char"/>
    <w:link w:val="1029"/>
    <w:uiPriority w:val="0"/>
    <w:qFormat/>
    <w:rPr>
      <w:rFonts w:ascii="宋体" w:hAnsi="宋体"/>
      <w:sz w:val="24"/>
      <w:szCs w:val="24"/>
    </w:rPr>
  </w:style>
  <w:style w:type="paragraph" w:styleId="1029" w:customStyle="1">
    <w:name w:val="_正文段落"/>
    <w:basedOn w:val="784"/>
    <w:link w:val="1028"/>
    <w:uiPriority w:val="0"/>
    <w:qFormat/>
    <w:pPr>
      <w:ind w:firstLine="480"/>
      <w:spacing w:line="360" w:lineRule="auto"/>
    </w:pPr>
    <w:rPr>
      <w:rFonts w:ascii="宋体" w:hAnsi="宋体"/>
      <w:sz w:val="24"/>
      <w:szCs w:val="24"/>
    </w:rPr>
  </w:style>
  <w:style w:type="character" w:styleId="1030" w:customStyle="1">
    <w:name w:val="Andy_正文 Char"/>
    <w:link w:val="1031"/>
    <w:uiPriority w:val="0"/>
    <w:qFormat/>
    <w:rPr>
      <w:sz w:val="24"/>
      <w:szCs w:val="24"/>
    </w:rPr>
  </w:style>
  <w:style w:type="paragraph" w:styleId="1031" w:customStyle="1">
    <w:name w:val="Andy_正文"/>
    <w:basedOn w:val="784"/>
    <w:link w:val="1030"/>
    <w:uiPriority w:val="0"/>
    <w:qFormat/>
    <w:pPr>
      <w:ind w:firstLine="480"/>
      <w:spacing w:line="360" w:lineRule="auto"/>
    </w:pPr>
    <w:rPr>
      <w:sz w:val="24"/>
      <w:szCs w:val="24"/>
    </w:rPr>
  </w:style>
  <w:style w:type="character" w:styleId="1032" w:customStyle="1">
    <w:name w:val="正文缩进 Char1"/>
    <w:uiPriority w:val="0"/>
    <w:qFormat/>
    <w:rPr>
      <w:rFonts w:eastAsia="楷体_GB2312"/>
      <w:sz w:val="24"/>
    </w:rPr>
  </w:style>
  <w:style w:type="character" w:styleId="1033" w:customStyle="1">
    <w:name w:val="副标题 Char1"/>
    <w:uiPriority w:val="11"/>
    <w:qFormat/>
    <w:rPr>
      <w:rFonts w:ascii="Cambria" w:hAnsi="Cambria" w:cs="Times New Roman"/>
      <w:b/>
      <w:bCs/>
      <w:sz w:val="32"/>
      <w:szCs w:val="32"/>
    </w:rPr>
  </w:style>
  <w:style w:type="character" w:styleId="1034" w:customStyle="1">
    <w:name w:val="Andy_2级 Char"/>
    <w:link w:val="1035"/>
    <w:uiPriority w:val="0"/>
    <w:qFormat/>
    <w:rPr>
      <w:sz w:val="24"/>
    </w:rPr>
  </w:style>
  <w:style w:type="paragraph" w:styleId="1035" w:customStyle="1">
    <w:name w:val="Andy_2级"/>
    <w:basedOn w:val="784"/>
    <w:link w:val="1034"/>
    <w:uiPriority w:val="0"/>
    <w:qFormat/>
    <w:pPr>
      <w:numPr>
        <w:ilvl w:val="1"/>
        <w:numId w:val="1"/>
      </w:numPr>
      <w:spacing w:line="360" w:lineRule="auto"/>
    </w:pPr>
    <w:rPr>
      <w:sz w:val="24"/>
    </w:rPr>
  </w:style>
  <w:style w:type="character" w:styleId="1036" w:customStyle="1">
    <w:name w:val="副标题 Char2"/>
    <w:uiPriority w:val="0"/>
    <w:qFormat/>
    <w:rPr>
      <w:rFonts w:ascii="Cambria" w:hAnsi="Cambria" w:cs="Times New Roman"/>
      <w:b/>
      <w:bCs/>
      <w:sz w:val="32"/>
      <w:szCs w:val="32"/>
    </w:rPr>
  </w:style>
  <w:style w:type="character" w:styleId="1037" w:customStyle="1">
    <w:name w:val="正文首行缩进 2 Char1"/>
    <w:uiPriority w:val="0"/>
    <w:qFormat/>
    <w:rPr>
      <w:rFonts w:ascii="方正仿宋简体" w:hAnsi="创艺简仿宋" w:eastAsia="楷体_GB2312"/>
      <w:sz w:val="26"/>
    </w:rPr>
  </w:style>
  <w:style w:type="character" w:styleId="1038" w:customStyle="1">
    <w:name w:val="ca-221"/>
    <w:uiPriority w:val="0"/>
    <w:qFormat/>
    <w:rPr>
      <w:rFonts w:hint="eastAsia" w:ascii="宋体" w:hAnsi="宋体" w:eastAsia="宋体"/>
      <w:color w:val="ff0000"/>
      <w:sz w:val="24"/>
      <w:szCs w:val="24"/>
    </w:rPr>
  </w:style>
  <w:style w:type="paragraph" w:styleId="1039" w:customStyle="1">
    <w:name w:val="纯文本11"/>
    <w:basedOn w:val="784"/>
    <w:uiPriority w:val="0"/>
    <w:qFormat/>
    <w:rPr>
      <w:rFonts w:ascii="宋体" w:hAnsi="Courier New" w:eastAsia="楷体_GB2312" w:cs="Times New Roman"/>
      <w:sz w:val="26"/>
      <w:szCs w:val="20"/>
    </w:rPr>
  </w:style>
  <w:style w:type="paragraph" w:styleId="1040" w:customStyle="1">
    <w:name w:val="xl7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41" w:customStyle="1">
    <w:name w:val="xl6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42" w:customStyle="1">
    <w:name w:val="xl7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43" w:customStyle="1">
    <w:name w:val="xl8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44" w:customStyle="1">
    <w:name w:val="纯文本2"/>
    <w:basedOn w:val="784"/>
    <w:uiPriority w:val="0"/>
    <w:qFormat/>
    <w:rPr>
      <w:rFonts w:ascii="宋体" w:hAnsi="Courier New" w:eastAsia="楷体_GB2312" w:cs="Times New Roman"/>
      <w:sz w:val="26"/>
      <w:szCs w:val="20"/>
    </w:rPr>
  </w:style>
  <w:style w:type="paragraph" w:styleId="1045" w:customStyle="1">
    <w:name w:val="列出段落2"/>
    <w:basedOn w:val="784"/>
    <w:uiPriority w:val="0"/>
    <w:qFormat/>
    <w:pPr>
      <w:ind w:firstLine="420"/>
    </w:pPr>
    <w:rPr>
      <w:rFonts w:ascii="Calibri" w:hAnsi="Calibri" w:eastAsia="宋体" w:cs="Times New Roman"/>
    </w:rPr>
  </w:style>
  <w:style w:type="paragraph" w:styleId="1046" w:customStyle="1">
    <w:name w:val="xl7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47" w:customStyle="1">
    <w:name w:val="xl9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48" w:customStyle="1">
    <w:name w:val="Char Char Char Char"/>
    <w:basedOn w:val="802"/>
    <w:uiPriority w:val="0"/>
    <w:qFormat/>
    <w:pPr>
      <w:ind w:left="357"/>
      <w:jc w:val="left"/>
      <w:spacing w:line="436" w:lineRule="exact"/>
      <w:outlineLvl w:val="3"/>
    </w:pPr>
    <w:rPr>
      <w:rFonts w:ascii="Tahoma" w:hAnsi="Tahoma" w:eastAsia="宋体"/>
      <w:b/>
      <w:sz w:val="24"/>
      <w:szCs w:val="24"/>
    </w:rPr>
  </w:style>
  <w:style w:type="paragraph" w:styleId="1049" w:customStyle="1">
    <w:name w:val="列出段落1"/>
    <w:basedOn w:val="784"/>
    <w:uiPriority w:val="0"/>
    <w:qFormat/>
    <w:pPr>
      <w:ind w:firstLine="420"/>
    </w:pPr>
    <w:rPr>
      <w:rFonts w:ascii="Calibri" w:hAnsi="Calibri" w:eastAsia="楷体_GB2312" w:cs="Times New Roman"/>
      <w:sz w:val="26"/>
      <w:szCs w:val="20"/>
    </w:rPr>
  </w:style>
  <w:style w:type="paragraph" w:styleId="1050" w:customStyle="1">
    <w:name w:val="xl7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51" w:customStyle="1">
    <w:name w:val="纯文本4"/>
    <w:basedOn w:val="784"/>
    <w:uiPriority w:val="0"/>
    <w:qFormat/>
    <w:rPr>
      <w:rFonts w:ascii="宋体" w:hAnsi="Courier New" w:eastAsia="楷体_GB2312" w:cs="Times New Roman"/>
      <w:sz w:val="26"/>
      <w:szCs w:val="20"/>
    </w:rPr>
  </w:style>
  <w:style w:type="paragraph" w:styleId="1052" w:customStyle="1">
    <w:name w:val="xl9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53" w:customStyle="1">
    <w:name w:val="xl66"/>
    <w:basedOn w:val="78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54" w:customStyle="1">
    <w:name w:val="xl94"/>
    <w:basedOn w:val="784"/>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55" w:customStyle="1">
    <w:name w:val="Char Char3"/>
    <w:basedOn w:val="784"/>
    <w:uiPriority w:val="0"/>
    <w:qFormat/>
    <w:pPr>
      <w:jc w:val="left"/>
      <w:spacing w:after="160" w:line="240" w:lineRule="exact"/>
      <w:widowControl/>
    </w:pPr>
    <w:rPr>
      <w:rFonts w:ascii="Calibri" w:hAnsi="Calibri" w:eastAsia="宋体" w:cs="Times New Roman"/>
      <w:sz w:val="24"/>
      <w:szCs w:val="24"/>
    </w:rPr>
  </w:style>
  <w:style w:type="paragraph" w:styleId="1056" w:customStyle="1">
    <w:name w:val="xl9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57" w:customStyle="1">
    <w:name w:val="xl8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58" w:customStyle="1">
    <w:name w:val="q3"/>
    <w:basedOn w:val="784"/>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59" w:customStyle="1">
    <w:name w:val="xl9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60" w:customStyle="1">
    <w:name w:val="Char Char Char"/>
    <w:basedOn w:val="784"/>
    <w:uiPriority w:val="0"/>
    <w:qFormat/>
    <w:pPr>
      <w:numPr>
        <w:ilvl w:val="0"/>
        <w:numId w:val="2"/>
      </w:numPr>
    </w:pPr>
    <w:rPr>
      <w:rFonts w:ascii="Calibri" w:hAnsi="Calibri" w:eastAsia="宋体" w:cs="Times New Roman"/>
      <w:sz w:val="24"/>
      <w:szCs w:val="24"/>
    </w:rPr>
  </w:style>
  <w:style w:type="paragraph" w:styleId="1061" w:customStyle="1">
    <w:name w:val="xl8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62" w:customStyle="1">
    <w:name w:val="修订1"/>
    <w:uiPriority w:val="99"/>
    <w:unhideWhenUsed/>
    <w:qFormat/>
    <w:rPr>
      <w:rFonts w:hint="default" w:ascii="Calibri" w:hAnsi="Calibri" w:eastAsia="楷体_GB2312" w:cs="Times New Roman"/>
      <w:sz w:val="26"/>
    </w:rPr>
  </w:style>
  <w:style w:type="paragraph" w:styleId="1063" w:customStyle="1">
    <w:name w:val="xl7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64" w:customStyle="1">
    <w:name w:val="正文 New New New New"/>
    <w:uiPriority w:val="0"/>
    <w:qFormat/>
    <w:pPr>
      <w:jc w:val="both"/>
      <w:widowControl w:val="off"/>
    </w:pPr>
    <w:rPr>
      <w:rFonts w:hint="default" w:ascii="Calibri" w:hAnsi="Calibri" w:eastAsia="宋体" w:cs="Times New Roman"/>
      <w:szCs w:val="24"/>
    </w:rPr>
  </w:style>
  <w:style w:type="paragraph" w:styleId="1065" w:customStyle="1">
    <w:name w:val="纯文本111"/>
    <w:basedOn w:val="784"/>
    <w:uiPriority w:val="0"/>
    <w:qFormat/>
    <w:rPr>
      <w:rFonts w:ascii="宋体" w:hAnsi="Courier New" w:eastAsia="楷体_GB2312" w:cs="Times New Roman"/>
      <w:sz w:val="26"/>
      <w:szCs w:val="20"/>
    </w:rPr>
  </w:style>
  <w:style w:type="paragraph" w:styleId="1066" w:customStyle="1">
    <w:name w:val="xl93"/>
    <w:basedOn w:val="7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67" w:customStyle="1">
    <w:name w:val="_Style 84"/>
    <w:uiPriority w:val="99"/>
    <w:unhideWhenUsed/>
    <w:qFormat/>
    <w:pPr>
      <w:jc w:val="both"/>
      <w:widowControl w:val="off"/>
    </w:pPr>
    <w:rPr>
      <w:rFonts w:hint="default" w:ascii="Calibri" w:hAnsi="Calibri" w:eastAsia="楷体_GB2312" w:cs="Times New Roman"/>
      <w:sz w:val="26"/>
    </w:rPr>
  </w:style>
  <w:style w:type="paragraph" w:styleId="1068" w:customStyle="1">
    <w:name w:val="xl7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69" w:customStyle="1">
    <w:name w:val="xl8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70" w:customStyle="1">
    <w:name w:val="Char"/>
    <w:basedOn w:val="784"/>
    <w:uiPriority w:val="0"/>
    <w:qFormat/>
    <w:pPr>
      <w:jc w:val="left"/>
      <w:spacing w:after="160" w:line="240" w:lineRule="exact"/>
      <w:widowControl/>
    </w:pPr>
    <w:rPr>
      <w:rFonts w:ascii="Verdana" w:hAnsi="Verdana" w:eastAsia="仿宋_GB2312" w:cs="Times New Roman"/>
      <w:sz w:val="24"/>
      <w:szCs w:val="20"/>
      <w:lang w:eastAsia="en-US"/>
    </w:rPr>
  </w:style>
  <w:style w:type="paragraph" w:styleId="1071" w:customStyle="1">
    <w:name w:val="xl67"/>
    <w:basedOn w:val="784"/>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72" w:customStyle="1">
    <w:name w:val="xl8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73" w:customStyle="1">
    <w:name w:val="xl7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74" w:customStyle="1">
    <w:name w:val="xl68"/>
    <w:basedOn w:val="78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75" w:customStyle="1">
    <w:name w:val="正文1"/>
    <w:basedOn w:val="784"/>
    <w:next w:val="784"/>
    <w:uiPriority w:val="0"/>
    <w:qFormat/>
    <w:pPr>
      <w:ind w:left="420" w:firstLine="527"/>
      <w:spacing w:before="120" w:line="360" w:lineRule="auto"/>
    </w:pPr>
    <w:rPr>
      <w:rFonts w:ascii="宋体" w:hAnsi="宋体" w:eastAsia="宋体" w:cs="Times New Roman"/>
      <w:sz w:val="24"/>
      <w:szCs w:val="24"/>
    </w:rPr>
  </w:style>
  <w:style w:type="paragraph" w:styleId="1076" w:customStyle="1">
    <w:name w:val="xl9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77" w:customStyle="1">
    <w:name w:val="xl8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78" w:customStyle="1">
    <w:name w:val="xl7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9" w:customStyle="1">
    <w:name w:val="xl8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80">
    <w:name w:val="List Paragraph"/>
    <w:basedOn w:val="784"/>
    <w:uiPriority w:val="34"/>
    <w:qFormat/>
    <w:pPr>
      <w:jc w:val="center"/>
      <w:spacing w:line="360" w:lineRule="auto"/>
      <w:widowControl/>
    </w:pPr>
    <w:rPr>
      <w:rFonts w:ascii="Calibri" w:hAnsi="Calibri" w:eastAsia="楷体_GB2312" w:cs="Times New Roman"/>
      <w:sz w:val="26"/>
      <w:szCs w:val="20"/>
    </w:rPr>
  </w:style>
  <w:style w:type="paragraph" w:styleId="1081" w:customStyle="1">
    <w:name w:val="纯文本5"/>
    <w:basedOn w:val="784"/>
    <w:uiPriority w:val="0"/>
    <w:qFormat/>
    <w:rPr>
      <w:rFonts w:ascii="宋体" w:hAnsi="Courier New" w:eastAsia="楷体_GB2312" w:cs="Times New Roman"/>
      <w:sz w:val="26"/>
      <w:szCs w:val="20"/>
    </w:rPr>
  </w:style>
  <w:style w:type="paragraph" w:styleId="1082" w:customStyle="1">
    <w:name w:val="xl8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83" w:customStyle="1">
    <w:name w:val="xl8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84" w:customStyle="1">
    <w:name w:val="xl7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85" w:customStyle="1">
    <w:name w:val="xl9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86" w:customStyle="1">
    <w:name w:val="xl7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87" w:customStyle="1">
    <w:name w:val="xl8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88" w:customStyle="1">
    <w:name w:val="Table Grid"/>
    <w:uiPriority w:val="0"/>
    <w:qFormat/>
    <w:rPr>
      <w:rFonts w:ascii="Calibri" w:hAnsi="Calibri"/>
    </w:rPr>
    <w:tblPr>
      <w:tblCellMar>
        <w:left w:w="0" w:type="dxa"/>
        <w:top w:w="0" w:type="dxa"/>
        <w:right w:w="0" w:type="dxa"/>
        <w:bottom w:w="0" w:type="dxa"/>
      </w:tblCellMar>
    </w:tblPr>
  </w:style>
  <w:style w:type="paragraph" w:styleId="1089" w:customStyle="1">
    <w:name w:val="Plain Text1"/>
    <w:basedOn w:val="784"/>
    <w:uiPriority w:val="0"/>
    <w:qFormat/>
    <w:rPr>
      <w:rFonts w:ascii="宋体" w:hAnsi="Courier New" w:eastAsia="楷体_GB2312" w:cs="Times New Roman"/>
      <w:sz w:val="26"/>
      <w:szCs w:val="20"/>
    </w:rPr>
  </w:style>
  <w:style w:type="table" w:styleId="1090" w:customStyle="1">
    <w:name w:val="网格型1"/>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1" w:customStyle="1">
    <w:name w:val="正文3"/>
    <w:uiPriority w:val="0"/>
    <w:qFormat/>
    <w:pPr>
      <w:jc w:val="both"/>
      <w:spacing w:line="315" w:lineRule="atLeast"/>
      <w:widowControl w:val="off"/>
    </w:pPr>
    <w:rPr>
      <w:rFonts w:hint="default" w:ascii="宋体" w:hAnsi="Calibri" w:eastAsia="宋体" w:cs="Times New Roman"/>
      <w:sz w:val="24"/>
    </w:rPr>
  </w:style>
  <w:style w:type="paragraph" w:styleId="1092" w:customStyle="1">
    <w:name w:val="修订2"/>
    <w:hidden/>
    <w:uiPriority w:val="99"/>
    <w:semiHidden/>
    <w:qFormat/>
    <w:rPr>
      <w:rFonts w:hint="default" w:asciiTheme="minorHAnsi" w:hAnsiTheme="minorHAnsi" w:eastAsiaTheme="minorEastAsia" w:cstheme="minorBidi"/>
      <w:sz w:val="21"/>
      <w:szCs w:val="22"/>
    </w:rPr>
  </w:style>
  <w:style w:type="paragraph" w:styleId="1093" w:customStyle="1">
    <w:name w:val="修订3"/>
    <w:hidden/>
    <w:uiPriority w:val="99"/>
    <w:semiHidden/>
    <w:qFormat/>
    <w:rPr>
      <w:rFonts w:hint="default" w:asciiTheme="minorHAnsi" w:hAnsiTheme="minorHAnsi" w:eastAsiaTheme="minorEastAsia" w:cstheme="minorBidi"/>
      <w:sz w:val="21"/>
      <w:szCs w:val="22"/>
    </w:rPr>
  </w:style>
  <w:style w:type="paragraph" w:styleId="1094" w:customStyle="1">
    <w:name w:val="纯文本21"/>
    <w:uiPriority w:val="0"/>
    <w:qFormat/>
    <w:pPr>
      <w:jc w:val="both"/>
      <w:widowControl w:val="off"/>
    </w:pPr>
    <w:rPr>
      <w:rFonts w:hint="eastAsia" w:ascii="宋体" w:hAnsi="Courier New" w:eastAsia="楷体_GB2312" w:cs="Times New Roman"/>
      <w:sz w:val="26"/>
    </w:rPr>
  </w:style>
  <w:style w:type="paragraph" w:styleId="1095" w:customStyle="1">
    <w:name w:val="修订4"/>
    <w:hidden/>
    <w:uiPriority w:val="99"/>
    <w:semiHidden/>
    <w:qFormat/>
    <w:rPr>
      <w:rFonts w:hint="default" w:asciiTheme="minorHAnsi" w:hAnsiTheme="minorHAnsi" w:eastAsiaTheme="minorEastAsia" w:cstheme="minorBidi"/>
      <w:sz w:val="21"/>
      <w:szCs w:val="22"/>
    </w:rPr>
  </w:style>
  <w:style w:type="paragraph" w:styleId="1096" w:customStyle="1">
    <w:name w:val="修订5"/>
    <w:hidden/>
    <w:uiPriority w:val="99"/>
    <w:semiHidden/>
    <w:qFormat/>
    <w:rPr>
      <w:rFonts w:hint="default" w:asciiTheme="minorHAnsi" w:hAnsiTheme="minorHAnsi" w:eastAsiaTheme="minorEastAsia" w:cstheme="minorBidi"/>
      <w:sz w:val="21"/>
      <w:szCs w:val="22"/>
    </w:rPr>
  </w:style>
  <w:style w:type="character" w:styleId="1097" w:customStyle="1">
    <w:name w:val="font81"/>
    <w:basedOn w:val="794"/>
    <w:uiPriority w:val="0"/>
    <w:qFormat/>
    <w:rPr>
      <w:rFonts w:hint="eastAsia" w:ascii="宋体" w:hAnsi="宋体" w:eastAsia="宋体" w:cs="宋体"/>
      <w:color w:val="000000"/>
      <w:sz w:val="18"/>
      <w:szCs w:val="18"/>
      <w:u w:val="none"/>
    </w:rPr>
  </w:style>
  <w:style w:type="character" w:styleId="1098" w:customStyle="1">
    <w:name w:val="font91"/>
    <w:basedOn w:val="794"/>
    <w:uiPriority w:val="0"/>
    <w:qFormat/>
    <w:rPr>
      <w:rFonts w:hint="eastAsia" w:ascii="宋体" w:hAnsi="宋体" w:eastAsia="宋体" w:cs="宋体"/>
      <w:b/>
      <w:bCs/>
      <w:color w:val="ff0000"/>
      <w:sz w:val="18"/>
      <w:szCs w:val="18"/>
      <w:u w:val="none"/>
    </w:rPr>
  </w:style>
  <w:style w:type="character" w:styleId="1099" w:customStyle="1">
    <w:name w:val="font21"/>
    <w:basedOn w:val="794"/>
    <w:uiPriority w:val="0"/>
    <w:qFormat/>
    <w:rPr>
      <w:rFonts w:hint="eastAsia" w:ascii="宋体" w:hAnsi="宋体" w:eastAsia="宋体" w:cs="宋体"/>
      <w:b/>
      <w:bCs/>
      <w:color w:val="000000"/>
      <w:sz w:val="22"/>
      <w:szCs w:val="22"/>
      <w:u w:val="none"/>
    </w:rPr>
  </w:style>
  <w:style w:type="character" w:styleId="1100" w:customStyle="1">
    <w:name w:val="font51"/>
    <w:basedOn w:val="794"/>
    <w:uiPriority w:val="0"/>
    <w:qFormat/>
    <w:rPr>
      <w:rFonts w:hint="eastAsia" w:ascii="宋体" w:hAnsi="宋体" w:eastAsia="宋体" w:cs="宋体"/>
      <w:b/>
      <w:bCs/>
      <w:color w:val="ff0000"/>
      <w:sz w:val="22"/>
      <w:szCs w:val="22"/>
      <w:u w:val="none"/>
    </w:rPr>
  </w:style>
  <w:style w:type="character" w:styleId="1101" w:customStyle="1">
    <w:name w:val="font31"/>
    <w:basedOn w:val="794"/>
    <w:uiPriority w:val="0"/>
    <w:qFormat/>
    <w:rPr>
      <w:rFonts w:hint="eastAsia" w:ascii="宋体" w:hAnsi="宋体" w:eastAsia="宋体" w:cs="宋体"/>
      <w:color w:val="000000"/>
      <w:sz w:val="22"/>
      <w:szCs w:val="22"/>
      <w:u w:val="none"/>
    </w:rPr>
  </w:style>
  <w:style w:type="character" w:styleId="1102" w:customStyle="1">
    <w:name w:val="font61"/>
    <w:basedOn w:val="794"/>
    <w:uiPriority w:val="0"/>
    <w:qFormat/>
    <w:rPr>
      <w:rFonts w:hint="eastAsia" w:ascii="宋体" w:hAnsi="宋体" w:eastAsia="宋体" w:cs="宋体"/>
      <w:color w:val="ff0000"/>
      <w:sz w:val="22"/>
      <w:szCs w:val="22"/>
      <w:u w:val="none"/>
    </w:rPr>
  </w:style>
  <w:style w:type="table" w:styleId="1103" w:customStyle="1">
    <w:name w:val="Table Normal"/>
    <w:uiPriority w:val="0"/>
    <w:unhideWhenUsed/>
    <w:qFormat/>
    <w:tblPr>
      <w:tblCellMar>
        <w:left w:w="0" w:type="dxa"/>
        <w:top w:w="0" w:type="dxa"/>
        <w:right w:w="0" w:type="dxa"/>
        <w:bottom w:w="0" w:type="dxa"/>
      </w:tblCellMar>
    </w:tblPr>
  </w:style>
  <w:style w:type="character" w:styleId="1104" w:customStyle="1">
    <w:name w:val="NormalCharacter"/>
    <w:uiPriority w:val="0"/>
    <w:semiHidden/>
    <w:qFormat/>
  </w:style>
  <w:style w:type="paragraph" w:styleId="1105" w:customStyle="1">
    <w:name w:val="NormalIndent"/>
    <w:basedOn w:val="784"/>
    <w:uiPriority w:val="0"/>
    <w:qFormat/>
    <w:pPr>
      <w:ind w:firstLine="420"/>
      <w:jc w:val="left"/>
      <w:widowControl/>
    </w:pPr>
    <w:rPr>
      <w:sz w:val="24"/>
    </w:rPr>
  </w:style>
  <w:style w:type="paragraph" w:styleId="1106" w:customStyle="1">
    <w:name w:val="正文缩进1"/>
    <w:basedOn w:val="784"/>
    <w:uiPriority w:val="0"/>
    <w:qFormat/>
    <w:pPr>
      <w:ind w:firstLine="420"/>
      <w:jc w:val="left"/>
    </w:pPr>
    <w:rPr>
      <w:sz w:val="24"/>
    </w:rPr>
  </w:style>
  <w:style w:type="character" w:styleId="1107" w:customStyle="1">
    <w:name w:val="font71"/>
    <w:basedOn w:val="794"/>
    <w:uiPriority w:val="0"/>
    <w:rPr>
      <w:rFonts w:hint="eastAsia" w:ascii="宋体" w:hAnsi="宋体" w:eastAsia="宋体" w:cs="宋体"/>
      <w:color w:val="000000"/>
      <w:sz w:val="28"/>
      <w:szCs w:val="28"/>
      <w:u w:val="none"/>
    </w:rPr>
  </w:style>
  <w:style w:type="numbering" w:styleId="147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3FEE30-CA69-4E23-A1A7-85AD10BD71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105</cp:revision>
  <dcterms:created xsi:type="dcterms:W3CDTF">2022-06-13T16:19:00Z</dcterms:created>
  <dcterms:modified xsi:type="dcterms:W3CDTF">2026-06-29T01:35:51Z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331265A876184FE3B3A7B8AAB88215ED_13</vt:lpwstr>
  </property>
  <property fmtid="{D5CDD505-2E9C-101B-9397-08002B2CF9AE}" pid="4" name="KSOTemplateDocerSaveRecord">
    <vt:lpwstr>eyJoZGlkIjoiNDcyOTY2ZDg2ZWQ5ZmU4ZTI4MDIxMTM2NjJiNDA2MzYiLCJ1c2VySWQiOiIzMjk1NDQ3OTEifQ==</vt:lpwstr>
  </property>
</Properties>
</file>