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hint="eastAsia" w:ascii="黑体" w:eastAsia="黑体"/>
          <w:color w:val="000000"/>
          <w:szCs w:val="21"/>
          <w:highlight w:val="none"/>
        </w:rPr>
      </w:pPr>
      <w:r>
        <w:rPr>
          <w:rFonts w:hint="eastAsia" w:ascii="黑体" w:eastAsia="黑体"/>
          <w:color w:val="000000"/>
          <w:szCs w:val="21"/>
          <w:highlight w:val="none"/>
        </w:rPr>
      </w:r>
      <w:r/>
    </w:p>
    <w:p>
      <w:pPr>
        <w:jc w:val="center"/>
        <w:spacing w:line="360" w:lineRule="auto"/>
        <w:rPr>
          <w:rFonts w:ascii="黑体" w:eastAsia="黑体"/>
          <w:color w:val="000000"/>
          <w:sz w:val="44"/>
          <w:szCs w:val="44"/>
          <w:highlight w:val="none"/>
        </w:rPr>
      </w:pPr>
      <w:r>
        <w:rPr>
          <w:rFonts w:hint="eastAsia" w:ascii="黑体" w:eastAsia="黑体"/>
          <w:color w:val="000000"/>
          <w:sz w:val="44"/>
          <w:szCs w:val="44"/>
          <w:highlight w:val="none"/>
        </w:rPr>
        <w:t xml:space="preserve">江苏省农业农村厅农业综合行政执法监督局</w:t>
      </w:r>
      <w:r/>
    </w:p>
    <w:p>
      <w:pPr>
        <w:jc w:val="center"/>
        <w:spacing w:line="360" w:lineRule="auto"/>
        <w:rPr>
          <w:rFonts w:hint="eastAsia" w:ascii="黑体" w:eastAsia="黑体"/>
          <w:color w:val="000000"/>
          <w:sz w:val="44"/>
          <w:szCs w:val="44"/>
          <w:highlight w:val="none"/>
        </w:rPr>
      </w:pPr>
      <w:r>
        <w:rPr>
          <w:rFonts w:hint="eastAsia" w:ascii="黑体" w:eastAsia="黑体"/>
          <w:color w:val="000000"/>
          <w:sz w:val="44"/>
          <w:szCs w:val="44"/>
          <w:highlight w:val="none"/>
        </w:rPr>
        <w:t xml:space="preserve">江苏省农业投入品执法抽样</w:t>
      </w:r>
      <w:r/>
    </w:p>
    <w:p>
      <w:pPr>
        <w:jc w:val="center"/>
        <w:spacing w:line="360" w:lineRule="auto"/>
        <w:rPr>
          <w:rFonts w:hint="eastAsia" w:ascii="黑体" w:eastAsia="黑体"/>
          <w:color w:val="000000"/>
          <w:sz w:val="44"/>
          <w:szCs w:val="44"/>
          <w:highlight w:val="none"/>
          <w:lang w:eastAsia="zh-CN"/>
        </w:rPr>
      </w:pPr>
      <w:r>
        <w:rPr>
          <w:rFonts w:hint="eastAsia" w:ascii="黑体" w:eastAsia="黑体"/>
          <w:color w:val="000000"/>
          <w:sz w:val="44"/>
          <w:szCs w:val="44"/>
          <w:highlight w:val="none"/>
        </w:rPr>
        <w:t xml:space="preserve">检测</w:t>
      </w:r>
      <w:r>
        <w:rPr>
          <w:rFonts w:ascii="黑体" w:eastAsia="黑体"/>
          <w:color w:val="000000"/>
          <w:sz w:val="44"/>
          <w:szCs w:val="44"/>
          <w:highlight w:val="none"/>
        </w:rPr>
        <w:t xml:space="preserve">项目</w:t>
      </w:r>
      <w:r>
        <w:rPr>
          <w:rFonts w:hint="eastAsia" w:ascii="黑体" w:eastAsia="黑体"/>
          <w:color w:val="000000"/>
          <w:sz w:val="44"/>
          <w:szCs w:val="44"/>
          <w:highlight w:val="none"/>
          <w:lang w:eastAsia="zh-CN"/>
        </w:rPr>
        <w:t xml:space="preserve">（</w:t>
      </w:r>
      <w:r>
        <w:rPr>
          <w:rFonts w:hint="eastAsia" w:ascii="黑体" w:eastAsia="黑体"/>
          <w:color w:val="000000"/>
          <w:sz w:val="44"/>
          <w:szCs w:val="44"/>
          <w:highlight w:val="none"/>
          <w:lang w:val="en-US" w:eastAsia="zh-CN"/>
        </w:rPr>
        <w:t xml:space="preserve">第二次</w:t>
      </w:r>
      <w:r>
        <w:rPr>
          <w:rFonts w:hint="eastAsia" w:ascii="黑体" w:eastAsia="黑体"/>
          <w:color w:val="000000"/>
          <w:sz w:val="44"/>
          <w:szCs w:val="44"/>
          <w:highlight w:val="none"/>
          <w:lang w:eastAsia="zh-CN"/>
        </w:rPr>
        <w:t xml:space="preserve">）</w:t>
      </w:r>
      <w:r/>
    </w:p>
    <w:p>
      <w:pPr>
        <w:jc w:val="center"/>
        <w:spacing w:line="360" w:lineRule="auto"/>
        <w:rPr>
          <w:rFonts w:ascii="黑体" w:eastAsia="黑体"/>
          <w:color w:val="000000"/>
          <w:sz w:val="44"/>
          <w:szCs w:val="44"/>
          <w:highlight w:val="none"/>
        </w:rPr>
      </w:pPr>
      <w:r>
        <w:rPr>
          <w:rFonts w:ascii="黑体" w:eastAsia="黑体"/>
          <w:color w:val="000000"/>
          <w:sz w:val="44"/>
          <w:szCs w:val="44"/>
          <w:highlight w:val="none"/>
        </w:rPr>
        <w:t xml:space="preserve">招标</w:t>
      </w:r>
      <w:r>
        <w:rPr>
          <w:rFonts w:hint="eastAsia" w:ascii="黑体" w:eastAsia="黑体"/>
          <w:color w:val="000000"/>
          <w:sz w:val="44"/>
          <w:szCs w:val="44"/>
          <w:highlight w:val="none"/>
        </w:rPr>
        <w:t xml:space="preserve">文件</w:t>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color w:val="000000"/>
          <w:highlight w:val="none"/>
        </w:rPr>
      </w:pPr>
      <w:r>
        <w:rPr>
          <w:color w:val="000000"/>
          <w:highlight w:val="none"/>
        </w:rPr>
      </w:r>
      <w:r/>
    </w:p>
    <w:p>
      <w:pPr>
        <w:ind w:firstLine="640"/>
        <w:spacing w:line="360" w:lineRule="auto"/>
        <w:rPr>
          <w:rFonts w:ascii="黑体" w:eastAsia="黑体"/>
          <w:color w:val="000000"/>
          <w:sz w:val="32"/>
          <w:szCs w:val="32"/>
          <w:highlight w:val="none"/>
        </w:rPr>
      </w:pPr>
      <w:r>
        <w:rPr>
          <w:rFonts w:hint="eastAsia" w:ascii="黑体" w:eastAsia="黑体"/>
          <w:color w:val="000000"/>
          <w:sz w:val="32"/>
          <w:szCs w:val="32"/>
          <w:highlight w:val="none"/>
        </w:rPr>
        <w:t xml:space="preserve">招标单位：江苏省农业农村厅农业综合行政执法监督局</w:t>
      </w:r>
      <w:r/>
    </w:p>
    <w:p>
      <w:pPr>
        <w:ind w:firstLine="640"/>
        <w:spacing w:line="360" w:lineRule="auto"/>
        <w:rPr>
          <w:rFonts w:ascii="黑体" w:eastAsia="黑体"/>
          <w:color w:val="000000"/>
          <w:sz w:val="32"/>
          <w:szCs w:val="32"/>
          <w:highlight w:val="none"/>
          <w:lang w:val="en-US" w:eastAsia="zh-CN"/>
        </w:rPr>
      </w:pPr>
      <w:r>
        <w:rPr>
          <w:rFonts w:hint="eastAsia" w:ascii="黑体" w:eastAsia="黑体"/>
          <w:color w:val="000000"/>
          <w:sz w:val="32"/>
          <w:szCs w:val="32"/>
          <w:highlight w:val="none"/>
          <w:lang w:val="en-US" w:eastAsia="zh-CN"/>
        </w:rPr>
        <w:t xml:space="preserve">项目</w:t>
      </w:r>
      <w:r>
        <w:rPr>
          <w:rFonts w:hint="eastAsia" w:ascii="黑体" w:eastAsia="黑体"/>
          <w:color w:val="000000"/>
          <w:sz w:val="32"/>
          <w:szCs w:val="32"/>
          <w:highlight w:val="none"/>
        </w:rPr>
        <w:t xml:space="preserve">编号：</w:t>
      </w:r>
      <w:r>
        <w:rPr>
          <w:rFonts w:hint="eastAsia" w:ascii="黑体" w:eastAsia="黑体"/>
          <w:color w:val="000000"/>
          <w:sz w:val="32"/>
          <w:szCs w:val="32"/>
          <w:highlight w:val="none"/>
          <w:lang w:val="en-US" w:eastAsia="zh-CN"/>
        </w:rPr>
        <w:t xml:space="preserve">JSZC-320000-JITC-G2026-0161</w:t>
      </w:r>
      <w:r/>
    </w:p>
    <w:p>
      <w:pPr>
        <w:pStyle w:val="954"/>
        <w:rPr>
          <w:color w:val="000000"/>
          <w:highlight w:val="none"/>
        </w:rPr>
      </w:pPr>
      <w:r>
        <w:rPr>
          <w:color w:val="000000"/>
          <w:highlight w:val="none"/>
        </w:rPr>
      </w:r>
      <w:r/>
    </w:p>
    <w:p>
      <w:pPr>
        <w:pStyle w:val="954"/>
        <w:rPr>
          <w:color w:val="000000"/>
          <w:highlight w:val="none"/>
        </w:rPr>
      </w:pPr>
      <w:r>
        <w:rPr>
          <w:color w:val="000000"/>
          <w:highlight w:val="none"/>
        </w:rPr>
      </w:r>
      <w:r/>
    </w:p>
    <w:p>
      <w:pPr>
        <w:pStyle w:val="954"/>
        <w:rPr>
          <w:color w:val="000000"/>
          <w:highlight w:val="none"/>
        </w:rPr>
      </w:pPr>
      <w:r>
        <w:rPr>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color w:val="000000"/>
          <w:highlight w:val="none"/>
        </w:rPr>
      </w:pPr>
      <w:r>
        <w:rPr>
          <w:color w:val="000000"/>
          <w:highlight w:val="none"/>
        </w:rPr>
      </w:r>
      <w:r/>
    </w:p>
    <w:p>
      <w:pPr>
        <w:pStyle w:val="954"/>
        <w:rPr>
          <w:color w:val="000000"/>
          <w:highlight w:val="none"/>
        </w:rPr>
      </w:pPr>
      <w:r>
        <w:rPr>
          <w:color w:val="000000"/>
          <w:highlight w:val="none"/>
        </w:rPr>
      </w:r>
      <w:r/>
    </w:p>
    <w:p>
      <w:pPr>
        <w:pStyle w:val="954"/>
        <w:rPr>
          <w:color w:val="000000"/>
          <w:highlight w:val="none"/>
        </w:rPr>
      </w:pPr>
      <w:r>
        <w:rPr>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jc w:val="center"/>
        <w:spacing w:line="360" w:lineRule="auto"/>
        <w:rPr>
          <w:rFonts w:ascii="黑体" w:eastAsia="黑体"/>
          <w:color w:val="000000"/>
          <w:sz w:val="32"/>
          <w:szCs w:val="32"/>
          <w:highlight w:val="none"/>
        </w:rPr>
      </w:pPr>
      <w:r>
        <w:rPr>
          <w:rFonts w:hint="eastAsia" w:ascii="黑体" w:eastAsia="黑体"/>
          <w:color w:val="000000"/>
          <w:sz w:val="32"/>
          <w:szCs w:val="32"/>
          <w:highlight w:val="none"/>
        </w:rPr>
        <w:t xml:space="preserve">江苏省招标中心有限公司</w:t>
      </w:r>
      <w:r/>
    </w:p>
    <w:p>
      <w:pPr>
        <w:pStyle w:val="939"/>
        <w:ind w:left="0"/>
        <w:jc w:val="center"/>
        <w:spacing w:line="360" w:lineRule="auto"/>
        <w:rPr>
          <w:rFonts w:ascii="黑体" w:eastAsia="黑体"/>
          <w:b w:val="0"/>
          <w:color w:val="000000"/>
          <w:sz w:val="32"/>
          <w:szCs w:val="32"/>
          <w:highlight w:val="none"/>
        </w:rPr>
      </w:pPr>
      <w:r>
        <w:rPr>
          <w:rFonts w:hint="eastAsia" w:ascii="黑体" w:eastAsia="黑体"/>
          <w:b w:val="0"/>
          <w:color w:val="000000"/>
          <w:sz w:val="32"/>
          <w:szCs w:val="32"/>
          <w:highlight w:val="none"/>
        </w:rPr>
        <w:t xml:space="preserve">中国 南京</w:t>
      </w:r>
      <w:r/>
    </w:p>
    <w:p>
      <w:pPr>
        <w:jc w:val="center"/>
        <w:spacing w:line="300" w:lineRule="exact"/>
        <w:rPr>
          <w:rFonts w:ascii="黑体" w:eastAsia="黑体"/>
          <w:color w:val="000000"/>
          <w:sz w:val="32"/>
          <w:szCs w:val="32"/>
          <w:highlight w:val="none"/>
        </w:rPr>
      </w:pPr>
      <w:r>
        <w:rPr>
          <w:rFonts w:hint="eastAsia" w:ascii="黑体" w:eastAsia="黑体"/>
          <w:color w:val="000000"/>
          <w:sz w:val="32"/>
          <w:szCs w:val="32"/>
          <w:highlight w:val="none"/>
        </w:rPr>
        <w:t xml:space="preserve">二〇二六年</w:t>
      </w:r>
      <w:r>
        <w:rPr>
          <w:rFonts w:hint="eastAsia" w:ascii="黑体" w:eastAsia="黑体"/>
          <w:color w:val="000000"/>
          <w:sz w:val="32"/>
          <w:szCs w:val="32"/>
          <w:highlight w:val="none"/>
          <w:lang w:val="en-US" w:eastAsia="zh-CN"/>
        </w:rPr>
        <w:t xml:space="preserve">六</w:t>
      </w:r>
      <w:r>
        <w:rPr>
          <w:rFonts w:hint="eastAsia" w:ascii="黑体" w:eastAsia="黑体"/>
          <w:color w:val="000000"/>
          <w:sz w:val="32"/>
          <w:szCs w:val="32"/>
          <w:highlight w:val="none"/>
        </w:rPr>
        <w:t xml:space="preserve">月</w:t>
      </w:r>
      <w:r/>
    </w:p>
    <w:p>
      <w:pPr>
        <w:jc w:val="center"/>
        <w:spacing w:line="340" w:lineRule="exact"/>
        <w:rPr>
          <w:rFonts w:hint="eastAsia" w:ascii="宋体" w:hAnsi="宋体"/>
          <w:b/>
          <w:bCs/>
          <w:color w:val="000000"/>
          <w:szCs w:val="21"/>
          <w:highlight w:val="none"/>
        </w:rPr>
      </w:pPr>
      <w:r>
        <w:rPr>
          <w:rFonts w:ascii="宋体" w:hAnsi="宋体"/>
          <w:color w:val="000000"/>
          <w:szCs w:val="21"/>
          <w:highlight w:val="none"/>
        </w:rPr>
        <w:br w:type="page" w:clear="all"/>
      </w:r>
      <w:r>
        <w:rPr>
          <w:rFonts w:hint="eastAsia" w:ascii="宋体" w:hAnsi="宋体"/>
          <w:b/>
          <w:bCs/>
          <w:color w:val="000000"/>
          <w:szCs w:val="21"/>
          <w:highlight w:val="none"/>
        </w:rPr>
        <w:t xml:space="preserve">目 录</w:t>
      </w:r>
      <w:r/>
    </w:p>
    <w:p>
      <w:pPr>
        <w:pStyle w:val="740"/>
        <w:tabs>
          <w:tab w:val="right" w:pos="8690" w:leader="dot"/>
        </w:tabs>
      </w:pPr>
      <w:r>
        <w:rPr>
          <w:rFonts w:hint="eastAsia" w:ascii="宋体" w:hAnsi="宋体" w:cs="宋体"/>
          <w:b w:val="0"/>
          <w:bCs w:val="0"/>
          <w:caps w:val="0"/>
          <w:color w:val="000000"/>
          <w:sz w:val="21"/>
          <w:szCs w:val="21"/>
          <w:highlight w:val="none"/>
        </w:rPr>
        <w:fldChar w:fldCharType="begin"/>
      </w:r>
      <w:r>
        <w:rPr>
          <w:rFonts w:hint="eastAsia" w:ascii="宋体" w:hAnsi="宋体" w:cs="宋体"/>
          <w:b w:val="0"/>
          <w:bCs w:val="0"/>
          <w:caps w:val="0"/>
          <w:color w:val="000000"/>
          <w:sz w:val="21"/>
          <w:szCs w:val="21"/>
          <w:highlight w:val="none"/>
        </w:rPr>
        <w:instrText xml:space="preserve"> TOC \o "1-2" \u </w:instrText>
      </w:r>
      <w:r>
        <w:rPr>
          <w:rFonts w:hint="eastAsia" w:ascii="宋体" w:hAnsi="宋体" w:cs="宋体"/>
          <w:b w:val="0"/>
          <w:bCs w:val="0"/>
          <w:caps w:val="0"/>
          <w:color w:val="000000"/>
          <w:sz w:val="21"/>
          <w:szCs w:val="21"/>
          <w:highlight w:val="none"/>
        </w:rPr>
        <w:fldChar w:fldCharType="separate"/>
      </w:r>
      <w:r>
        <w:rPr>
          <w:rFonts w:hint="eastAsia"/>
          <w:bCs/>
          <w:color w:val="000000"/>
          <w:szCs w:val="28"/>
          <w:highlight w:val="none"/>
        </w:rPr>
        <w:t xml:space="preserve">第一章  招标公告</w:t>
      </w:r>
      <w:r>
        <w:tab/>
      </w:r>
      <w:r>
        <w:fldChar w:fldCharType="begin"/>
      </w:r>
      <w:r>
        <w:instrText xml:space="preserve"> PAGEREF _Toc3843 \h </w:instrText>
      </w:r>
      <w:r>
        <w:fldChar w:fldCharType="separate"/>
      </w:r>
      <w:r>
        <w:t xml:space="preserve">3</w:t>
      </w:r>
      <w:r>
        <w:fldChar w:fldCharType="end"/>
      </w:r>
      <w:r/>
    </w:p>
    <w:p>
      <w:pPr>
        <w:pStyle w:val="740"/>
        <w:tabs>
          <w:tab w:val="right" w:pos="8690" w:leader="dot"/>
        </w:tabs>
      </w:pPr>
      <w:r>
        <w:rPr>
          <w:rFonts w:hint="eastAsia"/>
          <w:bCs/>
          <w:color w:val="000000"/>
          <w:szCs w:val="28"/>
          <w:highlight w:val="none"/>
        </w:rPr>
        <w:t xml:space="preserve">第二章</w:t>
      </w:r>
      <w:r>
        <w:rPr>
          <w:bCs/>
          <w:color w:val="000000"/>
          <w:szCs w:val="28"/>
          <w:highlight w:val="none"/>
        </w:rPr>
        <w:t xml:space="preserve">  </w:t>
      </w:r>
      <w:r>
        <w:rPr>
          <w:rFonts w:hint="eastAsia"/>
          <w:bCs/>
          <w:color w:val="000000"/>
          <w:szCs w:val="28"/>
          <w:highlight w:val="none"/>
        </w:rPr>
        <w:t xml:space="preserve">投标人须知</w:t>
      </w:r>
      <w:r>
        <w:tab/>
      </w:r>
      <w:r>
        <w:fldChar w:fldCharType="begin"/>
      </w:r>
      <w:r>
        <w:instrText xml:space="preserve"> PAGEREF _Toc13618 \h </w:instrText>
      </w:r>
      <w:r>
        <w:fldChar w:fldCharType="separate"/>
      </w:r>
      <w:r>
        <w:t xml:space="preserve">7</w:t>
      </w:r>
      <w:r>
        <w:fldChar w:fldCharType="end"/>
      </w:r>
      <w:r/>
    </w:p>
    <w:p>
      <w:pPr>
        <w:pStyle w:val="746"/>
        <w:tabs>
          <w:tab w:val="right" w:pos="8690" w:leader="dot"/>
        </w:tabs>
      </w:pPr>
      <w:r>
        <w:rPr>
          <w:rFonts w:hint="eastAsia"/>
          <w:color w:val="000000"/>
          <w:highlight w:val="none"/>
        </w:rPr>
        <w:t xml:space="preserve">前附表</w:t>
      </w:r>
      <w:r>
        <w:tab/>
      </w:r>
      <w:r>
        <w:fldChar w:fldCharType="begin"/>
      </w:r>
      <w:r>
        <w:instrText xml:space="preserve"> PAGEREF _Toc17142 \h </w:instrText>
      </w:r>
      <w:r>
        <w:fldChar w:fldCharType="separate"/>
      </w:r>
      <w:r>
        <w:t xml:space="preserve">7</w:t>
      </w:r>
      <w:r>
        <w:fldChar w:fldCharType="end"/>
      </w:r>
      <w:r/>
    </w:p>
    <w:p>
      <w:pPr>
        <w:pStyle w:val="746"/>
        <w:tabs>
          <w:tab w:val="right" w:pos="8690" w:leader="dot"/>
        </w:tabs>
      </w:pPr>
      <w:r>
        <w:rPr>
          <w:rFonts w:hint="eastAsia"/>
          <w:color w:val="000000"/>
          <w:highlight w:val="none"/>
        </w:rPr>
        <w:t xml:space="preserve">一、总则</w:t>
      </w:r>
      <w:r>
        <w:tab/>
      </w:r>
      <w:r>
        <w:fldChar w:fldCharType="begin"/>
      </w:r>
      <w:r>
        <w:instrText xml:space="preserve"> PAGEREF _Toc6694 \h </w:instrText>
      </w:r>
      <w:r>
        <w:fldChar w:fldCharType="separate"/>
      </w:r>
      <w:r>
        <w:t xml:space="preserve">8</w:t>
      </w:r>
      <w:r>
        <w:fldChar w:fldCharType="end"/>
      </w:r>
      <w:r/>
    </w:p>
    <w:p>
      <w:pPr>
        <w:pStyle w:val="746"/>
        <w:tabs>
          <w:tab w:val="right" w:pos="8690" w:leader="dot"/>
        </w:tabs>
      </w:pPr>
      <w:r>
        <w:rPr>
          <w:rFonts w:hint="eastAsia"/>
          <w:color w:val="000000"/>
          <w:highlight w:val="none"/>
        </w:rPr>
        <w:t xml:space="preserve">二、招标文件构成</w:t>
      </w:r>
      <w:r>
        <w:tab/>
      </w:r>
      <w:r>
        <w:fldChar w:fldCharType="begin"/>
      </w:r>
      <w:r>
        <w:instrText xml:space="preserve"> PAGEREF _Toc20180 \h </w:instrText>
      </w:r>
      <w:r>
        <w:fldChar w:fldCharType="separate"/>
      </w:r>
      <w:r>
        <w:t xml:space="preserve">8</w:t>
      </w:r>
      <w:r>
        <w:fldChar w:fldCharType="end"/>
      </w:r>
      <w:r/>
    </w:p>
    <w:p>
      <w:pPr>
        <w:pStyle w:val="746"/>
        <w:tabs>
          <w:tab w:val="right" w:pos="8690" w:leader="dot"/>
        </w:tabs>
      </w:pPr>
      <w:r>
        <w:rPr>
          <w:rFonts w:hint="eastAsia"/>
          <w:color w:val="000000"/>
          <w:highlight w:val="none"/>
        </w:rPr>
        <w:t xml:space="preserve">三、投标文件的编制</w:t>
      </w:r>
      <w:r>
        <w:tab/>
      </w:r>
      <w:r>
        <w:fldChar w:fldCharType="begin"/>
      </w:r>
      <w:r>
        <w:instrText xml:space="preserve"> PAGEREF _Toc3838 \h </w:instrText>
      </w:r>
      <w:r>
        <w:fldChar w:fldCharType="separate"/>
      </w:r>
      <w:r>
        <w:t xml:space="preserve">9</w:t>
      </w:r>
      <w:r>
        <w:fldChar w:fldCharType="end"/>
      </w:r>
      <w:r/>
    </w:p>
    <w:p>
      <w:pPr>
        <w:pStyle w:val="746"/>
        <w:tabs>
          <w:tab w:val="right" w:pos="8690" w:leader="dot"/>
        </w:tabs>
      </w:pPr>
      <w:r>
        <w:rPr>
          <w:rFonts w:hint="eastAsia"/>
          <w:color w:val="000000"/>
          <w:highlight w:val="none"/>
        </w:rPr>
        <w:t xml:space="preserve">四、投标文件的递交</w:t>
      </w:r>
      <w:r>
        <w:tab/>
      </w:r>
      <w:r>
        <w:fldChar w:fldCharType="begin"/>
      </w:r>
      <w:r>
        <w:instrText xml:space="preserve"> PAGEREF _Toc19729 \h </w:instrText>
      </w:r>
      <w:r>
        <w:fldChar w:fldCharType="separate"/>
      </w:r>
      <w:r>
        <w:t xml:space="preserve">11</w:t>
      </w:r>
      <w:r>
        <w:fldChar w:fldCharType="end"/>
      </w:r>
      <w:r/>
    </w:p>
    <w:p>
      <w:pPr>
        <w:pStyle w:val="746"/>
        <w:tabs>
          <w:tab w:val="right" w:pos="8690" w:leader="dot"/>
        </w:tabs>
      </w:pPr>
      <w:r>
        <w:rPr>
          <w:rFonts w:hint="eastAsia"/>
          <w:color w:val="000000"/>
          <w:highlight w:val="none"/>
        </w:rPr>
        <w:t xml:space="preserve">五、开标与评标</w:t>
      </w:r>
      <w:r>
        <w:tab/>
      </w:r>
      <w:r>
        <w:fldChar w:fldCharType="begin"/>
      </w:r>
      <w:r>
        <w:instrText xml:space="preserve"> PAGEREF _Toc2961 \h </w:instrText>
      </w:r>
      <w:r>
        <w:fldChar w:fldCharType="separate"/>
      </w:r>
      <w:r>
        <w:t xml:space="preserve">11</w:t>
      </w:r>
      <w:r>
        <w:fldChar w:fldCharType="end"/>
      </w:r>
      <w:r/>
    </w:p>
    <w:p>
      <w:pPr>
        <w:pStyle w:val="746"/>
        <w:tabs>
          <w:tab w:val="right" w:pos="8690" w:leader="dot"/>
        </w:tabs>
      </w:pPr>
      <w:r>
        <w:rPr>
          <w:rFonts w:hint="eastAsia" w:ascii="宋体" w:hAnsi="宋体"/>
          <w:color w:val="000000"/>
          <w:highlight w:val="none"/>
        </w:rPr>
        <w:t xml:space="preserve">六、授予合同</w:t>
      </w:r>
      <w:r>
        <w:tab/>
      </w:r>
      <w:r>
        <w:fldChar w:fldCharType="begin"/>
      </w:r>
      <w:r>
        <w:instrText xml:space="preserve"> PAGEREF _Toc18583 \h </w:instrText>
      </w:r>
      <w:r>
        <w:fldChar w:fldCharType="separate"/>
      </w:r>
      <w:r>
        <w:t xml:space="preserve">14</w:t>
      </w:r>
      <w:r>
        <w:fldChar w:fldCharType="end"/>
      </w:r>
      <w:r/>
    </w:p>
    <w:p>
      <w:pPr>
        <w:pStyle w:val="746"/>
        <w:tabs>
          <w:tab w:val="right" w:pos="8690" w:leader="dot"/>
        </w:tabs>
      </w:pPr>
      <w:r>
        <w:rPr>
          <w:rFonts w:hint="eastAsia"/>
          <w:color w:val="000000"/>
          <w:highlight w:val="none"/>
        </w:rPr>
        <w:t xml:space="preserve">七、质疑与投诉</w:t>
      </w:r>
      <w:r>
        <w:tab/>
      </w:r>
      <w:r>
        <w:fldChar w:fldCharType="begin"/>
      </w:r>
      <w:r>
        <w:instrText xml:space="preserve"> PAGEREF _Toc16356 \h </w:instrText>
      </w:r>
      <w:r>
        <w:fldChar w:fldCharType="separate"/>
      </w:r>
      <w:r>
        <w:t xml:space="preserve">15</w:t>
      </w:r>
      <w:r>
        <w:fldChar w:fldCharType="end"/>
      </w:r>
      <w:r/>
    </w:p>
    <w:p>
      <w:pPr>
        <w:pStyle w:val="746"/>
        <w:tabs>
          <w:tab w:val="right" w:pos="8690" w:leader="dot"/>
        </w:tabs>
      </w:pPr>
      <w:r>
        <w:rPr>
          <w:rFonts w:hint="eastAsia"/>
          <w:color w:val="000000"/>
          <w:highlight w:val="none"/>
        </w:rPr>
        <w:t xml:space="preserve">八、</w:t>
      </w:r>
      <w:r>
        <w:rPr>
          <w:color w:val="000000"/>
          <w:highlight w:val="none"/>
        </w:rPr>
        <w:t xml:space="preserve">评标办法细则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分包1-5</w:t>
      </w:r>
      <w:r>
        <w:rPr>
          <w:rFonts w:hint="eastAsia" w:ascii="宋体" w:hAnsi="宋体" w:eastAsia="宋体" w:cs="宋体"/>
          <w:color w:val="000000"/>
          <w:highlight w:val="none"/>
          <w:lang w:eastAsia="zh-CN"/>
        </w:rPr>
        <w:t xml:space="preserve">）</w:t>
      </w:r>
      <w:r>
        <w:tab/>
      </w:r>
      <w:r>
        <w:fldChar w:fldCharType="begin"/>
      </w:r>
      <w:r>
        <w:instrText xml:space="preserve"> PAGEREF _Toc18190 \h </w:instrText>
      </w:r>
      <w:r>
        <w:fldChar w:fldCharType="separate"/>
      </w:r>
      <w:r>
        <w:t xml:space="preserve">17</w:t>
      </w:r>
      <w:r>
        <w:fldChar w:fldCharType="end"/>
      </w:r>
      <w:r/>
    </w:p>
    <w:p>
      <w:pPr>
        <w:pStyle w:val="740"/>
        <w:tabs>
          <w:tab w:val="right" w:pos="8690" w:leader="dot"/>
        </w:tabs>
      </w:pPr>
      <w:r>
        <w:rPr>
          <w:rFonts w:hint="eastAsia"/>
          <w:bCs/>
          <w:color w:val="000000"/>
          <w:szCs w:val="28"/>
          <w:highlight w:val="none"/>
        </w:rPr>
        <w:t xml:space="preserve">第三章</w:t>
      </w:r>
      <w:r>
        <w:rPr>
          <w:bCs/>
          <w:color w:val="000000"/>
          <w:szCs w:val="28"/>
          <w:highlight w:val="none"/>
        </w:rPr>
        <w:t xml:space="preserve">  </w:t>
      </w:r>
      <w:r>
        <w:rPr>
          <w:rFonts w:hint="eastAsia"/>
          <w:bCs/>
          <w:color w:val="000000"/>
          <w:szCs w:val="28"/>
          <w:highlight w:val="none"/>
        </w:rPr>
        <w:t xml:space="preserve">合同格式</w:t>
      </w:r>
      <w:r>
        <w:tab/>
      </w:r>
      <w:r>
        <w:fldChar w:fldCharType="begin"/>
      </w:r>
      <w:r>
        <w:instrText xml:space="preserve"> PAGEREF _Toc16851 \h </w:instrText>
      </w:r>
      <w:r>
        <w:fldChar w:fldCharType="separate"/>
      </w:r>
      <w:r>
        <w:t xml:space="preserve">21</w:t>
      </w:r>
      <w:r>
        <w:fldChar w:fldCharType="end"/>
      </w:r>
      <w:r/>
    </w:p>
    <w:p>
      <w:pPr>
        <w:pStyle w:val="740"/>
        <w:tabs>
          <w:tab w:val="right" w:pos="8690" w:leader="dot"/>
        </w:tabs>
      </w:pPr>
      <w:r>
        <w:rPr>
          <w:rFonts w:hint="eastAsia"/>
          <w:bCs/>
          <w:color w:val="000000"/>
          <w:szCs w:val="28"/>
          <w:highlight w:val="none"/>
        </w:rPr>
        <w:t xml:space="preserve">第四章</w:t>
      </w:r>
      <w:r>
        <w:rPr>
          <w:bCs/>
          <w:color w:val="000000"/>
          <w:szCs w:val="28"/>
          <w:highlight w:val="none"/>
        </w:rPr>
        <w:t xml:space="preserve">  </w:t>
      </w:r>
      <w:r>
        <w:rPr>
          <w:rFonts w:hint="eastAsia"/>
          <w:bCs/>
          <w:color w:val="000000"/>
          <w:szCs w:val="28"/>
          <w:highlight w:val="none"/>
        </w:rPr>
        <w:t xml:space="preserve">招标内容与技术要求</w:t>
      </w:r>
      <w:r>
        <w:tab/>
      </w:r>
      <w:r>
        <w:fldChar w:fldCharType="begin"/>
      </w:r>
      <w:r>
        <w:instrText xml:space="preserve"> PAGEREF _Toc23148 \h </w:instrText>
      </w:r>
      <w:r>
        <w:fldChar w:fldCharType="separate"/>
      </w:r>
      <w:r>
        <w:t xml:space="preserve">26</w:t>
      </w:r>
      <w:r>
        <w:fldChar w:fldCharType="end"/>
      </w:r>
      <w:r/>
    </w:p>
    <w:p>
      <w:pPr>
        <w:pStyle w:val="740"/>
        <w:tabs>
          <w:tab w:val="right" w:pos="8690" w:leader="dot"/>
        </w:tabs>
      </w:pPr>
      <w:r>
        <w:rPr>
          <w:rFonts w:hint="eastAsia"/>
          <w:bCs/>
          <w:color w:val="000000"/>
          <w:szCs w:val="28"/>
          <w:highlight w:val="none"/>
        </w:rPr>
        <w:t xml:space="preserve">第五章  投标文件格式</w:t>
      </w:r>
      <w:r>
        <w:tab/>
      </w:r>
      <w:r>
        <w:fldChar w:fldCharType="begin"/>
      </w:r>
      <w:r>
        <w:instrText xml:space="preserve"> PAGEREF _Toc2263 \h </w:instrText>
      </w:r>
      <w:r>
        <w:fldChar w:fldCharType="separate"/>
      </w:r>
      <w:r>
        <w:t xml:space="preserve">28</w:t>
      </w:r>
      <w:r>
        <w:fldChar w:fldCharType="end"/>
      </w:r>
      <w:r/>
    </w:p>
    <w:p>
      <w:pPr>
        <w:pStyle w:val="746"/>
        <w:tabs>
          <w:tab w:val="right" w:pos="8690" w:leader="dot"/>
        </w:tabs>
      </w:pPr>
      <w:r>
        <w:rPr>
          <w:rFonts w:hint="eastAsia"/>
          <w:color w:val="000000"/>
          <w:highlight w:val="none"/>
        </w:rPr>
        <w:t xml:space="preserve">一、投标函格式</w:t>
      </w:r>
      <w:r>
        <w:tab/>
      </w:r>
      <w:r>
        <w:fldChar w:fldCharType="begin"/>
      </w:r>
      <w:r>
        <w:instrText xml:space="preserve"> PAGEREF _Toc7198 \h </w:instrText>
      </w:r>
      <w:r>
        <w:fldChar w:fldCharType="separate"/>
      </w:r>
      <w:r>
        <w:t xml:space="preserve">29</w:t>
      </w:r>
      <w:r>
        <w:fldChar w:fldCharType="end"/>
      </w:r>
      <w:r/>
    </w:p>
    <w:p>
      <w:pPr>
        <w:pStyle w:val="746"/>
        <w:tabs>
          <w:tab w:val="right" w:pos="8690" w:leader="dot"/>
        </w:tabs>
      </w:pPr>
      <w:r>
        <w:rPr>
          <w:rFonts w:hint="eastAsia"/>
          <w:color w:val="000000"/>
          <w:highlight w:val="none"/>
        </w:rPr>
        <w:t xml:space="preserve">二、开标一览表</w:t>
      </w:r>
      <w:r>
        <w:tab/>
      </w:r>
      <w:r>
        <w:fldChar w:fldCharType="begin"/>
      </w:r>
      <w:r>
        <w:instrText xml:space="preserve"> PAGEREF _Toc12577 \h </w:instrText>
      </w:r>
      <w:r>
        <w:fldChar w:fldCharType="separate"/>
      </w:r>
      <w:r>
        <w:t xml:space="preserve">31</w:t>
      </w:r>
      <w:r>
        <w:fldChar w:fldCharType="end"/>
      </w:r>
      <w:r/>
    </w:p>
    <w:p>
      <w:pPr>
        <w:pStyle w:val="746"/>
        <w:tabs>
          <w:tab w:val="right" w:pos="8690" w:leader="dot"/>
        </w:tabs>
      </w:pPr>
      <w:r>
        <w:rPr>
          <w:rFonts w:hint="eastAsia"/>
          <w:color w:val="000000"/>
          <w:highlight w:val="none"/>
        </w:rPr>
        <w:t xml:space="preserve">三、分项报价表</w:t>
      </w:r>
      <w:r>
        <w:tab/>
      </w:r>
      <w:r>
        <w:fldChar w:fldCharType="begin"/>
      </w:r>
      <w:r>
        <w:instrText xml:space="preserve"> PAGEREF _Toc17983 \h </w:instrText>
      </w:r>
      <w:r>
        <w:fldChar w:fldCharType="separate"/>
      </w:r>
      <w:r>
        <w:t xml:space="preserve">32</w:t>
      </w:r>
      <w:r>
        <w:fldChar w:fldCharType="end"/>
      </w:r>
      <w:r/>
    </w:p>
    <w:p>
      <w:pPr>
        <w:pStyle w:val="746"/>
        <w:tabs>
          <w:tab w:val="right" w:pos="8690" w:leader="dot"/>
        </w:tabs>
      </w:pPr>
      <w:r>
        <w:rPr>
          <w:rFonts w:hint="eastAsia"/>
          <w:color w:val="000000"/>
          <w:highlight w:val="none"/>
        </w:rPr>
        <w:t xml:space="preserve">四、技术规格响应/偏离表格式</w:t>
      </w:r>
      <w:r>
        <w:tab/>
      </w:r>
      <w:r>
        <w:fldChar w:fldCharType="begin"/>
      </w:r>
      <w:r>
        <w:instrText xml:space="preserve"> PAGEREF _Toc2146 \h </w:instrText>
      </w:r>
      <w:r>
        <w:fldChar w:fldCharType="separate"/>
      </w:r>
      <w:r>
        <w:t xml:space="preserve">33</w:t>
      </w:r>
      <w:r>
        <w:fldChar w:fldCharType="end"/>
      </w:r>
      <w:r/>
    </w:p>
    <w:p>
      <w:pPr>
        <w:pStyle w:val="746"/>
        <w:tabs>
          <w:tab w:val="right" w:pos="8690" w:leader="dot"/>
        </w:tabs>
      </w:pPr>
      <w:r>
        <w:rPr>
          <w:rFonts w:hint="eastAsia"/>
          <w:color w:val="000000"/>
          <w:highlight w:val="none"/>
        </w:rPr>
        <w:t xml:space="preserve">五、商务条款响应/偏离表格式</w:t>
      </w:r>
      <w:r>
        <w:tab/>
      </w:r>
      <w:r>
        <w:fldChar w:fldCharType="begin"/>
      </w:r>
      <w:r>
        <w:instrText xml:space="preserve"> PAGEREF _Toc950 \h </w:instrText>
      </w:r>
      <w:r>
        <w:fldChar w:fldCharType="separate"/>
      </w:r>
      <w:r>
        <w:t xml:space="preserve">34</w:t>
      </w:r>
      <w:r>
        <w:fldChar w:fldCharType="end"/>
      </w:r>
      <w:r/>
    </w:p>
    <w:p>
      <w:pPr>
        <w:pStyle w:val="746"/>
        <w:tabs>
          <w:tab w:val="right" w:pos="8690" w:leader="dot"/>
        </w:tabs>
      </w:pPr>
      <w:r>
        <w:rPr>
          <w:rFonts w:hint="eastAsia" w:ascii="宋体" w:hAnsi="宋体" w:cs="楷体_GB2312"/>
          <w:color w:val="000000"/>
          <w:highlight w:val="none"/>
          <w:lang w:val="zh-CN"/>
        </w:rPr>
        <w:t xml:space="preserve">六、技术方案</w:t>
      </w:r>
      <w:r>
        <w:tab/>
      </w:r>
      <w:r>
        <w:fldChar w:fldCharType="begin"/>
      </w:r>
      <w:r>
        <w:instrText xml:space="preserve"> PAGEREF _Toc14835 \h </w:instrText>
      </w:r>
      <w:r>
        <w:fldChar w:fldCharType="separate"/>
      </w:r>
      <w:r>
        <w:t xml:space="preserve">35</w:t>
      </w:r>
      <w:r>
        <w:fldChar w:fldCharType="end"/>
      </w:r>
      <w:r/>
    </w:p>
    <w:p>
      <w:pPr>
        <w:pStyle w:val="746"/>
        <w:tabs>
          <w:tab w:val="right" w:pos="8690" w:leader="dot"/>
        </w:tabs>
      </w:pPr>
      <w:r>
        <w:rPr>
          <w:rFonts w:hint="eastAsia"/>
          <w:color w:val="000000"/>
          <w:highlight w:val="none"/>
        </w:rPr>
        <w:t xml:space="preserve">七、服务团队</w:t>
      </w:r>
      <w:r>
        <w:tab/>
      </w:r>
      <w:r>
        <w:fldChar w:fldCharType="begin"/>
      </w:r>
      <w:r>
        <w:instrText xml:space="preserve"> PAGEREF _Toc5695 \h </w:instrText>
      </w:r>
      <w:r>
        <w:fldChar w:fldCharType="separate"/>
      </w:r>
      <w:r>
        <w:t xml:space="preserve">36</w:t>
      </w:r>
      <w:r>
        <w:fldChar w:fldCharType="end"/>
      </w:r>
      <w:r/>
    </w:p>
    <w:p>
      <w:pPr>
        <w:pStyle w:val="746"/>
        <w:tabs>
          <w:tab w:val="right" w:pos="8690" w:leader="dot"/>
        </w:tabs>
      </w:pPr>
      <w:r>
        <w:rPr>
          <w:rFonts w:hint="eastAsia" w:ascii="宋体" w:hAnsi="宋体"/>
          <w:color w:val="000000"/>
          <w:highlight w:val="none"/>
        </w:rPr>
        <w:t xml:space="preserve">7-1项目负责人</w:t>
      </w:r>
      <w:r>
        <w:tab/>
      </w:r>
      <w:r>
        <w:fldChar w:fldCharType="begin"/>
      </w:r>
      <w:r>
        <w:instrText xml:space="preserve"> PAGEREF _Toc23878 \h </w:instrText>
      </w:r>
      <w:r>
        <w:fldChar w:fldCharType="separate"/>
      </w:r>
      <w:r>
        <w:t xml:space="preserve">37</w:t>
      </w:r>
      <w:r>
        <w:fldChar w:fldCharType="end"/>
      </w:r>
      <w:r/>
    </w:p>
    <w:p>
      <w:pPr>
        <w:pStyle w:val="746"/>
        <w:tabs>
          <w:tab w:val="right" w:pos="8690" w:leader="dot"/>
        </w:tabs>
      </w:pPr>
      <w:r>
        <w:rPr>
          <w:rFonts w:hint="eastAsia" w:ascii="宋体" w:hAnsi="宋体"/>
          <w:color w:val="000000"/>
          <w:highlight w:val="none"/>
        </w:rPr>
        <w:t xml:space="preserve">7-2检验人员</w:t>
      </w:r>
      <w:r>
        <w:tab/>
      </w:r>
      <w:r>
        <w:fldChar w:fldCharType="begin"/>
      </w:r>
      <w:r>
        <w:instrText xml:space="preserve"> PAGEREF _Toc10653 \h </w:instrText>
      </w:r>
      <w:r>
        <w:fldChar w:fldCharType="separate"/>
      </w:r>
      <w:r>
        <w:t xml:space="preserve">38</w:t>
      </w:r>
      <w:r>
        <w:fldChar w:fldCharType="end"/>
      </w:r>
      <w:r/>
    </w:p>
    <w:p>
      <w:pPr>
        <w:pStyle w:val="746"/>
        <w:tabs>
          <w:tab w:val="right" w:pos="8690" w:leader="dot"/>
        </w:tabs>
      </w:pPr>
      <w:r>
        <w:rPr>
          <w:rFonts w:hint="eastAsia"/>
          <w:color w:val="000000"/>
          <w:highlight w:val="none"/>
        </w:rPr>
        <w:t xml:space="preserve">八、检测能力</w:t>
      </w:r>
      <w:r>
        <w:tab/>
      </w:r>
      <w:r>
        <w:fldChar w:fldCharType="begin"/>
      </w:r>
      <w:r>
        <w:instrText xml:space="preserve"> PAGEREF _Toc192 \h </w:instrText>
      </w:r>
      <w:r>
        <w:fldChar w:fldCharType="separate"/>
      </w:r>
      <w:r>
        <w:t xml:space="preserve">39</w:t>
      </w:r>
      <w:r>
        <w:fldChar w:fldCharType="end"/>
      </w:r>
      <w:r/>
    </w:p>
    <w:p>
      <w:pPr>
        <w:pStyle w:val="746"/>
        <w:tabs>
          <w:tab w:val="right" w:pos="8690" w:leader="dot"/>
        </w:tabs>
      </w:pPr>
      <w:r>
        <w:rPr>
          <w:rFonts w:hint="eastAsia"/>
          <w:color w:val="000000"/>
          <w:highlight w:val="none"/>
        </w:rPr>
        <w:t xml:space="preserve">九、服务承诺</w:t>
      </w:r>
      <w:r>
        <w:tab/>
      </w:r>
      <w:r>
        <w:fldChar w:fldCharType="begin"/>
      </w:r>
      <w:r>
        <w:instrText xml:space="preserve"> PAGEREF _Toc9617 \h </w:instrText>
      </w:r>
      <w:r>
        <w:fldChar w:fldCharType="separate"/>
      </w:r>
      <w:r>
        <w:t xml:space="preserve">40</w:t>
      </w:r>
      <w:r>
        <w:fldChar w:fldCharType="end"/>
      </w:r>
      <w:r/>
    </w:p>
    <w:p>
      <w:pPr>
        <w:pStyle w:val="746"/>
        <w:tabs>
          <w:tab w:val="right" w:pos="8690" w:leader="dot"/>
        </w:tabs>
      </w:pPr>
      <w:r>
        <w:rPr>
          <w:rFonts w:hint="eastAsia"/>
          <w:color w:val="000000"/>
          <w:highlight w:val="none"/>
        </w:rPr>
        <w:t xml:space="preserve">十、业绩</w:t>
      </w:r>
      <w:r>
        <w:tab/>
      </w:r>
      <w:r>
        <w:fldChar w:fldCharType="begin"/>
      </w:r>
      <w:r>
        <w:instrText xml:space="preserve"> PAGEREF _Toc23653 \h </w:instrText>
      </w:r>
      <w:r>
        <w:fldChar w:fldCharType="separate"/>
      </w:r>
      <w:r>
        <w:t xml:space="preserve">41</w:t>
      </w:r>
      <w:r>
        <w:fldChar w:fldCharType="end"/>
      </w:r>
      <w:r/>
    </w:p>
    <w:p>
      <w:pPr>
        <w:pStyle w:val="746"/>
        <w:tabs>
          <w:tab w:val="right" w:pos="8690" w:leader="dot"/>
        </w:tabs>
      </w:pPr>
      <w:r>
        <w:rPr>
          <w:rFonts w:hint="eastAsia"/>
          <w:color w:val="000000"/>
          <w:highlight w:val="none"/>
        </w:rPr>
        <w:t xml:space="preserve">十一、履约能力</w:t>
      </w:r>
      <w:r>
        <w:tab/>
      </w:r>
      <w:r>
        <w:fldChar w:fldCharType="begin"/>
      </w:r>
      <w:r>
        <w:instrText xml:space="preserve"> PAGEREF _Toc7236 \h </w:instrText>
      </w:r>
      <w:r>
        <w:fldChar w:fldCharType="separate"/>
      </w:r>
      <w:r>
        <w:t xml:space="preserve">42</w:t>
      </w:r>
      <w:r>
        <w:fldChar w:fldCharType="end"/>
      </w:r>
      <w:r/>
    </w:p>
    <w:p>
      <w:pPr>
        <w:pStyle w:val="746"/>
        <w:tabs>
          <w:tab w:val="right" w:pos="8690" w:leader="dot"/>
        </w:tabs>
      </w:pPr>
      <w:r>
        <w:rPr>
          <w:rFonts w:hint="eastAsia"/>
          <w:color w:val="000000"/>
          <w:highlight w:val="none"/>
        </w:rPr>
        <w:t xml:space="preserve">十二、投标人必须提交的资格证明文件</w:t>
      </w:r>
      <w:r>
        <w:tab/>
      </w:r>
      <w:r>
        <w:fldChar w:fldCharType="begin"/>
      </w:r>
      <w:r>
        <w:instrText xml:space="preserve"> PAGEREF _Toc29448 \h </w:instrText>
      </w:r>
      <w:r>
        <w:fldChar w:fldCharType="separate"/>
      </w:r>
      <w:r>
        <w:t xml:space="preserve">43</w:t>
      </w:r>
      <w:r>
        <w:fldChar w:fldCharType="end"/>
      </w:r>
      <w:r/>
    </w:p>
    <w:p>
      <w:pPr>
        <w:pStyle w:val="746"/>
        <w:tabs>
          <w:tab w:val="right" w:pos="8690" w:leader="dot"/>
        </w:tabs>
      </w:pPr>
      <w:r>
        <w:rPr>
          <w:rFonts w:hint="eastAsia" w:ascii="宋体" w:hAnsi="宋体"/>
          <w:color w:val="000000"/>
          <w:highlight w:val="none"/>
        </w:rPr>
        <w:t xml:space="preserve">十三、法定代表人资格证明</w:t>
      </w:r>
      <w:r>
        <w:tab/>
      </w:r>
      <w:r>
        <w:fldChar w:fldCharType="begin"/>
      </w:r>
      <w:r>
        <w:instrText xml:space="preserve"> PAGEREF _Toc8517 \h </w:instrText>
      </w:r>
      <w:r>
        <w:fldChar w:fldCharType="separate"/>
      </w:r>
      <w:r>
        <w:t xml:space="preserve">51</w:t>
      </w:r>
      <w:r>
        <w:fldChar w:fldCharType="end"/>
      </w:r>
      <w:r/>
    </w:p>
    <w:p>
      <w:pPr>
        <w:pStyle w:val="746"/>
        <w:tabs>
          <w:tab w:val="right" w:pos="8690" w:leader="dot"/>
        </w:tabs>
      </w:pPr>
      <w:r>
        <w:rPr>
          <w:rFonts w:hint="eastAsia" w:ascii="宋体" w:hAnsi="宋体"/>
          <w:color w:val="000000"/>
          <w:highlight w:val="none"/>
        </w:rPr>
        <w:t xml:space="preserve">法人授权委托书</w:t>
      </w:r>
      <w:r>
        <w:tab/>
      </w:r>
      <w:r>
        <w:fldChar w:fldCharType="begin"/>
      </w:r>
      <w:r>
        <w:instrText xml:space="preserve"> PAGEREF _Toc24030 \h </w:instrText>
      </w:r>
      <w:r>
        <w:fldChar w:fldCharType="separate"/>
      </w:r>
      <w:r>
        <w:t xml:space="preserve">52</w:t>
      </w:r>
      <w:r>
        <w:fldChar w:fldCharType="end"/>
      </w:r>
      <w:r/>
    </w:p>
    <w:p>
      <w:pPr>
        <w:pStyle w:val="746"/>
        <w:tabs>
          <w:tab w:val="right" w:pos="8690" w:leader="dot"/>
        </w:tabs>
      </w:pPr>
      <w:r>
        <w:rPr>
          <w:rFonts w:hint="eastAsia"/>
          <w:color w:val="000000"/>
          <w:highlight w:val="none"/>
        </w:rPr>
        <w:t xml:space="preserve">十四、投标人认为有必要提供并说明的其它资料</w:t>
      </w:r>
      <w:r>
        <w:tab/>
      </w:r>
      <w:r>
        <w:fldChar w:fldCharType="begin"/>
      </w:r>
      <w:r>
        <w:instrText xml:space="preserve"> PAGEREF _Toc30037 \h </w:instrText>
      </w:r>
      <w:r>
        <w:fldChar w:fldCharType="separate"/>
      </w:r>
      <w:r>
        <w:t xml:space="preserve">53</w:t>
      </w:r>
      <w:r>
        <w:fldChar w:fldCharType="end"/>
      </w:r>
      <w:r/>
    </w:p>
    <w:p>
      <w:pPr>
        <w:pStyle w:val="746"/>
        <w:tabs>
          <w:tab w:val="right" w:pos="8690" w:leader="dot"/>
        </w:tabs>
      </w:pPr>
      <w:r>
        <w:rPr>
          <w:rFonts w:hint="eastAsia"/>
          <w:color w:val="000000"/>
          <w:highlight w:val="none"/>
        </w:rPr>
        <w:t xml:space="preserve">十五、政府采购政策</w:t>
      </w:r>
      <w:r>
        <w:tab/>
      </w:r>
      <w:r>
        <w:fldChar w:fldCharType="begin"/>
      </w:r>
      <w:r>
        <w:instrText xml:space="preserve"> PAGEREF _Toc7576 \h </w:instrText>
      </w:r>
      <w:r>
        <w:fldChar w:fldCharType="separate"/>
      </w:r>
      <w:r>
        <w:t xml:space="preserve">54</w:t>
      </w:r>
      <w:r>
        <w:fldChar w:fldCharType="end"/>
      </w:r>
      <w:r/>
    </w:p>
    <w:p>
      <w:pPr>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fldChar w:fldCharType="end"/>
      </w:r>
      <w:r/>
    </w:p>
    <w:p>
      <w:pPr>
        <w:rPr>
          <w:rFonts w:hint="eastAsia"/>
          <w:b/>
          <w:bCs/>
          <w:color w:val="000000"/>
          <w:sz w:val="28"/>
          <w:szCs w:val="28"/>
          <w:highlight w:val="none"/>
        </w:rPr>
      </w:pPr>
      <w:r/>
      <w:bookmarkStart w:id="0" w:name="_Toc3843"/>
      <w:r>
        <w:rPr>
          <w:rFonts w:hint="eastAsia"/>
          <w:b/>
          <w:bCs/>
          <w:color w:val="000000"/>
          <w:sz w:val="28"/>
          <w:szCs w:val="28"/>
          <w:highlight w:val="none"/>
        </w:rPr>
        <w:br w:type="page" w:clear="all"/>
      </w:r>
      <w:r/>
    </w:p>
    <w:p>
      <w:pPr>
        <w:jc w:val="center"/>
        <w:spacing w:line="360" w:lineRule="auto"/>
        <w:rPr>
          <w:rFonts w:hint="eastAsia" w:eastAsia="宋体"/>
          <w:b/>
          <w:bCs/>
          <w:color w:val="000000"/>
          <w:sz w:val="28"/>
          <w:szCs w:val="28"/>
          <w:highlight w:val="none"/>
          <w:lang w:eastAsia="zh-CN"/>
        </w:rPr>
        <w:outlineLvl w:val="0"/>
      </w:pPr>
      <w:r>
        <w:rPr>
          <w:rFonts w:hint="eastAsia"/>
          <w:b/>
          <w:bCs/>
          <w:color w:val="000000"/>
          <w:sz w:val="28"/>
          <w:szCs w:val="28"/>
          <w:highlight w:val="none"/>
        </w:rPr>
        <w:t xml:space="preserve">第一章  招标公告</w:t>
      </w:r>
      <w:bookmarkEnd w:id="0"/>
      <w:r/>
      <w:r/>
    </w:p>
    <w:p>
      <w:pPr>
        <w:spacing w:line="360" w:lineRule="auto"/>
        <w:rPr>
          <w:rFonts w:hint="eastAsia" w:ascii="宋体" w:hAnsi="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b/>
          <w:color w:val="000000"/>
          <w:szCs w:val="21"/>
          <w:highlight w:val="none"/>
        </w:rPr>
        <w:t xml:space="preserve">项目概况：</w:t>
      </w:r>
      <w:r/>
    </w:p>
    <w:p>
      <w:pPr>
        <w:ind w:firstLine="422"/>
        <w:spacing w:line="360" w:lineRule="auto"/>
        <w:rPr>
          <w:rFonts w:hint="eastAsia" w:ascii="宋体" w:hAnsi="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b/>
          <w:color w:val="000000"/>
          <w:szCs w:val="21"/>
          <w:highlight w:val="none"/>
          <w:u w:val="single"/>
        </w:rPr>
        <w:t xml:space="preserve">省农业农村厅农业综合行政执法监督局江苏省农业投入品执法抽样检测项目</w:t>
      </w:r>
      <w:r>
        <w:rPr>
          <w:rFonts w:hint="eastAsia" w:ascii="宋体" w:hAnsi="宋体"/>
          <w:b/>
          <w:color w:val="000000"/>
          <w:szCs w:val="21"/>
          <w:highlight w:val="none"/>
          <w:u w:val="single"/>
          <w:lang w:eastAsia="zh-CN"/>
        </w:rPr>
        <w:t xml:space="preserve">（</w:t>
      </w:r>
      <w:r>
        <w:rPr>
          <w:rFonts w:hint="eastAsia" w:ascii="宋体" w:hAnsi="宋体"/>
          <w:b/>
          <w:color w:val="000000"/>
          <w:szCs w:val="21"/>
          <w:highlight w:val="none"/>
          <w:u w:val="single"/>
          <w:lang w:val="en-US" w:eastAsia="zh-CN"/>
        </w:rPr>
        <w:t xml:space="preserve">第二次</w:t>
      </w:r>
      <w:r>
        <w:rPr>
          <w:rFonts w:hint="eastAsia" w:ascii="宋体" w:hAnsi="宋体"/>
          <w:b/>
          <w:color w:val="000000"/>
          <w:szCs w:val="21"/>
          <w:highlight w:val="none"/>
          <w:u w:val="single"/>
          <w:lang w:eastAsia="zh-CN"/>
        </w:rPr>
        <w:t xml:space="preserve">）</w:t>
      </w:r>
      <w:r>
        <w:rPr>
          <w:rFonts w:hint="eastAsia" w:ascii="宋体" w:hAnsi="宋体"/>
          <w:b/>
          <w:color w:val="000000"/>
          <w:szCs w:val="21"/>
          <w:highlight w:val="none"/>
        </w:rPr>
        <w:t xml:space="preserve">的潜</w:t>
      </w:r>
      <w:r>
        <w:rPr>
          <w:rFonts w:hint="eastAsia" w:ascii="宋体" w:hAnsi="宋体"/>
          <w:b/>
          <w:color w:val="000000"/>
          <w:szCs w:val="21"/>
          <w:highlight w:val="none"/>
          <w:u w:val="single"/>
        </w:rPr>
        <w:t xml:space="preserve">江苏</w:t>
      </w:r>
      <w:r>
        <w:rPr>
          <w:rFonts w:hint="eastAsia" w:ascii="宋体" w:hAnsi="宋体"/>
          <w:b/>
          <w:color w:val="000000"/>
          <w:szCs w:val="21"/>
          <w:highlight w:val="none"/>
        </w:rPr>
        <w:t xml:space="preserve">在投标人应在</w:t>
      </w:r>
      <w:r>
        <w:rPr>
          <w:rFonts w:hint="eastAsia" w:ascii="宋体" w:hAnsi="宋体"/>
          <w:b/>
          <w:color w:val="000000"/>
          <w:szCs w:val="21"/>
          <w:highlight w:val="none"/>
          <w:u w:val="single"/>
        </w:rPr>
        <w:t xml:space="preserve">江苏政府采购网</w:t>
      </w:r>
      <w:r>
        <w:rPr>
          <w:rFonts w:ascii="宋体" w:hAnsi="宋体"/>
          <w:b/>
          <w:color w:val="000000"/>
          <w:szCs w:val="21"/>
          <w:highlight w:val="none"/>
        </w:rPr>
        <w:t xml:space="preserve">获取招标文件，并于</w:t>
      </w:r>
      <w:bookmarkStart w:id="1" w:name="_Hlk67471766"/>
      <w:r>
        <w:rPr>
          <w:rFonts w:hint="eastAsia" w:ascii="宋体" w:hAnsi="宋体"/>
          <w:b/>
          <w:color w:val="000000"/>
          <w:szCs w:val="21"/>
          <w:highlight w:val="none"/>
          <w:u w:val="single"/>
        </w:rPr>
        <w:t xml:space="preserve">2026年6月</w:t>
      </w:r>
      <w:r>
        <w:rPr>
          <w:rFonts w:hint="eastAsia" w:ascii="宋体" w:hAnsi="宋体"/>
          <w:b/>
          <w:color w:val="000000"/>
          <w:szCs w:val="21"/>
          <w:highlight w:val="none"/>
          <w:u w:val="single"/>
          <w:lang w:val="en-US" w:eastAsia="zh-CN"/>
        </w:rPr>
        <w:t xml:space="preserve">23</w:t>
      </w:r>
      <w:r>
        <w:rPr>
          <w:rFonts w:hint="eastAsia" w:ascii="宋体" w:hAnsi="宋体"/>
          <w:b/>
          <w:color w:val="000000"/>
          <w:szCs w:val="21"/>
          <w:highlight w:val="none"/>
          <w:u w:val="single"/>
        </w:rPr>
        <w:t xml:space="preserve">日上午9：</w:t>
      </w:r>
      <w:r>
        <w:rPr>
          <w:rFonts w:hint="eastAsia" w:ascii="宋体" w:hAnsi="宋体"/>
          <w:b/>
          <w:color w:val="000000"/>
          <w:szCs w:val="21"/>
          <w:highlight w:val="none"/>
          <w:u w:val="single"/>
          <w:lang w:val="en-US" w:eastAsia="zh-CN"/>
        </w:rPr>
        <w:t xml:space="preserve">3</w:t>
      </w:r>
      <w:r>
        <w:rPr>
          <w:rFonts w:hint="eastAsia" w:ascii="宋体" w:hAnsi="宋体"/>
          <w:b/>
          <w:color w:val="000000"/>
          <w:szCs w:val="21"/>
          <w:highlight w:val="none"/>
          <w:u w:val="single"/>
        </w:rPr>
        <w:t xml:space="preserve">0时（北京时间）</w:t>
      </w:r>
      <w:r>
        <w:rPr>
          <w:rFonts w:hint="eastAsia" w:ascii="宋体" w:hAnsi="宋体"/>
          <w:b/>
          <w:color w:val="000000"/>
          <w:szCs w:val="21"/>
          <w:highlight w:val="none"/>
        </w:rPr>
        <w:t xml:space="preserve">前</w:t>
      </w:r>
      <w:bookmarkEnd w:id="1"/>
      <w:r>
        <w:rPr>
          <w:rFonts w:hint="eastAsia" w:ascii="宋体" w:hAnsi="宋体"/>
          <w:b/>
          <w:color w:val="000000"/>
          <w:szCs w:val="21"/>
          <w:highlight w:val="none"/>
        </w:rPr>
        <w:t xml:space="preserve">递交投标文件。</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一、项目基本情况</w:t>
      </w:r>
      <w:r/>
    </w:p>
    <w:p>
      <w:pPr>
        <w:pStyle w:val="979"/>
        <w:ind w:firstLine="422"/>
        <w:rPr>
          <w:rFonts w:hint="eastAsia" w:eastAsia="宋体"/>
          <w:lang w:eastAsia="zh-CN"/>
        </w:rPr>
      </w:pPr>
      <w:r>
        <w:rPr>
          <w:rFonts w:hint="eastAsia"/>
          <w:b/>
          <w:bCs/>
          <w:color w:val="000000"/>
          <w:highlight w:val="none"/>
        </w:rPr>
        <w:t xml:space="preserve">项目编号：</w:t>
      </w:r>
      <w:r>
        <w:rPr>
          <w:rFonts w:hint="eastAsia"/>
          <w:b/>
          <w:bCs/>
          <w:color w:val="000000"/>
          <w:highlight w:val="none"/>
          <w:lang w:eastAsia="zh-CN"/>
        </w:rPr>
        <w:t xml:space="preserve">JSZC-320000-JITC-G2026-0161</w:t>
      </w:r>
      <w:r/>
    </w:p>
    <w:p>
      <w:pPr>
        <w:pStyle w:val="979"/>
        <w:ind w:firstLine="422"/>
        <w:rPr>
          <w:rFonts w:hint="eastAsia"/>
          <w:b/>
          <w:bCs/>
          <w:color w:val="000000"/>
          <w:highlight w:val="none"/>
        </w:rPr>
      </w:pPr>
      <w:r>
        <w:rPr>
          <w:rFonts w:hint="eastAsia"/>
          <w:b/>
          <w:bCs/>
          <w:color w:val="000000"/>
          <w:highlight w:val="none"/>
        </w:rPr>
        <w:t xml:space="preserve">招标编号：JSTCC26011102940</w:t>
      </w:r>
      <w:r/>
    </w:p>
    <w:p>
      <w:pPr>
        <w:pStyle w:val="979"/>
        <w:ind w:firstLine="422"/>
        <w:rPr>
          <w:rFonts w:hint="eastAsia" w:eastAsia="宋体"/>
          <w:b/>
          <w:bCs/>
          <w:color w:val="000000"/>
          <w:highlight w:val="none"/>
          <w:lang w:val="en-US" w:eastAsia="zh-CN"/>
        </w:rPr>
      </w:pPr>
      <w:r>
        <w:rPr>
          <w:rFonts w:hint="eastAsia"/>
          <w:b/>
          <w:bCs/>
          <w:color w:val="000000"/>
          <w:highlight w:val="none"/>
        </w:rPr>
        <w:t xml:space="preserve">项目名称：江苏省农业投入品执法抽样检测项目</w:t>
      </w:r>
      <w:r>
        <w:rPr>
          <w:rFonts w:hint="eastAsia"/>
          <w:b/>
          <w:bCs/>
          <w:color w:val="000000"/>
          <w:highlight w:val="none"/>
          <w:lang w:eastAsia="zh-CN"/>
        </w:rPr>
        <w:t xml:space="preserve">（</w:t>
      </w:r>
      <w:r>
        <w:rPr>
          <w:rFonts w:hint="eastAsia"/>
          <w:b/>
          <w:bCs/>
          <w:color w:val="000000"/>
          <w:highlight w:val="none"/>
          <w:lang w:val="en-US" w:eastAsia="zh-CN"/>
        </w:rPr>
        <w:t xml:space="preserve">第二次</w:t>
      </w:r>
      <w:r>
        <w:rPr>
          <w:rFonts w:hint="eastAsia"/>
          <w:b/>
          <w:bCs/>
          <w:color w:val="000000"/>
          <w:highlight w:val="none"/>
          <w:lang w:eastAsia="zh-CN"/>
        </w:rPr>
        <w:t xml:space="preserve">）</w:t>
      </w:r>
      <w:r/>
    </w:p>
    <w:p>
      <w:pPr>
        <w:pStyle w:val="979"/>
        <w:ind w:firstLine="422"/>
        <w:rPr>
          <w:rFonts w:hint="eastAsia"/>
          <w:b/>
          <w:bCs/>
          <w:color w:val="000000"/>
          <w:highlight w:val="none"/>
        </w:rPr>
      </w:pPr>
      <w:r>
        <w:rPr>
          <w:rFonts w:hint="eastAsia"/>
          <w:b/>
          <w:bCs/>
          <w:color w:val="000000"/>
          <w:highlight w:val="none"/>
        </w:rPr>
        <w:t xml:space="preserve">预算金额及最高限价：</w:t>
      </w:r>
      <w:r/>
    </w:p>
    <w:tbl>
      <w:tblPr>
        <w:tblStyle w:val="730"/>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846"/>
        <w:gridCol w:w="1411"/>
        <w:gridCol w:w="1692"/>
        <w:gridCol w:w="2001"/>
        <w:gridCol w:w="2106"/>
      </w:tblGrid>
      <w:tr>
        <w:trPr>
          <w:jc w:val="center"/>
        </w:trPr>
        <w:tc>
          <w:tcPr>
            <w:tcMar>
              <w:left w:w="57" w:type="dxa"/>
              <w:right w:w="57" w:type="dxa"/>
            </w:tcMar>
            <w:tcW w:w="525" w:type="dxa"/>
            <w:vAlign w:val="center"/>
            <w:textDirection w:val="lrTb"/>
            <w:noWrap w:val="false"/>
          </w:tcPr>
          <w:p>
            <w:pPr>
              <w:pStyle w:val="924"/>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分包号</w:t>
            </w:r>
            <w:r/>
          </w:p>
        </w:tc>
        <w:tc>
          <w:tcPr>
            <w:tcW w:w="876" w:type="dxa"/>
            <w:vAlign w:val="center"/>
            <w:textDirection w:val="lrTb"/>
            <w:noWrap w:val="false"/>
          </w:tcPr>
          <w:p>
            <w:pPr>
              <w:pStyle w:val="924"/>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分包名称</w:t>
            </w:r>
            <w:r/>
          </w:p>
        </w:tc>
        <w:tc>
          <w:tcPr>
            <w:tcW w:w="1050" w:type="dxa"/>
            <w:vAlign w:val="center"/>
            <w:textDirection w:val="lrTb"/>
            <w:noWrap w:val="false"/>
          </w:tcPr>
          <w:p>
            <w:pPr>
              <w:pStyle w:val="924"/>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批次数</w:t>
            </w:r>
            <w:r/>
          </w:p>
        </w:tc>
        <w:tc>
          <w:tcPr>
            <w:tcMar>
              <w:left w:w="57" w:type="dxa"/>
              <w:right w:w="57" w:type="dxa"/>
            </w:tcMar>
            <w:tcW w:w="1242" w:type="dxa"/>
            <w:vAlign w:val="center"/>
            <w:textDirection w:val="lrTb"/>
            <w:noWrap w:val="false"/>
          </w:tcPr>
          <w:p>
            <w:pPr>
              <w:pStyle w:val="924"/>
              <w:ind w:firstLine="0"/>
              <w:jc w:val="center"/>
              <w:spacing w:line="40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预算金额</w:t>
            </w:r>
            <w:r/>
          </w:p>
          <w:p>
            <w:pPr>
              <w:pStyle w:val="924"/>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（人民币：万元）</w:t>
            </w:r>
            <w:r/>
          </w:p>
        </w:tc>
        <w:tc>
          <w:tcPr>
            <w:tcW w:w="1307" w:type="dxa"/>
            <w:vAlign w:val="center"/>
            <w:textDirection w:val="lrTb"/>
            <w:noWrap w:val="false"/>
          </w:tcPr>
          <w:p>
            <w:pPr>
              <w:pStyle w:val="924"/>
              <w:ind w:firstLine="0"/>
              <w:jc w:val="center"/>
              <w:spacing w:line="40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最高限价</w:t>
            </w:r>
            <w:r/>
          </w:p>
          <w:p>
            <w:pPr>
              <w:pStyle w:val="924"/>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（人民币：元/批次）</w:t>
            </w:r>
            <w:r/>
          </w:p>
        </w:tc>
      </w:tr>
      <w:tr>
        <w:trPr>
          <w:jc w:val="center"/>
        </w:trPr>
        <w:tc>
          <w:tcPr>
            <w:tcMar>
              <w:left w:w="57" w:type="dxa"/>
              <w:right w:w="57" w:type="dxa"/>
            </w:tcMar>
            <w:tcW w:w="525"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ascii="宋体" w:hAnsi="宋体" w:cs="宋体"/>
                <w:color w:val="000000"/>
                <w:sz w:val="21"/>
                <w:szCs w:val="21"/>
                <w:highlight w:val="none"/>
              </w:rPr>
              <w:t xml:space="preserve">1</w:t>
            </w:r>
            <w:r/>
          </w:p>
        </w:tc>
        <w:tc>
          <w:tcPr>
            <w:tcW w:w="876"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农药检测-1</w:t>
            </w:r>
            <w:r/>
          </w:p>
        </w:tc>
        <w:tc>
          <w:tcPr>
            <w:tcW w:w="1050"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825批次</w:t>
            </w:r>
            <w:r/>
          </w:p>
        </w:tc>
        <w:tc>
          <w:tcPr>
            <w:tcMar>
              <w:left w:w="57" w:type="dxa"/>
              <w:right w:w="57" w:type="dxa"/>
            </w:tcMar>
            <w:tcW w:w="1242"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80.85</w:t>
            </w:r>
            <w:r/>
          </w:p>
        </w:tc>
        <w:tc>
          <w:tcPr>
            <w:tcW w:w="1307"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980元/批次</w:t>
            </w:r>
            <w:r/>
          </w:p>
        </w:tc>
      </w:tr>
      <w:tr>
        <w:trPr>
          <w:jc w:val="center"/>
        </w:trPr>
        <w:tc>
          <w:tcPr>
            <w:tcMar>
              <w:left w:w="57" w:type="dxa"/>
              <w:right w:w="57" w:type="dxa"/>
            </w:tcMar>
            <w:tcW w:w="525" w:type="dxa"/>
            <w:vAlign w:val="center"/>
            <w:textDirection w:val="lrTb"/>
            <w:noWrap w:val="false"/>
          </w:tcPr>
          <w:p>
            <w:pPr>
              <w:pStyle w:val="924"/>
              <w:ind w:firstLine="0"/>
              <w:jc w:val="center"/>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876"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农药检测-2</w:t>
            </w:r>
            <w:r/>
          </w:p>
        </w:tc>
        <w:tc>
          <w:tcPr>
            <w:tcW w:w="1050"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710批次</w:t>
            </w:r>
            <w:r/>
          </w:p>
        </w:tc>
        <w:tc>
          <w:tcPr>
            <w:tcMar>
              <w:left w:w="57" w:type="dxa"/>
              <w:right w:w="57" w:type="dxa"/>
            </w:tcMar>
            <w:tcW w:w="1242"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69.58</w:t>
            </w:r>
            <w:r/>
          </w:p>
        </w:tc>
        <w:tc>
          <w:tcPr>
            <w:tcW w:w="1307"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980元/批次</w:t>
            </w:r>
            <w:r/>
          </w:p>
        </w:tc>
      </w:tr>
      <w:tr>
        <w:trPr>
          <w:jc w:val="center"/>
        </w:trPr>
        <w:tc>
          <w:tcPr>
            <w:tcMar>
              <w:left w:w="57" w:type="dxa"/>
              <w:right w:w="57" w:type="dxa"/>
            </w:tcMar>
            <w:tcW w:w="525" w:type="dxa"/>
            <w:vAlign w:val="center"/>
            <w:textDirection w:val="lrTb"/>
            <w:noWrap w:val="false"/>
          </w:tcPr>
          <w:p>
            <w:pPr>
              <w:pStyle w:val="924"/>
              <w:ind w:firstLine="0"/>
              <w:jc w:val="center"/>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876"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农药检测-3</w:t>
            </w:r>
            <w:r/>
          </w:p>
        </w:tc>
        <w:tc>
          <w:tcPr>
            <w:tcW w:w="1050"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610批次</w:t>
            </w:r>
            <w:r/>
          </w:p>
        </w:tc>
        <w:tc>
          <w:tcPr>
            <w:tcMar>
              <w:left w:w="57" w:type="dxa"/>
              <w:right w:w="57" w:type="dxa"/>
            </w:tcMar>
            <w:tcW w:w="1242"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59.78</w:t>
            </w:r>
            <w:r/>
          </w:p>
        </w:tc>
        <w:tc>
          <w:tcPr>
            <w:tcW w:w="1307"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980元/批次</w:t>
            </w:r>
            <w:r/>
          </w:p>
        </w:tc>
      </w:tr>
      <w:tr>
        <w:trPr>
          <w:jc w:val="center"/>
        </w:trPr>
        <w:tc>
          <w:tcPr>
            <w:tcMar>
              <w:left w:w="57" w:type="dxa"/>
              <w:right w:w="57" w:type="dxa"/>
            </w:tcMar>
            <w:tcW w:w="525"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876" w:type="dxa"/>
            <w:vAlign w:val="center"/>
            <w:textDirection w:val="lrTb"/>
            <w:noWrap w:val="false"/>
          </w:tcPr>
          <w:p>
            <w:pPr>
              <w:pStyle w:val="924"/>
              <w:ind w:firstLine="0"/>
              <w:jc w:val="center"/>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兽药检测</w:t>
            </w:r>
            <w:r/>
          </w:p>
        </w:tc>
        <w:tc>
          <w:tcPr>
            <w:tcW w:w="1050"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300批次</w:t>
            </w:r>
            <w:r/>
          </w:p>
        </w:tc>
        <w:tc>
          <w:tcPr>
            <w:tcMar>
              <w:left w:w="57" w:type="dxa"/>
              <w:right w:w="57" w:type="dxa"/>
            </w:tcMar>
            <w:tcW w:w="1242"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28.80</w:t>
            </w:r>
            <w:r/>
          </w:p>
        </w:tc>
        <w:tc>
          <w:tcPr>
            <w:tcW w:w="1307"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960 元/批次</w:t>
            </w:r>
            <w:r/>
          </w:p>
        </w:tc>
      </w:tr>
      <w:tr>
        <w:trPr>
          <w:jc w:val="center"/>
        </w:trPr>
        <w:tc>
          <w:tcPr>
            <w:tcMar>
              <w:left w:w="57" w:type="dxa"/>
              <w:right w:w="57" w:type="dxa"/>
            </w:tcMar>
            <w:tcW w:w="525"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876"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饲料检测</w:t>
            </w:r>
            <w:r/>
          </w:p>
        </w:tc>
        <w:tc>
          <w:tcPr>
            <w:tcW w:w="1050"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110批次</w:t>
            </w:r>
            <w:r/>
          </w:p>
        </w:tc>
        <w:tc>
          <w:tcPr>
            <w:tcMar>
              <w:left w:w="57" w:type="dxa"/>
              <w:right w:w="57" w:type="dxa"/>
            </w:tcMar>
            <w:tcW w:w="1242"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21.56</w:t>
            </w:r>
            <w:r/>
          </w:p>
        </w:tc>
        <w:tc>
          <w:tcPr>
            <w:tcW w:w="1307"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1960元/批次</w:t>
            </w:r>
            <w:r/>
          </w:p>
        </w:tc>
      </w:tr>
    </w:tbl>
    <w:p>
      <w:pPr>
        <w:pStyle w:val="979"/>
        <w:rPr>
          <w:color w:val="000000"/>
          <w:highlight w:val="none"/>
        </w:rPr>
      </w:pPr>
      <w:r>
        <w:rPr>
          <w:rFonts w:hint="eastAsia"/>
          <w:color w:val="000000"/>
          <w:highlight w:val="none"/>
        </w:rPr>
        <w:t xml:space="preserve">投标人可对任意包进行投标，为保障项目顺利实施及服务质量，</w:t>
      </w:r>
      <w:r>
        <w:rPr>
          <w:rFonts w:hint="eastAsia"/>
          <w:color w:val="000000"/>
          <w:highlight w:val="none"/>
          <w:lang w:val="en-US" w:eastAsia="zh-CN"/>
        </w:rPr>
        <w:t xml:space="preserve">分包1、分包2、分包3兼投不兼中</w:t>
      </w:r>
      <w:r>
        <w:rPr>
          <w:rFonts w:hint="eastAsia"/>
          <w:color w:val="000000"/>
          <w:highlight w:val="none"/>
        </w:rPr>
        <w:t xml:space="preserve">。</w:t>
      </w:r>
      <w:r/>
    </w:p>
    <w:p>
      <w:pPr>
        <w:ind w:firstLine="211"/>
        <w:spacing w:line="360" w:lineRule="auto"/>
        <w:rPr>
          <w:rFonts w:hint="eastAsia" w:ascii="宋体" w:hAnsi="宋体"/>
          <w:b/>
          <w:bCs/>
          <w:color w:val="000000"/>
          <w:highlight w:val="none"/>
        </w:rPr>
      </w:pPr>
      <w:r>
        <w:rPr>
          <w:rFonts w:hint="eastAsia" w:ascii="宋体" w:hAnsi="宋体"/>
          <w:b/>
          <w:bCs/>
          <w:color w:val="000000"/>
          <w:highlight w:val="none"/>
        </w:rPr>
        <w:t xml:space="preserve">采购需求：</w:t>
      </w:r>
      <w:r/>
    </w:p>
    <w:p>
      <w:pPr>
        <w:pStyle w:val="979"/>
        <w:rPr>
          <w:rFonts w:hint="eastAsia"/>
          <w:color w:val="000000"/>
          <w:highlight w:val="none"/>
        </w:rPr>
      </w:pPr>
      <w:r/>
      <w:bookmarkStart w:id="2" w:name="_Hlk198228001"/>
      <w:r>
        <w:rPr>
          <w:rFonts w:hint="eastAsia"/>
          <w:color w:val="000000"/>
          <w:highlight w:val="none"/>
        </w:rPr>
        <w:t xml:space="preserve">根据全省农业综合行政执法工</w:t>
      </w:r>
      <w:r>
        <w:rPr>
          <w:rFonts w:hint="eastAsia"/>
          <w:color w:val="000000"/>
          <w:highlight w:val="none"/>
        </w:rPr>
        <w:t xml:space="preserve">作需要,安排农药2145批次，兽药300批次，饲料110批次。通过公开招标方式，确定符合相应检测资质与要求的农药检测机构3家，兽药检测机构1家，饲料检测机构1家。农药主要检测有效成分种类与农药标签、说明书标注的有效成分是否一致，含量是否符合农药产品质量标准，是否混有未经登记的隐性成分、有害成分；兽药根据国家兽药标准对兽药产品开展含量、性状等全项检测，对兽药产品中的非法添加物进行筛查；饲料主要对饲料中粗蛋白、粗灰分、粗纤维等营养指标，铅、砷、铬等卫生指标，克伦特罗、氯霉素、恩诺沙星等药物或违禁添加物进行检测。</w:t>
      </w:r>
      <w:bookmarkEnd w:id="2"/>
      <w:r/>
      <w:r/>
    </w:p>
    <w:p>
      <w:pPr>
        <w:pStyle w:val="979"/>
        <w:ind w:firstLine="422"/>
        <w:tabs>
          <w:tab w:val="left" w:pos="5585" w:leader="none"/>
        </w:tabs>
        <w:rPr>
          <w:rFonts w:hint="eastAsia" w:eastAsia="宋体"/>
          <w:color w:val="000000"/>
          <w:highlight w:val="none"/>
          <w:lang w:eastAsia="zh-CN"/>
        </w:rPr>
      </w:pPr>
      <w:r>
        <w:rPr>
          <w:rFonts w:hint="eastAsia"/>
          <w:b/>
          <w:bCs/>
          <w:color w:val="000000"/>
          <w:highlight w:val="none"/>
        </w:rPr>
        <w:t xml:space="preserve">合同履行期限：</w:t>
      </w:r>
      <w:r>
        <w:rPr>
          <w:rFonts w:hint="eastAsia"/>
          <w:color w:val="000000"/>
          <w:highlight w:val="none"/>
        </w:rPr>
        <w:t xml:space="preserve">一年</w:t>
      </w:r>
      <w:r>
        <w:rPr>
          <w:rFonts w:hint="eastAsia"/>
          <w:color w:val="000000"/>
          <w:highlight w:val="none"/>
          <w:lang w:eastAsia="zh-CN"/>
        </w:rPr>
        <w:tab/>
      </w:r>
      <w:r/>
    </w:p>
    <w:p>
      <w:pPr>
        <w:pStyle w:val="979"/>
        <w:ind w:firstLine="422"/>
        <w:rPr>
          <w:rFonts w:hint="eastAsia"/>
          <w:color w:val="000000"/>
          <w:highlight w:val="none"/>
        </w:rPr>
      </w:pPr>
      <w:r>
        <w:rPr>
          <w:rFonts w:hint="eastAsia"/>
          <w:b/>
          <w:bCs/>
          <w:color w:val="000000"/>
          <w:highlight w:val="none"/>
        </w:rPr>
        <w:t xml:space="preserve">本项目是否接受联合体投标：</w:t>
      </w:r>
      <w:r>
        <w:rPr>
          <w:rFonts w:hint="eastAsia"/>
          <w:color w:val="000000"/>
          <w:highlight w:val="none"/>
        </w:rPr>
        <w:t xml:space="preserve">不接受。</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二、申请人资格要求：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（1）具有独立承担民事责任的能力（提供法人或其他组织的营业执照）；</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（2）具有良好的商业信誉和健全的财务会计制度；</w:t>
      </w:r>
      <w:r/>
    </w:p>
    <w:p>
      <w:pPr>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提供企业2025年度（或2024年度）</w:t>
      </w:r>
      <w:r>
        <w:rPr>
          <w:rFonts w:ascii="宋体" w:hAnsi="宋体"/>
          <w:color w:val="000000"/>
          <w:szCs w:val="21"/>
          <w:highlight w:val="none"/>
        </w:rPr>
        <w:t xml:space="preserve">财务审计报告或企业</w:t>
      </w:r>
      <w:r>
        <w:rPr>
          <w:rFonts w:hint="eastAsia" w:ascii="宋体" w:hAnsi="宋体"/>
          <w:color w:val="000000"/>
          <w:szCs w:val="21"/>
          <w:highlight w:val="none"/>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）有依法缴纳税收和社会保障资金的良好记录；</w:t>
      </w:r>
      <w:r/>
    </w:p>
    <w:p>
      <w:pPr>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）具有履行合同所必需的设备和专业技术能力；（根据项目需求提供履行合同所必需的设备和专业技术能力的证明材料或</w:t>
      </w:r>
      <w:r>
        <w:rPr>
          <w:rFonts w:ascii="宋体" w:hAnsi="宋体"/>
          <w:color w:val="000000"/>
          <w:szCs w:val="21"/>
          <w:highlight w:val="none"/>
        </w:rPr>
        <w:t xml:space="preserve">提供承诺书</w:t>
      </w:r>
      <w:r>
        <w:rPr>
          <w:rFonts w:hint="eastAsia" w:ascii="宋体" w:hAnsi="宋体"/>
          <w:color w:val="000000"/>
          <w:szCs w:val="21"/>
          <w:highlight w:val="none"/>
        </w:rPr>
        <w:t xml:space="preserve">，加盖公章）</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（6）</w:t>
      </w:r>
      <w:r>
        <w:rPr>
          <w:rFonts w:hint="eastAsia" w:ascii="宋体" w:hAnsi="宋体"/>
          <w:bCs/>
          <w:color w:val="000000"/>
          <w:szCs w:val="21"/>
          <w:highlight w:val="none"/>
        </w:rPr>
        <w:t xml:space="preserve">投标人未被“信用中国”网站及“中国政府采购网”列入失信被执行人、重大税收违法案件当事人名单、政府采购严重违法失信行为记录名单内；（提供承诺书，格式自拟，需包含此条内容，加盖公章）</w:t>
      </w:r>
      <w:r/>
    </w:p>
    <w:p>
      <w:pPr>
        <w:pStyle w:val="954"/>
        <w:ind w:left="420" w:firstLine="0"/>
        <w:rPr>
          <w:rFonts w:hint="eastAsia"/>
          <w:color w:val="000000"/>
          <w:highlight w:val="none"/>
        </w:rPr>
      </w:pPr>
      <w:r>
        <w:rPr>
          <w:rFonts w:hint="eastAsia"/>
          <w:color w:val="000000"/>
          <w:highlight w:val="none"/>
        </w:rPr>
        <w:t xml:space="preserve">（7）本项目不接受任何形式的转包。</w:t>
      </w:r>
      <w:r/>
    </w:p>
    <w:p>
      <w:pPr>
        <w:pStyle w:val="922"/>
        <w:rPr>
          <w:color w:val="000000"/>
          <w:highlight w:val="none"/>
        </w:rPr>
      </w:pPr>
      <w:r>
        <w:rPr>
          <w:rFonts w:hint="eastAsia"/>
          <w:color w:val="000000"/>
          <w:szCs w:val="21"/>
          <w:highlight w:val="none"/>
        </w:rPr>
        <w:t xml:space="preserve">2、本项目的特定资格要求：</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（1）分包1、分包2、分包3资格要求：具有省级及以上质量监督部门颁发的CMA资质认定证书（认定的检测范围需包含农药）和农产品质量安全检验检测机构认证资格CATL。</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（2）分包4资格要求：国务院兽医行政管理部门和省、自治区、直辖市人民政府兽医行政管理部门设立的兽药检验机构，或者是国务院兽医行政管理部门认定的兽药检验机构。</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（3）分包5资格要求：具有省级以上质量监督部门颁发的CMA资质认定证书（认定的检测范围需包含：饲料）。</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、拒绝下述投标人参加本次招标活动：</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（1）单位负责人为同一人或者存在直接控股、管理关系的不同投标人，不得参加同一合同项下的政府采购活动。</w:t>
      </w:r>
      <w:bookmarkStart w:id="119" w:name="_GoBack"/>
      <w:r/>
      <w:bookmarkEnd w:id="119"/>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（2）除单一来源项目外，凡为采购项目提供整体设计、规范编制或者项目管理、监理、检测等服务的投标人不得再参加本项目的采购活动。</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注：投标人必须在投标文件中对以上资格要求响应并按要求提供有效证明材料及相关承诺书，否则将导致投标无效。</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三、获取招标文件</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时间：自本公告发布之日起5个工作日</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获取地点：江苏政府采购网。</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获取方式：线上获取</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售价：0元。</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四、提交投标文件截止时间、开标时间和地点：</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时间：2026年6月</w:t>
      </w:r>
      <w:r>
        <w:rPr>
          <w:rFonts w:hint="eastAsia" w:ascii="宋体" w:hAnsi="宋体"/>
          <w:color w:val="000000"/>
          <w:szCs w:val="21"/>
          <w:highlight w:val="none"/>
          <w:lang w:val="en-US" w:eastAsia="zh-CN"/>
        </w:rPr>
        <w:t xml:space="preserve">23</w:t>
      </w:r>
      <w:r>
        <w:rPr>
          <w:rFonts w:hint="eastAsia" w:ascii="宋体" w:hAnsi="宋体"/>
          <w:color w:val="000000"/>
          <w:szCs w:val="21"/>
          <w:highlight w:val="none"/>
        </w:rPr>
        <w:t xml:space="preserve">日上午9：</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0时（北京时间）</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地点：“苏采云”网上开标大厅</w:t>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五、公告期限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六、其他补充事宜</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1、本项目落实的政府采购政策：</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（1）《政府采购促进中小企业发展管理办法》</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（2）《关于政府采购支持监狱企业发展有关问题的通知》</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（3）《关于促进残疾人就业政府采购政策的通知》</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（4）《关于调整优化节能产品、环境标志产品政府采购执行机制的通知》</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2、潜在供应商访问政府采购管理交易系统（苏采云）的网络地址和方法：</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（3）“CA数字证书”的办理材料以及供应商操作手册详见：http://jsxcmm.com/help/gys.html。</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（4）潜在供应商访问“苏采云”系统的网络地址和方法：“苏采云”系统的网址：http://jszfcg.jsczt.cn/jszc/login。</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（6）招标代理机构（采购代理机构）将数据电文形式的采购文件加载至“苏采云”系统，供潜在供应商下载或者查阅。</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（7）苏采云系统使用谷歌浏览器参与不见面开标。</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（8）“苏采云”南京地区客服热线025-83633744、025-83633743。</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3、有关本次招标的事项若存在变动或修改，敬请及时关注江苏省招标中心有限公司在“江苏政府采购网”发布的更正公告。</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七、对本次招标提出询问，请按以下方式联系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1.采购人信息</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名  称：江苏省农业农村厅农业综合行政执法监督局</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  址：南京市鼓楼区沅江路62号三楼</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联系人：郑科长</w:t>
      </w:r>
      <w:r/>
    </w:p>
    <w:p>
      <w:pPr>
        <w:pStyle w:val="954"/>
        <w:rPr>
          <w:rFonts w:hint="eastAsia"/>
          <w:color w:val="000000"/>
          <w:highlight w:val="none"/>
        </w:rPr>
      </w:pPr>
      <w:r>
        <w:rPr>
          <w:rFonts w:hint="eastAsia"/>
          <w:color w:val="000000"/>
          <w:highlight w:val="none"/>
        </w:rPr>
        <w:t xml:space="preserve">联系电话：</w:t>
      </w:r>
      <w:r>
        <w:rPr>
          <w:color w:val="000000"/>
          <w:highlight w:val="none"/>
        </w:rPr>
        <w:t xml:space="preserve">025-86263846</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2.采购代理机构信息</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名</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称：江苏省招标中心有限公司</w:t>
      </w:r>
      <w:r/>
    </w:p>
    <w:p>
      <w:pPr>
        <w:ind w:firstLine="420"/>
        <w:spacing w:line="360" w:lineRule="auto"/>
        <w:rPr>
          <w:rFonts w:hint="eastAsia" w:ascii="宋体" w:hAnsi="宋体"/>
          <w:color w:val="000000"/>
          <w:szCs w:val="21"/>
          <w:highlight w:val="none"/>
        </w:rPr>
      </w:pPr>
      <w:r/>
      <w:bookmarkStart w:id="3" w:name="OLE_LINK2"/>
      <w:r>
        <w:rPr>
          <w:rFonts w:hint="eastAsia" w:ascii="宋体" w:hAnsi="宋体"/>
          <w:color w:val="000000"/>
          <w:szCs w:val="21"/>
          <w:highlight w:val="none"/>
        </w:rPr>
        <w:t xml:space="preserve">地  址：</w:t>
      </w:r>
      <w:bookmarkEnd w:id="3"/>
      <w:r>
        <w:rPr>
          <w:rFonts w:hint="eastAsia" w:ascii="宋体" w:hAnsi="宋体"/>
          <w:color w:val="000000"/>
          <w:szCs w:val="21"/>
          <w:highlight w:val="none"/>
        </w:rPr>
        <w:t xml:space="preserve">江苏省南京市鼓楼区郑和中路118号D座12楼</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联系方式：</w:t>
      </w:r>
      <w:r>
        <w:rPr>
          <w:rFonts w:hint="eastAsia" w:ascii="宋体" w:hAnsi="宋体"/>
          <w:color w:val="000000"/>
          <w:szCs w:val="21"/>
          <w:highlight w:val="none"/>
          <w:lang w:val="en-US" w:eastAsia="zh-CN"/>
        </w:rPr>
        <w:t xml:space="preserve">刘敏、</w:t>
      </w:r>
      <w:r>
        <w:rPr>
          <w:rFonts w:hint="eastAsia" w:ascii="宋体" w:hAnsi="宋体"/>
          <w:color w:val="000000"/>
          <w:szCs w:val="21"/>
          <w:highlight w:val="none"/>
        </w:rPr>
        <w:t xml:space="preserve">潘翰林、姜瑶、陈诚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  话：025-83307352、83249926、83248600</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3.项目联系方式</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项目联系人：</w:t>
      </w:r>
      <w:r>
        <w:rPr>
          <w:rFonts w:hint="eastAsia" w:ascii="宋体" w:hAnsi="宋体"/>
          <w:color w:val="000000"/>
          <w:szCs w:val="21"/>
          <w:highlight w:val="none"/>
          <w:lang w:val="en-US" w:eastAsia="zh-CN"/>
        </w:rPr>
        <w:t xml:space="preserve">刘敏、</w:t>
      </w:r>
      <w:r>
        <w:rPr>
          <w:rFonts w:hint="eastAsia" w:ascii="宋体" w:hAnsi="宋体"/>
          <w:color w:val="000000"/>
          <w:szCs w:val="21"/>
          <w:highlight w:val="none"/>
        </w:rPr>
        <w:t xml:space="preserve">潘翰林、姜瑶、陈诚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  话：025-83307352、83249926、83248600</w:t>
      </w:r>
      <w:r/>
    </w:p>
    <w:p>
      <w:pPr>
        <w:rPr>
          <w:rFonts w:hint="eastAsia"/>
          <w:color w:val="000000"/>
          <w:highlight w:val="none"/>
        </w:rPr>
      </w:pPr>
      <w:r>
        <w:rPr>
          <w:rFonts w:hint="eastAsia"/>
          <w:color w:val="000000"/>
          <w:highlight w:val="none"/>
        </w:rPr>
      </w:r>
      <w:r/>
    </w:p>
    <w:p>
      <w:pPr>
        <w:jc w:val="center"/>
        <w:spacing w:line="360" w:lineRule="auto"/>
        <w:rPr>
          <w:b/>
          <w:bCs/>
          <w:color w:val="000000"/>
          <w:sz w:val="28"/>
          <w:szCs w:val="28"/>
          <w:highlight w:val="none"/>
        </w:rPr>
        <w:outlineLvl w:val="0"/>
      </w:pPr>
      <w:r>
        <w:rPr>
          <w:b/>
          <w:bCs/>
          <w:color w:val="000000"/>
          <w:sz w:val="28"/>
          <w:szCs w:val="28"/>
          <w:highlight w:val="none"/>
        </w:rPr>
        <w:br w:type="page" w:clear="all"/>
      </w:r>
      <w:bookmarkStart w:id="4" w:name="_Toc13618"/>
      <w:r>
        <w:rPr>
          <w:rFonts w:hint="eastAsia"/>
          <w:b/>
          <w:bCs/>
          <w:color w:val="000000"/>
          <w:sz w:val="28"/>
          <w:szCs w:val="28"/>
          <w:highlight w:val="none"/>
        </w:rPr>
        <w:t xml:space="preserve">第二章</w:t>
      </w:r>
      <w:r>
        <w:rPr>
          <w:b/>
          <w:bCs/>
          <w:color w:val="000000"/>
          <w:sz w:val="28"/>
          <w:szCs w:val="28"/>
          <w:highlight w:val="none"/>
        </w:rPr>
        <w:t xml:space="preserve">  </w:t>
      </w:r>
      <w:r>
        <w:rPr>
          <w:rFonts w:hint="eastAsia"/>
          <w:b/>
          <w:bCs/>
          <w:color w:val="000000"/>
          <w:sz w:val="28"/>
          <w:szCs w:val="28"/>
          <w:highlight w:val="none"/>
        </w:rPr>
        <w:t xml:space="preserve">投标人须知</w:t>
      </w:r>
      <w:bookmarkEnd w:id="4"/>
      <w:r/>
      <w:r/>
    </w:p>
    <w:p>
      <w:pPr>
        <w:pStyle w:val="902"/>
        <w:jc w:val="center"/>
        <w:rPr>
          <w:color w:val="000000"/>
          <w:highlight w:val="none"/>
        </w:rPr>
      </w:pPr>
      <w:r/>
      <w:bookmarkStart w:id="5" w:name="_Toc17142"/>
      <w:r>
        <w:rPr>
          <w:rFonts w:hint="eastAsia"/>
          <w:color w:val="000000"/>
          <w:highlight w:val="none"/>
        </w:rPr>
        <w:t xml:space="preserve">前附表</w:t>
      </w:r>
      <w:bookmarkEnd w:id="5"/>
      <w:r/>
      <w:r/>
    </w:p>
    <w:tbl>
      <w:tblPr>
        <w:tblStyle w:val="7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47"/>
              <w:jc w:val="center"/>
              <w:spacing w:before="0" w:after="0"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p>
        </w:tc>
        <w:tc>
          <w:tcPr>
            <w:tcW w:w="2164" w:type="dxa"/>
            <w:vAlign w:val="center"/>
            <w:textDirection w:val="lrTb"/>
            <w:noWrap w:val="false"/>
          </w:tcPr>
          <w:p>
            <w:pPr>
              <w:pStyle w:val="947"/>
              <w:jc w:val="center"/>
              <w:spacing w:before="0" w:after="0"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项    目</w:t>
            </w:r>
            <w:r/>
          </w:p>
        </w:tc>
        <w:tc>
          <w:tcPr>
            <w:tcW w:w="5619" w:type="dxa"/>
            <w:vAlign w:val="center"/>
            <w:textDirection w:val="lrTb"/>
            <w:noWrap w:val="false"/>
          </w:tcPr>
          <w:p>
            <w:pPr>
              <w:jc w:val="center"/>
              <w:spacing w:line="360" w:lineRule="exact"/>
              <w:rPr>
                <w:rFonts w:hint="eastAsia" w:ascii="宋体" w:hAnsi="宋体"/>
                <w:b/>
                <w:bCs/>
                <w:color w:val="000000"/>
                <w:szCs w:val="21"/>
                <w:highlight w:val="none"/>
              </w:rPr>
            </w:pPr>
            <w:r>
              <w:rPr>
                <w:rFonts w:hint="eastAsia" w:ascii="宋体" w:hAnsi="宋体"/>
                <w:b/>
                <w:bCs/>
                <w:color w:val="000000"/>
                <w:szCs w:val="21"/>
                <w:highlight w:val="none"/>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经办机构名称</w:t>
            </w:r>
            <w:r/>
          </w:p>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地址及联系人</w:t>
            </w:r>
            <w:r/>
          </w:p>
        </w:tc>
        <w:tc>
          <w:tcPr>
            <w:tcW w:w="5619" w:type="dxa"/>
            <w:vAlign w:val="top"/>
            <w:textDirection w:val="lrTb"/>
            <w:noWrap w:val="false"/>
          </w:tcPr>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名  称：江苏省招标中心有限公司</w:t>
            </w:r>
            <w:r/>
          </w:p>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联系人：</w:t>
            </w:r>
            <w:r>
              <w:rPr>
                <w:rFonts w:hint="eastAsia" w:ascii="宋体" w:hAnsi="宋体"/>
                <w:color w:val="000000"/>
                <w:szCs w:val="21"/>
                <w:highlight w:val="none"/>
                <w:lang w:val="en-US" w:eastAsia="zh-CN"/>
              </w:rPr>
              <w:t xml:space="preserve">刘敏、</w:t>
            </w:r>
            <w:r>
              <w:rPr>
                <w:rFonts w:hint="eastAsia" w:ascii="宋体" w:hAnsi="宋体"/>
                <w:color w:val="000000"/>
                <w:szCs w:val="21"/>
                <w:highlight w:val="none"/>
              </w:rPr>
              <w:t xml:space="preserve">潘翰林、姜瑶、陈诚</w:t>
            </w:r>
            <w:r/>
          </w:p>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电  话：025-83307352、83249926、83248600</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2</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招标人名称</w:t>
            </w:r>
            <w:r/>
          </w:p>
        </w:tc>
        <w:tc>
          <w:tcPr>
            <w:tcW w:w="5619" w:type="dxa"/>
            <w:vAlign w:val="center"/>
            <w:textDirection w:val="lrTb"/>
            <w:noWrap w:val="false"/>
          </w:tcPr>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名  称：江苏省农业农村厅农业综合行政执法监督局</w:t>
            </w:r>
            <w:r/>
          </w:p>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联系人：郑科长</w:t>
            </w:r>
            <w:r/>
          </w:p>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电话：</w:t>
            </w:r>
            <w:r>
              <w:rPr>
                <w:rFonts w:ascii="宋体" w:hAnsi="宋体"/>
                <w:color w:val="000000"/>
                <w:szCs w:val="21"/>
                <w:highlight w:val="none"/>
              </w:rPr>
              <w:t xml:space="preserve">025-86263846</w:t>
            </w:r>
            <w:r/>
          </w:p>
        </w:tc>
      </w:tr>
      <w:tr>
        <w:trPr>
          <w:jc w:val="center"/>
          <w:trHeight w:val="511"/>
        </w:trPr>
        <w:tc>
          <w:tcPr>
            <w:tcW w:w="720" w:type="dxa"/>
            <w:vAlign w:val="center"/>
            <w:textDirection w:val="lrTb"/>
            <w:noWrap w:val="false"/>
          </w:tcPr>
          <w:p>
            <w:pPr>
              <w:jc w:val="center"/>
              <w:spacing w:line="360" w:lineRule="exact"/>
              <w:tabs>
                <w:tab w:val="left" w:pos="612" w:leader="none"/>
              </w:tabs>
              <w:rPr>
                <w:rFonts w:hint="eastAsia" w:ascii="宋体" w:hAnsi="宋体"/>
                <w:color w:val="000000"/>
                <w:szCs w:val="21"/>
                <w:highlight w:val="none"/>
              </w:rPr>
            </w:pPr>
            <w:r>
              <w:rPr>
                <w:rFonts w:hint="eastAsia" w:ascii="宋体" w:hAnsi="宋体"/>
                <w:color w:val="000000"/>
                <w:szCs w:val="21"/>
                <w:highlight w:val="none"/>
              </w:rPr>
              <w:t xml:space="preserve">3</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投标有效期</w:t>
            </w:r>
            <w:r/>
          </w:p>
        </w:tc>
        <w:tc>
          <w:tcPr>
            <w:tcW w:w="5619" w:type="dxa"/>
            <w:vAlign w:val="center"/>
            <w:textDirection w:val="lrTb"/>
            <w:noWrap w:val="false"/>
          </w:tcPr>
          <w:p>
            <w:pPr>
              <w:spacing w:line="360" w:lineRule="exact"/>
              <w:tabs>
                <w:tab w:val="center" w:pos="2682" w:leader="none"/>
              </w:tabs>
              <w:rPr>
                <w:rFonts w:hint="eastAsia" w:ascii="宋体" w:hAnsi="宋体"/>
                <w:color w:val="000000"/>
                <w:szCs w:val="21"/>
                <w:highlight w:val="none"/>
              </w:rPr>
            </w:pPr>
            <w:r>
              <w:rPr>
                <w:rFonts w:hint="eastAsia" w:ascii="宋体" w:hAnsi="宋体"/>
                <w:color w:val="000000"/>
                <w:szCs w:val="21"/>
                <w:highlight w:val="none"/>
              </w:rPr>
              <w:t xml:space="preserve">开标后90日</w:t>
            </w:r>
            <w:r/>
          </w:p>
        </w:tc>
      </w:tr>
      <w:tr>
        <w:trPr>
          <w:jc w:val="center"/>
          <w:trHeight w:val="401"/>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4</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现场踏勘</w:t>
            </w:r>
            <w:r/>
          </w:p>
        </w:tc>
        <w:tc>
          <w:tcPr>
            <w:tcW w:w="5619"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不组织</w:t>
            </w:r>
            <w:r/>
          </w:p>
        </w:tc>
      </w:tr>
      <w:tr>
        <w:trPr>
          <w:jc w:val="center"/>
          <w:trHeight w:val="787"/>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5</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投标保证金</w:t>
            </w:r>
            <w:r/>
          </w:p>
        </w:tc>
        <w:tc>
          <w:tcPr>
            <w:tcW w:w="5619" w:type="dxa"/>
            <w:vAlign w:val="center"/>
            <w:textDirection w:val="lrTb"/>
            <w:noWrap w:val="false"/>
          </w:tcPr>
          <w:p>
            <w:pPr>
              <w:spacing w:line="360" w:lineRule="exact"/>
              <w:rPr>
                <w:rFonts w:hint="eastAsia" w:ascii="宋体" w:hAnsi="宋体"/>
                <w:b/>
                <w:bCs/>
                <w:color w:val="000000"/>
                <w:szCs w:val="21"/>
                <w:highlight w:val="none"/>
              </w:rPr>
            </w:pPr>
            <w:r>
              <w:rPr>
                <w:rFonts w:hint="eastAsia" w:ascii="宋体" w:hAnsi="宋体"/>
                <w:b/>
                <w:bCs/>
                <w:color w:val="000000"/>
                <w:szCs w:val="21"/>
                <w:highlight w:val="none"/>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6</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投标文件的组成</w:t>
            </w:r>
            <w:r/>
          </w:p>
        </w:tc>
        <w:tc>
          <w:tcPr>
            <w:tcW w:w="5619"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7</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8</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时间：2026年6月</w:t>
            </w:r>
            <w:r>
              <w:rPr>
                <w:rFonts w:hint="eastAsia" w:ascii="宋体" w:hAnsi="宋体"/>
                <w:b/>
                <w:bCs/>
                <w:color w:val="000000"/>
                <w:szCs w:val="21"/>
                <w:highlight w:val="none"/>
                <w:lang w:val="en-US" w:eastAsia="zh-CN"/>
              </w:rPr>
              <w:t xml:space="preserve">23</w:t>
            </w:r>
            <w:r>
              <w:rPr>
                <w:rFonts w:hint="eastAsia" w:ascii="宋体" w:hAnsi="宋体"/>
                <w:b/>
                <w:bCs/>
                <w:color w:val="000000"/>
                <w:szCs w:val="21"/>
                <w:highlight w:val="none"/>
              </w:rPr>
              <w:t xml:space="preserve">日上午9：</w:t>
            </w:r>
            <w:r>
              <w:rPr>
                <w:rFonts w:hint="eastAsia" w:ascii="宋体" w:hAnsi="宋体"/>
                <w:b/>
                <w:bCs/>
                <w:color w:val="000000"/>
                <w:szCs w:val="21"/>
                <w:highlight w:val="none"/>
                <w:lang w:val="en-US" w:eastAsia="zh-CN"/>
              </w:rPr>
              <w:t xml:space="preserve">3</w:t>
            </w:r>
            <w:r>
              <w:rPr>
                <w:rFonts w:hint="eastAsia" w:ascii="宋体" w:hAnsi="宋体"/>
                <w:b/>
                <w:bCs/>
                <w:color w:val="000000"/>
                <w:szCs w:val="21"/>
                <w:highlight w:val="none"/>
              </w:rPr>
              <w:t xml:space="preserve">0时（北京时间）</w:t>
            </w:r>
            <w:r/>
          </w:p>
          <w:p>
            <w:pPr>
              <w:spacing w:line="360" w:lineRule="exact"/>
              <w:rPr>
                <w:rFonts w:hint="eastAsia" w:ascii="宋体" w:hAnsi="宋体"/>
                <w:b/>
                <w:bCs/>
                <w:color w:val="000000"/>
                <w:szCs w:val="21"/>
                <w:highlight w:val="none"/>
              </w:rPr>
            </w:pPr>
            <w:r>
              <w:rPr>
                <w:rFonts w:hint="eastAsia" w:ascii="宋体" w:hAnsi="宋体"/>
                <w:b/>
                <w:bCs/>
                <w:color w:val="000000"/>
                <w:szCs w:val="21"/>
                <w:highlight w:val="none"/>
              </w:rPr>
              <w:t xml:space="preserve">地点：“苏采云”网上开标大厅。</w:t>
            </w:r>
            <w:r/>
          </w:p>
        </w:tc>
      </w:tr>
      <w:tr>
        <w:trPr>
          <w:jc w:val="center"/>
          <w:trHeight w:val="9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9</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评标标准</w:t>
            </w:r>
            <w:r/>
          </w:p>
        </w:tc>
        <w:tc>
          <w:tcPr>
            <w:tcW w:w="5619"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综合评分法。</w:t>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10</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评标和定标方法</w:t>
            </w:r>
            <w:r/>
          </w:p>
        </w:tc>
        <w:tc>
          <w:tcPr>
            <w:tcW w:w="5619" w:type="dxa"/>
            <w:vAlign w:val="center"/>
            <w:textDirection w:val="lrTb"/>
            <w:noWrap w:val="false"/>
          </w:tcPr>
          <w:p>
            <w:pPr>
              <w:pStyle w:val="1023"/>
              <w:spacing w:line="360" w:lineRule="auto"/>
              <w:rPr>
                <w:rFonts w:ascii="宋体" w:hAnsi="宋体"/>
                <w:color w:val="000000"/>
                <w:szCs w:val="21"/>
                <w:highlight w:val="none"/>
              </w:rPr>
            </w:pPr>
            <w:r>
              <w:rPr>
                <w:rFonts w:hint="eastAsia" w:ascii="宋体" w:hAnsi="宋体"/>
                <w:color w:val="000000"/>
                <w:szCs w:val="21"/>
                <w:highlight w:val="none"/>
              </w:rPr>
              <w:t xml:space="preserve">评标委员会</w:t>
            </w:r>
            <w:r>
              <w:rPr>
                <w:rFonts w:ascii="宋体" w:hAnsi="宋体"/>
                <w:bCs/>
                <w:iCs/>
                <w:color w:val="000000"/>
                <w:szCs w:val="21"/>
                <w:highlight w:val="none"/>
              </w:rPr>
              <w:t xml:space="preserve">按</w:t>
            </w:r>
            <w:r>
              <w:rPr>
                <w:rFonts w:hint="eastAsia" w:ascii="宋体" w:hAnsi="宋体"/>
                <w:bCs/>
                <w:iCs/>
                <w:color w:val="000000"/>
                <w:szCs w:val="21"/>
                <w:highlight w:val="none"/>
                <w:lang w:val="en-US" w:eastAsia="zh-CN"/>
              </w:rPr>
              <w:t xml:space="preserve">分</w:t>
            </w:r>
            <w:r>
              <w:rPr>
                <w:rFonts w:hint="eastAsia" w:ascii="宋体" w:hAnsi="宋体"/>
                <w:bCs/>
                <w:iCs/>
                <w:color w:val="000000"/>
                <w:szCs w:val="21"/>
                <w:highlight w:val="none"/>
              </w:rPr>
              <w:t xml:space="preserve">包</w:t>
            </w:r>
            <w:r>
              <w:rPr>
                <w:rFonts w:ascii="宋体" w:hAnsi="宋体"/>
                <w:bCs/>
                <w:iCs/>
                <w:color w:val="000000"/>
                <w:szCs w:val="21"/>
                <w:highlight w:val="none"/>
              </w:rPr>
              <w:t xml:space="preserve">顺序依次对</w:t>
            </w:r>
            <w:r>
              <w:rPr>
                <w:rFonts w:hint="eastAsia" w:ascii="宋体" w:hAnsi="宋体"/>
                <w:bCs/>
                <w:iCs/>
                <w:color w:val="000000"/>
                <w:szCs w:val="21"/>
                <w:highlight w:val="none"/>
              </w:rPr>
              <w:t xml:space="preserve">本项目分包</w:t>
            </w:r>
            <w:r>
              <w:rPr>
                <w:rFonts w:ascii="宋体" w:hAnsi="宋体"/>
                <w:bCs/>
                <w:iCs/>
                <w:color w:val="000000"/>
                <w:szCs w:val="21"/>
                <w:highlight w:val="none"/>
              </w:rPr>
              <w:t xml:space="preserve">1至</w:t>
            </w:r>
            <w:r>
              <w:rPr>
                <w:rFonts w:hint="eastAsia" w:ascii="宋体" w:hAnsi="宋体"/>
                <w:bCs/>
                <w:iCs/>
                <w:color w:val="000000"/>
                <w:szCs w:val="21"/>
                <w:highlight w:val="none"/>
              </w:rPr>
              <w:t xml:space="preserve">分包5</w:t>
            </w:r>
            <w:r>
              <w:rPr>
                <w:rFonts w:ascii="宋体" w:hAnsi="宋体"/>
                <w:bCs/>
                <w:iCs/>
                <w:color w:val="000000"/>
                <w:szCs w:val="21"/>
                <w:highlight w:val="none"/>
              </w:rPr>
              <w:t xml:space="preserve">进行</w:t>
            </w:r>
            <w:r>
              <w:rPr>
                <w:rFonts w:hint="eastAsia" w:ascii="宋体" w:hAnsi="宋体"/>
                <w:color w:val="000000"/>
                <w:szCs w:val="21"/>
                <w:highlight w:val="none"/>
              </w:rPr>
              <w:t xml:space="preserve">综合评审，按各包得分高低排序推荐1-3名中标候选人；招标人根据评标委员会</w:t>
            </w:r>
            <w:r>
              <w:rPr>
                <w:rFonts w:hint="eastAsia" w:ascii="宋体" w:hAnsi="宋体"/>
                <w:color w:val="000000"/>
                <w:szCs w:val="21"/>
                <w:highlight w:val="none"/>
                <w:lang w:val="en-US" w:eastAsia="zh-CN"/>
              </w:rPr>
              <w:t xml:space="preserve">推荐</w:t>
            </w:r>
            <w:r>
              <w:rPr>
                <w:rFonts w:hint="eastAsia" w:ascii="宋体" w:hAnsi="宋体"/>
                <w:color w:val="000000"/>
                <w:szCs w:val="21"/>
                <w:highlight w:val="none"/>
              </w:rPr>
              <w:t xml:space="preserve">中标候选人排序确定</w:t>
            </w:r>
            <w:r>
              <w:rPr>
                <w:rFonts w:ascii="宋体" w:hAnsi="宋体"/>
                <w:color w:val="000000"/>
                <w:szCs w:val="21"/>
                <w:highlight w:val="none"/>
              </w:rPr>
              <w:t xml:space="preserve">1名中标人</w:t>
            </w:r>
            <w:r>
              <w:rPr>
                <w:rFonts w:hint="eastAsia" w:ascii="宋体" w:hAnsi="宋体"/>
                <w:color w:val="000000"/>
                <w:szCs w:val="21"/>
                <w:highlight w:val="none"/>
              </w:rPr>
              <w:t xml:space="preserve">/包</w:t>
            </w:r>
            <w:r>
              <w:rPr>
                <w:rFonts w:ascii="宋体" w:hAnsi="宋体"/>
                <w:color w:val="000000"/>
                <w:szCs w:val="21"/>
                <w:highlight w:val="none"/>
              </w:rPr>
              <w:t xml:space="preserve">。</w:t>
            </w:r>
            <w:r/>
          </w:p>
          <w:p>
            <w:pPr>
              <w:pStyle w:val="1023"/>
              <w:spacing w:line="360" w:lineRule="auto"/>
              <w:rPr>
                <w:rFonts w:hint="eastAsia" w:ascii="宋体" w:hAnsi="宋体" w:cs="宋体"/>
                <w:bCs/>
                <w:color w:val="000000"/>
                <w:sz w:val="21"/>
                <w:szCs w:val="21"/>
                <w:highlight w:val="none"/>
              </w:rPr>
            </w:pPr>
            <w:r>
              <w:rPr>
                <w:rFonts w:hint="eastAsia" w:ascii="宋体" w:hAnsi="宋体"/>
                <w:color w:val="000000"/>
                <w:szCs w:val="21"/>
                <w:highlight w:val="none"/>
                <w:lang w:val="en-US" w:eastAsia="zh-CN"/>
              </w:rPr>
              <w:t xml:space="preserve">分包1、分包2、分包3</w:t>
            </w:r>
            <w:r>
              <w:rPr>
                <w:rFonts w:hint="eastAsia"/>
                <w:color w:val="000000"/>
                <w:highlight w:val="none"/>
                <w:lang w:val="en-US" w:eastAsia="zh-CN"/>
              </w:rPr>
              <w:t xml:space="preserve">兼投不兼中，即参加分包1、分包2、分包3</w:t>
            </w:r>
            <w:r>
              <w:rPr>
                <w:rFonts w:hint="eastAsia" w:ascii="宋体" w:hAnsi="宋体"/>
                <w:color w:val="000000"/>
                <w:szCs w:val="21"/>
                <w:highlight w:val="none"/>
                <w:lang w:val="en-US" w:eastAsia="zh-CN"/>
              </w:rPr>
              <w:t xml:space="preserve">的</w:t>
            </w:r>
            <w:r>
              <w:rPr>
                <w:rFonts w:hint="eastAsia" w:ascii="宋体" w:hAnsi="宋体"/>
                <w:bCs/>
                <w:color w:val="000000"/>
                <w:szCs w:val="21"/>
                <w:highlight w:val="none"/>
              </w:rPr>
              <w:t xml:space="preserve">同一投标人最多仅能中标</w:t>
            </w:r>
            <w:r>
              <w:rPr>
                <w:rFonts w:hint="eastAsia" w:ascii="宋体" w:hAnsi="宋体"/>
                <w:bCs/>
                <w:color w:val="000000"/>
                <w:szCs w:val="21"/>
                <w:highlight w:val="none"/>
                <w:lang w:val="en-US" w:eastAsia="zh-CN"/>
              </w:rPr>
              <w:t xml:space="preserve">分包1、分包2、分包3中的</w:t>
            </w:r>
            <w:r>
              <w:rPr>
                <w:rFonts w:hint="eastAsia" w:ascii="宋体" w:hAnsi="宋体"/>
                <w:bCs/>
                <w:color w:val="000000"/>
                <w:szCs w:val="21"/>
                <w:highlight w:val="none"/>
              </w:rPr>
              <w:t xml:space="preserve">一个分包，</w:t>
            </w:r>
            <w:r>
              <w:rPr>
                <w:rFonts w:hint="eastAsia" w:ascii="宋体" w:hAnsi="宋体" w:cs="宋体"/>
                <w:bCs/>
                <w:color w:val="000000"/>
                <w:sz w:val="21"/>
                <w:szCs w:val="21"/>
                <w:highlight w:val="none"/>
              </w:rPr>
              <w:t xml:space="preserve">已在本项目前</w:t>
            </w:r>
            <w:r>
              <w:rPr>
                <w:rFonts w:hint="eastAsia" w:ascii="宋体" w:hAnsi="宋体" w:cs="宋体"/>
                <w:bCs/>
                <w:color w:val="000000"/>
                <w:sz w:val="21"/>
                <w:szCs w:val="21"/>
                <w:highlight w:val="none"/>
                <w:lang w:val="en-US" w:eastAsia="zh-CN"/>
              </w:rPr>
              <w:t xml:space="preserve">一分包</w:t>
            </w:r>
            <w:r>
              <w:rPr>
                <w:rFonts w:hint="eastAsia" w:ascii="宋体" w:hAnsi="宋体" w:cs="宋体"/>
                <w:bCs/>
                <w:color w:val="000000"/>
                <w:sz w:val="21"/>
                <w:szCs w:val="21"/>
                <w:highlight w:val="none"/>
              </w:rPr>
              <w:t xml:space="preserve">评</w:t>
            </w:r>
            <w:r>
              <w:rPr>
                <w:rFonts w:hint="eastAsia" w:ascii="宋体" w:hAnsi="宋体" w:cs="宋体"/>
                <w:bCs/>
                <w:color w:val="000000"/>
                <w:sz w:val="21"/>
                <w:szCs w:val="21"/>
                <w:highlight w:val="none"/>
                <w:lang w:val="en-US" w:eastAsia="zh-CN"/>
              </w:rPr>
              <w:t xml:space="preserve">标中标</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，不再具有其余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的得标权，不计入其余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的实质性响应</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数量内且不进入下一</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的打分。进入每个</w:t>
            </w:r>
            <w:r>
              <w:rPr>
                <w:rFonts w:hint="eastAsia" w:ascii="宋体" w:hAnsi="宋体" w:cs="宋体"/>
                <w:bCs/>
                <w:color w:val="000000"/>
                <w:sz w:val="21"/>
                <w:szCs w:val="21"/>
                <w:highlight w:val="none"/>
                <w:lang w:val="en-US" w:eastAsia="zh-CN"/>
              </w:rPr>
              <w:t xml:space="preserve">分包评审</w:t>
            </w:r>
            <w:r>
              <w:rPr>
                <w:rFonts w:hint="eastAsia" w:ascii="宋体" w:hAnsi="宋体" w:cs="宋体"/>
                <w:bCs/>
                <w:color w:val="000000"/>
                <w:sz w:val="21"/>
                <w:szCs w:val="21"/>
                <w:highlight w:val="none"/>
              </w:rPr>
              <w:t xml:space="preserve">的实质性响应且具有得标权的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不得少于三家，如不足三家，</w:t>
            </w:r>
            <w:r>
              <w:rPr>
                <w:rFonts w:ascii="宋体" w:hAnsi="宋体" w:cs="宋体"/>
                <w:bCs/>
                <w:color w:val="000000"/>
                <w:sz w:val="21"/>
                <w:szCs w:val="21"/>
                <w:highlight w:val="none"/>
                <w:lang w:val="en-US"/>
              </w:rPr>
              <w:t xml:space="preserve">应</w:t>
            </w:r>
            <w:r>
              <w:rPr>
                <w:rFonts w:hint="eastAsia" w:ascii="宋体" w:hAnsi="宋体" w:cs="宋体"/>
                <w:bCs/>
                <w:color w:val="000000"/>
                <w:sz w:val="21"/>
                <w:szCs w:val="21"/>
                <w:highlight w:val="none"/>
              </w:rPr>
              <w:t xml:space="preserve">认定该</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采购失败。</w:t>
            </w:r>
            <w:r/>
          </w:p>
          <w:p>
            <w:pPr>
              <w:pStyle w:val="1023"/>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开标顺序按</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顺序：</w:t>
            </w:r>
            <w:r>
              <w:rPr>
                <w:rFonts w:hint="eastAsia" w:ascii="宋体" w:hAnsi="宋体" w:cs="宋体"/>
                <w:bCs/>
                <w:color w:val="000000"/>
                <w:sz w:val="21"/>
                <w:szCs w:val="21"/>
                <w:highlight w:val="none"/>
                <w:lang w:val="en-US" w:eastAsia="zh-CN"/>
              </w:rPr>
              <w:t xml:space="preserve">分包1、分包2、分包3、分包4、分包5</w:t>
            </w:r>
            <w:r>
              <w:rPr>
                <w:rFonts w:hint="eastAsia" w:ascii="宋体" w:hAnsi="宋体" w:cs="宋体"/>
                <w:bCs/>
                <w:color w:val="000000"/>
                <w:sz w:val="21"/>
                <w:szCs w:val="21"/>
                <w:highlight w:val="none"/>
              </w:rPr>
              <w:t xml:space="preserve">。</w:t>
            </w:r>
            <w:r/>
          </w:p>
          <w:p>
            <w:pPr>
              <w:ind w:firstLine="420"/>
              <w:spacing w:line="360" w:lineRule="auto"/>
              <w:tabs>
                <w:tab w:val="left" w:pos="3435" w:leader="none"/>
              </w:tabs>
              <w:rPr>
                <w:rFonts w:hint="eastAsia"/>
                <w:color w:val="000000"/>
                <w:highlight w:val="none"/>
              </w:rPr>
            </w:pPr>
            <w:r>
              <w:rPr>
                <w:rFonts w:hint="eastAsia" w:ascii="宋体" w:hAnsi="宋体" w:cs="宋体"/>
                <w:bCs/>
                <w:color w:val="000000"/>
                <w:sz w:val="21"/>
                <w:szCs w:val="21"/>
                <w:highlight w:val="none"/>
              </w:rPr>
              <w:t xml:space="preserve">在合同签订之前，若某</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因质疑、投诉等事项导致</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结果改变的，不影响其它任何</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w:t>
            </w:r>
            <w:r/>
          </w:p>
        </w:tc>
      </w:tr>
      <w:tr>
        <w:trPr>
          <w:jc w:val="center"/>
          <w:trHeight w:val="519"/>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11</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highlight w:val="none"/>
              </w:rPr>
            </w:pPr>
            <w:r>
              <w:rPr>
                <w:rFonts w:hint="eastAsia" w:ascii="宋体" w:hAnsi="宋体"/>
                <w:color w:val="000000"/>
                <w:szCs w:val="21"/>
                <w:highlight w:val="none"/>
              </w:rPr>
              <w:t xml:space="preserve">在中标通知书发出后30日内签定合同。</w:t>
            </w:r>
            <w:r/>
          </w:p>
        </w:tc>
      </w:tr>
      <w:tr>
        <w:trPr>
          <w:jc w:val="center"/>
          <w:trHeight w:val="550"/>
        </w:trPr>
        <w:tc>
          <w:tcPr>
            <w:tcW w:w="720" w:type="dxa"/>
            <w:vAlign w:val="center"/>
            <w:textDirection w:val="lrTb"/>
            <w:noWrap w:val="false"/>
          </w:tcPr>
          <w:p>
            <w:pPr>
              <w:jc w:val="center"/>
              <w:spacing w:line="360" w:lineRule="exact"/>
              <w:rPr>
                <w:rFonts w:hint="eastAsia" w:ascii="宋体" w:hAnsi="宋体"/>
                <w:color w:val="000000"/>
                <w:szCs w:val="21"/>
                <w:highlight w:val="none"/>
              </w:rPr>
            </w:pPr>
            <w:r/>
            <w:bookmarkStart w:id="6" w:name="_Hlk190955076"/>
            <w:r>
              <w:rPr>
                <w:rFonts w:hint="eastAsia" w:ascii="宋体" w:hAnsi="宋体"/>
                <w:color w:val="000000"/>
                <w:szCs w:val="21"/>
                <w:highlight w:val="none"/>
              </w:rPr>
              <w:t xml:space="preserve">12</w:t>
            </w:r>
            <w:r/>
          </w:p>
        </w:tc>
        <w:tc>
          <w:tcPr>
            <w:tcW w:w="2164" w:type="dxa"/>
            <w:vAlign w:val="center"/>
            <w:textDirection w:val="lrTb"/>
            <w:noWrap w:val="false"/>
          </w:tcPr>
          <w:p>
            <w:pPr>
              <w:spacing w:line="360" w:lineRule="exact"/>
              <w:rPr>
                <w:rFonts w:hint="eastAsia"/>
                <w:color w:val="000000"/>
                <w:highlight w:val="none"/>
              </w:rPr>
            </w:pPr>
            <w:r>
              <w:rPr>
                <w:rFonts w:hint="eastAsia" w:ascii="宋体" w:hAnsi="宋体"/>
                <w:color w:val="000000"/>
                <w:szCs w:val="21"/>
                <w:highlight w:val="none"/>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highlight w:val="none"/>
              </w:rPr>
            </w:pPr>
            <w:r>
              <w:rPr>
                <w:rFonts w:hint="eastAsia" w:ascii="宋体" w:hAnsi="宋体"/>
                <w:color w:val="000000"/>
                <w:szCs w:val="21"/>
                <w:highlight w:val="none"/>
              </w:rPr>
              <w:t xml:space="preserve">无</w:t>
            </w:r>
            <w:r/>
          </w:p>
        </w:tc>
      </w:tr>
      <w:tr>
        <w:trPr>
          <w:jc w:val="center"/>
          <w:trHeight w:val="423"/>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13</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本项目采购标的对应的中小企业划分标准所属行业为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其他未列明行业</w:t>
            </w:r>
            <w:bookmarkEnd w:id="6"/>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14</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招标代理服务费</w:t>
            </w:r>
            <w:r/>
          </w:p>
        </w:tc>
        <w:tc>
          <w:tcPr>
            <w:tcW w:w="5619"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中标人在合同签订前按招标文件的规定向招标代理机构缴纳</w:t>
            </w:r>
            <w:bookmarkStart w:id="7" w:name="OLE_LINK9"/>
            <w:r>
              <w:rPr>
                <w:rFonts w:hint="eastAsia" w:ascii="宋体" w:hAnsi="宋体"/>
                <w:color w:val="000000"/>
                <w:szCs w:val="21"/>
                <w:highlight w:val="none"/>
              </w:rPr>
              <w:t xml:space="preserve">招标代理服务费</w:t>
            </w:r>
            <w:bookmarkEnd w:id="7"/>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帐</w:t>
            </w:r>
            <w:r>
              <w:rPr>
                <w:rFonts w:hint="eastAsia" w:ascii="宋体" w:hAnsi="宋体"/>
                <w:color w:val="000000"/>
                <w:szCs w:val="21"/>
                <w:highlight w:val="none"/>
              </w:rPr>
              <w:t xml:space="preserve">号信息：户名:江苏省招标中心有限公司；开户行：中信银行江苏路支行；</w:t>
            </w:r>
            <w:r>
              <w:rPr>
                <w:rFonts w:hint="eastAsia" w:ascii="宋体" w:hAnsi="宋体"/>
                <w:color w:val="000000"/>
                <w:szCs w:val="21"/>
                <w:highlight w:val="none"/>
                <w:lang w:val="en-US" w:eastAsia="zh-CN"/>
              </w:rPr>
              <w:t xml:space="preserve">帐</w:t>
            </w:r>
            <w:r>
              <w:rPr>
                <w:rFonts w:hint="eastAsia" w:ascii="宋体" w:hAnsi="宋体"/>
                <w:color w:val="000000"/>
                <w:szCs w:val="21"/>
                <w:highlight w:val="none"/>
              </w:rPr>
              <w:t xml:space="preserve">号：7321810182600023404。</w:t>
            </w:r>
            <w:r/>
          </w:p>
        </w:tc>
      </w:tr>
    </w:tbl>
    <w:p>
      <w:pPr>
        <w:pStyle w:val="902"/>
        <w:rPr>
          <w:color w:val="000000"/>
          <w:highlight w:val="none"/>
        </w:rPr>
      </w:pPr>
      <w:r/>
      <w:bookmarkStart w:id="8" w:name="_Toc6694"/>
      <w:r>
        <w:rPr>
          <w:rFonts w:hint="eastAsia"/>
          <w:color w:val="000000"/>
          <w:highlight w:val="none"/>
        </w:rPr>
        <w:t xml:space="preserve">一、总则</w:t>
      </w:r>
      <w:bookmarkEnd w:id="8"/>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1.适用范围</w:t>
      </w:r>
      <w:r/>
    </w:p>
    <w:p>
      <w:pPr>
        <w:pStyle w:val="731"/>
        <w:ind w:left="0" w:firstLine="420"/>
        <w:spacing w:after="0" w:line="360" w:lineRule="auto"/>
        <w:rPr>
          <w:rFonts w:hint="eastAsia" w:ascii="宋体" w:hAnsi="宋体"/>
          <w:color w:val="000000"/>
          <w:szCs w:val="21"/>
          <w:highlight w:val="none"/>
        </w:rPr>
      </w:pPr>
      <w:r>
        <w:rPr>
          <w:rFonts w:hint="eastAsia" w:ascii="宋体" w:hAnsi="宋体"/>
          <w:color w:val="000000"/>
          <w:szCs w:val="21"/>
          <w:highlight w:val="none"/>
        </w:rPr>
        <w:t xml:space="preserve">本招标文件仅适用于本次招标所述项目的政府采购。</w:t>
      </w:r>
      <w:r/>
    </w:p>
    <w:p>
      <w:pPr>
        <w:pStyle w:val="731"/>
        <w:ind w:left="0"/>
        <w:spacing w:after="0" w:line="360" w:lineRule="auto"/>
        <w:rPr>
          <w:rFonts w:hint="eastAsia" w:ascii="宋体" w:hAnsi="宋体"/>
          <w:b/>
          <w:color w:val="000000"/>
          <w:szCs w:val="21"/>
          <w:highlight w:val="none"/>
        </w:rPr>
      </w:pPr>
      <w:r>
        <w:rPr>
          <w:rFonts w:hint="eastAsia" w:ascii="宋体" w:hAnsi="宋体"/>
          <w:b/>
          <w:color w:val="000000"/>
          <w:szCs w:val="21"/>
          <w:highlight w:val="none"/>
        </w:rPr>
        <w:t xml:space="preserve">2.合格的投标人</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详见招标公告投标人资质要求。</w:t>
      </w:r>
      <w:r/>
    </w:p>
    <w:p>
      <w:pPr>
        <w:pStyle w:val="731"/>
        <w:ind w:left="0"/>
        <w:spacing w:after="0" w:line="360" w:lineRule="auto"/>
        <w:rPr>
          <w:rFonts w:hint="eastAsia" w:ascii="宋体" w:hAnsi="宋体"/>
          <w:b/>
          <w:color w:val="000000"/>
          <w:szCs w:val="21"/>
          <w:highlight w:val="none"/>
        </w:rPr>
      </w:pPr>
      <w:r>
        <w:rPr>
          <w:rFonts w:hint="eastAsia" w:ascii="宋体" w:hAnsi="宋体"/>
          <w:b/>
          <w:color w:val="000000"/>
          <w:szCs w:val="21"/>
          <w:highlight w:val="none"/>
        </w:rPr>
        <w:t xml:space="preserve">3.投标费用</w:t>
      </w:r>
      <w:r/>
    </w:p>
    <w:p>
      <w:pPr>
        <w:pStyle w:val="731"/>
        <w:ind w:left="0"/>
        <w:spacing w:after="0" w:line="360" w:lineRule="auto"/>
        <w:rPr>
          <w:rFonts w:hint="eastAsia" w:ascii="宋体" w:hAnsi="宋体"/>
          <w:color w:val="000000"/>
          <w:szCs w:val="21"/>
          <w:highlight w:val="none"/>
        </w:rPr>
      </w:pPr>
      <w:r>
        <w:rPr>
          <w:rFonts w:hint="eastAsia" w:ascii="宋体" w:hAnsi="宋体"/>
          <w:color w:val="000000"/>
          <w:szCs w:val="21"/>
          <w:highlight w:val="none"/>
        </w:rPr>
        <w:t xml:space="preserve">3.1投标人应自行承担所有与参加投标有关的费用。不论投标的结果如何，招标人及招标代理机构在任何情况下均无义务和责任承担这些费用。</w:t>
      </w:r>
      <w:r/>
    </w:p>
    <w:p>
      <w:pPr>
        <w:pStyle w:val="902"/>
        <w:rPr>
          <w:color w:val="000000"/>
          <w:highlight w:val="none"/>
        </w:rPr>
      </w:pPr>
      <w:r/>
      <w:bookmarkStart w:id="9" w:name="_Toc20180"/>
      <w:r>
        <w:rPr>
          <w:rFonts w:hint="eastAsia"/>
          <w:color w:val="000000"/>
          <w:highlight w:val="none"/>
        </w:rPr>
        <w:t xml:space="preserve">二、招标文件构成</w:t>
      </w:r>
      <w:bookmarkEnd w:id="9"/>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4.招标文件</w:t>
      </w:r>
      <w:r>
        <w:rPr>
          <w:rFonts w:hint="eastAsia" w:ascii="宋体" w:hAnsi="宋体"/>
          <w:b/>
          <w:bCs/>
          <w:color w:val="000000"/>
          <w:szCs w:val="21"/>
          <w:highlight w:val="none"/>
        </w:rPr>
        <w:t xml:space="preserve">包</w:t>
      </w:r>
      <w:r>
        <w:rPr>
          <w:rFonts w:hint="eastAsia" w:ascii="宋体" w:hAnsi="宋体"/>
          <w:b/>
          <w:color w:val="000000"/>
          <w:szCs w:val="21"/>
          <w:highlight w:val="none"/>
        </w:rPr>
        <w:t xml:space="preserve">括：</w:t>
      </w:r>
      <w:r/>
    </w:p>
    <w:p>
      <w:pPr>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招标公告</w:t>
      </w:r>
      <w:r/>
    </w:p>
    <w:p>
      <w:pPr>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投标人须知</w:t>
      </w:r>
      <w:r/>
    </w:p>
    <w:p>
      <w:pPr>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合同格式</w:t>
      </w:r>
      <w:r/>
    </w:p>
    <w:p>
      <w:pPr>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招标内容与技术要求</w:t>
      </w:r>
      <w:r/>
    </w:p>
    <w:p>
      <w:pPr>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投标文件</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5.招标文件的澄清</w:t>
      </w:r>
      <w:r/>
    </w:p>
    <w:p>
      <w:pPr>
        <w:spacing w:line="360" w:lineRule="auto"/>
        <w:rPr>
          <w:rFonts w:hint="eastAsia" w:ascii="宋体" w:hAnsi="宋体" w:cs="楷体_GB2312"/>
          <w:color w:val="000000"/>
          <w:szCs w:val="21"/>
          <w:highlight w:val="none"/>
          <w:lang w:val="zh-CN"/>
        </w:rPr>
      </w:pPr>
      <w:r>
        <w:rPr>
          <w:rFonts w:hint="eastAsia" w:ascii="宋体" w:hAnsi="宋体"/>
          <w:color w:val="000000"/>
          <w:szCs w:val="21"/>
          <w:highlight w:val="none"/>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szCs w:val="21"/>
          <w:highlight w:val="none"/>
          <w:lang w:val="zh-CN"/>
        </w:rPr>
        <w:t xml:space="preserve">逾期递交对招标文件要求进行澄清的招标代理机构将不予受理。</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6.招标文件的修改</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line="360" w:lineRule="auto"/>
        <w:rPr>
          <w:rFonts w:hint="eastAsia" w:ascii="宋体" w:hAnsi="宋体" w:cs="仿宋_GB2312"/>
          <w:color w:val="000000"/>
          <w:szCs w:val="21"/>
          <w:highlight w:val="none"/>
          <w:lang w:val="zh-CN"/>
        </w:rPr>
      </w:pPr>
      <w:r>
        <w:rPr>
          <w:rFonts w:hint="eastAsia" w:ascii="宋体" w:hAnsi="宋体"/>
          <w:color w:val="000000"/>
          <w:szCs w:val="21"/>
          <w:highlight w:val="none"/>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color w:val="000000"/>
          <w:szCs w:val="21"/>
          <w:highlight w:val="none"/>
          <w:lang w:val="zh-CN"/>
        </w:rPr>
        <w:t xml:space="preserve">。</w:t>
      </w:r>
      <w:r/>
    </w:p>
    <w:p>
      <w:pPr>
        <w:pStyle w:val="902"/>
        <w:rPr>
          <w:color w:val="000000"/>
          <w:highlight w:val="none"/>
        </w:rPr>
      </w:pPr>
      <w:r/>
      <w:bookmarkStart w:id="10" w:name="_Toc3838"/>
      <w:r>
        <w:rPr>
          <w:rFonts w:hint="eastAsia"/>
          <w:color w:val="000000"/>
          <w:highlight w:val="none"/>
        </w:rPr>
        <w:t xml:space="preserve">三、投标文件的编制</w:t>
      </w:r>
      <w:bookmarkEnd w:id="10"/>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7.投标文件的语言及计量单位</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7.1投标人提交的投标文件以及投标人与招标代理机构就有关投标的所有来往函电均应使用简体中文。</w:t>
      </w:r>
      <w:r/>
    </w:p>
    <w:p>
      <w:pPr>
        <w:spacing w:line="360" w:lineRule="auto"/>
        <w:rPr>
          <w:rFonts w:hint="eastAsia" w:ascii="宋体" w:hAnsi="宋体" w:cs="仿宋_GB2312"/>
          <w:color w:val="000000"/>
          <w:szCs w:val="21"/>
          <w:highlight w:val="none"/>
          <w:lang w:val="zh-CN"/>
        </w:rPr>
      </w:pPr>
      <w:r>
        <w:rPr>
          <w:rFonts w:hint="eastAsia" w:ascii="宋体" w:hAnsi="宋体"/>
          <w:color w:val="000000"/>
          <w:szCs w:val="21"/>
          <w:highlight w:val="none"/>
        </w:rPr>
        <w:t xml:space="preserve">7.2</w:t>
      </w:r>
      <w:r>
        <w:rPr>
          <w:rFonts w:hint="eastAsia" w:ascii="宋体" w:hAnsi="宋体" w:cs="仿宋_GB2312"/>
          <w:color w:val="000000"/>
          <w:szCs w:val="21"/>
          <w:highlight w:val="none"/>
          <w:lang w:val="zh-CN"/>
        </w:rPr>
        <w:t xml:space="preserve">除招标文件中另有规定外，投标文件所使用的计量单位，均须采用国家法定计量单位。</w:t>
      </w:r>
      <w:r/>
    </w:p>
    <w:p>
      <w:pPr>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8.投标文件构成</w:t>
      </w:r>
      <w:r/>
    </w:p>
    <w:p>
      <w:p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8.1</w:t>
      </w:r>
      <w:r>
        <w:rPr>
          <w:rFonts w:hint="eastAsia" w:ascii="宋体" w:hAnsi="宋体"/>
          <w:color w:val="000000"/>
          <w:szCs w:val="21"/>
          <w:highlight w:val="none"/>
        </w:rPr>
        <w:t xml:space="preserve">投标人编写的投标文件应包括下列部分：</w:t>
      </w:r>
      <w:r/>
    </w:p>
    <w:p>
      <w:p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8.1.1按照要求填写的投标函；</w:t>
      </w:r>
      <w:r/>
    </w:p>
    <w:p>
      <w:p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8.1.2按照第9条要求填写的</w:t>
      </w:r>
      <w:r>
        <w:rPr>
          <w:rFonts w:hint="eastAsia" w:ascii="宋体" w:hAnsi="宋体"/>
          <w:color w:val="000000"/>
          <w:szCs w:val="21"/>
          <w:highlight w:val="none"/>
        </w:rPr>
        <w:t xml:space="preserve">开标一览表</w:t>
      </w:r>
      <w:r>
        <w:rPr>
          <w:rFonts w:hint="eastAsia" w:ascii="宋体" w:hAnsi="宋体" w:cs="Arial"/>
          <w:color w:val="000000"/>
          <w:szCs w:val="21"/>
          <w:highlight w:val="none"/>
        </w:rPr>
        <w:t xml:space="preserve">；</w:t>
      </w:r>
      <w:r/>
    </w:p>
    <w:p>
      <w:pPr>
        <w:spacing w:line="360" w:lineRule="auto"/>
        <w:rPr>
          <w:rFonts w:hint="eastAsia" w:ascii="宋体" w:hAnsi="宋体" w:cs="Arial"/>
          <w:color w:val="000000"/>
          <w:szCs w:val="21"/>
          <w:highlight w:val="none"/>
        </w:rPr>
      </w:pPr>
      <w:r>
        <w:rPr>
          <w:rFonts w:hint="eastAsia" w:ascii="宋体" w:hAnsi="宋体"/>
          <w:color w:val="000000"/>
          <w:szCs w:val="21"/>
          <w:highlight w:val="none"/>
        </w:rPr>
        <w:t xml:space="preserve">8.1.3</w:t>
      </w:r>
      <w:r>
        <w:rPr>
          <w:rFonts w:hint="eastAsia" w:ascii="宋体" w:hAnsi="宋体" w:cs="Arial"/>
          <w:color w:val="000000"/>
          <w:szCs w:val="21"/>
          <w:highlight w:val="none"/>
        </w:rPr>
        <w:t xml:space="preserve">按照第10条要求填写的投标报价表；</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8.1.4</w:t>
      </w:r>
      <w:r>
        <w:rPr>
          <w:rFonts w:hint="eastAsia" w:ascii="宋体" w:hAnsi="宋体" w:cs="Arial"/>
          <w:color w:val="000000"/>
          <w:szCs w:val="21"/>
          <w:highlight w:val="none"/>
        </w:rPr>
        <w:t xml:space="preserve">按照第11条要求填写的</w:t>
      </w:r>
      <w:r>
        <w:rPr>
          <w:rFonts w:hint="eastAsia" w:ascii="宋体" w:hAnsi="宋体"/>
          <w:color w:val="000000"/>
          <w:szCs w:val="21"/>
          <w:highlight w:val="none"/>
        </w:rPr>
        <w:t xml:space="preserve">技术规格响应偏离表；</w:t>
      </w:r>
      <w:r/>
    </w:p>
    <w:p>
      <w:pPr>
        <w:spacing w:line="360" w:lineRule="auto"/>
        <w:rPr>
          <w:rFonts w:hint="eastAsia" w:ascii="宋体" w:hAnsi="宋体" w:cs="Arial"/>
          <w:color w:val="000000"/>
          <w:szCs w:val="21"/>
          <w:highlight w:val="none"/>
        </w:rPr>
      </w:pPr>
      <w:r>
        <w:rPr>
          <w:rFonts w:hint="eastAsia" w:ascii="宋体" w:hAnsi="宋体"/>
          <w:color w:val="000000"/>
          <w:szCs w:val="21"/>
          <w:highlight w:val="none"/>
        </w:rPr>
        <w:t xml:space="preserve">8.1.5</w:t>
      </w:r>
      <w:r>
        <w:rPr>
          <w:rFonts w:hint="eastAsia" w:ascii="宋体" w:hAnsi="宋体" w:cs="Arial"/>
          <w:color w:val="000000"/>
          <w:szCs w:val="21"/>
          <w:highlight w:val="none"/>
        </w:rPr>
        <w:t xml:space="preserve">按照第12条要求作出的服务承诺；</w:t>
      </w:r>
      <w:r/>
    </w:p>
    <w:p>
      <w:pPr>
        <w:spacing w:line="360" w:lineRule="auto"/>
        <w:rPr>
          <w:rFonts w:hint="eastAsia" w:ascii="宋体" w:hAnsi="宋体" w:cs="仿宋_GB2312"/>
          <w:color w:val="000000"/>
          <w:szCs w:val="21"/>
          <w:highlight w:val="none"/>
          <w:lang w:val="zh-CN"/>
        </w:rPr>
      </w:pPr>
      <w:r>
        <w:rPr>
          <w:rFonts w:hint="eastAsia" w:ascii="宋体" w:hAnsi="宋体" w:cs="Arial"/>
          <w:color w:val="000000"/>
          <w:szCs w:val="21"/>
          <w:highlight w:val="none"/>
        </w:rPr>
        <w:t xml:space="preserve">8.1.6按照第13条要求出具资格证明文件；</w:t>
      </w:r>
      <w:r>
        <w:rPr>
          <w:rFonts w:hint="eastAsia" w:ascii="宋体" w:hAnsi="宋体" w:cs="仿宋_GB2312"/>
          <w:color w:val="000000"/>
          <w:szCs w:val="21"/>
          <w:highlight w:val="none"/>
          <w:lang w:val="zh-CN"/>
        </w:rPr>
        <w:t xml:space="preserve">证明投标人是合格的，中标人有能力履行合同；</w:t>
      </w:r>
      <w:r/>
    </w:p>
    <w:p>
      <w:pPr>
        <w:spacing w:line="360" w:lineRule="auto"/>
        <w:rPr>
          <w:rFonts w:hint="eastAsia" w:ascii="宋体" w:hAnsi="宋体" w:cs="Arial"/>
          <w:color w:val="000000"/>
          <w:szCs w:val="21"/>
          <w:highlight w:val="none"/>
        </w:rPr>
      </w:pPr>
      <w:r>
        <w:rPr>
          <w:rFonts w:hint="eastAsia" w:ascii="宋体" w:hAnsi="宋体" w:cs="仿宋_GB2312"/>
          <w:color w:val="000000"/>
          <w:szCs w:val="21"/>
          <w:highlight w:val="none"/>
          <w:lang w:val="zh-CN"/>
        </w:rPr>
        <w:t xml:space="preserve">8.1.7招标文件第一章中要求提供的所有资格证明文件。</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9.开标一览表</w:t>
      </w:r>
      <w:r/>
    </w:p>
    <w:p>
      <w:pPr>
        <w:spacing w:line="360" w:lineRule="auto"/>
        <w:rPr>
          <w:rFonts w:hint="eastAsia" w:ascii="宋体" w:hAnsi="宋体"/>
          <w:b/>
          <w:bCs/>
          <w:color w:val="000000"/>
          <w:szCs w:val="21"/>
          <w:highlight w:val="none"/>
        </w:rPr>
      </w:pPr>
      <w:r>
        <w:rPr>
          <w:rFonts w:hint="eastAsia" w:ascii="宋体" w:hAnsi="宋体"/>
          <w:color w:val="000000"/>
          <w:szCs w:val="21"/>
          <w:highlight w:val="none"/>
        </w:rPr>
        <w:t xml:space="preserve">9.1投标人必须按照招标文件中提供的开标一览表的规定格式完整、清晰、正确填写,</w:t>
      </w:r>
      <w:r>
        <w:rPr>
          <w:rFonts w:hint="eastAsia" w:ascii="宋体" w:hAnsi="宋体" w:cs="仿宋_GB2312"/>
          <w:color w:val="000000"/>
          <w:szCs w:val="21"/>
          <w:highlight w:val="none"/>
          <w:lang w:val="zh-CN"/>
        </w:rPr>
        <w:t xml:space="preserve">不得自行增减内容。</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10.投标报价</w:t>
      </w:r>
      <w:r/>
    </w:p>
    <w:p>
      <w:pPr>
        <w:pStyle w:val="988"/>
        <w:ind w:firstLine="0"/>
        <w:spacing w:line="360" w:lineRule="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10</w:t>
      </w:r>
      <w:r>
        <w:rPr>
          <w:rFonts w:ascii="宋体" w:hAnsi="宋体" w:eastAsia="宋体"/>
          <w:bCs/>
          <w:color w:val="000000"/>
          <w:sz w:val="21"/>
          <w:szCs w:val="21"/>
          <w:highlight w:val="none"/>
        </w:rPr>
        <w:t xml:space="preserve">.1</w:t>
      </w:r>
      <w:r>
        <w:rPr>
          <w:rFonts w:hint="eastAsia" w:ascii="宋体" w:hAnsi="宋体" w:eastAsia="宋体"/>
          <w:color w:val="000000"/>
          <w:sz w:val="21"/>
          <w:szCs w:val="21"/>
          <w:highlight w:val="none"/>
        </w:rPr>
        <w:t xml:space="preserve">投标人应按照招标文件要求填报开标一览表及分项报价表。所有报价如果单价和总价不符，以单价为准，但单价金额小数点有明显错误的除外。每项服务只允许有一个报价，任何有选择的报价将不予接受，并作投标无效处理。投标文件中，各单价、合价及总价应填写至小数点后两位。</w:t>
      </w:r>
      <w:r/>
    </w:p>
    <w:p>
      <w:pPr>
        <w:spacing w:line="360" w:lineRule="auto"/>
        <w:widowControl/>
        <w:rPr>
          <w:rFonts w:hint="eastAsia" w:ascii="宋体" w:hAnsi="宋体"/>
          <w:b/>
          <w:color w:val="000000"/>
          <w:szCs w:val="21"/>
          <w:highlight w:val="none"/>
        </w:rPr>
      </w:pPr>
      <w:r>
        <w:rPr>
          <w:rFonts w:hint="eastAsia" w:ascii="宋体" w:hAnsi="宋体"/>
          <w:b/>
          <w:color w:val="000000"/>
          <w:szCs w:val="21"/>
          <w:highlight w:val="none"/>
        </w:rPr>
        <w:t xml:space="preserve">10.2投标人的投标报价应是完成招标采购范围内的全部服务所需的费用。应包括招标范围内所有人员费用（包括人员工资、社会保险、公积金等）、设备费、交通费、税费、利润等所发生的一切费用，如有缺漏，则视为已包含在投标人的报价之中，且并不因此而影响交付实际使用人的质量和时间。</w:t>
      </w:r>
      <w:r/>
    </w:p>
    <w:p>
      <w:pPr>
        <w:jc w:val="left"/>
        <w:spacing w:line="360" w:lineRule="auto"/>
        <w:widowControl/>
        <w:rPr>
          <w:rFonts w:hint="eastAsia" w:ascii="宋体" w:hAnsi="宋体"/>
          <w:b/>
          <w:color w:val="000000"/>
          <w:szCs w:val="21"/>
          <w:highlight w:val="none"/>
        </w:rPr>
      </w:pPr>
      <w:r>
        <w:rPr>
          <w:rFonts w:hint="eastAsia" w:ascii="宋体" w:hAnsi="宋体"/>
          <w:b/>
          <w:color w:val="000000"/>
          <w:szCs w:val="21"/>
          <w:highlight w:val="none"/>
        </w:rPr>
        <w:t xml:space="preserve">10.3本项目投标人的投标报价在中标后的合同执行过程中，服务期间的政策性调整及市场风险等风险费用应含在投标报价中，确定中标后不予调整。</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10.4投标报价既要有总价，还要有服务的分项价格，即投标人必须报出总价及各分项明细价格,否则该投标人报价可能不被接受。</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10.5因投标人所供的服务质量的原因，导致检验不合格而发生的额外费用由投标人承担；并由投标人承担由此造成招标人的直接和间接的经济损失。</w:t>
      </w:r>
      <w:r/>
    </w:p>
    <w:p>
      <w:pPr>
        <w:spacing w:line="360" w:lineRule="auto"/>
        <w:tabs>
          <w:tab w:val="left" w:pos="993" w:leader="none"/>
          <w:tab w:val="left" w:pos="1276" w:leader="none"/>
        </w:tabs>
        <w:rPr>
          <w:rFonts w:hint="eastAsia" w:ascii="宋体" w:hAnsi="宋体"/>
          <w:color w:val="000000"/>
          <w:szCs w:val="21"/>
          <w:highlight w:val="none"/>
        </w:rPr>
      </w:pPr>
      <w:r>
        <w:rPr>
          <w:rFonts w:hint="eastAsia" w:ascii="宋体" w:hAnsi="宋体"/>
          <w:color w:val="000000"/>
          <w:szCs w:val="21"/>
          <w:highlight w:val="none"/>
        </w:rPr>
        <w:t xml:space="preserve">10.6投标人应充分考虑合同中对投标价格有影响的条款，进行报价。</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10.7投标文件中的货物/服务单价和总价采用人民币报价，以元为单位标注。</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11.技术规格的响应</w:t>
      </w:r>
      <w:r/>
    </w:p>
    <w:p>
      <w:pPr>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11.1技术规格响应偏离表应对招标文件中的技术要求逐项作出实质性响应，否则该投标将被拒绝。</w:t>
      </w:r>
      <w:r/>
    </w:p>
    <w:p>
      <w:pPr>
        <w:spacing w:line="360" w:lineRule="auto"/>
        <w:rPr>
          <w:rFonts w:hint="eastAsia" w:ascii="宋体" w:hAnsi="宋体" w:cs="仿宋_GB2312"/>
          <w:b/>
          <w:color w:val="000000"/>
          <w:szCs w:val="21"/>
          <w:highlight w:val="none"/>
          <w:lang w:val="zh-CN"/>
        </w:rPr>
      </w:pPr>
      <w:r>
        <w:rPr>
          <w:rFonts w:hint="eastAsia" w:ascii="宋体" w:hAnsi="宋体" w:cs="仿宋_GB2312"/>
          <w:b/>
          <w:color w:val="000000"/>
          <w:szCs w:val="21"/>
          <w:highlight w:val="none"/>
          <w:lang w:val="zh-CN"/>
        </w:rPr>
        <w:t xml:space="preserve">12.服务承诺</w:t>
      </w:r>
      <w:r/>
    </w:p>
    <w:p>
      <w:pPr>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12.1投标人的服务承诺应按不低于招标文件中基本服务要求的标准，并作出响应。</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13.证明投标人资格的文件</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13.1按照规定，投标人应提交证明其有资格参加投标和中标后有能力履行合同的文件，并作为其投标文件的一部分。</w:t>
      </w:r>
      <w:r/>
    </w:p>
    <w:p>
      <w:pPr>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13.2投标人除必须具有履行合同所必需的提供货物和服务的能力外，还必须具备相应的财务、人员保障方面的能力；</w:t>
      </w:r>
      <w:r/>
    </w:p>
    <w:p>
      <w:pPr>
        <w:ind w:left="771" w:hanging="770"/>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13.3投标人应填写并提交招标文件所附的“资格证明文件”。</w:t>
      </w:r>
      <w:r/>
    </w:p>
    <w:p>
      <w:pPr>
        <w:spacing w:line="360" w:lineRule="auto"/>
        <w:rPr>
          <w:rFonts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14.投标保证金</w:t>
      </w:r>
      <w:r/>
    </w:p>
    <w:p>
      <w:pPr>
        <w:pStyle w:val="954"/>
        <w:rPr>
          <w:rFonts w:hint="eastAsia"/>
          <w:color w:val="000000"/>
          <w:highlight w:val="none"/>
          <w:lang w:val="zh-CN"/>
        </w:rPr>
      </w:pPr>
      <w:r>
        <w:rPr>
          <w:rFonts w:hint="eastAsia"/>
          <w:color w:val="000000"/>
          <w:highlight w:val="none"/>
        </w:rPr>
        <w:t xml:space="preserve">本项目不收取投标保证金,但必须随投标文件一并递交投标（响应）保证承诺书（投标函后），否则投标无效！</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15.投标管理费</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无。</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16.投标有效期</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16.1投标有效期为从开标之日起计算的90天。投标有效期比规定短的将被视为非响应投标而予以拒绝。</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17.投标文件制作和签署</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17.3 除投标人对错处做必要修改外，投标文件不得行间插字、涂改或增删，如有修改错漏处，必须由投标人法定代表人或委托受托人签字。</w:t>
      </w:r>
      <w:r/>
    </w:p>
    <w:p>
      <w:pPr>
        <w:pStyle w:val="902"/>
        <w:rPr>
          <w:color w:val="000000"/>
          <w:highlight w:val="none"/>
        </w:rPr>
      </w:pPr>
      <w:r/>
      <w:bookmarkStart w:id="11" w:name="_Toc19729"/>
      <w:r>
        <w:rPr>
          <w:rFonts w:hint="eastAsia"/>
          <w:color w:val="000000"/>
          <w:highlight w:val="none"/>
        </w:rPr>
        <w:t xml:space="preserve">四、投标文件的递交</w:t>
      </w:r>
      <w:bookmarkEnd w:id="11"/>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18.投标文件的递交</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投标人应当按照《操作手册》规定，在提交投标文件截止时间前制作并上传投标文件。</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19.投标截止日期</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line="360" w:lineRule="auto"/>
        <w:rPr>
          <w:rFonts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19.3投标文件由于不可抗力遗失和损坏,招标代理机构概不负责。</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20.</w:t>
      </w:r>
      <w:r>
        <w:rPr>
          <w:rFonts w:hint="eastAsia"/>
          <w:b/>
          <w:bCs/>
          <w:color w:val="000000"/>
          <w:highlight w:val="none"/>
        </w:rPr>
        <w:t xml:space="preserve"> </w:t>
      </w:r>
      <w:r>
        <w:rPr>
          <w:rFonts w:hint="eastAsia" w:ascii="宋体" w:hAnsi="宋体" w:cs="楷体_GB2312"/>
          <w:b/>
          <w:bCs/>
          <w:color w:val="000000"/>
          <w:szCs w:val="21"/>
          <w:highlight w:val="none"/>
          <w:lang w:val="zh-CN"/>
        </w:rPr>
        <w:t xml:space="preserve">投标文件的拒收</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招标代理机构拒绝接收在其规定的提交投标文件截止时间后上传的任何投标文件。</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21.投标文件的修改和撤回</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21.1投标文件的撤回</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投标人可在提交投标文件截止时间前，撤回其投标文件，具体操作方法见《操作手册》。投标人撤回投标文件，则认为其不再参与本项目招标采购活动。</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21.2投标文件的修改</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投标人可在提交投标文件截止时间前，对其投标文件进行修改，具体操作方法见《操作手册》。</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21.3在提交投标文件截止时间之后，投标人不得对其投标文件作任何修改。</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21.4在提交投标文件截止时间至招标文件中规定的投标有效期满之间的这段时间内，投标人不得撤回其投标文件。</w:t>
      </w:r>
      <w:r/>
    </w:p>
    <w:p>
      <w:pPr>
        <w:pStyle w:val="902"/>
        <w:rPr>
          <w:color w:val="000000"/>
          <w:highlight w:val="none"/>
        </w:rPr>
      </w:pPr>
      <w:r/>
      <w:bookmarkStart w:id="12" w:name="_Toc2961"/>
      <w:r>
        <w:rPr>
          <w:rFonts w:hint="eastAsia"/>
          <w:color w:val="000000"/>
          <w:highlight w:val="none"/>
        </w:rPr>
        <w:t xml:space="preserve">五、开标与评标</w:t>
      </w:r>
      <w:bookmarkEnd w:id="12"/>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22.开标</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22.2 投标人在开标过程中涉及到的投标文件解密、开标结果确认等工作，应按照《操作手册》规定执行。投标人未参加开标的，视同认可开标结果。</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22.3投标人不足3家的，不得开标。</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22.4投标人如果对开标过程和开标结果有疑义，应当根据《操作手册》规定提出，“苏采云”系统中《开标记录表》公布后5分钟内未提出的，视同认可开标结果。</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23</w:t>
      </w:r>
      <w:r>
        <w:rPr>
          <w:rFonts w:hint="eastAsia" w:ascii="宋体" w:hAnsi="宋体" w:cs="楷体_GB2312"/>
          <w:b/>
          <w:bCs/>
          <w:color w:val="000000"/>
          <w:szCs w:val="21"/>
          <w:highlight w:val="none"/>
          <w:lang w:val="en-US" w:eastAsia="zh-CN"/>
        </w:rPr>
        <w:t xml:space="preserve">.</w:t>
      </w:r>
      <w:r>
        <w:rPr>
          <w:rFonts w:hint="eastAsia" w:ascii="宋体" w:hAnsi="宋体" w:cs="楷体_GB2312"/>
          <w:b/>
          <w:bCs/>
          <w:color w:val="000000"/>
          <w:szCs w:val="21"/>
          <w:highlight w:val="none"/>
          <w:lang w:val="zh-CN"/>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（1）招标文件存在不合理条款或者招标程序不符合规定的，采购人、采购代理机构改正后依法重新招标；</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（2）招标文件没有不合理条款、招标程序符合规定，需要采用其他采购方式采购的，采购人依法报财政部门批准，经批准后，可变更为其他采购方式采购。</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24.评标委员会</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24.1唱标结束后，招标代理机构将立即组织评标委员会（以下简称评委会）进行评标。</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24.2评委会由五人及以上单数的行业专家、采购人代表组成。</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24.3评委会独立开展工作，负责审议所有投标文件，并推荐中标候选人。</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24.4评委会应对投标人的商业、技术秘密予以保密。</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25.评标过程的保密</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25.2在评标过程中，如果投标人试图向招标代理机构和参与评标的人员施加任何影响，都将会导致其投标被拒绝。</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25.3评标委员会名单应在开标前确定，并在招标结果确定前保密。</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26.对投标文件的初审</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b/>
          <w:color w:val="000000"/>
          <w:szCs w:val="21"/>
          <w:highlight w:val="none"/>
          <w:lang w:val="zh-CN"/>
        </w:rPr>
      </w:pPr>
      <w:r>
        <w:rPr>
          <w:rFonts w:hint="eastAsia" w:ascii="宋体" w:hAnsi="宋体" w:cs="楷体_GB2312"/>
          <w:color w:val="000000"/>
          <w:szCs w:val="21"/>
          <w:highlight w:val="none"/>
          <w:lang w:val="zh-CN"/>
        </w:rPr>
        <w:t xml:space="preserve">评委会决定投标文件的响应性只根据投标文件本身的内容，而不寻求外部的证据。</w:t>
      </w:r>
      <w:r>
        <w:rPr>
          <w:rFonts w:hint="eastAsia" w:ascii="宋体" w:hAnsi="宋体" w:cs="楷体_GB2312"/>
          <w:b/>
          <w:color w:val="000000"/>
          <w:szCs w:val="21"/>
          <w:highlight w:val="none"/>
          <w:lang w:val="zh-CN"/>
        </w:rPr>
        <w:t xml:space="preserve">本招标文件中标注“</w:t>
      </w:r>
      <w:r>
        <w:rPr>
          <w:rFonts w:hint="eastAsia"/>
          <w:color w:val="000000"/>
          <w:szCs w:val="21"/>
          <w:highlight w:val="none"/>
        </w:rPr>
        <w:t xml:space="preserve">★</w:t>
      </w:r>
      <w:r>
        <w:rPr>
          <w:rFonts w:hint="eastAsia" w:ascii="宋体" w:hAnsi="宋体" w:cs="楷体_GB2312"/>
          <w:b/>
          <w:color w:val="000000"/>
          <w:szCs w:val="21"/>
          <w:highlight w:val="none"/>
          <w:lang w:val="zh-CN"/>
        </w:rPr>
        <w:t xml:space="preserve">”号的为关键技术参数和关键商务条款（如有的话），对这些关键技术参数和关键商务条款的任何负偏离将导致投标无效。</w:t>
      </w:r>
      <w:r>
        <w:rPr>
          <w:rFonts w:hint="eastAsia" w:ascii="宋体" w:hAnsi="宋体"/>
          <w:b/>
          <w:bCs/>
          <w:color w:val="000000"/>
          <w:szCs w:val="21"/>
          <w:highlight w:val="none"/>
        </w:rPr>
        <w:t xml:space="preserve">对打</w:t>
      </w:r>
      <w:r>
        <w:rPr>
          <w:rFonts w:hint="eastAsia" w:ascii="宋体" w:hAnsi="宋体" w:cs="楷体_GB2312"/>
          <w:b/>
          <w:color w:val="000000"/>
          <w:szCs w:val="21"/>
          <w:highlight w:val="none"/>
          <w:lang w:val="zh-CN"/>
        </w:rPr>
        <w:t xml:space="preserve">“</w:t>
      </w:r>
      <w:r>
        <w:rPr>
          <w:rFonts w:hint="eastAsia"/>
          <w:color w:val="000000"/>
          <w:szCs w:val="21"/>
          <w:highlight w:val="none"/>
        </w:rPr>
        <w:t xml:space="preserve">★</w:t>
      </w:r>
      <w:r>
        <w:rPr>
          <w:rFonts w:hint="eastAsia" w:ascii="宋体" w:hAnsi="宋体" w:cs="楷体_GB2312"/>
          <w:b/>
          <w:color w:val="000000"/>
          <w:szCs w:val="21"/>
          <w:highlight w:val="none"/>
          <w:lang w:val="zh-CN"/>
        </w:rPr>
        <w:t xml:space="preserve">”</w:t>
      </w:r>
      <w:r>
        <w:rPr>
          <w:rFonts w:hint="eastAsia" w:ascii="宋体" w:hAnsi="宋体"/>
          <w:b/>
          <w:bCs/>
          <w:color w:val="000000"/>
          <w:szCs w:val="21"/>
          <w:highlight w:val="none"/>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26.3如果投标文件实质上没有响应招标文件的要求，评委会将予以拒绝，投标人不得通过修改或撤销不合要求的偏离或保留而使其投标成为实质上响应的投标。</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26.4评委会将对确定为实质性响应的投标进行进一步审核，看其是否有计算上或累加上的算术错误，修正错误的原则如下：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（1）投标文件中开标一览表（报价表）内容与投标文件中相应内容不一致的，以开标一览表（报价表）为准；</w:t>
      </w:r>
      <w:r/>
    </w:p>
    <w:p>
      <w:pPr>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（2）大写金额和小写金额不一致的，以大写金额为准；</w:t>
      </w:r>
      <w:r/>
    </w:p>
    <w:p>
      <w:pPr>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（3）单价金额小数点或者百分比有明显错位的，以开标一览表的总价为准，并修改单价；</w:t>
      </w:r>
      <w:r/>
    </w:p>
    <w:p>
      <w:pPr>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（5）同时出现两种以上不一致的，按照前款规定的顺序修正。</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26.6投标文件有下列情况之一的，应当在符合性检查时按照无效投标处理：</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（1）供应商在苏采云系统规定的时间内未成功解密磋商响应文件的；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（2）供应商未按照采购文件要求上传磋商响应文件的；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（3）同一供应商提交两个（含两个）以上不同的响应文件或者最后报价的；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（4）供应商不具备采购文件中规定资格要求的；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（5）供应商的最后报价超过了采购预算；</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（6）不符合采购文件中规定的实质性要求和条件的；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（7）响应文件含有采购人不能接受的附加条件的； </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（8）响应文件未按照采购文件要求加盖CA电子公章的；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（9）不符合法律、法规和采购文件中规定的其他实质性要求的。</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26.7在招标采购中，出现下列情形之一的，应予废标：</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（2）出现影响采购公正的违法、违规行为的；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（3）投标人的报价均超过了采购预算，采购人不能支付的；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（4）因重大变故，采购任务取消的。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废标后，招标人应当将废标理由通知所有投标人。</w:t>
      </w:r>
      <w:r/>
    </w:p>
    <w:p>
      <w:pPr>
        <w:spacing w:line="360" w:lineRule="auto"/>
        <w:rPr>
          <w:rFonts w:hint="eastAsia" w:ascii="宋体" w:hAnsi="宋体" w:cs="楷体_GB2312"/>
          <w:b/>
          <w:color w:val="000000"/>
          <w:szCs w:val="21"/>
          <w:highlight w:val="none"/>
          <w:lang w:val="zh-CN"/>
        </w:rPr>
      </w:pPr>
      <w:r>
        <w:rPr>
          <w:rFonts w:ascii="宋体" w:hAnsi="宋体" w:cs="楷体_GB2312"/>
          <w:b/>
          <w:color w:val="000000"/>
          <w:szCs w:val="21"/>
          <w:highlight w:val="none"/>
          <w:lang w:val="zh-CN"/>
        </w:rPr>
        <w:t xml:space="preserve">26.</w:t>
      </w:r>
      <w:r>
        <w:rPr>
          <w:rFonts w:hint="eastAsia" w:ascii="宋体" w:hAnsi="宋体" w:cs="楷体_GB2312"/>
          <w:b/>
          <w:color w:val="000000"/>
          <w:szCs w:val="21"/>
          <w:highlight w:val="none"/>
          <w:lang w:val="zh-CN"/>
        </w:rPr>
        <w:t xml:space="preserve">8投标人投标文件中的相应证明材料必须真实，一旦经发现存在弄虚作假行为，将直接导致投标无效，并将弄虚作假行为纳入相关企业诚信名单，从投标截止日起三年内不得参加招标人组织的各类招标活动。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hint="eastAsia" w:ascii="宋体" w:hAnsi="宋体" w:cs="楷体_GB2312"/>
          <w:b/>
          <w:color w:val="000000"/>
          <w:szCs w:val="21"/>
          <w:highlight w:val="none"/>
          <w:lang w:val="zh-CN"/>
        </w:rPr>
      </w:pPr>
      <w:r>
        <w:rPr>
          <w:rFonts w:hint="eastAsia" w:ascii="宋体" w:hAnsi="宋体" w:cs="楷体_GB2312"/>
          <w:b/>
          <w:color w:val="000000"/>
          <w:szCs w:val="21"/>
          <w:highlight w:val="none"/>
          <w:lang w:val="zh-CN"/>
        </w:rPr>
        <w:t xml:space="preserve">26.9通过资格审查、符合性审查的不同投标人参加同一合同项下投标的，评审后得分最高的投标人获得中标人推荐资格；评审得分相同的，投标报价最低者获得中标人推荐资格；评标得分且投标报价均相同的，则按技术评审分数得分最高者获得中标人推荐资格。</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27.投标文件的澄清</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在评标期间，为有助于对投标文件的审查、评价和比较，评委会有权要求投标人对其投标文件进行澄清，但并非对每个投标人都作澄清要求。</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28.评标办法</w:t>
      </w:r>
      <w:r/>
    </w:p>
    <w:p>
      <w:pPr>
        <w:pStyle w:val="988"/>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28.1经</w:t>
      </w:r>
      <w:r>
        <w:rPr>
          <w:rFonts w:ascii="宋体" w:hAnsi="宋体" w:eastAsia="宋体"/>
          <w:b/>
          <w:color w:val="000000"/>
          <w:sz w:val="21"/>
          <w:szCs w:val="21"/>
          <w:highlight w:val="none"/>
        </w:rPr>
        <w:t xml:space="preserve">评审的最低价</w:t>
      </w:r>
      <w:r>
        <w:rPr>
          <w:rFonts w:hint="eastAsia" w:ascii="宋体" w:hAnsi="宋体" w:eastAsia="宋体"/>
          <w:b/>
          <w:color w:val="000000"/>
          <w:sz w:val="21"/>
          <w:szCs w:val="21"/>
          <w:highlight w:val="none"/>
        </w:rPr>
        <w:t xml:space="preserve">法—不采用。</w:t>
      </w:r>
      <w:r/>
    </w:p>
    <w:p>
      <w:pPr>
        <w:spacing w:line="360" w:lineRule="auto"/>
        <w:rPr>
          <w:rFonts w:hint="eastAsia" w:ascii="宋体" w:hAnsi="宋体" w:cs="楷体_GB2312"/>
          <w:b/>
          <w:color w:val="000000"/>
          <w:szCs w:val="21"/>
          <w:highlight w:val="none"/>
          <w:lang w:val="zh-CN"/>
        </w:rPr>
      </w:pPr>
      <w:r>
        <w:rPr>
          <w:rFonts w:hint="eastAsia" w:ascii="宋体" w:hAnsi="宋体" w:cs="楷体_GB2312"/>
          <w:b/>
          <w:color w:val="000000"/>
          <w:szCs w:val="21"/>
          <w:highlight w:val="none"/>
          <w:lang w:val="zh-CN"/>
        </w:rPr>
        <w:t xml:space="preserve">28.</w:t>
      </w:r>
      <w:r>
        <w:rPr>
          <w:rFonts w:ascii="宋体" w:hAnsi="宋体" w:cs="楷体_GB2312"/>
          <w:b/>
          <w:color w:val="000000"/>
          <w:szCs w:val="21"/>
          <w:highlight w:val="none"/>
          <w:lang w:val="zh-CN"/>
        </w:rPr>
        <w:t xml:space="preserve">2</w:t>
      </w:r>
      <w:r>
        <w:rPr>
          <w:rFonts w:hint="eastAsia" w:ascii="宋体" w:hAnsi="宋体" w:cs="楷体_GB2312"/>
          <w:b/>
          <w:color w:val="000000"/>
          <w:szCs w:val="21"/>
          <w:highlight w:val="none"/>
          <w:lang w:val="zh-CN"/>
        </w:rPr>
        <w:t xml:space="preserve">综合评分法：是指对</w:t>
      </w:r>
      <w:r>
        <w:rPr>
          <w:rFonts w:hint="eastAsia" w:ascii="宋体" w:hAnsi="宋体" w:cs="楷体_GB2312"/>
          <w:b/>
          <w:color w:val="000000"/>
          <w:szCs w:val="21"/>
          <w:highlight w:val="none"/>
        </w:rPr>
        <w:t xml:space="preserve">各</w:t>
      </w:r>
      <w:r>
        <w:rPr>
          <w:rFonts w:hint="eastAsia" w:ascii="宋体" w:hAnsi="宋体" w:cs="楷体_GB2312"/>
          <w:b/>
          <w:color w:val="000000"/>
          <w:szCs w:val="21"/>
          <w:highlight w:val="none"/>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02"/>
        <w:rPr>
          <w:rFonts w:ascii="宋体" w:hAnsi="宋体"/>
          <w:color w:val="000000"/>
          <w:highlight w:val="none"/>
        </w:rPr>
      </w:pPr>
      <w:r/>
      <w:bookmarkStart w:id="13" w:name="_Toc18583"/>
      <w:r>
        <w:rPr>
          <w:rFonts w:hint="eastAsia" w:ascii="宋体" w:hAnsi="宋体"/>
          <w:color w:val="000000"/>
          <w:highlight w:val="none"/>
        </w:rPr>
        <w:t xml:space="preserve">六、授予合同</w:t>
      </w:r>
      <w:bookmarkEnd w:id="13"/>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29.合同授予标准</w:t>
      </w:r>
      <w:r/>
    </w:p>
    <w:p>
      <w:pPr>
        <w:spacing w:line="360" w:lineRule="auto"/>
        <w:tabs>
          <w:tab w:val="left" w:pos="3435" w:leader="none"/>
        </w:tabs>
        <w:rPr>
          <w:rFonts w:ascii="宋体" w:hAnsi="宋体"/>
          <w:color w:val="000000"/>
          <w:szCs w:val="21"/>
          <w:highlight w:val="none"/>
        </w:rPr>
      </w:pPr>
      <w:r>
        <w:rPr>
          <w:rFonts w:hint="eastAsia" w:ascii="宋体" w:hAnsi="宋体" w:cs="楷体_GB2312"/>
          <w:color w:val="000000"/>
          <w:szCs w:val="21"/>
          <w:highlight w:val="none"/>
          <w:lang w:val="zh-CN"/>
        </w:rPr>
        <w:t xml:space="preserve">29.1评委会按第26条规定对实质上响应招标文件要求的投标人进行综合评审，最终按综合评审得分由高到低的顺序推荐出各包</w:t>
      </w:r>
      <w:r>
        <w:rPr>
          <w:rFonts w:hint="eastAsia" w:ascii="宋体" w:hAnsi="宋体"/>
          <w:color w:val="000000"/>
          <w:szCs w:val="21"/>
          <w:highlight w:val="none"/>
        </w:rPr>
        <w:t xml:space="preserve">1-3名</w:t>
      </w:r>
      <w:r>
        <w:rPr>
          <w:rFonts w:hint="eastAsia" w:ascii="宋体" w:hAnsi="宋体" w:cs="楷体_GB2312"/>
          <w:color w:val="000000"/>
          <w:szCs w:val="21"/>
          <w:highlight w:val="none"/>
          <w:lang w:val="zh-CN"/>
        </w:rPr>
        <w:t xml:space="preserve">中标候选人，</w:t>
      </w:r>
      <w:r>
        <w:rPr>
          <w:rFonts w:hint="eastAsia" w:ascii="宋体" w:hAnsi="宋体"/>
          <w:color w:val="000000"/>
          <w:szCs w:val="21"/>
          <w:highlight w:val="none"/>
        </w:rPr>
        <w:t xml:space="preserve">招标人根据评标委员会推荐的中标候选人排序确定</w:t>
      </w:r>
      <w:r>
        <w:rPr>
          <w:rFonts w:ascii="宋体" w:hAnsi="宋体"/>
          <w:color w:val="000000"/>
          <w:szCs w:val="21"/>
          <w:highlight w:val="none"/>
        </w:rPr>
        <w:t xml:space="preserve">1名中标人</w:t>
      </w:r>
      <w:r>
        <w:rPr>
          <w:rFonts w:hint="eastAsia" w:ascii="宋体" w:hAnsi="宋体"/>
          <w:color w:val="000000"/>
          <w:szCs w:val="21"/>
          <w:highlight w:val="none"/>
        </w:rPr>
        <w:t xml:space="preserve">/包</w:t>
      </w:r>
      <w:r>
        <w:rPr>
          <w:rFonts w:ascii="宋体" w:hAnsi="宋体"/>
          <w:color w:val="000000"/>
          <w:szCs w:val="21"/>
          <w:highlight w:val="none"/>
        </w:rPr>
        <w:t xml:space="preserve">。</w:t>
      </w:r>
      <w:r/>
    </w:p>
    <w:p>
      <w:pPr>
        <w:pStyle w:val="1023"/>
        <w:spacing w:line="360" w:lineRule="auto"/>
        <w:rPr>
          <w:rFonts w:hint="eastAsia" w:ascii="宋体" w:hAnsi="宋体" w:cs="宋体"/>
          <w:bCs/>
          <w:color w:val="000000"/>
          <w:sz w:val="21"/>
          <w:szCs w:val="21"/>
          <w:highlight w:val="none"/>
        </w:rPr>
      </w:pPr>
      <w:r>
        <w:rPr>
          <w:rFonts w:hint="eastAsia" w:ascii="宋体" w:hAnsi="宋体"/>
          <w:color w:val="000000"/>
          <w:szCs w:val="21"/>
          <w:highlight w:val="none"/>
          <w:lang w:val="en-US" w:eastAsia="zh-CN"/>
        </w:rPr>
        <w:t xml:space="preserve">分包1、分包2、分包3</w:t>
      </w:r>
      <w:r>
        <w:rPr>
          <w:rFonts w:hint="eastAsia"/>
          <w:color w:val="000000"/>
          <w:highlight w:val="none"/>
          <w:lang w:val="en-US" w:eastAsia="zh-CN"/>
        </w:rPr>
        <w:t xml:space="preserve">兼投不兼中，即参加分包1、分包2、分包3</w:t>
      </w:r>
      <w:r>
        <w:rPr>
          <w:rFonts w:hint="eastAsia" w:ascii="宋体" w:hAnsi="宋体"/>
          <w:color w:val="000000"/>
          <w:szCs w:val="21"/>
          <w:highlight w:val="none"/>
          <w:lang w:val="en-US" w:eastAsia="zh-CN"/>
        </w:rPr>
        <w:t xml:space="preserve">的</w:t>
      </w:r>
      <w:r>
        <w:rPr>
          <w:rFonts w:hint="eastAsia" w:ascii="宋体" w:hAnsi="宋体"/>
          <w:bCs/>
          <w:color w:val="000000"/>
          <w:szCs w:val="21"/>
          <w:highlight w:val="none"/>
        </w:rPr>
        <w:t xml:space="preserve">同一投标人最多仅能中标</w:t>
      </w:r>
      <w:r>
        <w:rPr>
          <w:rFonts w:hint="eastAsia" w:ascii="宋体" w:hAnsi="宋体"/>
          <w:bCs/>
          <w:color w:val="000000"/>
          <w:szCs w:val="21"/>
          <w:highlight w:val="none"/>
          <w:lang w:val="en-US" w:eastAsia="zh-CN"/>
        </w:rPr>
        <w:t xml:space="preserve">分包1、分包2、分包3中的</w:t>
      </w:r>
      <w:r>
        <w:rPr>
          <w:rFonts w:hint="eastAsia" w:ascii="宋体" w:hAnsi="宋体"/>
          <w:bCs/>
          <w:color w:val="000000"/>
          <w:szCs w:val="21"/>
          <w:highlight w:val="none"/>
        </w:rPr>
        <w:t xml:space="preserve">一个分包，</w:t>
      </w:r>
      <w:r>
        <w:rPr>
          <w:rFonts w:hint="eastAsia" w:ascii="宋体" w:hAnsi="宋体" w:cs="宋体"/>
          <w:bCs/>
          <w:color w:val="000000"/>
          <w:sz w:val="21"/>
          <w:szCs w:val="21"/>
          <w:highlight w:val="none"/>
        </w:rPr>
        <w:t xml:space="preserve">已在本项目前</w:t>
      </w:r>
      <w:r>
        <w:rPr>
          <w:rFonts w:hint="eastAsia" w:ascii="宋体" w:hAnsi="宋体" w:cs="宋体"/>
          <w:bCs/>
          <w:color w:val="000000"/>
          <w:sz w:val="21"/>
          <w:szCs w:val="21"/>
          <w:highlight w:val="none"/>
          <w:lang w:val="en-US" w:eastAsia="zh-CN"/>
        </w:rPr>
        <w:t xml:space="preserve">一分包</w:t>
      </w:r>
      <w:r>
        <w:rPr>
          <w:rFonts w:hint="eastAsia" w:ascii="宋体" w:hAnsi="宋体" w:cs="宋体"/>
          <w:bCs/>
          <w:color w:val="000000"/>
          <w:sz w:val="21"/>
          <w:szCs w:val="21"/>
          <w:highlight w:val="none"/>
        </w:rPr>
        <w:t xml:space="preserve">评</w:t>
      </w:r>
      <w:r>
        <w:rPr>
          <w:rFonts w:hint="eastAsia" w:ascii="宋体" w:hAnsi="宋体" w:cs="宋体"/>
          <w:bCs/>
          <w:color w:val="000000"/>
          <w:sz w:val="21"/>
          <w:szCs w:val="21"/>
          <w:highlight w:val="none"/>
          <w:lang w:val="en-US" w:eastAsia="zh-CN"/>
        </w:rPr>
        <w:t xml:space="preserve">标</w:t>
      </w:r>
      <w:r>
        <w:rPr>
          <w:rFonts w:hint="eastAsia" w:ascii="宋体" w:hAnsi="宋体" w:cs="宋体"/>
          <w:bCs/>
          <w:color w:val="000000"/>
          <w:sz w:val="21"/>
          <w:szCs w:val="21"/>
          <w:highlight w:val="none"/>
        </w:rPr>
        <w:t xml:space="preserve">中</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，不再具有其余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的得标权，不计入其余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的实质性响应</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数量内且不进入下一</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的打分。进入每个</w:t>
      </w:r>
      <w:r>
        <w:rPr>
          <w:rFonts w:hint="eastAsia" w:ascii="宋体" w:hAnsi="宋体" w:cs="宋体"/>
          <w:bCs/>
          <w:color w:val="000000"/>
          <w:sz w:val="21"/>
          <w:szCs w:val="21"/>
          <w:highlight w:val="none"/>
          <w:lang w:val="en-US" w:eastAsia="zh-CN"/>
        </w:rPr>
        <w:t xml:space="preserve">分包评审</w:t>
      </w:r>
      <w:r>
        <w:rPr>
          <w:rFonts w:hint="eastAsia" w:ascii="宋体" w:hAnsi="宋体" w:cs="宋体"/>
          <w:bCs/>
          <w:color w:val="000000"/>
          <w:sz w:val="21"/>
          <w:szCs w:val="21"/>
          <w:highlight w:val="none"/>
        </w:rPr>
        <w:t xml:space="preserve">的实质性响应且具有得标权的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不得少于三家，如不足三家，应认定该</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采购失败。开标顺序按</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顺序：</w:t>
      </w:r>
      <w:r>
        <w:rPr>
          <w:rFonts w:hint="eastAsia" w:ascii="宋体" w:hAnsi="宋体" w:cs="宋体"/>
          <w:bCs/>
          <w:color w:val="000000"/>
          <w:sz w:val="21"/>
          <w:szCs w:val="21"/>
          <w:highlight w:val="none"/>
          <w:lang w:val="en-US" w:eastAsia="zh-CN"/>
        </w:rPr>
        <w:t xml:space="preserve">分包1、分包2、分包3、分包4、分包5</w:t>
      </w:r>
      <w:r>
        <w:rPr>
          <w:rFonts w:hint="eastAsia" w:ascii="宋体" w:hAnsi="宋体" w:cs="宋体"/>
          <w:bCs/>
          <w:color w:val="000000"/>
          <w:sz w:val="21"/>
          <w:szCs w:val="21"/>
          <w:highlight w:val="none"/>
        </w:rPr>
        <w:t xml:space="preserve">。</w:t>
      </w:r>
      <w:r/>
    </w:p>
    <w:p>
      <w:pPr>
        <w:ind w:firstLine="420"/>
        <w:spacing w:line="360" w:lineRule="auto"/>
        <w:tabs>
          <w:tab w:val="left" w:pos="3435" w:leader="none"/>
        </w:tabs>
        <w:rPr>
          <w:bCs/>
          <w:color w:val="000000"/>
          <w:highlight w:val="none"/>
        </w:rPr>
      </w:pPr>
      <w:r>
        <w:rPr>
          <w:rFonts w:hint="eastAsia" w:ascii="宋体" w:hAnsi="宋体" w:cs="宋体"/>
          <w:bCs/>
          <w:color w:val="000000"/>
          <w:sz w:val="21"/>
          <w:szCs w:val="21"/>
          <w:highlight w:val="none"/>
        </w:rPr>
        <w:t xml:space="preserve">在合同签订之前，若某</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因质疑、投诉等事项导致</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结果改变的，不影响其它任何</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29.2招标人确定中标人。</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30.投标人不得对招标文件做实质性更改</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30.1投标人不得对招标文件中确定的数量、单价和其他条款和条件作出任何实质性改变。</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31.招标代理机构接受和拒绝任何或所有投标的权利</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32.中标通知书</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32.1招标代理机构在投标有效期期满之前，将以书面形式通知中标人，并确认其投标已被接受。</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32.3中标通知书将是合同的组成部分。</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33.签订合同</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33.2中标人自中标通知书发出之日起三十日内无正当理由不与招标人签订合同的，将按财政部第87号令相关规定进行处理。</w:t>
      </w:r>
      <w:r/>
    </w:p>
    <w:p>
      <w:pPr>
        <w:spacing w:line="360" w:lineRule="auto"/>
        <w:rPr>
          <w:rFonts w:hint="eastAsia"/>
          <w:color w:val="000000"/>
          <w:highlight w:val="none"/>
        </w:rPr>
      </w:pPr>
      <w:r>
        <w:rPr>
          <w:rFonts w:hint="eastAsia" w:ascii="宋体" w:hAnsi="宋体" w:cs="楷体_GB2312"/>
          <w:color w:val="000000"/>
          <w:szCs w:val="21"/>
          <w:highlight w:val="none"/>
          <w:lang w:val="zh-CN"/>
        </w:rPr>
        <w:t xml:space="preserve">33.3 </w:t>
      </w:r>
      <w:bookmarkStart w:id="14" w:name="_Hlk198486341"/>
      <w:r>
        <w:rPr>
          <w:rFonts w:hint="eastAsia" w:ascii="宋体" w:hAnsi="宋体" w:cs="楷体_GB2312"/>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4"/>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34.履约保证金</w:t>
      </w:r>
      <w:r/>
    </w:p>
    <w:p>
      <w:pPr>
        <w:spacing w:line="360" w:lineRule="auto"/>
        <w:tabs>
          <w:tab w:val="left" w:pos="1280" w:leader="none"/>
        </w:tabs>
        <w:rPr>
          <w:rFonts w:ascii="宋体" w:hAnsi="宋体" w:cs="楷体_GB2312"/>
          <w:b/>
          <w:bCs/>
          <w:color w:val="000000"/>
          <w:szCs w:val="21"/>
          <w:highlight w:val="none"/>
          <w:lang w:val="zh-CN"/>
        </w:rPr>
      </w:pPr>
      <w:r>
        <w:rPr>
          <w:rFonts w:hint="eastAsia" w:ascii="宋体" w:hAnsi="宋体"/>
          <w:color w:val="000000"/>
          <w:szCs w:val="21"/>
          <w:highlight w:val="none"/>
        </w:rPr>
        <w:t xml:space="preserve">无</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35.招标代理服务费</w:t>
      </w:r>
      <w:r>
        <w:rPr>
          <w:rFonts w:hint="eastAsia" w:ascii="宋体" w:hAnsi="宋体"/>
          <w:b/>
          <w:bCs/>
          <w:color w:val="000000"/>
          <w:szCs w:val="21"/>
          <w:highlight w:val="none"/>
          <w:lang w:val="zh-CN"/>
        </w:rPr>
        <w:t xml:space="preserve">（服务类）</w:t>
      </w:r>
      <w:r/>
    </w:p>
    <w:p>
      <w:pPr>
        <w:spacing w:line="360" w:lineRule="auto"/>
        <w:rPr>
          <w:rFonts w:hint="eastAsia" w:ascii="宋体" w:hAnsi="宋体"/>
          <w:color w:val="000000"/>
          <w:highlight w:val="none"/>
        </w:rPr>
      </w:pPr>
      <w:r>
        <w:rPr>
          <w:rFonts w:hint="eastAsia" w:ascii="宋体" w:hAnsi="宋体" w:cs="楷体_GB2312"/>
          <w:color w:val="000000"/>
          <w:szCs w:val="21"/>
          <w:highlight w:val="none"/>
          <w:lang w:val="zh-CN"/>
        </w:rPr>
        <w:t xml:space="preserve">35.1根据江苏省财政厅《关于进一步规范政府采购活动相关费用管理的通知》</w:t>
      </w:r>
      <w:r>
        <w:rPr>
          <w:rFonts w:hint="eastAsia" w:ascii="宋体" w:hAnsi="宋体"/>
          <w:color w:val="000000"/>
          <w:highlight w:val="none"/>
        </w:rPr>
        <w:t xml:space="preserve">（苏</w:t>
      </w:r>
      <w:r>
        <w:rPr>
          <w:rFonts w:hint="eastAsia" w:ascii="宋体" w:hAnsi="宋体"/>
          <w:color w:val="000000"/>
          <w:highlight w:val="none"/>
          <w:lang w:eastAsia="zh-CN"/>
        </w:rPr>
        <w:t xml:space="preserve">财规</w:t>
      </w:r>
      <w:r>
        <w:rPr>
          <w:rFonts w:hint="eastAsia" w:ascii="宋体" w:hAnsi="宋体"/>
          <w:color w:val="000000"/>
          <w:highlight w:val="none"/>
        </w:rPr>
        <w:t xml:space="preserve">【202</w:t>
      </w:r>
      <w:r>
        <w:rPr>
          <w:rFonts w:hint="eastAsia" w:ascii="宋体" w:hAnsi="宋体"/>
          <w:color w:val="000000"/>
          <w:highlight w:val="none"/>
          <w:lang w:val="en-US" w:eastAsia="zh-CN"/>
        </w:rPr>
        <w:t xml:space="preserve">6</w:t>
      </w:r>
      <w:r>
        <w:rPr>
          <w:rFonts w:hint="eastAsia" w:ascii="宋体" w:hAnsi="宋体"/>
          <w:color w:val="000000"/>
          <w:highlight w:val="none"/>
        </w:rPr>
        <w:t xml:space="preserve">】</w:t>
      </w:r>
      <w:r>
        <w:rPr>
          <w:rFonts w:hint="eastAsia" w:ascii="宋体" w:hAnsi="宋体"/>
          <w:color w:val="000000"/>
          <w:highlight w:val="none"/>
          <w:lang w:val="en-US" w:eastAsia="zh-CN"/>
        </w:rPr>
        <w:t xml:space="preserve">1</w:t>
      </w:r>
      <w:r>
        <w:rPr>
          <w:rFonts w:hint="eastAsia" w:ascii="宋体" w:hAnsi="宋体"/>
          <w:color w:val="000000"/>
          <w:highlight w:val="none"/>
        </w:rPr>
        <w:t xml:space="preserve">号）</w:t>
      </w:r>
      <w:r>
        <w:rPr>
          <w:rFonts w:hint="eastAsia" w:ascii="宋体" w:hAnsi="宋体"/>
          <w:color w:val="000000"/>
          <w:highlight w:val="none"/>
          <w:lang w:eastAsia="zh-CN"/>
        </w:rPr>
        <w:t xml:space="preserve">中有关政府采购代理费支付的有关规定，因招标人无代理费</w:t>
      </w:r>
      <w:r>
        <w:rPr>
          <w:rFonts w:hint="eastAsia" w:ascii="宋体" w:hAnsi="宋体"/>
          <w:color w:val="000000"/>
          <w:highlight w:val="none"/>
        </w:rPr>
        <w:t xml:space="preserve">预算</w:t>
      </w:r>
      <w:r>
        <w:rPr>
          <w:rFonts w:hint="eastAsia" w:ascii="宋体" w:hAnsi="宋体"/>
          <w:color w:val="000000"/>
          <w:highlight w:val="none"/>
          <w:lang w:eastAsia="zh-CN"/>
        </w:rPr>
        <w:t xml:space="preserve">、</w:t>
      </w:r>
      <w:r>
        <w:rPr>
          <w:rFonts w:hint="eastAsia" w:ascii="宋体" w:hAnsi="宋体"/>
          <w:color w:val="000000"/>
          <w:highlight w:val="none"/>
        </w:rPr>
        <w:t xml:space="preserve">无法内部资金调整</w:t>
      </w:r>
      <w:r>
        <w:rPr>
          <w:rFonts w:hint="eastAsia" w:ascii="宋体" w:hAnsi="宋体"/>
          <w:color w:val="000000"/>
          <w:highlight w:val="none"/>
          <w:lang w:eastAsia="zh-CN"/>
        </w:rPr>
        <w:t xml:space="preserve">且</w:t>
      </w:r>
      <w:r>
        <w:rPr>
          <w:rFonts w:hint="eastAsia" w:ascii="宋体" w:hAnsi="宋体"/>
          <w:color w:val="000000"/>
          <w:highlight w:val="none"/>
        </w:rPr>
        <w:t xml:space="preserve">无法追加</w:t>
      </w:r>
      <w:r>
        <w:rPr>
          <w:rFonts w:hint="eastAsia" w:ascii="宋体" w:hAnsi="宋体"/>
          <w:color w:val="000000"/>
          <w:highlight w:val="none"/>
          <w:lang w:eastAsia="zh-CN"/>
        </w:rPr>
        <w:t xml:space="preserve">，代理费由中标人支付，</w:t>
      </w:r>
      <w:r>
        <w:rPr>
          <w:rFonts w:hint="eastAsia" w:ascii="宋体" w:hAnsi="宋体"/>
          <w:color w:val="000000"/>
          <w:szCs w:val="21"/>
          <w:highlight w:val="none"/>
          <w:lang w:eastAsia="zh-CN"/>
        </w:rPr>
        <w:t xml:space="preserve">中标人报价应当包含代理费。</w:t>
      </w:r>
      <w:r>
        <w:rPr>
          <w:rFonts w:hint="eastAsia" w:ascii="宋体" w:hAnsi="宋体" w:cs="楷体_GB2312"/>
          <w:color w:val="000000"/>
          <w:szCs w:val="21"/>
          <w:highlight w:val="none"/>
          <w:lang w:val="zh-CN"/>
        </w:rPr>
        <w:t xml:space="preserve">各包</w:t>
      </w:r>
      <w:r>
        <w:rPr>
          <w:rFonts w:hint="eastAsia" w:ascii="宋体" w:hAnsi="宋体"/>
          <w:color w:val="000000"/>
          <w:szCs w:val="21"/>
          <w:highlight w:val="none"/>
        </w:rPr>
        <w:t xml:space="preserve">中标人在领取中标通知书前按</w:t>
      </w:r>
      <w:r>
        <w:rPr>
          <w:rFonts w:hint="eastAsia" w:ascii="宋体" w:hAnsi="宋体"/>
          <w:color w:val="000000"/>
          <w:highlight w:val="none"/>
        </w:rPr>
        <w:t xml:space="preserve">《江苏省招标代理服务收费的指导意见》（苏招协【2022】002号）标准</w:t>
      </w:r>
      <w:r>
        <w:rPr>
          <w:rFonts w:hint="eastAsia" w:ascii="宋体" w:hAnsi="宋体"/>
          <w:color w:val="000000"/>
          <w:szCs w:val="21"/>
          <w:highlight w:val="none"/>
        </w:rPr>
        <w:t xml:space="preserve">向招标代理机构缴纳招标代理</w:t>
      </w:r>
      <w:r>
        <w:rPr>
          <w:rFonts w:hint="eastAsia" w:ascii="宋体" w:hAnsi="宋体" w:eastAsia="宋体" w:cs="Times New Roman"/>
          <w:color w:val="000000"/>
          <w:szCs w:val="21"/>
          <w:highlight w:val="none"/>
        </w:rPr>
        <w:t xml:space="preserve">服务费</w:t>
      </w:r>
      <w:r>
        <w:rPr>
          <w:rFonts w:hint="eastAsia" w:ascii="宋体" w:hAnsi="宋体"/>
          <w:color w:val="000000"/>
          <w:szCs w:val="21"/>
          <w:highlight w:val="none"/>
        </w:rPr>
        <w:t xml:space="preserve">。</w:t>
      </w:r>
      <w:r>
        <w:rPr>
          <w:rFonts w:hint="eastAsia" w:ascii="宋体" w:hAnsi="宋体"/>
          <w:color w:val="000000"/>
          <w:highlight w:val="none"/>
        </w:rPr>
        <w:t xml:space="preserve">中标人拒不缴纳上述费用的，招标代理机构有权取消其中标资格。</w:t>
      </w:r>
      <w:r/>
    </w:p>
    <w:p>
      <w:pPr>
        <w:pStyle w:val="902"/>
        <w:rPr>
          <w:color w:val="000000"/>
          <w:highlight w:val="none"/>
        </w:rPr>
      </w:pPr>
      <w:r/>
      <w:bookmarkStart w:id="15" w:name="_Toc16356"/>
      <w:r>
        <w:rPr>
          <w:rFonts w:hint="eastAsia"/>
          <w:color w:val="000000"/>
          <w:highlight w:val="none"/>
        </w:rPr>
        <w:t xml:space="preserve">七、质疑与投诉</w:t>
      </w:r>
      <w:bookmarkEnd w:id="15"/>
      <w:r/>
      <w:r/>
    </w:p>
    <w:p>
      <w:pPr>
        <w:spacing w:line="360" w:lineRule="auto"/>
        <w:tabs>
          <w:tab w:val="left" w:pos="128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36.质疑</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36.3提出质疑的投标人应当是参与所质疑项目采购活动的投标人。潜在投标人已依法获取其可质疑的招标文件的，可以对该文件提出质疑。</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36.5以联合体形式参加政府采购活动的，其质疑投诉应当由组成联合体的所有投标人共同提出。</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36.9质疑函应当现场书面提交至招标代理机构联系人（详见招标公告）处，提交时应出示有效身份证明。</w:t>
      </w:r>
      <w:r/>
    </w:p>
    <w:p>
      <w:pPr>
        <w:spacing w:line="360" w:lineRule="auto"/>
        <w:tabs>
          <w:tab w:val="left" w:pos="128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37.投诉</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37.2投标人投诉应当有明确的请求和必要的证明材料。投标人投诉的事项不得超出已质疑事项的范围。</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37.4投诉人在全国范围12个月内三次以上投诉查无实据的，由财政部门列入不良行为记录名单。</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37.5投诉人有下列行为之一的，属于虚假、恶意投诉，由财政部门列入不良行为记录名单，禁止其1至3年内参加政府采购活动：</w:t>
      </w:r>
      <w:r/>
    </w:p>
    <w:p>
      <w:pPr>
        <w:ind w:firstLine="420"/>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（1）捏造事实；</w:t>
      </w:r>
      <w:r/>
    </w:p>
    <w:p>
      <w:pPr>
        <w:ind w:firstLine="420"/>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（2）提供虚假材料；</w:t>
      </w:r>
      <w:r/>
    </w:p>
    <w:p>
      <w:pPr>
        <w:ind w:firstLine="420"/>
        <w:spacing w:line="360" w:lineRule="auto"/>
        <w:tabs>
          <w:tab w:val="left" w:pos="1280" w:leader="none"/>
        </w:tabs>
        <w:rPr>
          <w:rFonts w:ascii="宋体" w:hAnsi="宋体"/>
          <w:color w:val="000000"/>
          <w:szCs w:val="21"/>
          <w:highlight w:val="none"/>
        </w:rPr>
      </w:pPr>
      <w:r>
        <w:rPr>
          <w:rFonts w:hint="eastAsia" w:ascii="宋体" w:hAnsi="宋体"/>
          <w:color w:val="000000"/>
          <w:szCs w:val="21"/>
          <w:highlight w:val="none"/>
        </w:rPr>
        <w:t xml:space="preserve">（3）以非法手段取得证明材料。证据来源的合法性存在明显疑问，投诉人无法证明其取得方式合法的，视为以非法手段取得证明材料。</w:t>
      </w:r>
      <w:r/>
    </w:p>
    <w:p>
      <w:pPr>
        <w:pStyle w:val="902"/>
        <w:rPr>
          <w:rFonts w:hint="eastAsia" w:eastAsia="宋体"/>
          <w:color w:val="000000"/>
          <w:highlight w:val="none"/>
          <w:lang w:eastAsia="zh-CN"/>
        </w:rPr>
      </w:pPr>
      <w:r>
        <w:rPr>
          <w:color w:val="000000"/>
          <w:highlight w:val="none"/>
        </w:rPr>
        <w:br w:type="page" w:clear="all"/>
      </w:r>
      <w:bookmarkStart w:id="16" w:name="_Toc18190"/>
      <w:r/>
      <w:bookmarkStart w:id="17" w:name="_Hlk155189666"/>
      <w:r>
        <w:rPr>
          <w:rFonts w:hint="eastAsia"/>
          <w:color w:val="000000"/>
          <w:highlight w:val="none"/>
        </w:rPr>
        <w:t xml:space="preserve">八、</w:t>
      </w:r>
      <w:r>
        <w:rPr>
          <w:color w:val="000000"/>
          <w:highlight w:val="none"/>
        </w:rPr>
        <w:t xml:space="preserve">评标办法细则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分包1-5</w:t>
      </w:r>
      <w:r>
        <w:rPr>
          <w:rFonts w:hint="eastAsia" w:ascii="宋体" w:hAnsi="宋体" w:eastAsia="宋体" w:cs="宋体"/>
          <w:color w:val="000000"/>
          <w:highlight w:val="none"/>
          <w:lang w:eastAsia="zh-CN"/>
        </w:rPr>
        <w:t xml:space="preserve">）</w:t>
      </w:r>
      <w:bookmarkEnd w:id="16"/>
      <w:r/>
      <w:r/>
    </w:p>
    <w:tbl>
      <w:tblPr>
        <w:tblStyle w:val="730"/>
        <w:tblW w:w="97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8"/>
        <w:gridCol w:w="7675"/>
        <w:gridCol w:w="859"/>
      </w:tblGrid>
      <w:tr>
        <w:trPr>
          <w:jc w:val="center"/>
          <w:trHeight w:val="724"/>
        </w:trPr>
        <w:tc>
          <w:tcPr>
            <w:tcW w:w="1258" w:type="dxa"/>
            <w:vAlign w:val="center"/>
            <w:textDirection w:val="lrTb"/>
            <w:noWrap w:val="false"/>
          </w:tcPr>
          <w:p>
            <w:pPr>
              <w:jc w:val="center"/>
              <w:spacing w:line="0" w:lineRule="atLeast"/>
              <w:rPr>
                <w:rFonts w:hint="eastAsia" w:ascii="宋体" w:hAnsi="宋体" w:eastAsia="宋体" w:cs="宋体"/>
                <w:b/>
                <w:bCs/>
                <w:color w:val="000000"/>
                <w:sz w:val="21"/>
                <w:szCs w:val="21"/>
                <w:highlight w:val="none"/>
              </w:rPr>
            </w:pPr>
            <w:r/>
            <w:bookmarkStart w:id="18" w:name="_Hlk192953071"/>
            <w:r>
              <w:rPr>
                <w:rFonts w:hint="eastAsia" w:ascii="宋体" w:hAnsi="宋体" w:eastAsia="宋体" w:cs="宋体"/>
                <w:b/>
                <w:bCs/>
                <w:color w:val="000000"/>
                <w:sz w:val="21"/>
                <w:szCs w:val="21"/>
                <w:highlight w:val="none"/>
              </w:rPr>
              <w:t xml:space="preserve">评分</w:t>
            </w:r>
            <w:r/>
          </w:p>
          <w:p>
            <w:pPr>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p>
        </w:tc>
        <w:tc>
          <w:tcPr>
            <w:tcW w:w="7675" w:type="dxa"/>
            <w:vAlign w:val="center"/>
            <w:textDirection w:val="lrTb"/>
            <w:noWrap w:val="false"/>
          </w:tcPr>
          <w:p>
            <w:pPr>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  审  标  准</w:t>
            </w:r>
            <w:r/>
          </w:p>
        </w:tc>
        <w:tc>
          <w:tcPr>
            <w:tcW w:w="859" w:type="dxa"/>
            <w:vAlign w:val="center"/>
            <w:textDirection w:val="lrTb"/>
            <w:noWrap w:val="false"/>
          </w:tcPr>
          <w:p>
            <w:pPr>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总分</w:t>
            </w:r>
            <w:r/>
          </w:p>
        </w:tc>
      </w:tr>
      <w:tr>
        <w:trPr>
          <w:jc w:val="center"/>
          <w:trHeight w:val="1134"/>
        </w:trPr>
        <w:tc>
          <w:tcPr>
            <w:tcW w:w="1258"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价格</w:t>
            </w:r>
            <w:r/>
          </w:p>
        </w:tc>
        <w:tc>
          <w:tcPr>
            <w:tcW w:w="7675"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价格分采用低价优先法计算，满足招标文件要求、进入详细评审的供应商报价的最低值为评审基准价A值，A值为价格分的满分，即10分。其他供应商的价格分统一按照以下公式计算：报价得分=（A值/该供应商的最终报价）×10分。分值保留小数点后2位。</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zh-CN"/>
              </w:rPr>
              <w:t xml:space="preserve">分</w:t>
            </w:r>
            <w:r/>
          </w:p>
        </w:tc>
      </w:tr>
      <w:tr>
        <w:trPr>
          <w:jc w:val="center"/>
          <w:trHeight w:val="90"/>
        </w:trPr>
        <w:tc>
          <w:tcPr>
            <w:tcW w:w="1258" w:type="dxa"/>
            <w:vAlign w:val="center"/>
            <w:vMerge w:val="restart"/>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技术方案 </w:t>
            </w:r>
            <w:r/>
          </w:p>
        </w:tc>
        <w:tc>
          <w:tcPr>
            <w:tcW w:w="7675"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提供的农药、兽药、饲料检测及分析的技术方案是否科学合理可行，描述清晰，是否具有前期工作成果支撑</w:t>
            </w:r>
            <w:r>
              <w:rPr>
                <w:rFonts w:hint="eastAsia" w:ascii="宋体" w:hAnsi="宋体" w:eastAsia="宋体" w:cs="宋体"/>
                <w:color w:val="000000"/>
                <w:sz w:val="21"/>
                <w:szCs w:val="21"/>
                <w:highlight w:val="none"/>
                <w:lang w:val="en-US" w:eastAsia="zh-CN"/>
              </w:rPr>
              <w:t xml:space="preserve">进行打分</w:t>
            </w:r>
            <w:r>
              <w:rPr>
                <w:rFonts w:hint="eastAsia" w:ascii="宋体" w:hAnsi="宋体" w:eastAsia="宋体" w:cs="宋体"/>
                <w:color w:val="000000"/>
                <w:sz w:val="21"/>
                <w:szCs w:val="21"/>
                <w:highlight w:val="none"/>
              </w:rPr>
              <w:t xml:space="preserve">。</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检测及分析技术方案科学合理、切实可行，内容阐述清晰完整，具备充分的前期工作成果支撑</w:t>
            </w:r>
            <w:r>
              <w:rPr>
                <w:rFonts w:hint="eastAsia" w:ascii="宋体" w:hAnsi="宋体" w:eastAsia="宋体" w:cs="宋体"/>
                <w:color w:val="000000"/>
                <w:sz w:val="21"/>
                <w:szCs w:val="21"/>
                <w:highlight w:val="none"/>
                <w:lang w:val="en-US" w:eastAsia="zh-CN"/>
              </w:rPr>
              <w:t xml:space="preserve">的得12分；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检测及分析技术方案较为合理可行，内容阐述较为清晰，具备一定的前期工作成果支撑</w:t>
            </w:r>
            <w:r>
              <w:rPr>
                <w:rFonts w:hint="eastAsia" w:ascii="宋体" w:hAnsi="宋体" w:eastAsia="宋体" w:cs="宋体"/>
                <w:color w:val="000000"/>
                <w:sz w:val="21"/>
                <w:szCs w:val="21"/>
                <w:highlight w:val="none"/>
                <w:lang w:val="en-US" w:eastAsia="zh-CN"/>
              </w:rPr>
              <w:t xml:space="preserve">的得9分；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检测及分析技术方案合理性、可行性一般，内容阐述</w:t>
            </w:r>
            <w:r>
              <w:rPr>
                <w:rFonts w:hint="eastAsia" w:ascii="宋体" w:hAnsi="宋体" w:eastAsia="宋体" w:cs="宋体"/>
                <w:color w:val="000000"/>
                <w:sz w:val="21"/>
                <w:szCs w:val="21"/>
                <w:highlight w:val="none"/>
                <w:lang w:val="en-US" w:eastAsia="zh-CN"/>
              </w:rPr>
              <w:t xml:space="preserve">不够详尽</w:t>
            </w:r>
            <w:r>
              <w:rPr>
                <w:rFonts w:hint="eastAsia" w:ascii="宋体" w:hAnsi="宋体" w:eastAsia="宋体" w:cs="宋体"/>
                <w:color w:val="000000"/>
                <w:sz w:val="21"/>
                <w:szCs w:val="21"/>
                <w:highlight w:val="none"/>
              </w:rPr>
              <w:t xml:space="preserve">，前期工作成果支撑</w:t>
            </w:r>
            <w:r>
              <w:rPr>
                <w:rFonts w:hint="eastAsia" w:ascii="宋体" w:hAnsi="宋体" w:eastAsia="宋体" w:cs="宋体"/>
                <w:color w:val="000000"/>
                <w:sz w:val="21"/>
                <w:szCs w:val="21"/>
                <w:highlight w:val="none"/>
                <w:lang w:val="en-US" w:eastAsia="zh-CN"/>
              </w:rPr>
              <w:t xml:space="preserve">一般，缺乏深度的得6分；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检测及分析技术方案合理性、可行性</w:t>
            </w:r>
            <w:r>
              <w:rPr>
                <w:rFonts w:hint="eastAsia" w:ascii="宋体" w:hAnsi="宋体" w:eastAsia="宋体" w:cs="宋体"/>
                <w:color w:val="000000"/>
                <w:sz w:val="21"/>
                <w:szCs w:val="21"/>
                <w:highlight w:val="none"/>
                <w:lang w:val="en-US" w:eastAsia="zh-CN"/>
              </w:rPr>
              <w:t xml:space="preserve">欠缺</w:t>
            </w:r>
            <w:r>
              <w:rPr>
                <w:rFonts w:hint="eastAsia" w:ascii="宋体" w:hAnsi="宋体" w:eastAsia="宋体" w:cs="宋体"/>
                <w:color w:val="000000"/>
                <w:sz w:val="21"/>
                <w:szCs w:val="21"/>
                <w:highlight w:val="none"/>
              </w:rPr>
              <w:t xml:space="preserve">，内容阐述</w:t>
            </w:r>
            <w:r>
              <w:rPr>
                <w:rFonts w:hint="eastAsia" w:ascii="宋体" w:hAnsi="宋体" w:eastAsia="宋体" w:cs="宋体"/>
                <w:color w:val="000000"/>
                <w:sz w:val="21"/>
                <w:szCs w:val="21"/>
                <w:highlight w:val="none"/>
                <w:lang w:val="en-US" w:eastAsia="zh-CN"/>
              </w:rPr>
              <w:t xml:space="preserve">模糊不清</w:t>
            </w:r>
            <w:r>
              <w:rPr>
                <w:rFonts w:hint="eastAsia" w:ascii="宋体" w:hAnsi="宋体" w:eastAsia="宋体" w:cs="宋体"/>
                <w:color w:val="000000"/>
                <w:sz w:val="21"/>
                <w:szCs w:val="21"/>
                <w:highlight w:val="none"/>
              </w:rPr>
              <w:t xml:space="preserve">，缺乏或仅有</w:t>
            </w:r>
            <w:r>
              <w:rPr>
                <w:rFonts w:hint="eastAsia" w:ascii="宋体" w:hAnsi="宋体" w:eastAsia="宋体" w:cs="宋体"/>
                <w:color w:val="000000"/>
                <w:sz w:val="21"/>
                <w:szCs w:val="21"/>
                <w:highlight w:val="none"/>
                <w:lang w:val="en-US" w:eastAsia="zh-CN"/>
              </w:rPr>
              <w:t xml:space="preserve">象征性的</w:t>
            </w:r>
            <w:r>
              <w:rPr>
                <w:rFonts w:hint="eastAsia" w:ascii="宋体" w:hAnsi="宋体" w:eastAsia="宋体" w:cs="宋体"/>
                <w:color w:val="000000"/>
                <w:sz w:val="21"/>
                <w:szCs w:val="21"/>
                <w:highlight w:val="none"/>
              </w:rPr>
              <w:t xml:space="preserve">前期工作成果</w:t>
            </w:r>
            <w:r>
              <w:rPr>
                <w:rFonts w:hint="eastAsia" w:ascii="宋体" w:hAnsi="宋体" w:eastAsia="宋体" w:cs="宋体"/>
                <w:color w:val="000000"/>
                <w:sz w:val="21"/>
                <w:szCs w:val="21"/>
                <w:highlight w:val="none"/>
                <w:lang w:val="en-US" w:eastAsia="zh-CN"/>
              </w:rPr>
              <w:t xml:space="preserve">的得3分；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其他或未提供不得分。</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zh-CN"/>
              </w:rPr>
              <w:t xml:space="preserve">分</w:t>
            </w:r>
            <w:r/>
          </w:p>
        </w:tc>
      </w:tr>
      <w:tr>
        <w:trPr>
          <w:jc w:val="center"/>
          <w:trHeight w:val="1134"/>
        </w:trPr>
        <w:tc>
          <w:tcPr>
            <w:tcW w:w="1258" w:type="dxa"/>
            <w:vAlign w:val="center"/>
            <w:vMerge w:val="continue"/>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numPr>
                <w:ilvl w:val="0"/>
                <w:numId w:val="1"/>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根据投标人提供的</w:t>
            </w:r>
            <w:r>
              <w:rPr>
                <w:rFonts w:hint="eastAsia" w:ascii="宋体" w:hAnsi="宋体" w:eastAsia="宋体" w:cs="宋体"/>
                <w:color w:val="000000"/>
                <w:sz w:val="21"/>
                <w:szCs w:val="21"/>
                <w:highlight w:val="none"/>
              </w:rPr>
              <w:t xml:space="preserve">对检测分析技术的重点难点分析及对策处理的科学性、合理性等情况进行打分。</w:t>
            </w:r>
            <w:r/>
          </w:p>
          <w:p>
            <w:pPr>
              <w:numPr>
                <w:ilvl w:val="0"/>
                <w:numId w:val="0"/>
              </w:numPr>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重点难点分析</w:t>
            </w:r>
            <w:r>
              <w:rPr>
                <w:rFonts w:hint="eastAsia" w:ascii="宋体" w:hAnsi="宋体" w:eastAsia="宋体" w:cs="宋体"/>
                <w:color w:val="000000"/>
                <w:sz w:val="21"/>
                <w:szCs w:val="21"/>
                <w:highlight w:val="none"/>
                <w:lang w:val="en-US" w:eastAsia="zh-CN"/>
              </w:rPr>
              <w:t xml:space="preserve">方案科学合理，</w:t>
            </w:r>
            <w:r>
              <w:rPr>
                <w:rFonts w:hint="eastAsia" w:ascii="宋体" w:hAnsi="宋体" w:eastAsia="宋体" w:cs="宋体"/>
                <w:color w:val="000000"/>
                <w:sz w:val="21"/>
                <w:szCs w:val="21"/>
                <w:highlight w:val="none"/>
              </w:rPr>
              <w:t xml:space="preserve">对策处理</w:t>
            </w:r>
            <w:r>
              <w:rPr>
                <w:rFonts w:hint="eastAsia" w:ascii="宋体" w:hAnsi="宋体" w:eastAsia="宋体" w:cs="宋体"/>
                <w:color w:val="000000"/>
                <w:sz w:val="21"/>
                <w:szCs w:val="21"/>
                <w:highlight w:val="none"/>
                <w:lang w:val="en-US" w:eastAsia="zh-CN"/>
              </w:rPr>
              <w:t xml:space="preserve">方案针对性、可操作性</w:t>
            </w:r>
            <w:r>
              <w:rPr>
                <w:rFonts w:hint="eastAsia" w:ascii="宋体" w:hAnsi="宋体" w:eastAsia="宋体" w:cs="宋体"/>
                <w:color w:val="000000"/>
                <w:sz w:val="21"/>
                <w:szCs w:val="21"/>
                <w:highlight w:val="none"/>
              </w:rPr>
              <w:t xml:space="preserve">强的得8分</w:t>
            </w:r>
            <w:r>
              <w:rPr>
                <w:rFonts w:hint="eastAsia" w:ascii="宋体" w:hAnsi="宋体" w:eastAsia="宋体" w:cs="宋体"/>
                <w:color w:val="000000"/>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重点难点分析较为全面，对策处理方案基本可行，具备一定针对性</w:t>
            </w:r>
            <w:r>
              <w:rPr>
                <w:rFonts w:hint="eastAsia" w:ascii="宋体" w:hAnsi="宋体" w:eastAsia="宋体" w:cs="宋体"/>
                <w:color w:val="000000"/>
                <w:sz w:val="21"/>
                <w:szCs w:val="21"/>
                <w:highlight w:val="none"/>
                <w:lang w:val="en-US" w:eastAsia="zh-CN"/>
              </w:rPr>
              <w:t xml:space="preserve">可操作性</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重点难点分析不够深入，对策处理方案一般，针对性和可操作性</w:t>
            </w:r>
            <w:r>
              <w:rPr>
                <w:rFonts w:hint="eastAsia" w:ascii="宋体" w:hAnsi="宋体" w:eastAsia="宋体" w:cs="宋体"/>
                <w:color w:val="000000"/>
                <w:sz w:val="21"/>
                <w:szCs w:val="21"/>
                <w:highlight w:val="none"/>
                <w:lang w:val="en-US" w:eastAsia="zh-CN"/>
              </w:rPr>
              <w:t xml:space="preserve">欠缺</w:t>
            </w:r>
            <w:r>
              <w:rPr>
                <w:rFonts w:hint="eastAsia" w:ascii="宋体" w:hAnsi="宋体" w:eastAsia="宋体" w:cs="宋体"/>
                <w:color w:val="000000"/>
                <w:sz w:val="21"/>
                <w:szCs w:val="21"/>
                <w:highlight w:val="none"/>
              </w:rPr>
              <w:t xml:space="preserve">的得2分</w:t>
            </w:r>
            <w:r>
              <w:rPr>
                <w:rFonts w:hint="eastAsia" w:ascii="宋体" w:hAnsi="宋体" w:eastAsia="宋体" w:cs="宋体"/>
                <w:color w:val="000000"/>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其他或未提供不得分。</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分</w:t>
            </w:r>
            <w:r/>
          </w:p>
        </w:tc>
      </w:tr>
      <w:tr>
        <w:trPr>
          <w:jc w:val="center"/>
          <w:trHeight w:val="456"/>
        </w:trPr>
        <w:tc>
          <w:tcPr>
            <w:tcW w:w="1258" w:type="dxa"/>
            <w:vAlign w:val="center"/>
            <w:vMerge w:val="continue"/>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numPr>
                <w:ilvl w:val="0"/>
                <w:numId w:val="1"/>
              </w:numPr>
              <w:ind w:left="0" w:firstLine="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提供的进度保证措施是否能满足检测任务的要求</w:t>
            </w:r>
            <w:r>
              <w:rPr>
                <w:rFonts w:hint="eastAsia" w:ascii="宋体" w:hAnsi="宋体" w:eastAsia="宋体" w:cs="宋体"/>
                <w:color w:val="000000"/>
                <w:sz w:val="21"/>
                <w:szCs w:val="21"/>
                <w:highlight w:val="none"/>
                <w:lang w:val="en-US" w:eastAsia="zh-CN"/>
              </w:rPr>
              <w:t xml:space="preserve">进行打分</w:t>
            </w:r>
            <w:r>
              <w:rPr>
                <w:rFonts w:hint="eastAsia" w:ascii="宋体" w:hAnsi="宋体" w:eastAsia="宋体" w:cs="宋体"/>
                <w:color w:val="000000"/>
                <w:sz w:val="21"/>
                <w:szCs w:val="21"/>
                <w:highlight w:val="none"/>
              </w:rPr>
              <w:t xml:space="preserve">。</w:t>
            </w:r>
            <w:r/>
          </w:p>
          <w:p>
            <w:pPr>
              <w:numPr>
                <w:ilvl w:val="0"/>
                <w:numId w:val="0"/>
              </w:numPr>
              <w:ind w:left="0" w:firstLine="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进度保证措施科学完善、保障有力，可完全满足本项目检测任务进度要求</w:t>
            </w:r>
            <w:r>
              <w:rPr>
                <w:rFonts w:hint="eastAsia" w:ascii="宋体" w:hAnsi="宋体" w:eastAsia="宋体" w:cs="宋体"/>
                <w:color w:val="000000"/>
                <w:sz w:val="21"/>
                <w:szCs w:val="21"/>
                <w:highlight w:val="none"/>
                <w:lang w:val="en-US" w:eastAsia="zh-CN"/>
              </w:rPr>
              <w:t xml:space="preserve">的得8分；</w:t>
            </w:r>
            <w:r/>
          </w:p>
          <w:p>
            <w:pPr>
              <w:numPr>
                <w:ilvl w:val="0"/>
                <w:numId w:val="0"/>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进度保证措施较为合理，基本满足本项目检测任务进度要求</w:t>
            </w:r>
            <w:r>
              <w:rPr>
                <w:rFonts w:hint="eastAsia" w:ascii="宋体" w:hAnsi="宋体" w:eastAsia="宋体" w:cs="宋体"/>
                <w:color w:val="000000"/>
                <w:sz w:val="21"/>
                <w:szCs w:val="21"/>
                <w:highlight w:val="none"/>
                <w:lang w:val="en-US" w:eastAsia="zh-CN"/>
              </w:rPr>
              <w:t xml:space="preserve">的得5分；</w:t>
            </w:r>
            <w:r/>
          </w:p>
          <w:p>
            <w:pPr>
              <w:numPr>
                <w:ilvl w:val="0"/>
                <w:numId w:val="0"/>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进度保证措施</w:t>
            </w:r>
            <w:r>
              <w:rPr>
                <w:rFonts w:hint="eastAsia" w:ascii="宋体" w:hAnsi="宋体" w:eastAsia="宋体" w:cs="宋体"/>
                <w:color w:val="000000"/>
                <w:sz w:val="21"/>
                <w:szCs w:val="21"/>
                <w:highlight w:val="none"/>
                <w:lang w:val="en-US" w:eastAsia="zh-CN"/>
              </w:rPr>
              <w:t xml:space="preserve">简单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不能很好地</w:t>
            </w:r>
            <w:r>
              <w:rPr>
                <w:rFonts w:hint="eastAsia" w:ascii="宋体" w:hAnsi="宋体" w:eastAsia="宋体" w:cs="宋体"/>
                <w:color w:val="000000"/>
                <w:sz w:val="21"/>
                <w:szCs w:val="21"/>
                <w:highlight w:val="none"/>
              </w:rPr>
              <w:t xml:space="preserve">满足本项目检测任务进度要求</w:t>
            </w:r>
            <w:r>
              <w:rPr>
                <w:rFonts w:hint="eastAsia" w:ascii="宋体" w:hAnsi="宋体" w:eastAsia="宋体" w:cs="宋体"/>
                <w:color w:val="000000"/>
                <w:sz w:val="21"/>
                <w:szCs w:val="21"/>
                <w:highlight w:val="none"/>
                <w:lang w:val="en-US" w:eastAsia="zh-CN"/>
              </w:rPr>
              <w:t xml:space="preserve">的得2分；</w:t>
            </w:r>
            <w:r/>
          </w:p>
          <w:p>
            <w:pPr>
              <w:numPr>
                <w:ilvl w:val="0"/>
                <w:numId w:val="0"/>
              </w:numPr>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其他或未提供不得分。</w:t>
            </w:r>
            <w:r/>
          </w:p>
        </w:tc>
        <w:tc>
          <w:tcPr>
            <w:tcW w:w="859" w:type="dxa"/>
            <w:vAlign w:val="center"/>
            <w:textDirection w:val="lrTb"/>
            <w:noWrap w:val="false"/>
          </w:tcPr>
          <w:p>
            <w:pPr>
              <w:jc w:val="center"/>
              <w:spacing w:line="360" w:lineRule="auto"/>
              <w:tabs>
                <w:tab w:val="left" w:pos="25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分</w:t>
            </w:r>
            <w:r/>
          </w:p>
        </w:tc>
      </w:tr>
      <w:tr>
        <w:trPr>
          <w:jc w:val="center"/>
          <w:trHeight w:val="1134"/>
        </w:trPr>
        <w:tc>
          <w:tcPr>
            <w:tcW w:w="1258" w:type="dxa"/>
            <w:vAlign w:val="center"/>
            <w:vMerge w:val="restart"/>
            <w:textDirection w:val="lrTb"/>
            <w:noWrap w:val="false"/>
          </w:tcPr>
          <w:p>
            <w:pPr>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服务团队</w:t>
            </w:r>
            <w:r>
              <w:rPr>
                <w:rFonts w:hint="eastAsia" w:ascii="宋体" w:hAnsi="宋体" w:eastAsia="宋体" w:cs="宋体"/>
                <w:color w:val="000000"/>
                <w:sz w:val="21"/>
                <w:szCs w:val="21"/>
                <w:highlight w:val="none"/>
              </w:rPr>
              <w:t xml:space="preserve">专业人员</w:t>
            </w:r>
            <w:r/>
          </w:p>
        </w:tc>
        <w:tc>
          <w:tcPr>
            <w:tcW w:w="7675" w:type="dxa"/>
            <w:vAlign w:val="center"/>
            <w:textDirection w:val="lrTb"/>
            <w:noWrap w:val="false"/>
          </w:tcPr>
          <w:p>
            <w:pPr>
              <w:jc w:val="left"/>
              <w:spacing w:line="360" w:lineRule="auto"/>
              <w:rPr>
                <w:rFonts w:hint="eastAsia" w:ascii="宋体" w:hAnsi="宋体" w:eastAsia="宋体" w:cs="宋体"/>
                <w:b w:val="0"/>
                <w:bCs w:val="0"/>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）本项目负责人具有</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val="zh-CN"/>
              </w:rPr>
              <w:t xml:space="preserve">类似项目担任过</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zh-CN"/>
              </w:rPr>
              <w:t xml:space="preserve">负责人经验的，</w:t>
            </w:r>
            <w:r>
              <w:rPr>
                <w:rFonts w:hint="eastAsia" w:ascii="宋体" w:hAnsi="宋体" w:eastAsia="宋体" w:cs="宋体"/>
                <w:color w:val="000000"/>
                <w:sz w:val="21"/>
                <w:szCs w:val="21"/>
                <w:highlight w:val="none"/>
                <w:lang w:val="en-US" w:eastAsia="zh-CN"/>
              </w:rPr>
              <w:t xml:space="preserve">每有</w:t>
            </w:r>
            <w:r>
              <w:rPr>
                <w:rFonts w:hint="eastAsia" w:ascii="宋体" w:hAnsi="宋体" w:eastAsia="宋体" w:cs="宋体"/>
                <w:color w:val="000000"/>
                <w:sz w:val="21"/>
                <w:szCs w:val="21"/>
                <w:highlight w:val="none"/>
                <w:lang w:val="zh-CN"/>
              </w:rPr>
              <w:t xml:space="preserve">一个得1分，最多得6分。</w:t>
            </w:r>
            <w:r>
              <w:rPr>
                <w:rFonts w:hint="eastAsia" w:ascii="宋体" w:hAnsi="宋体" w:eastAsia="宋体" w:cs="宋体"/>
                <w:b/>
                <w:bCs/>
                <w:color w:val="000000"/>
                <w:sz w:val="21"/>
                <w:szCs w:val="21"/>
                <w:highlight w:val="none"/>
                <w:lang w:val="zh-CN"/>
              </w:rPr>
              <w:t xml:space="preserve">（类似项目是指负责人</w:t>
            </w:r>
            <w:r>
              <w:rPr>
                <w:rFonts w:hint="eastAsia" w:ascii="宋体" w:hAnsi="宋体" w:eastAsia="宋体" w:cs="宋体"/>
                <w:b/>
                <w:bCs/>
                <w:color w:val="000000"/>
                <w:sz w:val="21"/>
                <w:szCs w:val="21"/>
                <w:highlight w:val="none"/>
                <w:lang w:val="zh-CN" w:eastAsia="zh-CN"/>
              </w:rPr>
              <w:t xml:space="preserve">参与的涉农资产品</w:t>
            </w:r>
            <w:r>
              <w:rPr>
                <w:rFonts w:hint="eastAsia" w:ascii="宋体" w:hAnsi="宋体" w:eastAsia="宋体" w:cs="宋体"/>
                <w:b/>
                <w:bCs/>
                <w:color w:val="000000"/>
                <w:sz w:val="21"/>
                <w:szCs w:val="21"/>
                <w:highlight w:val="none"/>
                <w:lang w:val="zh-CN"/>
              </w:rPr>
              <w:t xml:space="preserve">相关检测、分析、研究等相关项目，提供相关证明材料）</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r>
      <w:tr>
        <w:trPr>
          <w:jc w:val="center"/>
          <w:trHeight w:val="1134"/>
        </w:trPr>
        <w:tc>
          <w:tcPr>
            <w:tcW w:w="1258" w:type="dxa"/>
            <w:vAlign w:val="center"/>
            <w:vMerge w:val="continue"/>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75" w:type="dxa"/>
            <w:vAlign w:val="center"/>
            <w:textDirection w:val="lrTb"/>
            <w:noWrap w:val="false"/>
          </w:tcPr>
          <w:p>
            <w:pPr>
              <w:numPr>
                <w:ilvl w:val="0"/>
                <w:numId w:val="2"/>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根据投标人</w:t>
            </w:r>
            <w:r>
              <w:rPr>
                <w:rFonts w:hint="eastAsia" w:ascii="宋体" w:hAnsi="宋体" w:eastAsia="宋体" w:cs="宋体"/>
                <w:color w:val="000000"/>
                <w:sz w:val="21"/>
                <w:szCs w:val="21"/>
                <w:highlight w:val="none"/>
                <w:lang w:val="en-US" w:eastAsia="zh-CN"/>
              </w:rPr>
              <w:t xml:space="preserve">为本项目配备的专业</w:t>
            </w:r>
            <w:r>
              <w:rPr>
                <w:rFonts w:hint="eastAsia" w:ascii="宋体" w:hAnsi="宋体" w:eastAsia="宋体" w:cs="宋体"/>
                <w:color w:val="000000"/>
                <w:sz w:val="21"/>
                <w:szCs w:val="21"/>
                <w:highlight w:val="none"/>
                <w:lang w:val="zh-CN"/>
              </w:rPr>
              <w:t xml:space="preserve">人员情况进行评分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团队专业人员中，</w:t>
            </w:r>
            <w:r>
              <w:rPr>
                <w:rFonts w:hint="eastAsia" w:ascii="宋体" w:hAnsi="宋体" w:eastAsia="宋体" w:cs="宋体"/>
                <w:color w:val="000000"/>
                <w:sz w:val="21"/>
                <w:szCs w:val="21"/>
                <w:highlight w:val="none"/>
                <w:lang w:val="zh-CN"/>
              </w:rPr>
              <w:t xml:space="preserve">具有与所投检测项目检测工作相匹配的检验人员数量在20人</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zh-CN"/>
              </w:rPr>
              <w:t xml:space="preserve">以上</w:t>
            </w:r>
            <w:r>
              <w:rPr>
                <w:rFonts w:hint="eastAsia" w:ascii="宋体" w:hAnsi="宋体" w:eastAsia="宋体" w:cs="宋体"/>
                <w:color w:val="000000"/>
                <w:sz w:val="21"/>
                <w:szCs w:val="21"/>
                <w:highlight w:val="none"/>
                <w:lang w:val="en-US" w:eastAsia="zh-CN"/>
              </w:rPr>
              <w:t xml:space="preserve">得</w:t>
            </w:r>
            <w:r>
              <w:rPr>
                <w:rFonts w:hint="eastAsia" w:ascii="宋体" w:hAnsi="宋体" w:eastAsia="宋体" w:cs="宋体"/>
                <w:color w:val="000000"/>
                <w:sz w:val="21"/>
                <w:szCs w:val="21"/>
                <w:highlight w:val="none"/>
                <w:lang w:val="zh-CN"/>
              </w:rPr>
              <w:t xml:space="preserve">6分，</w:t>
            </w:r>
            <w:r>
              <w:rPr>
                <w:rFonts w:hint="eastAsia" w:ascii="宋体" w:hAnsi="宋体" w:eastAsia="宋体" w:cs="宋体"/>
                <w:color w:val="000000"/>
                <w:sz w:val="21"/>
                <w:szCs w:val="21"/>
                <w:highlight w:val="none"/>
                <w:lang w:val="en-US" w:eastAsia="zh-CN"/>
              </w:rPr>
              <w:t xml:space="preserve">在20人的基础上，</w:t>
            </w:r>
            <w:r>
              <w:rPr>
                <w:rFonts w:hint="eastAsia" w:ascii="宋体" w:hAnsi="宋体" w:eastAsia="宋体" w:cs="宋体"/>
                <w:color w:val="000000"/>
                <w:sz w:val="21"/>
                <w:szCs w:val="21"/>
                <w:highlight w:val="none"/>
                <w:lang w:val="zh-CN"/>
              </w:rPr>
              <w:t xml:space="preserve">每减少</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人扣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val="zh-CN"/>
              </w:rPr>
              <w:t xml:space="preserve">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团队专业人员中，</w:t>
            </w:r>
            <w:r>
              <w:rPr>
                <w:rFonts w:hint="eastAsia" w:ascii="宋体" w:hAnsi="宋体" w:eastAsia="宋体" w:cs="宋体"/>
                <w:color w:val="000000"/>
                <w:sz w:val="21"/>
                <w:szCs w:val="21"/>
                <w:highlight w:val="none"/>
                <w:lang w:val="zh-CN"/>
              </w:rPr>
              <w:t xml:space="preserve">从事质量检验的人员，其中有正高职称的</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lang w:val="zh-CN"/>
              </w:rPr>
              <w:t xml:space="preserve">1人</w:t>
            </w:r>
            <w:r>
              <w:rPr>
                <w:rFonts w:hint="eastAsia" w:ascii="宋体" w:hAnsi="宋体" w:eastAsia="宋体" w:cs="宋体"/>
                <w:color w:val="000000"/>
                <w:sz w:val="21"/>
                <w:szCs w:val="21"/>
                <w:highlight w:val="none"/>
                <w:lang w:val="en-US" w:eastAsia="zh-CN"/>
              </w:rPr>
              <w:t xml:space="preserve">得</w:t>
            </w:r>
            <w:r>
              <w:rPr>
                <w:rFonts w:hint="eastAsia" w:ascii="宋体" w:hAnsi="宋体" w:eastAsia="宋体" w:cs="宋体"/>
                <w:color w:val="000000"/>
                <w:sz w:val="21"/>
                <w:szCs w:val="21"/>
                <w:highlight w:val="none"/>
                <w:lang w:val="zh-CN"/>
              </w:rPr>
              <w:t xml:space="preserve">1分，高级职称</w:t>
            </w:r>
            <w:r>
              <w:rPr>
                <w:rFonts w:hint="eastAsia" w:ascii="宋体" w:hAnsi="宋体" w:eastAsia="宋体" w:cs="宋体"/>
                <w:color w:val="000000"/>
                <w:sz w:val="21"/>
                <w:szCs w:val="21"/>
                <w:highlight w:val="none"/>
                <w:lang w:val="en-US" w:eastAsia="zh-CN"/>
              </w:rPr>
              <w:t xml:space="preserve">每1</w:t>
            </w:r>
            <w:r>
              <w:rPr>
                <w:rFonts w:hint="eastAsia" w:ascii="宋体" w:hAnsi="宋体" w:eastAsia="宋体" w:cs="宋体"/>
                <w:color w:val="000000"/>
                <w:sz w:val="21"/>
                <w:szCs w:val="21"/>
                <w:highlight w:val="none"/>
                <w:lang w:val="zh-CN"/>
              </w:rPr>
              <w:t xml:space="preserve">人</w:t>
            </w:r>
            <w:r>
              <w:rPr>
                <w:rFonts w:hint="eastAsia" w:ascii="宋体" w:hAnsi="宋体" w:eastAsia="宋体" w:cs="宋体"/>
                <w:color w:val="000000"/>
                <w:sz w:val="21"/>
                <w:szCs w:val="21"/>
                <w:highlight w:val="none"/>
                <w:lang w:val="en-US" w:eastAsia="zh-CN"/>
              </w:rPr>
              <w:t xml:space="preserve">得0.5</w:t>
            </w:r>
            <w:r>
              <w:rPr>
                <w:rFonts w:hint="eastAsia" w:ascii="宋体" w:hAnsi="宋体" w:eastAsia="宋体" w:cs="宋体"/>
                <w:color w:val="000000"/>
                <w:sz w:val="21"/>
                <w:szCs w:val="21"/>
                <w:highlight w:val="none"/>
                <w:lang w:val="zh-CN"/>
              </w:rPr>
              <w:t xml:space="preserve">分，最高</w:t>
            </w:r>
            <w:r>
              <w:rPr>
                <w:rFonts w:hint="eastAsia" w:ascii="宋体" w:hAnsi="宋体" w:eastAsia="宋体" w:cs="宋体"/>
                <w:color w:val="000000"/>
                <w:sz w:val="21"/>
                <w:szCs w:val="21"/>
                <w:highlight w:val="none"/>
                <w:lang w:val="en-US" w:eastAsia="zh-CN"/>
              </w:rPr>
              <w:t xml:space="preserve">得</w:t>
            </w:r>
            <w:r>
              <w:rPr>
                <w:rFonts w:hint="eastAsia" w:ascii="宋体" w:hAnsi="宋体" w:eastAsia="宋体" w:cs="宋体"/>
                <w:color w:val="000000"/>
                <w:sz w:val="21"/>
                <w:szCs w:val="21"/>
                <w:highlight w:val="none"/>
                <w:lang w:val="zh-CN"/>
              </w:rPr>
              <w:t xml:space="preserve">4分。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提供人员岗位证明、职称证明、</w:t>
            </w:r>
            <w:r>
              <w:rPr>
                <w:rFonts w:hint="eastAsia" w:ascii="宋体" w:hAnsi="宋体" w:eastAsia="宋体" w:cs="宋体"/>
                <w:color w:val="000000"/>
                <w:sz w:val="21"/>
                <w:szCs w:val="21"/>
                <w:highlight w:val="none"/>
                <w:lang w:val="en-US" w:eastAsia="zh-CN"/>
              </w:rPr>
              <w:t xml:space="preserve">近6个月任意一个月</w:t>
            </w:r>
            <w:r>
              <w:rPr>
                <w:rFonts w:hint="eastAsia" w:ascii="宋体" w:hAnsi="宋体" w:eastAsia="宋体" w:cs="宋体"/>
                <w:color w:val="000000"/>
                <w:sz w:val="21"/>
                <w:szCs w:val="21"/>
                <w:highlight w:val="none"/>
                <w:lang w:val="zh-CN"/>
              </w:rPr>
              <w:t xml:space="preserve">社保等证明材料。</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分</w:t>
            </w:r>
            <w:r/>
          </w:p>
        </w:tc>
      </w:tr>
      <w:tr>
        <w:trPr>
          <w:jc w:val="center"/>
          <w:trHeight w:val="1354"/>
        </w:trPr>
        <w:tc>
          <w:tcPr>
            <w:tcW w:w="1258" w:type="dxa"/>
            <w:vAlign w:val="center"/>
            <w:vMerge w:val="restart"/>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检测</w:t>
            </w:r>
            <w:r/>
          </w:p>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能力</w:t>
            </w:r>
            <w:r/>
          </w:p>
        </w:tc>
        <w:tc>
          <w:tcPr>
            <w:tcW w:w="7675" w:type="dxa"/>
            <w:vAlign w:val="center"/>
            <w:textDirection w:val="lrTb"/>
            <w:noWrap w:val="false"/>
          </w:tcPr>
          <w:p>
            <w:pPr>
              <w:numPr>
                <w:ilvl w:val="0"/>
                <w:numId w:val="3"/>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根据投标人提供的与所投检测项目相适应的</w:t>
            </w:r>
            <w:r>
              <w:rPr>
                <w:rFonts w:hint="eastAsia" w:ascii="宋体" w:hAnsi="宋体" w:eastAsia="宋体" w:cs="宋体"/>
                <w:color w:val="000000"/>
                <w:sz w:val="21"/>
                <w:szCs w:val="21"/>
                <w:highlight w:val="none"/>
                <w:lang w:val="en-US" w:eastAsia="zh-CN"/>
              </w:rPr>
              <w:t xml:space="preserve">实验场所（不含办公室）面积功能布局、</w:t>
            </w:r>
            <w:r>
              <w:rPr>
                <w:rFonts w:hint="eastAsia" w:ascii="宋体" w:hAnsi="宋体" w:eastAsia="宋体" w:cs="宋体"/>
                <w:color w:val="000000"/>
                <w:sz w:val="21"/>
                <w:szCs w:val="21"/>
                <w:highlight w:val="none"/>
                <w:lang w:val="zh-CN"/>
              </w:rPr>
              <w:t xml:space="preserve">检验检测仪器设备等情况进行</w:t>
            </w:r>
            <w:r>
              <w:rPr>
                <w:rFonts w:hint="eastAsia" w:ascii="宋体" w:hAnsi="宋体" w:eastAsia="宋体" w:cs="宋体"/>
                <w:color w:val="000000"/>
                <w:sz w:val="21"/>
                <w:szCs w:val="21"/>
                <w:highlight w:val="none"/>
                <w:lang w:val="zh-CN" w:eastAsia="zh-CN"/>
              </w:rPr>
              <w:t xml:space="preserve">打分</w:t>
            </w:r>
            <w:r>
              <w:rPr>
                <w:rFonts w:hint="eastAsia" w:ascii="宋体" w:hAnsi="宋体" w:eastAsia="宋体" w:cs="宋体"/>
                <w:color w:val="000000"/>
                <w:sz w:val="21"/>
                <w:szCs w:val="21"/>
                <w:highlight w:val="none"/>
                <w:lang w:val="en-US" w:eastAsia="zh-CN"/>
              </w:rPr>
              <w:t xml:space="preserve">。</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实验室功能分区清晰，布局科学合理，</w:t>
            </w:r>
            <w:r>
              <w:rPr>
                <w:rFonts w:hint="eastAsia" w:ascii="宋体" w:hAnsi="宋体" w:eastAsia="宋体" w:cs="宋体"/>
                <w:color w:val="000000"/>
                <w:sz w:val="21"/>
                <w:szCs w:val="21"/>
                <w:highlight w:val="none"/>
                <w:lang w:val="zh-CN"/>
              </w:rPr>
              <w:t xml:space="preserve">设备先进、仪器齐全，专业配套条件完善的，综合试验检测能力突出得</w:t>
            </w:r>
            <w:r>
              <w:rPr>
                <w:rFonts w:hint="eastAsia" w:ascii="宋体" w:hAnsi="宋体" w:eastAsia="宋体" w:cs="宋体"/>
                <w:color w:val="000000"/>
                <w:sz w:val="21"/>
                <w:szCs w:val="21"/>
                <w:highlight w:val="none"/>
                <w:lang w:val="zh-CN" w:eastAsia="zh-CN"/>
              </w:rPr>
              <w:t xml:space="preserve">9</w:t>
            </w:r>
            <w:r>
              <w:rPr>
                <w:rFonts w:hint="eastAsia" w:ascii="宋体" w:hAnsi="宋体" w:eastAsia="宋体" w:cs="宋体"/>
                <w:color w:val="000000"/>
                <w:sz w:val="21"/>
                <w:szCs w:val="21"/>
                <w:highlight w:val="none"/>
                <w:lang w:val="zh-CN"/>
              </w:rPr>
              <w:t xml:space="preserve">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实验室功能布局规范有序，</w:t>
            </w:r>
            <w:r>
              <w:rPr>
                <w:rFonts w:hint="eastAsia" w:ascii="宋体" w:hAnsi="宋体" w:eastAsia="宋体" w:cs="宋体"/>
                <w:color w:val="000000"/>
                <w:sz w:val="21"/>
                <w:szCs w:val="21"/>
                <w:highlight w:val="none"/>
                <w:lang w:val="zh-CN"/>
              </w:rPr>
              <w:t xml:space="preserve">设备</w:t>
            </w:r>
            <w:r>
              <w:rPr>
                <w:rFonts w:hint="eastAsia" w:ascii="宋体" w:hAnsi="宋体" w:eastAsia="宋体" w:cs="宋体"/>
                <w:color w:val="000000"/>
                <w:sz w:val="21"/>
                <w:szCs w:val="21"/>
                <w:highlight w:val="none"/>
              </w:rPr>
              <w:t xml:space="preserve">配置合理、仪器较为完备</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可满足常规试验检测工作，专业保障能力良好</w:t>
            </w:r>
            <w:r>
              <w:rPr>
                <w:rFonts w:hint="eastAsia" w:ascii="宋体" w:hAnsi="宋体" w:eastAsia="宋体" w:cs="宋体"/>
                <w:color w:val="000000"/>
                <w:sz w:val="21"/>
                <w:szCs w:val="21"/>
                <w:highlight w:val="none"/>
                <w:lang w:val="zh-CN"/>
              </w:rPr>
              <w:t xml:space="preserve">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实验室功能布局较为紧凑，</w:t>
            </w:r>
            <w:r>
              <w:rPr>
                <w:rFonts w:hint="eastAsia" w:ascii="宋体" w:hAnsi="宋体" w:eastAsia="宋体" w:cs="宋体"/>
                <w:color w:val="000000"/>
                <w:sz w:val="21"/>
                <w:szCs w:val="21"/>
                <w:highlight w:val="none"/>
                <w:lang w:val="zh-CN"/>
              </w:rPr>
              <w:t xml:space="preserve">设备仪器</w:t>
            </w:r>
            <w:r>
              <w:rPr>
                <w:rFonts w:hint="eastAsia" w:ascii="宋体" w:hAnsi="宋体" w:eastAsia="宋体" w:cs="宋体"/>
                <w:color w:val="000000"/>
                <w:sz w:val="21"/>
                <w:szCs w:val="21"/>
                <w:highlight w:val="none"/>
                <w:lang w:val="en-US" w:eastAsia="zh-CN"/>
              </w:rPr>
              <w:t xml:space="preserve">数量偏少，</w:t>
            </w:r>
            <w:r>
              <w:rPr>
                <w:rFonts w:ascii="宋体" w:hAnsi="宋体" w:eastAsia="宋体" w:cs="宋体"/>
                <w:color w:val="000000"/>
                <w:sz w:val="21"/>
                <w:szCs w:val="21"/>
                <w:highlight w:val="none"/>
              </w:rPr>
              <w:t xml:space="preserve">试验配套条件一般，专业检测支撑能力有限</w:t>
            </w:r>
            <w:r>
              <w:rPr>
                <w:rFonts w:hint="eastAsia" w:ascii="宋体" w:hAnsi="宋体" w:eastAsia="宋体" w:cs="宋体"/>
                <w:color w:val="000000"/>
                <w:sz w:val="21"/>
                <w:szCs w:val="21"/>
                <w:highlight w:val="none"/>
                <w:lang w:val="zh-CN"/>
              </w:rPr>
              <w:t xml:space="preserve">的得3分；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未提供或不满足的</w:t>
            </w:r>
            <w:r>
              <w:rPr>
                <w:rFonts w:hint="eastAsia" w:ascii="宋体" w:hAnsi="宋体" w:eastAsia="宋体" w:cs="宋体"/>
                <w:color w:val="000000"/>
                <w:sz w:val="21"/>
                <w:szCs w:val="21"/>
                <w:highlight w:val="none"/>
                <w:lang w:val="zh-CN"/>
              </w:rPr>
              <w:t xml:space="preserve">不得分；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（提供</w:t>
            </w:r>
            <w:r>
              <w:rPr>
                <w:rFonts w:hint="eastAsia" w:ascii="宋体" w:hAnsi="宋体" w:eastAsia="宋体" w:cs="宋体"/>
                <w:b/>
                <w:bCs/>
                <w:strike w:val="0"/>
                <w:color w:val="000000"/>
                <w:sz w:val="21"/>
                <w:szCs w:val="21"/>
                <w:highlight w:val="none"/>
                <w:lang w:val="zh-CN"/>
              </w:rPr>
              <w:t xml:space="preserve">实验室</w:t>
            </w:r>
            <w:r>
              <w:rPr>
                <w:rFonts w:hint="eastAsia" w:ascii="宋体" w:hAnsi="宋体" w:eastAsia="宋体" w:cs="宋体"/>
                <w:b/>
                <w:bCs/>
                <w:strike w:val="0"/>
                <w:color w:val="000000"/>
                <w:sz w:val="21"/>
                <w:szCs w:val="21"/>
                <w:highlight w:val="none"/>
                <w:lang w:val="en-US" w:eastAsia="zh-CN"/>
              </w:rPr>
              <w:t xml:space="preserve">面积、</w:t>
            </w:r>
            <w:r>
              <w:rPr>
                <w:rFonts w:hint="eastAsia" w:ascii="宋体" w:hAnsi="宋体" w:eastAsia="宋体" w:cs="宋体"/>
                <w:b/>
                <w:bCs/>
                <w:strike w:val="0"/>
                <w:color w:val="000000"/>
                <w:sz w:val="21"/>
                <w:szCs w:val="21"/>
                <w:highlight w:val="none"/>
                <w:lang w:val="zh-CN"/>
              </w:rPr>
              <w:t xml:space="preserve">平面布局图、</w:t>
            </w:r>
            <w:r>
              <w:rPr>
                <w:rFonts w:hint="eastAsia" w:ascii="宋体" w:hAnsi="宋体" w:eastAsia="宋体" w:cs="宋体"/>
                <w:b/>
                <w:bCs/>
                <w:color w:val="000000"/>
                <w:sz w:val="21"/>
                <w:szCs w:val="21"/>
                <w:highlight w:val="none"/>
                <w:lang w:val="zh-CN"/>
              </w:rPr>
              <w:t xml:space="preserve">仪器设备清单及在实验室的摆放位置</w:t>
            </w:r>
            <w:r>
              <w:rPr>
                <w:rFonts w:hint="eastAsia" w:ascii="宋体" w:hAnsi="宋体" w:eastAsia="宋体" w:cs="宋体"/>
                <w:b/>
                <w:bCs/>
                <w:color w:val="000000"/>
                <w:sz w:val="21"/>
                <w:szCs w:val="21"/>
                <w:highlight w:val="none"/>
                <w:lang w:val="en-US" w:eastAsia="zh-CN"/>
              </w:rPr>
              <w:t xml:space="preserve">图片</w:t>
            </w:r>
            <w:r>
              <w:rPr>
                <w:rFonts w:hint="eastAsia" w:ascii="宋体" w:hAnsi="宋体" w:eastAsia="宋体" w:cs="宋体"/>
                <w:b/>
                <w:bCs/>
                <w:color w:val="000000"/>
                <w:sz w:val="21"/>
                <w:szCs w:val="21"/>
                <w:highlight w:val="none"/>
                <w:lang w:val="zh-CN"/>
              </w:rPr>
              <w:t xml:space="preserve">）</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tc>
      </w:tr>
      <w:tr>
        <w:trPr>
          <w:jc w:val="center"/>
          <w:trHeight w:val="1134"/>
        </w:trPr>
        <w:tc>
          <w:tcPr>
            <w:tcW w:w="1258" w:type="dxa"/>
            <w:vAlign w:val="center"/>
            <w:vMerge w:val="continue"/>
            <w:textDirection w:val="lrTb"/>
            <w:noWrap w:val="false"/>
          </w:tcPr>
          <w:p>
            <w:p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）投标人具备的收样运输能力进行评分，根据供应商满足所投检测项目检测工作要求的抽样工具、车辆和运输设备等情况，专用抽样车辆及配套仪器设备有一辆得2分，最多4分。</w:t>
            </w:r>
            <w:r>
              <w:rPr>
                <w:rFonts w:hint="eastAsia" w:ascii="宋体" w:hAnsi="宋体" w:eastAsia="宋体" w:cs="宋体"/>
                <w:b/>
                <w:bCs/>
                <w:color w:val="000000"/>
                <w:sz w:val="21"/>
                <w:szCs w:val="21"/>
                <w:highlight w:val="none"/>
                <w:lang w:val="zh-CN"/>
              </w:rPr>
              <w:t xml:space="preserve">（请提供车辆</w:t>
            </w:r>
            <w:r>
              <w:rPr>
                <w:rFonts w:hint="eastAsia" w:ascii="宋体" w:hAnsi="宋体" w:eastAsia="宋体" w:cs="宋体"/>
                <w:b/>
                <w:bCs/>
                <w:color w:val="000000"/>
                <w:sz w:val="21"/>
                <w:szCs w:val="21"/>
                <w:highlight w:val="none"/>
                <w:lang w:val="en-US" w:eastAsia="zh-CN"/>
              </w:rPr>
              <w:t xml:space="preserve">及配套</w:t>
            </w:r>
            <w:r>
              <w:rPr>
                <w:rFonts w:hint="eastAsia" w:ascii="宋体" w:hAnsi="宋体" w:eastAsia="宋体" w:cs="宋体"/>
                <w:b/>
                <w:bCs/>
                <w:color w:val="000000"/>
                <w:sz w:val="21"/>
                <w:szCs w:val="21"/>
                <w:highlight w:val="none"/>
                <w:lang w:val="zh-CN"/>
              </w:rPr>
              <w:t xml:space="preserve">仪器设备等相关证明文件及照片，</w:t>
            </w:r>
            <w:r>
              <w:rPr>
                <w:rFonts w:hint="eastAsia" w:ascii="宋体" w:hAnsi="宋体" w:eastAsia="宋体" w:cs="宋体"/>
                <w:b/>
                <w:bCs/>
                <w:color w:val="000000"/>
                <w:sz w:val="21"/>
                <w:szCs w:val="21"/>
                <w:highlight w:val="none"/>
                <w:lang w:val="en-US" w:eastAsia="zh-CN"/>
              </w:rPr>
              <w:t xml:space="preserve">材料不全不得分。</w:t>
            </w:r>
            <w:r>
              <w:rPr>
                <w:rFonts w:hint="eastAsia" w:ascii="宋体" w:hAnsi="宋体" w:eastAsia="宋体" w:cs="宋体"/>
                <w:b/>
                <w:bCs/>
                <w:color w:val="000000"/>
                <w:sz w:val="21"/>
                <w:szCs w:val="21"/>
                <w:highlight w:val="none"/>
                <w:lang w:val="zh-CN"/>
              </w:rPr>
              <w:t xml:space="preserve">）</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p>
        </w:tc>
      </w:tr>
      <w:tr>
        <w:trPr>
          <w:jc w:val="center"/>
          <w:trHeight w:val="234"/>
        </w:trPr>
        <w:tc>
          <w:tcPr>
            <w:tcW w:w="1258" w:type="dxa"/>
            <w:vAlign w:val="center"/>
            <w:vMerge w:val="continue"/>
            <w:textDirection w:val="lrTb"/>
            <w:noWrap w:val="false"/>
          </w:tcPr>
          <w:p>
            <w:p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）根据投标人</w:t>
            </w:r>
            <w:r>
              <w:rPr>
                <w:rFonts w:hint="eastAsia" w:ascii="宋体" w:hAnsi="宋体" w:eastAsia="宋体" w:cs="宋体"/>
                <w:color w:val="000000"/>
                <w:sz w:val="21"/>
                <w:szCs w:val="21"/>
                <w:highlight w:val="none"/>
                <w:lang w:val="en-US" w:eastAsia="zh-CN"/>
              </w:rPr>
              <w:t xml:space="preserve">提供的</w:t>
            </w:r>
            <w:r>
              <w:rPr>
                <w:rFonts w:hint="eastAsia" w:ascii="宋体" w:hAnsi="宋体" w:eastAsia="宋体" w:cs="宋体"/>
                <w:color w:val="000000"/>
                <w:sz w:val="21"/>
                <w:szCs w:val="21"/>
                <w:highlight w:val="none"/>
                <w:lang w:val="zh-CN"/>
              </w:rPr>
              <w:t xml:space="preserve">相关</w:t>
            </w:r>
            <w:r>
              <w:rPr>
                <w:rFonts w:hint="eastAsia" w:ascii="宋体" w:hAnsi="宋体" w:eastAsia="宋体" w:cs="宋体"/>
                <w:color w:val="000000"/>
                <w:sz w:val="21"/>
                <w:szCs w:val="21"/>
                <w:highlight w:val="none"/>
                <w:lang w:val="en-US" w:eastAsia="zh-CN"/>
              </w:rPr>
              <w:t xml:space="preserve">官方</w:t>
            </w:r>
            <w:r>
              <w:rPr>
                <w:rFonts w:hint="eastAsia" w:ascii="宋体" w:hAnsi="宋体" w:eastAsia="宋体" w:cs="宋体"/>
                <w:color w:val="000000"/>
                <w:sz w:val="21"/>
                <w:szCs w:val="21"/>
                <w:highlight w:val="none"/>
                <w:lang w:val="zh-CN"/>
              </w:rPr>
              <w:t xml:space="preserve">机构颁发的近3年以来参加的能力验证数量和结果进行评审（提供能力验证证书或相关文件）。</w:t>
            </w:r>
            <w:r/>
          </w:p>
          <w:p>
            <w:pPr>
              <w:numPr>
                <w:ilvl w:val="0"/>
                <w:numId w:val="0"/>
              </w:numPr>
              <w:jc w:val="left"/>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color w:val="000000"/>
                <w:sz w:val="21"/>
                <w:szCs w:val="21"/>
                <w:highlight w:val="none"/>
                <w:lang w:val="zh-CN"/>
              </w:rPr>
              <w:t xml:space="preserve">参加</w:t>
            </w:r>
            <w:r>
              <w:rPr>
                <w:rFonts w:hint="eastAsia" w:ascii="宋体" w:hAnsi="宋体" w:eastAsia="宋体" w:cs="宋体"/>
                <w:b w:val="0"/>
                <w:bCs w:val="0"/>
                <w:color w:val="000000"/>
                <w:sz w:val="21"/>
                <w:szCs w:val="21"/>
                <w:highlight w:val="none"/>
                <w:lang w:val="en-US" w:eastAsia="zh-CN"/>
              </w:rPr>
              <w:t xml:space="preserve">与本项目相关的</w:t>
            </w:r>
            <w:r>
              <w:rPr>
                <w:rFonts w:hint="eastAsia" w:ascii="宋体" w:hAnsi="宋体" w:eastAsia="宋体" w:cs="宋体"/>
                <w:color w:val="000000"/>
                <w:sz w:val="21"/>
                <w:szCs w:val="21"/>
                <w:highlight w:val="none"/>
                <w:lang w:val="zh-CN"/>
              </w:rPr>
              <w:t xml:space="preserve">能力验证，结果为满意的1次得</w:t>
            </w: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zh-CN"/>
              </w:rPr>
              <w:t xml:space="preserve">分，最高</w:t>
            </w:r>
            <w:r>
              <w:rPr>
                <w:rFonts w:hint="eastAsia" w:ascii="宋体" w:hAnsi="宋体" w:eastAsia="宋体" w:cs="宋体"/>
                <w:b w:val="0"/>
                <w:bCs w:val="0"/>
                <w:color w:val="000000"/>
                <w:sz w:val="21"/>
                <w:szCs w:val="21"/>
                <w:highlight w:val="none"/>
                <w:lang w:val="en-US" w:eastAsia="zh-CN"/>
              </w:rPr>
              <w:t xml:space="preserve">得</w:t>
            </w:r>
            <w:r>
              <w:rPr>
                <w:rFonts w:hint="eastAsia" w:ascii="宋体" w:hAnsi="宋体" w:eastAsia="宋体" w:cs="宋体"/>
                <w:b w:val="0"/>
                <w:bCs w:val="0"/>
                <w:color w:val="000000"/>
                <w:sz w:val="21"/>
                <w:szCs w:val="21"/>
                <w:highlight w:val="none"/>
                <w:lang w:val="zh-CN"/>
              </w:rPr>
              <w:t xml:space="preserve">2分；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组织</w:t>
            </w:r>
            <w:r>
              <w:rPr>
                <w:rFonts w:hint="eastAsia" w:ascii="宋体" w:hAnsi="宋体" w:eastAsia="宋体" w:cs="宋体"/>
                <w:b w:val="0"/>
                <w:bCs w:val="0"/>
                <w:color w:val="000000"/>
                <w:sz w:val="21"/>
                <w:szCs w:val="21"/>
                <w:highlight w:val="none"/>
                <w:lang w:val="en-US" w:eastAsia="zh-CN"/>
              </w:rPr>
              <w:t xml:space="preserve">与本项目相关的</w:t>
            </w:r>
            <w:r>
              <w:rPr>
                <w:rFonts w:hint="eastAsia" w:ascii="宋体" w:hAnsi="宋体" w:eastAsia="宋体" w:cs="宋体"/>
                <w:b w:val="0"/>
                <w:bCs w:val="0"/>
                <w:color w:val="000000"/>
                <w:sz w:val="21"/>
                <w:szCs w:val="21"/>
                <w:highlight w:val="none"/>
                <w:lang w:val="zh-CN"/>
              </w:rPr>
              <w:t xml:space="preserve">能力验证，每组织</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rPr>
              <w:t xml:space="preserve">次得</w:t>
            </w: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zh-CN"/>
              </w:rPr>
              <w:t xml:space="preserve">分，最高</w:t>
            </w:r>
            <w:r>
              <w:rPr>
                <w:rFonts w:hint="eastAsia" w:ascii="宋体" w:hAnsi="宋体" w:eastAsia="宋体" w:cs="宋体"/>
                <w:b w:val="0"/>
                <w:bCs w:val="0"/>
                <w:color w:val="000000"/>
                <w:sz w:val="21"/>
                <w:szCs w:val="21"/>
                <w:highlight w:val="none"/>
                <w:lang w:val="en-US" w:eastAsia="zh-CN"/>
              </w:rPr>
              <w:t xml:space="preserve">得</w:t>
            </w:r>
            <w:r>
              <w:rPr>
                <w:rFonts w:hint="eastAsia" w:ascii="宋体" w:hAnsi="宋体" w:eastAsia="宋体" w:cs="宋体"/>
                <w:b w:val="0"/>
                <w:bCs w:val="0"/>
                <w:color w:val="000000"/>
                <w:sz w:val="21"/>
                <w:szCs w:val="21"/>
                <w:highlight w:val="none"/>
              </w:rPr>
              <w:t xml:space="preserve">4</w:t>
            </w:r>
            <w:r>
              <w:rPr>
                <w:rFonts w:hint="eastAsia" w:ascii="宋体" w:hAnsi="宋体" w:eastAsia="宋体" w:cs="宋体"/>
                <w:color w:val="000000"/>
                <w:sz w:val="21"/>
                <w:szCs w:val="21"/>
                <w:highlight w:val="none"/>
                <w:lang w:val="zh-CN"/>
              </w:rPr>
              <w:t xml:space="preserve">分。</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分</w:t>
            </w:r>
            <w:r/>
          </w:p>
        </w:tc>
      </w:tr>
      <w:tr>
        <w:trPr>
          <w:jc w:val="center"/>
          <w:trHeight w:val="346"/>
        </w:trPr>
        <w:tc>
          <w:tcPr>
            <w:tcW w:w="1258" w:type="dxa"/>
            <w:vAlign w:val="center"/>
            <w:textDirection w:val="lrTb"/>
            <w:noWrap w:val="false"/>
          </w:tcPr>
          <w:p>
            <w:pPr>
              <w:ind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服务</w:t>
            </w:r>
            <w:r/>
          </w:p>
          <w:p>
            <w:pPr>
              <w:ind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承诺</w:t>
            </w:r>
            <w:r/>
          </w:p>
        </w:tc>
        <w:tc>
          <w:tcPr>
            <w:tcW w:w="7675"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评委根据投标文件提供的书面服务承诺，从取样保障、检测保障、检测数据汇总与分析3个方面进行评价，每项</w:t>
            </w:r>
            <w:r>
              <w:rPr>
                <w:rFonts w:hint="eastAsia" w:ascii="宋体" w:hAnsi="宋体" w:eastAsia="宋体" w:cs="宋体"/>
                <w:color w:val="000000"/>
                <w:sz w:val="21"/>
                <w:szCs w:val="21"/>
                <w:highlight w:val="none"/>
                <w:lang w:val="en-US" w:eastAsia="zh-CN"/>
              </w:rPr>
              <w:t xml:space="preserve">最高得3</w:t>
            </w:r>
            <w:r>
              <w:rPr>
                <w:rFonts w:hint="eastAsia" w:ascii="宋体" w:hAnsi="宋体" w:eastAsia="宋体" w:cs="宋体"/>
                <w:color w:val="000000"/>
                <w:sz w:val="21"/>
                <w:szCs w:val="21"/>
                <w:highlight w:val="none"/>
                <w:lang w:val="zh-CN"/>
              </w:rPr>
              <w:t xml:space="preserve">分。</w:t>
            </w:r>
            <w:r/>
          </w:p>
          <w:p>
            <w:p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服务承诺切合实际，措施具体得当</w:t>
            </w:r>
            <w:r>
              <w:rPr>
                <w:rFonts w:hint="eastAsia" w:ascii="宋体" w:hAnsi="宋体" w:eastAsia="宋体" w:cs="宋体"/>
                <w:color w:val="000000"/>
                <w:sz w:val="21"/>
                <w:szCs w:val="21"/>
                <w:highlight w:val="none"/>
                <w:lang w:val="en-US" w:eastAsia="zh-CN"/>
              </w:rPr>
              <w:t xml:space="preserve">的得3</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zh-CN"/>
              </w:rPr>
              <w:t xml:space="preserve">；</w:t>
            </w:r>
            <w:r/>
          </w:p>
          <w:p>
            <w:p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服务承诺合理，措施基本得当</w:t>
            </w:r>
            <w:r>
              <w:rPr>
                <w:rFonts w:hint="eastAsia" w:ascii="宋体" w:hAnsi="宋体" w:eastAsia="宋体" w:cs="宋体"/>
                <w:color w:val="000000"/>
                <w:sz w:val="21"/>
                <w:szCs w:val="21"/>
                <w:highlight w:val="none"/>
                <w:lang w:val="en-US" w:eastAsia="zh-CN"/>
              </w:rPr>
              <w:t xml:space="preserve">的得2</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zh-CN"/>
              </w:rPr>
              <w:t xml:space="preserve">；</w:t>
            </w:r>
            <w:r/>
          </w:p>
          <w:p>
            <w:p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服务承诺基本合理，措施</w:t>
            </w:r>
            <w:r>
              <w:rPr>
                <w:rFonts w:hint="eastAsia" w:ascii="宋体" w:hAnsi="宋体" w:eastAsia="宋体" w:cs="宋体"/>
                <w:color w:val="000000"/>
                <w:sz w:val="21"/>
                <w:szCs w:val="21"/>
                <w:highlight w:val="none"/>
                <w:lang w:val="en-US" w:eastAsia="zh-CN"/>
              </w:rPr>
              <w:t xml:space="preserve">有欠缺的得</w:t>
            </w:r>
            <w:r>
              <w:rPr>
                <w:rFonts w:hint="eastAsia" w:ascii="宋体" w:hAnsi="宋体" w:eastAsia="宋体" w:cs="宋体"/>
                <w:color w:val="000000"/>
                <w:sz w:val="21"/>
                <w:szCs w:val="21"/>
                <w:highlight w:val="none"/>
                <w:lang w:val="zh-CN"/>
              </w:rPr>
              <w:t xml:space="preserve">1分</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zh-CN"/>
              </w:rPr>
              <w:t xml:space="preserve">；</w:t>
            </w:r>
            <w:r/>
          </w:p>
          <w:p>
            <w:p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服务承诺不切合实际0分。</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tc>
      </w:tr>
      <w:tr>
        <w:trPr>
          <w:jc w:val="center"/>
          <w:trHeight w:val="859"/>
        </w:trPr>
        <w:tc>
          <w:tcPr>
            <w:tcW w:w="1258"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业绩</w:t>
            </w:r>
            <w:r/>
          </w:p>
        </w:tc>
        <w:tc>
          <w:tcPr>
            <w:tcW w:w="7675" w:type="dxa"/>
            <w:vAlign w:val="center"/>
            <w:textDirection w:val="lrTb"/>
            <w:noWrap w:val="false"/>
          </w:tcPr>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投标人近3年以来（</w:t>
            </w:r>
            <w:r>
              <w:rPr>
                <w:rFonts w:hint="eastAsia" w:ascii="宋体" w:hAnsi="宋体" w:eastAsia="宋体" w:cs="宋体"/>
                <w:color w:val="000000"/>
                <w:sz w:val="21"/>
                <w:szCs w:val="21"/>
                <w:highlight w:val="none"/>
                <w:lang w:val="en-US" w:eastAsia="zh-CN"/>
              </w:rPr>
              <w:t xml:space="preserve">2023年1月-至今</w:t>
            </w:r>
            <w:r>
              <w:rPr>
                <w:rFonts w:hint="eastAsia" w:ascii="宋体" w:hAnsi="宋体" w:eastAsia="宋体" w:cs="宋体"/>
                <w:color w:val="000000"/>
                <w:sz w:val="21"/>
                <w:szCs w:val="21"/>
                <w:highlight w:val="none"/>
                <w:lang w:val="zh-CN"/>
              </w:rPr>
              <w:t xml:space="preserve">），省级及省级以上抽检任务、检测任务或农产品（农资产品）保障任务的每提供一个得3分；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承担过省级以下抽检任务、检测任务农资产品保障任务每提供一个得2分；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以上业绩获得甲方肯定（</w:t>
            </w:r>
            <w:r>
              <w:rPr>
                <w:rFonts w:hint="eastAsia" w:ascii="宋体" w:hAnsi="宋体" w:eastAsia="宋体" w:cs="宋体"/>
                <w:color w:val="000000"/>
                <w:sz w:val="21"/>
                <w:szCs w:val="21"/>
                <w:highlight w:val="none"/>
                <w:lang w:val="en-US" w:eastAsia="zh-CN"/>
              </w:rPr>
              <w:t xml:space="preserve">合格、满意或</w:t>
            </w:r>
            <w:r>
              <w:rPr>
                <w:rFonts w:hint="eastAsia" w:ascii="宋体" w:hAnsi="宋体" w:eastAsia="宋体" w:cs="宋体"/>
                <w:color w:val="000000"/>
                <w:sz w:val="21"/>
                <w:szCs w:val="21"/>
                <w:highlight w:val="none"/>
              </w:rPr>
              <w:t xml:space="preserve">相同含义的正面评价</w:t>
            </w:r>
            <w:r>
              <w:rPr>
                <w:rFonts w:hint="eastAsia" w:ascii="宋体" w:hAnsi="宋体" w:eastAsia="宋体" w:cs="宋体"/>
                <w:color w:val="000000"/>
                <w:sz w:val="21"/>
                <w:szCs w:val="21"/>
                <w:highlight w:val="none"/>
                <w:lang w:val="zh-CN"/>
              </w:rPr>
              <w:t xml:space="preserve">）的加1分。</w:t>
            </w:r>
            <w:r/>
          </w:p>
          <w:p>
            <w:pPr>
              <w:numPr>
                <w:ilvl w:val="0"/>
                <w:numId w:val="0"/>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此项满分</w:t>
            </w:r>
            <w:r>
              <w:rPr>
                <w:rFonts w:hint="eastAsia" w:ascii="宋体" w:hAnsi="宋体" w:eastAsia="宋体" w:cs="宋体"/>
                <w:color w:val="000000"/>
                <w:sz w:val="21"/>
                <w:szCs w:val="21"/>
                <w:highlight w:val="none"/>
                <w:lang w:val="en-US" w:eastAsia="zh-CN"/>
              </w:rPr>
              <w:t xml:space="preserve">12分。</w:t>
            </w:r>
            <w:r/>
          </w:p>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投标文件中提供对应证明材料，否则不得分。（提供任务书以及相关证明材料）（</w:t>
            </w:r>
            <w:r>
              <w:rPr>
                <w:rFonts w:hint="eastAsia" w:ascii="宋体" w:hAnsi="宋体" w:eastAsia="宋体" w:cs="宋体"/>
                <w:color w:val="000000"/>
                <w:sz w:val="21"/>
                <w:szCs w:val="21"/>
                <w:highlight w:val="none"/>
                <w:lang w:val="en-US" w:eastAsia="zh-CN"/>
              </w:rPr>
              <w:t xml:space="preserve">各分包</w:t>
            </w:r>
            <w:r>
              <w:rPr>
                <w:rFonts w:hint="eastAsia" w:ascii="宋体" w:hAnsi="宋体" w:eastAsia="宋体" w:cs="宋体"/>
                <w:color w:val="000000"/>
                <w:sz w:val="21"/>
                <w:szCs w:val="21"/>
                <w:highlight w:val="none"/>
                <w:lang w:val="zh-CN"/>
              </w:rPr>
              <w:t xml:space="preserve">分别计算）</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r>
      <w:tr>
        <w:trPr>
          <w:jc w:val="center"/>
          <w:trHeight w:val="624"/>
        </w:trPr>
        <w:tc>
          <w:tcPr>
            <w:gridSpan w:val="3"/>
            <w:tcW w:w="979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履约能力</w:t>
            </w:r>
            <w:r/>
          </w:p>
        </w:tc>
      </w:tr>
      <w:tr>
        <w:trPr>
          <w:jc w:val="center"/>
          <w:trHeight w:val="952"/>
        </w:trPr>
        <w:tc>
          <w:tcPr>
            <w:tcW w:w="1258"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分包</w:t>
            </w:r>
            <w:r>
              <w:rPr>
                <w:rFonts w:hint="eastAsia" w:ascii="宋体" w:hAnsi="宋体" w:eastAsia="宋体" w:cs="宋体"/>
                <w:color w:val="000000"/>
                <w:sz w:val="21"/>
                <w:szCs w:val="21"/>
                <w:highlight w:val="none"/>
                <w:lang w:val="en-US" w:eastAsia="zh-CN"/>
              </w:rPr>
              <w:t xml:space="preserve">1、2、3</w:t>
            </w:r>
            <w:r/>
          </w:p>
        </w:tc>
        <w:tc>
          <w:tcPr>
            <w:tcW w:w="7675" w:type="dxa"/>
            <w:vAlign w:val="center"/>
            <w:textDirection w:val="lrTb"/>
            <w:noWrap w:val="false"/>
          </w:tcPr>
          <w:p>
            <w:pPr>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对投标人处理或参与处理农药药害事故的经历进行评分，每提供一个得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分。（提供相关证明材料）；</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6分</w:t>
            </w:r>
            <w:r/>
          </w:p>
        </w:tc>
      </w:tr>
      <w:tr>
        <w:trPr>
          <w:jc w:val="center"/>
          <w:trHeight w:val="853"/>
        </w:trPr>
        <w:tc>
          <w:tcPr>
            <w:tcW w:w="1258"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分包</w:t>
            </w:r>
            <w:r>
              <w:rPr>
                <w:rFonts w:hint="eastAsia" w:ascii="宋体" w:hAnsi="宋体" w:eastAsia="宋体" w:cs="宋体"/>
                <w:color w:val="000000"/>
                <w:sz w:val="21"/>
                <w:szCs w:val="21"/>
                <w:highlight w:val="none"/>
                <w:lang w:val="en-US" w:eastAsia="zh-CN"/>
              </w:rPr>
              <w:t xml:space="preserve">4</w:t>
            </w:r>
            <w:r/>
          </w:p>
        </w:tc>
        <w:tc>
          <w:tcPr>
            <w:tcW w:w="7675" w:type="dxa"/>
            <w:vAlign w:val="center"/>
            <w:textDirection w:val="lrTb"/>
            <w:noWrap w:val="false"/>
          </w:tcPr>
          <w:p>
            <w:pPr>
              <w:numPr>
                <w:ilvl w:val="0"/>
                <w:numId w:val="0"/>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对投标人处理或参与处理兽药质量安全事件的的经历进行评分，每提供一个得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分。（提供相关证明材料）</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6分</w:t>
            </w:r>
            <w:r/>
          </w:p>
        </w:tc>
      </w:tr>
      <w:tr>
        <w:trPr>
          <w:jc w:val="center"/>
          <w:trHeight w:val="1134"/>
        </w:trPr>
        <w:tc>
          <w:tcPr>
            <w:tcW w:w="1258"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分包</w:t>
            </w:r>
            <w:r>
              <w:rPr>
                <w:rFonts w:hint="eastAsia" w:ascii="宋体" w:hAnsi="宋体" w:eastAsia="宋体" w:cs="宋体"/>
                <w:color w:val="000000"/>
                <w:sz w:val="21"/>
                <w:szCs w:val="21"/>
                <w:highlight w:val="none"/>
                <w:lang w:val="en-US" w:eastAsia="zh-CN"/>
              </w:rPr>
              <w:t xml:space="preserve">5</w:t>
            </w:r>
            <w:r/>
          </w:p>
        </w:tc>
        <w:tc>
          <w:tcPr>
            <w:tcW w:w="7675" w:type="dxa"/>
            <w:vAlign w:val="center"/>
            <w:textDirection w:val="lrTb"/>
            <w:noWrap w:val="false"/>
          </w:tcPr>
          <w:p>
            <w:pPr>
              <w:numPr>
                <w:ilvl w:val="0"/>
                <w:numId w:val="0"/>
              </w:numPr>
              <w:jc w:val="left"/>
              <w:spacing w:line="360" w:lineRule="auto"/>
              <w:tabs>
                <w:tab w:val="left" w:pos="979"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对投标人处理或参与处理饲料质量安全事件的的经历进行评分，每提供一个得2分，最高得6分。（提供相关证明材料）</w:t>
            </w:r>
            <w:r/>
          </w:p>
        </w:tc>
        <w:tc>
          <w:tcPr>
            <w:tcW w:w="85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6分</w:t>
            </w:r>
            <w:r/>
          </w:p>
        </w:tc>
      </w:tr>
      <w:tr>
        <w:trPr>
          <w:jc w:val="center"/>
          <w:trHeight w:val="565"/>
        </w:trPr>
        <w:tc>
          <w:tcPr>
            <w:gridSpan w:val="3"/>
            <w:tcW w:w="979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合计：100分</w:t>
            </w:r>
            <w:r/>
          </w:p>
        </w:tc>
      </w:tr>
    </w:tbl>
    <w:p>
      <w:pPr>
        <w:jc w:val="left"/>
        <w:spacing w:line="360" w:lineRule="auto"/>
        <w:widowControl/>
        <w:rPr>
          <w:b/>
          <w:color w:val="000000"/>
          <w:szCs w:val="21"/>
          <w:highlight w:val="none"/>
        </w:rPr>
      </w:pPr>
      <w:r>
        <w:rPr>
          <w:b/>
          <w:color w:val="000000"/>
          <w:szCs w:val="21"/>
          <w:highlight w:val="none"/>
        </w:rPr>
      </w:r>
      <w:r/>
    </w:p>
    <w:p>
      <w:pPr>
        <w:jc w:val="left"/>
        <w:spacing w:line="360" w:lineRule="auto"/>
        <w:widowControl/>
        <w:rPr>
          <w:rFonts w:hint="eastAsia" w:ascii="宋体" w:hAnsi="宋体"/>
          <w:b/>
          <w:color w:val="000000"/>
          <w:szCs w:val="21"/>
          <w:highlight w:val="none"/>
        </w:rPr>
      </w:pPr>
      <w:r>
        <w:rPr>
          <w:rFonts w:hint="eastAsia"/>
          <w:b/>
          <w:color w:val="000000"/>
          <w:szCs w:val="21"/>
          <w:highlight w:val="none"/>
        </w:rPr>
        <w:t xml:space="preserve">备注：</w:t>
      </w:r>
      <w:r/>
    </w:p>
    <w:p>
      <w:pPr>
        <w:ind w:firstLine="420"/>
        <w:spacing w:line="360" w:lineRule="auto"/>
        <w:tabs>
          <w:tab w:val="left" w:pos="3435" w:leader="none"/>
        </w:tabs>
        <w:rPr>
          <w:rFonts w:hint="eastAsia"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1</w:t>
      </w:r>
      <w:r>
        <w:rPr>
          <w:rFonts w:hint="eastAsia" w:ascii="宋体" w:hAnsi="宋体"/>
          <w:bCs/>
          <w:color w:val="000000"/>
          <w:szCs w:val="21"/>
          <w:highlight w:val="none"/>
        </w:rPr>
        <w:t xml:space="preserve">）评标委员会按包顺序依次对本项目分包1至分包5进行综合评审，按各包得分高低排序推荐1-3名中标候选人；招标人根据评标委员会中标候选人排序确定1名中标人/包。</w:t>
      </w:r>
      <w:r/>
    </w:p>
    <w:p>
      <w:pPr>
        <w:pStyle w:val="1023"/>
        <w:spacing w:line="360" w:lineRule="auto"/>
        <w:rPr>
          <w:rFonts w:hint="eastAsia" w:ascii="宋体" w:hAnsi="宋体" w:cs="宋体"/>
          <w:bCs/>
          <w:color w:val="000000"/>
          <w:sz w:val="21"/>
          <w:szCs w:val="21"/>
          <w:highlight w:val="none"/>
        </w:rPr>
      </w:pPr>
      <w:r>
        <w:rPr>
          <w:rFonts w:hint="eastAsia" w:ascii="宋体" w:hAnsi="宋体"/>
          <w:color w:val="000000"/>
          <w:szCs w:val="21"/>
          <w:highlight w:val="none"/>
          <w:lang w:val="en-US" w:eastAsia="zh-CN"/>
        </w:rPr>
        <w:t xml:space="preserve">分包1、分包2、分包3</w:t>
      </w:r>
      <w:r>
        <w:rPr>
          <w:rFonts w:hint="eastAsia"/>
          <w:color w:val="000000"/>
          <w:highlight w:val="none"/>
          <w:lang w:val="en-US" w:eastAsia="zh-CN"/>
        </w:rPr>
        <w:t xml:space="preserve">兼投不兼中，即参加分包1、分包2、分包3</w:t>
      </w:r>
      <w:r>
        <w:rPr>
          <w:rFonts w:hint="eastAsia" w:ascii="宋体" w:hAnsi="宋体"/>
          <w:color w:val="000000"/>
          <w:szCs w:val="21"/>
          <w:highlight w:val="none"/>
          <w:lang w:val="en-US" w:eastAsia="zh-CN"/>
        </w:rPr>
        <w:t xml:space="preserve">的</w:t>
      </w:r>
      <w:r>
        <w:rPr>
          <w:rFonts w:hint="eastAsia" w:ascii="宋体" w:hAnsi="宋体"/>
          <w:bCs/>
          <w:color w:val="000000"/>
          <w:szCs w:val="21"/>
          <w:highlight w:val="none"/>
        </w:rPr>
        <w:t xml:space="preserve">同一投标人最多仅能中标</w:t>
      </w:r>
      <w:r>
        <w:rPr>
          <w:rFonts w:hint="eastAsia" w:ascii="宋体" w:hAnsi="宋体"/>
          <w:bCs/>
          <w:color w:val="000000"/>
          <w:szCs w:val="21"/>
          <w:highlight w:val="none"/>
          <w:lang w:val="en-US" w:eastAsia="zh-CN"/>
        </w:rPr>
        <w:t xml:space="preserve">分包1、分包2、分包3中的</w:t>
      </w:r>
      <w:r>
        <w:rPr>
          <w:rFonts w:hint="eastAsia" w:ascii="宋体" w:hAnsi="宋体"/>
          <w:bCs/>
          <w:color w:val="000000"/>
          <w:szCs w:val="21"/>
          <w:highlight w:val="none"/>
        </w:rPr>
        <w:t xml:space="preserve">一个分包，</w:t>
      </w:r>
      <w:r>
        <w:rPr>
          <w:rFonts w:hint="eastAsia" w:ascii="宋体" w:hAnsi="宋体" w:cs="宋体"/>
          <w:bCs/>
          <w:color w:val="000000"/>
          <w:sz w:val="21"/>
          <w:szCs w:val="21"/>
          <w:highlight w:val="none"/>
        </w:rPr>
        <w:t xml:space="preserve">已在本项目前</w:t>
      </w:r>
      <w:r>
        <w:rPr>
          <w:rFonts w:hint="eastAsia" w:ascii="宋体" w:hAnsi="宋体" w:cs="宋体"/>
          <w:bCs/>
          <w:color w:val="000000"/>
          <w:sz w:val="21"/>
          <w:szCs w:val="21"/>
          <w:highlight w:val="none"/>
          <w:lang w:val="en-US" w:eastAsia="zh-CN"/>
        </w:rPr>
        <w:t xml:space="preserve">一分包</w:t>
      </w:r>
      <w:r>
        <w:rPr>
          <w:rFonts w:hint="eastAsia" w:ascii="宋体" w:hAnsi="宋体" w:cs="宋体"/>
          <w:bCs/>
          <w:color w:val="000000"/>
          <w:sz w:val="21"/>
          <w:szCs w:val="21"/>
          <w:highlight w:val="none"/>
        </w:rPr>
        <w:t xml:space="preserve">评</w:t>
      </w:r>
      <w:r>
        <w:rPr>
          <w:rFonts w:hint="eastAsia" w:ascii="宋体" w:hAnsi="宋体" w:cs="宋体"/>
          <w:bCs/>
          <w:color w:val="000000"/>
          <w:sz w:val="21"/>
          <w:szCs w:val="21"/>
          <w:highlight w:val="none"/>
          <w:lang w:val="en-US" w:eastAsia="zh-CN"/>
        </w:rPr>
        <w:t xml:space="preserve">标</w:t>
      </w:r>
      <w:r>
        <w:rPr>
          <w:rFonts w:hint="eastAsia" w:ascii="宋体" w:hAnsi="宋体" w:cs="宋体"/>
          <w:bCs/>
          <w:color w:val="000000"/>
          <w:sz w:val="21"/>
          <w:szCs w:val="21"/>
          <w:highlight w:val="none"/>
        </w:rPr>
        <w:t xml:space="preserve">中</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，不再具有其余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的得标权，不计入其余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的实质性响应</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数量内且不进入下一标段的打分。进入每个</w:t>
      </w:r>
      <w:r>
        <w:rPr>
          <w:rFonts w:hint="eastAsia" w:ascii="宋体" w:hAnsi="宋体" w:cs="宋体"/>
          <w:bCs/>
          <w:color w:val="000000"/>
          <w:sz w:val="21"/>
          <w:szCs w:val="21"/>
          <w:highlight w:val="none"/>
          <w:lang w:val="en-US" w:eastAsia="zh-CN"/>
        </w:rPr>
        <w:t xml:space="preserve">分包评审</w:t>
      </w:r>
      <w:r>
        <w:rPr>
          <w:rFonts w:hint="eastAsia" w:ascii="宋体" w:hAnsi="宋体" w:cs="宋体"/>
          <w:bCs/>
          <w:color w:val="000000"/>
          <w:sz w:val="21"/>
          <w:szCs w:val="21"/>
          <w:highlight w:val="none"/>
        </w:rPr>
        <w:t xml:space="preserve">的实质性响应且具有得标权的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不得少于三家，如不足三家，应认定该</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采购失败。开标顺序按</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顺序：</w:t>
      </w:r>
      <w:r>
        <w:rPr>
          <w:rFonts w:hint="eastAsia" w:ascii="宋体" w:hAnsi="宋体" w:cs="宋体"/>
          <w:bCs/>
          <w:color w:val="000000"/>
          <w:sz w:val="21"/>
          <w:szCs w:val="21"/>
          <w:highlight w:val="none"/>
          <w:lang w:val="en-US" w:eastAsia="zh-CN"/>
        </w:rPr>
        <w:t xml:space="preserve">分包1、分包2、分包3、分包4、分包5</w:t>
      </w:r>
      <w:r>
        <w:rPr>
          <w:rFonts w:hint="eastAsia" w:ascii="宋体" w:hAnsi="宋体" w:cs="宋体"/>
          <w:bCs/>
          <w:color w:val="000000"/>
          <w:sz w:val="21"/>
          <w:szCs w:val="21"/>
          <w:highlight w:val="none"/>
        </w:rPr>
        <w:t xml:space="preserve">。</w:t>
      </w:r>
      <w:r/>
    </w:p>
    <w:p>
      <w:pPr>
        <w:ind w:firstLine="420"/>
        <w:spacing w:line="360" w:lineRule="auto"/>
        <w:tabs>
          <w:tab w:val="left" w:pos="3435" w:leader="none"/>
        </w:tabs>
        <w:rPr>
          <w:bCs/>
          <w:color w:val="000000"/>
          <w:highlight w:val="none"/>
        </w:rPr>
      </w:pPr>
      <w:r>
        <w:rPr>
          <w:rFonts w:hint="eastAsia" w:ascii="宋体" w:hAnsi="宋体" w:cs="宋体"/>
          <w:bCs/>
          <w:color w:val="000000"/>
          <w:sz w:val="21"/>
          <w:szCs w:val="21"/>
          <w:highlight w:val="none"/>
        </w:rPr>
        <w:t xml:space="preserve">在合同签订之前，若某</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因质疑、投诉等事项导致</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结果改变的，不影响其它任何</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w:t>
      </w:r>
      <w:r/>
    </w:p>
    <w:p>
      <w:pPr>
        <w:ind w:firstLine="420"/>
        <w:spacing w:line="360" w:lineRule="auto"/>
        <w:tabs>
          <w:tab w:val="left" w:pos="3435" w:leader="none"/>
        </w:tabs>
        <w:rPr>
          <w:rFonts w:ascii="宋体" w:hAnsi="宋体"/>
          <w:bCs/>
          <w:color w:val="000000"/>
          <w:szCs w:val="21"/>
          <w:highlight w:val="none"/>
        </w:rPr>
      </w:pPr>
      <w:r>
        <w:rPr>
          <w:rFonts w:hint="eastAsia"/>
          <w:bCs/>
          <w:color w:val="000000"/>
          <w:highlight w:val="none"/>
        </w:rPr>
        <w:t xml:space="preserve">（2）</w:t>
      </w:r>
      <w:r>
        <w:rPr>
          <w:rFonts w:hint="eastAsia" w:ascii="宋体" w:hAnsi="宋体"/>
          <w:bCs/>
          <w:color w:val="000000"/>
          <w:szCs w:val="21"/>
          <w:highlight w:val="none"/>
        </w:rPr>
        <w:t xml:space="preserve">对于小型、微型企业产品的具体评标价格扣除，均按财政部（财库﹝2020﹞46号文件中最低比例10%扣除，监狱企业及福利企业视同小、微企业。投标人需按照招标文件的要求提供相应的《中小企业声明函》。对于大、中型企业产品的价格不予扣除。</w:t>
      </w:r>
      <w:r/>
    </w:p>
    <w:p>
      <w:pPr>
        <w:ind w:firstLine="420"/>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（3）异常低价处理</w:t>
      </w:r>
      <w:r/>
    </w:p>
    <w:p>
      <w:pPr>
        <w:ind w:firstLine="420"/>
        <w:spacing w:line="360" w:lineRule="auto"/>
        <w:rPr>
          <w:rFonts w:hint="eastAsia" w:ascii="宋体" w:hAnsi="宋体" w:cs="楷体_GB2312"/>
          <w:color w:val="000000"/>
          <w:szCs w:val="21"/>
          <w:highlight w:val="none"/>
          <w:lang w:val="zh-CN"/>
        </w:rPr>
      </w:pPr>
      <w:r>
        <w:rPr>
          <w:color w:val="000000"/>
          <w:highlight w:val="none"/>
        </w:rPr>
        <w:t xml:space="preserve">采购评审中出现下列情形之一的，评审委员会应当启动异常低价投标（响应）审查程序：</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widowControl/>
        <w:rPr>
          <w:rFonts w:hint="eastAsia" w:ascii="宋体" w:hAnsi="宋体"/>
          <w:bCs/>
          <w:color w:val="000000"/>
          <w:szCs w:val="21"/>
          <w:highlight w:val="none"/>
        </w:rPr>
      </w:pPr>
      <w:r>
        <w:rPr>
          <w:rFonts w:hint="eastAsia" w:ascii="宋体" w:hAnsi="宋体"/>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8"/>
      <w:r/>
      <w:r/>
    </w:p>
    <w:p>
      <w:pPr>
        <w:jc w:val="center"/>
        <w:spacing w:line="360" w:lineRule="auto"/>
        <w:rPr>
          <w:b/>
          <w:bCs/>
          <w:color w:val="000000"/>
          <w:sz w:val="28"/>
          <w:szCs w:val="28"/>
          <w:highlight w:val="none"/>
        </w:rPr>
        <w:outlineLvl w:val="0"/>
      </w:pPr>
      <w:r>
        <w:rPr>
          <w:rFonts w:hint="eastAsia" w:ascii="宋体" w:hAnsi="宋体"/>
          <w:bCs/>
          <w:color w:val="000000"/>
          <w:szCs w:val="21"/>
          <w:highlight w:val="none"/>
        </w:rPr>
        <w:br w:type="page" w:clear="all"/>
      </w:r>
      <w:bookmarkEnd w:id="17"/>
      <w:r/>
      <w:bookmarkStart w:id="19" w:name="_Toc16851"/>
      <w:r>
        <w:rPr>
          <w:rFonts w:hint="eastAsia"/>
          <w:b/>
          <w:bCs/>
          <w:color w:val="000000"/>
          <w:sz w:val="28"/>
          <w:szCs w:val="28"/>
          <w:highlight w:val="none"/>
        </w:rPr>
        <w:t xml:space="preserve">第三章</w:t>
      </w:r>
      <w:r>
        <w:rPr>
          <w:b/>
          <w:bCs/>
          <w:color w:val="000000"/>
          <w:sz w:val="28"/>
          <w:szCs w:val="28"/>
          <w:highlight w:val="none"/>
        </w:rPr>
        <w:t xml:space="preserve">  </w:t>
      </w:r>
      <w:bookmarkStart w:id="20" w:name="_Hlk155194278"/>
      <w:r>
        <w:rPr>
          <w:rFonts w:hint="eastAsia"/>
          <w:b/>
          <w:bCs/>
          <w:color w:val="000000"/>
          <w:sz w:val="28"/>
          <w:szCs w:val="28"/>
          <w:highlight w:val="none"/>
        </w:rPr>
        <w:t xml:space="preserve">合同格式</w:t>
      </w:r>
      <w:bookmarkEnd w:id="19"/>
      <w:r/>
      <w:bookmarkEnd w:id="20"/>
      <w:r/>
      <w:r/>
    </w:p>
    <w:p>
      <w:pPr>
        <w:spacing w:line="360" w:lineRule="auto"/>
        <w:rPr>
          <w:rFonts w:ascii="宋体" w:hAnsi="宋体" w:cs="仿宋"/>
          <w:color w:val="000000"/>
          <w:szCs w:val="21"/>
          <w:highlight w:val="none"/>
        </w:rPr>
      </w:pPr>
      <w:r/>
      <w:bookmarkStart w:id="21" w:name="OLE_LINK3"/>
      <w:r/>
      <w:bookmarkStart w:id="22" w:name="_Hlk155189716"/>
      <w:r/>
      <w:r/>
    </w:p>
    <w:p>
      <w:pPr>
        <w:spacing w:line="360" w:lineRule="auto"/>
        <w:rPr>
          <w:rFonts w:hint="eastAsia" w:ascii="宋体" w:hAnsi="宋体" w:cs="宋体"/>
          <w:color w:val="000000"/>
          <w:szCs w:val="21"/>
          <w:highlight w:val="none"/>
        </w:rPr>
      </w:pPr>
      <w:r>
        <w:rPr>
          <w:rFonts w:hint="eastAsia" w:ascii="宋体" w:hAnsi="宋体" w:cs="仿宋"/>
          <w:color w:val="000000"/>
          <w:szCs w:val="21"/>
          <w:highlight w:val="none"/>
        </w:rPr>
        <w:t xml:space="preserve">委</w:t>
      </w:r>
      <w:r>
        <w:rPr>
          <w:rFonts w:hint="eastAsia" w:ascii="宋体" w:hAnsi="宋体" w:cs="宋体"/>
          <w:color w:val="000000"/>
          <w:szCs w:val="21"/>
          <w:highlight w:val="none"/>
        </w:rPr>
        <w:t xml:space="preserve">托方（甲方）：[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受托方（乙方）：[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第一条 甲方委托乙方进行服务的内容如下：</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1.1服务的目标：[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1.2服务的内容：[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1.3服务的方式：[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第二条 乙方应按下列要求完成服务工作：</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2.1服务地点：[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2.2服务期限：[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2.3服务进度：[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2.4服务质量要求：[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第三条 为保证乙方有效进行服务工作，甲方应当向乙方提供必要的资料及工作条件。</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第四条 甲方向乙方支付服务报酬及支付方式为：</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4.1本合同费用总额（含税价）：人民币大写[  ]元，小写[  ]元；其中价款为人民币大写[  ]元，小写[  ]元。</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本合同费用总额已包括甲方就乙方履行本合同所应支付的全部报酬、所需的全部费用及税费（包括但不限于营业税、增值税等）。</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除另有约定外，甲方无需就本合同项下委托事项向乙方支付上述费用之外的任何其他费用及税费（包括但不限于营业税、增值税等）。</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4.2甲方凭乙方开具的相应金额的、符合国家规定的[增值税专用/增值税普通/营业税/其他]发票支付本合同费用总额，并按以下第[  ]种方式向乙方付款：</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（1）一次性支付</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乙方完成服务工作并经甲方验收合格后[  ]个工作日内，甲方向乙方支付本合同费用总额。</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（2）分期支付</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甲方分期向乙方支付本合同费用总额：[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4.3因乙方未按甲方要求出具相应票据导致的延迟付款，甲方不承担违约责任。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4.5本合同费用总额的所有支付由甲方以[   ]（银行转账或承兑期不超过六个月的汇票、电汇、支票等方式）付至乙方。甲乙双方银行账户信息和纳税人信息：</w:t>
      </w:r>
      <w:r/>
    </w:p>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甲方信息如下：                          乙方信息如下：</w:t>
      </w:r>
      <w:r/>
    </w:p>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  ]                            开户行：[  ]      </w:t>
      </w:r>
      <w:r/>
    </w:p>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户名：[  ]                              户名：[  ]</w:t>
      </w:r>
      <w:r/>
    </w:p>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  ]                              账号：[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行号：[  ]                              行号：[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4.6若根据本合同约定乙方应当支付违约金和/或承担赔偿责任，则甲方有权从上述任何一笔付款中直接扣除相应金额。</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第五条 保密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 当出现下述情况时，本条对保密资料的限制不适用。当保密资料：</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（1）并非乙方的过错而已经进入公有领域的。</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（2）已通过该方的有关记录证明是由乙方独立开发的。</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（3）由乙方从没有违反对甲方的保密义务的人合法取得的。</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（4）法律要求乙方披露的，但乙方应在合理的时间提前通知甲方，使其得以采取其认为必要的保护措施。</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5.4如乙方违反本合同关于保密的约定，乙方应赔偿因此而给甲方造成的一切损失。</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5.5本保密条款自保密资料提供或披露之日起至本合同终止或解除后[  ]年内持续有效。</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第六条 未经甲方事先书面同意，乙方不得将本合同项目部分或全部服务工作转由第三人承担。</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第七条  侵权处理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7.2如果在侵权指控的审理过程中有关机关禁止甲方继续使用服务成果的部分或全部，乙方应当采取以下措施之一：</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（1）使甲方重新免费获得使用上述服务成果的权利。</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（2）免费更换或改造上述服务成果，使甲方不受上述禁令限制继续使用服务成果。</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（3）其它使甲方对服务成果拥有合法使用权，或其它弥补甲方受损利益、实现合同目的的合理方式。</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乙方采取上述措施不能免除乙方就甲方因此遭受的损失进行赔偿的义务。</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第八条 项目服务成果的权利归属</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8.1双方确定，乙方所完成的服务成果的所有权利，包括但不限于知识产权、专利申请权和所有权，归甲方所有。</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8.2双方确定，甲方利用乙方的服务成果所完成的新的成果的所有权利，包括但不限于知识产权、专利申请权和所有权，归甲方所有。</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8.3乙方未经甲方书面同意，不得使用本合同中涉及的内容与信息做任何形式的推广。</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第九条 违约责任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9.1双方确定，任何一方未履行或未完全履行本合同项下的义务，均构成违约。违约方应赔偿因违约给对方造成的一切损失。</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第十一条 双方确定，出现下列情形之一，致使本合同的履行成为不必要或不可能的，可以解除本合同：</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11.1发生不可抗力。</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第十二条 法律适用和争议解决</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12.1本合同适用中华人民共和国法律。</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第十三条 双方确定，本合同及相关附件中所涉及的有关名词和技术术语，其定义和解释如下：</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13.1“不可抗力”：地震、台风、水灾、火灾、战争以及其它本合同各方不能预见，并且对其发生和后果不能防止或不能避免且不可克服的客观情况。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第十四条  双方约定本合同其他相关事项为：</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14.1任何一方未经另一方同意，不得向任何第三方透露本合同的签订及其内容。甲方向其关联公司透露的，不在此限。</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14.3本合同替代此前双方所有关于本合同事项的口头或书面的纪要、备忘录、合同和协议。</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第十五条 本合同自双方法定代表人或授权代表签字并加盖单位公章或合同专用章之日起生效。本合同一式[  ]份，甲方执[  ]份，乙方执[  ]份，具有同等法律效力。</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第十六条 附件为本合同不可分割的部分。若附件与合同正文有任何冲突，以合同正文为准。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补充附页</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经友好协商，对本合同条款补充、修改如下，本补充附页为合同正文的一部分，与合同正文冲突时，以本补充附页为准：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或授权代表：（签字）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或授权代表：（签字）</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]年[  ]月[  ]日</w:t>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rFonts w:hint="eastAsia"/>
          <w:color w:val="000000"/>
          <w:highlight w:val="none"/>
        </w:rPr>
      </w:pPr>
      <w:r>
        <w:rPr>
          <w:rFonts w:hint="eastAsia"/>
          <w:color w:val="000000"/>
          <w:highlight w:val="none"/>
        </w:rPr>
      </w:r>
      <w:r/>
    </w:p>
    <w:p>
      <w:pPr>
        <w:jc w:val="center"/>
        <w:spacing w:line="360" w:lineRule="auto"/>
        <w:rPr>
          <w:b/>
          <w:bCs/>
          <w:color w:val="000000"/>
          <w:sz w:val="28"/>
          <w:szCs w:val="28"/>
          <w:highlight w:val="none"/>
        </w:rPr>
        <w:outlineLvl w:val="0"/>
      </w:pPr>
      <w:r/>
      <w:bookmarkStart w:id="23" w:name="_Toc23148"/>
      <w:r>
        <w:rPr>
          <w:rFonts w:hint="eastAsia"/>
          <w:b/>
          <w:bCs/>
          <w:color w:val="000000"/>
          <w:sz w:val="28"/>
          <w:szCs w:val="28"/>
          <w:highlight w:val="none"/>
        </w:rPr>
        <w:t xml:space="preserve">第四章</w:t>
      </w:r>
      <w:r>
        <w:rPr>
          <w:b/>
          <w:bCs/>
          <w:color w:val="000000"/>
          <w:sz w:val="28"/>
          <w:szCs w:val="28"/>
          <w:highlight w:val="none"/>
        </w:rPr>
        <w:t xml:space="preserve">  </w:t>
      </w:r>
      <w:bookmarkStart w:id="24" w:name="_Hlk181373383"/>
      <w:r>
        <w:rPr>
          <w:rFonts w:hint="eastAsia"/>
          <w:b/>
          <w:bCs/>
          <w:color w:val="000000"/>
          <w:sz w:val="28"/>
          <w:szCs w:val="28"/>
          <w:highlight w:val="none"/>
        </w:rPr>
        <w:t xml:space="preserve">招标内容与技术要求</w:t>
      </w:r>
      <w:bookmarkEnd w:id="21"/>
      <w:r/>
      <w:bookmarkEnd w:id="23"/>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一、项目概况</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根据全省农业综合行政执法工</w:t>
      </w:r>
      <w:r>
        <w:rPr>
          <w:rFonts w:hint="eastAsia" w:ascii="宋体" w:hAnsi="宋体"/>
          <w:color w:val="000000"/>
          <w:szCs w:val="21"/>
          <w:highlight w:val="none"/>
        </w:rPr>
        <w:t xml:space="preserve">作需要,安排农药2145批次，兽药300批次，饲料110批次。通过公开招标方式，确定符合相应检测资质与要求的农药检测机构3家，兽药检测机构1家，饲料检测机构1家。农药主要检测有效成分种类与农药标签、说明书标注的有效成分是否一致，含量是否符合农药产品质量标准，是否混有未经登记的隐性成分、有害成分；兽药根据国家兽药标准对兽药产品开展含量、性状等全项检测，对兽药产品中的非法添加物进行筛查；饲料主要对饲料中粗蛋白、粗灰分、粗纤维等营养指标，铅、砷、铬等卫生指标，克伦特罗、氯霉素、恩诺沙星等药物或违禁添加物进行检测。</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分包1、分包2、分包3农药检测最高限价980元/批次；分包4兽药检测最高限价960 元/批次；分包5饲料检测最高限价1960元/批次。</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二、技术需求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项目主要包括由承检机构负责取样、严格按照要求检测的项目和检验方法开展检验工作、在规定的时间内完成检测工作并出具检验报告、汇总样品抽检结果信息等，推进全省农药、兽药和饲料产品质量稳定向好。</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三、第三方检测机构的要求及检测内容要求</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分包1、分包2、分包3：农药</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第三方农药检测机构的要求：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承担</w:t>
      </w:r>
      <w:r>
        <w:rPr>
          <w:rFonts w:hint="eastAsia" w:ascii="宋体" w:hAnsi="宋体"/>
          <w:color w:val="000000"/>
          <w:szCs w:val="21"/>
          <w:highlight w:val="none"/>
          <w:lang w:val="en-US" w:eastAsia="zh-CN"/>
        </w:rPr>
        <w:t xml:space="preserve">农</w:t>
      </w:r>
      <w:r>
        <w:rPr>
          <w:rFonts w:hint="eastAsia" w:ascii="宋体" w:hAnsi="宋体"/>
          <w:color w:val="000000"/>
          <w:szCs w:val="21"/>
          <w:highlight w:val="none"/>
        </w:rPr>
        <w:t xml:space="preserve">药检测的第三方检测机构应当是具有省级以上质量监督部门颁发的CMA资质认定证书（认定的检测范围需包含农药）和农产品质量安全检验检测机构认证资格CATL。</w:t>
      </w:r>
      <w:r/>
    </w:p>
    <w:p>
      <w:pPr>
        <w:ind w:firstLine="420"/>
        <w:spacing w:line="360" w:lineRule="auto"/>
        <w:rPr>
          <w:rFonts w:hint="eastAsia"/>
          <w:color w:val="000000"/>
          <w:highlight w:val="none"/>
        </w:rPr>
      </w:pPr>
      <w:r>
        <w:rPr>
          <w:rFonts w:hint="eastAsia" w:ascii="宋体" w:hAnsi="宋体"/>
          <w:color w:val="000000"/>
          <w:szCs w:val="21"/>
          <w:highlight w:val="none"/>
        </w:rPr>
        <w:t xml:space="preserve">检测内容要求：农药主要检测有效成分种类与农药标签、说明书标注的有效成分是否一致，含量是否符合农药产品质量标准，是否混有未经登记的隐性成分、有害成分。</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分包4：兽药</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第三方兽药检测机构的要求：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承担兽药检测的第三方检测机构应当是</w:t>
      </w:r>
      <w:r>
        <w:rPr>
          <w:rFonts w:hint="eastAsia" w:ascii="宋体" w:hAnsi="宋体"/>
          <w:b/>
          <w:color w:val="000000"/>
          <w:szCs w:val="21"/>
          <w:highlight w:val="none"/>
        </w:rPr>
        <w:t xml:space="preserve">国务院兽医行政管理部门和省、自治区、直辖市人民政府兽医行政管理部门设立的兽药检验机构，或者是国务院兽医行政管理部门认定的兽药检验机构。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检测内容要求：兽药根据国家兽药标准对兽药产品开展含量、性状等全项检测，对兽药产品中的非法添加物进行筛查。</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分包5：饲料</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第三方饲料检测机构的要求：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承担饲料检测的第三方检测机构应当具有省级以上质量监督部门颁发的CMA资质认定证书（认定的检测范围需包含饲料）。</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检测内容要求：饲料主要对饲料中粗蛋白、粗灰分、粗纤维等营养指标，铅、砷、铬等卫生指标，克伦特罗、氯霉素、恩诺沙星等药物或违禁添加物进行检测。</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四、检测服务要求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1、由承检机构负责取样。承检机构取样时，应严格按照江苏省农业农村厅农业综合行政执法监督局抽检计划规定的时间安排开展取样工作，并按照相关规定交接样品，保存和运输安全责任自负。</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承检机构应严格按照要求检测的项目和检验方法开展检验工作，不得擅自减少检验项目，确保检验数据准确，并对检测结果负责。涉及企业标准的样品由服务供应商主动收集企业标准，并出具符合执法要求的检测报告。</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承检机构应在规定的时间内完成检测工作，出具检验报告，送样时间与检测报告出具时间尽量控制在两周内，保证检测时效，并于每月底将本月的抽检结果信息表反馈给甲方，发现不合格产品的随时反馈，每年底汇总年度样品抽检结果信息，提交抽检工作分析总结报告，不得擅自发布抽检结果。</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4、检验项目由江苏省农业农村厅农业综合行政执法监督局确定，承检机构必须具备相应检测资质。各承检机构必须自觉接受江苏省农业农村厅农业综合行政执法监督局的考核、检查、比对。</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五、其他要求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1、检测机构在投标时，须对投标文件的真实性负责，一旦发现有造假行为将取消中标资格并没收投标保证金，</w:t>
      </w:r>
      <w:r>
        <w:rPr>
          <w:rFonts w:hint="eastAsia" w:ascii="宋体" w:hAnsi="宋体"/>
          <w:color w:val="000000"/>
          <w:szCs w:val="21"/>
          <w:highlight w:val="none"/>
          <w:lang w:eastAsia="zh-CN"/>
        </w:rPr>
        <w:t xml:space="preserve">依法</w:t>
      </w:r>
      <w:r>
        <w:rPr>
          <w:rFonts w:hint="eastAsia" w:ascii="宋体" w:hAnsi="宋体"/>
          <w:color w:val="000000"/>
          <w:szCs w:val="21"/>
          <w:highlight w:val="none"/>
        </w:rPr>
        <w:t xml:space="preserve">不得从事江苏省农业农村厅农业综合行政执法监督局的农资产品质量检测任务。</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2、本次招标有效期一年，</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的检测任务总量为农药2145批次，兽药300批次，饲料110批次，检测单价根据招标结果确定。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次招标分为五个分包，农药检测-1为第1分包，通过招标确定1家单位检测；农药检测-2为第2分包，通过招标确定1家单位检测；农药检测-3为第3分包，通过招标确定1家单位检测；兽药检测为第4分包，通过招标确定1家单位检测；饲料检测为第5分包，通过招标确定1家检测机构检测。</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4、农药检测控制价为980元/批次，兽药检测控制价为960元/批，饲料检测控制价为1960元/批次，投标人的投标报价不得高于控制价，否则作为无效投标处理。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6、其他要求：所有报价、承诺事项及重要证明文件均须加盖公司公章。</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招标说明：根据招标文件分包要求，如供应商报名不满足三家，经评审专家审核，招标公告时间和程序符合规定，招标文件也没有不合理条款。根据财政部《政府采购货物和服务招标投标管理办法》第四章第四十三条规定，认为本次采购可以当场变更为非招标采购方式。</w:t>
      </w:r>
      <w:bookmarkEnd w:id="22"/>
      <w:r/>
      <w:bookmarkEnd w:id="24"/>
      <w:r/>
      <w:r/>
    </w:p>
    <w:p>
      <w:pPr>
        <w:jc w:val="center"/>
        <w:spacing w:line="360" w:lineRule="auto"/>
        <w:rPr>
          <w:b/>
          <w:bCs/>
          <w:color w:val="000000"/>
          <w:sz w:val="28"/>
          <w:szCs w:val="28"/>
          <w:highlight w:val="none"/>
        </w:rPr>
        <w:outlineLvl w:val="0"/>
      </w:pPr>
      <w:r/>
      <w:bookmarkStart w:id="25" w:name="_Toc22501"/>
      <w:r>
        <w:rPr>
          <w:b/>
          <w:bCs/>
          <w:color w:val="000000"/>
          <w:sz w:val="28"/>
          <w:szCs w:val="28"/>
          <w:highlight w:val="none"/>
        </w:rPr>
        <w:br w:type="page" w:clear="all"/>
      </w:r>
      <w:bookmarkStart w:id="26" w:name="_Toc2263"/>
      <w:r>
        <w:rPr>
          <w:rFonts w:hint="eastAsia"/>
          <w:b/>
          <w:bCs/>
          <w:color w:val="000000"/>
          <w:sz w:val="28"/>
          <w:szCs w:val="28"/>
          <w:highlight w:val="none"/>
        </w:rPr>
        <w:t xml:space="preserve">第五章  投标文件格式</w:t>
      </w:r>
      <w:bookmarkEnd w:id="25"/>
      <w:r/>
      <w:bookmarkEnd w:id="26"/>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jc w:val="center"/>
        <w:spacing w:line="360" w:lineRule="auto"/>
        <w:rPr>
          <w:rFonts w:hint="eastAsia" w:ascii="黑体" w:eastAsia="黑体"/>
          <w:color w:val="000000"/>
          <w:sz w:val="44"/>
          <w:szCs w:val="44"/>
          <w:highlight w:val="none"/>
        </w:rPr>
      </w:pPr>
      <w:r>
        <w:rPr>
          <w:rFonts w:hint="eastAsia" w:ascii="黑体" w:eastAsia="黑体"/>
          <w:color w:val="000000"/>
          <w:sz w:val="44"/>
          <w:szCs w:val="44"/>
          <w:highlight w:val="none"/>
        </w:rPr>
        <w:t xml:space="preserve">江苏省农业农村厅农业综合行政执法监督局</w:t>
      </w:r>
      <w:r/>
    </w:p>
    <w:p>
      <w:pPr>
        <w:jc w:val="center"/>
        <w:spacing w:line="360" w:lineRule="auto"/>
        <w:rPr>
          <w:rFonts w:hint="eastAsia" w:ascii="黑体" w:eastAsia="黑体"/>
          <w:color w:val="000000"/>
          <w:sz w:val="44"/>
          <w:szCs w:val="44"/>
          <w:highlight w:val="none"/>
        </w:rPr>
      </w:pPr>
      <w:r>
        <w:rPr>
          <w:rFonts w:hint="eastAsia" w:ascii="黑体" w:eastAsia="黑体"/>
          <w:color w:val="000000"/>
          <w:sz w:val="44"/>
          <w:szCs w:val="44"/>
          <w:highlight w:val="none"/>
        </w:rPr>
        <w:t xml:space="preserve">江苏省农业投入品执法抽样</w:t>
      </w:r>
      <w:r/>
    </w:p>
    <w:p>
      <w:pPr>
        <w:jc w:val="center"/>
        <w:spacing w:line="360" w:lineRule="auto"/>
        <w:rPr>
          <w:rFonts w:hint="eastAsia" w:ascii="黑体" w:eastAsia="黑体"/>
          <w:color w:val="000000"/>
          <w:sz w:val="44"/>
          <w:szCs w:val="44"/>
          <w:highlight w:val="none"/>
          <w:lang w:eastAsia="zh-CN"/>
        </w:rPr>
      </w:pPr>
      <w:r>
        <w:rPr>
          <w:rFonts w:hint="eastAsia" w:ascii="黑体" w:eastAsia="黑体"/>
          <w:color w:val="000000"/>
          <w:sz w:val="44"/>
          <w:szCs w:val="44"/>
          <w:highlight w:val="none"/>
        </w:rPr>
        <w:t xml:space="preserve">检测项目</w:t>
      </w:r>
      <w:r>
        <w:rPr>
          <w:rFonts w:hint="eastAsia" w:ascii="黑体" w:eastAsia="黑体"/>
          <w:color w:val="000000"/>
          <w:sz w:val="44"/>
          <w:szCs w:val="44"/>
          <w:highlight w:val="none"/>
          <w:lang w:eastAsia="zh-CN"/>
        </w:rPr>
        <w:t xml:space="preserve">（</w:t>
      </w:r>
      <w:r>
        <w:rPr>
          <w:rFonts w:hint="eastAsia" w:ascii="黑体" w:eastAsia="黑体"/>
          <w:color w:val="000000"/>
          <w:sz w:val="44"/>
          <w:szCs w:val="44"/>
          <w:highlight w:val="none"/>
          <w:lang w:val="en-US" w:eastAsia="zh-CN"/>
        </w:rPr>
        <w:t xml:space="preserve">第二次</w:t>
      </w:r>
      <w:r>
        <w:rPr>
          <w:rFonts w:hint="eastAsia" w:ascii="黑体" w:eastAsia="黑体"/>
          <w:color w:val="000000"/>
          <w:sz w:val="44"/>
          <w:szCs w:val="44"/>
          <w:highlight w:val="none"/>
          <w:lang w:eastAsia="zh-CN"/>
        </w:rPr>
        <w:t xml:space="preserve">）</w:t>
      </w:r>
      <w:r/>
    </w:p>
    <w:p>
      <w:pPr>
        <w:jc w:val="center"/>
        <w:spacing w:line="360" w:lineRule="auto"/>
        <w:rPr>
          <w:rFonts w:ascii="黑体" w:eastAsia="黑体"/>
          <w:color w:val="000000"/>
          <w:sz w:val="44"/>
          <w:szCs w:val="44"/>
          <w:highlight w:val="none"/>
        </w:rPr>
      </w:pPr>
      <w:r>
        <w:rPr>
          <w:rFonts w:ascii="黑体" w:eastAsia="黑体"/>
          <w:color w:val="000000"/>
          <w:sz w:val="44"/>
          <w:szCs w:val="44"/>
          <w:highlight w:val="none"/>
        </w:rPr>
      </w:r>
      <w:r/>
    </w:p>
    <w:p>
      <w:pPr>
        <w:jc w:val="center"/>
        <w:spacing w:line="360" w:lineRule="auto"/>
        <w:rPr>
          <w:rFonts w:ascii="黑体" w:eastAsia="黑体"/>
          <w:color w:val="000000"/>
          <w:sz w:val="84"/>
          <w:szCs w:val="84"/>
          <w:highlight w:val="none"/>
        </w:rPr>
      </w:pPr>
      <w:r>
        <w:rPr>
          <w:rFonts w:hint="eastAsia" w:ascii="黑体" w:eastAsia="黑体"/>
          <w:color w:val="000000"/>
          <w:sz w:val="84"/>
          <w:szCs w:val="84"/>
          <w:highlight w:val="none"/>
        </w:rPr>
        <w:t xml:space="preserve">投</w:t>
      </w:r>
      <w:r>
        <w:rPr>
          <w:rFonts w:ascii="黑体" w:eastAsia="黑体"/>
          <w:color w:val="000000"/>
          <w:sz w:val="84"/>
          <w:szCs w:val="84"/>
          <w:highlight w:val="none"/>
        </w:rPr>
        <w:t xml:space="preserve"> </w:t>
      </w:r>
      <w:r>
        <w:rPr>
          <w:rFonts w:hint="eastAsia" w:ascii="黑体" w:eastAsia="黑体"/>
          <w:color w:val="000000"/>
          <w:sz w:val="84"/>
          <w:szCs w:val="84"/>
          <w:highlight w:val="none"/>
        </w:rPr>
        <w:t xml:space="preserve">标</w:t>
      </w:r>
      <w:r>
        <w:rPr>
          <w:rFonts w:ascii="黑体" w:eastAsia="黑体"/>
          <w:color w:val="000000"/>
          <w:sz w:val="84"/>
          <w:szCs w:val="84"/>
          <w:highlight w:val="none"/>
        </w:rPr>
        <w:t xml:space="preserve"> </w:t>
      </w:r>
      <w:r>
        <w:rPr>
          <w:rFonts w:hint="eastAsia" w:ascii="黑体" w:eastAsia="黑体"/>
          <w:color w:val="000000"/>
          <w:sz w:val="84"/>
          <w:szCs w:val="84"/>
          <w:highlight w:val="none"/>
        </w:rPr>
        <w:t xml:space="preserve">文</w:t>
      </w:r>
      <w:r>
        <w:rPr>
          <w:rFonts w:ascii="黑体" w:eastAsia="黑体"/>
          <w:color w:val="000000"/>
          <w:sz w:val="84"/>
          <w:szCs w:val="84"/>
          <w:highlight w:val="none"/>
        </w:rPr>
        <w:t xml:space="preserve"> </w:t>
      </w:r>
      <w:r>
        <w:rPr>
          <w:rFonts w:hint="eastAsia" w:ascii="黑体" w:eastAsia="黑体"/>
          <w:color w:val="000000"/>
          <w:sz w:val="84"/>
          <w:szCs w:val="84"/>
          <w:highlight w:val="none"/>
        </w:rPr>
        <w:t xml:space="preserve">件</w:t>
      </w:r>
      <w:r/>
    </w:p>
    <w:p>
      <w:pPr>
        <w:ind w:firstLine="720"/>
        <w:spacing w:line="360" w:lineRule="auto"/>
        <w:rPr>
          <w:rFonts w:ascii="黑体" w:eastAsia="黑体"/>
          <w:color w:val="000000"/>
          <w:sz w:val="36"/>
          <w:szCs w:val="36"/>
          <w:highlight w:val="none"/>
        </w:rPr>
      </w:pPr>
      <w:r>
        <w:rPr>
          <w:rFonts w:ascii="黑体" w:eastAsia="黑体"/>
          <w:color w:val="000000"/>
          <w:sz w:val="36"/>
          <w:szCs w:val="36"/>
          <w:highlight w:val="none"/>
        </w:rPr>
      </w:r>
      <w:r/>
    </w:p>
    <w:p>
      <w:pPr>
        <w:jc w:val="center"/>
        <w:spacing w:line="360" w:lineRule="auto"/>
        <w:rPr>
          <w:rFonts w:hint="eastAsia" w:ascii="黑体" w:eastAsia="黑体"/>
          <w:color w:val="000000"/>
          <w:sz w:val="36"/>
          <w:szCs w:val="36"/>
          <w:highlight w:val="none"/>
        </w:rPr>
      </w:pPr>
      <w:r>
        <w:rPr>
          <w:rFonts w:hint="eastAsia" w:ascii="黑体" w:eastAsia="黑体"/>
          <w:color w:val="000000"/>
          <w:sz w:val="36"/>
          <w:szCs w:val="36"/>
          <w:highlight w:val="none"/>
        </w:rPr>
        <w:t xml:space="preserve">分包X：___________</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jc w:val="center"/>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投标人：</w:t>
      </w:r>
      <w:r>
        <w:rPr>
          <w:rFonts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（盖单位章）</w:t>
      </w:r>
      <w:r/>
    </w:p>
    <w:p>
      <w:pPr>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12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法定代表人或其委托代理人：</w:t>
      </w:r>
      <w:r>
        <w:rPr>
          <w:rFonts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（签字或签章）</w:t>
      </w:r>
      <w:r/>
    </w:p>
    <w:p>
      <w:pPr>
        <w:rPr>
          <w:rFonts w:hint="eastAsia" w:ascii="宋体" w:hAnsi="宋体"/>
          <w:color w:val="000000"/>
          <w:highlight w:val="none"/>
        </w:rPr>
      </w:pPr>
      <w:r>
        <w:rPr>
          <w:rFonts w:hint="eastAsia" w:ascii="宋体" w:hAnsi="宋体"/>
          <w:color w:val="000000"/>
          <w:highlight w:val="none"/>
        </w:rPr>
      </w:r>
      <w:r/>
    </w:p>
    <w:p>
      <w:pPr>
        <w:jc w:val="center"/>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年</w:t>
      </w:r>
      <w:r>
        <w:rPr>
          <w:rFonts w:ascii="宋体" w:hAnsi="宋体" w:cs="宋体"/>
          <w:color w:val="000000"/>
          <w:sz w:val="28"/>
          <w:szCs w:val="28"/>
          <w:highlight w:val="none"/>
          <w:lang w:val="zh-CN"/>
        </w:rPr>
        <w:t xml:space="preserve"> </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月</w:t>
      </w:r>
      <w:r>
        <w:rPr>
          <w:rFonts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日</w:t>
      </w:r>
      <w:r/>
    </w:p>
    <w:p>
      <w:pPr>
        <w:jc w:val="center"/>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24"/>
        <w:ind w:firstLine="480"/>
        <w:rPr>
          <w:rFonts w:hint="eastAsia"/>
          <w:color w:val="000000"/>
          <w:highlight w:val="none"/>
        </w:rPr>
      </w:pPr>
      <w:r>
        <w:rPr>
          <w:rFonts w:hint="eastAsia"/>
          <w:color w:val="000000"/>
          <w:highlight w:val="none"/>
        </w:rPr>
      </w:r>
      <w:r/>
    </w:p>
    <w:p>
      <w:pPr>
        <w:jc w:val="left"/>
        <w:widowControl/>
        <w:rPr>
          <w:rFonts w:hint="eastAsia" w:ascii="Cambria" w:hAnsi="Cambria"/>
          <w:b/>
          <w:bCs/>
          <w:color w:val="000000"/>
          <w:szCs w:val="21"/>
          <w:highlight w:val="none"/>
        </w:rPr>
      </w:pPr>
      <w:r/>
      <w:bookmarkStart w:id="27" w:name="_Toc468787016"/>
      <w:r/>
      <w:r/>
    </w:p>
    <w:p>
      <w:pPr>
        <w:pStyle w:val="902"/>
        <w:jc w:val="center"/>
        <w:rPr>
          <w:color w:val="000000"/>
          <w:highlight w:val="none"/>
        </w:rPr>
      </w:pPr>
      <w:r>
        <w:rPr>
          <w:color w:val="000000"/>
          <w:highlight w:val="none"/>
        </w:rPr>
        <w:br w:type="page" w:clear="all"/>
      </w:r>
      <w:bookmarkStart w:id="28" w:name="_Toc7198"/>
      <w:r>
        <w:rPr>
          <w:rFonts w:hint="eastAsia"/>
          <w:color w:val="000000"/>
          <w:highlight w:val="none"/>
        </w:rPr>
        <w:t xml:space="preserve">一、投标函格式</w:t>
      </w:r>
      <w:bookmarkEnd w:id="27"/>
      <w:r/>
      <w:bookmarkEnd w:id="28"/>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致:</w:t>
      </w:r>
      <w:r>
        <w:rPr>
          <w:rFonts w:hint="eastAsia" w:ascii="宋体" w:hAnsi="宋体" w:cs="楷体_GB2312"/>
          <w:color w:val="000000"/>
          <w:szCs w:val="21"/>
          <w:highlight w:val="none"/>
          <w:u w:val="single"/>
          <w:lang w:val="zh-CN"/>
        </w:rPr>
        <w:t xml:space="preserve">                    </w:t>
      </w:r>
      <w:r/>
    </w:p>
    <w:p>
      <w:pPr>
        <w:ind w:firstLine="420"/>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根据贵方招标采购的</w:t>
      </w:r>
      <w:r>
        <w:rPr>
          <w:rFonts w:hint="eastAsia" w:ascii="宋体" w:hAnsi="宋体" w:cs="楷体_GB2312"/>
          <w:color w:val="000000"/>
          <w:szCs w:val="21"/>
          <w:highlight w:val="none"/>
          <w:u w:val="single"/>
          <w:lang w:val="zh-CN"/>
        </w:rPr>
        <w:t xml:space="preserve">               </w:t>
      </w:r>
      <w:r>
        <w:rPr>
          <w:rFonts w:hint="eastAsia" w:ascii="宋体" w:hAnsi="宋体" w:cs="楷体_GB2312"/>
          <w:color w:val="000000"/>
          <w:szCs w:val="21"/>
          <w:highlight w:val="none"/>
          <w:lang w:val="zh-CN"/>
        </w:rPr>
        <w:t xml:space="preserve">，正式授权下述签字人 </w:t>
      </w:r>
      <w:r>
        <w:rPr>
          <w:rFonts w:hint="eastAsia" w:ascii="宋体" w:hAnsi="宋体" w:cs="楷体_GB2312"/>
          <w:color w:val="000000"/>
          <w:szCs w:val="21"/>
          <w:highlight w:val="none"/>
          <w:u w:val="single"/>
          <w:lang w:val="zh-CN"/>
        </w:rPr>
        <w:t xml:space="preserve">     </w:t>
      </w:r>
      <w:r>
        <w:rPr>
          <w:rFonts w:hint="eastAsia" w:ascii="宋体" w:hAnsi="宋体" w:cs="楷体_GB2312"/>
          <w:color w:val="000000"/>
          <w:szCs w:val="21"/>
          <w:highlight w:val="none"/>
          <w:lang w:val="zh-CN"/>
        </w:rPr>
        <w:t xml:space="preserve"> （姓名和职务）代表我方</w:t>
      </w:r>
      <w:r>
        <w:rPr>
          <w:rFonts w:hint="eastAsia" w:ascii="宋体" w:hAnsi="宋体" w:cs="楷体_GB2312"/>
          <w:color w:val="000000"/>
          <w:szCs w:val="21"/>
          <w:highlight w:val="none"/>
          <w:u w:val="single"/>
          <w:lang w:val="zh-CN"/>
        </w:rPr>
        <w:t xml:space="preserve">           </w:t>
      </w:r>
      <w:r>
        <w:rPr>
          <w:rFonts w:hint="eastAsia" w:ascii="宋体" w:hAnsi="宋体" w:cs="楷体_GB2312"/>
          <w:color w:val="000000"/>
          <w:szCs w:val="21"/>
          <w:highlight w:val="none"/>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据此函，签字人兹宣布同意如下：</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投标人名称:                    （公章）</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地址:          邮编: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电话:          传真: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投标单位代表姓名（签字或签章）: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职务: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日期:      年  月  日</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54"/>
        <w:rPr>
          <w:rFonts w:hint="eastAsia"/>
          <w:color w:val="000000"/>
          <w:highlight w:val="none"/>
          <w:lang w:val="zh-CN"/>
        </w:rPr>
      </w:pPr>
      <w:r>
        <w:rPr>
          <w:rFonts w:hint="eastAsia"/>
          <w:color w:val="000000"/>
          <w:highlight w:val="none"/>
          <w:lang w:val="zh-CN"/>
        </w:rPr>
      </w:r>
      <w:r/>
    </w:p>
    <w:p>
      <w:pPr>
        <w:pStyle w:val="954"/>
        <w:rPr>
          <w:rFonts w:hint="eastAsia"/>
          <w:color w:val="000000"/>
          <w:highlight w:val="none"/>
          <w:lang w:val="zh-CN"/>
        </w:rPr>
      </w:pPr>
      <w:r>
        <w:rPr>
          <w:rFonts w:hint="eastAsia"/>
          <w:color w:val="000000"/>
          <w:highlight w:val="none"/>
          <w:lang w:val="zh-CN"/>
        </w:rPr>
      </w:r>
      <w:r/>
    </w:p>
    <w:p>
      <w:pPr>
        <w:jc w:val="left"/>
        <w:widowControl/>
        <w:rPr>
          <w:rFonts w:hint="eastAsia" w:ascii="宋体" w:hAnsi="宋体"/>
          <w:b/>
          <w:color w:val="000000"/>
          <w:highlight w:val="none"/>
        </w:rPr>
      </w:pPr>
      <w:r>
        <w:rPr>
          <w:rFonts w:ascii="宋体" w:hAnsi="宋体"/>
          <w:b/>
          <w:color w:val="000000"/>
          <w:highlight w:val="none"/>
        </w:rPr>
        <w:br w:type="page" w:clear="all"/>
      </w:r>
      <w:r>
        <w:rPr>
          <w:rFonts w:hint="eastAsia" w:ascii="宋体" w:hAnsi="宋体"/>
          <w:b/>
          <w:color w:val="000000"/>
          <w:highlight w:val="none"/>
        </w:rPr>
        <w:t xml:space="preserve">投标保证承诺书</w:t>
      </w:r>
      <w:r/>
    </w:p>
    <w:p>
      <w:pPr>
        <w:jc w:val="center"/>
        <w:spacing w:line="360" w:lineRule="auto"/>
        <w:rPr>
          <w:rFonts w:hint="eastAsia" w:ascii="宋体" w:hAnsi="宋体"/>
          <w:b/>
          <w:color w:val="000000"/>
          <w:highlight w:val="none"/>
        </w:rPr>
      </w:pPr>
      <w:r>
        <w:rPr>
          <w:rFonts w:hint="eastAsia" w:ascii="宋体" w:hAnsi="宋体"/>
          <w:b/>
          <w:color w:val="000000"/>
          <w:highlight w:val="none"/>
        </w:rPr>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致：</w:t>
      </w:r>
      <w:r>
        <w:rPr>
          <w:rFonts w:ascii="宋体" w:hAnsi="宋体"/>
          <w:color w:val="000000"/>
          <w:highlight w:val="none"/>
          <w:u w:val="single"/>
        </w:rPr>
        <w:t xml:space="preserve">         （</w:t>
      </w:r>
      <w:r>
        <w:rPr>
          <w:rFonts w:hint="eastAsia" w:ascii="宋体" w:hAnsi="宋体"/>
          <w:color w:val="000000"/>
          <w:highlight w:val="none"/>
          <w:u w:val="single"/>
        </w:rPr>
        <w:t xml:space="preserve">招标</w:t>
      </w:r>
      <w:r>
        <w:rPr>
          <w:rFonts w:ascii="宋体" w:hAnsi="宋体"/>
          <w:color w:val="000000"/>
          <w:highlight w:val="none"/>
          <w:u w:val="single"/>
        </w:rPr>
        <w:t xml:space="preserve">代理机构名称）</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我（单位</w:t>
      </w:r>
      <w:r>
        <w:rPr>
          <w:rFonts w:ascii="宋体" w:hAnsi="宋体"/>
          <w:color w:val="000000"/>
          <w:highlight w:val="none"/>
        </w:rPr>
        <w:t xml:space="preserve">/本人，以下统称我单位）自愿参加</w:t>
      </w:r>
      <w:r>
        <w:rPr>
          <w:rFonts w:ascii="宋体" w:hAnsi="宋体"/>
          <w:color w:val="000000"/>
          <w:highlight w:val="none"/>
          <w:u w:val="single"/>
        </w:rPr>
        <w:t xml:space="preserve">              </w:t>
      </w:r>
      <w:r>
        <w:rPr>
          <w:rFonts w:ascii="宋体" w:hAnsi="宋体"/>
          <w:color w:val="000000"/>
          <w:highlight w:val="none"/>
        </w:rPr>
        <w:t xml:space="preserve">（项目名称和</w:t>
      </w:r>
      <w:r>
        <w:rPr>
          <w:rFonts w:hint="eastAsia" w:ascii="宋体" w:hAnsi="宋体"/>
          <w:color w:val="000000"/>
          <w:highlight w:val="none"/>
        </w:rPr>
        <w:t xml:space="preserve">招标</w:t>
      </w:r>
      <w:r>
        <w:rPr>
          <w:rFonts w:ascii="宋体" w:hAnsi="宋体"/>
          <w:color w:val="000000"/>
          <w:highlight w:val="none"/>
        </w:rPr>
        <w:t xml:space="preserve">编号）的投标,并做出如下承诺：</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一、</w:t>
      </w:r>
      <w:r>
        <w:rPr>
          <w:rFonts w:ascii="宋体" w:hAnsi="宋体"/>
          <w:color w:val="000000"/>
          <w:highlight w:val="none"/>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hint="eastAsia" w:ascii="宋体" w:hAnsi="宋体"/>
          <w:color w:val="000000"/>
          <w:highlight w:val="none"/>
        </w:rPr>
      </w:pPr>
      <w:r>
        <w:rPr>
          <w:rFonts w:ascii="宋体" w:hAnsi="宋体"/>
          <w:color w:val="000000"/>
          <w:highlight w:val="none"/>
        </w:rPr>
        <w:t xml:space="preserve">1.自投标截止时间至本项目发布中标（成交）公告为止，撤销投标；</w:t>
      </w:r>
      <w:r/>
    </w:p>
    <w:p>
      <w:pPr>
        <w:ind w:firstLine="420"/>
        <w:spacing w:line="360" w:lineRule="auto"/>
        <w:rPr>
          <w:rFonts w:hint="eastAsia" w:ascii="宋体" w:hAnsi="宋体"/>
          <w:color w:val="000000"/>
          <w:highlight w:val="none"/>
        </w:rPr>
      </w:pPr>
      <w:r>
        <w:rPr>
          <w:rFonts w:ascii="宋体" w:hAnsi="宋体"/>
          <w:color w:val="000000"/>
          <w:highlight w:val="none"/>
        </w:rPr>
        <w:t xml:space="preserve">2.中标后不依法与招标人签订合同；</w:t>
      </w:r>
      <w:r/>
    </w:p>
    <w:p>
      <w:pPr>
        <w:ind w:firstLine="420"/>
        <w:spacing w:line="360" w:lineRule="auto"/>
        <w:rPr>
          <w:rFonts w:hint="eastAsia" w:ascii="宋体" w:hAnsi="宋体"/>
          <w:color w:val="000000"/>
          <w:highlight w:val="none"/>
        </w:rPr>
      </w:pPr>
      <w:r>
        <w:rPr>
          <w:rFonts w:ascii="宋体" w:hAnsi="宋体"/>
          <w:color w:val="000000"/>
          <w:highlight w:val="none"/>
        </w:rPr>
        <w:t xml:space="preserve">3.中标后不按本采购文件规定向招标人提交履约保证金；</w:t>
      </w:r>
      <w:r/>
    </w:p>
    <w:p>
      <w:pPr>
        <w:ind w:firstLine="420"/>
        <w:spacing w:line="360" w:lineRule="auto"/>
        <w:rPr>
          <w:rFonts w:hint="eastAsia" w:ascii="宋体" w:hAnsi="宋体"/>
          <w:color w:val="000000"/>
          <w:highlight w:val="none"/>
        </w:rPr>
      </w:pPr>
      <w:r>
        <w:rPr>
          <w:rFonts w:ascii="宋体" w:hAnsi="宋体"/>
          <w:color w:val="000000"/>
          <w:highlight w:val="none"/>
        </w:rPr>
        <w:t xml:space="preserve">4.中标后不按本采购文件规定向贵方缴纳</w:t>
      </w:r>
      <w:r>
        <w:rPr>
          <w:rFonts w:hint="eastAsia" w:ascii="宋体" w:hAnsi="宋体"/>
          <w:color w:val="000000"/>
          <w:highlight w:val="none"/>
        </w:rPr>
        <w:t xml:space="preserve">招标</w:t>
      </w:r>
      <w:r>
        <w:rPr>
          <w:rFonts w:ascii="宋体" w:hAnsi="宋体"/>
          <w:color w:val="000000"/>
          <w:highlight w:val="none"/>
        </w:rPr>
        <w:t xml:space="preserve">代理</w:t>
      </w:r>
      <w:r>
        <w:rPr>
          <w:rFonts w:hint="eastAsia" w:ascii="宋体" w:hAnsi="宋体"/>
          <w:color w:val="000000"/>
          <w:highlight w:val="none"/>
        </w:rPr>
        <w:t xml:space="preserve">服务</w:t>
      </w:r>
      <w:r>
        <w:rPr>
          <w:rFonts w:ascii="宋体" w:hAnsi="宋体"/>
          <w:color w:val="000000"/>
          <w:highlight w:val="none"/>
        </w:rPr>
        <w:t xml:space="preserve">费。</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二、</w:t>
      </w:r>
      <w:r>
        <w:rPr>
          <w:rFonts w:ascii="宋体" w:hAnsi="宋体"/>
          <w:color w:val="000000"/>
          <w:highlight w:val="none"/>
        </w:rPr>
        <w:t xml:space="preserve">我单位知晓上述行为的法律后果，承认本承诺书作为贵方（或招标人）要求我单位履行违约赔偿义务的依据作用。</w:t>
      </w:r>
      <w:r/>
    </w:p>
    <w:p>
      <w:pPr>
        <w:ind w:firstLine="420"/>
        <w:spacing w:line="360" w:lineRule="auto"/>
        <w:rPr>
          <w:rFonts w:hint="eastAsia" w:ascii="宋体" w:hAnsi="宋体"/>
          <w:color w:val="000000"/>
          <w:highlight w:val="none"/>
        </w:rPr>
      </w:pPr>
      <w:r>
        <w:rPr>
          <w:rFonts w:ascii="宋体" w:hAnsi="宋体"/>
          <w:color w:val="000000"/>
          <w:highlight w:val="none"/>
        </w:rPr>
        <w:t xml:space="preserve">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w:t>
      </w:r>
      <w:r>
        <w:rPr>
          <w:rFonts w:ascii="宋体" w:hAnsi="宋体"/>
          <w:color w:val="000000"/>
          <w:highlight w:val="none"/>
        </w:rPr>
        <w:t xml:space="preserve">                               （盖公章）</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地址：</w:t>
      </w:r>
      <w:r>
        <w:rPr>
          <w:rFonts w:ascii="宋体" w:hAnsi="宋体"/>
          <w:color w:val="000000"/>
          <w:highlight w:val="none"/>
        </w:rPr>
        <w:t xml:space="preserve">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电话：</w:t>
      </w:r>
      <w:r>
        <w:rPr>
          <w:rFonts w:ascii="宋体" w:hAnsi="宋体"/>
          <w:color w:val="000000"/>
          <w:highlight w:val="none"/>
        </w:rPr>
        <w:t xml:space="preserve">                                         传真：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电子邮件：</w:t>
      </w:r>
      <w:r>
        <w:rPr>
          <w:rFonts w:ascii="宋体" w:hAnsi="宋体"/>
          <w:color w:val="000000"/>
          <w:highlight w:val="none"/>
        </w:rPr>
        <w:t xml:space="preserve">                                 邮编：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法定代表人或委托代理人</w:t>
      </w:r>
      <w:r>
        <w:rPr>
          <w:rFonts w:ascii="宋体" w:hAnsi="宋体"/>
          <w:color w:val="000000"/>
          <w:highlight w:val="none"/>
        </w:rPr>
        <w:t xml:space="preserve">(签字或签章)：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ascii="宋体" w:hAnsi="宋体"/>
          <w:color w:val="000000"/>
          <w:highlight w:val="none"/>
        </w:rPr>
        <w:t xml:space="preserve">                         </w:t>
      </w:r>
      <w:r/>
    </w:p>
    <w:p>
      <w:pPr>
        <w:ind w:firstLine="420"/>
        <w:spacing w:line="360" w:lineRule="auto"/>
        <w:tabs>
          <w:tab w:val="left" w:pos="1280" w:leader="none"/>
        </w:tabs>
        <w:rPr>
          <w:rFonts w:hint="eastAsia" w:ascii="宋体" w:hAnsi="宋体" w:cs="Arial"/>
          <w:color w:val="000000"/>
          <w:szCs w:val="21"/>
          <w:highlight w:val="none"/>
        </w:rPr>
      </w:pPr>
      <w:r>
        <w:rPr>
          <w:rFonts w:hint="eastAsia" w:ascii="宋体" w:hAnsi="宋体" w:cs="Arial"/>
          <w:color w:val="000000"/>
          <w:szCs w:val="21"/>
          <w:highlight w:val="none"/>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54"/>
        <w:rPr>
          <w:rFonts w:hint="eastAsia"/>
          <w:color w:val="000000"/>
          <w:highlight w:val="none"/>
          <w:lang w:val="zh-CN"/>
        </w:rPr>
      </w:pPr>
      <w:r>
        <w:rPr>
          <w:rFonts w:hint="eastAsia"/>
          <w:color w:val="000000"/>
          <w:highlight w:val="none"/>
          <w:lang w:val="zh-CN"/>
        </w:rPr>
      </w:r>
      <w:r/>
    </w:p>
    <w:p>
      <w:pPr>
        <w:pStyle w:val="954"/>
        <w:rPr>
          <w:rFonts w:hint="eastAsia"/>
          <w:color w:val="000000"/>
          <w:highlight w:val="none"/>
          <w:lang w:val="zh-CN"/>
        </w:rPr>
      </w:pPr>
      <w:r>
        <w:rPr>
          <w:rFonts w:hint="eastAsia"/>
          <w:color w:val="000000"/>
          <w:highlight w:val="none"/>
          <w:lang w:val="zh-CN"/>
        </w:rPr>
      </w:r>
      <w:r/>
    </w:p>
    <w:p>
      <w:pPr>
        <w:pStyle w:val="954"/>
        <w:rPr>
          <w:rFonts w:hint="eastAsia"/>
          <w:color w:val="000000"/>
          <w:highlight w:val="none"/>
          <w:lang w:val="zh-CN"/>
        </w:rPr>
      </w:pPr>
      <w:r>
        <w:rPr>
          <w:rFonts w:hint="eastAsia"/>
          <w:color w:val="000000"/>
          <w:highlight w:val="none"/>
          <w:lang w:val="zh-CN"/>
        </w:rPr>
      </w:r>
      <w:r/>
    </w:p>
    <w:p>
      <w:pPr>
        <w:pStyle w:val="954"/>
        <w:rPr>
          <w:rFonts w:hint="eastAsia"/>
          <w:color w:val="000000"/>
          <w:highlight w:val="none"/>
          <w:lang w:val="zh-CN"/>
        </w:rPr>
      </w:pPr>
      <w:r>
        <w:rPr>
          <w:rFonts w:hint="eastAsia"/>
          <w:color w:val="000000"/>
          <w:highlight w:val="none"/>
          <w:lang w:val="zh-CN"/>
        </w:rPr>
      </w:r>
      <w:r/>
    </w:p>
    <w:p>
      <w:pPr>
        <w:pStyle w:val="954"/>
        <w:rPr>
          <w:rFonts w:hint="eastAsia"/>
          <w:color w:val="000000"/>
          <w:highlight w:val="none"/>
          <w:lang w:val="zh-CN"/>
        </w:rPr>
      </w:pPr>
      <w:r>
        <w:rPr>
          <w:rFonts w:hint="eastAsia"/>
          <w:color w:val="000000"/>
          <w:highlight w:val="none"/>
          <w:lang w:val="zh-CN"/>
        </w:rPr>
      </w:r>
      <w:r/>
    </w:p>
    <w:p>
      <w:pPr>
        <w:pStyle w:val="954"/>
        <w:rPr>
          <w:rFonts w:hint="eastAsia"/>
          <w:color w:val="000000"/>
          <w:highlight w:val="none"/>
          <w:lang w:val="zh-CN"/>
        </w:rPr>
      </w:pPr>
      <w:r>
        <w:rPr>
          <w:rFonts w:hint="eastAsia"/>
          <w:color w:val="000000"/>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02"/>
        <w:jc w:val="center"/>
        <w:rPr>
          <w:color w:val="000000"/>
          <w:highlight w:val="none"/>
        </w:rPr>
      </w:pPr>
      <w:r/>
      <w:bookmarkStart w:id="29" w:name="_Toc468787017"/>
      <w:r>
        <w:rPr>
          <w:color w:val="000000"/>
          <w:highlight w:val="none"/>
        </w:rPr>
        <w:br w:type="page" w:clear="all"/>
      </w:r>
      <w:bookmarkStart w:id="30" w:name="_Toc12577"/>
      <w:r>
        <w:rPr>
          <w:rFonts w:hint="eastAsia"/>
          <w:color w:val="000000"/>
          <w:highlight w:val="none"/>
        </w:rPr>
        <w:t xml:space="preserve">二、开标一览表</w:t>
      </w:r>
      <w:bookmarkEnd w:id="29"/>
      <w:r/>
      <w:bookmarkEnd w:id="30"/>
      <w:r/>
      <w:bookmarkStart w:id="31" w:name="_Toc468787018"/>
      <w:r/>
      <w:bookmarkStart w:id="32" w:name="_Toc157775468"/>
      <w:r/>
      <w:r/>
    </w:p>
    <w:p>
      <w:pPr>
        <w:spacing w:line="360" w:lineRule="auto"/>
        <w:rPr>
          <w:rFonts w:hint="eastAsia"/>
          <w:color w:val="000000"/>
          <w:highlight w:val="none"/>
        </w:rPr>
      </w:pPr>
      <w:r>
        <w:rPr>
          <w:rFonts w:hint="eastAsia"/>
          <w:color w:val="000000"/>
          <w:highlight w:val="none"/>
        </w:rPr>
        <w:t xml:space="preserve">项目编号：</w:t>
      </w:r>
      <w:r/>
    </w:p>
    <w:p>
      <w:pPr>
        <w:spacing w:line="360" w:lineRule="auto"/>
        <w:rPr>
          <w:rFonts w:hint="eastAsia" w:eastAsia="宋体"/>
          <w:color w:val="000000"/>
          <w:highlight w:val="none"/>
          <w:lang w:eastAsia="zh-CN"/>
        </w:rPr>
      </w:pPr>
      <w:r>
        <w:rPr>
          <w:rFonts w:hint="eastAsia"/>
          <w:color w:val="000000"/>
          <w:highlight w:val="none"/>
        </w:rPr>
        <w:t xml:space="preserve">项目名称：江苏省农业投入品执法抽样检测项目</w:t>
      </w:r>
      <w:r>
        <w:rPr>
          <w:rFonts w:hint="eastAsia"/>
          <w:color w:val="000000"/>
          <w:highlight w:val="none"/>
          <w:lang w:eastAsia="zh-CN"/>
        </w:rPr>
        <w:t xml:space="preserve">（</w:t>
      </w:r>
      <w:r>
        <w:rPr>
          <w:rFonts w:hint="eastAsia"/>
          <w:color w:val="000000"/>
          <w:highlight w:val="none"/>
          <w:lang w:val="en-US" w:eastAsia="zh-CN"/>
        </w:rPr>
        <w:t xml:space="preserve">第二次</w:t>
      </w:r>
      <w:r>
        <w:rPr>
          <w:rFonts w:hint="eastAsia"/>
          <w:color w:val="000000"/>
          <w:highlight w:val="none"/>
          <w:lang w:eastAsia="zh-CN"/>
        </w:rPr>
        <w:t xml:space="preserve">）</w:t>
      </w:r>
      <w:r/>
    </w:p>
    <w:p>
      <w:pPr>
        <w:pStyle w:val="731"/>
        <w:ind w:left="0"/>
        <w:rPr>
          <w:rFonts w:eastAsia="宋体"/>
          <w:color w:val="000000"/>
          <w:highlight w:val="none"/>
          <w:lang w:val="en-US" w:eastAsia="zh-CN"/>
        </w:rPr>
      </w:pPr>
      <w:r>
        <w:rPr>
          <w:rFonts w:hint="eastAsia"/>
          <w:color w:val="000000"/>
          <w:highlight w:val="none"/>
          <w:lang w:val="en-US" w:eastAsia="zh-CN"/>
        </w:rPr>
        <w:t xml:space="preserve">分包号及分包内容：</w:t>
      </w:r>
      <w:r/>
    </w:p>
    <w:tbl>
      <w:tblPr>
        <w:tblStyle w:val="730"/>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投标单价</w:t>
            </w:r>
            <w:r/>
          </w:p>
        </w:tc>
        <w:tc>
          <w:tcPr>
            <w:tcW w:w="6936" w:type="dxa"/>
            <w:vAlign w:val="center"/>
            <w:textDirection w:val="lrTb"/>
            <w:noWrap w:val="false"/>
          </w:tcPr>
          <w:p>
            <w:pPr>
              <w:ind w:firstLine="210"/>
              <w:spacing w:line="500" w:lineRule="exact"/>
              <w:tabs>
                <w:tab w:val="left" w:pos="1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元整/批次</w:t>
            </w:r>
            <w:r/>
          </w:p>
          <w:p>
            <w:pPr>
              <w:ind w:firstLine="210"/>
              <w:spacing w:line="500" w:lineRule="exact"/>
              <w:tabs>
                <w:tab w:val="left" w:pos="142" w:leader="none"/>
              </w:tabs>
              <w:rPr>
                <w:rFonts w:hint="eastAsia"/>
                <w:color w:val="000000"/>
                <w:highlight w:val="none"/>
              </w:rPr>
            </w:pPr>
            <w:r>
              <w:rPr>
                <w:rFonts w:hint="eastAsia" w:ascii="宋体" w:hAnsi="宋体" w:cs="宋体"/>
                <w:color w:val="000000"/>
                <w:szCs w:val="21"/>
                <w:highlight w:val="none"/>
                <w:lang w:val="en-US" w:eastAsia="zh-CN"/>
              </w:rPr>
              <w:t xml:space="preserve">小写：</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元整/批次</w:t>
            </w:r>
            <w:r/>
          </w:p>
          <w:p>
            <w:pPr>
              <w:pStyle w:val="731"/>
            </w:pPr>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服务时间</w:t>
            </w:r>
            <w:r/>
          </w:p>
        </w:tc>
        <w:tc>
          <w:tcPr>
            <w:tcW w:w="6936" w:type="dxa"/>
            <w:vAlign w:val="center"/>
            <w:textDirection w:val="lrTb"/>
            <w:noWrap w:val="false"/>
          </w:tcPr>
          <w:p>
            <w:pPr>
              <w:pStyle w:val="956"/>
              <w:ind w:firstLine="2100"/>
              <w:jc w:val="both"/>
              <w:rPr>
                <w:rFonts w:hint="eastAsia" w:eastAsia="宋体"/>
                <w:color w:val="000000"/>
                <w:sz w:val="21"/>
                <w:szCs w:val="21"/>
                <w:highlight w:val="none"/>
                <w:lang w:eastAsia="zh-CN"/>
              </w:rPr>
            </w:pPr>
            <w:r>
              <w:rPr>
                <w:rFonts w:hint="eastAsia"/>
                <w:color w:val="000000"/>
                <w:sz w:val="21"/>
                <w:szCs w:val="21"/>
                <w:highlight w:val="none"/>
                <w:u w:val="single"/>
                <w:lang w:val="en-US" w:eastAsia="zh-CN"/>
              </w:rPr>
              <w:t xml:space="preserve">一年</w:t>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是否中小企业</w:t>
            </w:r>
            <w:r/>
          </w:p>
        </w:tc>
        <w:tc>
          <w:tcPr>
            <w:tcW w:w="6936" w:type="dxa"/>
            <w:vAlign w:val="center"/>
            <w:textDirection w:val="lrTb"/>
            <w:noWrap w:val="false"/>
          </w:tcPr>
          <w:p>
            <w:pPr>
              <w:pStyle w:val="956"/>
              <w:ind w:firstLine="2100"/>
              <w:jc w:val="both"/>
              <w:rPr>
                <w:rFonts w:hint="eastAsia"/>
                <w:color w:val="000000"/>
                <w:sz w:val="21"/>
                <w:szCs w:val="21"/>
                <w:highlight w:val="none"/>
                <w:u w:val="single"/>
              </w:rPr>
            </w:pPr>
            <w:r>
              <w:rPr>
                <w:rFonts w:hint="eastAsia"/>
                <w:color w:val="000000"/>
                <w:sz w:val="21"/>
                <w:szCs w:val="21"/>
                <w:highlight w:val="none"/>
                <w:u w:val="single"/>
              </w:rPr>
            </w:r>
            <w:r/>
          </w:p>
        </w:tc>
      </w:tr>
    </w:tbl>
    <w:p>
      <w:pPr>
        <w:pStyle w:val="954"/>
        <w:ind w:firstLine="0"/>
        <w:rPr>
          <w:rFonts w:cs="楷体_GB2312"/>
          <w:color w:val="000000"/>
          <w:highlight w:val="none"/>
        </w:rPr>
      </w:pPr>
      <w:r>
        <w:rPr>
          <w:rFonts w:cs="楷体_GB2312"/>
          <w:color w:val="000000"/>
          <w:highlight w:val="none"/>
        </w:rPr>
      </w:r>
      <w:r/>
    </w:p>
    <w:p>
      <w:pPr>
        <w:pStyle w:val="954"/>
        <w:ind w:firstLine="0"/>
        <w:rPr>
          <w:rFonts w:cs="楷体_GB2312"/>
          <w:b/>
          <w:bCs/>
          <w:color w:val="000000"/>
          <w:highlight w:val="none"/>
        </w:rPr>
      </w:pPr>
      <w:r>
        <w:rPr>
          <w:rFonts w:hint="eastAsia" w:cs="楷体_GB2312"/>
          <w:b/>
          <w:bCs/>
          <w:color w:val="000000"/>
          <w:highlight w:val="none"/>
          <w:lang w:val="zh-CN"/>
        </w:rPr>
        <w:t xml:space="preserve">备注：</w:t>
      </w:r>
      <w:r>
        <w:rPr>
          <w:rFonts w:hint="eastAsia"/>
          <w:b/>
          <w:bCs/>
          <w:color w:val="000000"/>
          <w:highlight w:val="none"/>
        </w:rPr>
        <w:t xml:space="preserve">投标人的投标报价不得超出最高限价（单价），否则作投标无效处理！</w:t>
      </w:r>
      <w:r/>
    </w:p>
    <w:p>
      <w:pPr>
        <w:pStyle w:val="954"/>
        <w:rPr>
          <w:rFonts w:cs="楷体_GB2312"/>
          <w:color w:val="000000"/>
          <w:highlight w:val="none"/>
          <w:lang w:val="zh-CN"/>
        </w:rPr>
      </w:pPr>
      <w:r>
        <w:rPr>
          <w:rFonts w:cs="楷体_GB2312"/>
          <w:color w:val="000000"/>
          <w:highlight w:val="none"/>
          <w:lang w:val="zh-CN"/>
        </w:rPr>
      </w:r>
      <w:r/>
    </w:p>
    <w:p>
      <w:pPr>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投标人名称（盖章）：</w:t>
      </w:r>
      <w:r>
        <w:rPr>
          <w:rFonts w:hint="eastAsia" w:ascii="宋体" w:hAnsi="宋体" w:cs="宋体"/>
          <w:color w:val="000000"/>
          <w:szCs w:val="21"/>
          <w:highlight w:val="none"/>
          <w:u w:val="single"/>
        </w:rPr>
        <w:t xml:space="preserve">                         </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p>
    <w:p>
      <w:pPr>
        <w:pStyle w:val="954"/>
        <w:rPr>
          <w:color w:val="000000"/>
          <w:highlight w:val="none"/>
          <w:lang w:val="zh-CN"/>
        </w:rPr>
      </w:pPr>
      <w:r>
        <w:rPr>
          <w:color w:val="000000"/>
          <w:highlight w:val="none"/>
          <w:lang w:val="zh-CN"/>
        </w:rPr>
      </w:r>
      <w:r/>
    </w:p>
    <w:p>
      <w:pPr>
        <w:pStyle w:val="954"/>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rFonts w:hint="eastAsia"/>
          <w:color w:val="000000"/>
          <w:highlight w:val="none"/>
          <w:lang w:val="zh-CN"/>
        </w:rPr>
      </w:pPr>
      <w:r>
        <w:rPr>
          <w:rFonts w:hint="eastAsia"/>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color w:val="000000"/>
          <w:highlight w:val="none"/>
          <w:lang w:val="zh-CN"/>
        </w:rPr>
      </w:pPr>
      <w:r>
        <w:rPr>
          <w:color w:val="000000"/>
          <w:highlight w:val="none"/>
          <w:lang w:val="zh-CN"/>
        </w:rPr>
      </w:r>
      <w:r/>
    </w:p>
    <w:p>
      <w:pPr>
        <w:pStyle w:val="954"/>
        <w:ind w:firstLine="0"/>
        <w:rPr>
          <w:rFonts w:hint="eastAsia"/>
          <w:color w:val="000000"/>
          <w:highlight w:val="none"/>
          <w:lang w:val="zh-CN"/>
        </w:rPr>
      </w:pPr>
      <w:r>
        <w:rPr>
          <w:rFonts w:hint="eastAsia"/>
          <w:color w:val="000000"/>
          <w:highlight w:val="none"/>
          <w:lang w:val="zh-CN"/>
        </w:rPr>
      </w:r>
      <w:r/>
    </w:p>
    <w:p>
      <w:pPr>
        <w:pStyle w:val="902"/>
        <w:jc w:val="center"/>
        <w:rPr>
          <w:rFonts w:hint="eastAsia"/>
          <w:color w:val="000000"/>
          <w:highlight w:val="none"/>
        </w:rPr>
      </w:pPr>
      <w:r/>
      <w:bookmarkStart w:id="33" w:name="_Toc17983"/>
      <w:r>
        <w:rPr>
          <w:rFonts w:hint="eastAsia"/>
          <w:color w:val="000000"/>
          <w:highlight w:val="none"/>
        </w:rPr>
        <w:t xml:space="preserve">三、分项报价表</w:t>
      </w:r>
      <w:bookmarkEnd w:id="33"/>
      <w:r/>
      <w:r/>
    </w:p>
    <w:p>
      <w:pPr>
        <w:spacing w:line="360" w:lineRule="auto"/>
        <w:rPr>
          <w:rFonts w:hint="eastAsia"/>
          <w:color w:val="000000"/>
          <w:highlight w:val="none"/>
        </w:rPr>
      </w:pPr>
      <w:r>
        <w:rPr>
          <w:rFonts w:hint="eastAsia"/>
          <w:color w:val="000000"/>
          <w:highlight w:val="none"/>
        </w:rPr>
        <w:t xml:space="preserve">项目编号：</w:t>
      </w:r>
      <w:r/>
    </w:p>
    <w:p>
      <w:pPr>
        <w:spacing w:line="360" w:lineRule="auto"/>
        <w:rPr>
          <w:rFonts w:hint="eastAsia" w:eastAsia="宋体"/>
          <w:color w:val="000000"/>
          <w:highlight w:val="none"/>
          <w:lang w:eastAsia="zh-CN"/>
        </w:rPr>
      </w:pPr>
      <w:r>
        <w:rPr>
          <w:rFonts w:hint="eastAsia"/>
          <w:color w:val="000000"/>
          <w:highlight w:val="none"/>
        </w:rPr>
        <w:t xml:space="preserve">项目名称：江苏省农业投入品执法抽样检测项目</w:t>
      </w:r>
      <w:r>
        <w:rPr>
          <w:rFonts w:hint="eastAsia"/>
          <w:color w:val="000000"/>
          <w:highlight w:val="none"/>
          <w:lang w:eastAsia="zh-CN"/>
        </w:rPr>
        <w:t xml:space="preserve">（</w:t>
      </w:r>
      <w:r>
        <w:rPr>
          <w:rFonts w:hint="eastAsia"/>
          <w:color w:val="000000"/>
          <w:highlight w:val="none"/>
          <w:lang w:val="en-US" w:eastAsia="zh-CN"/>
        </w:rPr>
        <w:t xml:space="preserve">第二次</w:t>
      </w:r>
      <w:r>
        <w:rPr>
          <w:rFonts w:hint="eastAsia"/>
          <w:color w:val="000000"/>
          <w:highlight w:val="none"/>
          <w:lang w:eastAsia="zh-CN"/>
        </w:rPr>
        <w:t xml:space="preserve">）</w:t>
      </w:r>
      <w:r/>
    </w:p>
    <w:p>
      <w:pPr>
        <w:pStyle w:val="731"/>
        <w:ind w:left="0"/>
        <w:rPr>
          <w:rFonts w:eastAsia="宋体"/>
          <w:color w:val="000000"/>
          <w:highlight w:val="none"/>
          <w:lang w:val="en-US" w:eastAsia="zh-CN"/>
        </w:rPr>
      </w:pPr>
      <w:r>
        <w:rPr>
          <w:rFonts w:hint="eastAsia"/>
          <w:color w:val="000000"/>
          <w:highlight w:val="none"/>
          <w:lang w:val="en-US" w:eastAsia="zh-CN"/>
        </w:rPr>
        <w:t xml:space="preserve">分包号及分包内容：</w:t>
      </w:r>
      <w:r/>
    </w:p>
    <w:p>
      <w:pPr>
        <w:pStyle w:val="731"/>
        <w:rPr>
          <w:rFonts w:hint="eastAsia"/>
          <w:color w:val="000000"/>
          <w:highlight w:val="none"/>
        </w:rPr>
      </w:pPr>
      <w:r>
        <w:rPr>
          <w:rFonts w:hint="eastAsia"/>
          <w:color w:val="000000"/>
          <w:highlight w:val="none"/>
        </w:rPr>
      </w:r>
      <w:r/>
    </w:p>
    <w:tbl>
      <w:tblPr>
        <w:tblStyle w:val="730"/>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339"/>
        <w:gridCol w:w="1584"/>
        <w:gridCol w:w="1134"/>
        <w:gridCol w:w="1275"/>
        <w:gridCol w:w="2127"/>
      </w:tblGrid>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W w:w="1339"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服务名称</w:t>
            </w:r>
            <w:r/>
          </w:p>
        </w:tc>
        <w:tc>
          <w:tcPr>
            <w:tcW w:w="158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服务内容</w:t>
            </w:r>
            <w:r/>
          </w:p>
        </w:tc>
        <w:tc>
          <w:tcPr>
            <w:tcW w:w="113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p>
        </w:tc>
        <w:tc>
          <w:tcPr>
            <w:tcW w:w="1275"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数量/单位</w:t>
            </w:r>
            <w:r/>
          </w:p>
        </w:tc>
        <w:tc>
          <w:tcPr>
            <w:tcW w:w="2127"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金额（人民币/元）</w:t>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584"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75"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2127"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584"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75"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2127"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584"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75"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2127"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584"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75"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2127"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584"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75"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2127" w:type="dxa"/>
            <w:vAlign w:val="center"/>
            <w:textDirection w:val="lrTb"/>
            <w:noWrap w:val="false"/>
          </w:tcPr>
          <w:p>
            <w:pPr>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817"/>
        </w:trPr>
        <w:tc>
          <w:tcPr>
            <w:gridSpan w:val="6"/>
            <w:tcW w:w="8720" w:type="dxa"/>
            <w:vAlign w:val="center"/>
            <w:textDirection w:val="lrTb"/>
            <w:noWrap w:val="false"/>
          </w:tcPr>
          <w:p>
            <w:pPr>
              <w:jc w:val="left"/>
              <w:spacing w:line="0" w:lineRule="atLeast"/>
              <w:rPr>
                <w:rFonts w:ascii="宋体" w:hAnsi="宋体" w:cs="宋体"/>
                <w:b/>
                <w:bCs/>
                <w:color w:val="000000"/>
                <w:szCs w:val="21"/>
                <w:highlight w:val="none"/>
              </w:rPr>
            </w:pPr>
            <w:r>
              <w:rPr>
                <w:rFonts w:hint="eastAsia" w:ascii="宋体" w:hAnsi="宋体" w:cs="宋体"/>
                <w:b/>
                <w:bCs/>
                <w:color w:val="000000"/>
                <w:szCs w:val="21"/>
                <w:highlight w:val="none"/>
              </w:rPr>
              <w:t xml:space="preserve">报价总计（小写）：</w:t>
            </w:r>
            <w:r/>
          </w:p>
          <w:p>
            <w:pPr>
              <w:ind w:firstLine="422"/>
              <w:jc w:val="left"/>
              <w:spacing w:line="0" w:lineRule="atLeast"/>
              <w:rPr>
                <w:rFonts w:ascii="宋体" w:hAnsi="宋体" w:cs="宋体"/>
                <w:color w:val="000000"/>
                <w:szCs w:val="21"/>
                <w:highlight w:val="none"/>
              </w:rPr>
            </w:pPr>
            <w:r>
              <w:rPr>
                <w:rFonts w:hint="eastAsia" w:ascii="宋体" w:hAnsi="宋体" w:cs="宋体"/>
                <w:b/>
                <w:bCs/>
                <w:color w:val="000000"/>
                <w:szCs w:val="21"/>
                <w:highlight w:val="none"/>
              </w:rPr>
              <w:t xml:space="preserve">    （大写）：</w:t>
            </w:r>
            <w:r/>
          </w:p>
        </w:tc>
      </w:tr>
    </w:tbl>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54"/>
        <w:ind w:firstLine="422"/>
        <w:rPr>
          <w:rFonts w:hint="eastAsia"/>
          <w:b/>
          <w:bCs/>
          <w:color w:val="000000"/>
          <w:highlight w:val="none"/>
        </w:rPr>
      </w:pPr>
      <w:r>
        <w:rPr>
          <w:rFonts w:hint="eastAsia"/>
          <w:b/>
          <w:bCs/>
          <w:color w:val="000000"/>
          <w:highlight w:val="none"/>
        </w:rPr>
        <w:t xml:space="preserve">备注：</w:t>
      </w:r>
      <w:r/>
    </w:p>
    <w:p>
      <w:pPr>
        <w:pStyle w:val="954"/>
        <w:ind w:firstLine="422"/>
        <w:rPr>
          <w:rFonts w:hint="eastAsia"/>
          <w:b/>
          <w:bCs/>
          <w:color w:val="000000"/>
          <w:highlight w:val="none"/>
        </w:rPr>
      </w:pPr>
      <w:r>
        <w:rPr>
          <w:rFonts w:hint="eastAsia"/>
          <w:b/>
          <w:bCs/>
          <w:color w:val="000000"/>
          <w:highlight w:val="none"/>
        </w:rPr>
        <w:t xml:space="preserve">1、此表为表样，行数可自行添加，但表式不变；</w:t>
      </w:r>
      <w:r/>
    </w:p>
    <w:p>
      <w:pPr>
        <w:pStyle w:val="954"/>
        <w:ind w:firstLine="422"/>
        <w:rPr>
          <w:rFonts w:hint="eastAsia"/>
          <w:b/>
          <w:bCs/>
          <w:color w:val="000000"/>
          <w:highlight w:val="none"/>
        </w:rPr>
      </w:pPr>
      <w:r>
        <w:rPr>
          <w:rFonts w:hint="eastAsia"/>
          <w:b/>
          <w:bCs/>
          <w:color w:val="000000"/>
          <w:highlight w:val="none"/>
        </w:rPr>
        <w:t xml:space="preserve">2、相关食宿、差旅及其他所有费用由投标人自行计算填列；</w:t>
      </w:r>
      <w:r/>
    </w:p>
    <w:p>
      <w:pPr>
        <w:pStyle w:val="954"/>
        <w:ind w:firstLine="422"/>
        <w:rPr>
          <w:rFonts w:hint="eastAsia"/>
          <w:b/>
          <w:bCs/>
          <w:color w:val="000000"/>
          <w:highlight w:val="none"/>
        </w:rPr>
      </w:pPr>
      <w:r>
        <w:rPr>
          <w:rFonts w:hint="eastAsia"/>
          <w:b/>
          <w:bCs/>
          <w:color w:val="000000"/>
          <w:highlight w:val="none"/>
        </w:rPr>
        <w:t xml:space="preserve">3、上表中的“投标报价总计”应当等于“报价一览表”中“投标总价”；</w:t>
      </w:r>
      <w:r/>
    </w:p>
    <w:p>
      <w:pPr>
        <w:pStyle w:val="954"/>
        <w:ind w:firstLine="422"/>
        <w:rPr>
          <w:rFonts w:hint="eastAsia"/>
          <w:b/>
          <w:bCs/>
          <w:color w:val="000000"/>
          <w:highlight w:val="none"/>
        </w:rPr>
      </w:pPr>
      <w:r>
        <w:rPr>
          <w:rFonts w:hint="eastAsia"/>
          <w:b/>
          <w:bCs/>
          <w:color w:val="000000"/>
          <w:highlight w:val="none"/>
        </w:rPr>
        <w:t xml:space="preserve">4、投标人须将所投分包填列完整，如未填列完整，由此造成无效投标的风险由投标人承担。</w:t>
      </w:r>
      <w:r/>
    </w:p>
    <w:p>
      <w:pPr>
        <w:pStyle w:val="924"/>
        <w:ind w:firstLine="480"/>
        <w:rPr>
          <w:color w:val="000000"/>
          <w:highlight w:val="none"/>
        </w:rPr>
      </w:pPr>
      <w:r>
        <w:rPr>
          <w:color w:val="000000"/>
          <w:highlight w:val="none"/>
        </w:rPr>
      </w:r>
      <w:r/>
    </w:p>
    <w:p>
      <w:pPr>
        <w:pStyle w:val="924"/>
        <w:ind w:firstLine="480"/>
        <w:rPr>
          <w:rFonts w:hint="eastAsia"/>
          <w:color w:val="000000"/>
          <w:highlight w:val="none"/>
        </w:rPr>
      </w:pPr>
      <w:r>
        <w:rPr>
          <w:rFonts w:hint="eastAsia"/>
          <w:color w:val="000000"/>
          <w:highlight w:val="none"/>
        </w:rPr>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投标人名称（盖章）：</w:t>
      </w:r>
      <w:r>
        <w:rPr>
          <w:rFonts w:hint="eastAsia" w:ascii="宋体" w:hAnsi="宋体" w:cs="宋体"/>
          <w:color w:val="000000"/>
          <w:szCs w:val="21"/>
          <w:highlight w:val="none"/>
          <w:u w:val="single"/>
        </w:rPr>
        <w:t xml:space="preserve">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02"/>
        <w:jc w:val="center"/>
        <w:rPr>
          <w:color w:val="000000"/>
          <w:highlight w:val="none"/>
        </w:rPr>
      </w:pPr>
      <w:r>
        <w:rPr>
          <w:rFonts w:ascii="楷体_GB2312" w:eastAsia="楷体_GB2312" w:cs="楷体_GB2312"/>
          <w:b w:val="0"/>
          <w:bCs w:val="0"/>
          <w:color w:val="000000"/>
          <w:sz w:val="24"/>
          <w:highlight w:val="none"/>
        </w:rPr>
        <w:br w:type="page" w:clear="all"/>
      </w:r>
      <w:bookmarkEnd w:id="31"/>
      <w:r/>
      <w:bookmarkStart w:id="34" w:name="_Toc357514855"/>
      <w:r/>
      <w:bookmarkStart w:id="35" w:name="_Toc465782207"/>
      <w:r/>
      <w:bookmarkStart w:id="36" w:name="_Toc468787022"/>
      <w:r/>
      <w:bookmarkStart w:id="37" w:name="_Toc395185555"/>
      <w:r/>
      <w:bookmarkStart w:id="38" w:name="_Toc2146"/>
      <w:r>
        <w:rPr>
          <w:rFonts w:hint="eastAsia"/>
          <w:color w:val="000000"/>
          <w:highlight w:val="none"/>
        </w:rPr>
        <w:t xml:space="preserve">四、技术规格响应/偏离表格式</w:t>
      </w:r>
      <w:bookmarkEnd w:id="34"/>
      <w:r/>
      <w:bookmarkEnd w:id="35"/>
      <w:r/>
      <w:bookmarkEnd w:id="36"/>
      <w:r/>
      <w:bookmarkEnd w:id="37"/>
      <w:r/>
      <w:bookmarkEnd w:id="38"/>
      <w:r/>
      <w:r/>
    </w:p>
    <w:p>
      <w:pPr>
        <w:pStyle w:val="979"/>
        <w:ind w:firstLine="422"/>
        <w:rPr>
          <w:rFonts w:hint="eastAsia"/>
          <w:b/>
          <w:bCs/>
          <w:color w:val="000000"/>
          <w:highlight w:val="none"/>
        </w:rPr>
      </w:pPr>
      <w:r>
        <w:rPr>
          <w:rFonts w:hint="eastAsia"/>
          <w:b/>
          <w:bCs/>
          <w:color w:val="000000"/>
          <w:highlight w:val="none"/>
        </w:rPr>
        <w:t xml:space="preserve">项目编号：</w:t>
      </w:r>
      <w:r/>
    </w:p>
    <w:p>
      <w:pPr>
        <w:pStyle w:val="979"/>
        <w:ind w:firstLine="422"/>
        <w:rPr>
          <w:rFonts w:hint="eastAsia" w:eastAsia="宋体"/>
          <w:b/>
          <w:bCs/>
          <w:color w:val="000000"/>
          <w:highlight w:val="none"/>
          <w:lang w:eastAsia="zh-CN"/>
        </w:rPr>
      </w:pPr>
      <w:r>
        <w:rPr>
          <w:rFonts w:hint="eastAsia"/>
          <w:b/>
          <w:bCs/>
          <w:color w:val="000000"/>
          <w:highlight w:val="none"/>
        </w:rPr>
        <w:t xml:space="preserve">项目名称：江苏省农业投入品执法抽样检测项目</w:t>
      </w:r>
      <w:r>
        <w:rPr>
          <w:rFonts w:hint="eastAsia"/>
          <w:b/>
          <w:bCs/>
          <w:color w:val="000000"/>
          <w:highlight w:val="none"/>
          <w:lang w:eastAsia="zh-CN"/>
        </w:rPr>
        <w:t xml:space="preserve">（</w:t>
      </w:r>
      <w:r>
        <w:rPr>
          <w:rFonts w:hint="eastAsia"/>
          <w:b/>
          <w:bCs/>
          <w:color w:val="000000"/>
          <w:highlight w:val="none"/>
          <w:lang w:val="en-US" w:eastAsia="zh-CN"/>
        </w:rPr>
        <w:t xml:space="preserve">第二次</w:t>
      </w:r>
      <w:r>
        <w:rPr>
          <w:rFonts w:hint="eastAsia"/>
          <w:b/>
          <w:bCs/>
          <w:color w:val="000000"/>
          <w:highlight w:val="none"/>
          <w:lang w:eastAsia="zh-CN"/>
        </w:rPr>
        <w:t xml:space="preserve">）</w:t>
      </w:r>
      <w:r/>
    </w:p>
    <w:p>
      <w:pPr>
        <w:pStyle w:val="731"/>
        <w:ind w:left="0" w:firstLine="420"/>
        <w:rPr>
          <w:rFonts w:eastAsia="宋体"/>
          <w:color w:val="000000"/>
          <w:highlight w:val="none"/>
          <w:lang w:val="en-US" w:eastAsia="zh-CN"/>
        </w:rPr>
      </w:pPr>
      <w:r>
        <w:rPr>
          <w:rFonts w:hint="eastAsia"/>
          <w:color w:val="000000"/>
          <w:highlight w:val="none"/>
          <w:lang w:val="en-US" w:eastAsia="zh-CN"/>
        </w:rPr>
        <w:t xml:space="preserve">分包号及分包内容：</w:t>
      </w:r>
      <w:r/>
    </w:p>
    <w:tbl>
      <w:tblPr>
        <w:tblStyle w:val="730"/>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2682"/>
        <w:gridCol w:w="2268"/>
        <w:gridCol w:w="1417"/>
        <w:gridCol w:w="1145"/>
      </w:tblGrid>
      <w:tr>
        <w:trPr>
          <w:cantSplit/>
          <w:trHeight w:val="543"/>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序号</w:t>
            </w:r>
            <w:r/>
          </w:p>
        </w:tc>
        <w:tc>
          <w:tcPr>
            <w:tcW w:w="268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招标文件要求（详见“第四章 招标内容与技术要求”）</w:t>
            </w:r>
            <w:r/>
          </w:p>
        </w:tc>
        <w:tc>
          <w:tcPr>
            <w:tcW w:w="2268"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投标文件响应</w:t>
            </w:r>
            <w:r/>
          </w:p>
        </w:tc>
        <w:tc>
          <w:tcPr>
            <w:tcW w:w="1417"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符合/偏离</w:t>
            </w:r>
            <w:r/>
          </w:p>
        </w:tc>
        <w:tc>
          <w:tcPr>
            <w:tcW w:w="1145"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说明</w:t>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bl>
    <w:p>
      <w:pPr>
        <w:spacing w:line="360" w:lineRule="exact"/>
        <w:rPr>
          <w:rFonts w:hint="eastAsia" w:ascii="宋体" w:hAnsi="宋体"/>
          <w:color w:val="000000"/>
          <w:highlight w:val="none"/>
        </w:rPr>
      </w:pPr>
      <w:r>
        <w:rPr>
          <w:rFonts w:hint="eastAsia" w:ascii="宋体" w:hAnsi="宋体"/>
          <w:color w:val="000000"/>
          <w:highlight w:val="none"/>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     （加盖公章）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日期：</w:t>
      </w:r>
      <w:r/>
    </w:p>
    <w:p>
      <w:pPr>
        <w:pStyle w:val="936"/>
        <w:rPr>
          <w:color w:val="000000"/>
          <w:highlight w:val="none"/>
        </w:rPr>
      </w:pPr>
      <w:r>
        <w:rPr>
          <w:color w:val="000000"/>
          <w:highlight w:val="none"/>
        </w:rPr>
      </w:r>
      <w:r/>
    </w:p>
    <w:p>
      <w:pPr>
        <w:pStyle w:val="936"/>
        <w:rPr>
          <w:rFonts w:hint="eastAsia"/>
          <w:color w:val="000000"/>
          <w:highlight w:val="none"/>
        </w:rPr>
      </w:pPr>
      <w:r>
        <w:rPr>
          <w:rFonts w:hint="eastAsia"/>
          <w:color w:val="000000"/>
          <w:highlight w:val="none"/>
        </w:rPr>
        <w:t xml:space="preserve">填写说明：</w:t>
      </w:r>
      <w:r/>
    </w:p>
    <w:p>
      <w:pPr>
        <w:pStyle w:val="936"/>
        <w:rPr>
          <w:rFonts w:hint="eastAsia"/>
          <w:color w:val="000000"/>
          <w:highlight w:val="none"/>
        </w:rPr>
      </w:pPr>
      <w:r>
        <w:rPr>
          <w:rFonts w:hint="eastAsia"/>
          <w:color w:val="000000"/>
          <w:highlight w:val="none"/>
        </w:rPr>
        <w:t xml:space="preserve">①此表为表样，行数可自行添加，但表式不变。</w:t>
      </w:r>
      <w:r/>
    </w:p>
    <w:p>
      <w:pPr>
        <w:pStyle w:val="936"/>
        <w:rPr>
          <w:rFonts w:hint="eastAsia"/>
          <w:color w:val="000000"/>
          <w:highlight w:val="none"/>
        </w:rPr>
      </w:pPr>
      <w:r>
        <w:rPr>
          <w:rFonts w:hint="eastAsia"/>
          <w:color w:val="000000"/>
          <w:highlight w:val="none"/>
        </w:rPr>
        <w:t xml:space="preserve">②</w:t>
      </w:r>
      <w:r>
        <w:rPr>
          <w:rFonts w:hint="eastAsia"/>
          <w:color w:val="000000"/>
          <w:highlight w:val="none"/>
          <w:lang w:val="en-US" w:eastAsia="zh-CN"/>
        </w:rPr>
        <w:t xml:space="preserve">投标人</w:t>
      </w:r>
      <w:r>
        <w:rPr>
          <w:rFonts w:hint="eastAsia"/>
          <w:color w:val="000000"/>
          <w:highlight w:val="none"/>
        </w:rPr>
        <w:t xml:space="preserve">必须仔细阅读本</w:t>
      </w:r>
      <w:r>
        <w:rPr>
          <w:rFonts w:hint="eastAsia"/>
          <w:color w:val="000000"/>
          <w:highlight w:val="none"/>
          <w:lang w:val="en-US" w:eastAsia="zh-CN"/>
        </w:rPr>
        <w:t xml:space="preserve">招标</w:t>
      </w:r>
      <w:r>
        <w:rPr>
          <w:rFonts w:hint="eastAsia"/>
          <w:color w:val="000000"/>
          <w:highlight w:val="none"/>
        </w:rPr>
        <w:t xml:space="preserve">文件中所有技术或服务要求，并列入上表，未列入上表的视为完全响应</w:t>
      </w:r>
      <w:r>
        <w:rPr>
          <w:rFonts w:hint="eastAsia"/>
          <w:color w:val="000000"/>
          <w:highlight w:val="none"/>
          <w:lang w:val="en-US" w:eastAsia="zh-CN"/>
        </w:rPr>
        <w:t xml:space="preserve">招标</w:t>
      </w:r>
      <w:r>
        <w:rPr>
          <w:rFonts w:hint="eastAsia"/>
          <w:color w:val="000000"/>
          <w:highlight w:val="none"/>
        </w:rPr>
        <w:t xml:space="preserve">文件要求。</w:t>
      </w:r>
      <w:r/>
    </w:p>
    <w:p>
      <w:pPr>
        <w:pStyle w:val="936"/>
        <w:rPr>
          <w:rFonts w:hint="eastAsia"/>
          <w:color w:val="000000"/>
          <w:highlight w:val="none"/>
        </w:rPr>
      </w:pPr>
      <w:r>
        <w:rPr>
          <w:rFonts w:hint="eastAsia"/>
          <w:color w:val="000000"/>
          <w:highlight w:val="none"/>
        </w:rPr>
        <w:t xml:space="preserve">③若</w:t>
      </w:r>
      <w:r>
        <w:rPr>
          <w:rFonts w:hint="eastAsia"/>
          <w:color w:val="000000"/>
          <w:highlight w:val="none"/>
          <w:lang w:val="en-US" w:eastAsia="zh-CN"/>
        </w:rPr>
        <w:t xml:space="preserve">投标</w:t>
      </w:r>
      <w:r>
        <w:rPr>
          <w:rFonts w:hint="eastAsia"/>
          <w:color w:val="000000"/>
          <w:highlight w:val="none"/>
        </w:rPr>
        <w:t xml:space="preserve">文件中出现与此表表述不一致的，以此表为准。</w:t>
      </w:r>
      <w:r/>
    </w:p>
    <w:p>
      <w:pPr>
        <w:pStyle w:val="936"/>
        <w:rPr>
          <w:rFonts w:hint="eastAsia"/>
          <w:color w:val="000000"/>
          <w:highlight w:val="none"/>
        </w:rPr>
      </w:pPr>
      <w:r>
        <w:rPr>
          <w:rFonts w:hint="eastAsia"/>
          <w:color w:val="000000"/>
          <w:highlight w:val="none"/>
        </w:rPr>
      </w:r>
      <w:r/>
    </w:p>
    <w:p>
      <w:pPr>
        <w:pStyle w:val="936"/>
        <w:rPr>
          <w:color w:val="000000"/>
          <w:highlight w:val="none"/>
        </w:rPr>
      </w:pPr>
      <w:r>
        <w:rPr>
          <w:color w:val="000000"/>
          <w:highlight w:val="none"/>
        </w:rPr>
      </w:r>
      <w:r/>
    </w:p>
    <w:p>
      <w:pPr>
        <w:pStyle w:val="936"/>
        <w:rPr>
          <w:rFonts w:hint="eastAsia"/>
          <w:color w:val="000000"/>
          <w:highlight w:val="none"/>
          <w:u w:val="single"/>
        </w:rPr>
      </w:pPr>
      <w:r>
        <w:rPr>
          <w:rFonts w:hint="eastAsia"/>
          <w:color w:val="000000"/>
          <w:highlight w:val="none"/>
          <w:u w:val="single"/>
        </w:rPr>
      </w:r>
      <w:r/>
    </w:p>
    <w:p>
      <w:pPr>
        <w:pStyle w:val="902"/>
        <w:jc w:val="center"/>
        <w:rPr>
          <w:color w:val="000000"/>
          <w:highlight w:val="none"/>
        </w:rPr>
      </w:pPr>
      <w:r/>
      <w:bookmarkStart w:id="39" w:name="_Toc395185556"/>
      <w:r/>
      <w:bookmarkStart w:id="40" w:name="_Toc465782208"/>
      <w:r/>
      <w:bookmarkStart w:id="41" w:name="_Toc357514856"/>
      <w:r/>
      <w:bookmarkStart w:id="42" w:name="_Toc468787023"/>
      <w:r/>
      <w:bookmarkStart w:id="43" w:name="_Toc950"/>
      <w:r>
        <w:rPr>
          <w:rFonts w:hint="eastAsia"/>
          <w:color w:val="000000"/>
          <w:highlight w:val="none"/>
        </w:rPr>
        <w:t xml:space="preserve">五、商务条款响应/偏离表格式</w:t>
      </w:r>
      <w:bookmarkEnd w:id="39"/>
      <w:r/>
      <w:bookmarkEnd w:id="40"/>
      <w:r/>
      <w:bookmarkEnd w:id="41"/>
      <w:r/>
      <w:bookmarkEnd w:id="42"/>
      <w:r/>
      <w:bookmarkEnd w:id="43"/>
      <w:r/>
      <w:r/>
    </w:p>
    <w:p>
      <w:pPr>
        <w:pStyle w:val="979"/>
        <w:ind w:firstLine="422"/>
        <w:rPr>
          <w:rFonts w:hint="eastAsia"/>
          <w:b/>
          <w:bCs/>
          <w:color w:val="000000"/>
          <w:highlight w:val="none"/>
        </w:rPr>
      </w:pPr>
      <w:r>
        <w:rPr>
          <w:rFonts w:hint="eastAsia"/>
          <w:b/>
          <w:bCs/>
          <w:color w:val="000000"/>
          <w:highlight w:val="none"/>
        </w:rPr>
        <w:t xml:space="preserve">项目编号：</w:t>
      </w:r>
      <w:r/>
    </w:p>
    <w:p>
      <w:pPr>
        <w:pStyle w:val="979"/>
        <w:ind w:firstLine="422"/>
        <w:rPr>
          <w:rFonts w:hint="eastAsia" w:eastAsia="宋体"/>
          <w:b/>
          <w:bCs/>
          <w:color w:val="000000"/>
          <w:highlight w:val="none"/>
          <w:lang w:eastAsia="zh-CN"/>
        </w:rPr>
      </w:pPr>
      <w:r>
        <w:rPr>
          <w:rFonts w:hint="eastAsia"/>
          <w:b/>
          <w:bCs/>
          <w:color w:val="000000"/>
          <w:highlight w:val="none"/>
        </w:rPr>
        <w:t xml:space="preserve">项目名称：江苏省农业投入品执法抽样检测项目</w:t>
      </w:r>
      <w:r>
        <w:rPr>
          <w:rFonts w:hint="eastAsia"/>
          <w:b/>
          <w:bCs/>
          <w:color w:val="000000"/>
          <w:highlight w:val="none"/>
          <w:lang w:eastAsia="zh-CN"/>
        </w:rPr>
        <w:t xml:space="preserve">（</w:t>
      </w:r>
      <w:r>
        <w:rPr>
          <w:rFonts w:hint="eastAsia"/>
          <w:b/>
          <w:bCs/>
          <w:color w:val="000000"/>
          <w:highlight w:val="none"/>
          <w:lang w:val="en-US" w:eastAsia="zh-CN"/>
        </w:rPr>
        <w:t xml:space="preserve">第二次</w:t>
      </w:r>
      <w:r>
        <w:rPr>
          <w:rFonts w:hint="eastAsia"/>
          <w:b/>
          <w:bCs/>
          <w:color w:val="000000"/>
          <w:highlight w:val="none"/>
          <w:lang w:eastAsia="zh-CN"/>
        </w:rPr>
        <w:t xml:space="preserve">）</w:t>
      </w:r>
      <w:r/>
    </w:p>
    <w:p>
      <w:pPr>
        <w:pStyle w:val="731"/>
        <w:ind w:left="0" w:firstLine="420"/>
        <w:rPr>
          <w:rFonts w:eastAsia="宋体"/>
          <w:color w:val="000000"/>
          <w:highlight w:val="none"/>
          <w:lang w:val="en-US" w:eastAsia="zh-CN"/>
        </w:rPr>
      </w:pPr>
      <w:r>
        <w:rPr>
          <w:rFonts w:hint="eastAsia"/>
          <w:color w:val="000000"/>
          <w:highlight w:val="none"/>
          <w:lang w:val="en-US" w:eastAsia="zh-CN"/>
        </w:rPr>
        <w:t xml:space="preserve">分包号及分包内容：</w:t>
      </w:r>
      <w:r/>
    </w:p>
    <w:tbl>
      <w:tblPr>
        <w:tblStyle w:val="7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t xml:space="preserve">序号</w:t>
            </w:r>
            <w:r/>
          </w:p>
        </w:tc>
        <w:tc>
          <w:tcPr>
            <w:tcW w:w="2768"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t xml:space="preserve">招标文件商务条款</w:t>
            </w:r>
            <w:r/>
          </w:p>
        </w:tc>
        <w:tc>
          <w:tcPr>
            <w:tcW w:w="2126"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投标文件商务条款</w:t>
            </w:r>
            <w:r/>
          </w:p>
        </w:tc>
        <w:tc>
          <w:tcPr>
            <w:tcW w:w="1697"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符合/偏离</w:t>
            </w:r>
            <w:r/>
          </w:p>
        </w:tc>
        <w:tc>
          <w:tcPr>
            <w:tcW w:w="999"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说 明</w:t>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1</w:t>
            </w:r>
            <w:r/>
          </w:p>
        </w:tc>
        <w:tc>
          <w:tcPr>
            <w:tcW w:w="2768" w:type="dxa"/>
            <w:vAlign w:val="center"/>
            <w:textDirection w:val="lrTb"/>
            <w:noWrap w:val="false"/>
          </w:tcPr>
          <w:p>
            <w:pPr>
              <w:spacing w:line="360" w:lineRule="exact"/>
              <w:rPr>
                <w:rFonts w:ascii="宋体" w:hAnsi="宋体"/>
                <w:bCs/>
                <w:color w:val="000000"/>
                <w:highlight w:val="none"/>
              </w:rPr>
            </w:pPr>
            <w:r>
              <w:rPr>
                <w:rFonts w:hint="eastAsia" w:ascii="宋体" w:hAnsi="宋体"/>
                <w:bCs/>
                <w:color w:val="000000"/>
                <w:highlight w:val="none"/>
              </w:rPr>
              <w:t xml:space="preserve">服务期限</w:t>
            </w:r>
            <w:r/>
          </w:p>
        </w:tc>
        <w:tc>
          <w:tcPr>
            <w:tcW w:w="2126"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1697" w:type="dxa"/>
            <w:vAlign w:val="top"/>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999"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2</w:t>
            </w:r>
            <w:r/>
          </w:p>
        </w:tc>
        <w:tc>
          <w:tcPr>
            <w:tcW w:w="2768" w:type="dxa"/>
            <w:vAlign w:val="center"/>
            <w:textDirection w:val="lrTb"/>
            <w:noWrap w:val="false"/>
          </w:tcPr>
          <w:p>
            <w:pPr>
              <w:spacing w:line="360" w:lineRule="exact"/>
              <w:rPr>
                <w:rFonts w:hint="eastAsia" w:ascii="宋体" w:hAnsi="宋体"/>
                <w:bCs/>
                <w:color w:val="000000"/>
                <w:highlight w:val="none"/>
              </w:rPr>
            </w:pPr>
            <w:r>
              <w:rPr>
                <w:rFonts w:hint="eastAsia" w:ascii="宋体" w:hAnsi="宋体"/>
                <w:bCs/>
                <w:color w:val="000000"/>
                <w:highlight w:val="none"/>
              </w:rPr>
              <w:t xml:space="preserve">付款方式</w:t>
            </w:r>
            <w:r/>
          </w:p>
        </w:tc>
        <w:tc>
          <w:tcPr>
            <w:tcW w:w="2126"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1697" w:type="dxa"/>
            <w:vAlign w:val="top"/>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999"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3</w:t>
            </w:r>
            <w:r/>
          </w:p>
        </w:tc>
        <w:tc>
          <w:tcPr>
            <w:tcW w:w="2768" w:type="dxa"/>
            <w:vAlign w:val="center"/>
            <w:textDirection w:val="lrTb"/>
            <w:noWrap w:val="false"/>
          </w:tcPr>
          <w:p>
            <w:pPr>
              <w:spacing w:line="360" w:lineRule="exact"/>
              <w:rPr>
                <w:rFonts w:ascii="宋体" w:hAnsi="宋体"/>
                <w:bCs/>
                <w:color w:val="000000"/>
                <w:highlight w:val="none"/>
              </w:rPr>
            </w:pPr>
            <w:r>
              <w:rPr>
                <w:rFonts w:hint="eastAsia" w:ascii="宋体" w:hAnsi="宋体"/>
                <w:bCs/>
                <w:color w:val="000000"/>
                <w:highlight w:val="none"/>
              </w:rPr>
              <w:t xml:space="preserve">投标有效期</w:t>
            </w:r>
            <w:r/>
          </w:p>
        </w:tc>
        <w:tc>
          <w:tcPr>
            <w:tcW w:w="2126"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1697" w:type="dxa"/>
            <w:vAlign w:val="top"/>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999"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r>
    </w:tbl>
    <w:p>
      <w:pPr>
        <w:spacing w:line="360" w:lineRule="auto"/>
        <w:rPr>
          <w:rFonts w:hint="eastAsia" w:ascii="宋体" w:hAnsi="宋体"/>
          <w:color w:val="000000"/>
          <w:highlight w:val="none"/>
          <w:u w:val="single"/>
        </w:rPr>
      </w:pPr>
      <w:r>
        <w:rPr>
          <w:rFonts w:hint="eastAsia" w:ascii="宋体" w:hAnsi="宋体"/>
          <w:color w:val="000000"/>
          <w:highlight w:val="none"/>
          <w:u w:val="single"/>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     （加盖公章）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日期：</w:t>
      </w:r>
      <w:r/>
    </w:p>
    <w:p>
      <w:pPr>
        <w:pStyle w:val="936"/>
        <w:rPr>
          <w:color w:val="000000"/>
          <w:highlight w:val="none"/>
        </w:rPr>
      </w:pPr>
      <w:r>
        <w:rPr>
          <w:color w:val="000000"/>
          <w:highlight w:val="none"/>
        </w:rPr>
      </w:r>
      <w:r/>
    </w:p>
    <w:p>
      <w:pPr>
        <w:pStyle w:val="936"/>
        <w:rPr>
          <w:rFonts w:hint="eastAsia"/>
          <w:color w:val="000000"/>
          <w:highlight w:val="none"/>
        </w:rPr>
      </w:pPr>
      <w:r>
        <w:rPr>
          <w:rFonts w:hint="eastAsia"/>
          <w:color w:val="000000"/>
          <w:highlight w:val="none"/>
        </w:rPr>
        <w:t xml:space="preserve">填写说明：</w:t>
      </w:r>
      <w:r/>
    </w:p>
    <w:p>
      <w:pPr>
        <w:pStyle w:val="936"/>
        <w:rPr>
          <w:rFonts w:hint="eastAsia"/>
          <w:color w:val="000000"/>
          <w:highlight w:val="none"/>
        </w:rPr>
      </w:pPr>
      <w:r>
        <w:rPr>
          <w:rFonts w:hint="eastAsia"/>
          <w:color w:val="000000"/>
          <w:highlight w:val="none"/>
        </w:rPr>
        <w:t xml:space="preserve">①此表为表样，行数可自行添加，但表式不变。</w:t>
      </w:r>
      <w:r/>
    </w:p>
    <w:p>
      <w:pPr>
        <w:pStyle w:val="936"/>
        <w:rPr>
          <w:rFonts w:hint="eastAsia"/>
          <w:color w:val="000000"/>
          <w:highlight w:val="none"/>
        </w:rPr>
      </w:pPr>
      <w:r>
        <w:rPr>
          <w:rFonts w:hint="eastAsia"/>
          <w:color w:val="000000"/>
          <w:highlight w:val="none"/>
        </w:rPr>
        <w:t xml:space="preserve">②</w:t>
      </w:r>
      <w:r>
        <w:rPr>
          <w:rFonts w:hint="eastAsia"/>
          <w:color w:val="000000"/>
          <w:highlight w:val="none"/>
          <w:lang w:val="en-US" w:eastAsia="zh-CN"/>
        </w:rPr>
        <w:t xml:space="preserve">投标人</w:t>
      </w:r>
      <w:r>
        <w:rPr>
          <w:rFonts w:hint="eastAsia"/>
          <w:color w:val="000000"/>
          <w:highlight w:val="none"/>
        </w:rPr>
        <w:t xml:space="preserve">必须仔细阅读本</w:t>
      </w:r>
      <w:r>
        <w:rPr>
          <w:rFonts w:hint="eastAsia"/>
          <w:color w:val="000000"/>
          <w:highlight w:val="none"/>
          <w:lang w:val="en-US" w:eastAsia="zh-CN"/>
        </w:rPr>
        <w:t xml:space="preserve">招标</w:t>
      </w:r>
      <w:r>
        <w:rPr>
          <w:rFonts w:hint="eastAsia"/>
          <w:color w:val="000000"/>
          <w:highlight w:val="none"/>
        </w:rPr>
        <w:t xml:space="preserve">文件中所有技术或服务要求，并列入上表，未列入上表的视为完全响应</w:t>
      </w:r>
      <w:r>
        <w:rPr>
          <w:rFonts w:hint="eastAsia"/>
          <w:color w:val="000000"/>
          <w:highlight w:val="none"/>
          <w:lang w:val="en-US" w:eastAsia="zh-CN"/>
        </w:rPr>
        <w:t xml:space="preserve">招标</w:t>
      </w:r>
      <w:r>
        <w:rPr>
          <w:rFonts w:hint="eastAsia"/>
          <w:color w:val="000000"/>
          <w:highlight w:val="none"/>
        </w:rPr>
        <w:t xml:space="preserve">文件要求。</w:t>
      </w:r>
      <w:r/>
    </w:p>
    <w:p>
      <w:pPr>
        <w:pStyle w:val="936"/>
        <w:rPr>
          <w:rFonts w:hint="eastAsia"/>
          <w:color w:val="000000"/>
          <w:highlight w:val="none"/>
        </w:rPr>
      </w:pPr>
      <w:r>
        <w:rPr>
          <w:rFonts w:hint="eastAsia"/>
          <w:color w:val="000000"/>
          <w:highlight w:val="none"/>
        </w:rPr>
        <w:t xml:space="preserve">③若</w:t>
      </w:r>
      <w:r>
        <w:rPr>
          <w:rFonts w:hint="eastAsia"/>
          <w:color w:val="000000"/>
          <w:highlight w:val="none"/>
          <w:lang w:val="en-US" w:eastAsia="zh-CN"/>
        </w:rPr>
        <w:t xml:space="preserve">投标</w:t>
      </w:r>
      <w:r>
        <w:rPr>
          <w:rFonts w:hint="eastAsia"/>
          <w:color w:val="000000"/>
          <w:highlight w:val="none"/>
        </w:rPr>
        <w:t xml:space="preserve">文件中出现与此表表述不一致的，以此表为准。</w:t>
      </w:r>
      <w:r/>
    </w:p>
    <w:p>
      <w:pPr>
        <w:pStyle w:val="924"/>
        <w:ind w:firstLine="480"/>
        <w:rPr>
          <w:color w:val="000000"/>
          <w:highlight w:val="none"/>
        </w:rPr>
      </w:pPr>
      <w:r>
        <w:rPr>
          <w:color w:val="000000"/>
          <w:highlight w:val="none"/>
        </w:rPr>
      </w:r>
      <w:r/>
    </w:p>
    <w:p>
      <w:pPr>
        <w:pStyle w:val="924"/>
        <w:ind w:firstLine="480"/>
        <w:rPr>
          <w:color w:val="000000"/>
          <w:highlight w:val="none"/>
          <w:lang w:val="zh-CN"/>
        </w:rPr>
      </w:pPr>
      <w:r>
        <w:rPr>
          <w:color w:val="000000"/>
          <w:highlight w:val="none"/>
          <w:lang w:val="zh-CN"/>
        </w:rPr>
      </w:r>
      <w:r/>
    </w:p>
    <w:p>
      <w:pPr>
        <w:pStyle w:val="924"/>
        <w:ind w:firstLine="480"/>
        <w:rPr>
          <w:color w:val="000000"/>
          <w:highlight w:val="none"/>
          <w:lang w:val="zh-CN"/>
        </w:rPr>
      </w:pPr>
      <w:r>
        <w:rPr>
          <w:color w:val="000000"/>
          <w:highlight w:val="none"/>
          <w:lang w:val="zh-CN"/>
        </w:rPr>
      </w:r>
      <w:r/>
    </w:p>
    <w:p>
      <w:pPr>
        <w:rPr>
          <w:rFonts w:hint="eastAsia"/>
          <w:color w:val="000000"/>
          <w:highlight w:val="none"/>
          <w:lang w:val="zh-CN"/>
        </w:rPr>
      </w:pPr>
      <w:r>
        <w:rPr>
          <w:color w:val="000000"/>
          <w:highlight w:val="none"/>
          <w:lang w:val="zh-CN"/>
        </w:rPr>
        <w:br w:type="page" w:clear="all"/>
      </w:r>
      <w:r/>
    </w:p>
    <w:p>
      <w:pPr>
        <w:pStyle w:val="902"/>
        <w:jc w:val="center"/>
        <w:rPr>
          <w:rFonts w:ascii="宋体" w:hAnsi="宋体" w:cs="楷体_GB2312"/>
          <w:color w:val="000000"/>
          <w:highlight w:val="none"/>
          <w:lang w:val="zh-CN"/>
        </w:rPr>
      </w:pPr>
      <w:r/>
      <w:bookmarkStart w:id="44" w:name="_Toc468787024"/>
      <w:r/>
      <w:bookmarkStart w:id="45" w:name="_Toc14835"/>
      <w:r>
        <w:rPr>
          <w:rFonts w:hint="eastAsia" w:ascii="宋体" w:hAnsi="宋体" w:cs="楷体_GB2312"/>
          <w:color w:val="000000"/>
          <w:highlight w:val="none"/>
          <w:lang w:val="zh-CN"/>
        </w:rPr>
        <w:t xml:space="preserve">六、</w:t>
      </w:r>
      <w:bookmarkEnd w:id="32"/>
      <w:r/>
      <w:bookmarkEnd w:id="44"/>
      <w:r/>
      <w:bookmarkStart w:id="46" w:name="_Toc157775469"/>
      <w:r>
        <w:rPr>
          <w:rFonts w:hint="eastAsia" w:ascii="宋体" w:hAnsi="宋体" w:cs="楷体_GB2312"/>
          <w:color w:val="000000"/>
          <w:highlight w:val="none"/>
          <w:lang w:val="zh-CN"/>
        </w:rPr>
        <w:t xml:space="preserve">技术方案</w:t>
      </w:r>
      <w:bookmarkEnd w:id="45"/>
      <w:r/>
      <w:bookmarkEnd w:id="46"/>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内容必须包括不限于投标文件提供的农药、兽药、饲料检测及分析的技术方案是否科学合理可行，描述清晰，是否具有前期工作成果支撑；对检测分析技术的重点难点分析及对策处理的科学性、合理性等情况；进度保证措施是否能满足检测任务的要求等，格式内容由投标人自拟，加盖公章）</w:t>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902"/>
        <w:jc w:val="center"/>
        <w:rPr>
          <w:rFonts w:hint="eastAsia"/>
          <w:color w:val="000000"/>
          <w:highlight w:val="none"/>
        </w:rPr>
      </w:pPr>
      <w:r>
        <w:rPr>
          <w:rFonts w:ascii="楷体_GB2312" w:eastAsia="楷体_GB2312" w:cs="楷体_GB2312"/>
          <w:color w:val="000000"/>
          <w:sz w:val="24"/>
          <w:highlight w:val="none"/>
          <w:lang w:val="zh-CN"/>
        </w:rPr>
        <w:br w:type="page" w:clear="all"/>
      </w:r>
      <w:bookmarkStart w:id="47" w:name="_Toc468787025"/>
      <w:r/>
      <w:bookmarkStart w:id="48" w:name="OLE_LINK1"/>
      <w:r/>
      <w:bookmarkStart w:id="49" w:name="_Toc5695"/>
      <w:r>
        <w:rPr>
          <w:rFonts w:hint="eastAsia"/>
          <w:color w:val="000000"/>
          <w:highlight w:val="none"/>
        </w:rPr>
        <w:t xml:space="preserve">七、</w:t>
      </w:r>
      <w:bookmarkEnd w:id="47"/>
      <w:r>
        <w:rPr>
          <w:rFonts w:hint="eastAsia"/>
          <w:color w:val="000000"/>
          <w:highlight w:val="none"/>
        </w:rPr>
        <w:t xml:space="preserve">服务团队</w:t>
      </w:r>
      <w:bookmarkEnd w:id="48"/>
      <w:r/>
      <w:bookmarkEnd w:id="49"/>
      <w:r/>
      <w:r/>
    </w:p>
    <w:tbl>
      <w:tblPr>
        <w:tblStyle w:val="730"/>
        <w:tblW w:w="8810" w:type="dxa"/>
        <w:jc w:val="center"/>
        <w:tblLayout w:type="fixed"/>
        <w:tblCellMar>
          <w:left w:w="108" w:type="dxa"/>
          <w:top w:w="0" w:type="dxa"/>
          <w:right w:w="108" w:type="dxa"/>
          <w:bottom w:w="0" w:type="dxa"/>
        </w:tblCellMar>
        <w:tblLook w:val="04A0" w:firstRow="1" w:lastRow="0" w:firstColumn="1" w:lastColumn="0" w:noHBand="0" w:noVBand="1"/>
      </w:tblPr>
      <w:tblGrid>
        <w:gridCol w:w="769"/>
        <w:gridCol w:w="851"/>
        <w:gridCol w:w="723"/>
        <w:gridCol w:w="642"/>
        <w:gridCol w:w="1027"/>
        <w:gridCol w:w="843"/>
        <w:gridCol w:w="923"/>
        <w:gridCol w:w="798"/>
        <w:gridCol w:w="988"/>
        <w:gridCol w:w="1246"/>
      </w:tblGrid>
      <w:tr>
        <w:trPr>
          <w:jc w:val="center"/>
          <w:trHeight w:val="134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姓名</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性别</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年龄</w:t>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专业</w:t>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学历</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执业</w:t>
            </w:r>
            <w:r/>
          </w:p>
          <w:p>
            <w:pPr>
              <w:jc w:val="center"/>
              <w:spacing w:line="360" w:lineRule="exact"/>
              <w:rPr>
                <w:b/>
                <w:bCs/>
                <w:color w:val="000000"/>
                <w:highlight w:val="none"/>
              </w:rPr>
            </w:pPr>
            <w:r>
              <w:rPr>
                <w:rFonts w:hint="eastAsia"/>
                <w:b/>
                <w:bCs/>
                <w:color w:val="000000"/>
                <w:highlight w:val="none"/>
              </w:rPr>
              <w:t xml:space="preserve">资格</w:t>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职称</w:t>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项目角色</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1</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highlight w:val="none"/>
              </w:rPr>
            </w:pPr>
            <w:r>
              <w:rPr>
                <w:rFonts w:hint="eastAsia"/>
                <w:color w:val="000000"/>
                <w:highlight w:val="none"/>
              </w:rPr>
              <w:t xml:space="preserve">项目负责人</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2</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3</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4</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5</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6</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7</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9</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10</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rFonts w:hint="eastAsia"/>
                <w:color w:val="000000"/>
                <w:highlight w:val="none"/>
              </w:rPr>
            </w:pPr>
            <w:r>
              <w:rPr>
                <w:rFonts w:hint="eastAsia"/>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jc w:val="center"/>
              <w:spacing w:line="360" w:lineRule="exact"/>
              <w:rPr>
                <w:rFonts w:hint="eastAsia"/>
                <w:color w:val="000000"/>
                <w:highlight w:val="none"/>
              </w:rPr>
            </w:pPr>
            <w:r>
              <w:rPr>
                <w:rFonts w:hint="eastAsia"/>
                <w:color w:val="000000"/>
                <w:highlight w:val="none"/>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rFonts w:hint="eastAsia"/>
                <w:color w:val="000000"/>
                <w:highlight w:val="none"/>
              </w:rPr>
            </w:pPr>
            <w:r>
              <w:rPr>
                <w:color w:val="000000"/>
                <w:highlight w:val="none"/>
              </w:rPr>
              <w:t xml:space="preserve">…</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jc w:val="center"/>
              <w:spacing w:line="360" w:lineRule="exact"/>
              <w:rPr>
                <w:rFonts w:hint="eastAsia"/>
                <w:color w:val="000000"/>
                <w:highlight w:val="none"/>
              </w:rPr>
            </w:pPr>
            <w:r>
              <w:rPr>
                <w:rFonts w:hint="eastAsia"/>
                <w:color w:val="000000"/>
                <w:highlight w:val="none"/>
              </w:rPr>
            </w:r>
            <w:r/>
          </w:p>
        </w:tc>
      </w:tr>
    </w:tbl>
    <w:p>
      <w:pPr>
        <w:spacing w:line="360" w:lineRule="auto"/>
        <w:rPr>
          <w:rFonts w:hint="eastAsia"/>
          <w:color w:val="000000"/>
          <w:highlight w:val="none"/>
        </w:rPr>
      </w:pPr>
      <w:r/>
      <w:bookmarkStart w:id="50" w:name="_Hlk194058388"/>
      <w:r>
        <w:rPr>
          <w:rFonts w:hint="eastAsia"/>
          <w:color w:val="000000"/>
          <w:highlight w:val="none"/>
        </w:rPr>
        <w:t xml:space="preserve">注：1）按要求提供服务团队人员相关证明材料。</w:t>
      </w:r>
      <w:bookmarkEnd w:id="50"/>
      <w:r/>
      <w:r/>
    </w:p>
    <w:p>
      <w:pPr>
        <w:spacing w:line="360" w:lineRule="auto"/>
        <w:rPr>
          <w:rFonts w:hint="eastAsia"/>
          <w:color w:val="000000"/>
          <w:highlight w:val="none"/>
        </w:rPr>
      </w:pPr>
      <w:r>
        <w:rPr>
          <w:rFonts w:hint="eastAsia"/>
          <w:color w:val="000000"/>
          <w:highlight w:val="none"/>
        </w:rPr>
        <w:t xml:space="preserve">2）此表不够可自行添加行。</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     （加盖公章）     </w:t>
      </w:r>
      <w:r/>
    </w:p>
    <w:p>
      <w:pPr>
        <w:pStyle w:val="954"/>
        <w:ind w:firstLine="0"/>
        <w:rPr>
          <w:rFonts w:cs="楷体_GB2312"/>
          <w:color w:val="000000"/>
          <w:highlight w:val="none"/>
          <w:lang w:val="zh-CN"/>
        </w:rPr>
      </w:pPr>
      <w:r>
        <w:rPr>
          <w:rFonts w:cs="楷体_GB2312"/>
          <w:color w:val="000000"/>
          <w:highlight w:val="none"/>
          <w:lang w:val="zh-CN"/>
        </w:rPr>
      </w:r>
      <w:r/>
    </w:p>
    <w:p>
      <w:pPr>
        <w:pStyle w:val="954"/>
        <w:ind w:firstLine="0"/>
        <w:rPr>
          <w:rFonts w:cs="楷体_GB2312"/>
          <w:color w:val="000000"/>
          <w:highlight w:val="none"/>
          <w:lang w:val="zh-CN"/>
        </w:rPr>
      </w:pPr>
      <w:r>
        <w:rPr>
          <w:rFonts w:hint="eastAsia" w:cs="楷体_GB2312"/>
          <w:color w:val="000000"/>
          <w:highlight w:val="none"/>
          <w:lang w:val="zh-CN"/>
        </w:rPr>
        <w:t xml:space="preserve">日期：</w:t>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rFonts w:hint="eastAsia"/>
          <w:color w:val="000000"/>
          <w:highlight w:val="none"/>
        </w:rPr>
      </w:pPr>
      <w:r>
        <w:rPr>
          <w:rFonts w:hint="eastAsia"/>
          <w:color w:val="000000"/>
          <w:highlight w:val="none"/>
        </w:rPr>
      </w:r>
      <w:r/>
    </w:p>
    <w:p>
      <w:pPr>
        <w:pStyle w:val="902"/>
        <w:jc w:val="center"/>
        <w:rPr>
          <w:rFonts w:ascii="宋体" w:hAnsi="宋体"/>
          <w:color w:val="000000"/>
          <w:highlight w:val="none"/>
        </w:rPr>
      </w:pPr>
      <w:r/>
      <w:bookmarkStart w:id="51" w:name="_Toc199263280"/>
      <w:r/>
      <w:bookmarkStart w:id="52" w:name="_Toc23878"/>
      <w:r>
        <w:rPr>
          <w:rFonts w:hint="eastAsia" w:ascii="宋体" w:hAnsi="宋体"/>
          <w:color w:val="000000"/>
          <w:highlight w:val="none"/>
        </w:rPr>
        <w:t xml:space="preserve">7-</w:t>
      </w:r>
      <w:bookmarkEnd w:id="51"/>
      <w:r>
        <w:rPr>
          <w:rFonts w:hint="eastAsia" w:ascii="宋体" w:hAnsi="宋体"/>
          <w:color w:val="000000"/>
          <w:highlight w:val="none"/>
        </w:rPr>
        <w:t xml:space="preserve">1项目负责人</w:t>
      </w:r>
      <w:bookmarkEnd w:id="52"/>
      <w:r/>
      <w:r/>
    </w:p>
    <w:p>
      <w:pPr>
        <w:spacing w:line="360" w:lineRule="auto"/>
        <w:rPr>
          <w:rFonts w:hint="eastAsia"/>
          <w:color w:val="000000"/>
          <w:highlight w:val="none"/>
        </w:rPr>
      </w:pPr>
      <w:r>
        <w:rPr>
          <w:rFonts w:hint="eastAsia"/>
          <w:color w:val="000000"/>
          <w:highlight w:val="none"/>
        </w:rPr>
        <w:t xml:space="preserve">根据评分办法细则要求提供相应材料</w:t>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02"/>
        <w:jc w:val="center"/>
        <w:rPr>
          <w:rFonts w:ascii="宋体" w:hAnsi="宋体"/>
          <w:color w:val="000000"/>
          <w:highlight w:val="none"/>
        </w:rPr>
      </w:pPr>
      <w:r/>
      <w:bookmarkStart w:id="53" w:name="_Toc10653"/>
      <w:r>
        <w:rPr>
          <w:rFonts w:hint="eastAsia" w:ascii="宋体" w:hAnsi="宋体"/>
          <w:color w:val="000000"/>
          <w:highlight w:val="none"/>
        </w:rPr>
        <w:t xml:space="preserve">7-2检验人员</w:t>
      </w:r>
      <w:bookmarkEnd w:id="53"/>
      <w:r/>
      <w:r/>
    </w:p>
    <w:p>
      <w:pPr>
        <w:spacing w:line="360" w:lineRule="auto"/>
        <w:rPr>
          <w:rFonts w:hint="eastAsia"/>
          <w:color w:val="000000"/>
          <w:highlight w:val="none"/>
        </w:rPr>
      </w:pPr>
      <w:r>
        <w:rPr>
          <w:rFonts w:hint="eastAsia"/>
          <w:color w:val="000000"/>
          <w:highlight w:val="none"/>
        </w:rPr>
        <w:t xml:space="preserve">根据评分办法细则要求提供相应材料</w:t>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02"/>
        <w:jc w:val="center"/>
        <w:rPr>
          <w:color w:val="000000"/>
          <w:highlight w:val="none"/>
        </w:rPr>
      </w:pPr>
      <w:r/>
      <w:bookmarkStart w:id="54" w:name="_Toc192"/>
      <w:r>
        <w:rPr>
          <w:rFonts w:hint="eastAsia"/>
          <w:color w:val="000000"/>
          <w:highlight w:val="none"/>
        </w:rPr>
        <w:t xml:space="preserve">八、检测能力</w:t>
      </w:r>
      <w:bookmarkEnd w:id="54"/>
      <w:r/>
      <w:r/>
    </w:p>
    <w:p>
      <w:pPr>
        <w:spacing w:line="360" w:lineRule="auto"/>
        <w:rPr>
          <w:rFonts w:hint="eastAsia"/>
          <w:color w:val="000000"/>
          <w:highlight w:val="none"/>
        </w:rPr>
      </w:pPr>
      <w:r>
        <w:rPr>
          <w:rFonts w:hint="eastAsia"/>
          <w:color w:val="000000"/>
          <w:highlight w:val="none"/>
        </w:rPr>
        <w:t xml:space="preserve">根据评分办法细则要求提供相应材料</w:t>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02"/>
        <w:jc w:val="center"/>
        <w:rPr>
          <w:color w:val="000000"/>
          <w:highlight w:val="none"/>
        </w:rPr>
      </w:pPr>
      <w:r/>
      <w:bookmarkStart w:id="55" w:name="_Toc9617"/>
      <w:r>
        <w:rPr>
          <w:rFonts w:hint="eastAsia"/>
          <w:color w:val="000000"/>
          <w:highlight w:val="none"/>
        </w:rPr>
        <w:t xml:space="preserve">九、服务承诺</w:t>
      </w:r>
      <w:bookmarkEnd w:id="55"/>
      <w:r/>
      <w:r/>
    </w:p>
    <w:p>
      <w:pPr>
        <w:spacing w:line="360" w:lineRule="auto"/>
        <w:rPr>
          <w:rFonts w:hint="eastAsia"/>
          <w:color w:val="000000"/>
          <w:highlight w:val="none"/>
        </w:rPr>
      </w:pPr>
      <w:r>
        <w:rPr>
          <w:rFonts w:hint="eastAsia"/>
          <w:color w:val="000000"/>
          <w:highlight w:val="none"/>
        </w:rPr>
        <w:t xml:space="preserve">根据评分办法细则要求提供相应材料</w:t>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02"/>
        <w:jc w:val="center"/>
        <w:rPr>
          <w:color w:val="000000"/>
          <w:highlight w:val="none"/>
        </w:rPr>
      </w:pPr>
      <w:r/>
      <w:bookmarkStart w:id="56" w:name="_Toc23653"/>
      <w:r>
        <w:rPr>
          <w:rFonts w:hint="eastAsia"/>
          <w:color w:val="000000"/>
          <w:highlight w:val="none"/>
        </w:rPr>
        <w:t xml:space="preserve">十、业绩</w:t>
      </w:r>
      <w:bookmarkEnd w:id="56"/>
      <w:r/>
      <w:r/>
    </w:p>
    <w:tbl>
      <w:tblPr>
        <w:tblStyle w:val="73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序号</w:t>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采购单位</w:t>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项目名称</w:t>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项目金额</w:t>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合同签订时间</w:t>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备注</w:t>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bl>
    <w:p>
      <w:pPr>
        <w:ind w:left="420" w:hanging="420"/>
        <w:spacing w:after="156" w:line="400" w:lineRule="exact"/>
        <w:rPr>
          <w:rFonts w:hint="eastAsia" w:ascii="宋体" w:hAnsi="宋体"/>
          <w:color w:val="000000"/>
          <w:szCs w:val="21"/>
          <w:highlight w:val="none"/>
        </w:rPr>
      </w:pPr>
      <w:r>
        <w:rPr>
          <w:rFonts w:hint="eastAsia" w:ascii="宋体" w:hAnsi="宋体"/>
          <w:color w:val="000000"/>
          <w:szCs w:val="21"/>
          <w:highlight w:val="none"/>
        </w:rPr>
        <w:t xml:space="preserve">注：提供相关证明材料。表格可自行扩充。</w:t>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ind w:firstLine="216"/>
        <w:spacing w:before="65" w:line="227" w:lineRule="auto"/>
        <w:rPr>
          <w:rFonts w:cs="宋体"/>
          <w:color w:val="000000"/>
          <w:sz w:val="20"/>
          <w:szCs w:val="20"/>
          <w:highlight w:val="none"/>
        </w:rPr>
      </w:pPr>
      <w:r>
        <w:rPr>
          <w:rFonts w:cs="宋体"/>
          <w:color w:val="000000"/>
          <w:spacing w:val="8"/>
          <w:sz w:val="20"/>
          <w:szCs w:val="20"/>
          <w:highlight w:val="none"/>
        </w:rPr>
        <w:t xml:space="preserve">投标人名称（公章</w:t>
      </w:r>
      <w:r>
        <w:rPr>
          <w:rFonts w:cs="宋体"/>
          <w:color w:val="000000"/>
          <w:spacing w:val="1"/>
          <w:sz w:val="20"/>
          <w:szCs w:val="20"/>
          <w:highlight w:val="none"/>
        </w:rPr>
        <w:t xml:space="preserve">）：</w:t>
      </w:r>
      <w:r/>
    </w:p>
    <w:p>
      <w:pPr>
        <w:ind w:left="396" w:hanging="182"/>
        <w:spacing w:before="162" w:line="408" w:lineRule="exact"/>
        <w:rPr>
          <w:rFonts w:cs="宋体"/>
          <w:color w:val="000000"/>
          <w:spacing w:val="-9"/>
          <w:position w:val="15"/>
          <w:sz w:val="20"/>
          <w:szCs w:val="20"/>
          <w:highlight w:val="none"/>
        </w:rPr>
      </w:pPr>
      <w:r>
        <w:rPr>
          <w:rFonts w:cs="宋体"/>
          <w:color w:val="000000"/>
          <w:spacing w:val="-9"/>
          <w:position w:val="15"/>
          <w:sz w:val="20"/>
          <w:szCs w:val="20"/>
          <w:highlight w:val="none"/>
        </w:rPr>
      </w:r>
      <w:r/>
    </w:p>
    <w:p>
      <w:pPr>
        <w:ind w:left="396" w:hanging="182"/>
        <w:spacing w:before="162" w:line="408" w:lineRule="exact"/>
        <w:rPr>
          <w:b/>
          <w:color w:val="000000"/>
          <w:highlight w:val="none"/>
        </w:rPr>
      </w:pPr>
      <w:r>
        <w:rPr>
          <w:rFonts w:cs="宋体"/>
          <w:color w:val="000000"/>
          <w:spacing w:val="-9"/>
          <w:position w:val="15"/>
          <w:sz w:val="20"/>
          <w:szCs w:val="20"/>
          <w:highlight w:val="none"/>
        </w:rPr>
        <w:t xml:space="preserve">日</w:t>
      </w:r>
      <w:r>
        <w:rPr>
          <w:rFonts w:hint="eastAsia" w:cs="宋体"/>
          <w:color w:val="000000"/>
          <w:spacing w:val="-9"/>
          <w:position w:val="15"/>
          <w:sz w:val="20"/>
          <w:szCs w:val="20"/>
          <w:highlight w:val="none"/>
        </w:rPr>
        <w:t xml:space="preserve">   </w:t>
      </w:r>
      <w:r>
        <w:rPr>
          <w:rFonts w:cs="宋体"/>
          <w:color w:val="000000"/>
          <w:spacing w:val="-9"/>
          <w:position w:val="15"/>
          <w:sz w:val="20"/>
          <w:szCs w:val="20"/>
          <w:highlight w:val="none"/>
        </w:rPr>
        <w:t xml:space="preserve">期：</w:t>
      </w:r>
      <w:r/>
    </w:p>
    <w:p>
      <w:pPr>
        <w:pStyle w:val="924"/>
        <w:ind w:firstLine="480"/>
        <w:rPr>
          <w:color w:val="000000"/>
          <w:highlight w:val="none"/>
        </w:rPr>
      </w:pPr>
      <w:r>
        <w:rPr>
          <w:color w:val="000000"/>
          <w:highlight w:val="none"/>
        </w:rPr>
      </w:r>
      <w:r/>
    </w:p>
    <w:p>
      <w:pPr>
        <w:pStyle w:val="924"/>
        <w:ind w:firstLine="480"/>
        <w:rPr>
          <w:rFonts w:hint="eastAsia"/>
          <w:color w:val="000000"/>
          <w:highlight w:val="none"/>
        </w:rPr>
      </w:pPr>
      <w:r>
        <w:rPr>
          <w:rFonts w:hint="eastAsia"/>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02"/>
        <w:jc w:val="center"/>
        <w:rPr>
          <w:color w:val="000000"/>
          <w:highlight w:val="none"/>
        </w:rPr>
      </w:pPr>
      <w:r/>
      <w:bookmarkStart w:id="57" w:name="_Toc7236"/>
      <w:r>
        <w:rPr>
          <w:rFonts w:hint="eastAsia"/>
          <w:color w:val="000000"/>
          <w:highlight w:val="none"/>
        </w:rPr>
        <w:t xml:space="preserve">十一、履约能力</w:t>
      </w:r>
      <w:bookmarkEnd w:id="57"/>
      <w:r/>
      <w:r/>
    </w:p>
    <w:p>
      <w:pPr>
        <w:spacing w:line="360" w:lineRule="auto"/>
        <w:rPr>
          <w:rFonts w:hint="eastAsia"/>
          <w:color w:val="000000"/>
          <w:highlight w:val="none"/>
        </w:rPr>
      </w:pPr>
      <w:r>
        <w:rPr>
          <w:rFonts w:hint="eastAsia"/>
          <w:color w:val="000000"/>
          <w:highlight w:val="none"/>
        </w:rPr>
        <w:t xml:space="preserve">根据评分办法细则要求提供相应材料</w:t>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rFonts w:hint="eastAsia"/>
          <w:color w:val="000000"/>
          <w:highlight w:val="none"/>
        </w:rPr>
      </w:pPr>
      <w:r>
        <w:rPr>
          <w:rFonts w:hint="eastAsia"/>
          <w:color w:val="000000"/>
          <w:highlight w:val="none"/>
        </w:rPr>
      </w:r>
      <w:r/>
    </w:p>
    <w:p>
      <w:pPr>
        <w:pStyle w:val="924"/>
        <w:ind w:firstLine="480"/>
        <w:rPr>
          <w:rFonts w:hint="eastAsia"/>
          <w:color w:val="000000"/>
          <w:highlight w:val="none"/>
        </w:rPr>
      </w:pPr>
      <w:r>
        <w:rPr>
          <w:rFonts w:hint="eastAsia"/>
          <w:color w:val="000000"/>
          <w:highlight w:val="none"/>
        </w:rPr>
      </w:r>
      <w:r/>
    </w:p>
    <w:p>
      <w:pPr>
        <w:pStyle w:val="902"/>
        <w:jc w:val="center"/>
        <w:rPr>
          <w:color w:val="000000"/>
          <w:highlight w:val="none"/>
        </w:rPr>
      </w:pPr>
      <w:r/>
      <w:bookmarkStart w:id="58" w:name="_Toc29448"/>
      <w:r>
        <w:rPr>
          <w:rFonts w:hint="eastAsia"/>
          <w:color w:val="000000"/>
          <w:highlight w:val="none"/>
        </w:rPr>
        <w:t xml:space="preserve">十二、投标人必须提交的资格证明文件</w:t>
      </w:r>
      <w:bookmarkEnd w:id="58"/>
      <w:r/>
      <w:r/>
    </w:p>
    <w:p>
      <w:pPr>
        <w:rPr>
          <w:rFonts w:hint="eastAsia"/>
          <w:color w:val="000000"/>
          <w:highlight w:val="none"/>
        </w:rPr>
      </w:pPr>
      <w:r>
        <w:rPr>
          <w:rFonts w:hint="eastAsia"/>
          <w:color w:val="000000"/>
          <w:highlight w:val="none"/>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（1）具有独立承担民事责任的能力（提供法人或其他组织的营业执照）；</w:t>
      </w:r>
      <w:r/>
    </w:p>
    <w:p>
      <w:pPr>
        <w:pStyle w:val="924"/>
        <w:ind w:firstLine="480"/>
        <w:rPr>
          <w:rFonts w:hint="eastAsia"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（2）具有良好的商业信誉和健全的财务会计制度；</w:t>
      </w:r>
      <w:r/>
    </w:p>
    <w:p>
      <w:pPr>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提供企业2025年度（或2024年度）</w:t>
      </w:r>
      <w:r>
        <w:rPr>
          <w:rFonts w:ascii="宋体" w:hAnsi="宋体"/>
          <w:color w:val="000000"/>
          <w:szCs w:val="21"/>
          <w:highlight w:val="none"/>
        </w:rPr>
        <w:t xml:space="preserve">财务审计报告或企业</w:t>
      </w:r>
      <w:r>
        <w:rPr>
          <w:rFonts w:hint="eastAsia" w:ascii="宋体" w:hAnsi="宋体"/>
          <w:color w:val="000000"/>
          <w:szCs w:val="21"/>
          <w:highlight w:val="none"/>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24"/>
        <w:ind w:firstLine="480"/>
        <w:rPr>
          <w:rFonts w:hint="eastAsia"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）有依法缴纳税收和社会保障资金的良好记录；</w:t>
      </w:r>
      <w:r/>
    </w:p>
    <w:p>
      <w:pPr>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提供企业近三个月中任一月份依法缴纳税收和社会保障资金的相关凭证材料，依法免缴、迟缴的应提供相应文件证明；</w:t>
      </w:r>
      <w:r/>
    </w:p>
    <w:p>
      <w:pPr>
        <w:pStyle w:val="924"/>
        <w:ind w:firstLine="480"/>
        <w:rPr>
          <w:rFonts w:hint="eastAsia"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）具有履行合同所必需的设备和专业技术能力（根据项目需求提供履行合同所必需的设备和专业技术能力的证明材料或</w:t>
      </w:r>
      <w:r>
        <w:rPr>
          <w:rFonts w:ascii="宋体" w:hAnsi="宋体"/>
          <w:color w:val="000000"/>
          <w:sz w:val="21"/>
          <w:szCs w:val="21"/>
          <w:highlight w:val="none"/>
        </w:rPr>
        <w:t xml:space="preserve">提供承诺书</w:t>
      </w:r>
      <w:r>
        <w:rPr>
          <w:rFonts w:hint="eastAsia" w:ascii="宋体" w:hAnsi="宋体"/>
          <w:color w:val="000000"/>
          <w:sz w:val="21"/>
          <w:szCs w:val="21"/>
          <w:highlight w:val="none"/>
        </w:rPr>
        <w:t xml:space="preserve">，加盖公章）；</w:t>
      </w:r>
      <w:r/>
    </w:p>
    <w:p>
      <w:pPr>
        <w:pStyle w:val="924"/>
        <w:ind w:firstLine="480"/>
        <w:rPr>
          <w:rFonts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（5）参加政府采购活动前三年内，在经营活动中没有重大违法记录（提供参加本次政府采购活动前3年内在经营活动中没有重大违法记录的书面声明，加盖公章）；</w:t>
      </w:r>
      <w:r/>
    </w:p>
    <w:p>
      <w:pPr>
        <w:jc w:val="center"/>
        <w:rPr>
          <w:color w:val="000000"/>
          <w:highlight w:val="none"/>
        </w:rPr>
      </w:pPr>
      <w:r/>
      <w:bookmarkStart w:id="59" w:name="_Toc109544918"/>
      <w:r/>
      <w:bookmarkStart w:id="60" w:name="_Toc193565328"/>
      <w:r/>
      <w:bookmarkStart w:id="61" w:name="_Toc468787034"/>
      <w:r/>
      <w:bookmarkStart w:id="62" w:name="_Toc103695584"/>
      <w:r/>
      <w:bookmarkStart w:id="63" w:name="_Toc105434074"/>
      <w:r/>
      <w:bookmarkStart w:id="64" w:name="_Toc517164020"/>
      <w:r/>
      <w:bookmarkStart w:id="65" w:name="_Toc193565162"/>
      <w:r/>
      <w:bookmarkStart w:id="66" w:name="_Toc11339486"/>
      <w:r/>
      <w:bookmarkStart w:id="67" w:name="_Toc192947636"/>
      <w:r/>
      <w:bookmarkStart w:id="68" w:name="_Toc11338083"/>
      <w:r/>
      <w:bookmarkStart w:id="69" w:name="_Toc103933431"/>
      <w:r/>
      <w:bookmarkStart w:id="70" w:name="_Toc189747356"/>
      <w:r/>
      <w:bookmarkStart w:id="71" w:name="_Toc191908185"/>
      <w:r/>
      <w:r/>
    </w:p>
    <w:p>
      <w:pPr>
        <w:jc w:val="center"/>
        <w:rPr>
          <w:b/>
          <w:bCs/>
          <w:color w:val="000000"/>
          <w:highlight w:val="none"/>
        </w:rPr>
      </w:pPr>
      <w:r>
        <w:rPr>
          <w:rFonts w:hint="eastAsia"/>
          <w:b/>
          <w:bCs/>
          <w:color w:val="000000"/>
          <w:highlight w:val="none"/>
        </w:rPr>
        <w:t xml:space="preserve">无重大违法记录声明</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Pr>
          <w:rFonts w:hint="eastAsia"/>
          <w:b/>
          <w:bCs/>
          <w:color w:val="000000"/>
          <w:highlight w:val="none"/>
        </w:rPr>
        <w:t xml:space="preserve">（参考格式）</w:t>
      </w:r>
      <w:r/>
    </w:p>
    <w:p>
      <w:pPr>
        <w:pStyle w:val="924"/>
        <w:ind w:firstLine="480"/>
        <w:rPr>
          <w:rFonts w:hint="eastAsia"/>
          <w:color w:val="000000"/>
          <w:highlight w:val="none"/>
        </w:rPr>
      </w:pPr>
      <w:r>
        <w:rPr>
          <w:rFonts w:hint="eastAsia"/>
          <w:color w:val="000000"/>
          <w:highlight w:val="none"/>
        </w:rPr>
      </w:r>
      <w:r/>
    </w:p>
    <w:p>
      <w:pPr>
        <w:spacing w:line="360" w:lineRule="auto"/>
        <w:tabs>
          <w:tab w:val="left" w:pos="1498" w:leader="none"/>
        </w:tabs>
        <w:rPr>
          <w:rFonts w:hint="eastAsia" w:ascii="宋体" w:hAnsi="宋体"/>
          <w:color w:val="000000"/>
          <w:szCs w:val="21"/>
          <w:highlight w:val="none"/>
        </w:rPr>
      </w:pPr>
      <w:r>
        <w:rPr>
          <w:rFonts w:hint="eastAsia" w:ascii="宋体" w:hAnsi="宋体"/>
          <w:color w:val="000000"/>
          <w:szCs w:val="21"/>
          <w:highlight w:val="none"/>
          <w:u w:val="single"/>
        </w:rPr>
        <w:t xml:space="preserve">江苏省农业农村厅农业综合行政执法监督局</w:t>
      </w:r>
      <w:r>
        <w:rPr>
          <w:rFonts w:hint="eastAsia" w:ascii="宋体" w:hAnsi="宋体"/>
          <w:color w:val="000000"/>
          <w:szCs w:val="21"/>
          <w:highlight w:val="none"/>
        </w:rPr>
        <w:t xml:space="preserve">：</w:t>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我公司在参加编号为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项目的政府采购活动前三年内，</w:t>
      </w:r>
      <w:r>
        <w:rPr>
          <w:rFonts w:ascii="宋体" w:hAnsi="宋体"/>
          <w:color w:val="000000"/>
          <w:szCs w:val="21"/>
          <w:highlight w:val="none"/>
        </w:rPr>
        <w:t xml:space="preserve">在经营活动中没有重大违法记录</w:t>
      </w:r>
      <w:r>
        <w:rPr>
          <w:rFonts w:hint="eastAsia" w:ascii="宋体" w:hAnsi="宋体"/>
          <w:color w:val="000000"/>
          <w:szCs w:val="21"/>
          <w:highlight w:val="none"/>
        </w:rPr>
        <w:t xml:space="preserve">。</w:t>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特此声明。</w:t>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480"/>
        <w:jc w:val="left"/>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投标人</w:t>
      </w:r>
      <w:r>
        <w:rPr>
          <w:rFonts w:ascii="宋体" w:hAnsi="宋体" w:cs="Arial"/>
          <w:color w:val="000000"/>
          <w:szCs w:val="21"/>
          <w:highlight w:val="none"/>
        </w:rPr>
        <w:t xml:space="preserve">名称（盖章）：</w:t>
      </w:r>
      <w:r/>
    </w:p>
    <w:p>
      <w:pPr>
        <w:ind w:firstLine="480"/>
        <w:jc w:val="left"/>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r>
      <w:r/>
    </w:p>
    <w:p>
      <w:pPr>
        <w:ind w:firstLine="525"/>
        <w:spacing w:line="360" w:lineRule="auto"/>
        <w:tabs>
          <w:tab w:val="left" w:pos="1280" w:leader="none"/>
        </w:tabs>
        <w:rPr>
          <w:rFonts w:hint="eastAsia" w:ascii="宋体" w:hAnsi="宋体" w:cs="Arial"/>
          <w:color w:val="000000"/>
          <w:szCs w:val="21"/>
          <w:highlight w:val="none"/>
        </w:rPr>
      </w:pPr>
      <w:r>
        <w:rPr>
          <w:rFonts w:ascii="宋体" w:hAnsi="宋体" w:cs="Arial"/>
          <w:color w:val="000000"/>
          <w:szCs w:val="21"/>
          <w:highlight w:val="none"/>
        </w:rPr>
        <w:t xml:space="preserve">日 期：</w:t>
      </w:r>
      <w:r/>
    </w:p>
    <w:p>
      <w:pPr>
        <w:ind w:firstLine="525"/>
        <w:spacing w:line="360" w:lineRule="auto"/>
        <w:tabs>
          <w:tab w:val="left" w:pos="1280" w:leader="none"/>
        </w:tabs>
        <w:rPr>
          <w:rFonts w:hint="eastAsia" w:ascii="宋体" w:hAnsi="宋体" w:cs="Arial"/>
          <w:color w:val="000000"/>
          <w:szCs w:val="21"/>
          <w:highlight w:val="none"/>
        </w:rPr>
      </w:pPr>
      <w:r>
        <w:rPr>
          <w:rFonts w:hint="eastAsia" w:ascii="宋体" w:hAnsi="宋体" w:cs="Arial"/>
          <w:color w:val="000000"/>
          <w:szCs w:val="21"/>
          <w:highlight w:val="none"/>
        </w:rPr>
      </w:r>
      <w:r/>
    </w:p>
    <w:p>
      <w:pPr>
        <w:pStyle w:val="924"/>
        <w:rPr>
          <w:rFonts w:hint="eastAsia" w:ascii="宋体" w:hAnsi="宋体"/>
          <w:color w:val="000000"/>
          <w:sz w:val="21"/>
          <w:szCs w:val="21"/>
          <w:highlight w:val="none"/>
        </w:rPr>
      </w:pPr>
      <w:r>
        <w:rPr>
          <w:rFonts w:hint="eastAsia" w:ascii="宋体" w:hAnsi="宋体"/>
          <w:color w:val="000000"/>
          <w:sz w:val="21"/>
          <w:szCs w:val="21"/>
          <w:highlight w:val="none"/>
        </w:rPr>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r>
        <w:rPr>
          <w:rFonts w:ascii="宋体" w:hAnsi="宋体"/>
          <w:bCs/>
          <w:color w:val="000000"/>
          <w:szCs w:val="21"/>
          <w:highlight w:val="none"/>
        </w:rPr>
        <w:t xml:space="preserve">（6）</w:t>
      </w:r>
      <w:r>
        <w:rPr>
          <w:rFonts w:hint="eastAsia" w:ascii="宋体" w:hAnsi="宋体"/>
          <w:bCs/>
          <w:color w:val="000000"/>
          <w:szCs w:val="21"/>
          <w:highlight w:val="none"/>
        </w:rPr>
        <w:t xml:space="preserve">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54"/>
        <w:ind w:left="420" w:firstLine="0"/>
        <w:rPr>
          <w:color w:val="000000"/>
          <w:highlight w:val="none"/>
        </w:rPr>
      </w:pPr>
      <w:r>
        <w:rPr>
          <w:rFonts w:hint="eastAsia"/>
          <w:color w:val="000000"/>
          <w:highlight w:val="none"/>
        </w:rPr>
        <w:br w:type="page" w:clear="all"/>
      </w:r>
      <w:r>
        <w:rPr>
          <w:rFonts w:hint="eastAsia"/>
          <w:color w:val="000000"/>
          <w:highlight w:val="none"/>
        </w:rPr>
        <w:t xml:space="preserve">（7）本项目不接受任何形式的转包。</w:t>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rFonts w:eastAsia="宋体"/>
          <w:color w:val="000000"/>
          <w:highlight w:val="none"/>
          <w:lang w:val="en-US" w:eastAsia="zh-CN"/>
        </w:rPr>
      </w:pPr>
      <w:r>
        <w:rPr>
          <w:rFonts w:hint="eastAsia"/>
          <w:color w:val="000000"/>
          <w:highlight w:val="none"/>
          <w:lang w:eastAsia="zh-CN"/>
        </w:rPr>
        <w:br w:type="page" w:clear="all"/>
      </w:r>
      <w:r>
        <w:rPr>
          <w:rFonts w:hint="eastAsia"/>
          <w:color w:val="000000"/>
          <w:highlight w:val="none"/>
          <w:lang w:eastAsia="zh-CN"/>
        </w:rPr>
        <w:t xml:space="preserve">（</w:t>
      </w:r>
      <w:r>
        <w:rPr>
          <w:rFonts w:hint="eastAsia"/>
          <w:color w:val="000000"/>
          <w:highlight w:val="none"/>
          <w:lang w:val="en-US" w:eastAsia="zh-CN"/>
        </w:rPr>
        <w:t xml:space="preserve">8</w:t>
      </w:r>
      <w:r>
        <w:rPr>
          <w:rFonts w:hint="eastAsia"/>
          <w:color w:val="000000"/>
          <w:highlight w:val="none"/>
          <w:lang w:eastAsia="zh-CN"/>
        </w:rPr>
        <w:t xml:space="preserve">）</w:t>
      </w:r>
      <w:r>
        <w:rPr>
          <w:rFonts w:hint="eastAsia"/>
          <w:color w:val="000000"/>
          <w:highlight w:val="none"/>
          <w:lang w:val="en-US" w:eastAsia="zh-CN"/>
        </w:rPr>
        <w:t xml:space="preserve">特定资格要求</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（1）分包1、分包2、分包3资格要求：具有省级及以上质量监督部门颁发的CMA资质认定证书（认定的检测范围需包含农药）和农产品质量安全检验检测机构认证资格CATL。</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（2）分包4资格要求：国务院兽医行政管理部门和省、自治区、直辖市人民政府兽医行政管理部门设立的兽药检验机构，或者是国务院兽医行政管理部门认定的兽药检验机构。</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（3）分包5资格要求：具有省级以上质量监督部门颁发的CMA资质认定证书（认定的检测范围需包含：饲料）。</w:t>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color w:val="000000"/>
          <w:highlight w:val="none"/>
        </w:rPr>
      </w:pPr>
      <w:r>
        <w:rPr>
          <w:color w:val="000000"/>
          <w:highlight w:val="none"/>
        </w:rPr>
      </w:r>
      <w:r/>
    </w:p>
    <w:p>
      <w:pPr>
        <w:pStyle w:val="954"/>
        <w:ind w:left="420" w:firstLine="0"/>
        <w:rPr>
          <w:rFonts w:hint="eastAsia"/>
          <w:color w:val="000000"/>
          <w:highlight w:val="none"/>
        </w:rPr>
      </w:pPr>
      <w:r>
        <w:rPr>
          <w:rFonts w:hint="eastAsia"/>
          <w:color w:val="000000"/>
          <w:highlight w:val="none"/>
        </w:rPr>
      </w:r>
      <w:r/>
    </w:p>
    <w:p>
      <w:pPr>
        <w:pStyle w:val="902"/>
        <w:jc w:val="center"/>
        <w:rPr>
          <w:rFonts w:ascii="宋体" w:hAnsi="宋体"/>
          <w:color w:val="000000"/>
          <w:highlight w:val="none"/>
        </w:rPr>
      </w:pPr>
      <w:r/>
      <w:bookmarkStart w:id="72" w:name="_Toc199263282"/>
      <w:r/>
      <w:bookmarkStart w:id="73" w:name="_Toc191908183"/>
      <w:r/>
      <w:bookmarkStart w:id="74" w:name="_Toc11338081"/>
      <w:r/>
      <w:bookmarkStart w:id="75" w:name="_Toc103695582"/>
      <w:r/>
      <w:bookmarkStart w:id="76" w:name="_Toc109544916"/>
      <w:r/>
      <w:bookmarkStart w:id="77" w:name="_Toc189747354"/>
      <w:r/>
      <w:bookmarkStart w:id="78" w:name="_Toc468787032"/>
      <w:r/>
      <w:bookmarkStart w:id="79" w:name="_Toc192947634"/>
      <w:r/>
      <w:bookmarkStart w:id="80" w:name="_Toc517164018"/>
      <w:r/>
      <w:bookmarkStart w:id="81" w:name="_Toc193565326"/>
      <w:r/>
      <w:bookmarkStart w:id="82" w:name="_Toc193565160"/>
      <w:r/>
      <w:bookmarkStart w:id="83" w:name="_Toc105434072"/>
      <w:r/>
      <w:bookmarkStart w:id="84" w:name="_Toc103933429"/>
      <w:r/>
      <w:bookmarkStart w:id="85" w:name="_Toc11339484"/>
      <w:r>
        <w:rPr>
          <w:rFonts w:hint="eastAsia" w:ascii="宋体" w:hAnsi="宋体"/>
          <w:color w:val="000000"/>
          <w:highlight w:val="none"/>
        </w:rPr>
        <w:br w:type="page" w:clear="all"/>
      </w:r>
      <w:bookmarkStart w:id="86" w:name="_Toc8517"/>
      <w:r>
        <w:rPr>
          <w:rFonts w:hint="eastAsia" w:ascii="宋体" w:hAnsi="宋体"/>
          <w:color w:val="000000"/>
          <w:highlight w:val="none"/>
        </w:rPr>
        <w:t xml:space="preserve">十三、法定代表人资格证明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jc w:val="center"/>
        <w:spacing w:line="360" w:lineRule="auto"/>
        <w:rPr>
          <w:rFonts w:ascii="宋体" w:hAnsi="宋体" w:cs="宋体"/>
          <w:b/>
          <w:bCs/>
          <w:color w:val="000000"/>
          <w:highlight w:val="none"/>
        </w:rPr>
      </w:pPr>
      <w:r>
        <w:rPr>
          <w:rFonts w:ascii="宋体" w:hAnsi="宋体" w:cs="宋体"/>
          <w:b/>
          <w:bCs/>
          <w:color w:val="000000"/>
          <w:highlight w:val="none"/>
        </w:rPr>
      </w:r>
      <w:r/>
    </w:p>
    <w:p>
      <w:pPr>
        <w:jc w:val="center"/>
        <w:spacing w:line="360" w:lineRule="auto"/>
        <w:rPr>
          <w:b/>
          <w:bCs/>
          <w:color w:val="000000"/>
          <w:highlight w:val="none"/>
        </w:rPr>
      </w:pPr>
      <w:r>
        <w:rPr>
          <w:rFonts w:hint="eastAsia" w:ascii="宋体" w:hAnsi="宋体" w:cs="宋体"/>
          <w:b/>
          <w:bCs/>
          <w:color w:val="000000"/>
          <w:highlight w:val="none"/>
        </w:rPr>
        <w:t xml:space="preserve">法定代表人资格证明</w:t>
      </w:r>
      <w:r/>
    </w:p>
    <w:p>
      <w:pPr>
        <w:jc w:val="center"/>
        <w:spacing w:line="360" w:lineRule="auto"/>
        <w:rPr>
          <w:color w:val="000000"/>
          <w:highlight w:val="none"/>
        </w:rPr>
      </w:pPr>
      <w:r>
        <w:rPr>
          <w:rFonts w:hint="eastAsia" w:ascii="宋体" w:hAnsi="宋体" w:cs="宋体"/>
          <w:color w:val="000000"/>
          <w:highlight w:val="none"/>
        </w:rPr>
        <w:t xml:space="preserve">（如法人直接参与本项目则提供此证明，否则提供法人材料授权委托书即可）</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单位名称：</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单位性质：</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地址：</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成立时间：年月日</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经营期限：</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姓名：性别：年龄：职务：</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系（</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lang w:val="zh-CN"/>
        </w:rPr>
        <w:t xml:space="preserve">单位名称)的法定代表人。为参与项目,签署上述项目的</w:t>
      </w: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lang w:val="zh-CN"/>
        </w:rPr>
        <w:t xml:space="preserve">文件，进行采购、签署合同和处理与之有关的一切事务。</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特此证明。</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注:</w:t>
      </w:r>
      <w:r>
        <w:rPr>
          <w:rFonts w:hint="eastAsia" w:ascii="宋体" w:hAnsi="宋体"/>
          <w:b/>
          <w:color w:val="000000"/>
          <w:szCs w:val="21"/>
          <w:highlight w:val="none"/>
          <w:lang w:val="en-US" w:eastAsia="zh-CN"/>
        </w:rPr>
        <w:t xml:space="preserve">投标人</w:t>
      </w:r>
      <w:r>
        <w:rPr>
          <w:rFonts w:hint="eastAsia" w:ascii="宋体" w:hAnsi="宋体"/>
          <w:b/>
          <w:color w:val="000000"/>
          <w:szCs w:val="21"/>
          <w:highlight w:val="none"/>
          <w:lang w:val="zh-CN"/>
        </w:rPr>
        <w:t xml:space="preserve">法定代表人参加采购的,必须附法定代表人身份证</w:t>
      </w:r>
      <w:r>
        <w:rPr>
          <w:rFonts w:ascii="宋体" w:hAnsi="宋体"/>
          <w:b/>
          <w:color w:val="000000"/>
          <w:szCs w:val="21"/>
          <w:highlight w:val="none"/>
          <w:lang w:val="zh-CN"/>
        </w:rPr>
        <w:t xml:space="preserve">扫描</w:t>
      </w:r>
      <w:r>
        <w:rPr>
          <w:rFonts w:hint="eastAsia" w:ascii="宋体" w:hAnsi="宋体"/>
          <w:b/>
          <w:color w:val="000000"/>
          <w:szCs w:val="21"/>
          <w:highlight w:val="none"/>
          <w:lang w:val="zh-CN"/>
        </w:rPr>
        <w:t xml:space="preserve">件并加盖委托单位公章,法定代表人授权其他人参加采购的,仅需填写“授权委托书”。</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lang w:val="zh-CN"/>
        </w:rPr>
        <w:t xml:space="preserve">：(盖章)</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日期：年月日</w:t>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02"/>
        <w:jc w:val="center"/>
        <w:rPr>
          <w:rFonts w:hint="eastAsia" w:ascii="宋体" w:hAnsi="宋体"/>
          <w:color w:val="000000"/>
          <w:highlight w:val="none"/>
        </w:rPr>
      </w:pPr>
      <w:r/>
      <w:bookmarkStart w:id="87" w:name="_Toc492542764"/>
      <w:r/>
      <w:bookmarkEnd w:id="87"/>
      <w:r/>
      <w:bookmarkStart w:id="88" w:name="_Toc479147537"/>
      <w:r/>
      <w:bookmarkEnd w:id="88"/>
      <w:r/>
      <w:bookmarkStart w:id="89" w:name="_Toc65684765"/>
      <w:r/>
      <w:bookmarkEnd w:id="89"/>
      <w:r/>
      <w:bookmarkStart w:id="90" w:name="_Toc49107218"/>
      <w:r/>
      <w:bookmarkEnd w:id="90"/>
      <w:r/>
      <w:bookmarkStart w:id="91" w:name="_Toc70584650"/>
      <w:r/>
      <w:bookmarkEnd w:id="91"/>
      <w:r/>
      <w:bookmarkStart w:id="92" w:name="_Toc73971318"/>
      <w:r/>
      <w:bookmarkEnd w:id="92"/>
      <w:r/>
      <w:bookmarkStart w:id="93" w:name="_Toc130452070"/>
      <w:r/>
      <w:bookmarkEnd w:id="93"/>
      <w:r/>
      <w:bookmarkStart w:id="94" w:name="_Toc48846209"/>
      <w:r/>
      <w:bookmarkEnd w:id="94"/>
      <w:r/>
      <w:bookmarkStart w:id="95" w:name="_Toc8559814"/>
      <w:r/>
      <w:bookmarkEnd w:id="95"/>
      <w:r/>
      <w:bookmarkStart w:id="96" w:name="_Toc130564504"/>
      <w:r/>
      <w:bookmarkEnd w:id="96"/>
      <w:r/>
      <w:bookmarkStart w:id="97" w:name="_Toc49616685"/>
      <w:r/>
      <w:bookmarkEnd w:id="97"/>
      <w:r/>
      <w:bookmarkStart w:id="98" w:name="_Toc48310825"/>
      <w:r/>
      <w:bookmarkEnd w:id="98"/>
      <w:r/>
      <w:bookmarkStart w:id="99" w:name="_Toc72395582"/>
      <w:r/>
      <w:bookmarkEnd w:id="99"/>
      <w:r/>
      <w:bookmarkStart w:id="100" w:name="_Toc72395667"/>
      <w:r/>
      <w:bookmarkEnd w:id="100"/>
      <w:r/>
      <w:bookmarkStart w:id="101" w:name="_Toc72928950"/>
      <w:r/>
      <w:bookmarkEnd w:id="101"/>
      <w:r/>
      <w:bookmarkStart w:id="102" w:name="_Toc5542667"/>
      <w:r/>
      <w:bookmarkEnd w:id="102"/>
      <w:r/>
      <w:bookmarkStart w:id="103" w:name="_Toc42532756"/>
      <w:r/>
      <w:bookmarkEnd w:id="103"/>
      <w:r/>
      <w:bookmarkStart w:id="104" w:name="_Toc226375780"/>
      <w:r/>
      <w:bookmarkStart w:id="105" w:name="_Toc31103"/>
      <w:r/>
      <w:bookmarkStart w:id="106" w:name="_Toc135993271"/>
      <w:r/>
      <w:bookmarkStart w:id="107" w:name="_Toc148118156"/>
      <w:r/>
      <w:bookmarkStart w:id="108" w:name="_Toc24030"/>
      <w:r/>
      <w:bookmarkStart w:id="109" w:name="_Toc21786"/>
      <w:r/>
      <w:bookmarkStart w:id="110" w:name="_Toc148118728"/>
      <w:r/>
      <w:bookmarkStart w:id="111" w:name="_Toc193032134"/>
      <w:r/>
      <w:bookmarkStart w:id="112" w:name="_Toc190675317"/>
      <w:r/>
      <w:bookmarkStart w:id="113" w:name="_Toc150183353"/>
      <w:r>
        <w:rPr>
          <w:rFonts w:hint="eastAsia" w:ascii="宋体" w:hAnsi="宋体"/>
          <w:color w:val="000000"/>
          <w:highlight w:val="none"/>
        </w:rPr>
        <w:t xml:space="preserve">法人授权委托书</w:t>
      </w:r>
      <w:bookmarkEnd w:id="104"/>
      <w:r/>
      <w:bookmarkEnd w:id="105"/>
      <w:r/>
      <w:bookmarkEnd w:id="106"/>
      <w:r/>
      <w:bookmarkEnd w:id="107"/>
      <w:r/>
      <w:bookmarkEnd w:id="108"/>
      <w:r/>
      <w:bookmarkEnd w:id="109"/>
      <w:r/>
      <w:bookmarkEnd w:id="110"/>
      <w:r/>
      <w:bookmarkEnd w:id="111"/>
      <w:r/>
      <w:bookmarkEnd w:id="112"/>
      <w:r/>
      <w:bookmarkEnd w:id="113"/>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本授权委托书声明：</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本人</w:t>
      </w:r>
      <w:r>
        <w:rPr>
          <w:rFonts w:hint="eastAsia" w:ascii="宋体" w:hAnsi="宋体"/>
          <w:color w:val="000000"/>
          <w:szCs w:val="21"/>
          <w:highlight w:val="none"/>
          <w:u w:val="single"/>
        </w:rPr>
        <w:t xml:space="preserve"> （姓名） </w:t>
      </w: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val="en-US" w:eastAsia="zh-CN"/>
        </w:rPr>
        <w:t xml:space="preserve">投标人</w:t>
      </w:r>
      <w:r>
        <w:rPr>
          <w:rFonts w:hint="eastAsia" w:ascii="宋体" w:hAnsi="宋体"/>
          <w:color w:val="000000"/>
          <w:szCs w:val="21"/>
          <w:highlight w:val="none"/>
          <w:u w:val="single"/>
        </w:rPr>
        <w:t xml:space="preserve">全称）</w:t>
      </w:r>
      <w:r>
        <w:rPr>
          <w:rFonts w:hint="eastAsia" w:ascii="宋体" w:hAnsi="宋体"/>
          <w:color w:val="000000"/>
          <w:szCs w:val="21"/>
          <w:highlight w:val="none"/>
        </w:rPr>
        <w:t xml:space="preserve">的法定代表人，现授权委托我单位正式员工</w:t>
      </w:r>
      <w:r>
        <w:rPr>
          <w:rFonts w:hint="eastAsia" w:ascii="宋体" w:hAnsi="宋体"/>
          <w:color w:val="000000"/>
          <w:szCs w:val="21"/>
          <w:highlight w:val="none"/>
          <w:u w:val="single"/>
        </w:rPr>
        <w:t xml:space="preserve">（受委托人姓名）</w:t>
      </w:r>
      <w:r>
        <w:rPr>
          <w:rFonts w:hint="eastAsia" w:ascii="宋体" w:hAnsi="宋体"/>
          <w:color w:val="000000"/>
          <w:szCs w:val="21"/>
          <w:highlight w:val="none"/>
        </w:rPr>
        <w:t xml:space="preserve">为我单位受委托人，以我单位的名义参加</w:t>
      </w:r>
      <w:r>
        <w:rPr>
          <w:rFonts w:hint="eastAsia" w:ascii="宋体" w:hAnsi="宋体"/>
          <w:bCs/>
          <w:color w:val="000000"/>
          <w:szCs w:val="21"/>
          <w:highlight w:val="none"/>
          <w:u w:val="single"/>
        </w:rPr>
        <w:t xml:space="preserve">                  项目</w:t>
      </w:r>
      <w:r>
        <w:rPr>
          <w:rFonts w:hint="eastAsia" w:ascii="宋体" w:hAnsi="宋体"/>
          <w:bCs/>
          <w:color w:val="000000"/>
          <w:szCs w:val="21"/>
          <w:highlight w:val="none"/>
          <w:u w:val="single"/>
          <w:lang w:eastAsia="zh-CN"/>
        </w:rPr>
        <w:t xml:space="preserve">（</w:t>
      </w:r>
      <w:r>
        <w:rPr>
          <w:rFonts w:hint="eastAsia" w:ascii="宋体" w:hAnsi="宋体"/>
          <w:bCs/>
          <w:color w:val="000000"/>
          <w:szCs w:val="21"/>
          <w:highlight w:val="none"/>
          <w:u w:val="single"/>
          <w:lang w:val="en-US" w:eastAsia="zh-CN"/>
        </w:rPr>
        <w:t xml:space="preserve">第二次</w:t>
      </w:r>
      <w:r>
        <w:rPr>
          <w:rFonts w:hint="eastAsia" w:ascii="宋体" w:hAnsi="宋体"/>
          <w:bCs/>
          <w:color w:val="000000"/>
          <w:szCs w:val="21"/>
          <w:highlight w:val="none"/>
          <w:u w:val="single"/>
          <w:lang w:eastAsia="zh-CN"/>
        </w:rPr>
        <w:t xml:space="preserve">）</w:t>
      </w:r>
      <w:r>
        <w:rPr>
          <w:rFonts w:hint="eastAsia" w:ascii="宋体" w:hAnsi="宋体"/>
          <w:color w:val="000000"/>
          <w:szCs w:val="21"/>
          <w:highlight w:val="none"/>
        </w:rPr>
        <w:t xml:space="preserve">的</w:t>
      </w:r>
      <w:r>
        <w:rPr>
          <w:rFonts w:hint="eastAsia" w:ascii="宋体" w:hAnsi="宋体"/>
          <w:color w:val="000000"/>
          <w:szCs w:val="21"/>
          <w:highlight w:val="none"/>
          <w:lang w:val="en-US" w:eastAsia="zh-CN"/>
        </w:rPr>
        <w:t xml:space="preserve">招投标</w:t>
      </w:r>
      <w:r>
        <w:rPr>
          <w:rFonts w:hint="eastAsia" w:ascii="宋体" w:hAnsi="宋体"/>
          <w:color w:val="000000"/>
          <w:szCs w:val="21"/>
          <w:highlight w:val="none"/>
        </w:rPr>
        <w:t xml:space="preserve">活动。该受委托人</w:t>
      </w: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rPr>
        <w:t xml:space="preserve">过程中及合同谈判、签约过程中所签署的一切文件和处理与之有关的一切事务，我均予以承认。</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受委托人无权再次委托。</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受委托人提交本授权委托书同时附其身份证</w:t>
      </w:r>
      <w:r>
        <w:rPr>
          <w:rFonts w:ascii="宋体" w:hAnsi="宋体"/>
          <w:color w:val="000000"/>
          <w:szCs w:val="21"/>
          <w:highlight w:val="none"/>
        </w:rPr>
        <w:t xml:space="preserve">扫描</w:t>
      </w:r>
      <w:r>
        <w:rPr>
          <w:rFonts w:hint="eastAsia" w:ascii="宋体" w:hAnsi="宋体"/>
          <w:color w:val="000000"/>
          <w:szCs w:val="21"/>
          <w:highlight w:val="none"/>
        </w:rPr>
        <w:t xml:space="preserve">件一份。</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本委托书有效期：自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日至</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ind w:firstLine="570"/>
        <w:spacing w:line="360" w:lineRule="auto"/>
        <w:rPr>
          <w:rFonts w:ascii="宋体" w:hAnsi="宋体"/>
          <w:color w:val="000000"/>
          <w:szCs w:val="21"/>
          <w:highlight w:val="none"/>
        </w:rPr>
      </w:pPr>
      <w:r>
        <w:rPr>
          <w:rFonts w:ascii="宋体" w:hAnsi="宋体"/>
          <w:color w:val="000000"/>
          <w:szCs w:val="21"/>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法定代表人签名</w:t>
      </w:r>
      <w:r>
        <w:rPr>
          <w:rFonts w:hint="eastAsia" w:ascii="宋体" w:hAnsi="宋体"/>
          <w:color w:val="000000"/>
          <w:szCs w:val="21"/>
          <w:highlight w:val="none"/>
          <w:lang w:val="en-US" w:eastAsia="zh-CN"/>
        </w:rPr>
        <w:t xml:space="preserve">或签章</w:t>
      </w:r>
      <w:r>
        <w:rPr>
          <w:rFonts w:hint="eastAsia" w:ascii="宋体" w:hAnsi="宋体"/>
          <w:color w:val="000000"/>
          <w:szCs w:val="21"/>
          <w:highlight w:val="none"/>
        </w:rPr>
        <w:t xml:space="preserve">：                     受委托人签名：</w:t>
      </w:r>
      <w:r/>
    </w:p>
    <w:p>
      <w:pPr>
        <w:spacing w:line="360" w:lineRule="auto"/>
        <w:tabs>
          <w:tab w:val="left" w:pos="4530" w:leader="none"/>
        </w:tabs>
        <w:rPr>
          <w:rFonts w:hint="eastAsia" w:ascii="宋体" w:hAnsi="宋体"/>
          <w:color w:val="000000"/>
          <w:szCs w:val="21"/>
          <w:highlight w:val="none"/>
        </w:rPr>
      </w:pPr>
      <w:r>
        <w:rPr>
          <w:rFonts w:hint="eastAsia" w:ascii="宋体" w:hAnsi="宋体"/>
          <w:color w:val="000000"/>
          <w:szCs w:val="21"/>
          <w:highlight w:val="none"/>
        </w:rPr>
        <w:t xml:space="preserve">性别：                       </w:t>
      </w:r>
      <w:r>
        <w:rPr>
          <w:color w:val="000000"/>
          <w:highlight w:val="none"/>
        </w:rPr>
        <w:tab/>
      </w:r>
      <w:r>
        <w:rPr>
          <w:rFonts w:hint="eastAsia" w:ascii="宋体" w:hAnsi="宋体"/>
          <w:color w:val="000000"/>
          <w:szCs w:val="21"/>
          <w:highlight w:val="none"/>
        </w:rPr>
        <w:t xml:space="preserve">性别：</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年龄：</w:t>
      </w:r>
      <w:r>
        <w:rPr>
          <w:color w:val="000000"/>
          <w:highlight w:val="none"/>
        </w:rPr>
        <w:tab/>
      </w:r>
      <w:r>
        <w:rPr>
          <w:rFonts w:hint="eastAsia" w:ascii="宋体" w:hAnsi="宋体"/>
          <w:color w:val="000000"/>
          <w:szCs w:val="21"/>
          <w:highlight w:val="none"/>
        </w:rPr>
        <w:t xml:space="preserve">                                   年龄：</w:t>
      </w:r>
      <w:r/>
    </w:p>
    <w:p>
      <w:pPr>
        <w:spacing w:line="360" w:lineRule="auto"/>
        <w:tabs>
          <w:tab w:val="left" w:pos="4560" w:leader="none"/>
        </w:tabs>
        <w:rPr>
          <w:rFonts w:hint="eastAsia" w:ascii="宋体" w:hAnsi="宋体"/>
          <w:color w:val="000000"/>
          <w:szCs w:val="21"/>
          <w:highlight w:val="none"/>
        </w:rPr>
      </w:pPr>
      <w:r>
        <w:rPr>
          <w:rFonts w:hint="eastAsia" w:ascii="宋体" w:hAnsi="宋体"/>
          <w:color w:val="000000"/>
          <w:szCs w:val="21"/>
          <w:highlight w:val="none"/>
        </w:rPr>
        <w:t xml:space="preserve">联系方式：</w:t>
      </w:r>
      <w:r>
        <w:rPr>
          <w:color w:val="000000"/>
          <w:highlight w:val="none"/>
        </w:rPr>
        <w:tab/>
      </w:r>
      <w:r>
        <w:rPr>
          <w:rFonts w:hint="eastAsia" w:ascii="宋体" w:hAnsi="宋体"/>
          <w:color w:val="000000"/>
          <w:szCs w:val="21"/>
          <w:highlight w:val="none"/>
        </w:rPr>
        <w:t xml:space="preserve">联系方式：</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身份证号码：</w:t>
      </w:r>
      <w:r>
        <w:rPr>
          <w:color w:val="000000"/>
          <w:highlight w:val="none"/>
        </w:rPr>
        <w:tab/>
      </w:r>
      <w:r>
        <w:rPr>
          <w:rFonts w:hint="eastAsia" w:ascii="宋体" w:hAnsi="宋体"/>
          <w:color w:val="000000"/>
          <w:szCs w:val="21"/>
          <w:highlight w:val="none"/>
        </w:rPr>
        <w:t xml:space="preserve">                           身份证号码：</w:t>
      </w:r>
      <w:r/>
    </w:p>
    <w:p>
      <w:pPr>
        <w:spacing w:line="360" w:lineRule="auto"/>
        <w:rPr>
          <w:rFonts w:ascii="宋体" w:hAnsi="宋体"/>
          <w:color w:val="000000"/>
          <w:szCs w:val="21"/>
          <w:highlight w:val="none"/>
        </w:rPr>
      </w:pPr>
      <w:r>
        <w:rPr>
          <w:rFonts w:ascii="宋体" w:hAnsi="宋体"/>
          <w:color w:val="000000"/>
          <w:szCs w:val="21"/>
          <w:highlight w:val="none"/>
        </w:rPr>
      </w:r>
      <w:r/>
    </w:p>
    <w:p>
      <w:pPr>
        <w:ind w:right="840" w:firstLine="420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（公章）：           </w:t>
      </w:r>
      <w:r/>
    </w:p>
    <w:p>
      <w:pPr>
        <w:ind w:right="96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日期：      年      月     日</w:t>
      </w:r>
      <w:r/>
    </w:p>
    <w:p>
      <w:pPr>
        <w:ind w:right="96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法定代表人身份证扫描件：</w:t>
      </w:r>
      <w:r>
        <w:rPr>
          <w:rFonts w:hint="eastAsia"/>
          <w:color w:val="000000"/>
          <w:szCs w:val="21"/>
          <w:highlight w:val="none"/>
        </w:rPr>
        <w:t xml:space="preserve">                       </w:t>
      </w:r>
      <w:r>
        <w:rPr>
          <w:rFonts w:hint="eastAsia" w:ascii="宋体" w:hAnsi="宋体"/>
          <w:color w:val="000000"/>
          <w:szCs w:val="21"/>
          <w:highlight w:val="none"/>
        </w:rPr>
        <w:t xml:space="preserve">受委托人身份证扫描件：</w:t>
      </w:r>
      <w:r/>
    </w:p>
    <w:p>
      <w:pPr>
        <w:pStyle w:val="936"/>
        <w:ind w:firstLine="422"/>
        <w:spacing w:line="500" w:lineRule="exact"/>
        <w:rPr>
          <w:rFonts w:hint="eastAsia" w:ascii="仿宋" w:hAnsi="仿宋" w:eastAsia="仿宋"/>
          <w:color w:val="000000"/>
          <w:highlight w:val="none"/>
        </w:rPr>
      </w:pPr>
      <w:r>
        <w:rPr>
          <w:rFonts w:hint="eastAsia" w:ascii="仿宋" w:hAnsi="仿宋" w:eastAsia="仿宋"/>
          <w:color w:val="000000"/>
          <w:highlight w:val="none"/>
        </w:rPr>
      </w:r>
      <w:r/>
    </w:p>
    <w:p>
      <w:pPr>
        <w:pStyle w:val="936"/>
        <w:ind w:firstLine="316"/>
        <w:spacing w:line="500" w:lineRule="exact"/>
        <w:rPr>
          <w:color w:val="00000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ln>
                      </wps:spPr>
                      <wps:txbx>
                        <w:txbxContent>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rPr>
          <w:rFonts w:hint="eastAsia" w:ascii="等线" w:hAnsi="等线" w:eastAsia="等线"/>
          <w:color w:val="000000"/>
          <w:szCs w:val="21"/>
          <w:highlight w:val="none"/>
        </w:rPr>
      </w:pPr>
      <w:r>
        <w:rPr>
          <w:rFonts w:hint="eastAsia" w:ascii="等线" w:hAnsi="等线" w:eastAsia="等线"/>
          <w:color w:val="000000"/>
          <w:szCs w:val="21"/>
          <w:highlight w:val="none"/>
        </w:rPr>
      </w:r>
      <w:r/>
    </w:p>
    <w:p>
      <w:pPr>
        <w:ind w:firstLine="126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身份证正反面</w:t>
      </w:r>
      <w:r/>
    </w:p>
    <w:p>
      <w:pPr>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79"/>
        <w:ind w:firstLine="0"/>
        <w:rPr>
          <w:b/>
          <w:bCs/>
          <w:color w:val="000000"/>
          <w:highlight w:val="none"/>
          <w:lang w:bidi="ar"/>
        </w:rPr>
      </w:pPr>
      <w:r/>
      <w:bookmarkStart w:id="114" w:name="_Toc468787035"/>
      <w:r/>
      <w:r/>
    </w:p>
    <w:p>
      <w:pPr>
        <w:pStyle w:val="979"/>
        <w:ind w:firstLine="0"/>
        <w:rPr>
          <w:b/>
          <w:bCs/>
          <w:color w:val="000000"/>
          <w:highlight w:val="none"/>
          <w:lang w:bidi="ar"/>
        </w:rPr>
      </w:pPr>
      <w:r>
        <w:rPr>
          <w:b/>
          <w:bCs/>
          <w:color w:val="000000"/>
          <w:highlight w:val="none"/>
          <w:lang w:bidi="ar"/>
        </w:rPr>
      </w:r>
      <w:r/>
    </w:p>
    <w:p>
      <w:pPr>
        <w:pStyle w:val="979"/>
        <w:ind w:firstLine="0"/>
        <w:rPr>
          <w:rFonts w:hint="eastAsia"/>
          <w:b/>
          <w:bCs/>
          <w:color w:val="000000"/>
          <w:highlight w:val="none"/>
          <w:lang w:bidi="ar"/>
        </w:rPr>
      </w:pPr>
      <w:r>
        <w:rPr>
          <w:rFonts w:hint="eastAsia"/>
          <w:b/>
          <w:bCs/>
          <w:color w:val="000000"/>
          <w:highlight w:val="none"/>
          <w:lang w:bidi="ar"/>
        </w:rPr>
      </w:r>
      <w:r/>
    </w:p>
    <w:p>
      <w:pPr>
        <w:pStyle w:val="979"/>
        <w:ind w:firstLine="0"/>
        <w:rPr>
          <w:rFonts w:hint="eastAsia"/>
          <w:color w:val="000000"/>
          <w:highlight w:val="none"/>
          <w:lang w:val="zh-CN"/>
        </w:rPr>
      </w:pPr>
      <w:r>
        <w:rPr>
          <w:rFonts w:hint="eastAsia"/>
          <w:color w:val="000000"/>
          <w:highlight w:val="none"/>
          <w:lang w:val="zh-CN"/>
        </w:rPr>
      </w:r>
      <w:r/>
    </w:p>
    <w:p>
      <w:pPr>
        <w:pStyle w:val="902"/>
        <w:jc w:val="center"/>
        <w:rPr>
          <w:color w:val="000000"/>
          <w:highlight w:val="none"/>
        </w:rPr>
      </w:pPr>
      <w:r/>
      <w:bookmarkStart w:id="115" w:name="_Toc468787027"/>
      <w:r/>
      <w:bookmarkStart w:id="116" w:name="_Toc30037"/>
      <w:r>
        <w:rPr>
          <w:rFonts w:hint="eastAsia"/>
          <w:color w:val="000000"/>
          <w:highlight w:val="none"/>
        </w:rPr>
        <w:t xml:space="preserve">十四、投标人认为有必要提供并说明的其它资料</w:t>
      </w:r>
      <w:bookmarkEnd w:id="115"/>
      <w:r/>
      <w:bookmarkEnd w:id="116"/>
      <w:r/>
      <w:r/>
    </w:p>
    <w:p>
      <w:pPr>
        <w:jc w:val="cente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（格式由投标人自定）</w:t>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jc w:val="left"/>
        <w:widowControl/>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highlight w:val="none"/>
        </w:rPr>
      </w:pPr>
      <w:r>
        <w:rPr>
          <w:color w:val="000000"/>
          <w:highlight w:val="none"/>
        </w:rPr>
      </w:r>
      <w:r/>
    </w:p>
    <w:p>
      <w:pPr>
        <w:pStyle w:val="902"/>
        <w:jc w:val="center"/>
        <w:rPr>
          <w:color w:val="000000"/>
          <w:highlight w:val="none"/>
        </w:rPr>
      </w:pPr>
      <w:r>
        <w:rPr>
          <w:color w:val="000000"/>
          <w:highlight w:val="none"/>
        </w:rPr>
        <w:br w:type="page" w:clear="all"/>
      </w:r>
      <w:bookmarkStart w:id="117" w:name="_Toc7576"/>
      <w:r>
        <w:rPr>
          <w:rFonts w:hint="eastAsia"/>
          <w:color w:val="000000"/>
          <w:highlight w:val="none"/>
        </w:rPr>
        <w:t xml:space="preserve">十五、政府采购政策</w:t>
      </w:r>
      <w:bookmarkEnd w:id="114"/>
      <w:r/>
      <w:bookmarkEnd w:id="117"/>
      <w:r/>
      <w:r/>
    </w:p>
    <w:p>
      <w:pPr>
        <w:ind w:firstLine="420"/>
        <w:jc w:val="center"/>
        <w:spacing w:line="360" w:lineRule="auto"/>
        <w:rPr>
          <w:rFonts w:hint="eastAsia" w:ascii="宋体" w:hAnsi="宋体"/>
          <w:bCs/>
          <w:color w:val="000000"/>
          <w:szCs w:val="21"/>
          <w:highlight w:val="none"/>
        </w:rPr>
      </w:pPr>
      <w:r>
        <w:rPr>
          <w:rFonts w:ascii="宋体" w:hAnsi="宋体"/>
          <w:bCs/>
          <w:color w:val="000000"/>
          <w:szCs w:val="21"/>
          <w:highlight w:val="none"/>
        </w:rPr>
        <w:t xml:space="preserve">中小企业声明函（服务)</w:t>
      </w:r>
      <w:r>
        <w:rPr>
          <w:rFonts w:hint="eastAsia" w:ascii="宋体" w:hAnsi="宋体"/>
          <w:bCs/>
          <w:color w:val="000000"/>
          <w:szCs w:val="21"/>
          <w:highlight w:val="none"/>
        </w:rPr>
        <w:t xml:space="preserve"> （包号：**）</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本公司（联合体)郑重声明,根据《政府采购促进中小企业发展管理办法》（财库﹝2020﹞46号)的规定,本公司（联合体)参加</w:t>
      </w:r>
      <w:r>
        <w:rPr>
          <w:rFonts w:ascii="宋体" w:hAnsi="宋体"/>
          <w:bCs/>
          <w:i/>
          <w:color w:val="000000"/>
          <w:szCs w:val="21"/>
          <w:highlight w:val="none"/>
          <w:u w:val="single"/>
        </w:rPr>
        <w:t xml:space="preserve">（单位名称)</w:t>
      </w:r>
      <w:r>
        <w:rPr>
          <w:rFonts w:ascii="宋体" w:hAnsi="宋体"/>
          <w:bCs/>
          <w:color w:val="000000"/>
          <w:szCs w:val="21"/>
          <w:highlight w:val="none"/>
        </w:rPr>
        <w:t xml:space="preserve">的</w:t>
      </w:r>
      <w:r>
        <w:rPr>
          <w:rFonts w:ascii="宋体" w:hAnsi="宋体"/>
          <w:bCs/>
          <w:i/>
          <w:color w:val="000000"/>
          <w:szCs w:val="21"/>
          <w:highlight w:val="none"/>
          <w:u w:val="single"/>
        </w:rPr>
        <w:t xml:space="preserve">（项目名称)</w:t>
      </w:r>
      <w:r>
        <w:rPr>
          <w:rFonts w:hint="eastAsia" w:ascii="宋体" w:hAnsi="宋体"/>
          <w:bCs/>
          <w:i/>
          <w:color w:val="000000"/>
          <w:szCs w:val="21"/>
          <w:highlight w:val="none"/>
          <w:u w:val="single"/>
        </w:rPr>
        <w:t xml:space="preserve"> </w:t>
      </w:r>
      <w:bookmarkStart w:id="118" w:name="_Hlk198492120"/>
      <w:r>
        <w:rPr>
          <w:rFonts w:hint="eastAsia" w:ascii="宋体" w:hAnsi="宋体"/>
          <w:bCs/>
          <w:i/>
          <w:color w:val="000000"/>
          <w:szCs w:val="21"/>
          <w:highlight w:val="none"/>
          <w:u w:val="single"/>
        </w:rPr>
        <w:t xml:space="preserve">（包号：**）</w:t>
      </w:r>
      <w:bookmarkEnd w:id="118"/>
      <w:r>
        <w:rPr>
          <w:rFonts w:ascii="宋体" w:hAnsi="宋体"/>
          <w:bCs/>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1.</w:t>
      </w:r>
      <w:r>
        <w:rPr>
          <w:rFonts w:hint="eastAsia"/>
          <w:color w:val="000000"/>
          <w:highlight w:val="none"/>
        </w:rPr>
        <w:t xml:space="preserve"> </w:t>
      </w:r>
      <w:r>
        <w:rPr>
          <w:rFonts w:hint="eastAsia"/>
          <w:color w:val="000000"/>
          <w:highlight w:val="none"/>
          <w:u w:val="single"/>
        </w:rPr>
        <w:t xml:space="preserve">（采购标的）项目</w:t>
      </w:r>
      <w:r>
        <w:rPr>
          <w:rFonts w:ascii="宋体" w:hAnsi="宋体"/>
          <w:bCs/>
          <w:color w:val="000000"/>
          <w:szCs w:val="21"/>
          <w:highlight w:val="none"/>
        </w:rPr>
        <w:t xml:space="preserve">,属于</w:t>
      </w:r>
      <w:r>
        <w:rPr>
          <w:rFonts w:hint="eastAsia" w:ascii="宋体" w:hAnsi="宋体"/>
          <w:b/>
          <w:i/>
          <w:color w:val="000000"/>
          <w:szCs w:val="21"/>
          <w:highlight w:val="none"/>
          <w:u w:val="single"/>
        </w:rPr>
        <w:t xml:space="preserve">其他未列明行业</w:t>
      </w:r>
      <w:r>
        <w:rPr>
          <w:rFonts w:ascii="宋体" w:hAnsi="宋体"/>
          <w:bCs/>
          <w:color w:val="000000"/>
          <w:szCs w:val="21"/>
          <w:highlight w:val="none"/>
        </w:rPr>
        <w:t xml:space="preserve">；承建（承接)企业为</w:t>
      </w:r>
      <w:r>
        <w:rPr>
          <w:rFonts w:ascii="宋体" w:hAnsi="宋体"/>
          <w:bCs/>
          <w:i/>
          <w:color w:val="000000"/>
          <w:szCs w:val="21"/>
          <w:highlight w:val="none"/>
          <w:u w:val="single"/>
        </w:rPr>
        <w:t xml:space="preserve">（企业名称)</w:t>
      </w:r>
      <w:r>
        <w:rPr>
          <w:rFonts w:ascii="宋体" w:hAnsi="宋体"/>
          <w:bCs/>
          <w:color w:val="000000"/>
          <w:szCs w:val="21"/>
          <w:highlight w:val="none"/>
        </w:rPr>
        <w:t xml:space="preserve">,从业人员</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人,营业收入为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万元,资产总额为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万元,属于</w:t>
      </w:r>
      <w:r>
        <w:rPr>
          <w:rFonts w:hint="eastAsia" w:ascii="宋体" w:hAnsi="宋体"/>
          <w:color w:val="000000"/>
          <w:szCs w:val="21"/>
          <w:highlight w:val="none"/>
          <w:u w:val="single"/>
        </w:rPr>
        <w:t xml:space="preserve">（□中型企业 □小型企业 □微型企业）</w:t>
      </w:r>
      <w:r>
        <w:rPr>
          <w:rFonts w:ascii="宋体" w:hAnsi="宋体"/>
          <w:bCs/>
          <w:color w:val="000000"/>
          <w:szCs w:val="21"/>
          <w:highlight w:val="none"/>
        </w:rPr>
        <w:t xml:space="preserve">；</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w:t>
      </w:r>
      <w:r>
        <w:rPr>
          <w:rFonts w:ascii="宋体" w:hAnsi="宋体"/>
          <w:bCs/>
          <w:i/>
          <w:color w:val="000000"/>
          <w:szCs w:val="21"/>
          <w:highlight w:val="none"/>
          <w:u w:val="single"/>
        </w:rPr>
        <w:t xml:space="preserve">（</w:t>
      </w:r>
      <w:r>
        <w:rPr>
          <w:rFonts w:hint="eastAsia"/>
          <w:color w:val="000000"/>
          <w:highlight w:val="none"/>
          <w:u w:val="single"/>
        </w:rPr>
        <w:t xml:space="preserve">采购标的</w:t>
      </w:r>
      <w:r>
        <w:rPr>
          <w:rFonts w:ascii="宋体" w:hAnsi="宋体"/>
          <w:bCs/>
          <w:i/>
          <w:color w:val="000000"/>
          <w:szCs w:val="21"/>
          <w:highlight w:val="none"/>
          <w:u w:val="single"/>
        </w:rPr>
        <w:t xml:space="preserve">)</w:t>
      </w:r>
      <w:r>
        <w:rPr>
          <w:rFonts w:ascii="宋体" w:hAnsi="宋体"/>
          <w:bCs/>
          <w:color w:val="000000"/>
          <w:szCs w:val="21"/>
          <w:highlight w:val="none"/>
        </w:rPr>
        <w:t xml:space="preserve">,属于</w:t>
      </w:r>
      <w:r>
        <w:rPr>
          <w:rFonts w:hint="eastAsia" w:ascii="宋体" w:hAnsi="宋体"/>
          <w:bCs/>
          <w:i/>
          <w:color w:val="000000"/>
          <w:szCs w:val="21"/>
          <w:highlight w:val="none"/>
          <w:u w:val="single"/>
        </w:rPr>
        <w:t xml:space="preserve">其他未列明行业</w:t>
      </w:r>
      <w:r>
        <w:rPr>
          <w:rFonts w:ascii="宋体" w:hAnsi="宋体"/>
          <w:bCs/>
          <w:color w:val="000000"/>
          <w:szCs w:val="21"/>
          <w:highlight w:val="none"/>
        </w:rPr>
        <w:t xml:space="preserve">；承建（承接)企业为</w:t>
      </w:r>
      <w:r>
        <w:rPr>
          <w:rFonts w:ascii="宋体" w:hAnsi="宋体"/>
          <w:bCs/>
          <w:i/>
          <w:color w:val="000000"/>
          <w:szCs w:val="21"/>
          <w:highlight w:val="none"/>
          <w:u w:val="single"/>
        </w:rPr>
        <w:t xml:space="preserve">（企业名称)</w:t>
      </w:r>
      <w:r>
        <w:rPr>
          <w:rFonts w:ascii="宋体" w:hAnsi="宋体"/>
          <w:bCs/>
          <w:color w:val="000000"/>
          <w:szCs w:val="21"/>
          <w:highlight w:val="none"/>
        </w:rPr>
        <w:t xml:space="preserve">,从业人员</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人,营业收入为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万元,资产总额为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万元,属于</w:t>
      </w:r>
      <w:r>
        <w:rPr>
          <w:rFonts w:hint="eastAsia" w:ascii="宋体" w:hAnsi="宋体"/>
          <w:color w:val="000000"/>
          <w:szCs w:val="21"/>
          <w:highlight w:val="none"/>
          <w:u w:val="single"/>
        </w:rPr>
        <w:t xml:space="preserve">（□中型企业 □小型企业 □微型企业）</w:t>
      </w:r>
      <w:r>
        <w:rPr>
          <w:rFonts w:ascii="宋体" w:hAnsi="宋体"/>
          <w:bCs/>
          <w:color w:val="000000"/>
          <w:szCs w:val="21"/>
          <w:highlight w:val="none"/>
        </w:rPr>
        <w:t xml:space="preserve">；</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本企业对上述声明内容的真实性负责。如有虚假,将依法承担相应责任。</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企业名称（盖章)：</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日期：</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80"/>
        <w:spacing w:line="360" w:lineRule="auto"/>
        <w:rPr>
          <w:rFonts w:ascii="宋体" w:hAnsi="宋体"/>
          <w:bCs/>
          <w:color w:val="000000"/>
          <w:szCs w:val="21"/>
          <w:highlight w:val="none"/>
        </w:rPr>
      </w:pPr>
      <w:r>
        <w:rPr>
          <w:rFonts w:ascii="宋体" w:hAnsi="宋体"/>
          <w:bCs/>
          <w:color w:val="000000"/>
          <w:szCs w:val="21"/>
          <w:highlight w:val="none"/>
        </w:rPr>
        <w:t xml:space="preserve">注：</w:t>
      </w:r>
      <w:r>
        <w:rPr>
          <w:rFonts w:hint="eastAsia" w:ascii="宋体" w:hAnsi="宋体"/>
          <w:bCs/>
          <w:color w:val="000000"/>
          <w:szCs w:val="21"/>
          <w:highlight w:val="none"/>
        </w:rPr>
        <w:t xml:space="preserve">1.</w:t>
      </w:r>
      <w:r>
        <w:rPr>
          <w:rFonts w:ascii="宋体" w:hAnsi="宋体"/>
          <w:bCs/>
          <w:color w:val="000000"/>
          <w:szCs w:val="21"/>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2.专门</w:t>
      </w:r>
      <w:r>
        <w:rPr>
          <w:rFonts w:ascii="宋体" w:hAnsi="宋体"/>
          <w:color w:val="000000"/>
          <w:szCs w:val="21"/>
          <w:highlight w:val="none"/>
        </w:rPr>
        <w:t xml:space="preserve">面向中小微型企业</w:t>
      </w:r>
      <w:r>
        <w:rPr>
          <w:rFonts w:hint="eastAsia" w:ascii="宋体" w:hAnsi="宋体"/>
          <w:color w:val="000000"/>
          <w:szCs w:val="21"/>
          <w:highlight w:val="none"/>
        </w:rPr>
        <w:t xml:space="preserve">采购</w:t>
      </w:r>
      <w:r>
        <w:rPr>
          <w:rFonts w:ascii="宋体" w:hAnsi="宋体"/>
          <w:color w:val="000000"/>
          <w:szCs w:val="21"/>
          <w:highlight w:val="none"/>
        </w:rPr>
        <w:t xml:space="preserve">的项目，</w:t>
      </w:r>
      <w:r>
        <w:rPr>
          <w:rFonts w:hint="eastAsia" w:ascii="宋体" w:hAnsi="宋体"/>
          <w:color w:val="000000"/>
          <w:szCs w:val="21"/>
          <w:highlight w:val="none"/>
        </w:rPr>
        <w:t xml:space="preserve">供应商如不提供此声明函，则</w:t>
      </w:r>
      <w:r>
        <w:rPr>
          <w:rFonts w:ascii="宋体" w:hAnsi="宋体"/>
          <w:color w:val="000000"/>
          <w:szCs w:val="21"/>
          <w:highlight w:val="none"/>
        </w:rPr>
        <w:t xml:space="preserve">不能通过资格审查；</w:t>
      </w:r>
      <w:r>
        <w:rPr>
          <w:rFonts w:hint="eastAsia" w:ascii="宋体" w:hAnsi="宋体"/>
          <w:color w:val="000000"/>
          <w:szCs w:val="21"/>
          <w:highlight w:val="none"/>
        </w:rPr>
        <w:t xml:space="preserve">非专门</w:t>
      </w:r>
      <w:r>
        <w:rPr>
          <w:rFonts w:ascii="宋体" w:hAnsi="宋体"/>
          <w:color w:val="000000"/>
          <w:szCs w:val="21"/>
          <w:highlight w:val="none"/>
        </w:rPr>
        <w:t xml:space="preserve">面向中小微型企业</w:t>
      </w:r>
      <w:r>
        <w:rPr>
          <w:rFonts w:hint="eastAsia" w:ascii="宋体" w:hAnsi="宋体"/>
          <w:color w:val="000000"/>
          <w:szCs w:val="21"/>
          <w:highlight w:val="none"/>
        </w:rPr>
        <w:t xml:space="preserve">采购</w:t>
      </w:r>
      <w:r>
        <w:rPr>
          <w:rFonts w:ascii="宋体" w:hAnsi="宋体"/>
          <w:color w:val="000000"/>
          <w:szCs w:val="21"/>
          <w:highlight w:val="none"/>
        </w:rPr>
        <w:t xml:space="preserve">的项目，</w:t>
      </w:r>
      <w:r>
        <w:rPr>
          <w:rFonts w:hint="eastAsia" w:ascii="宋体" w:hAnsi="宋体"/>
          <w:color w:val="000000"/>
          <w:szCs w:val="21"/>
          <w:highlight w:val="none"/>
        </w:rPr>
        <w:t xml:space="preserve">供应商如不提供此声明函，价格将不做相应扣除。</w:t>
      </w:r>
      <w:r/>
    </w:p>
    <w:p>
      <w:pPr>
        <w:ind w:firstLine="420"/>
        <w:spacing w:line="360" w:lineRule="auto"/>
        <w:rPr>
          <w:rStyle w:val="996"/>
          <w:rFonts w:hint="eastAsia" w:ascii="宋体" w:hAnsi="宋体"/>
          <w:bCs/>
          <w:color w:val="000000"/>
          <w:szCs w:val="21"/>
          <w:highlight w:val="none"/>
        </w:rPr>
      </w:pPr>
      <w:r>
        <w:rPr>
          <w:rFonts w:hint="eastAsia" w:ascii="宋体" w:hAnsi="宋体"/>
          <w:bCs/>
          <w:color w:val="000000"/>
          <w:szCs w:val="21"/>
          <w:highlight w:val="none"/>
        </w:rPr>
        <w:t xml:space="preserve">3.投标人</w:t>
      </w:r>
      <w:r>
        <w:rPr>
          <w:rFonts w:ascii="宋体" w:hAnsi="宋体"/>
          <w:bCs/>
          <w:color w:val="000000"/>
          <w:szCs w:val="21"/>
          <w:highlight w:val="none"/>
        </w:rPr>
        <w:t xml:space="preserve">自行勾选</w:t>
      </w:r>
      <w:r>
        <w:rPr>
          <w:rFonts w:hint="eastAsia" w:ascii="宋体" w:hAnsi="宋体"/>
          <w:bCs/>
          <w:color w:val="000000"/>
          <w:szCs w:val="21"/>
          <w:highlight w:val="none"/>
        </w:rPr>
        <w:t xml:space="preserve">承接企业</w:t>
      </w:r>
      <w:r>
        <w:rPr>
          <w:rFonts w:ascii="宋体" w:hAnsi="宋体"/>
          <w:bCs/>
          <w:color w:val="000000"/>
          <w:szCs w:val="21"/>
          <w:highlight w:val="none"/>
        </w:rPr>
        <w:t xml:space="preserve">的企业</w:t>
      </w:r>
      <w:r>
        <w:rPr>
          <w:rFonts w:hint="eastAsia" w:ascii="宋体" w:hAnsi="宋体"/>
          <w:bCs/>
          <w:color w:val="000000"/>
          <w:szCs w:val="21"/>
          <w:highlight w:val="none"/>
        </w:rPr>
        <w:t xml:space="preserve">规模类型</w:t>
      </w:r>
      <w:r>
        <w:rPr>
          <w:rFonts w:ascii="宋体" w:hAnsi="宋体"/>
          <w:bCs/>
          <w:color w:val="000000"/>
          <w:szCs w:val="21"/>
          <w:highlight w:val="none"/>
        </w:rPr>
        <w:t xml:space="preserve">。</w:t>
      </w:r>
      <w:r/>
    </w:p>
    <w:p>
      <w:pPr>
        <w:pStyle w:val="1027"/>
        <w:ind w:firstLine="422"/>
        <w:spacing w:line="360" w:lineRule="auto"/>
        <w:rPr>
          <w:rFonts w:ascii="Times New Roman" w:hAnsi="Times New Roman"/>
          <w:b/>
          <w:bCs/>
          <w:color w:val="000000"/>
          <w:szCs w:val="21"/>
          <w:highlight w:val="none"/>
        </w:rPr>
      </w:pPr>
      <w:r>
        <w:rPr>
          <w:rStyle w:val="996"/>
          <w:rFonts w:hint="eastAsia" w:ascii="宋体" w:hAnsi="宋体"/>
          <w:b/>
          <w:color w:val="000000"/>
          <w:szCs w:val="21"/>
          <w:highlight w:val="none"/>
        </w:rPr>
        <w:br w:type="page" w:clear="all"/>
      </w:r>
      <w:r>
        <w:rPr>
          <w:rFonts w:hint="eastAsia" w:ascii="Times New Roman" w:hAnsi="Times New Roman"/>
          <w:b/>
          <w:bCs/>
          <w:color w:val="000000"/>
          <w:szCs w:val="21"/>
          <w:highlight w:val="none"/>
        </w:rPr>
        <w:t xml:space="preserve">附：中小企业划型标准规定（工信部联企业〔2011 〕300 号）</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（十六）其他未列明行业。从业人员 300 人以下的为中小微型企业。其中，从业人员 100 人及以上的为中型企业；从业人员 10 人及以上的为小型企业；从业人员 10 人以下的为微型企业。</w:t>
      </w:r>
      <w:r/>
    </w:p>
    <w:p>
      <w:pPr>
        <w:pStyle w:val="1027"/>
        <w:ind w:firstLine="420"/>
        <w:rPr>
          <w:rFonts w:ascii="Times New Roman" w:hAnsi="Times New Roman"/>
          <w:color w:val="000000"/>
          <w:highlight w:val="none"/>
        </w:rPr>
      </w:pPr>
      <w:r>
        <w:rPr>
          <w:rFonts w:ascii="Times New Roman" w:hAnsi="Times New Roman"/>
          <w:color w:val="000000"/>
          <w:highlight w:val="none"/>
        </w:rPr>
      </w:r>
      <w:r/>
    </w:p>
    <w:p>
      <w:pPr>
        <w:pStyle w:val="1027"/>
        <w:ind w:firstLine="420"/>
        <w:rPr>
          <w:rFonts w:ascii="Times New Roman" w:hAnsi="Times New Roman"/>
          <w:color w:val="000000"/>
          <w:highlight w:val="none"/>
        </w:rPr>
      </w:pPr>
      <w:r>
        <w:rPr>
          <w:rFonts w:ascii="Times New Roman" w:hAnsi="Times New Roman"/>
          <w:color w:val="000000"/>
          <w:highlight w:val="none"/>
        </w:rPr>
      </w:r>
      <w:r/>
    </w:p>
    <w:p>
      <w:pPr>
        <w:pStyle w:val="1027"/>
        <w:ind w:firstLine="420"/>
        <w:rPr>
          <w:rFonts w:ascii="Times New Roman" w:hAnsi="Times New Roman"/>
          <w:color w:val="000000"/>
          <w:highlight w:val="none"/>
        </w:rPr>
      </w:pPr>
      <w:r>
        <w:rPr>
          <w:rFonts w:ascii="Times New Roman" w:hAnsi="Times New Roman"/>
          <w:color w:val="000000"/>
          <w:highlight w:val="none"/>
        </w:rPr>
      </w:r>
      <w:r/>
    </w:p>
    <w:p>
      <w:pPr>
        <w:pStyle w:val="1027"/>
        <w:ind w:firstLine="0"/>
        <w:rPr>
          <w:rFonts w:ascii="Times New Roman" w:hAnsi="Times New Roman"/>
          <w:color w:val="000000"/>
          <w:highlight w:val="none"/>
        </w:rPr>
      </w:pPr>
      <w:r>
        <w:rPr>
          <w:rFonts w:ascii="Times New Roman" w:hAnsi="Times New Roman"/>
          <w:color w:val="000000"/>
          <w:highlight w:val="none"/>
        </w:rPr>
      </w:r>
      <w:r/>
    </w:p>
    <w:p>
      <w:pPr>
        <w:pStyle w:val="1028"/>
        <w:spacing w:before="0" w:beforeAutospacing="0" w:after="0" w:afterAutospacing="0" w:line="480" w:lineRule="atLeast"/>
        <w:rPr>
          <w:rFonts w:ascii="Times New Roman" w:hAnsi="Times New Roman"/>
          <w:b/>
          <w:bCs/>
          <w:color w:val="000000"/>
          <w:sz w:val="21"/>
          <w:szCs w:val="21"/>
          <w:highlight w:val="none"/>
        </w:rPr>
      </w:pPr>
      <w:r>
        <w:rPr>
          <w:rFonts w:ascii="Times New Roman" w:hAnsi="Times New Roman"/>
          <w:b/>
          <w:bCs/>
          <w:color w:val="000000"/>
          <w:sz w:val="21"/>
          <w:szCs w:val="21"/>
          <w:highlight w:val="none"/>
        </w:rPr>
      </w:r>
      <w:r/>
    </w:p>
    <w:p>
      <w:pPr>
        <w:pStyle w:val="1028"/>
        <w:spacing w:before="0" w:beforeAutospacing="0" w:after="0" w:afterAutospacing="0" w:line="480" w:lineRule="atLeast"/>
        <w:rPr>
          <w:rFonts w:ascii="Times New Roman" w:hAnsi="Times New Roman"/>
          <w:b/>
          <w:bCs/>
          <w:color w:val="000000"/>
          <w:sz w:val="21"/>
          <w:szCs w:val="21"/>
          <w:highlight w:val="none"/>
        </w:rPr>
      </w:pPr>
      <w:r>
        <w:rPr>
          <w:rFonts w:ascii="Times New Roman" w:hAnsi="Times New Roman"/>
          <w:b/>
          <w:bCs/>
          <w:color w:val="000000"/>
          <w:sz w:val="21"/>
          <w:szCs w:val="21"/>
          <w:highlight w:val="none"/>
        </w:rPr>
      </w:r>
      <w:r/>
    </w:p>
    <w:p>
      <w:pPr>
        <w:pStyle w:val="1028"/>
        <w:spacing w:before="0" w:beforeAutospacing="0" w:after="0" w:afterAutospacing="0" w:line="480" w:lineRule="atLeast"/>
        <w:rPr>
          <w:rFonts w:hint="eastAsia" w:ascii="Times New Roman" w:hAnsi="Times New Roman" w:eastAsia="宋体"/>
          <w:b/>
          <w:bCs/>
          <w:color w:val="000000"/>
          <w:sz w:val="21"/>
          <w:szCs w:val="21"/>
          <w:highlight w:val="none"/>
          <w:lang w:eastAsia="zh-CN"/>
        </w:rPr>
      </w:pPr>
      <w:r>
        <w:rPr>
          <w:rFonts w:hint="eastAsia" w:ascii="Times New Roman" w:hAnsi="Times New Roman"/>
          <w:b/>
          <w:bCs/>
          <w:color w:val="000000"/>
          <w:sz w:val="21"/>
          <w:szCs w:val="21"/>
          <w:highlight w:val="none"/>
        </w:rPr>
        <w:t xml:space="preserve">残疾人福利性单位声明函</w:t>
      </w:r>
      <w:r>
        <w:rPr>
          <w:rFonts w:hint="eastAsia" w:ascii="Times New Roman" w:hAnsi="Times New Roman"/>
          <w:b/>
          <w:bCs/>
          <w:color w:val="000000"/>
          <w:sz w:val="21"/>
          <w:szCs w:val="21"/>
          <w:highlight w:val="none"/>
          <w:lang w:eastAsia="zh-CN"/>
        </w:rPr>
        <w:t xml:space="preserve">（</w:t>
      </w:r>
      <w:r>
        <w:rPr>
          <w:rFonts w:hint="eastAsia" w:ascii="Times New Roman" w:hAnsi="Times New Roman"/>
          <w:b/>
          <w:bCs/>
          <w:color w:val="000000"/>
          <w:sz w:val="21"/>
          <w:szCs w:val="21"/>
          <w:highlight w:val="none"/>
          <w:lang w:val="en-US" w:eastAsia="zh-CN"/>
        </w:rPr>
        <w:t xml:space="preserve">如适用</w:t>
      </w:r>
      <w:r>
        <w:rPr>
          <w:rFonts w:hint="eastAsia" w:ascii="Times New Roman" w:hAnsi="Times New Roman"/>
          <w:b/>
          <w:bCs/>
          <w:color w:val="000000"/>
          <w:sz w:val="21"/>
          <w:szCs w:val="21"/>
          <w:highlight w:val="none"/>
          <w:lang w:eastAsia="zh-CN"/>
        </w:rPr>
        <w:t xml:space="preserve">）</w:t>
      </w:r>
      <w:r/>
    </w:p>
    <w:p>
      <w:pPr>
        <w:pStyle w:val="1028"/>
        <w:spacing w:before="0" w:beforeAutospacing="0" w:after="0" w:afterAutospacing="0" w:line="480" w:lineRule="atLeast"/>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028"/>
        <w:jc w:val="center"/>
        <w:spacing w:before="0" w:beforeAutospacing="0" w:after="0" w:afterAutospacing="0" w:line="360" w:lineRule="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残疾人福利性单位声明函</w:t>
      </w:r>
      <w:r/>
    </w:p>
    <w:p>
      <w:pPr>
        <w:pStyle w:val="1028"/>
        <w:jc w:val="center"/>
        <w:spacing w:before="0" w:beforeAutospacing="0" w:after="0" w:afterAutospacing="0" w:line="36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028"/>
        <w:ind w:firstLine="420"/>
        <w:spacing w:before="0" w:beforeAutospacing="0" w:after="0" w:afterAutospacing="0" w:line="480" w:lineRule="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8"/>
        <w:ind w:firstLine="420"/>
        <w:spacing w:before="0" w:beforeAutospacing="0" w:after="0" w:afterAutospacing="0" w:line="480" w:lineRule="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本单位对上述声明的真实性负责。如有虚假，将依法承担相应责任。</w:t>
      </w:r>
      <w:r/>
    </w:p>
    <w:p>
      <w:pPr>
        <w:pStyle w:val="1028"/>
        <w:spacing w:before="0" w:beforeAutospacing="0" w:after="0" w:afterAutospacing="0" w:line="480" w:lineRule="atLeast"/>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028"/>
        <w:jc w:val="right"/>
        <w:spacing w:before="0" w:beforeAutospacing="0" w:after="0" w:afterAutospacing="0" w:line="480" w:lineRule="atLeast"/>
        <w:rPr>
          <w:rFonts w:ascii="Times New Roman" w:hAnsi="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投标</w:t>
      </w:r>
      <w:r>
        <w:rPr>
          <w:rFonts w:hint="eastAsia" w:ascii="Times New Roman" w:hAnsi="Times New Roman" w:cs="Times New Roman"/>
          <w:color w:val="000000"/>
          <w:sz w:val="21"/>
          <w:szCs w:val="21"/>
          <w:highlight w:val="none"/>
        </w:rPr>
        <w:t xml:space="preserve">单位名称（加盖CA电子公章）</w:t>
      </w:r>
      <w:r>
        <w:rPr>
          <w:rFonts w:hint="eastAsia" w:ascii="Times New Roman" w:hAnsi="Times New Roman"/>
          <w:color w:val="000000"/>
          <w:sz w:val="21"/>
          <w:szCs w:val="21"/>
          <w:highlight w:val="none"/>
        </w:rPr>
        <w:t xml:space="preserve">                    </w:t>
      </w:r>
      <w:r/>
    </w:p>
    <w:p>
      <w:pPr>
        <w:pStyle w:val="1028"/>
        <w:ind w:firstLine="4200"/>
        <w:jc w:val="both"/>
        <w:spacing w:before="0" w:beforeAutospacing="0" w:after="0" w:afterAutospacing="0" w:line="480" w:lineRule="atLeast"/>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日  期：</w:t>
      </w:r>
      <w:r/>
    </w:p>
    <w:p>
      <w:pPr>
        <w:spacing w:line="360" w:lineRule="auto"/>
        <w:rPr>
          <w:rFonts w:ascii="Times New Roman" w:hAnsi="Times New Roman"/>
          <w:color w:val="000000"/>
          <w:highlight w:val="none"/>
        </w:rPr>
      </w:pPr>
      <w:r>
        <w:rPr>
          <w:rFonts w:ascii="Times New Roman" w:hAnsi="Times New Roman"/>
          <w:color w:val="000000"/>
          <w:highlight w:val="none"/>
        </w:rPr>
      </w:r>
      <w:r/>
    </w:p>
    <w:p>
      <w:pPr>
        <w:pStyle w:val="1027"/>
        <w:ind w:firstLine="0"/>
        <w:rPr>
          <w:rFonts w:ascii="Times New Roman" w:hAnsi="Times New Roman"/>
          <w:color w:val="000000"/>
          <w:highlight w:val="none"/>
        </w:rPr>
      </w:pPr>
      <w:r>
        <w:rPr>
          <w:rFonts w:ascii="Times New Roman" w:hAnsi="Times New Roman"/>
          <w:color w:val="000000"/>
          <w:highlight w:val="none"/>
        </w:rPr>
      </w:r>
      <w:r/>
    </w:p>
    <w:p>
      <w:pPr>
        <w:ind w:firstLine="422"/>
        <w:spacing w:line="360" w:lineRule="auto"/>
        <w:rPr>
          <w:rStyle w:val="996"/>
          <w:rFonts w:hint="eastAsia" w:ascii="宋体" w:hAnsi="宋体"/>
          <w:b/>
          <w:color w:val="000000"/>
          <w:szCs w:val="21"/>
          <w:highlight w:val="none"/>
        </w:rPr>
      </w:pPr>
      <w:r>
        <w:rPr>
          <w:rFonts w:hint="eastAsia" w:ascii="宋体" w:hAnsi="宋体"/>
          <w:b/>
          <w:color w:val="000000"/>
          <w:szCs w:val="21"/>
          <w:highlight w:val="none"/>
        </w:rPr>
      </w:r>
      <w:r/>
    </w:p>
    <w:p>
      <w:pPr>
        <w:ind w:firstLine="422"/>
        <w:spacing w:line="360" w:lineRule="auto"/>
        <w:rPr>
          <w:rStyle w:val="996"/>
          <w:rFonts w:hint="eastAsia" w:ascii="宋体" w:hAnsi="宋体"/>
          <w:b/>
          <w:color w:val="000000"/>
          <w:szCs w:val="21"/>
          <w:highlight w:val="none"/>
        </w:rPr>
      </w:pPr>
      <w:r>
        <w:rPr>
          <w:rFonts w:hint="eastAsia" w:ascii="宋体" w:hAnsi="宋体"/>
          <w:b/>
          <w:color w:val="000000"/>
          <w:szCs w:val="21"/>
          <w:highlight w:val="none"/>
        </w:rPr>
      </w:r>
      <w:r/>
    </w:p>
    <w:p>
      <w:pPr>
        <w:ind w:firstLine="422"/>
        <w:spacing w:line="360" w:lineRule="auto"/>
        <w:rPr>
          <w:rStyle w:val="996"/>
          <w:rFonts w:hint="eastAsia" w:ascii="宋体" w:hAnsi="宋体"/>
          <w:b/>
          <w:color w:val="000000"/>
          <w:szCs w:val="21"/>
          <w:highlight w:val="none"/>
        </w:rPr>
      </w:pPr>
      <w:r>
        <w:rPr>
          <w:rFonts w:hint="eastAsia" w:ascii="宋体" w:hAnsi="宋体"/>
          <w:b/>
          <w:color w:val="000000"/>
          <w:szCs w:val="21"/>
          <w:highlight w:val="none"/>
        </w:rPr>
      </w:r>
      <w:r/>
    </w:p>
    <w:p>
      <w:pPr>
        <w:ind w:firstLine="422"/>
        <w:spacing w:line="360" w:lineRule="auto"/>
        <w:rPr>
          <w:rStyle w:val="996"/>
          <w:rFonts w:hint="eastAsia" w:ascii="宋体" w:hAnsi="宋体"/>
          <w:b/>
          <w:color w:val="000000"/>
          <w:szCs w:val="21"/>
          <w:highlight w:val="none"/>
        </w:rPr>
      </w:pPr>
      <w:r>
        <w:rPr>
          <w:rFonts w:hint="eastAsia" w:ascii="宋体" w:hAnsi="宋体"/>
          <w:b/>
          <w:color w:val="000000"/>
          <w:szCs w:val="21"/>
          <w:highlight w:val="none"/>
        </w:rPr>
      </w:r>
      <w:r/>
    </w:p>
    <w:p>
      <w:pPr>
        <w:pStyle w:val="954"/>
        <w:rPr>
          <w:rFonts w:hint="eastAsia"/>
          <w:color w:val="000000"/>
          <w:highlight w:val="none"/>
        </w:rPr>
      </w:pPr>
      <w:r>
        <w:rPr>
          <w:rFonts w:hint="eastAsia"/>
          <w:color w:val="000000"/>
          <w:highlight w:val="none"/>
        </w:rPr>
      </w:r>
      <w:r/>
    </w:p>
    <w:sectPr>
      <w:headerReference w:type="default" r:id="rId9"/>
      <w:headerReference w:type="even" r:id="rId10"/>
      <w:footerReference w:type="default" r:id="rId11"/>
      <w:footerReference w:type="even" r:id="rId12"/>
      <w:footnotePr/>
      <w:endnotePr/>
      <w:type w:val="nextPage"/>
      <w:pgSz w:w="11906" w:h="16838" w:orient="portrait"/>
      <w:pgMar w:top="1440" w:right="1416" w:bottom="1440" w:left="1800" w:header="62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5"/>
        <w:rFonts w:hint="eastAsia"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25</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5"/>
      </w:rPr>
      <w:framePr w:wrap="around" w:vAnchor="text" w:hAnchor="margin" w:xAlign="center" w:y="1"/>
    </w:pPr>
    <w:r>
      <w:fldChar w:fldCharType="begin"/>
    </w:r>
    <w:r>
      <w:rPr>
        <w:rStyle w:val="965"/>
      </w:rPr>
      <w:instrText xml:space="preserve">PAGE  </w:instrText>
    </w:r>
    <w:r>
      <w:fldChar w:fldCharType="end"/>
    </w:r>
    <w:r/>
  </w:p>
  <w:p>
    <w:pPr>
      <w:pStyle w:val="943"/>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w:t>
    </w:r>
    <w:r>
      <w:rPr>
        <w:rFonts w:hint="eastAsia" w:ascii="宋体" w:hAnsi="宋体"/>
        <w:lang w:eastAsia="zh-CN"/>
      </w:rPr>
      <w:t xml:space="preserve">JSZC-320000-JITC-G2026-0161</w:t>
    </w:r>
    <w:r/>
  </w:p>
  <w:p>
    <w:pPr>
      <w:pStyle w:val="945"/>
      <w:jc w:val="left"/>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next w:val="731"/>
    <w:link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0">
    <w:name w:val="Heading 1"/>
    <w:basedOn w:val="719"/>
    <w:next w:val="719"/>
    <w:link w:val="753"/>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54"/>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55"/>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56"/>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57"/>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58"/>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60"/>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61"/>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customStyle="1">
    <w:name w:val="正文文本缩进1"/>
    <w:basedOn w:val="719"/>
    <w:next w:val="719"/>
    <w:link w:val="912"/>
    <w:uiPriority w:val="0"/>
    <w:qFormat/>
    <w:pPr>
      <w:ind w:left="420"/>
      <w:spacing w:after="120"/>
    </w:pPr>
  </w:style>
  <w:style w:type="paragraph" w:styleId="732">
    <w:name w:val="toc 7"/>
    <w:basedOn w:val="719"/>
    <w:next w:val="719"/>
    <w:uiPriority w:val="39"/>
    <w:unhideWhenUsed/>
    <w:pPr>
      <w:ind w:left="1701" w:right="0" w:firstLine="0"/>
      <w:spacing w:after="57"/>
    </w:pPr>
  </w:style>
  <w:style w:type="paragraph" w:styleId="733">
    <w:name w:val="Caption"/>
    <w:basedOn w:val="719"/>
    <w:next w:val="719"/>
    <w:uiPriority w:val="35"/>
    <w:semiHidden/>
    <w:unhideWhenUsed/>
    <w:qFormat/>
    <w:pPr>
      <w:spacing w:line="276" w:lineRule="auto"/>
    </w:pPr>
    <w:rPr>
      <w:b/>
      <w:bCs/>
      <w:color w:val="4f81bd" w:themeColor="accent1"/>
      <w:sz w:val="18"/>
      <w:szCs w:val="18"/>
    </w:rPr>
  </w:style>
  <w:style w:type="paragraph" w:styleId="734">
    <w:name w:val="toc 5"/>
    <w:basedOn w:val="719"/>
    <w:next w:val="719"/>
    <w:uiPriority w:val="39"/>
    <w:unhideWhenUsed/>
    <w:pPr>
      <w:ind w:left="1134" w:right="0" w:firstLine="0"/>
      <w:spacing w:after="57"/>
    </w:pPr>
  </w:style>
  <w:style w:type="paragraph" w:styleId="735">
    <w:name w:val="toc 3"/>
    <w:basedOn w:val="719"/>
    <w:next w:val="719"/>
    <w:uiPriority w:val="39"/>
    <w:unhideWhenUsed/>
    <w:qFormat/>
    <w:pPr>
      <w:ind w:left="567" w:right="0" w:firstLine="0"/>
      <w:spacing w:after="57"/>
    </w:pPr>
  </w:style>
  <w:style w:type="paragraph" w:styleId="736">
    <w:name w:val="toc 8"/>
    <w:basedOn w:val="719"/>
    <w:next w:val="719"/>
    <w:uiPriority w:val="39"/>
    <w:unhideWhenUsed/>
    <w:qFormat/>
    <w:pPr>
      <w:ind w:left="1984" w:right="0" w:firstLine="0"/>
      <w:spacing w:after="57"/>
    </w:pPr>
  </w:style>
  <w:style w:type="paragraph" w:styleId="737">
    <w:name w:val="endnote text"/>
    <w:basedOn w:val="719"/>
    <w:link w:val="899"/>
    <w:uiPriority w:val="99"/>
    <w:semiHidden/>
    <w:unhideWhenUsed/>
    <w:qFormat/>
    <w:pPr>
      <w:spacing w:after="0" w:line="240" w:lineRule="auto"/>
    </w:pPr>
    <w:rPr>
      <w:sz w:val="20"/>
    </w:rPr>
  </w:style>
  <w:style w:type="paragraph" w:styleId="738">
    <w:name w:val="Footer"/>
    <w:basedOn w:val="719"/>
    <w:link w:val="772"/>
    <w:uiPriority w:val="99"/>
    <w:unhideWhenUsed/>
    <w:pPr>
      <w:spacing w:after="0" w:line="240" w:lineRule="auto"/>
      <w:tabs>
        <w:tab w:val="center" w:pos="7143" w:leader="none"/>
        <w:tab w:val="right" w:pos="14287" w:leader="none"/>
      </w:tabs>
    </w:pPr>
  </w:style>
  <w:style w:type="paragraph" w:styleId="739">
    <w:name w:val="Header"/>
    <w:basedOn w:val="719"/>
    <w:link w:val="770"/>
    <w:uiPriority w:val="99"/>
    <w:unhideWhenUsed/>
    <w:pPr>
      <w:spacing w:after="0" w:line="240" w:lineRule="auto"/>
      <w:tabs>
        <w:tab w:val="center" w:pos="7143" w:leader="none"/>
        <w:tab w:val="right" w:pos="14287" w:leader="none"/>
      </w:tabs>
    </w:pPr>
  </w:style>
  <w:style w:type="paragraph" w:styleId="740">
    <w:name w:val="toc 1"/>
    <w:basedOn w:val="719"/>
    <w:next w:val="719"/>
    <w:uiPriority w:val="39"/>
    <w:unhideWhenUsed/>
    <w:pPr>
      <w:ind w:left="0" w:right="0" w:firstLine="0"/>
      <w:spacing w:after="57"/>
    </w:pPr>
  </w:style>
  <w:style w:type="paragraph" w:styleId="741">
    <w:name w:val="toc 4"/>
    <w:basedOn w:val="719"/>
    <w:next w:val="719"/>
    <w:uiPriority w:val="39"/>
    <w:unhideWhenUsed/>
    <w:qFormat/>
    <w:pPr>
      <w:ind w:left="850" w:right="0" w:firstLine="0"/>
      <w:spacing w:after="57"/>
    </w:pPr>
  </w:style>
  <w:style w:type="paragraph" w:styleId="742">
    <w:name w:val="Subtitle"/>
    <w:basedOn w:val="719"/>
    <w:next w:val="719"/>
    <w:link w:val="765"/>
    <w:uiPriority w:val="11"/>
    <w:qFormat/>
    <w:pPr>
      <w:spacing w:before="200" w:after="200"/>
    </w:pPr>
    <w:rPr>
      <w:sz w:val="24"/>
      <w:szCs w:val="24"/>
    </w:rPr>
  </w:style>
  <w:style w:type="paragraph" w:styleId="743">
    <w:name w:val="footnote text"/>
    <w:basedOn w:val="719"/>
    <w:link w:val="898"/>
    <w:uiPriority w:val="99"/>
    <w:semiHidden/>
    <w:unhideWhenUsed/>
    <w:pPr>
      <w:spacing w:after="40" w:line="240" w:lineRule="auto"/>
    </w:pPr>
    <w:rPr>
      <w:sz w:val="18"/>
    </w:rPr>
  </w:style>
  <w:style w:type="paragraph" w:styleId="744">
    <w:name w:val="toc 6"/>
    <w:basedOn w:val="719"/>
    <w:next w:val="719"/>
    <w:uiPriority w:val="39"/>
    <w:unhideWhenUsed/>
    <w:pPr>
      <w:ind w:left="1417" w:right="0" w:firstLine="0"/>
      <w:spacing w:after="57"/>
    </w:pPr>
  </w:style>
  <w:style w:type="paragraph" w:styleId="745">
    <w:name w:val="table of figures"/>
    <w:basedOn w:val="719"/>
    <w:next w:val="719"/>
    <w:uiPriority w:val="99"/>
    <w:unhideWhenUsed/>
    <w:pPr>
      <w:spacing w:after="0" w:afterAutospacing="0"/>
    </w:pPr>
  </w:style>
  <w:style w:type="paragraph" w:styleId="746">
    <w:name w:val="toc 2"/>
    <w:basedOn w:val="719"/>
    <w:next w:val="719"/>
    <w:uiPriority w:val="39"/>
    <w:unhideWhenUsed/>
    <w:qFormat/>
    <w:pPr>
      <w:ind w:left="283" w:right="0" w:firstLine="0"/>
      <w:spacing w:after="57"/>
    </w:pPr>
  </w:style>
  <w:style w:type="paragraph" w:styleId="747">
    <w:name w:val="toc 9"/>
    <w:basedOn w:val="719"/>
    <w:next w:val="719"/>
    <w:uiPriority w:val="39"/>
    <w:unhideWhenUsed/>
    <w:qFormat/>
    <w:pPr>
      <w:ind w:left="2268" w:right="0" w:firstLine="0"/>
      <w:spacing w:after="57"/>
    </w:pPr>
  </w:style>
  <w:style w:type="paragraph" w:styleId="748">
    <w:name w:val="Title"/>
    <w:basedOn w:val="719"/>
    <w:next w:val="719"/>
    <w:link w:val="764"/>
    <w:uiPriority w:val="10"/>
    <w:qFormat/>
    <w:pPr>
      <w:contextualSpacing/>
      <w:spacing w:before="300" w:after="200"/>
    </w:pPr>
    <w:rPr>
      <w:sz w:val="48"/>
      <w:szCs w:val="48"/>
    </w:rPr>
  </w:style>
  <w:style w:type="table" w:styleId="74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rPr>
  </w:style>
  <w:style w:type="character" w:styleId="752">
    <w:name w:val="footnote reference"/>
    <w:uiPriority w:val="99"/>
    <w:unhideWhenUsed/>
    <w:qFormat/>
    <w:rPr>
      <w:vertAlign w:val="superscript"/>
    </w:rPr>
  </w:style>
  <w:style w:type="character" w:styleId="753" w:customStyle="1">
    <w:name w:val="Heading 1 Char"/>
    <w:link w:val="720"/>
    <w:uiPriority w:val="9"/>
    <w:qFormat/>
    <w:rPr>
      <w:rFonts w:ascii="Arial" w:hAnsi="Arial" w:eastAsia="Arial" w:cs="Arial"/>
      <w:sz w:val="40"/>
      <w:szCs w:val="40"/>
    </w:rPr>
  </w:style>
  <w:style w:type="character" w:styleId="754" w:customStyle="1">
    <w:name w:val="Heading 2 Char"/>
    <w:link w:val="721"/>
    <w:uiPriority w:val="9"/>
    <w:rPr>
      <w:rFonts w:ascii="Arial" w:hAnsi="Arial" w:eastAsia="Arial" w:cs="Arial"/>
      <w:sz w:val="34"/>
    </w:rPr>
  </w:style>
  <w:style w:type="character" w:styleId="755" w:customStyle="1">
    <w:name w:val="Heading 3 Char"/>
    <w:link w:val="722"/>
    <w:uiPriority w:val="9"/>
    <w:qFormat/>
    <w:rPr>
      <w:rFonts w:ascii="Arial" w:hAnsi="Arial" w:eastAsia="Arial" w:cs="Arial"/>
      <w:sz w:val="30"/>
      <w:szCs w:val="30"/>
    </w:rPr>
  </w:style>
  <w:style w:type="character" w:styleId="756" w:customStyle="1">
    <w:name w:val="Heading 4 Char"/>
    <w:link w:val="723"/>
    <w:uiPriority w:val="9"/>
    <w:qFormat/>
    <w:rPr>
      <w:rFonts w:ascii="Arial" w:hAnsi="Arial" w:eastAsia="Arial" w:cs="Arial"/>
      <w:b/>
      <w:bCs/>
      <w:sz w:val="26"/>
      <w:szCs w:val="26"/>
    </w:rPr>
  </w:style>
  <w:style w:type="character" w:styleId="757" w:customStyle="1">
    <w:name w:val="Heading 5 Char"/>
    <w:link w:val="724"/>
    <w:uiPriority w:val="9"/>
    <w:qFormat/>
    <w:rPr>
      <w:rFonts w:ascii="Arial" w:hAnsi="Arial" w:eastAsia="Arial" w:cs="Arial"/>
      <w:b/>
      <w:bCs/>
      <w:sz w:val="24"/>
      <w:szCs w:val="24"/>
    </w:rPr>
  </w:style>
  <w:style w:type="character" w:styleId="758" w:customStyle="1">
    <w:name w:val="Heading 6 Char"/>
    <w:link w:val="725"/>
    <w:uiPriority w:val="9"/>
    <w:rPr>
      <w:rFonts w:ascii="Arial" w:hAnsi="Arial" w:eastAsia="Arial" w:cs="Arial"/>
      <w:b/>
      <w:bCs/>
      <w:sz w:val="22"/>
      <w:szCs w:val="22"/>
    </w:rPr>
  </w:style>
  <w:style w:type="character" w:styleId="759" w:customStyle="1">
    <w:name w:val="Heading 7 Char"/>
    <w:link w:val="726"/>
    <w:uiPriority w:val="9"/>
    <w:qFormat/>
    <w:rPr>
      <w:rFonts w:ascii="Arial" w:hAnsi="Arial" w:eastAsia="Arial" w:cs="Arial"/>
      <w:b/>
      <w:bCs/>
      <w:i/>
      <w:iCs/>
      <w:sz w:val="22"/>
      <w:szCs w:val="22"/>
    </w:rPr>
  </w:style>
  <w:style w:type="character" w:styleId="760" w:customStyle="1">
    <w:name w:val="Heading 8 Char"/>
    <w:link w:val="727"/>
    <w:uiPriority w:val="9"/>
    <w:qFormat/>
    <w:rPr>
      <w:rFonts w:ascii="Arial" w:hAnsi="Arial" w:eastAsia="Arial" w:cs="Arial"/>
      <w:i/>
      <w:iCs/>
      <w:sz w:val="22"/>
      <w:szCs w:val="22"/>
    </w:rPr>
  </w:style>
  <w:style w:type="character" w:styleId="761" w:customStyle="1">
    <w:name w:val="Heading 9 Char"/>
    <w:link w:val="728"/>
    <w:uiPriority w:val="9"/>
    <w:qFormat/>
    <w:rPr>
      <w:rFonts w:ascii="Arial" w:hAnsi="Arial" w:eastAsia="Arial" w:cs="Arial"/>
      <w:i/>
      <w:iCs/>
      <w:sz w:val="21"/>
      <w:szCs w:val="21"/>
    </w:rPr>
  </w:style>
  <w:style w:type="paragraph" w:styleId="762">
    <w:name w:val="List Paragraph"/>
    <w:basedOn w:val="719"/>
    <w:uiPriority w:val="34"/>
    <w:qFormat/>
    <w:pPr>
      <w:contextualSpacing/>
      <w:ind w:left="720"/>
    </w:p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link w:val="748"/>
    <w:uiPriority w:val="10"/>
    <w:rPr>
      <w:sz w:val="48"/>
      <w:szCs w:val="48"/>
    </w:rPr>
  </w:style>
  <w:style w:type="character" w:styleId="765" w:customStyle="1">
    <w:name w:val="Subtitle Char"/>
    <w:link w:val="742"/>
    <w:uiPriority w:val="11"/>
    <w:rPr>
      <w:sz w:val="24"/>
      <w:szCs w:val="24"/>
    </w:rPr>
  </w:style>
  <w:style w:type="paragraph" w:styleId="766">
    <w:name w:val="Quote"/>
    <w:basedOn w:val="719"/>
    <w:next w:val="719"/>
    <w:link w:val="767"/>
    <w:uiPriority w:val="29"/>
    <w:qFormat/>
    <w:pPr>
      <w:ind w:left="720" w:right="720"/>
    </w:pPr>
    <w:rPr>
      <w:i/>
    </w:rPr>
  </w:style>
  <w:style w:type="character" w:styleId="767" w:customStyle="1">
    <w:name w:val="Quote Char"/>
    <w:link w:val="766"/>
    <w:uiPriority w:val="29"/>
    <w:rPr>
      <w:i/>
    </w:rPr>
  </w:style>
  <w:style w:type="paragraph" w:styleId="768">
    <w:name w:val="Intense Quote"/>
    <w:basedOn w:val="719"/>
    <w:next w:val="719"/>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link w:val="739"/>
    <w:uiPriority w:val="99"/>
  </w:style>
  <w:style w:type="character" w:styleId="771" w:customStyle="1">
    <w:name w:val="Footer Char"/>
    <w:link w:val="738"/>
    <w:uiPriority w:val="99"/>
    <w:qFormat/>
  </w:style>
  <w:style w:type="character" w:styleId="772" w:customStyle="1">
    <w:name w:val="Caption Char"/>
    <w:link w:val="738"/>
    <w:uiPriority w:val="99"/>
    <w:qFormat/>
  </w:style>
  <w:style w:type="table" w:styleId="7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3"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link w:val="743"/>
    <w:uiPriority w:val="99"/>
    <w:rPr>
      <w:sz w:val="18"/>
    </w:rPr>
  </w:style>
  <w:style w:type="character" w:styleId="899" w:customStyle="1">
    <w:name w:val="Endnote Text Char"/>
    <w:link w:val="737"/>
    <w:uiPriority w:val="99"/>
    <w:rPr>
      <w:sz w:val="20"/>
    </w:rPr>
  </w:style>
  <w:style w:type="paragraph" w:styleId="900" w:customStyle="1">
    <w:name w:val="TOC Heading"/>
    <w:uiPriority w:val="39"/>
    <w:unhideWhenUsed/>
    <w:rPr>
      <w:rFonts w:hint="default" w:ascii="Times New Roman" w:hAnsi="Times New Roman" w:eastAsia="宋体" w:cs="Times New Roman"/>
    </w:rPr>
  </w:style>
  <w:style w:type="paragraph" w:styleId="901" w:customStyle="1">
    <w:name w:val="标题 11"/>
    <w:basedOn w:val="719"/>
    <w:next w:val="719"/>
    <w:link w:val="913"/>
    <w:uiPriority w:val="9"/>
    <w:qFormat/>
    <w:pPr>
      <w:jc w:val="center"/>
      <w:spacing w:line="360" w:lineRule="auto"/>
      <w:outlineLvl w:val="0"/>
    </w:pPr>
    <w:rPr>
      <w:b/>
      <w:bCs/>
      <w:sz w:val="44"/>
      <w:szCs w:val="44"/>
    </w:rPr>
  </w:style>
  <w:style w:type="paragraph" w:styleId="902" w:customStyle="1">
    <w:name w:val="标题 211"/>
    <w:basedOn w:val="719"/>
    <w:next w:val="719"/>
    <w:link w:val="914"/>
    <w:uiPriority w:val="9"/>
    <w:qFormat/>
    <w:pPr>
      <w:keepLines/>
      <w:keepNext/>
      <w:spacing w:line="360" w:lineRule="auto"/>
      <w:outlineLvl w:val="1"/>
    </w:pPr>
    <w:rPr>
      <w:rFonts w:ascii="Cambria" w:hAnsi="Cambria"/>
      <w:b/>
      <w:bCs/>
      <w:szCs w:val="21"/>
    </w:rPr>
  </w:style>
  <w:style w:type="paragraph" w:styleId="903" w:customStyle="1">
    <w:name w:val="标题 31"/>
    <w:basedOn w:val="719"/>
    <w:next w:val="719"/>
    <w:link w:val="915"/>
    <w:uiPriority w:val="0"/>
    <w:qFormat/>
    <w:pPr>
      <w:keepLines/>
      <w:keepNext/>
      <w:spacing w:before="260" w:after="260" w:line="416" w:lineRule="auto"/>
      <w:outlineLvl w:val="2"/>
    </w:pPr>
    <w:rPr>
      <w:b/>
      <w:bCs/>
      <w:sz w:val="32"/>
      <w:szCs w:val="32"/>
    </w:rPr>
  </w:style>
  <w:style w:type="paragraph" w:styleId="904" w:customStyle="1">
    <w:name w:val="标题 41"/>
    <w:basedOn w:val="719"/>
    <w:next w:val="719"/>
    <w:link w:val="916"/>
    <w:uiPriority w:val="9"/>
    <w:qFormat/>
    <w:pPr>
      <w:keepLines/>
      <w:keepNext/>
      <w:spacing w:before="280" w:after="290" w:line="376" w:lineRule="auto"/>
      <w:outlineLvl w:val="3"/>
    </w:pPr>
    <w:rPr>
      <w:rFonts w:ascii="Arial" w:hAnsi="Arial" w:eastAsia="黑体"/>
      <w:b/>
      <w:bCs/>
      <w:sz w:val="28"/>
      <w:szCs w:val="28"/>
    </w:rPr>
  </w:style>
  <w:style w:type="paragraph" w:styleId="905" w:customStyle="1">
    <w:name w:val="标题 51"/>
    <w:basedOn w:val="719"/>
    <w:next w:val="719"/>
    <w:link w:val="917"/>
    <w:uiPriority w:val="9"/>
    <w:qFormat/>
    <w:pPr>
      <w:keepLines/>
      <w:keepNext/>
      <w:spacing w:before="80" w:after="40"/>
      <w:outlineLvl w:val="4"/>
    </w:pPr>
    <w:rPr>
      <w:rFonts w:ascii="Calibri" w:hAnsi="Calibri" w:eastAsia="宋体" w:cs="Times New Roman"/>
      <w:color w:val="366091"/>
      <w:sz w:val="24"/>
    </w:rPr>
  </w:style>
  <w:style w:type="paragraph" w:styleId="906" w:customStyle="1">
    <w:name w:val="标题 61"/>
    <w:basedOn w:val="719"/>
    <w:next w:val="719"/>
    <w:link w:val="918"/>
    <w:uiPriority w:val="9"/>
    <w:qFormat/>
    <w:pPr>
      <w:keepLines/>
      <w:keepNext/>
      <w:spacing w:before="40"/>
      <w:outlineLvl w:val="5"/>
    </w:pPr>
    <w:rPr>
      <w:rFonts w:ascii="Calibri" w:hAnsi="Calibri" w:eastAsia="宋体" w:cs="Times New Roman"/>
      <w:b/>
      <w:bCs/>
      <w:color w:val="366091"/>
      <w:szCs w:val="22"/>
    </w:rPr>
  </w:style>
  <w:style w:type="paragraph" w:styleId="907" w:customStyle="1">
    <w:name w:val="标题 71"/>
    <w:basedOn w:val="719"/>
    <w:next w:val="719"/>
    <w:link w:val="919"/>
    <w:uiPriority w:val="9"/>
    <w:qFormat/>
    <w:pPr>
      <w:keepLines/>
      <w:keepNext/>
      <w:spacing w:before="40"/>
      <w:outlineLvl w:val="6"/>
    </w:pPr>
    <w:rPr>
      <w:rFonts w:ascii="Calibri" w:hAnsi="Calibri" w:eastAsia="宋体" w:cs="Times New Roman"/>
      <w:b/>
      <w:bCs/>
      <w:color w:val="585858"/>
      <w:szCs w:val="22"/>
    </w:rPr>
  </w:style>
  <w:style w:type="paragraph" w:styleId="908" w:customStyle="1">
    <w:name w:val="标题 81"/>
    <w:basedOn w:val="719"/>
    <w:next w:val="719"/>
    <w:link w:val="920"/>
    <w:uiPriority w:val="9"/>
    <w:qFormat/>
    <w:pPr>
      <w:keepLines/>
      <w:keepNext/>
      <w:outlineLvl w:val="7"/>
    </w:pPr>
    <w:rPr>
      <w:rFonts w:ascii="Calibri" w:hAnsi="Calibri" w:eastAsia="宋体" w:cs="Times New Roman"/>
      <w:color w:val="585858"/>
      <w:szCs w:val="22"/>
    </w:rPr>
  </w:style>
  <w:style w:type="paragraph" w:styleId="909" w:customStyle="1">
    <w:name w:val="标题 91"/>
    <w:basedOn w:val="719"/>
    <w:next w:val="719"/>
    <w:link w:val="921"/>
    <w:uiPriority w:val="9"/>
    <w:qFormat/>
    <w:pPr>
      <w:keepLines/>
      <w:keepNext/>
      <w:outlineLvl w:val="8"/>
    </w:pPr>
    <w:rPr>
      <w:rFonts w:ascii="Calibri" w:hAnsi="Calibri" w:eastAsia="宋体" w:cs="Times New Roman"/>
      <w:color w:val="585858"/>
      <w:szCs w:val="22"/>
    </w:rPr>
  </w:style>
  <w:style w:type="character" w:styleId="910" w:customStyle="1">
    <w:name w:val="默认段落字体1"/>
    <w:link w:val="719"/>
    <w:uiPriority w:val="1"/>
    <w:unhideWhenUsed/>
    <w:qFormat/>
  </w:style>
  <w:style w:type="table" w:styleId="911" w:customStyle="1">
    <w:name w:val="普通表格1"/>
    <w:uiPriority w:val="99"/>
    <w:unhideWhenUsed/>
    <w:qFormat/>
    <w:tblPr/>
  </w:style>
  <w:style w:type="character" w:styleId="912" w:customStyle="1">
    <w:name w:val="正文文本缩进 字符"/>
    <w:link w:val="731"/>
    <w:uiPriority w:val="0"/>
    <w:qFormat/>
    <w:rPr>
      <w:sz w:val="21"/>
      <w:szCs w:val="24"/>
    </w:rPr>
  </w:style>
  <w:style w:type="character" w:styleId="913" w:customStyle="1">
    <w:name w:val="标题 1 字符"/>
    <w:link w:val="901"/>
    <w:uiPriority w:val="9"/>
    <w:qFormat/>
    <w:rPr>
      <w:b/>
      <w:bCs/>
      <w:sz w:val="44"/>
      <w:szCs w:val="44"/>
    </w:rPr>
  </w:style>
  <w:style w:type="character" w:styleId="914" w:customStyle="1">
    <w:name w:val="标题 2 字符"/>
    <w:link w:val="902"/>
    <w:uiPriority w:val="9"/>
    <w:qFormat/>
    <w:rPr>
      <w:rFonts w:ascii="Cambria" w:hAnsi="Cambria"/>
      <w:b/>
      <w:bCs/>
      <w:sz w:val="21"/>
      <w:szCs w:val="21"/>
    </w:rPr>
  </w:style>
  <w:style w:type="character" w:styleId="915" w:customStyle="1">
    <w:name w:val="标题 3 字符"/>
    <w:link w:val="903"/>
    <w:uiPriority w:val="0"/>
    <w:qFormat/>
    <w:rPr>
      <w:b/>
      <w:bCs/>
      <w:sz w:val="32"/>
      <w:szCs w:val="32"/>
    </w:rPr>
  </w:style>
  <w:style w:type="character" w:styleId="916" w:customStyle="1">
    <w:name w:val="标题 4 字符"/>
    <w:link w:val="904"/>
    <w:uiPriority w:val="9"/>
    <w:qFormat/>
    <w:rPr>
      <w:rFonts w:ascii="Arial" w:hAnsi="Arial" w:eastAsia="黑体"/>
      <w:b/>
      <w:bCs/>
      <w:sz w:val="28"/>
      <w:szCs w:val="28"/>
    </w:rPr>
  </w:style>
  <w:style w:type="character" w:styleId="917" w:customStyle="1">
    <w:name w:val="标题 5 字符"/>
    <w:link w:val="905"/>
    <w:uiPriority w:val="9"/>
    <w:semiHidden/>
    <w:qFormat/>
    <w:rPr>
      <w:rFonts w:ascii="Calibri" w:hAnsi="Calibri" w:eastAsia="宋体" w:cs="Times New Roman"/>
      <w:color w:val="366091"/>
      <w:sz w:val="24"/>
      <w:szCs w:val="24"/>
    </w:rPr>
  </w:style>
  <w:style w:type="character" w:styleId="918" w:customStyle="1">
    <w:name w:val="标题 6 字符"/>
    <w:link w:val="906"/>
    <w:uiPriority w:val="9"/>
    <w:semiHidden/>
    <w:qFormat/>
    <w:rPr>
      <w:rFonts w:ascii="Calibri" w:hAnsi="Calibri" w:eastAsia="宋体" w:cs="Times New Roman"/>
      <w:b/>
      <w:bCs/>
      <w:color w:val="366091"/>
      <w:sz w:val="21"/>
      <w:szCs w:val="22"/>
    </w:rPr>
  </w:style>
  <w:style w:type="character" w:styleId="919" w:customStyle="1">
    <w:name w:val="标题 7 字符"/>
    <w:link w:val="907"/>
    <w:uiPriority w:val="9"/>
    <w:semiHidden/>
    <w:qFormat/>
    <w:rPr>
      <w:rFonts w:ascii="Calibri" w:hAnsi="Calibri" w:eastAsia="宋体" w:cs="Times New Roman"/>
      <w:b/>
      <w:bCs/>
      <w:color w:val="585858"/>
      <w:sz w:val="21"/>
      <w:szCs w:val="22"/>
    </w:rPr>
  </w:style>
  <w:style w:type="character" w:styleId="920" w:customStyle="1">
    <w:name w:val="标题 8 字符"/>
    <w:link w:val="908"/>
    <w:uiPriority w:val="9"/>
    <w:semiHidden/>
    <w:qFormat/>
    <w:rPr>
      <w:rFonts w:ascii="Calibri" w:hAnsi="Calibri" w:eastAsia="宋体" w:cs="Times New Roman"/>
      <w:color w:val="585858"/>
      <w:sz w:val="21"/>
      <w:szCs w:val="22"/>
    </w:rPr>
  </w:style>
  <w:style w:type="character" w:styleId="921" w:customStyle="1">
    <w:name w:val="标题 9 字符"/>
    <w:link w:val="909"/>
    <w:uiPriority w:val="9"/>
    <w:semiHidden/>
    <w:qFormat/>
    <w:rPr>
      <w:rFonts w:ascii="Calibri" w:hAnsi="Calibri" w:eastAsia="宋体" w:cs="Times New Roman"/>
      <w:color w:val="585858"/>
      <w:sz w:val="21"/>
      <w:szCs w:val="22"/>
    </w:rPr>
  </w:style>
  <w:style w:type="paragraph" w:styleId="922" w:customStyle="1">
    <w:name w:val="列表 31"/>
    <w:basedOn w:val="719"/>
    <w:uiPriority w:val="0"/>
    <w:unhideWhenUsed/>
    <w:qFormat/>
    <w:pPr>
      <w:ind w:firstLine="422"/>
      <w:spacing w:line="360" w:lineRule="auto"/>
    </w:pPr>
    <w:rPr>
      <w:rFonts w:ascii="宋体" w:hAnsi="宋体"/>
      <w:b/>
      <w:bCs/>
      <w:color w:val="ff0000"/>
      <w:szCs w:val="20"/>
    </w:rPr>
  </w:style>
  <w:style w:type="paragraph" w:styleId="923" w:customStyle="1">
    <w:name w:val="目录 71"/>
    <w:basedOn w:val="719"/>
    <w:next w:val="719"/>
    <w:uiPriority w:val="0"/>
    <w:qFormat/>
    <w:pPr>
      <w:ind w:left="1260"/>
      <w:jc w:val="left"/>
    </w:pPr>
    <w:rPr>
      <w:rFonts w:ascii="Calibri" w:hAnsi="Calibri"/>
      <w:sz w:val="18"/>
      <w:szCs w:val="18"/>
    </w:rPr>
  </w:style>
  <w:style w:type="paragraph" w:styleId="924" w:customStyle="1">
    <w:name w:val="正文缩进11"/>
    <w:basedOn w:val="719"/>
    <w:link w:val="925"/>
    <w:uiPriority w:val="99"/>
    <w:qFormat/>
    <w:pPr>
      <w:ind w:firstLine="420"/>
      <w:spacing w:line="360" w:lineRule="auto"/>
    </w:pPr>
    <w:rPr>
      <w:sz w:val="24"/>
    </w:rPr>
  </w:style>
  <w:style w:type="character" w:styleId="925" w:customStyle="1">
    <w:name w:val="正文缩进 字符"/>
    <w:link w:val="924"/>
    <w:uiPriority w:val="99"/>
    <w:qFormat/>
    <w:rPr>
      <w:sz w:val="24"/>
      <w:szCs w:val="24"/>
    </w:rPr>
  </w:style>
  <w:style w:type="paragraph" w:styleId="926" w:customStyle="1">
    <w:name w:val="列表项目符号1"/>
    <w:basedOn w:val="719"/>
    <w:uiPriority w:val="0"/>
    <w:qFormat/>
    <w:pPr>
      <w:ind w:left="420" w:hanging="420"/>
      <w:tabs>
        <w:tab w:val="left" w:pos="360" w:leader="none"/>
        <w:tab w:val="left" w:pos="420" w:leader="none"/>
      </w:tabs>
    </w:pPr>
    <w:rPr>
      <w:rFonts w:ascii="Calibri" w:hAnsi="Calibri"/>
      <w:szCs w:val="22"/>
    </w:rPr>
  </w:style>
  <w:style w:type="paragraph" w:styleId="927" w:customStyle="1">
    <w:name w:val="文档结构图1"/>
    <w:basedOn w:val="719"/>
    <w:link w:val="928"/>
    <w:uiPriority w:val="0"/>
    <w:qFormat/>
    <w:rPr>
      <w:rFonts w:ascii="宋体"/>
      <w:sz w:val="18"/>
      <w:szCs w:val="18"/>
    </w:rPr>
  </w:style>
  <w:style w:type="character" w:styleId="928" w:customStyle="1">
    <w:name w:val="文档结构图 字符"/>
    <w:link w:val="927"/>
    <w:uiPriority w:val="0"/>
    <w:qFormat/>
    <w:rPr>
      <w:rFonts w:ascii="宋体"/>
      <w:sz w:val="18"/>
      <w:szCs w:val="18"/>
    </w:rPr>
  </w:style>
  <w:style w:type="paragraph" w:styleId="929" w:customStyle="1">
    <w:name w:val="批注文字1"/>
    <w:basedOn w:val="719"/>
    <w:link w:val="930"/>
    <w:uiPriority w:val="0"/>
    <w:qFormat/>
    <w:pPr>
      <w:jc w:val="left"/>
    </w:pPr>
    <w:rPr>
      <w:rFonts w:eastAsia="仿宋_GB2312"/>
      <w:sz w:val="24"/>
    </w:rPr>
  </w:style>
  <w:style w:type="character" w:styleId="930" w:customStyle="1">
    <w:name w:val="批注文字 字符"/>
    <w:link w:val="929"/>
    <w:uiPriority w:val="0"/>
    <w:qFormat/>
    <w:rPr>
      <w:rFonts w:eastAsia="仿宋_GB2312"/>
      <w:sz w:val="24"/>
      <w:szCs w:val="24"/>
    </w:rPr>
  </w:style>
  <w:style w:type="paragraph" w:styleId="931" w:customStyle="1">
    <w:name w:val="正文文本1"/>
    <w:basedOn w:val="719"/>
    <w:link w:val="932"/>
    <w:uiPriority w:val="0"/>
    <w:qFormat/>
    <w:pPr>
      <w:spacing w:after="120"/>
    </w:pPr>
    <w:rPr>
      <w:szCs w:val="20"/>
    </w:rPr>
  </w:style>
  <w:style w:type="character" w:styleId="932" w:customStyle="1">
    <w:name w:val="正文文本 字符"/>
    <w:link w:val="931"/>
    <w:uiPriority w:val="0"/>
    <w:qFormat/>
    <w:rPr>
      <w:sz w:val="21"/>
    </w:rPr>
  </w:style>
  <w:style w:type="paragraph" w:styleId="933" w:customStyle="1">
    <w:name w:val="索引 41"/>
    <w:basedOn w:val="719"/>
    <w:next w:val="719"/>
    <w:uiPriority w:val="99"/>
    <w:qFormat/>
    <w:pPr>
      <w:ind w:left="600"/>
    </w:pPr>
    <w:rPr>
      <w:rFonts w:ascii="Calibri" w:hAnsi="Calibri" w:eastAsia="等线" w:cs="宋体"/>
      <w:szCs w:val="22"/>
    </w:rPr>
  </w:style>
  <w:style w:type="paragraph" w:styleId="934" w:customStyle="1">
    <w:name w:val="目录 51"/>
    <w:basedOn w:val="719"/>
    <w:next w:val="719"/>
    <w:uiPriority w:val="0"/>
    <w:qFormat/>
    <w:pPr>
      <w:ind w:left="840"/>
      <w:jc w:val="left"/>
    </w:pPr>
    <w:rPr>
      <w:rFonts w:ascii="Calibri" w:hAnsi="Calibri"/>
      <w:sz w:val="18"/>
      <w:szCs w:val="18"/>
    </w:rPr>
  </w:style>
  <w:style w:type="paragraph" w:styleId="935" w:customStyle="1">
    <w:name w:val="目录 31"/>
    <w:basedOn w:val="719"/>
    <w:next w:val="719"/>
    <w:uiPriority w:val="0"/>
    <w:qFormat/>
    <w:pPr>
      <w:ind w:left="420"/>
      <w:jc w:val="left"/>
    </w:pPr>
    <w:rPr>
      <w:rFonts w:ascii="Calibri" w:hAnsi="Calibri"/>
      <w:i/>
      <w:iCs/>
      <w:sz w:val="20"/>
      <w:szCs w:val="20"/>
    </w:rPr>
  </w:style>
  <w:style w:type="paragraph" w:styleId="936" w:customStyle="1">
    <w:name w:val="纯文本1"/>
    <w:basedOn w:val="719"/>
    <w:link w:val="937"/>
    <w:uiPriority w:val="0"/>
    <w:qFormat/>
    <w:pPr>
      <w:spacing w:line="360" w:lineRule="auto"/>
      <w:widowControl/>
    </w:pPr>
    <w:rPr>
      <w:rFonts w:ascii="宋体" w:hAnsi="宋体"/>
      <w:b/>
      <w:szCs w:val="21"/>
    </w:rPr>
  </w:style>
  <w:style w:type="character" w:styleId="937" w:customStyle="1">
    <w:name w:val="纯文本 字符"/>
    <w:link w:val="936"/>
    <w:uiPriority w:val="0"/>
    <w:qFormat/>
    <w:rPr>
      <w:rFonts w:ascii="宋体" w:hAnsi="宋体"/>
      <w:b/>
      <w:sz w:val="21"/>
      <w:szCs w:val="21"/>
    </w:rPr>
  </w:style>
  <w:style w:type="paragraph" w:styleId="938" w:customStyle="1">
    <w:name w:val="目录 81"/>
    <w:basedOn w:val="719"/>
    <w:next w:val="719"/>
    <w:uiPriority w:val="0"/>
    <w:qFormat/>
    <w:pPr>
      <w:ind w:left="1470"/>
      <w:jc w:val="left"/>
    </w:pPr>
    <w:rPr>
      <w:rFonts w:ascii="Calibri" w:hAnsi="Calibri"/>
      <w:sz w:val="18"/>
      <w:szCs w:val="18"/>
    </w:rPr>
  </w:style>
  <w:style w:type="paragraph" w:styleId="939" w:customStyle="1">
    <w:name w:val="日期1"/>
    <w:basedOn w:val="719"/>
    <w:next w:val="719"/>
    <w:link w:val="940"/>
    <w:uiPriority w:val="99"/>
    <w:qFormat/>
    <w:pPr>
      <w:ind w:left="100"/>
    </w:pPr>
    <w:rPr>
      <w:b/>
      <w:sz w:val="24"/>
      <w:szCs w:val="20"/>
    </w:rPr>
  </w:style>
  <w:style w:type="character" w:styleId="940" w:customStyle="1">
    <w:name w:val="日期 字符"/>
    <w:link w:val="939"/>
    <w:uiPriority w:val="99"/>
    <w:qFormat/>
    <w:rPr>
      <w:b/>
      <w:sz w:val="24"/>
    </w:rPr>
  </w:style>
  <w:style w:type="paragraph" w:styleId="941" w:customStyle="1">
    <w:name w:val="批注框文本1"/>
    <w:basedOn w:val="719"/>
    <w:link w:val="942"/>
    <w:uiPriority w:val="0"/>
    <w:qFormat/>
    <w:rPr>
      <w:sz w:val="18"/>
      <w:szCs w:val="18"/>
    </w:rPr>
  </w:style>
  <w:style w:type="character" w:styleId="942" w:customStyle="1">
    <w:name w:val="批注框文本 字符"/>
    <w:link w:val="941"/>
    <w:uiPriority w:val="0"/>
    <w:qFormat/>
    <w:rPr>
      <w:sz w:val="18"/>
      <w:szCs w:val="18"/>
    </w:rPr>
  </w:style>
  <w:style w:type="paragraph" w:styleId="943" w:customStyle="1">
    <w:name w:val="页脚1"/>
    <w:basedOn w:val="719"/>
    <w:link w:val="944"/>
    <w:uiPriority w:val="99"/>
    <w:qFormat/>
    <w:pPr>
      <w:jc w:val="left"/>
      <w:tabs>
        <w:tab w:val="center" w:pos="4153" w:leader="none"/>
        <w:tab w:val="right" w:pos="8306" w:leader="none"/>
      </w:tabs>
    </w:pPr>
    <w:rPr>
      <w:sz w:val="18"/>
      <w:szCs w:val="18"/>
    </w:rPr>
  </w:style>
  <w:style w:type="character" w:styleId="944" w:customStyle="1">
    <w:name w:val="页脚 字符"/>
    <w:link w:val="943"/>
    <w:uiPriority w:val="99"/>
    <w:qFormat/>
    <w:rPr>
      <w:sz w:val="18"/>
      <w:szCs w:val="18"/>
    </w:rPr>
  </w:style>
  <w:style w:type="paragraph" w:styleId="945" w:customStyle="1">
    <w:name w:val="页眉1"/>
    <w:basedOn w:val="719"/>
    <w:link w:val="946"/>
    <w:uiPriority w:val="0"/>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字符"/>
    <w:link w:val="945"/>
    <w:uiPriority w:val="0"/>
    <w:qFormat/>
    <w:rPr>
      <w:sz w:val="18"/>
      <w:szCs w:val="18"/>
    </w:rPr>
  </w:style>
  <w:style w:type="paragraph" w:styleId="947" w:customStyle="1">
    <w:name w:val="目录 11"/>
    <w:basedOn w:val="719"/>
    <w:next w:val="719"/>
    <w:uiPriority w:val="39"/>
    <w:qFormat/>
    <w:pPr>
      <w:jc w:val="left"/>
      <w:spacing w:before="120" w:after="120"/>
    </w:pPr>
    <w:rPr>
      <w:rFonts w:ascii="Calibri" w:hAnsi="Calibri"/>
      <w:b/>
      <w:bCs/>
      <w:caps/>
      <w:sz w:val="20"/>
      <w:szCs w:val="20"/>
    </w:rPr>
  </w:style>
  <w:style w:type="paragraph" w:styleId="948" w:customStyle="1">
    <w:name w:val="目录 41"/>
    <w:basedOn w:val="719"/>
    <w:next w:val="719"/>
    <w:uiPriority w:val="0"/>
    <w:qFormat/>
    <w:pPr>
      <w:ind w:left="630"/>
      <w:jc w:val="left"/>
    </w:pPr>
    <w:rPr>
      <w:rFonts w:ascii="Calibri" w:hAnsi="Calibri"/>
      <w:sz w:val="18"/>
      <w:szCs w:val="18"/>
    </w:rPr>
  </w:style>
  <w:style w:type="paragraph" w:styleId="949" w:customStyle="1">
    <w:name w:val="副标题1"/>
    <w:basedOn w:val="719"/>
    <w:next w:val="719"/>
    <w:link w:val="950"/>
    <w:uiPriority w:val="11"/>
    <w:qFormat/>
    <w:pPr>
      <w:jc w:val="center"/>
      <w:spacing w:after="160"/>
    </w:pPr>
    <w:rPr>
      <w:rFonts w:ascii="Cambria" w:hAnsi="Cambria" w:eastAsia="宋体" w:cs="Times New Roman"/>
      <w:color w:val="585858"/>
      <w:spacing w:val="15"/>
      <w:sz w:val="28"/>
      <w:szCs w:val="28"/>
    </w:rPr>
  </w:style>
  <w:style w:type="character" w:styleId="950" w:customStyle="1">
    <w:name w:val="副标题 字符"/>
    <w:link w:val="949"/>
    <w:uiPriority w:val="11"/>
    <w:qFormat/>
    <w:rPr>
      <w:rFonts w:ascii="Cambria" w:hAnsi="Cambria" w:eastAsia="宋体" w:cs="Times New Roman"/>
      <w:color w:val="585858"/>
      <w:spacing w:val="15"/>
      <w:sz w:val="28"/>
      <w:szCs w:val="28"/>
    </w:rPr>
  </w:style>
  <w:style w:type="paragraph" w:styleId="951" w:customStyle="1">
    <w:name w:val="目录 61"/>
    <w:basedOn w:val="719"/>
    <w:next w:val="719"/>
    <w:uiPriority w:val="0"/>
    <w:qFormat/>
    <w:pPr>
      <w:ind w:left="1050"/>
      <w:jc w:val="left"/>
    </w:pPr>
    <w:rPr>
      <w:rFonts w:ascii="Calibri" w:hAnsi="Calibri"/>
      <w:sz w:val="18"/>
      <w:szCs w:val="18"/>
    </w:rPr>
  </w:style>
  <w:style w:type="paragraph" w:styleId="952" w:customStyle="1">
    <w:name w:val="目录 21"/>
    <w:basedOn w:val="719"/>
    <w:next w:val="719"/>
    <w:uiPriority w:val="39"/>
    <w:qFormat/>
    <w:pPr>
      <w:ind w:left="210"/>
      <w:jc w:val="left"/>
    </w:pPr>
    <w:rPr>
      <w:rFonts w:ascii="Calibri" w:hAnsi="Calibri"/>
      <w:smallCaps/>
      <w:sz w:val="20"/>
      <w:szCs w:val="20"/>
    </w:rPr>
  </w:style>
  <w:style w:type="paragraph" w:styleId="953" w:customStyle="1">
    <w:name w:val="目录 91"/>
    <w:basedOn w:val="719"/>
    <w:next w:val="719"/>
    <w:uiPriority w:val="0"/>
    <w:qFormat/>
    <w:pPr>
      <w:ind w:left="1680"/>
      <w:jc w:val="left"/>
    </w:pPr>
    <w:rPr>
      <w:rFonts w:ascii="Calibri" w:hAnsi="Calibri"/>
      <w:sz w:val="18"/>
      <w:szCs w:val="18"/>
    </w:rPr>
  </w:style>
  <w:style w:type="paragraph" w:styleId="954" w:customStyle="1">
    <w:name w:val="HTML 预设格式1"/>
    <w:basedOn w:val="719"/>
    <w:link w:val="955"/>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55" w:customStyle="1">
    <w:name w:val="HTML 预设格式 字符"/>
    <w:link w:val="954"/>
    <w:uiPriority w:val="99"/>
    <w:qFormat/>
    <w:rPr>
      <w:rFonts w:ascii="宋体" w:hAnsi="宋体"/>
      <w:sz w:val="21"/>
      <w:szCs w:val="21"/>
    </w:rPr>
  </w:style>
  <w:style w:type="paragraph" w:styleId="956" w:customStyle="1">
    <w:name w:val="普通(网站)11"/>
    <w:basedOn w:val="719"/>
    <w:link w:val="957"/>
    <w:uiPriority w:val="0"/>
    <w:qFormat/>
    <w:pPr>
      <w:jc w:val="left"/>
      <w:spacing w:before="100" w:beforeAutospacing="1" w:after="100" w:afterAutospacing="1"/>
      <w:widowControl/>
    </w:pPr>
    <w:rPr>
      <w:rFonts w:ascii="宋体" w:hAnsi="宋体" w:cs="宋体"/>
      <w:sz w:val="24"/>
    </w:rPr>
  </w:style>
  <w:style w:type="character" w:styleId="957" w:customStyle="1">
    <w:name w:val="普通(网站) 字符"/>
    <w:link w:val="956"/>
    <w:uiPriority w:val="0"/>
    <w:qFormat/>
    <w:rPr>
      <w:rFonts w:ascii="宋体" w:hAnsi="宋体" w:cs="宋体"/>
      <w:sz w:val="24"/>
      <w:szCs w:val="24"/>
    </w:rPr>
  </w:style>
  <w:style w:type="paragraph" w:styleId="958" w:customStyle="1">
    <w:name w:val="标题1"/>
    <w:basedOn w:val="719"/>
    <w:next w:val="719"/>
    <w:link w:val="959"/>
    <w:uiPriority w:val="10"/>
    <w:qFormat/>
    <w:pPr>
      <w:contextualSpacing/>
      <w:jc w:val="center"/>
      <w:spacing w:after="80"/>
    </w:pPr>
    <w:rPr>
      <w:rFonts w:ascii="Cambria" w:hAnsi="Cambria" w:eastAsia="宋体" w:cs="Times New Roman"/>
      <w:spacing w:val="-10"/>
      <w:sz w:val="56"/>
      <w:szCs w:val="56"/>
    </w:rPr>
  </w:style>
  <w:style w:type="character" w:styleId="959" w:customStyle="1">
    <w:name w:val="标题 字符"/>
    <w:link w:val="958"/>
    <w:uiPriority w:val="10"/>
    <w:qFormat/>
    <w:rPr>
      <w:rFonts w:ascii="Cambria" w:hAnsi="Cambria" w:eastAsia="宋体" w:cs="Times New Roman"/>
      <w:spacing w:val="-10"/>
      <w:sz w:val="56"/>
      <w:szCs w:val="56"/>
    </w:rPr>
  </w:style>
  <w:style w:type="paragraph" w:styleId="960" w:customStyle="1">
    <w:name w:val="批注主题1"/>
    <w:basedOn w:val="929"/>
    <w:next w:val="929"/>
    <w:link w:val="961"/>
    <w:uiPriority w:val="0"/>
    <w:qFormat/>
    <w:rPr>
      <w:rFonts w:eastAsia="宋体"/>
      <w:b/>
      <w:bCs/>
      <w:sz w:val="21"/>
    </w:rPr>
  </w:style>
  <w:style w:type="character" w:styleId="961" w:customStyle="1">
    <w:name w:val="批注主题 字符"/>
    <w:link w:val="960"/>
    <w:uiPriority w:val="0"/>
    <w:qFormat/>
    <w:rPr>
      <w:b/>
      <w:bCs/>
      <w:sz w:val="21"/>
      <w:szCs w:val="24"/>
    </w:rPr>
  </w:style>
  <w:style w:type="paragraph" w:styleId="962" w:customStyle="1">
    <w:name w:val="正文首行缩进1"/>
    <w:basedOn w:val="931"/>
    <w:uiPriority w:val="0"/>
    <w:qFormat/>
    <w:pPr>
      <w:ind w:firstLine="420"/>
    </w:pPr>
    <w:rPr>
      <w:szCs w:val="24"/>
    </w:rPr>
  </w:style>
  <w:style w:type="table" w:styleId="963" w:customStyle="1">
    <w:name w:val="网格型11"/>
    <w:basedOn w:val="911"/>
    <w:uiPriority w:val="39"/>
    <w:qFormat/>
    <w:pPr>
      <w:jc w:val="both"/>
      <w:widowControl w:val="off"/>
    </w:pPr>
    <w:tblPr/>
  </w:style>
  <w:style w:type="character" w:styleId="964" w:customStyle="1">
    <w:name w:val="要点1"/>
    <w:link w:val="719"/>
    <w:uiPriority w:val="0"/>
    <w:qFormat/>
    <w:rPr>
      <w:b/>
      <w:bCs/>
    </w:rPr>
  </w:style>
  <w:style w:type="character" w:styleId="965" w:customStyle="1">
    <w:name w:val="页码1"/>
    <w:link w:val="719"/>
    <w:uiPriority w:val="0"/>
    <w:qFormat/>
  </w:style>
  <w:style w:type="character" w:styleId="966" w:customStyle="1">
    <w:name w:val="强调1"/>
    <w:link w:val="719"/>
    <w:uiPriority w:val="20"/>
    <w:qFormat/>
    <w:rPr>
      <w:color w:val="cc0000"/>
    </w:rPr>
  </w:style>
  <w:style w:type="character" w:styleId="967" w:customStyle="1">
    <w:name w:val="超链接1"/>
    <w:link w:val="719"/>
    <w:uiPriority w:val="99"/>
    <w:qFormat/>
    <w:rPr>
      <w:color w:val="0000ff"/>
      <w:u w:val="single"/>
    </w:rPr>
  </w:style>
  <w:style w:type="character" w:styleId="968" w:customStyle="1">
    <w:name w:val="批注引用1"/>
    <w:link w:val="719"/>
    <w:uiPriority w:val="0"/>
    <w:qFormat/>
    <w:rPr>
      <w:sz w:val="21"/>
      <w:szCs w:val="21"/>
    </w:rPr>
  </w:style>
  <w:style w:type="character" w:styleId="969" w:customStyle="1">
    <w:name w:val="tab3"/>
    <w:link w:val="719"/>
    <w:uiPriority w:val="0"/>
    <w:qFormat/>
  </w:style>
  <w:style w:type="character" w:styleId="970" w:customStyle="1">
    <w:name w:val="op-map-singlepoint-info-right1"/>
    <w:link w:val="719"/>
    <w:uiPriority w:val="0"/>
    <w:qFormat/>
  </w:style>
  <w:style w:type="character" w:styleId="971" w:customStyle="1">
    <w:name w:val="font041"/>
    <w:link w:val="719"/>
    <w:uiPriority w:val="0"/>
    <w:qFormat/>
    <w:rPr>
      <w:color w:val="ff0000"/>
      <w:sz w:val="18"/>
      <w:szCs w:val="18"/>
    </w:rPr>
  </w:style>
  <w:style w:type="character" w:styleId="972" w:customStyle="1">
    <w:name w:val="纯文本 Char1"/>
    <w:link w:val="719"/>
    <w:uiPriority w:val="0"/>
    <w:qFormat/>
    <w:rPr>
      <w:rFonts w:ascii="宋体" w:hAnsi="Courier New" w:cs="Courier New"/>
      <w:sz w:val="21"/>
      <w:szCs w:val="21"/>
    </w:rPr>
  </w:style>
  <w:style w:type="character" w:styleId="973" w:customStyle="1">
    <w:name w:val="p1481"/>
    <w:link w:val="719"/>
    <w:uiPriority w:val="0"/>
    <w:qFormat/>
    <w:rPr>
      <w:color w:val="515151"/>
      <w:sz w:val="22"/>
      <w:szCs w:val="22"/>
    </w:rPr>
  </w:style>
  <w:style w:type="character" w:styleId="974" w:customStyle="1">
    <w:name w:val="书籍标题1"/>
    <w:link w:val="719"/>
    <w:uiPriority w:val="33"/>
    <w:qFormat/>
    <w:rPr>
      <w:b/>
      <w:bCs/>
      <w:smallCaps/>
      <w:spacing w:val="5"/>
    </w:rPr>
  </w:style>
  <w:style w:type="paragraph" w:styleId="975" w:customStyle="1">
    <w:name w:val="Char"/>
    <w:basedOn w:val="719"/>
    <w:uiPriority w:val="0"/>
    <w:qFormat/>
    <w:pPr>
      <w:tabs>
        <w:tab w:val="left" w:pos="360" w:leader="none"/>
      </w:tabs>
    </w:pPr>
    <w:rPr>
      <w:sz w:val="24"/>
    </w:rPr>
  </w:style>
  <w:style w:type="paragraph" w:styleId="976"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977" w:customStyle="1">
    <w:name w:val="彩色底纹 - 着色 11"/>
    <w:uiPriority w:val="99"/>
    <w:semiHidden/>
    <w:qFormat/>
    <w:rPr>
      <w:rFonts w:hint="default" w:ascii="Times New Roman" w:hAnsi="Times New Roman" w:eastAsia="宋体" w:cs="Times New Roman"/>
      <w:sz w:val="21"/>
      <w:szCs w:val="24"/>
      <w:lang w:val="en-US" w:eastAsia="zh-CN" w:bidi="ar-SA"/>
    </w:rPr>
  </w:style>
  <w:style w:type="paragraph" w:styleId="978" w:customStyle="1">
    <w:name w:val="Char Char Char Char"/>
    <w:basedOn w:val="719"/>
    <w:uiPriority w:val="0"/>
    <w:qFormat/>
    <w:pPr>
      <w:jc w:val="left"/>
      <w:spacing w:after="160" w:line="360" w:lineRule="auto"/>
      <w:widowControl/>
    </w:pPr>
    <w:rPr>
      <w:rFonts w:ascii="Verdana" w:hAnsi="Verdana"/>
      <w:szCs w:val="20"/>
      <w:lang w:eastAsia="en-US"/>
    </w:rPr>
  </w:style>
  <w:style w:type="paragraph" w:styleId="979" w:customStyle="1">
    <w:name w:val="列表段落"/>
    <w:basedOn w:val="719"/>
    <w:link w:val="980"/>
    <w:uiPriority w:val="34"/>
    <w:qFormat/>
    <w:pPr>
      <w:ind w:firstLine="420"/>
      <w:spacing w:line="360" w:lineRule="auto"/>
    </w:pPr>
    <w:rPr>
      <w:rFonts w:ascii="宋体" w:hAnsi="宋体"/>
      <w:color w:val="ff0000"/>
      <w:szCs w:val="21"/>
    </w:rPr>
  </w:style>
  <w:style w:type="character" w:styleId="980" w:customStyle="1">
    <w:name w:val="列表段落 字符"/>
    <w:link w:val="979"/>
    <w:uiPriority w:val="72"/>
    <w:qFormat/>
    <w:rPr>
      <w:rFonts w:ascii="宋体" w:hAnsi="宋体"/>
      <w:color w:val="ff0000"/>
      <w:sz w:val="21"/>
      <w:szCs w:val="21"/>
    </w:rPr>
  </w:style>
  <w:style w:type="paragraph" w:styleId="981"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正文"/>
    <w:basedOn w:val="719"/>
    <w:uiPriority w:val="0"/>
    <w:qFormat/>
    <w:pPr>
      <w:spacing w:line="360" w:lineRule="auto"/>
      <w:widowControl/>
    </w:pPr>
    <w:rPr>
      <w:rFonts w:ascii="仿宋_GB2312" w:eastAsia="仿宋_GB2312"/>
      <w:sz w:val="24"/>
      <w:szCs w:val="28"/>
    </w:rPr>
  </w:style>
  <w:style w:type="paragraph" w:styleId="984" w:customStyle="1">
    <w:name w:val="Char1"/>
    <w:basedOn w:val="719"/>
    <w:uiPriority w:val="0"/>
    <w:qFormat/>
    <w:pPr>
      <w:spacing w:line="360" w:lineRule="auto"/>
    </w:pPr>
    <w:rPr>
      <w:sz w:val="24"/>
    </w:rPr>
  </w:style>
  <w:style w:type="paragraph" w:styleId="985" w:customStyle="1">
    <w:name w:val="CM8"/>
    <w:basedOn w:val="719"/>
    <w:next w:val="719"/>
    <w:uiPriority w:val="0"/>
    <w:qFormat/>
    <w:pPr>
      <w:jc w:val="left"/>
      <w:spacing w:line="240" w:lineRule="atLeast"/>
    </w:pPr>
    <w:rPr>
      <w:rFonts w:ascii="Arial" w:hAnsi="Arial" w:cs="Arial"/>
      <w:sz w:val="24"/>
    </w:rPr>
  </w:style>
  <w:style w:type="paragraph" w:styleId="986"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87"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988" w:customStyle="1">
    <w:name w:val="文档正文"/>
    <w:basedOn w:val="719"/>
    <w:uiPriority w:val="0"/>
    <w:qFormat/>
    <w:pPr>
      <w:ind w:firstLine="567"/>
      <w:spacing w:line="480" w:lineRule="atLeast"/>
    </w:pPr>
    <w:rPr>
      <w:rFonts w:ascii="仿宋_GB2312" w:eastAsia="仿宋_GB2312"/>
      <w:sz w:val="28"/>
      <w:szCs w:val="20"/>
    </w:rPr>
  </w:style>
  <w:style w:type="paragraph" w:styleId="989" w:customStyle="1">
    <w:name w:val="列出段落2"/>
    <w:basedOn w:val="719"/>
    <w:uiPriority w:val="34"/>
    <w:qFormat/>
    <w:pPr>
      <w:ind w:firstLine="420"/>
    </w:pPr>
  </w:style>
  <w:style w:type="paragraph" w:styleId="990" w:customStyle="1">
    <w:name w:val="纯文本 New"/>
    <w:basedOn w:val="719"/>
    <w:uiPriority w:val="0"/>
    <w:qFormat/>
    <w:rPr>
      <w:rFonts w:ascii="宋体" w:hAnsi="Courier New"/>
      <w:szCs w:val="20"/>
    </w:rPr>
  </w:style>
  <w:style w:type="paragraph" w:styleId="991" w:customStyle="1">
    <w:name w:val="列出段落1"/>
    <w:basedOn w:val="719"/>
    <w:uiPriority w:val="0"/>
    <w:qFormat/>
    <w:pPr>
      <w:ind w:firstLine="420"/>
    </w:pPr>
    <w:rPr>
      <w:rFonts w:ascii="Calibri" w:hAnsi="Calibri"/>
      <w:szCs w:val="22"/>
    </w:rPr>
  </w:style>
  <w:style w:type="paragraph" w:styleId="99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3" w:customStyle="1">
    <w:name w:val="无间隔2"/>
    <w:uiPriority w:val="1"/>
    <w:qFormat/>
    <w:pPr>
      <w:jc w:val="both"/>
      <w:widowControl w:val="off"/>
    </w:pPr>
    <w:rPr>
      <w:rFonts w:hint="default" w:ascii="Calibri" w:hAnsi="Calibri" w:eastAsia="宋体" w:cs="Times New Roman"/>
      <w:sz w:val="21"/>
      <w:szCs w:val="22"/>
      <w:lang w:val="en-US" w:eastAsia="zh-CN" w:bidi="ar-SA"/>
    </w:rPr>
  </w:style>
  <w:style w:type="paragraph" w:styleId="994" w:customStyle="1">
    <w:name w:val="样式 小四"/>
    <w:basedOn w:val="719"/>
    <w:uiPriority w:val="0"/>
    <w:qFormat/>
    <w:rPr>
      <w:sz w:val="24"/>
    </w:rPr>
  </w:style>
  <w:style w:type="paragraph" w:styleId="995" w:customStyle="1">
    <w:name w:val="彩色列表 - 着色 11"/>
    <w:basedOn w:val="719"/>
    <w:uiPriority w:val="0"/>
    <w:qFormat/>
    <w:pPr>
      <w:ind w:firstLine="420"/>
    </w:pPr>
    <w:rPr>
      <w:rFonts w:ascii="Calibri" w:hAnsi="Calibri"/>
      <w:szCs w:val="22"/>
    </w:rPr>
  </w:style>
  <w:style w:type="character" w:styleId="996" w:customStyle="1">
    <w:name w:val="NormalCharacter1"/>
    <w:link w:val="719"/>
    <w:uiPriority w:val="0"/>
    <w:semiHidden/>
    <w:qFormat/>
  </w:style>
  <w:style w:type="paragraph" w:styleId="997" w:customStyle="1">
    <w:name w:val="Heading21"/>
    <w:basedOn w:val="719"/>
    <w:next w:val="719"/>
    <w:uiPriority w:val="0"/>
    <w:qFormat/>
    <w:pPr>
      <w:jc w:val="center"/>
      <w:keepNext/>
      <w:widowControl/>
    </w:pPr>
    <w:rPr>
      <w:rFonts w:ascii="楷体_GB2312" w:eastAsia="楷体_GB2312"/>
      <w:sz w:val="18"/>
      <w:szCs w:val="20"/>
    </w:rPr>
  </w:style>
  <w:style w:type="paragraph" w:styleId="998" w:customStyle="1">
    <w:name w:val="Table Paragraph"/>
    <w:basedOn w:val="719"/>
    <w:uiPriority w:val="99"/>
    <w:qFormat/>
    <w:pPr>
      <w:jc w:val="left"/>
    </w:pPr>
    <w:rPr>
      <w:rFonts w:ascii="宋体" w:hAnsi="宋体" w:cs="宋体"/>
      <w:sz w:val="22"/>
      <w:szCs w:val="22"/>
      <w:lang w:val="zh-CN"/>
    </w:rPr>
  </w:style>
  <w:style w:type="character" w:styleId="999" w:customStyle="1">
    <w:name w:val="HTML 预设格式 Char"/>
    <w:link w:val="719"/>
    <w:uiPriority w:val="99"/>
    <w:qFormat/>
    <w:rPr>
      <w:rFonts w:ascii="Courier New" w:hAnsi="Courier New" w:cs="Times New Roman"/>
      <w:sz w:val="20"/>
    </w:rPr>
  </w:style>
  <w:style w:type="character" w:styleId="1000" w:customStyle="1">
    <w:name w:val="批注文字 Char1"/>
    <w:link w:val="719"/>
    <w:uiPriority w:val="0"/>
    <w:qFormat/>
    <w:rPr>
      <w:rFonts w:ascii="Times New Roman" w:hAnsi="Times New Roman" w:eastAsia="仿宋_GB2312" w:cs="Times New Roman"/>
      <w:sz w:val="24"/>
      <w:szCs w:val="24"/>
    </w:rPr>
  </w:style>
  <w:style w:type="character" w:styleId="1001" w:customStyle="1">
    <w:name w:val="纯文本 字符1"/>
    <w:link w:val="719"/>
    <w:uiPriority w:val="0"/>
    <w:qFormat/>
    <w:rPr>
      <w:rFonts w:ascii="宋体" w:hAnsi="宋体"/>
      <w:color w:val="000000"/>
      <w:sz w:val="24"/>
      <w:szCs w:val="24"/>
    </w:rPr>
  </w:style>
  <w:style w:type="character" w:styleId="1002" w:customStyle="1">
    <w:name w:val="font11"/>
    <w:link w:val="719"/>
    <w:uiPriority w:val="0"/>
    <w:qFormat/>
    <w:rPr>
      <w:rFonts w:hint="eastAsia" w:ascii="宋体" w:hAnsi="宋体" w:eastAsia="宋体" w:cs="宋体"/>
      <w:b/>
      <w:color w:val="000000"/>
      <w:sz w:val="18"/>
      <w:szCs w:val="18"/>
      <w:u w:val="none"/>
    </w:rPr>
  </w:style>
  <w:style w:type="character" w:styleId="1003" w:customStyle="1">
    <w:name w:val="标题 2 Char Char Char"/>
    <w:link w:val="719"/>
    <w:uiPriority w:val="0"/>
    <w:qFormat/>
    <w:rPr>
      <w:rFonts w:ascii="Arial" w:hAnsi="Arial" w:eastAsia="黑体"/>
      <w:b/>
      <w:bCs/>
      <w:sz w:val="32"/>
      <w:szCs w:val="32"/>
      <w:lang w:val="en-US" w:eastAsia="zh-CN" w:bidi="ar-SA"/>
    </w:rPr>
  </w:style>
  <w:style w:type="paragraph" w:styleId="1004" w:customStyle="1">
    <w:name w:val="pf0"/>
    <w:basedOn w:val="719"/>
    <w:uiPriority w:val="0"/>
    <w:qFormat/>
    <w:pPr>
      <w:jc w:val="left"/>
      <w:spacing w:before="100" w:beforeAutospacing="1" w:after="100" w:afterAutospacing="1"/>
      <w:widowControl/>
    </w:pPr>
    <w:rPr>
      <w:rFonts w:ascii="宋体" w:hAnsi="宋体" w:cs="宋体"/>
      <w:sz w:val="24"/>
    </w:rPr>
  </w:style>
  <w:style w:type="character" w:styleId="1005" w:customStyle="1">
    <w:name w:val="cf01"/>
    <w:link w:val="719"/>
    <w:uiPriority w:val="0"/>
    <w:qFormat/>
    <w:rPr>
      <w:rFonts w:hint="eastAsia" w:ascii="Microsoft YaHei UI" w:hAnsi="Microsoft YaHei UI" w:eastAsia="Microsoft YaHei UI"/>
      <w:sz w:val="18"/>
      <w:szCs w:val="18"/>
      <w:shd w:val="clear" w:color="auto" w:fill="ffffff"/>
    </w:rPr>
  </w:style>
  <w:style w:type="paragraph" w:styleId="1006" w:customStyle="1">
    <w:name w:val="修订2"/>
    <w:uiPriority w:val="99"/>
    <w:unhideWhenUsed/>
    <w:qFormat/>
    <w:rPr>
      <w:rFonts w:hint="default" w:ascii="Times New Roman" w:hAnsi="Times New Roman" w:eastAsia="宋体" w:cs="Times New Roman"/>
      <w:sz w:val="21"/>
      <w:szCs w:val="24"/>
      <w:lang w:val="en-US" w:eastAsia="zh-CN" w:bidi="ar-SA"/>
    </w:rPr>
  </w:style>
  <w:style w:type="table" w:styleId="1007" w:customStyle="1">
    <w:name w:val="网格型1"/>
    <w:basedOn w:val="911"/>
    <w:uiPriority w:val="39"/>
    <w:qFormat/>
    <w:rPr>
      <w:rFonts w:ascii="等线" w:hAnsi="等线" w:eastAsia="等线" w:cs="宋体"/>
    </w:rPr>
    <w:tblPr/>
  </w:style>
  <w:style w:type="character" w:styleId="1008" w:customStyle="1">
    <w:name w:val="font21"/>
    <w:link w:val="719"/>
    <w:uiPriority w:val="0"/>
    <w:qFormat/>
    <w:rPr>
      <w:rFonts w:ascii="宋体" w:hAnsi="宋体" w:eastAsia="宋体"/>
      <w:color w:val="000000"/>
      <w:sz w:val="20"/>
      <w:u w:val="none"/>
    </w:rPr>
  </w:style>
  <w:style w:type="character" w:styleId="1009" w:customStyle="1">
    <w:name w:val="font31"/>
    <w:link w:val="719"/>
    <w:uiPriority w:val="0"/>
    <w:qFormat/>
    <w:rPr>
      <w:rFonts w:ascii="宋体" w:hAnsi="宋体" w:eastAsia="宋体"/>
      <w:color w:val="000000"/>
      <w:sz w:val="20"/>
      <w:u w:val="none"/>
    </w:rPr>
  </w:style>
  <w:style w:type="paragraph" w:styleId="1010" w:customStyle="1">
    <w:name w:val="引用"/>
    <w:basedOn w:val="719"/>
    <w:next w:val="719"/>
    <w:link w:val="1011"/>
    <w:uiPriority w:val="29"/>
    <w:qFormat/>
    <w:pPr>
      <w:jc w:val="center"/>
      <w:spacing w:before="160" w:after="160"/>
    </w:pPr>
    <w:rPr>
      <w:rFonts w:ascii="Calibri" w:hAnsi="Calibri" w:eastAsia="宋体" w:cs="Times New Roman"/>
      <w:i/>
      <w:iCs/>
      <w:color w:val="3f3f3f"/>
      <w:szCs w:val="22"/>
    </w:rPr>
  </w:style>
  <w:style w:type="character" w:styleId="1011" w:customStyle="1">
    <w:name w:val="引用 字符"/>
    <w:link w:val="1010"/>
    <w:uiPriority w:val="29"/>
    <w:qFormat/>
    <w:rPr>
      <w:rFonts w:ascii="Calibri" w:hAnsi="Calibri" w:eastAsia="宋体" w:cs="Times New Roman"/>
      <w:i/>
      <w:iCs/>
      <w:color w:val="3f3f3f"/>
      <w:sz w:val="21"/>
      <w:szCs w:val="22"/>
    </w:rPr>
  </w:style>
  <w:style w:type="character" w:styleId="1012" w:customStyle="1">
    <w:name w:val="Intense Emphasis"/>
    <w:link w:val="719"/>
    <w:uiPriority w:val="21"/>
    <w:qFormat/>
    <w:rPr>
      <w:i/>
      <w:iCs/>
      <w:color w:val="366091"/>
    </w:rPr>
  </w:style>
  <w:style w:type="paragraph" w:styleId="1013" w:customStyle="1">
    <w:name w:val="明显引用"/>
    <w:basedOn w:val="719"/>
    <w:next w:val="719"/>
    <w:link w:val="1014"/>
    <w:uiPriority w:val="30"/>
    <w:qFormat/>
    <w:pPr>
      <w:ind w:left="864" w:right="864"/>
      <w:jc w:val="center"/>
      <w:spacing w:before="360" w:after="360"/>
      <w:pBdr>
        <w:top w:val="single" w:color="366091" w:sz="4" w:space="10"/>
        <w:bottom w:val="single" w:color="366091" w:sz="4" w:space="10"/>
      </w:pBdr>
    </w:pPr>
    <w:rPr>
      <w:rFonts w:ascii="Calibri" w:hAnsi="Calibri" w:eastAsia="宋体" w:cs="Times New Roman"/>
      <w:i/>
      <w:iCs/>
      <w:color w:val="366091"/>
      <w:szCs w:val="22"/>
    </w:rPr>
  </w:style>
  <w:style w:type="character" w:styleId="1014" w:customStyle="1">
    <w:name w:val="明显引用 字符"/>
    <w:link w:val="1013"/>
    <w:uiPriority w:val="30"/>
    <w:qFormat/>
    <w:rPr>
      <w:rFonts w:ascii="Calibri" w:hAnsi="Calibri" w:eastAsia="宋体" w:cs="Times New Roman"/>
      <w:i/>
      <w:iCs/>
      <w:color w:val="366091"/>
      <w:sz w:val="21"/>
      <w:szCs w:val="22"/>
    </w:rPr>
  </w:style>
  <w:style w:type="character" w:styleId="1015" w:customStyle="1">
    <w:name w:val="Intense Reference"/>
    <w:link w:val="719"/>
    <w:uiPriority w:val="32"/>
    <w:qFormat/>
    <w:rPr>
      <w:b/>
      <w:bCs/>
      <w:smallCaps/>
      <w:color w:val="366091"/>
      <w:spacing w:val="5"/>
    </w:rPr>
  </w:style>
  <w:style w:type="paragraph" w:styleId="1016" w:customStyle="1">
    <w:name w:val="正文_0"/>
    <w:uiPriority w:val="0"/>
    <w:qFormat/>
    <w:pPr>
      <w:jc w:val="both"/>
      <w:widowControl w:val="off"/>
    </w:pPr>
    <w:rPr>
      <w:rFonts w:hint="default" w:ascii="Times New Roman" w:hAnsi="Times New Roman" w:eastAsia="宋体" w:cs="Times New Roman"/>
      <w:szCs w:val="24"/>
      <w:lang w:val="en-US" w:eastAsia="zh-CN" w:bidi="ar-SA"/>
    </w:rPr>
  </w:style>
  <w:style w:type="table" w:styleId="1017" w:customStyle="1">
    <w:name w:val="网格型2"/>
    <w:basedOn w:val="911"/>
    <w:uiPriority w:val="39"/>
    <w:qFormat/>
    <w:tblPr/>
  </w:style>
  <w:style w:type="character" w:styleId="1018" w:customStyle="1">
    <w:name w:val="明显强调1"/>
    <w:link w:val="719"/>
    <w:uiPriority w:val="21"/>
    <w:qFormat/>
    <w:rPr>
      <w:i/>
      <w:iCs/>
      <w:color w:val="366091"/>
    </w:rPr>
  </w:style>
  <w:style w:type="character" w:styleId="1019" w:customStyle="1">
    <w:name w:val="明显参考1"/>
    <w:link w:val="719"/>
    <w:uiPriority w:val="32"/>
    <w:qFormat/>
    <w:rPr>
      <w:b/>
      <w:bCs/>
      <w:smallCaps/>
      <w:color w:val="366091"/>
      <w:spacing w:val="5"/>
    </w:rPr>
  </w:style>
  <w:style w:type="paragraph" w:styleId="1020" w:customStyle="1">
    <w:name w:val="Revision"/>
    <w:uiPriority w:val="99"/>
    <w:unhideWhenUsed/>
    <w:qFormat/>
    <w:rPr>
      <w:rFonts w:hint="default" w:ascii="Times New Roman" w:hAnsi="Times New Roman" w:eastAsia="宋体" w:cs="Times New Roman"/>
      <w:sz w:val="21"/>
      <w:szCs w:val="24"/>
      <w:lang w:val="en-US" w:eastAsia="zh-CN" w:bidi="ar-SA"/>
    </w:rPr>
  </w:style>
  <w:style w:type="paragraph" w:styleId="102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22" w:customStyle="1">
    <w:name w:val="标题 21"/>
    <w:basedOn w:val="719"/>
    <w:next w:val="719"/>
    <w:uiPriority w:val="0"/>
    <w:qFormat/>
    <w:pPr>
      <w:jc w:val="center"/>
      <w:keepLines/>
      <w:keepNext/>
      <w:spacing w:before="260" w:after="260" w:line="416" w:lineRule="auto"/>
      <w:outlineLvl w:val="1"/>
    </w:pPr>
    <w:rPr>
      <w:rFonts w:ascii="Arial" w:hAnsi="Arial" w:eastAsia="幼圆"/>
      <w:b/>
      <w:bCs/>
      <w:sz w:val="44"/>
      <w:szCs w:val="44"/>
    </w:rPr>
  </w:style>
  <w:style w:type="paragraph" w:styleId="1023" w:customStyle="1">
    <w:name w:val="正文缩进1"/>
    <w:basedOn w:val="719"/>
    <w:next w:val="719"/>
    <w:uiPriority w:val="0"/>
    <w:qFormat/>
    <w:pPr>
      <w:ind w:firstLine="420"/>
    </w:pPr>
  </w:style>
  <w:style w:type="paragraph" w:styleId="1024" w:customStyle="1">
    <w:name w:val="第一层层"/>
    <w:basedOn w:val="958"/>
    <w:next w:val="719"/>
    <w:uiPriority w:val="0"/>
    <w:qFormat/>
    <w:pPr>
      <w:ind w:firstLine="200"/>
      <w:jc w:val="left"/>
      <w:outlineLvl w:val="0"/>
    </w:pPr>
    <w:rPr>
      <w:rFonts w:eastAsia="方正黑体_GBK"/>
      <w:sz w:val="32"/>
    </w:rPr>
  </w:style>
  <w:style w:type="paragraph" w:styleId="1025" w:customStyle="1">
    <w:name w:val="第三层"/>
    <w:basedOn w:val="958"/>
    <w:next w:val="719"/>
    <w:uiPriority w:val="1"/>
    <w:qFormat/>
    <w:pPr>
      <w:ind w:firstLine="200"/>
      <w:jc w:val="left"/>
      <w:outlineLvl w:val="2"/>
    </w:pPr>
    <w:rPr>
      <w:rFonts w:eastAsia="方正仿宋_GBK"/>
      <w:b/>
      <w:sz w:val="32"/>
    </w:rPr>
  </w:style>
  <w:style w:type="paragraph" w:styleId="1026" w:customStyle="1">
    <w:name w:val="第二层"/>
    <w:basedOn w:val="719"/>
    <w:next w:val="719"/>
    <w:uiPriority w:val="1"/>
    <w:qFormat/>
    <w:pPr>
      <w:jc w:val="left"/>
      <w:outlineLvl w:val="1"/>
    </w:pPr>
    <w:rPr>
      <w:rFonts w:eastAsia="方正楷体_GBK" w:cs="方正黑体_GBK"/>
      <w:bCs/>
      <w:szCs w:val="44"/>
    </w:rPr>
  </w:style>
  <w:style w:type="paragraph" w:styleId="1027" w:customStyle="1">
    <w:name w:val="首行缩进"/>
    <w:basedOn w:val="719"/>
    <w:uiPriority w:val="0"/>
    <w:qFormat/>
    <w:pPr>
      <w:ind w:firstLine="480"/>
    </w:pPr>
    <w:rPr>
      <w:szCs w:val="20"/>
      <w:lang w:val="zh-CN"/>
    </w:rPr>
  </w:style>
  <w:style w:type="paragraph" w:styleId="1028" w:customStyle="1">
    <w:name w:val="普通(网站)1"/>
    <w:basedOn w:val="719"/>
    <w:uiPriority w:val="0"/>
    <w:qFormat/>
    <w:pPr>
      <w:jc w:val="left"/>
      <w:spacing w:before="100" w:beforeAutospacing="1" w:after="100" w:afterAutospacing="1"/>
      <w:widowControl/>
    </w:pPr>
    <w:rPr>
      <w:rFonts w:ascii="宋体" w:hAnsi="宋体" w:cs="宋体"/>
      <w:sz w:val="24"/>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陈诚</cp:lastModifiedBy>
  <cp:revision>49</cp:revision>
  <dcterms:created xsi:type="dcterms:W3CDTF">2025-03-14T16:52:00Z</dcterms:created>
  <dcterms:modified xsi:type="dcterms:W3CDTF">2026-06-02T06:02:58Z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eyJoZGlkIjoiYWE4ODgxYTBiNDk2OWJmYTY4OThkMTMwZTZjMWNjYzgiLCJ1c2VySWQiOiIxNTkyNjQ1MDQ2In0=</vt:lpwstr>
  </property>
  <property fmtid="{D5CDD505-2E9C-101B-9397-08002B2CF9AE}" pid="3" name="KSOProductBuildVer">
    <vt:lpwstr>2052-12.1.0.26375</vt:lpwstr>
  </property>
  <property fmtid="{D5CDD505-2E9C-101B-9397-08002B2CF9AE}" pid="4" name="ICV">
    <vt:lpwstr>5DE3D0C233E14A52BA119797906D124F_12</vt:lpwstr>
  </property>
</Properties>
</file>